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A6" w:rsidRPr="0039357A" w:rsidRDefault="006857A6" w:rsidP="003D27EF">
      <w:pPr>
        <w:spacing w:line="360" w:lineRule="auto"/>
        <w:jc w:val="center"/>
        <w:rPr>
          <w:b/>
          <w:lang w:val="bg-BG"/>
        </w:rPr>
      </w:pPr>
      <w:r w:rsidRPr="0039357A">
        <w:rPr>
          <w:noProof/>
          <w:lang w:val="bg-BG" w:eastAsia="bg-BG"/>
        </w:rPr>
        <w:drawing>
          <wp:anchor distT="0" distB="0" distL="114300" distR="114300" simplePos="0" relativeHeight="251659776" behindDoc="1" locked="0" layoutInCell="1" allowOverlap="1" wp14:anchorId="03082F8A" wp14:editId="6C14773B">
            <wp:simplePos x="0" y="0"/>
            <wp:positionH relativeFrom="column">
              <wp:posOffset>2367915</wp:posOffset>
            </wp:positionH>
            <wp:positionV relativeFrom="paragraph">
              <wp:posOffset>-97790</wp:posOffset>
            </wp:positionV>
            <wp:extent cx="1142365" cy="1134745"/>
            <wp:effectExtent l="0" t="0" r="635" b="825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7A6" w:rsidRPr="0039357A" w:rsidRDefault="006857A6" w:rsidP="003D27EF">
      <w:pPr>
        <w:spacing w:line="360" w:lineRule="auto"/>
        <w:jc w:val="center"/>
        <w:rPr>
          <w:lang w:val="bg-BG"/>
        </w:rPr>
      </w:pPr>
    </w:p>
    <w:p w:rsidR="006857A6" w:rsidRPr="0039357A" w:rsidRDefault="006857A6" w:rsidP="003D27EF">
      <w:pPr>
        <w:spacing w:line="360" w:lineRule="auto"/>
        <w:jc w:val="center"/>
        <w:rPr>
          <w:lang w:val="bg-BG"/>
        </w:rPr>
      </w:pPr>
    </w:p>
    <w:p w:rsidR="006857A6" w:rsidRPr="0039357A" w:rsidRDefault="006857A6" w:rsidP="003D27EF">
      <w:pPr>
        <w:spacing w:line="360" w:lineRule="auto"/>
        <w:jc w:val="center"/>
        <w:rPr>
          <w:lang w:val="bg-BG"/>
        </w:rPr>
      </w:pPr>
    </w:p>
    <w:p w:rsidR="006857A6" w:rsidRPr="0039357A" w:rsidRDefault="006857A6" w:rsidP="003D27EF">
      <w:pPr>
        <w:pStyle w:val="Heading1"/>
        <w:spacing w:before="120"/>
        <w:ind w:firstLine="0"/>
        <w:jc w:val="center"/>
        <w:rPr>
          <w:rFonts w:ascii="Platinum Bg" w:hAnsi="Platinum Bg"/>
          <w:b w:val="0"/>
          <w:spacing w:val="40"/>
          <w:sz w:val="36"/>
          <w:szCs w:val="36"/>
        </w:rPr>
      </w:pPr>
      <w:r w:rsidRPr="0039357A">
        <w:rPr>
          <w:rFonts w:ascii="Platinum Bg" w:hAnsi="Platinum Bg"/>
          <w:b w:val="0"/>
          <w:spacing w:val="40"/>
          <w:sz w:val="36"/>
          <w:szCs w:val="36"/>
        </w:rPr>
        <w:t>РЕПУБЛИКА БЪЛГАРИЯ</w:t>
      </w:r>
    </w:p>
    <w:p w:rsidR="006857A6" w:rsidRPr="0039357A" w:rsidRDefault="006857A6" w:rsidP="003D27EF">
      <w:pPr>
        <w:pBdr>
          <w:bottom w:val="single" w:sz="4" w:space="1" w:color="auto"/>
        </w:pBdr>
        <w:spacing w:line="360" w:lineRule="auto"/>
        <w:jc w:val="center"/>
        <w:rPr>
          <w:lang w:val="bg-BG"/>
        </w:rPr>
      </w:pPr>
      <w:r w:rsidRPr="0039357A">
        <w:rPr>
          <w:rFonts w:ascii="Platinum Bg" w:hAnsi="Platinum Bg"/>
          <w:spacing w:val="40"/>
          <w:sz w:val="32"/>
          <w:szCs w:val="32"/>
          <w:lang w:val="bg-BG"/>
        </w:rPr>
        <w:t>Министър на земеделието</w:t>
      </w:r>
    </w:p>
    <w:p w:rsidR="006857A6" w:rsidRPr="0039357A" w:rsidRDefault="006857A6" w:rsidP="00385D4E">
      <w:pPr>
        <w:spacing w:line="360" w:lineRule="auto"/>
        <w:jc w:val="center"/>
        <w:rPr>
          <w:rFonts w:ascii="Verdana" w:hAnsi="Verdana"/>
          <w:sz w:val="20"/>
          <w:lang w:val="bg-BG"/>
        </w:rPr>
      </w:pPr>
    </w:p>
    <w:p w:rsidR="00042889" w:rsidRPr="0039357A" w:rsidRDefault="00042889" w:rsidP="003D27EF">
      <w:pPr>
        <w:spacing w:line="360" w:lineRule="auto"/>
        <w:jc w:val="both"/>
        <w:outlineLvl w:val="0"/>
        <w:rPr>
          <w:rFonts w:ascii="Verdana" w:hAnsi="Verdana"/>
          <w:b/>
          <w:sz w:val="20"/>
          <w:lang w:val="bg-BG"/>
        </w:rPr>
      </w:pPr>
      <w:r w:rsidRPr="0039357A">
        <w:rPr>
          <w:rFonts w:ascii="Verdana" w:hAnsi="Verdana"/>
          <w:b/>
          <w:sz w:val="20"/>
          <w:lang w:val="bg-BG"/>
        </w:rPr>
        <w:t>ДО</w:t>
      </w:r>
    </w:p>
    <w:p w:rsidR="005D4A7B" w:rsidRPr="0039357A" w:rsidRDefault="005D4A7B" w:rsidP="003D27EF">
      <w:pPr>
        <w:spacing w:line="360" w:lineRule="auto"/>
        <w:jc w:val="both"/>
        <w:outlineLvl w:val="0"/>
        <w:rPr>
          <w:rFonts w:ascii="Verdana" w:hAnsi="Verdana"/>
          <w:b/>
          <w:sz w:val="20"/>
          <w:lang w:val="bg-BG"/>
        </w:rPr>
      </w:pPr>
      <w:r w:rsidRPr="0039357A">
        <w:rPr>
          <w:rFonts w:ascii="Verdana" w:hAnsi="Verdana"/>
          <w:b/>
          <w:sz w:val="20"/>
          <w:lang w:val="bg-BG"/>
        </w:rPr>
        <w:t>МИНИСТЕРСКИЯ СЪВЕТ</w:t>
      </w:r>
    </w:p>
    <w:p w:rsidR="00DC5733" w:rsidRPr="0039357A" w:rsidRDefault="00042889" w:rsidP="003D27EF">
      <w:pPr>
        <w:spacing w:line="360" w:lineRule="auto"/>
        <w:jc w:val="both"/>
        <w:outlineLvl w:val="0"/>
        <w:rPr>
          <w:rFonts w:ascii="Verdana" w:hAnsi="Verdana"/>
          <w:b/>
          <w:sz w:val="20"/>
          <w:lang w:val="bg-BG"/>
        </w:rPr>
      </w:pPr>
      <w:r w:rsidRPr="0039357A">
        <w:rPr>
          <w:rFonts w:ascii="Verdana" w:hAnsi="Verdana"/>
          <w:b/>
          <w:sz w:val="20"/>
          <w:lang w:val="bg-BG"/>
        </w:rPr>
        <w:t>НА РЕПУБЛИКА БЪЛГАРИЯ</w:t>
      </w:r>
    </w:p>
    <w:p w:rsidR="00B24758" w:rsidRPr="0039357A" w:rsidRDefault="00B24758" w:rsidP="003D27EF">
      <w:pPr>
        <w:spacing w:line="360" w:lineRule="auto"/>
        <w:ind w:right="-143"/>
        <w:rPr>
          <w:rFonts w:ascii="Verdana" w:hAnsi="Verdana"/>
          <w:spacing w:val="44"/>
          <w:sz w:val="20"/>
          <w:lang w:val="bg-BG"/>
        </w:rPr>
      </w:pPr>
    </w:p>
    <w:p w:rsidR="00744501" w:rsidRPr="0039357A" w:rsidRDefault="00744501" w:rsidP="003D27EF">
      <w:pPr>
        <w:spacing w:line="360" w:lineRule="auto"/>
        <w:ind w:right="-143"/>
        <w:rPr>
          <w:rFonts w:ascii="Verdana" w:hAnsi="Verdana"/>
          <w:spacing w:val="44"/>
          <w:sz w:val="20"/>
          <w:lang w:val="bg-BG"/>
        </w:rPr>
      </w:pPr>
    </w:p>
    <w:p w:rsidR="00207084" w:rsidRPr="0039357A" w:rsidRDefault="00207084" w:rsidP="003D27EF">
      <w:pPr>
        <w:spacing w:line="360" w:lineRule="auto"/>
        <w:jc w:val="center"/>
        <w:rPr>
          <w:rFonts w:ascii="Verdana" w:hAnsi="Verdana"/>
          <w:spacing w:val="44"/>
          <w:sz w:val="20"/>
          <w:lang w:val="bg-BG"/>
        </w:rPr>
      </w:pPr>
    </w:p>
    <w:p w:rsidR="00430A06" w:rsidRPr="0039357A" w:rsidRDefault="006322D4" w:rsidP="003D27EF">
      <w:pPr>
        <w:spacing w:line="360" w:lineRule="auto"/>
        <w:jc w:val="center"/>
        <w:rPr>
          <w:rFonts w:ascii="Verdana" w:hAnsi="Verdana"/>
          <w:b/>
          <w:spacing w:val="44"/>
          <w:szCs w:val="24"/>
          <w:lang w:val="bg-BG"/>
        </w:rPr>
      </w:pPr>
      <w:r w:rsidRPr="0039357A">
        <w:rPr>
          <w:rFonts w:ascii="Verdana" w:hAnsi="Verdana"/>
          <w:b/>
          <w:spacing w:val="44"/>
          <w:szCs w:val="24"/>
          <w:lang w:val="bg-BG"/>
        </w:rPr>
        <w:t>ДОКЛАД</w:t>
      </w:r>
    </w:p>
    <w:p w:rsidR="00F70019" w:rsidRPr="0039357A" w:rsidRDefault="00CA6D8F" w:rsidP="003D27EF">
      <w:pPr>
        <w:spacing w:line="360" w:lineRule="auto"/>
        <w:jc w:val="center"/>
        <w:outlineLvl w:val="0"/>
        <w:rPr>
          <w:rFonts w:ascii="Verdana" w:hAnsi="Verdana"/>
          <w:b/>
          <w:smallCaps/>
          <w:sz w:val="20"/>
          <w:lang w:val="bg-BG"/>
        </w:rPr>
      </w:pPr>
      <w:r w:rsidRPr="0039357A">
        <w:rPr>
          <w:rFonts w:ascii="Verdana" w:hAnsi="Verdana"/>
          <w:b/>
          <w:smallCaps/>
          <w:sz w:val="20"/>
          <w:lang w:val="bg-BG"/>
        </w:rPr>
        <w:t xml:space="preserve">от </w:t>
      </w:r>
      <w:r w:rsidR="00411786" w:rsidRPr="0039357A">
        <w:rPr>
          <w:rFonts w:ascii="Verdana" w:hAnsi="Verdana"/>
          <w:b/>
          <w:smallCaps/>
          <w:sz w:val="20"/>
          <w:lang w:val="bg-BG"/>
        </w:rPr>
        <w:t>ЯВОР ГЕЧЕВ</w:t>
      </w:r>
      <w:r w:rsidR="00980D08" w:rsidRPr="0039357A">
        <w:rPr>
          <w:rFonts w:ascii="Verdana" w:hAnsi="Verdana"/>
          <w:b/>
          <w:smallCaps/>
          <w:sz w:val="20"/>
          <w:lang w:val="bg-BG"/>
        </w:rPr>
        <w:t xml:space="preserve"> </w:t>
      </w:r>
      <w:r w:rsidR="00EF2B78" w:rsidRPr="0039357A">
        <w:rPr>
          <w:rFonts w:ascii="Verdana" w:hAnsi="Verdana"/>
          <w:b/>
          <w:smallCaps/>
          <w:sz w:val="20"/>
          <w:lang w:val="bg-BG"/>
        </w:rPr>
        <w:t xml:space="preserve">– </w:t>
      </w:r>
      <w:r w:rsidR="00F70019" w:rsidRPr="0039357A">
        <w:rPr>
          <w:rFonts w:ascii="Verdana" w:hAnsi="Verdana"/>
          <w:b/>
          <w:smallCaps/>
          <w:sz w:val="20"/>
          <w:lang w:val="bg-BG"/>
        </w:rPr>
        <w:t xml:space="preserve">министър на </w:t>
      </w:r>
      <w:r w:rsidR="00786E00" w:rsidRPr="0039357A">
        <w:rPr>
          <w:rFonts w:ascii="Verdana" w:hAnsi="Verdana"/>
          <w:b/>
          <w:smallCaps/>
          <w:sz w:val="20"/>
          <w:lang w:val="bg-BG"/>
        </w:rPr>
        <w:t>земеделието</w:t>
      </w:r>
      <w:r w:rsidR="00F70019" w:rsidRPr="0039357A">
        <w:rPr>
          <w:rFonts w:ascii="Verdana" w:hAnsi="Verdana"/>
          <w:b/>
          <w:smallCaps/>
          <w:sz w:val="20"/>
          <w:lang w:val="bg-BG"/>
        </w:rPr>
        <w:t xml:space="preserve"> </w:t>
      </w:r>
    </w:p>
    <w:p w:rsidR="00B24758" w:rsidRPr="0039357A" w:rsidRDefault="00B24758" w:rsidP="003D27EF">
      <w:pPr>
        <w:tabs>
          <w:tab w:val="left" w:pos="567"/>
        </w:tabs>
        <w:spacing w:line="360" w:lineRule="auto"/>
        <w:rPr>
          <w:rFonts w:ascii="Verdana" w:hAnsi="Verdana"/>
          <w:sz w:val="20"/>
          <w:lang w:val="bg-BG"/>
        </w:rPr>
      </w:pPr>
    </w:p>
    <w:p w:rsidR="00207084" w:rsidRPr="0039357A" w:rsidRDefault="00207084" w:rsidP="003D27EF">
      <w:pPr>
        <w:tabs>
          <w:tab w:val="left" w:pos="567"/>
        </w:tabs>
        <w:spacing w:line="360" w:lineRule="auto"/>
        <w:rPr>
          <w:rFonts w:ascii="Verdana" w:hAnsi="Verdana"/>
          <w:sz w:val="20"/>
          <w:lang w:val="bg-BG"/>
        </w:rPr>
      </w:pPr>
    </w:p>
    <w:p w:rsidR="0067673A" w:rsidRPr="0039357A" w:rsidRDefault="0067673A" w:rsidP="003D27EF">
      <w:pPr>
        <w:tabs>
          <w:tab w:val="left" w:pos="567"/>
        </w:tabs>
        <w:spacing w:line="360" w:lineRule="auto"/>
        <w:rPr>
          <w:rFonts w:ascii="Verdana" w:hAnsi="Verdana"/>
          <w:sz w:val="20"/>
          <w:lang w:val="bg-BG"/>
        </w:rPr>
      </w:pPr>
    </w:p>
    <w:p w:rsidR="00C11CD2" w:rsidRDefault="00C11CD2" w:rsidP="0022771C">
      <w:pPr>
        <w:tabs>
          <w:tab w:val="left" w:pos="810"/>
          <w:tab w:val="left" w:pos="1440"/>
          <w:tab w:val="left" w:pos="2790"/>
        </w:tabs>
        <w:spacing w:line="360" w:lineRule="auto"/>
        <w:ind w:left="1134" w:hanging="1134"/>
        <w:jc w:val="both"/>
        <w:rPr>
          <w:rFonts w:ascii="Verdana" w:hAnsi="Verdana"/>
          <w:sz w:val="20"/>
          <w:lang w:val="ru-RU" w:eastAsia="en-US"/>
        </w:rPr>
      </w:pPr>
      <w:r>
        <w:rPr>
          <w:rFonts w:ascii="Verdana" w:hAnsi="Verdana"/>
          <w:b/>
          <w:sz w:val="20"/>
          <w:lang w:val="ru-RU"/>
        </w:rPr>
        <w:t>Относно</w:t>
      </w:r>
      <w:r>
        <w:rPr>
          <w:rFonts w:ascii="Verdana" w:hAnsi="Verdana"/>
          <w:b/>
          <w:caps/>
          <w:sz w:val="20"/>
          <w:lang w:val="ru-RU"/>
        </w:rPr>
        <w:t>:</w:t>
      </w:r>
      <w:r>
        <w:rPr>
          <w:rFonts w:ascii="Verdana" w:hAnsi="Verdana"/>
          <w:sz w:val="20"/>
          <w:lang w:val="ru-RU"/>
        </w:rPr>
        <w:t xml:space="preserve"> </w:t>
      </w:r>
      <w:r>
        <w:rPr>
          <w:rFonts w:ascii="Verdana" w:hAnsi="Verdana"/>
          <w:sz w:val="20"/>
          <w:lang w:val="bg-BG"/>
        </w:rPr>
        <w:t xml:space="preserve">Проект на Решение на Министерския съвет за приемане на Национална стратегия за </w:t>
      </w:r>
      <w:r>
        <w:rPr>
          <w:rFonts w:ascii="Verdana" w:hAnsi="Verdana"/>
          <w:sz w:val="20"/>
          <w:lang w:val="ru-RU"/>
        </w:rPr>
        <w:t>развитие на горския сектор в Република България за периода до 2030 г.</w:t>
      </w:r>
    </w:p>
    <w:p w:rsidR="00F70019" w:rsidRPr="0039357A" w:rsidRDefault="00F70019" w:rsidP="000F5A47">
      <w:pPr>
        <w:tabs>
          <w:tab w:val="left" w:pos="567"/>
        </w:tabs>
        <w:spacing w:line="360" w:lineRule="auto"/>
        <w:rPr>
          <w:rFonts w:ascii="Verdana" w:hAnsi="Verdana"/>
          <w:sz w:val="20"/>
          <w:lang w:val="bg-BG"/>
        </w:rPr>
      </w:pPr>
    </w:p>
    <w:p w:rsidR="00207084" w:rsidRPr="0039357A" w:rsidRDefault="00207084" w:rsidP="000F5A47">
      <w:pPr>
        <w:tabs>
          <w:tab w:val="left" w:pos="567"/>
        </w:tabs>
        <w:spacing w:line="360" w:lineRule="auto"/>
        <w:rPr>
          <w:rFonts w:ascii="Verdana" w:hAnsi="Verdana"/>
          <w:sz w:val="20"/>
          <w:lang w:val="bg-BG"/>
        </w:rPr>
      </w:pPr>
    </w:p>
    <w:p w:rsidR="0067673A" w:rsidRPr="0039357A" w:rsidRDefault="0067673A" w:rsidP="000F5A47">
      <w:pPr>
        <w:tabs>
          <w:tab w:val="left" w:pos="567"/>
        </w:tabs>
        <w:spacing w:line="360" w:lineRule="auto"/>
        <w:rPr>
          <w:rFonts w:ascii="Verdana" w:hAnsi="Verdana"/>
          <w:sz w:val="20"/>
          <w:lang w:val="bg-BG"/>
        </w:rPr>
      </w:pPr>
    </w:p>
    <w:p w:rsidR="009B247C" w:rsidRPr="0039357A" w:rsidRDefault="009B247C" w:rsidP="003D27EF">
      <w:pPr>
        <w:tabs>
          <w:tab w:val="left" w:pos="567"/>
        </w:tabs>
        <w:spacing w:line="360" w:lineRule="auto"/>
        <w:jc w:val="both"/>
        <w:outlineLvl w:val="0"/>
        <w:rPr>
          <w:rFonts w:ascii="Verdana" w:hAnsi="Verdana"/>
          <w:b/>
          <w:sz w:val="20"/>
          <w:lang w:val="bg-BG"/>
        </w:rPr>
      </w:pPr>
      <w:r w:rsidRPr="0039357A">
        <w:rPr>
          <w:rFonts w:ascii="Verdana" w:hAnsi="Verdana"/>
          <w:b/>
          <w:sz w:val="20"/>
          <w:lang w:val="bg-BG"/>
        </w:rPr>
        <w:t>УВАЖАЕМИ ГОСПОДИН МИНИСТЪР-ПРЕДСЕДАТЕЛ,</w:t>
      </w:r>
    </w:p>
    <w:p w:rsidR="008A7559" w:rsidRPr="0039357A" w:rsidRDefault="009B247C" w:rsidP="003D27EF">
      <w:pPr>
        <w:tabs>
          <w:tab w:val="left" w:pos="567"/>
        </w:tabs>
        <w:spacing w:after="120" w:line="360" w:lineRule="auto"/>
        <w:jc w:val="both"/>
        <w:outlineLvl w:val="0"/>
        <w:rPr>
          <w:rFonts w:ascii="Verdana" w:hAnsi="Verdana"/>
          <w:b/>
          <w:caps/>
          <w:sz w:val="20"/>
          <w:lang w:val="bg-BG"/>
        </w:rPr>
      </w:pPr>
      <w:r w:rsidRPr="0039357A">
        <w:rPr>
          <w:rFonts w:ascii="Verdana" w:hAnsi="Verdana"/>
          <w:b/>
          <w:caps/>
          <w:sz w:val="20"/>
          <w:lang w:val="bg-BG"/>
        </w:rPr>
        <w:t>Уважаеми госпожи и господа министри,</w:t>
      </w:r>
    </w:p>
    <w:p w:rsidR="007359C1" w:rsidRDefault="007359C1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На основание чл. 8, ал. 3</w:t>
      </w:r>
      <w:r w:rsidRPr="007359C1">
        <w:rPr>
          <w:rFonts w:ascii="Verdana" w:hAnsi="Verdana"/>
          <w:sz w:val="20"/>
          <w:lang w:val="bg-BG"/>
        </w:rPr>
        <w:t xml:space="preserve"> от Устройствения правилник</w:t>
      </w:r>
      <w:r>
        <w:rPr>
          <w:rFonts w:ascii="Verdana" w:hAnsi="Verdana"/>
          <w:sz w:val="20"/>
          <w:lang w:val="bg-BG"/>
        </w:rPr>
        <w:t xml:space="preserve"> на Министерския</w:t>
      </w:r>
      <w:r w:rsidR="0020485A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>съвет и на неговата администрация</w:t>
      </w:r>
      <w:r w:rsidR="0020485A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>и чл.</w:t>
      </w:r>
      <w:r w:rsidR="00594E45">
        <w:rPr>
          <w:rFonts w:ascii="Verdana" w:hAnsi="Verdana"/>
          <w:sz w:val="20"/>
          <w:lang w:val="bg-BG"/>
        </w:rPr>
        <w:t xml:space="preserve"> </w:t>
      </w:r>
      <w:r>
        <w:rPr>
          <w:rFonts w:ascii="Verdana" w:hAnsi="Verdana"/>
          <w:sz w:val="20"/>
          <w:lang w:val="bg-BG"/>
        </w:rPr>
        <w:t>10</w:t>
      </w:r>
      <w:r w:rsidR="003E363E">
        <w:rPr>
          <w:rFonts w:ascii="Verdana" w:hAnsi="Verdana"/>
          <w:sz w:val="20"/>
          <w:lang w:val="bg-BG"/>
        </w:rPr>
        <w:t>, ал.</w:t>
      </w:r>
      <w:r w:rsidR="00594E45">
        <w:rPr>
          <w:rFonts w:ascii="Verdana" w:hAnsi="Verdana"/>
          <w:sz w:val="20"/>
          <w:lang w:val="bg-BG"/>
        </w:rPr>
        <w:t xml:space="preserve"> </w:t>
      </w:r>
      <w:r w:rsidR="003E363E">
        <w:rPr>
          <w:rFonts w:ascii="Verdana" w:hAnsi="Verdana"/>
          <w:sz w:val="20"/>
          <w:lang w:val="bg-BG"/>
        </w:rPr>
        <w:t>2</w:t>
      </w:r>
      <w:r>
        <w:rPr>
          <w:rFonts w:ascii="Verdana" w:hAnsi="Verdana"/>
          <w:sz w:val="20"/>
          <w:lang w:val="bg-BG"/>
        </w:rPr>
        <w:t xml:space="preserve"> от Закона за горите внасям за разглеждане от Министерския съвет проект на Решение на Министерския съвет за приемане на Национална стратегия за развитие на горския сектор в </w:t>
      </w:r>
      <w:r w:rsidR="005B7505">
        <w:rPr>
          <w:rFonts w:ascii="Verdana" w:hAnsi="Verdana"/>
          <w:sz w:val="20"/>
          <w:lang w:val="bg-BG"/>
        </w:rPr>
        <w:t>Република България за периода до</w:t>
      </w:r>
      <w:r>
        <w:rPr>
          <w:rFonts w:ascii="Verdana" w:hAnsi="Verdana"/>
          <w:sz w:val="20"/>
          <w:lang w:val="bg-BG"/>
        </w:rPr>
        <w:t xml:space="preserve"> 2030 г.</w:t>
      </w:r>
      <w:r w:rsidR="00330CF9">
        <w:rPr>
          <w:rFonts w:ascii="Verdana" w:hAnsi="Verdana"/>
          <w:sz w:val="20"/>
          <w:lang w:val="bg-BG"/>
        </w:rPr>
        <w:t xml:space="preserve"> </w:t>
      </w:r>
      <w:r w:rsidR="00330CF9" w:rsidRPr="0022771C">
        <w:rPr>
          <w:rFonts w:ascii="Verdana" w:hAnsi="Verdana"/>
          <w:sz w:val="20"/>
          <w:lang w:val="ru-RU"/>
        </w:rPr>
        <w:t>(</w:t>
      </w:r>
      <w:r w:rsidR="003E363E">
        <w:rPr>
          <w:rFonts w:ascii="Verdana" w:hAnsi="Verdana"/>
          <w:sz w:val="20"/>
          <w:lang w:val="bg-BG"/>
        </w:rPr>
        <w:t xml:space="preserve">НСРГСРБ </w:t>
      </w:r>
      <w:r w:rsidR="00330CF9">
        <w:rPr>
          <w:rFonts w:ascii="Verdana" w:hAnsi="Verdana"/>
          <w:sz w:val="20"/>
          <w:lang w:val="bg-BG"/>
        </w:rPr>
        <w:t>2030</w:t>
      </w:r>
      <w:r w:rsidR="0022771C">
        <w:rPr>
          <w:rFonts w:ascii="Verdana" w:hAnsi="Verdana"/>
          <w:sz w:val="20"/>
          <w:lang w:val="bg-BG"/>
        </w:rPr>
        <w:t xml:space="preserve"> г.</w:t>
      </w:r>
      <w:r w:rsidR="00330CF9" w:rsidRPr="0022771C">
        <w:rPr>
          <w:rFonts w:ascii="Verdana" w:hAnsi="Verdana"/>
          <w:sz w:val="20"/>
          <w:lang w:val="ru-RU"/>
        </w:rPr>
        <w:t>)</w:t>
      </w:r>
      <w:r w:rsidR="0020485A">
        <w:rPr>
          <w:rFonts w:ascii="Verdana" w:hAnsi="Verdana"/>
          <w:sz w:val="20"/>
          <w:lang w:val="bg-BG"/>
        </w:rPr>
        <w:t>.</w:t>
      </w:r>
    </w:p>
    <w:p w:rsidR="0020485A" w:rsidRPr="0020485A" w:rsidRDefault="0020485A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/>
        </w:rPr>
      </w:pPr>
    </w:p>
    <w:p w:rsidR="00EF6C88" w:rsidRPr="005B7505" w:rsidRDefault="00EF6C88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caps/>
          <w:sz w:val="20"/>
          <w:lang w:val="bg-BG" w:eastAsia="en-US"/>
        </w:rPr>
      </w:pPr>
      <w:r w:rsidRPr="005B7505">
        <w:rPr>
          <w:rFonts w:ascii="Verdana" w:hAnsi="Verdana"/>
          <w:b/>
          <w:sz w:val="20"/>
          <w:lang w:val="bg-BG"/>
        </w:rPr>
        <w:t>Причини, които налагат приемането на акта</w:t>
      </w:r>
      <w:r w:rsidRPr="005B7505">
        <w:rPr>
          <w:rFonts w:ascii="Verdana" w:hAnsi="Verdana"/>
          <w:b/>
          <w:caps/>
          <w:sz w:val="20"/>
          <w:lang w:val="bg-BG" w:eastAsia="en-US"/>
        </w:rPr>
        <w:t xml:space="preserve"> </w:t>
      </w:r>
    </w:p>
    <w:p w:rsidR="00047F1A" w:rsidRDefault="007359C1" w:rsidP="00F176CB">
      <w:pPr>
        <w:pStyle w:val="Heading1"/>
        <w:ind w:firstLine="709"/>
        <w:rPr>
          <w:rFonts w:ascii="Verdana" w:hAnsi="Verdana"/>
          <w:b w:val="0"/>
          <w:sz w:val="20"/>
          <w:lang w:eastAsia="en-US"/>
        </w:rPr>
      </w:pPr>
      <w:r w:rsidRPr="005B7505">
        <w:rPr>
          <w:rFonts w:ascii="Verdana" w:hAnsi="Verdana"/>
          <w:b w:val="0"/>
          <w:sz w:val="20"/>
          <w:lang w:eastAsia="en-US"/>
        </w:rPr>
        <w:t>Предвид настъпилите политически и икономически промени в макроикономическите и международните условия –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 На</w:t>
      </w:r>
      <w:r w:rsidRPr="005B7505">
        <w:rPr>
          <w:rFonts w:ascii="Verdana" w:hAnsi="Verdana"/>
          <w:b w:val="0"/>
          <w:sz w:val="20"/>
          <w:lang w:eastAsia="en-US"/>
        </w:rPr>
        <w:t>ционална програма за развитие: България 2030</w:t>
      </w:r>
      <w:r w:rsidR="00580436">
        <w:rPr>
          <w:rFonts w:ascii="Verdana" w:hAnsi="Verdana"/>
          <w:b w:val="0"/>
          <w:sz w:val="20"/>
          <w:lang w:eastAsia="en-US"/>
        </w:rPr>
        <w:t xml:space="preserve"> </w:t>
      </w:r>
      <w:r w:rsidR="00580436" w:rsidRPr="00A50EBC">
        <w:rPr>
          <w:rFonts w:ascii="Verdana" w:hAnsi="Verdana"/>
          <w:b w:val="0"/>
          <w:sz w:val="20"/>
          <w:lang w:eastAsia="en-US"/>
        </w:rPr>
        <w:t>г.</w:t>
      </w:r>
      <w:r w:rsidRPr="005B7505">
        <w:rPr>
          <w:rFonts w:ascii="Verdana" w:hAnsi="Verdana"/>
          <w:b w:val="0"/>
          <w:sz w:val="20"/>
          <w:lang w:eastAsia="en-US"/>
        </w:rPr>
        <w:t>, приета с протокол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 №</w:t>
      </w:r>
      <w:r w:rsidR="005B7505" w:rsidRPr="005B7505">
        <w:rPr>
          <w:rFonts w:ascii="Verdana" w:hAnsi="Verdana"/>
          <w:b w:val="0"/>
          <w:sz w:val="20"/>
          <w:lang w:eastAsia="en-US"/>
        </w:rPr>
        <w:t xml:space="preserve"> </w:t>
      </w:r>
      <w:r w:rsidR="00BF683E" w:rsidRPr="005B7505">
        <w:rPr>
          <w:rFonts w:ascii="Verdana" w:hAnsi="Verdana"/>
          <w:b w:val="0"/>
          <w:sz w:val="20"/>
          <w:lang w:eastAsia="en-US"/>
        </w:rPr>
        <w:t>67.25 на заседание на Министерския съвет от 02.12.2020 г., Европейски зелен пакт</w:t>
      </w:r>
      <w:r w:rsidR="00BF683E" w:rsidRPr="0022771C">
        <w:rPr>
          <w:rFonts w:ascii="Verdana" w:hAnsi="Verdana"/>
          <w:b w:val="0"/>
          <w:sz w:val="20"/>
          <w:lang w:val="ru-RU" w:eastAsia="en-US"/>
        </w:rPr>
        <w:t xml:space="preserve"> (</w:t>
      </w:r>
      <w:r w:rsidR="00BF683E" w:rsidRPr="005B7505">
        <w:rPr>
          <w:rFonts w:ascii="Verdana" w:hAnsi="Verdana"/>
          <w:b w:val="0"/>
          <w:sz w:val="20"/>
          <w:lang w:val="en-GB" w:eastAsia="en-US"/>
        </w:rPr>
        <w:t>European</w:t>
      </w:r>
      <w:r w:rsidR="00BF683E" w:rsidRPr="0022771C">
        <w:rPr>
          <w:rFonts w:ascii="Verdana" w:hAnsi="Verdana"/>
          <w:b w:val="0"/>
          <w:sz w:val="20"/>
          <w:lang w:val="ru-RU" w:eastAsia="en-US"/>
        </w:rPr>
        <w:t xml:space="preserve"> </w:t>
      </w:r>
      <w:r w:rsidR="00BF683E" w:rsidRPr="005B7505">
        <w:rPr>
          <w:rFonts w:ascii="Verdana" w:hAnsi="Verdana"/>
          <w:b w:val="0"/>
          <w:sz w:val="20"/>
          <w:lang w:val="en-GB" w:eastAsia="en-US"/>
        </w:rPr>
        <w:t>Green</w:t>
      </w:r>
      <w:r w:rsidR="00BF683E" w:rsidRPr="0022771C">
        <w:rPr>
          <w:rFonts w:ascii="Verdana" w:hAnsi="Verdana"/>
          <w:b w:val="0"/>
          <w:sz w:val="20"/>
          <w:lang w:val="ru-RU" w:eastAsia="en-US"/>
        </w:rPr>
        <w:t xml:space="preserve"> </w:t>
      </w:r>
      <w:r w:rsidR="00BF683E" w:rsidRPr="005B7505">
        <w:rPr>
          <w:rFonts w:ascii="Verdana" w:hAnsi="Verdana"/>
          <w:b w:val="0"/>
          <w:sz w:val="20"/>
          <w:lang w:val="en-GB" w:eastAsia="en-US"/>
        </w:rPr>
        <w:t>Deal</w:t>
      </w:r>
      <w:r w:rsidR="00BF683E" w:rsidRPr="0022771C">
        <w:rPr>
          <w:rFonts w:ascii="Verdana" w:hAnsi="Verdana"/>
          <w:b w:val="0"/>
          <w:sz w:val="20"/>
          <w:lang w:val="ru-RU" w:eastAsia="en-US"/>
        </w:rPr>
        <w:t>)</w:t>
      </w:r>
      <w:r w:rsidR="00BF683E" w:rsidRPr="005B7505">
        <w:rPr>
          <w:rFonts w:ascii="Verdana" w:hAnsi="Verdana"/>
          <w:b w:val="0"/>
          <w:sz w:val="20"/>
          <w:lang w:eastAsia="en-US"/>
        </w:rPr>
        <w:t>, действащ от 01.12.2019 г.</w:t>
      </w:r>
      <w:r w:rsidR="0020485A">
        <w:rPr>
          <w:rFonts w:ascii="Verdana" w:hAnsi="Verdana"/>
          <w:b w:val="0"/>
          <w:sz w:val="20"/>
          <w:lang w:eastAsia="en-US"/>
        </w:rPr>
        <w:t>,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 Стратегия на Европейския съюз за биологичното разнообразие</w:t>
      </w:r>
      <w:r w:rsidR="0020485A">
        <w:rPr>
          <w:rFonts w:ascii="Verdana" w:hAnsi="Verdana"/>
          <w:b w:val="0"/>
          <w:sz w:val="20"/>
          <w:lang w:eastAsia="en-US"/>
        </w:rPr>
        <w:t xml:space="preserve"> за 2030 г.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, приета през 2020 г., Стратегия на Европейския съюз за </w:t>
      </w:r>
      <w:r w:rsidR="00BF683E" w:rsidRPr="005B7505">
        <w:rPr>
          <w:rFonts w:ascii="Verdana" w:hAnsi="Verdana"/>
          <w:b w:val="0"/>
          <w:sz w:val="20"/>
          <w:lang w:eastAsia="en-US"/>
        </w:rPr>
        <w:lastRenderedPageBreak/>
        <w:t>горите до 2030 г., приета от Европейската комисия на 16.07.2021 г., Национална стратегия за адаптиране към измененията на климата и План за действие до 2030 г., приети с Решение №</w:t>
      </w:r>
      <w:r w:rsidR="0020485A">
        <w:rPr>
          <w:rFonts w:ascii="Verdana" w:hAnsi="Verdana"/>
          <w:b w:val="0"/>
          <w:sz w:val="20"/>
          <w:lang w:eastAsia="en-US"/>
        </w:rPr>
        <w:t xml:space="preserve"> </w:t>
      </w:r>
      <w:r w:rsidR="00BF683E" w:rsidRPr="005B7505">
        <w:rPr>
          <w:rFonts w:ascii="Verdana" w:hAnsi="Verdana"/>
          <w:b w:val="0"/>
          <w:sz w:val="20"/>
          <w:lang w:eastAsia="en-US"/>
        </w:rPr>
        <w:t>621 от за</w:t>
      </w:r>
      <w:r w:rsidR="0020485A">
        <w:rPr>
          <w:rFonts w:ascii="Verdana" w:hAnsi="Verdana"/>
          <w:b w:val="0"/>
          <w:sz w:val="20"/>
          <w:lang w:eastAsia="en-US"/>
        </w:rPr>
        <w:t>седание на Министерския съвет, проведено на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 25.10.2019 г. и в съответствие с ч</w:t>
      </w:r>
      <w:r w:rsidR="0020485A">
        <w:rPr>
          <w:rFonts w:ascii="Verdana" w:hAnsi="Verdana"/>
          <w:b w:val="0"/>
          <w:sz w:val="20"/>
          <w:lang w:eastAsia="en-US"/>
        </w:rPr>
        <w:t>л. 10</w:t>
      </w:r>
      <w:r w:rsidR="003E363E">
        <w:rPr>
          <w:rFonts w:ascii="Verdana" w:hAnsi="Verdana"/>
          <w:b w:val="0"/>
          <w:sz w:val="20"/>
          <w:lang w:eastAsia="en-US"/>
        </w:rPr>
        <w:t>, ал.</w:t>
      </w:r>
      <w:r w:rsidR="008948D6">
        <w:rPr>
          <w:rFonts w:ascii="Verdana" w:hAnsi="Verdana"/>
          <w:b w:val="0"/>
          <w:sz w:val="20"/>
          <w:lang w:eastAsia="en-US"/>
        </w:rPr>
        <w:t xml:space="preserve"> </w:t>
      </w:r>
      <w:r w:rsidR="003E363E">
        <w:rPr>
          <w:rFonts w:ascii="Verdana" w:hAnsi="Verdana"/>
          <w:b w:val="0"/>
          <w:sz w:val="20"/>
          <w:lang w:eastAsia="en-US"/>
        </w:rPr>
        <w:t>2</w:t>
      </w:r>
      <w:r w:rsidR="0020485A">
        <w:rPr>
          <w:rFonts w:ascii="Verdana" w:hAnsi="Verdana"/>
          <w:b w:val="0"/>
          <w:sz w:val="20"/>
          <w:lang w:eastAsia="en-US"/>
        </w:rPr>
        <w:t xml:space="preserve"> от Закона за горите, със з</w:t>
      </w:r>
      <w:r w:rsidR="008948D6">
        <w:rPr>
          <w:rFonts w:ascii="Verdana" w:hAnsi="Verdana"/>
          <w:b w:val="0"/>
          <w:sz w:val="20"/>
          <w:lang w:eastAsia="en-US"/>
        </w:rPr>
        <w:t xml:space="preserve">аповеди № РД09-121 от 19.10.2021 г. и № РД09-44 от </w:t>
      </w:r>
      <w:r w:rsidR="00BF683E" w:rsidRPr="005B7505">
        <w:rPr>
          <w:rFonts w:ascii="Verdana" w:hAnsi="Verdana"/>
          <w:b w:val="0"/>
          <w:sz w:val="20"/>
          <w:lang w:eastAsia="en-US"/>
        </w:rPr>
        <w:t>21.10.2021 г. на министър</w:t>
      </w:r>
      <w:r w:rsidR="003E363E">
        <w:rPr>
          <w:rFonts w:ascii="Verdana" w:hAnsi="Verdana"/>
          <w:b w:val="0"/>
          <w:sz w:val="20"/>
          <w:lang w:eastAsia="en-US"/>
        </w:rPr>
        <w:t>а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 на</w:t>
      </w:r>
      <w:r w:rsidR="0022771C" w:rsidRPr="0022771C">
        <w:rPr>
          <w:rFonts w:ascii="Verdana" w:hAnsi="Verdana"/>
          <w:b w:val="0"/>
          <w:sz w:val="20"/>
          <w:lang w:val="ru-RU" w:eastAsia="en-US"/>
        </w:rPr>
        <w:t xml:space="preserve"> </w:t>
      </w:r>
      <w:r w:rsidR="00BF683E" w:rsidRPr="005B7505">
        <w:rPr>
          <w:rFonts w:ascii="Verdana" w:hAnsi="Verdana"/>
          <w:b w:val="0"/>
          <w:sz w:val="20"/>
          <w:lang w:eastAsia="en-US"/>
        </w:rPr>
        <w:t>земеделие</w:t>
      </w:r>
      <w:r w:rsidR="0022771C">
        <w:rPr>
          <w:rFonts w:ascii="Verdana" w:hAnsi="Verdana"/>
          <w:b w:val="0"/>
          <w:sz w:val="20"/>
          <w:lang w:eastAsia="en-US"/>
        </w:rPr>
        <w:t>то бе създадена работна група под</w:t>
      </w:r>
      <w:r w:rsidR="00BF683E" w:rsidRPr="005B7505">
        <w:rPr>
          <w:rFonts w:ascii="Verdana" w:hAnsi="Verdana"/>
          <w:b w:val="0"/>
          <w:sz w:val="20"/>
          <w:lang w:eastAsia="en-US"/>
        </w:rPr>
        <w:t xml:space="preserve"> ръководството на Министерството на земеделието за организиране, коорди</w:t>
      </w:r>
      <w:r w:rsidR="003E363E">
        <w:rPr>
          <w:rFonts w:ascii="Verdana" w:hAnsi="Verdana"/>
          <w:b w:val="0"/>
          <w:sz w:val="20"/>
          <w:lang w:eastAsia="en-US"/>
        </w:rPr>
        <w:t>ниране и изготвяне на НС</w:t>
      </w:r>
      <w:r w:rsidR="008948D6" w:rsidRPr="00A50EBC">
        <w:rPr>
          <w:rFonts w:ascii="Verdana" w:hAnsi="Verdana"/>
          <w:b w:val="0"/>
          <w:sz w:val="20"/>
          <w:lang w:eastAsia="en-US"/>
        </w:rPr>
        <w:t>Р</w:t>
      </w:r>
      <w:r w:rsidR="00BF683E" w:rsidRPr="00A50EBC">
        <w:rPr>
          <w:rFonts w:ascii="Verdana" w:hAnsi="Verdana"/>
          <w:b w:val="0"/>
          <w:sz w:val="20"/>
          <w:lang w:eastAsia="en-US"/>
        </w:rPr>
        <w:t>Г</w:t>
      </w:r>
      <w:r w:rsidR="00BF683E" w:rsidRPr="005B7505">
        <w:rPr>
          <w:rFonts w:ascii="Verdana" w:hAnsi="Verdana"/>
          <w:b w:val="0"/>
          <w:sz w:val="20"/>
          <w:lang w:eastAsia="en-US"/>
        </w:rPr>
        <w:t>СРБ 2030</w:t>
      </w:r>
      <w:r w:rsidR="0022771C">
        <w:rPr>
          <w:rFonts w:ascii="Verdana" w:hAnsi="Verdana"/>
          <w:b w:val="0"/>
          <w:sz w:val="20"/>
          <w:lang w:eastAsia="en-US"/>
        </w:rPr>
        <w:t xml:space="preserve"> г.</w:t>
      </w:r>
    </w:p>
    <w:p w:rsidR="0020485A" w:rsidRPr="0020485A" w:rsidRDefault="0020485A" w:rsidP="00F176CB">
      <w:pPr>
        <w:ind w:firstLine="709"/>
        <w:rPr>
          <w:lang w:val="bg-BG" w:eastAsia="en-US"/>
        </w:rPr>
      </w:pPr>
    </w:p>
    <w:p w:rsidR="00EF6C88" w:rsidRPr="005B7505" w:rsidRDefault="00EF6C88" w:rsidP="00F176CB">
      <w:pPr>
        <w:pStyle w:val="Heading1"/>
        <w:ind w:firstLine="709"/>
        <w:rPr>
          <w:rFonts w:ascii="Verdana" w:hAnsi="Verdana"/>
          <w:sz w:val="20"/>
          <w:lang w:eastAsia="en-US"/>
        </w:rPr>
      </w:pPr>
      <w:r w:rsidRPr="005B7505">
        <w:rPr>
          <w:rFonts w:ascii="Verdana" w:hAnsi="Verdana"/>
          <w:sz w:val="20"/>
        </w:rPr>
        <w:t>Цели</w:t>
      </w:r>
    </w:p>
    <w:p w:rsidR="0039357A" w:rsidRPr="005B7505" w:rsidRDefault="00330CF9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>Основната цел на НСРГСРБ 2030</w:t>
      </w:r>
      <w:r w:rsidR="0022771C">
        <w:rPr>
          <w:rFonts w:ascii="Verdana" w:hAnsi="Verdana"/>
          <w:sz w:val="20"/>
          <w:lang w:val="bg-BG" w:eastAsia="bg-BG"/>
        </w:rPr>
        <w:t xml:space="preserve"> г.</w:t>
      </w:r>
      <w:r w:rsidRPr="005B7505">
        <w:rPr>
          <w:rFonts w:ascii="Verdana" w:hAnsi="Verdana"/>
          <w:sz w:val="20"/>
          <w:lang w:val="bg-BG" w:eastAsia="bg-BG"/>
        </w:rPr>
        <w:t>,</w:t>
      </w:r>
      <w:r w:rsidR="00385D4E" w:rsidRPr="005B7505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>предложена за приемане</w:t>
      </w:r>
      <w:r w:rsidR="00385D4E" w:rsidRPr="005B7505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>с настоящето решение,</w:t>
      </w:r>
      <w:r w:rsidR="00385D4E" w:rsidRPr="005B7505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>е да осигури провеждането на</w:t>
      </w:r>
      <w:r w:rsidR="00385D4E" w:rsidRPr="005B7505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 xml:space="preserve">добре координирана </w:t>
      </w:r>
      <w:r w:rsidR="00385D4E" w:rsidRPr="005B7505">
        <w:rPr>
          <w:rFonts w:ascii="Verdana" w:hAnsi="Verdana"/>
          <w:sz w:val="20"/>
          <w:lang w:val="bg-BG" w:eastAsia="bg-BG"/>
        </w:rPr>
        <w:t>горска политика.</w:t>
      </w:r>
    </w:p>
    <w:p w:rsidR="00385D4E" w:rsidRPr="0022771C" w:rsidRDefault="0022771C" w:rsidP="00F176CB">
      <w:pPr>
        <w:tabs>
          <w:tab w:val="left" w:pos="810"/>
          <w:tab w:val="left" w:pos="1440"/>
          <w:tab w:val="left" w:pos="2790"/>
        </w:tabs>
        <w:spacing w:line="360" w:lineRule="auto"/>
        <w:ind w:firstLine="709"/>
        <w:jc w:val="both"/>
        <w:rPr>
          <w:rFonts w:ascii="Verdana" w:hAnsi="Verdana"/>
          <w:sz w:val="20"/>
          <w:lang w:val="ru-RU" w:eastAsia="en-US"/>
        </w:rPr>
      </w:pPr>
      <w:r>
        <w:rPr>
          <w:rFonts w:ascii="Verdana" w:hAnsi="Verdana"/>
          <w:sz w:val="20"/>
          <w:lang w:val="bg-BG"/>
        </w:rPr>
        <w:t xml:space="preserve">Национална стратегия за </w:t>
      </w:r>
      <w:r>
        <w:rPr>
          <w:rFonts w:ascii="Verdana" w:hAnsi="Verdana"/>
          <w:sz w:val="20"/>
          <w:lang w:val="ru-RU"/>
        </w:rPr>
        <w:t>развитие на горския сектор в Република България за периода до 2030 г.</w:t>
      </w:r>
      <w:r>
        <w:rPr>
          <w:rFonts w:ascii="Verdana" w:hAnsi="Verdana"/>
          <w:sz w:val="20"/>
          <w:lang w:val="ru-RU" w:eastAsia="en-US"/>
        </w:rPr>
        <w:t xml:space="preserve"> </w:t>
      </w:r>
      <w:r w:rsidR="00385D4E" w:rsidRPr="005B7505">
        <w:rPr>
          <w:rFonts w:ascii="Verdana" w:hAnsi="Verdana"/>
          <w:sz w:val="20"/>
          <w:lang w:val="bg-BG" w:eastAsia="bg-BG"/>
        </w:rPr>
        <w:t>е основополагащ документ, койт</w:t>
      </w:r>
      <w:r w:rsidR="00395054">
        <w:rPr>
          <w:rFonts w:ascii="Verdana" w:hAnsi="Verdana"/>
          <w:sz w:val="20"/>
          <w:lang w:val="bg-BG" w:eastAsia="bg-BG"/>
        </w:rPr>
        <w:t>о задава визията и стратегическата</w:t>
      </w:r>
      <w:r w:rsidR="00385D4E" w:rsidRPr="005B7505">
        <w:rPr>
          <w:rFonts w:ascii="Verdana" w:hAnsi="Verdana"/>
          <w:sz w:val="20"/>
          <w:lang w:val="bg-BG" w:eastAsia="bg-BG"/>
        </w:rPr>
        <w:t xml:space="preserve"> рамка на държавната политика за постигане на дългосрочно и устойчиво управление на жизнени и продуктивни многофункционални гори при поддържане на устойчивост</w:t>
      </w:r>
      <w:r w:rsidR="00395054">
        <w:rPr>
          <w:rFonts w:ascii="Verdana" w:hAnsi="Verdana"/>
          <w:sz w:val="20"/>
          <w:lang w:val="bg-BG" w:eastAsia="bg-BG"/>
        </w:rPr>
        <w:t xml:space="preserve"> </w:t>
      </w:r>
      <w:r w:rsidR="00385D4E" w:rsidRPr="005B7505">
        <w:rPr>
          <w:rFonts w:ascii="Verdana" w:hAnsi="Verdana"/>
          <w:sz w:val="20"/>
          <w:lang w:val="bg-BG" w:eastAsia="bg-BG"/>
        </w:rPr>
        <w:t>и конкурентоспособност на горския сектор, което е основа за по-висок жизнен стандарт в планинските и селските райони.</w:t>
      </w:r>
    </w:p>
    <w:p w:rsidR="00385D4E" w:rsidRPr="005B7505" w:rsidRDefault="00385D4E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>Визията, формулирана в НСРГСРБ 2030</w:t>
      </w:r>
      <w:r w:rsidR="00580436">
        <w:rPr>
          <w:rFonts w:ascii="Verdana" w:hAnsi="Verdana"/>
          <w:sz w:val="20"/>
          <w:lang w:val="bg-BG" w:eastAsia="bg-BG"/>
        </w:rPr>
        <w:t xml:space="preserve"> </w:t>
      </w:r>
      <w:r w:rsidR="00580436" w:rsidRPr="00A50EBC">
        <w:rPr>
          <w:rFonts w:ascii="Verdana" w:hAnsi="Verdana"/>
          <w:sz w:val="20"/>
          <w:lang w:val="bg-BG" w:eastAsia="bg-BG"/>
        </w:rPr>
        <w:t>г.</w:t>
      </w:r>
      <w:r w:rsidRPr="005B7505">
        <w:rPr>
          <w:rFonts w:ascii="Verdana" w:hAnsi="Verdana"/>
          <w:sz w:val="20"/>
          <w:lang w:val="bg-BG" w:eastAsia="bg-BG"/>
        </w:rPr>
        <w:t xml:space="preserve">, е: „Към 2030 година българските гори, увеличавайки </w:t>
      </w:r>
      <w:r w:rsidR="00594E45">
        <w:rPr>
          <w:rFonts w:ascii="Verdana" w:hAnsi="Verdana"/>
          <w:sz w:val="20"/>
          <w:lang w:val="bg-BG" w:eastAsia="bg-BG"/>
        </w:rPr>
        <w:t xml:space="preserve">площта и запаса си </w:t>
      </w:r>
      <w:r w:rsidRPr="005B7505">
        <w:rPr>
          <w:rFonts w:ascii="Verdana" w:hAnsi="Verdana"/>
          <w:sz w:val="20"/>
          <w:lang w:val="bg-BG" w:eastAsia="bg-BG"/>
        </w:rPr>
        <w:t>и подобрявайки състоянието си, ще допринасят за постигането на просперираща, модерна, конкурентоспособна и неутрална по отношение на климата икономика, запазвайки богатото си биологично разнообразие, допринасяйки за смекчаване на негативното влияние на климатичните промени, осигуряването на чисти въздух, води и почви, и</w:t>
      </w:r>
      <w:r w:rsidR="00CE71BA" w:rsidRPr="005B7505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>възможности за социално-икономическо развитие на всички хора</w:t>
      </w:r>
      <w:r w:rsidR="0022771C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>и региони в страната.“.</w:t>
      </w:r>
    </w:p>
    <w:p w:rsidR="00CE71BA" w:rsidRPr="005B7505" w:rsidRDefault="00CE71BA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>Изпълнението на НСРГСРБ 2030</w:t>
      </w:r>
      <w:r w:rsidR="0022771C">
        <w:rPr>
          <w:rFonts w:ascii="Verdana" w:hAnsi="Verdana"/>
          <w:sz w:val="20"/>
          <w:lang w:val="bg-BG" w:eastAsia="bg-BG"/>
        </w:rPr>
        <w:t xml:space="preserve"> г.</w:t>
      </w:r>
      <w:r w:rsidRPr="005B7505">
        <w:rPr>
          <w:rFonts w:ascii="Verdana" w:hAnsi="Verdana"/>
          <w:sz w:val="20"/>
          <w:lang w:val="bg-BG" w:eastAsia="bg-BG"/>
        </w:rPr>
        <w:t xml:space="preserve"> е насочено към поддържането на жизнени, продуктивни и многофункционални гори, конкурентоспособен и иновативен горски сектор, съхранено биологично разнообразие, количество и качество на водните ресурси в горските територии. Предвижда се секторът да осигурява условия за пълноценна реализация на заетите, да способства в максимална степен за смекчаване на ефекта от промяната в климата и да гарантира</w:t>
      </w:r>
      <w:r w:rsidR="0020485A">
        <w:rPr>
          <w:rFonts w:ascii="Verdana" w:hAnsi="Verdana"/>
          <w:sz w:val="20"/>
          <w:lang w:val="bg-BG" w:eastAsia="bg-BG"/>
        </w:rPr>
        <w:t xml:space="preserve"> </w:t>
      </w:r>
      <w:r w:rsidRPr="005B7505">
        <w:rPr>
          <w:rFonts w:ascii="Verdana" w:hAnsi="Verdana"/>
          <w:sz w:val="20"/>
          <w:lang w:val="bg-BG" w:eastAsia="bg-BG"/>
        </w:rPr>
        <w:t>поддържането на здравословна околна среда.</w:t>
      </w:r>
    </w:p>
    <w:p w:rsidR="00CE71BA" w:rsidRPr="005B7505" w:rsidRDefault="00CE71BA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</w:p>
    <w:p w:rsidR="000F5699" w:rsidRPr="005B7505" w:rsidRDefault="000F5699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sz w:val="20"/>
          <w:lang w:val="bg-BG" w:eastAsia="bg-BG"/>
        </w:rPr>
      </w:pPr>
      <w:r w:rsidRPr="005B7505">
        <w:rPr>
          <w:rFonts w:ascii="Verdana" w:hAnsi="Verdana"/>
          <w:b/>
          <w:sz w:val="20"/>
          <w:lang w:val="bg-BG" w:eastAsia="bg-BG"/>
        </w:rPr>
        <w:t>Финансови и други средства, необходими за прилагането на новата уредба</w:t>
      </w:r>
    </w:p>
    <w:p w:rsidR="00CE71BA" w:rsidRPr="005B7505" w:rsidRDefault="00984500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>Предложеният проект на акт не води до въздействие върху държавния бюджет, поради което е приложена финансова обосновка съгласно чл. 35, ал. 1, т. 4, буква „б“ от Устройствения правилник на Министерския съвет и на неговата администрация.</w:t>
      </w:r>
    </w:p>
    <w:p w:rsidR="00CE71BA" w:rsidRPr="005B7505" w:rsidRDefault="00FB36D9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en-US"/>
        </w:rPr>
      </w:pPr>
      <w:r w:rsidRPr="005B7505">
        <w:rPr>
          <w:rFonts w:ascii="Verdana" w:hAnsi="Verdana"/>
          <w:sz w:val="20"/>
          <w:lang w:val="bg-BG" w:eastAsia="en-US"/>
        </w:rPr>
        <w:t>В Националната стратегия за развитие на горския сектор в Република България за периода до 2030 г. са посочени основните източници на финансови средства за постигане на целите на стратегическия документ. В съответствие с</w:t>
      </w:r>
      <w:r w:rsidR="00282994">
        <w:rPr>
          <w:rFonts w:ascii="Verdana" w:hAnsi="Verdana"/>
          <w:sz w:val="20"/>
          <w:lang w:val="bg-BG" w:eastAsia="en-US"/>
        </w:rPr>
        <w:t xml:space="preserve"> </w:t>
      </w:r>
      <w:r w:rsidR="00282994">
        <w:rPr>
          <w:rFonts w:ascii="Verdana" w:hAnsi="Verdana"/>
          <w:sz w:val="20"/>
          <w:lang w:val="bg-BG" w:eastAsia="en-US"/>
        </w:rPr>
        <w:br/>
      </w:r>
      <w:r w:rsidRPr="005B7505">
        <w:rPr>
          <w:rFonts w:ascii="Verdana" w:hAnsi="Verdana"/>
          <w:sz w:val="20"/>
          <w:lang w:val="bg-BG" w:eastAsia="en-US"/>
        </w:rPr>
        <w:lastRenderedPageBreak/>
        <w:t>чл. 11 от Закона за горите конкретните действия за постигане на целите и приоритетите на НСРГСРБ 2030</w:t>
      </w:r>
      <w:r w:rsidR="00282994">
        <w:rPr>
          <w:rFonts w:ascii="Verdana" w:hAnsi="Verdana"/>
          <w:sz w:val="20"/>
          <w:lang w:val="bg-BG" w:eastAsia="en-US"/>
        </w:rPr>
        <w:t xml:space="preserve"> г.</w:t>
      </w:r>
      <w:r w:rsidRPr="005B7505">
        <w:rPr>
          <w:rFonts w:ascii="Verdana" w:hAnsi="Verdana"/>
          <w:sz w:val="20"/>
          <w:lang w:val="bg-BG" w:eastAsia="en-US"/>
        </w:rPr>
        <w:t>, инструментите за тяхното финансиране и конкретния размер на финансовите средства, необходими за изпълнението на конкретните действия</w:t>
      </w:r>
      <w:r w:rsidR="0020485A">
        <w:rPr>
          <w:rFonts w:ascii="Verdana" w:hAnsi="Verdana"/>
          <w:sz w:val="20"/>
          <w:lang w:val="bg-BG" w:eastAsia="en-US"/>
        </w:rPr>
        <w:t>,</w:t>
      </w:r>
      <w:r w:rsidRPr="005B7505">
        <w:rPr>
          <w:rFonts w:ascii="Verdana" w:hAnsi="Verdana"/>
          <w:sz w:val="20"/>
          <w:lang w:val="bg-BG" w:eastAsia="en-US"/>
        </w:rPr>
        <w:t xml:space="preserve"> ще бъдат определени и публикувани в Стратегическия план</w:t>
      </w:r>
      <w:r w:rsidR="003E363E">
        <w:rPr>
          <w:rFonts w:ascii="Verdana" w:hAnsi="Verdana"/>
          <w:sz w:val="20"/>
          <w:lang w:val="bg-BG" w:eastAsia="en-US"/>
        </w:rPr>
        <w:t xml:space="preserve"> за развитие на горския сектор за</w:t>
      </w:r>
      <w:r w:rsidRPr="005B7505">
        <w:rPr>
          <w:rFonts w:ascii="Verdana" w:hAnsi="Verdana"/>
          <w:sz w:val="20"/>
          <w:lang w:val="bg-BG" w:eastAsia="en-US"/>
        </w:rPr>
        <w:t xml:space="preserve"> периода до 2030 г.</w:t>
      </w:r>
    </w:p>
    <w:p w:rsidR="00984500" w:rsidRPr="005B7505" w:rsidRDefault="00984500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>За приемането на проекта на акт не са необходими допълнителни разходи/трансфери/други плащания.</w:t>
      </w:r>
    </w:p>
    <w:p w:rsidR="008E0111" w:rsidRPr="005B7505" w:rsidRDefault="003E363E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>
        <w:rPr>
          <w:rFonts w:ascii="Verdana" w:hAnsi="Verdana"/>
          <w:sz w:val="20"/>
          <w:lang w:val="bg-BG" w:eastAsia="bg-BG"/>
        </w:rPr>
        <w:t>Проектът</w:t>
      </w:r>
      <w:r w:rsidR="008E0111" w:rsidRPr="005B7505">
        <w:rPr>
          <w:rFonts w:ascii="Verdana" w:hAnsi="Verdana"/>
          <w:sz w:val="20"/>
          <w:lang w:val="bg-BG" w:eastAsia="bg-BG"/>
        </w:rPr>
        <w:t xml:space="preserve"> на акт не води до изменения в целевите стойности на показателите за изпълнение по програми, в това число и ключовите индикатори.</w:t>
      </w:r>
    </w:p>
    <w:p w:rsidR="00047F1A" w:rsidRPr="005B7505" w:rsidRDefault="00047F1A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</w:p>
    <w:p w:rsidR="00047F1A" w:rsidRPr="005B7505" w:rsidRDefault="00207084" w:rsidP="00F176CB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  <w:lang w:val="bg-BG"/>
        </w:rPr>
      </w:pPr>
      <w:r w:rsidRPr="005B7505">
        <w:rPr>
          <w:rFonts w:ascii="Verdana" w:hAnsi="Verdana"/>
          <w:b/>
          <w:color w:val="auto"/>
          <w:sz w:val="20"/>
          <w:szCs w:val="20"/>
          <w:lang w:val="bg-BG"/>
        </w:rPr>
        <w:t>Очаквани резултати от прилагането на акта</w:t>
      </w:r>
    </w:p>
    <w:p w:rsidR="00FB36D9" w:rsidRPr="005B7505" w:rsidRDefault="00FB36D9" w:rsidP="00F176CB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  <w:lang w:val="bg-BG"/>
        </w:rPr>
      </w:pPr>
      <w:r w:rsidRPr="005B7505">
        <w:rPr>
          <w:rFonts w:ascii="Verdana" w:hAnsi="Verdana"/>
          <w:color w:val="auto"/>
          <w:sz w:val="20"/>
          <w:szCs w:val="20"/>
          <w:lang w:val="bg-BG"/>
        </w:rPr>
        <w:t>В изготвената НСРГСРБ</w:t>
      </w:r>
      <w:r w:rsidR="0020485A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Pr="005B7505">
        <w:rPr>
          <w:rFonts w:ascii="Verdana" w:hAnsi="Verdana"/>
          <w:color w:val="auto"/>
          <w:sz w:val="20"/>
          <w:szCs w:val="20"/>
          <w:lang w:val="bg-BG"/>
        </w:rPr>
        <w:t xml:space="preserve">2030 </w:t>
      </w:r>
      <w:r w:rsidR="00282994">
        <w:rPr>
          <w:rFonts w:ascii="Verdana" w:hAnsi="Verdana"/>
          <w:color w:val="auto"/>
          <w:sz w:val="20"/>
          <w:szCs w:val="20"/>
          <w:lang w:val="bg-BG"/>
        </w:rPr>
        <w:t xml:space="preserve">г. </w:t>
      </w:r>
      <w:r w:rsidRPr="005B7505">
        <w:rPr>
          <w:rFonts w:ascii="Verdana" w:hAnsi="Verdana"/>
          <w:color w:val="auto"/>
          <w:sz w:val="20"/>
          <w:szCs w:val="20"/>
          <w:lang w:val="bg-BG"/>
        </w:rPr>
        <w:t>е посочена връзката с актуалните европейски и национални стратегически документи, свързани с устойчивото управление на горите. Определени с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>а основните принципи за разработ</w:t>
      </w:r>
      <w:r w:rsidRPr="005B7505">
        <w:rPr>
          <w:rFonts w:ascii="Verdana" w:hAnsi="Verdana"/>
          <w:color w:val="auto"/>
          <w:sz w:val="20"/>
          <w:szCs w:val="20"/>
          <w:lang w:val="bg-BG"/>
        </w:rPr>
        <w:t>ване и прилагане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Pr="005B7505">
        <w:rPr>
          <w:rFonts w:ascii="Verdana" w:hAnsi="Verdana"/>
          <w:color w:val="auto"/>
          <w:sz w:val="20"/>
          <w:szCs w:val="20"/>
          <w:lang w:val="bg-BG"/>
        </w:rPr>
        <w:t>на НСРГСРБ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Pr="005B7505">
        <w:rPr>
          <w:rFonts w:ascii="Verdana" w:hAnsi="Verdana"/>
          <w:color w:val="auto"/>
          <w:sz w:val="20"/>
          <w:szCs w:val="20"/>
          <w:lang w:val="bg-BG"/>
        </w:rPr>
        <w:t>2030</w:t>
      </w:r>
      <w:r w:rsidR="00282994">
        <w:rPr>
          <w:rFonts w:ascii="Verdana" w:hAnsi="Verdana"/>
          <w:color w:val="auto"/>
          <w:sz w:val="20"/>
          <w:szCs w:val="20"/>
          <w:lang w:val="bg-BG"/>
        </w:rPr>
        <w:t xml:space="preserve"> г.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 xml:space="preserve"> Направен е анализ на състоянието на горския сектор в Република България през периода 2013</w:t>
      </w:r>
      <w:r w:rsidR="008948D6">
        <w:rPr>
          <w:rFonts w:ascii="Verdana" w:hAnsi="Verdana"/>
          <w:color w:val="auto"/>
          <w:sz w:val="20"/>
          <w:szCs w:val="20"/>
          <w:lang w:val="bg-BG"/>
        </w:rPr>
        <w:t xml:space="preserve"> – 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>2021 г. Определени са визията и мисията на стратегическия документ. Формулирани</w:t>
      </w:r>
      <w:r w:rsidR="0020485A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>са стратегическите цели и приоритети на НСРГСРБ за период</w:t>
      </w:r>
      <w:r w:rsidR="0020485A">
        <w:rPr>
          <w:rFonts w:ascii="Verdana" w:hAnsi="Verdana"/>
          <w:color w:val="auto"/>
          <w:sz w:val="20"/>
          <w:szCs w:val="20"/>
          <w:lang w:val="bg-BG"/>
        </w:rPr>
        <w:t>а до 2030 година,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 xml:space="preserve"> както и ролята на държавните институции и на заинтересованите страни в горския сектор. Очертани са процесите</w:t>
      </w:r>
      <w:r w:rsidR="0020485A">
        <w:rPr>
          <w:rFonts w:ascii="Verdana" w:hAnsi="Verdana"/>
          <w:color w:val="auto"/>
          <w:sz w:val="20"/>
          <w:szCs w:val="20"/>
          <w:lang w:val="bg-BG"/>
        </w:rPr>
        <w:t xml:space="preserve"> </w:t>
      </w:r>
      <w:r w:rsidR="00902C21" w:rsidRPr="005B7505">
        <w:rPr>
          <w:rFonts w:ascii="Verdana" w:hAnsi="Verdana"/>
          <w:color w:val="auto"/>
          <w:sz w:val="20"/>
          <w:szCs w:val="20"/>
          <w:lang w:val="bg-BG"/>
        </w:rPr>
        <w:t>на мониторинг и финансиране.</w:t>
      </w:r>
    </w:p>
    <w:p w:rsidR="00FB36D9" w:rsidRPr="005B7505" w:rsidRDefault="00FB36D9" w:rsidP="00F176CB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bCs/>
          <w:sz w:val="20"/>
          <w:lang w:val="bg-BG" w:eastAsia="en-US"/>
        </w:rPr>
      </w:pPr>
      <w:r w:rsidRPr="005B7505">
        <w:rPr>
          <w:rFonts w:ascii="Verdana" w:hAnsi="Verdana"/>
          <w:bCs/>
          <w:sz w:val="20"/>
          <w:lang w:val="bg-BG" w:eastAsia="en-US"/>
        </w:rPr>
        <w:t>Реализирането на Националната стратегия за развитие на горския сектор в Република България за периода до 2030</w:t>
      </w:r>
      <w:r w:rsidR="008948D6">
        <w:rPr>
          <w:rFonts w:ascii="Verdana" w:hAnsi="Verdana"/>
          <w:bCs/>
          <w:sz w:val="20"/>
          <w:lang w:val="bg-BG" w:eastAsia="en-US"/>
        </w:rPr>
        <w:t xml:space="preserve"> </w:t>
      </w:r>
      <w:r w:rsidR="008948D6" w:rsidRPr="00A50EBC">
        <w:rPr>
          <w:rFonts w:ascii="Verdana" w:hAnsi="Verdana"/>
          <w:bCs/>
          <w:sz w:val="20"/>
          <w:lang w:val="bg-BG" w:eastAsia="en-US"/>
        </w:rPr>
        <w:t>г.</w:t>
      </w:r>
      <w:r w:rsidRPr="005B7505">
        <w:rPr>
          <w:rFonts w:ascii="Verdana" w:hAnsi="Verdana"/>
          <w:bCs/>
          <w:sz w:val="20"/>
          <w:lang w:val="bg-BG" w:eastAsia="en-US"/>
        </w:rPr>
        <w:t xml:space="preserve"> ще допринесе за:</w:t>
      </w:r>
    </w:p>
    <w:p w:rsidR="00FB36D9" w:rsidRPr="005B7505" w:rsidRDefault="00FB36D9" w:rsidP="00F176CB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bCs/>
          <w:sz w:val="20"/>
          <w:lang w:val="bg-BG" w:eastAsia="en-US"/>
        </w:rPr>
      </w:pPr>
      <w:r w:rsidRPr="005B7505">
        <w:rPr>
          <w:rFonts w:ascii="Verdana" w:hAnsi="Verdana"/>
          <w:bCs/>
          <w:sz w:val="20"/>
          <w:lang w:val="bg-BG" w:eastAsia="en-US"/>
        </w:rPr>
        <w:t>- създаването на условия за устойчиво управление на</w:t>
      </w:r>
      <w:r w:rsidR="00282994">
        <w:rPr>
          <w:rFonts w:ascii="Verdana" w:hAnsi="Verdana"/>
          <w:bCs/>
          <w:sz w:val="20"/>
          <w:lang w:val="bg-BG" w:eastAsia="en-US"/>
        </w:rPr>
        <w:t xml:space="preserve"> </w:t>
      </w:r>
      <w:r w:rsidRPr="005B7505">
        <w:rPr>
          <w:rFonts w:ascii="Verdana" w:hAnsi="Verdana"/>
          <w:bCs/>
          <w:sz w:val="20"/>
          <w:lang w:val="bg-BG" w:eastAsia="en-US"/>
        </w:rPr>
        <w:t>горските територии чрез постигане на оптимален баланс между екологичната функция на горите и тя</w:t>
      </w:r>
      <w:r w:rsidR="0020485A">
        <w:rPr>
          <w:rFonts w:ascii="Verdana" w:hAnsi="Verdana"/>
          <w:bCs/>
          <w:sz w:val="20"/>
          <w:lang w:val="bg-BG" w:eastAsia="en-US"/>
        </w:rPr>
        <w:t>хната способност дългосрочно д</w:t>
      </w:r>
      <w:r w:rsidRPr="005B7505">
        <w:rPr>
          <w:rFonts w:ascii="Verdana" w:hAnsi="Verdana"/>
          <w:bCs/>
          <w:sz w:val="20"/>
          <w:lang w:val="bg-BG" w:eastAsia="en-US"/>
        </w:rPr>
        <w:t>а предоставят материални ползи и услуги;</w:t>
      </w:r>
    </w:p>
    <w:p w:rsidR="00FB36D9" w:rsidRPr="005B7505" w:rsidRDefault="00FB36D9" w:rsidP="00F176CB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bCs/>
          <w:sz w:val="20"/>
          <w:lang w:val="bg-BG" w:eastAsia="en-US"/>
        </w:rPr>
      </w:pPr>
      <w:r w:rsidRPr="005B7505">
        <w:rPr>
          <w:rFonts w:ascii="Verdana" w:hAnsi="Verdana"/>
          <w:bCs/>
          <w:sz w:val="20"/>
          <w:lang w:val="bg-BG" w:eastAsia="en-US"/>
        </w:rPr>
        <w:t>- създаване на предпоставки за увеличаване на приноса на горския сектор към „зелената икономика“;</w:t>
      </w:r>
    </w:p>
    <w:p w:rsidR="00FB36D9" w:rsidRPr="005B7505" w:rsidRDefault="00FB36D9" w:rsidP="00F176CB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bCs/>
          <w:sz w:val="20"/>
          <w:lang w:val="bg-BG" w:eastAsia="en-US"/>
        </w:rPr>
      </w:pPr>
      <w:r w:rsidRPr="005B7505">
        <w:rPr>
          <w:rFonts w:ascii="Verdana" w:hAnsi="Verdana"/>
          <w:bCs/>
          <w:sz w:val="20"/>
          <w:lang w:val="bg-BG" w:eastAsia="en-US"/>
        </w:rPr>
        <w:t>- провеждане на ефективен консултативен и съгласувателен процес;</w:t>
      </w:r>
    </w:p>
    <w:p w:rsidR="00FB36D9" w:rsidRPr="005B7505" w:rsidRDefault="00FB36D9" w:rsidP="00F176CB">
      <w:pPr>
        <w:tabs>
          <w:tab w:val="left" w:pos="567"/>
        </w:tabs>
        <w:spacing w:line="360" w:lineRule="auto"/>
        <w:ind w:firstLine="709"/>
        <w:jc w:val="both"/>
        <w:rPr>
          <w:rFonts w:ascii="Verdana" w:hAnsi="Verdana"/>
          <w:bCs/>
          <w:sz w:val="20"/>
          <w:lang w:val="bg-BG" w:eastAsia="en-US"/>
        </w:rPr>
      </w:pPr>
      <w:r w:rsidRPr="005B7505">
        <w:rPr>
          <w:rFonts w:ascii="Verdana" w:hAnsi="Verdana"/>
          <w:bCs/>
          <w:sz w:val="20"/>
          <w:lang w:val="bg-BG" w:eastAsia="en-US"/>
        </w:rPr>
        <w:t>- подобрени възможности за въздействен контрол</w:t>
      </w:r>
      <w:r w:rsidR="0020485A">
        <w:rPr>
          <w:rFonts w:ascii="Verdana" w:hAnsi="Verdana"/>
          <w:bCs/>
          <w:sz w:val="20"/>
          <w:lang w:val="bg-BG" w:eastAsia="en-US"/>
        </w:rPr>
        <w:t xml:space="preserve"> </w:t>
      </w:r>
      <w:r w:rsidRPr="005B7505">
        <w:rPr>
          <w:rFonts w:ascii="Verdana" w:hAnsi="Verdana"/>
          <w:bCs/>
          <w:sz w:val="20"/>
          <w:lang w:val="bg-BG" w:eastAsia="en-US"/>
        </w:rPr>
        <w:t>от</w:t>
      </w:r>
      <w:r w:rsidR="0020485A">
        <w:rPr>
          <w:rFonts w:ascii="Verdana" w:hAnsi="Verdana"/>
          <w:bCs/>
          <w:sz w:val="20"/>
          <w:lang w:val="bg-BG" w:eastAsia="en-US"/>
        </w:rPr>
        <w:t xml:space="preserve"> </w:t>
      </w:r>
      <w:r w:rsidRPr="005B7505">
        <w:rPr>
          <w:rFonts w:ascii="Verdana" w:hAnsi="Verdana"/>
          <w:bCs/>
          <w:sz w:val="20"/>
          <w:lang w:val="bg-BG" w:eastAsia="en-US"/>
        </w:rPr>
        <w:t>страна на обществото върху разработването и провеждането на горската политика на национално, регионално и местно ниво.</w:t>
      </w:r>
    </w:p>
    <w:p w:rsidR="00047F1A" w:rsidRPr="005B7505" w:rsidRDefault="00047F1A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</w:p>
    <w:p w:rsidR="000F5699" w:rsidRPr="005B7505" w:rsidRDefault="000F5699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sz w:val="20"/>
          <w:lang w:val="bg-BG" w:eastAsia="en-US"/>
        </w:rPr>
      </w:pPr>
      <w:r w:rsidRPr="005B7505">
        <w:rPr>
          <w:rFonts w:ascii="Verdana" w:hAnsi="Verdana"/>
          <w:b/>
          <w:sz w:val="20"/>
          <w:lang w:val="bg-BG" w:eastAsia="en-US"/>
        </w:rPr>
        <w:t>Анализ за съответствие с правото на Европейския съюз</w:t>
      </w:r>
    </w:p>
    <w:p w:rsidR="00741100" w:rsidRPr="005B7505" w:rsidRDefault="00741100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en-US"/>
        </w:rPr>
      </w:pPr>
      <w:r w:rsidRPr="005B7505">
        <w:rPr>
          <w:rFonts w:ascii="Verdana" w:hAnsi="Verdana"/>
          <w:sz w:val="20"/>
          <w:lang w:val="bg-BG" w:eastAsia="en-US"/>
        </w:rPr>
        <w:t>По проекта на решение не е изготвена справка за съответствие с европейското право, тъй като не се предлага хармонизация на регламентираната материя с актове на Европейския съюз.</w:t>
      </w:r>
    </w:p>
    <w:p w:rsidR="00047F1A" w:rsidRPr="005B7505" w:rsidRDefault="00047F1A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en-US"/>
        </w:rPr>
      </w:pPr>
    </w:p>
    <w:p w:rsidR="000F5699" w:rsidRPr="005B7505" w:rsidRDefault="000F5699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b/>
          <w:sz w:val="20"/>
          <w:lang w:val="bg-BG"/>
        </w:rPr>
        <w:t>Информация за проведените обществени консултации</w:t>
      </w:r>
    </w:p>
    <w:p w:rsidR="002F0631" w:rsidRPr="005B7505" w:rsidRDefault="002F0631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 xml:space="preserve">Съгласно чл. 26, ал. 3 и 4 от Закона за нормативните актове проектите на </w:t>
      </w:r>
      <w:r w:rsidR="00F176CB" w:rsidRPr="00920C94">
        <w:rPr>
          <w:rFonts w:ascii="Verdana" w:hAnsi="Verdana"/>
          <w:sz w:val="20"/>
          <w:lang w:val="bg-BG" w:eastAsia="bg-BG"/>
        </w:rPr>
        <w:t>решение</w:t>
      </w:r>
      <w:r w:rsidR="00BD7AD1" w:rsidRPr="00920C94">
        <w:rPr>
          <w:rFonts w:ascii="Verdana" w:hAnsi="Verdana"/>
          <w:sz w:val="20"/>
          <w:lang w:val="bg-BG" w:eastAsia="bg-BG"/>
        </w:rPr>
        <w:t xml:space="preserve">, </w:t>
      </w:r>
      <w:r w:rsidRPr="00920C94">
        <w:rPr>
          <w:rFonts w:ascii="Verdana" w:hAnsi="Verdana"/>
          <w:sz w:val="20"/>
          <w:lang w:val="bg-BG" w:eastAsia="bg-BG"/>
        </w:rPr>
        <w:t xml:space="preserve">доклад (мотиви), както </w:t>
      </w:r>
      <w:r w:rsidR="00BD7AD1" w:rsidRPr="00920C94">
        <w:rPr>
          <w:rFonts w:ascii="Verdana" w:hAnsi="Verdana"/>
          <w:sz w:val="20"/>
          <w:lang w:val="bg-BG" w:eastAsia="bg-BG"/>
        </w:rPr>
        <w:t xml:space="preserve">и проектът на </w:t>
      </w:r>
      <w:r w:rsidR="00D16EFF" w:rsidRPr="00920C94">
        <w:rPr>
          <w:rFonts w:ascii="Verdana" w:hAnsi="Verdana"/>
          <w:sz w:val="20"/>
          <w:lang w:val="bg-BG"/>
        </w:rPr>
        <w:t xml:space="preserve">Национална стратегия за </w:t>
      </w:r>
      <w:r w:rsidR="00D16EFF" w:rsidRPr="00920C94">
        <w:rPr>
          <w:rFonts w:ascii="Verdana" w:hAnsi="Verdana"/>
          <w:sz w:val="20"/>
          <w:lang w:val="ru-RU"/>
        </w:rPr>
        <w:t xml:space="preserve">развитие на </w:t>
      </w:r>
      <w:r w:rsidR="00D16EFF" w:rsidRPr="00920C94">
        <w:rPr>
          <w:rFonts w:ascii="Verdana" w:hAnsi="Verdana"/>
          <w:sz w:val="20"/>
          <w:lang w:val="ru-RU"/>
        </w:rPr>
        <w:lastRenderedPageBreak/>
        <w:t xml:space="preserve">горския сектор в Република България за периода до 2030 г. </w:t>
      </w:r>
      <w:r w:rsidRPr="005B7505">
        <w:rPr>
          <w:rFonts w:ascii="Verdana" w:hAnsi="Verdana"/>
          <w:sz w:val="20"/>
          <w:lang w:val="bg-BG" w:eastAsia="bg-BG"/>
        </w:rPr>
        <w:t xml:space="preserve">са публикувани на интернет страницата на Министерството на земеделието и на Портала за обществени консултации със срок за предложения и становища 30 дни. </w:t>
      </w:r>
    </w:p>
    <w:p w:rsidR="003D27EF" w:rsidRPr="005B7505" w:rsidRDefault="002F0631" w:rsidP="00F176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 w:rsidRPr="005B7505">
        <w:rPr>
          <w:rFonts w:ascii="Verdana" w:hAnsi="Verdana"/>
          <w:sz w:val="20"/>
          <w:lang w:val="bg-BG" w:eastAsia="bg-BG"/>
        </w:rPr>
        <w:t>В съответствие с чл. 26, ал. 5 от Закона за нормативните актове справката за отразяване на постъпилите предложения и становища от проведената обществена консултация, заедно с обосновка за неприетите предложения е публикувана на интернет страницата на Министерството на земеделието и на Портала за обществени консултации.</w:t>
      </w:r>
    </w:p>
    <w:p w:rsidR="00CD1221" w:rsidRPr="005B7505" w:rsidRDefault="00741100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sz w:val="20"/>
          <w:lang w:val="bg-BG"/>
        </w:rPr>
      </w:pPr>
      <w:r w:rsidRPr="005B7505">
        <w:rPr>
          <w:rFonts w:ascii="Verdana" w:hAnsi="Verdana"/>
          <w:sz w:val="20"/>
          <w:lang w:val="bg-BG" w:eastAsia="en-US"/>
        </w:rPr>
        <w:t xml:space="preserve">Материалите са съгласувани по реда на чл. 32 – 34 от Устройствения правилник на Министерския съвет и на неговата администрация. </w:t>
      </w:r>
      <w:r w:rsidRPr="005B7505">
        <w:rPr>
          <w:rFonts w:ascii="Verdana" w:hAnsi="Verdana" w:cs="Verdana"/>
          <w:sz w:val="20"/>
          <w:lang w:val="bg-BG"/>
        </w:rPr>
        <w:t xml:space="preserve">Направените целесъобразни бележки и предложения са отразени. </w:t>
      </w:r>
    </w:p>
    <w:p w:rsidR="00DF5311" w:rsidRPr="005B7505" w:rsidRDefault="00DF5311" w:rsidP="00F176C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sz w:val="20"/>
          <w:lang w:val="bg-BG"/>
        </w:rPr>
      </w:pPr>
    </w:p>
    <w:p w:rsidR="009B247C" w:rsidRPr="005B7505" w:rsidRDefault="009B247C" w:rsidP="003D27E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lang w:val="bg-BG" w:eastAsia="en-US"/>
        </w:rPr>
      </w:pPr>
      <w:r w:rsidRPr="005B7505">
        <w:rPr>
          <w:rFonts w:ascii="Verdana" w:hAnsi="Verdana"/>
          <w:b/>
          <w:sz w:val="20"/>
          <w:lang w:val="bg-BG"/>
        </w:rPr>
        <w:t>УВАЖАЕМИ ГОСПОДИН МИНИСТЪР-ПРЕДСЕДАТЕЛ,</w:t>
      </w:r>
    </w:p>
    <w:p w:rsidR="00E1223B" w:rsidRPr="005B7505" w:rsidRDefault="009B247C" w:rsidP="003D27EF">
      <w:pPr>
        <w:tabs>
          <w:tab w:val="left" w:pos="567"/>
        </w:tabs>
        <w:spacing w:after="120" w:line="360" w:lineRule="auto"/>
        <w:jc w:val="both"/>
        <w:outlineLvl w:val="0"/>
        <w:rPr>
          <w:rFonts w:ascii="Verdana" w:hAnsi="Verdana"/>
          <w:b/>
          <w:caps/>
          <w:sz w:val="20"/>
          <w:lang w:val="bg-BG"/>
        </w:rPr>
      </w:pPr>
      <w:r w:rsidRPr="005B7505">
        <w:rPr>
          <w:rFonts w:ascii="Verdana" w:hAnsi="Verdana"/>
          <w:b/>
          <w:caps/>
          <w:sz w:val="20"/>
          <w:lang w:val="bg-BG"/>
        </w:rPr>
        <w:t>Уважаеми госпожи и господа министри,</w:t>
      </w:r>
    </w:p>
    <w:p w:rsidR="003D27EF" w:rsidRPr="005B7505" w:rsidRDefault="00282994" w:rsidP="00F176CB">
      <w:pPr>
        <w:tabs>
          <w:tab w:val="left" w:pos="567"/>
        </w:tabs>
        <w:spacing w:after="120" w:line="360" w:lineRule="auto"/>
        <w:ind w:firstLine="709"/>
        <w:jc w:val="both"/>
        <w:rPr>
          <w:rFonts w:ascii="Verdana" w:hAnsi="Verdana"/>
          <w:sz w:val="20"/>
          <w:lang w:val="bg-BG" w:eastAsia="bg-BG"/>
        </w:rPr>
      </w:pPr>
      <w:r>
        <w:rPr>
          <w:rFonts w:ascii="Verdana" w:hAnsi="Verdana"/>
          <w:sz w:val="20"/>
          <w:lang w:val="bg-BG"/>
        </w:rPr>
        <w:t>Във връзка с гореизложеното и</w:t>
      </w:r>
      <w:r w:rsidR="00065492" w:rsidRPr="005B7505">
        <w:rPr>
          <w:rFonts w:ascii="Verdana" w:hAnsi="Verdana"/>
          <w:sz w:val="20"/>
          <w:lang w:val="bg-BG"/>
        </w:rPr>
        <w:t xml:space="preserve"> </w:t>
      </w:r>
      <w:r w:rsidR="009B247C" w:rsidRPr="005B7505">
        <w:rPr>
          <w:rFonts w:ascii="Verdana" w:hAnsi="Verdana"/>
          <w:sz w:val="20"/>
          <w:lang w:val="bg-BG"/>
        </w:rPr>
        <w:t>на основание чл.</w:t>
      </w:r>
      <w:r w:rsidR="00FC58E6" w:rsidRPr="005B7505">
        <w:rPr>
          <w:rFonts w:ascii="Verdana" w:hAnsi="Verdana"/>
          <w:sz w:val="20"/>
          <w:lang w:val="bg-BG"/>
        </w:rPr>
        <w:t xml:space="preserve"> </w:t>
      </w:r>
      <w:r w:rsidR="00507ABF" w:rsidRPr="005B7505">
        <w:rPr>
          <w:rFonts w:ascii="Verdana" w:hAnsi="Verdana"/>
          <w:sz w:val="20"/>
          <w:lang w:val="bg-BG"/>
        </w:rPr>
        <w:t>8</w:t>
      </w:r>
      <w:r w:rsidR="009B247C" w:rsidRPr="005B7505">
        <w:rPr>
          <w:rFonts w:ascii="Verdana" w:hAnsi="Verdana"/>
          <w:sz w:val="20"/>
          <w:lang w:val="bg-BG"/>
        </w:rPr>
        <w:t>, ал.</w:t>
      </w:r>
      <w:r w:rsidR="00FC58E6" w:rsidRPr="005B7505">
        <w:rPr>
          <w:rFonts w:ascii="Verdana" w:hAnsi="Verdana"/>
          <w:sz w:val="20"/>
          <w:lang w:val="bg-BG"/>
        </w:rPr>
        <w:t xml:space="preserve"> </w:t>
      </w:r>
      <w:r w:rsidR="009B247C" w:rsidRPr="005B7505">
        <w:rPr>
          <w:rFonts w:ascii="Verdana" w:hAnsi="Verdana"/>
          <w:sz w:val="20"/>
          <w:lang w:val="bg-BG"/>
        </w:rPr>
        <w:t>3 от Устройствения правилник на Министерския съ</w:t>
      </w:r>
      <w:r w:rsidR="00065492" w:rsidRPr="005B7505">
        <w:rPr>
          <w:rFonts w:ascii="Verdana" w:hAnsi="Verdana"/>
          <w:sz w:val="20"/>
          <w:lang w:val="bg-BG"/>
        </w:rPr>
        <w:t>вет и на неговата администрация</w:t>
      </w:r>
      <w:r w:rsidR="00DA07CD" w:rsidRPr="005B7505">
        <w:rPr>
          <w:rFonts w:ascii="Verdana" w:hAnsi="Verdana"/>
          <w:sz w:val="20"/>
          <w:lang w:val="bg-BG"/>
        </w:rPr>
        <w:t xml:space="preserve">, във връзка с </w:t>
      </w:r>
      <w:r w:rsidR="00984500" w:rsidRPr="005B7505">
        <w:rPr>
          <w:rFonts w:ascii="Verdana" w:hAnsi="Verdana"/>
          <w:sz w:val="20"/>
          <w:lang w:val="bg-BG" w:eastAsia="en-US"/>
        </w:rPr>
        <w:t xml:space="preserve">чл. </w:t>
      </w:r>
      <w:r w:rsidR="00902C21" w:rsidRPr="005B7505">
        <w:rPr>
          <w:rFonts w:ascii="Verdana" w:hAnsi="Verdana"/>
          <w:sz w:val="20"/>
          <w:lang w:val="bg-BG" w:eastAsia="en-US"/>
        </w:rPr>
        <w:t xml:space="preserve">10, ал. 2 </w:t>
      </w:r>
      <w:r w:rsidR="00902C21" w:rsidRPr="005B7505">
        <w:rPr>
          <w:rFonts w:ascii="Verdana" w:hAnsi="Verdana"/>
          <w:sz w:val="20"/>
          <w:lang w:val="bg-BG"/>
        </w:rPr>
        <w:t>от Закона за горите</w:t>
      </w:r>
      <w:r w:rsidR="00D77580" w:rsidRPr="005B7505">
        <w:rPr>
          <w:rFonts w:ascii="Verdana" w:hAnsi="Verdana"/>
          <w:sz w:val="20"/>
          <w:lang w:val="bg-BG"/>
        </w:rPr>
        <w:t xml:space="preserve">, </w:t>
      </w:r>
      <w:r w:rsidR="00065492" w:rsidRPr="005B7505">
        <w:rPr>
          <w:rFonts w:ascii="Verdana" w:hAnsi="Verdana"/>
          <w:sz w:val="20"/>
          <w:lang w:val="bg-BG"/>
        </w:rPr>
        <w:t xml:space="preserve">предлагам Министерският съвет да </w:t>
      </w:r>
      <w:r w:rsidR="00D77580" w:rsidRPr="005B7505">
        <w:rPr>
          <w:rFonts w:ascii="Verdana" w:hAnsi="Verdana"/>
          <w:sz w:val="20"/>
          <w:lang w:val="bg-BG"/>
        </w:rPr>
        <w:t xml:space="preserve">разгледа и </w:t>
      </w:r>
      <w:r w:rsidR="00065492" w:rsidRPr="005B7505">
        <w:rPr>
          <w:rFonts w:ascii="Verdana" w:hAnsi="Verdana"/>
          <w:sz w:val="20"/>
          <w:lang w:val="bg-BG"/>
        </w:rPr>
        <w:t>приеме</w:t>
      </w:r>
      <w:r w:rsidR="009B247C" w:rsidRPr="005B7505">
        <w:rPr>
          <w:rFonts w:ascii="Verdana" w:hAnsi="Verdana"/>
          <w:sz w:val="20"/>
          <w:lang w:val="bg-BG"/>
        </w:rPr>
        <w:t xml:space="preserve"> </w:t>
      </w:r>
      <w:r w:rsidR="00D77580" w:rsidRPr="005B7505">
        <w:rPr>
          <w:rFonts w:ascii="Verdana" w:hAnsi="Verdana"/>
          <w:sz w:val="20"/>
          <w:lang w:val="bg-BG"/>
        </w:rPr>
        <w:t>пред</w:t>
      </w:r>
      <w:r w:rsidR="00065492" w:rsidRPr="005B7505">
        <w:rPr>
          <w:rFonts w:ascii="Verdana" w:hAnsi="Verdana"/>
          <w:sz w:val="20"/>
          <w:lang w:val="bg-BG"/>
        </w:rPr>
        <w:t>ложения</w:t>
      </w:r>
      <w:r w:rsidR="009B247C" w:rsidRPr="005B7505">
        <w:rPr>
          <w:rFonts w:ascii="Verdana" w:hAnsi="Verdana"/>
          <w:sz w:val="20"/>
          <w:lang w:val="bg-BG"/>
        </w:rPr>
        <w:t xml:space="preserve"> проект на </w:t>
      </w:r>
      <w:r w:rsidR="00D77580" w:rsidRPr="005B7505">
        <w:rPr>
          <w:rFonts w:ascii="Verdana" w:hAnsi="Verdana"/>
          <w:sz w:val="20"/>
          <w:lang w:val="bg-BG"/>
        </w:rPr>
        <w:t>Р</w:t>
      </w:r>
      <w:r w:rsidR="007D660E" w:rsidRPr="005B7505">
        <w:rPr>
          <w:rFonts w:ascii="Verdana" w:hAnsi="Verdana"/>
          <w:sz w:val="20"/>
          <w:lang w:val="bg-BG"/>
        </w:rPr>
        <w:t xml:space="preserve">ешение </w:t>
      </w:r>
      <w:r w:rsidR="00F328D5" w:rsidRPr="005B7505">
        <w:rPr>
          <w:rFonts w:ascii="Verdana" w:hAnsi="Verdana"/>
          <w:sz w:val="20"/>
          <w:lang w:val="bg-BG"/>
        </w:rPr>
        <w:t xml:space="preserve">за </w:t>
      </w:r>
      <w:r w:rsidR="00902C21" w:rsidRPr="005B7505">
        <w:rPr>
          <w:rFonts w:ascii="Verdana" w:hAnsi="Verdana"/>
          <w:sz w:val="20"/>
          <w:lang w:val="bg-BG"/>
        </w:rPr>
        <w:t>приемане на Национална стратегия за развитие на горския сектор в Република България за периода до 2030 година.</w:t>
      </w:r>
    </w:p>
    <w:tbl>
      <w:tblPr>
        <w:tblW w:w="8512" w:type="dxa"/>
        <w:tblInd w:w="668" w:type="dxa"/>
        <w:tblLook w:val="01E0" w:firstRow="1" w:lastRow="1" w:firstColumn="1" w:lastColumn="1" w:noHBand="0" w:noVBand="0"/>
      </w:tblPr>
      <w:tblGrid>
        <w:gridCol w:w="1708"/>
        <w:gridCol w:w="6804"/>
      </w:tblGrid>
      <w:tr w:rsidR="007345F5" w:rsidRPr="00751967" w:rsidTr="008A1889">
        <w:trPr>
          <w:trHeight w:val="426"/>
        </w:trPr>
        <w:tc>
          <w:tcPr>
            <w:tcW w:w="1708" w:type="dxa"/>
          </w:tcPr>
          <w:p w:rsidR="007345F5" w:rsidRPr="005B7505" w:rsidRDefault="007345F5" w:rsidP="003D27EF">
            <w:pPr>
              <w:tabs>
                <w:tab w:val="left" w:pos="0"/>
              </w:tabs>
              <w:spacing w:line="360" w:lineRule="auto"/>
              <w:ind w:hanging="101"/>
              <w:rPr>
                <w:rFonts w:ascii="Verdana" w:hAnsi="Verdana"/>
                <w:b/>
                <w:bCs/>
                <w:sz w:val="20"/>
                <w:lang w:val="bg-BG"/>
              </w:rPr>
            </w:pPr>
            <w:r w:rsidRPr="005B7505">
              <w:rPr>
                <w:rFonts w:ascii="Verdana" w:hAnsi="Verdana"/>
                <w:b/>
                <w:bCs/>
                <w:sz w:val="20"/>
                <w:lang w:val="bg-BG"/>
              </w:rPr>
              <w:t>Приложениe:</w:t>
            </w:r>
          </w:p>
        </w:tc>
        <w:tc>
          <w:tcPr>
            <w:tcW w:w="6804" w:type="dxa"/>
          </w:tcPr>
          <w:p w:rsidR="007345F5" w:rsidRPr="005B7505" w:rsidRDefault="007345F5" w:rsidP="00BB2F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B7505">
              <w:rPr>
                <w:rFonts w:cs="Times New Roman"/>
                <w:sz w:val="20"/>
                <w:szCs w:val="20"/>
              </w:rPr>
              <w:t>Проект на Решение на Министерския съвет;</w:t>
            </w:r>
          </w:p>
          <w:p w:rsidR="00C11CD2" w:rsidRPr="005B7505" w:rsidRDefault="00C11CD2" w:rsidP="00BB2F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B7505">
              <w:rPr>
                <w:sz w:val="20"/>
                <w:szCs w:val="20"/>
              </w:rPr>
              <w:t xml:space="preserve">Проект на Национална стратегия за </w:t>
            </w:r>
            <w:r w:rsidRPr="005B7505">
              <w:rPr>
                <w:sz w:val="20"/>
                <w:szCs w:val="20"/>
                <w:lang w:val="ru-RU"/>
              </w:rPr>
              <w:t>развитие на горския сектор в Република България за периода до 2030 г.;</w:t>
            </w:r>
          </w:p>
          <w:p w:rsidR="007345F5" w:rsidRPr="005B7505" w:rsidRDefault="007345F5" w:rsidP="00BB2F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B7505">
              <w:rPr>
                <w:rFonts w:cs="Times New Roman"/>
                <w:sz w:val="20"/>
                <w:szCs w:val="20"/>
              </w:rPr>
              <w:t>Финансова обосновка;</w:t>
            </w:r>
          </w:p>
          <w:p w:rsidR="00BB2FE5" w:rsidRPr="005B7505" w:rsidRDefault="00BB2FE5" w:rsidP="00BB2FE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48" w:lineRule="auto"/>
              <w:contextualSpacing w:val="0"/>
              <w:jc w:val="both"/>
              <w:rPr>
                <w:sz w:val="20"/>
                <w:szCs w:val="20"/>
              </w:rPr>
            </w:pPr>
            <w:r w:rsidRPr="005B7505">
              <w:rPr>
                <w:sz w:val="20"/>
                <w:szCs w:val="20"/>
              </w:rPr>
              <w:t>Справка за отразяване на становищата, постъпили по реда на чл. 32 – 34 от УПМСНА;</w:t>
            </w:r>
          </w:p>
          <w:p w:rsidR="00BB2FE5" w:rsidRPr="005B7505" w:rsidRDefault="00BB2FE5" w:rsidP="00BB2FE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48" w:lineRule="auto"/>
              <w:contextualSpacing w:val="0"/>
              <w:jc w:val="both"/>
              <w:rPr>
                <w:sz w:val="20"/>
                <w:szCs w:val="20"/>
              </w:rPr>
            </w:pPr>
            <w:r w:rsidRPr="005B7505">
              <w:rPr>
                <w:sz w:val="20"/>
                <w:szCs w:val="20"/>
              </w:rPr>
              <w:t>Постъпили становища по реда на чл. 32 – 34 от УПМСНА;</w:t>
            </w:r>
          </w:p>
          <w:p w:rsidR="00BB2FE5" w:rsidRPr="005B7505" w:rsidRDefault="00BB2FE5" w:rsidP="00BB2FE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48" w:lineRule="auto"/>
              <w:contextualSpacing w:val="0"/>
              <w:jc w:val="both"/>
              <w:rPr>
                <w:sz w:val="20"/>
                <w:szCs w:val="20"/>
              </w:rPr>
            </w:pPr>
            <w:r w:rsidRPr="005B7505">
              <w:rPr>
                <w:sz w:val="20"/>
                <w:szCs w:val="20"/>
              </w:rPr>
              <w:t xml:space="preserve">Справка за отразяване на предложенията и становищата, постъпили от проведената обществена консултация; </w:t>
            </w:r>
          </w:p>
          <w:p w:rsidR="00BB2FE5" w:rsidRPr="005B7505" w:rsidRDefault="00BB2FE5" w:rsidP="00BB2F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B7505">
              <w:rPr>
                <w:sz w:val="20"/>
                <w:szCs w:val="20"/>
              </w:rPr>
              <w:t>Постъпили становища и предложения от проведената обществена консултация;</w:t>
            </w:r>
          </w:p>
          <w:p w:rsidR="007345F5" w:rsidRPr="005B7505" w:rsidRDefault="007345F5" w:rsidP="00BB2FE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B7505">
              <w:rPr>
                <w:rFonts w:cs="Times New Roman"/>
                <w:sz w:val="20"/>
                <w:szCs w:val="20"/>
              </w:rPr>
              <w:t>Проект на съобщение за средствата за масово осведомяване</w:t>
            </w:r>
            <w:r w:rsidR="00A842B1" w:rsidRPr="005B7505">
              <w:rPr>
                <w:rFonts w:cs="Times New Roman"/>
                <w:sz w:val="20"/>
                <w:szCs w:val="20"/>
              </w:rPr>
              <w:t>.</w:t>
            </w:r>
            <w:r w:rsidR="00A842B1" w:rsidRPr="005B7505">
              <w:rPr>
                <w:sz w:val="20"/>
                <w:szCs w:val="20"/>
              </w:rPr>
              <w:t xml:space="preserve"> </w:t>
            </w:r>
          </w:p>
        </w:tc>
      </w:tr>
    </w:tbl>
    <w:p w:rsidR="000F5699" w:rsidRPr="0039357A" w:rsidRDefault="000F5699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aps/>
          <w:sz w:val="20"/>
          <w:lang w:val="bg-BG"/>
        </w:rPr>
      </w:pPr>
    </w:p>
    <w:p w:rsidR="00282994" w:rsidRPr="00D540B9" w:rsidRDefault="00282994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aps/>
          <w:sz w:val="20"/>
          <w:lang w:val="bg-BG"/>
        </w:rPr>
      </w:pPr>
    </w:p>
    <w:p w:rsidR="00282994" w:rsidRPr="00D540B9" w:rsidRDefault="00282994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aps/>
          <w:sz w:val="20"/>
          <w:lang w:val="bg-BG"/>
        </w:rPr>
      </w:pPr>
    </w:p>
    <w:p w:rsidR="002D277F" w:rsidRPr="0039357A" w:rsidRDefault="00536E5A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caps/>
          <w:sz w:val="20"/>
          <w:lang w:val="bg-BG"/>
        </w:rPr>
      </w:pPr>
      <w:r w:rsidRPr="0039357A">
        <w:rPr>
          <w:rFonts w:ascii="Verdana" w:hAnsi="Verdana"/>
          <w:b/>
          <w:caps/>
          <w:sz w:val="20"/>
          <w:lang w:val="bg-BG"/>
        </w:rPr>
        <w:t>ЯВОР ГЕЧЕВ</w:t>
      </w:r>
    </w:p>
    <w:p w:rsidR="002D277F" w:rsidRDefault="002D277F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/>
          <w:iCs/>
          <w:sz w:val="20"/>
          <w:lang w:val="bg-BG" w:eastAsia="bg-BG"/>
        </w:rPr>
      </w:pPr>
      <w:r w:rsidRPr="0039357A">
        <w:rPr>
          <w:rFonts w:ascii="Verdana" w:hAnsi="Verdana"/>
          <w:bCs/>
          <w:i/>
          <w:iCs/>
          <w:sz w:val="20"/>
          <w:lang w:val="bg-BG" w:eastAsia="bg-BG"/>
        </w:rPr>
        <w:t>Министър на земеделието</w:t>
      </w:r>
    </w:p>
    <w:p w:rsidR="00AA6CA4" w:rsidRDefault="00AA6CA4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/>
          <w:iCs/>
          <w:sz w:val="20"/>
          <w:lang w:val="bg-BG" w:eastAsia="bg-BG"/>
        </w:rPr>
      </w:pPr>
    </w:p>
    <w:p w:rsidR="00AA6CA4" w:rsidRPr="00AA6CA4" w:rsidRDefault="00AA6CA4" w:rsidP="003D27E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i/>
          <w:iCs/>
          <w:color w:val="FF0000"/>
          <w:sz w:val="20"/>
          <w:lang w:val="bg-BG" w:eastAsia="bg-BG"/>
        </w:rPr>
      </w:pPr>
    </w:p>
    <w:p w:rsidR="00920C94" w:rsidRDefault="00920C94" w:rsidP="002D277F">
      <w:pPr>
        <w:tabs>
          <w:tab w:val="left" w:pos="709"/>
        </w:tabs>
        <w:rPr>
          <w:rFonts w:ascii="Verdana" w:hAnsi="Verdana"/>
          <w:smallCaps/>
          <w:sz w:val="18"/>
          <w:lang w:val="bg-BG"/>
        </w:rPr>
      </w:pPr>
      <w:bookmarkStart w:id="0" w:name="_GoBack"/>
      <w:bookmarkEnd w:id="0"/>
    </w:p>
    <w:sectPr w:rsidR="00920C94" w:rsidSect="00A842B1">
      <w:footerReference w:type="even" r:id="rId9"/>
      <w:footerReference w:type="default" r:id="rId10"/>
      <w:pgSz w:w="11907" w:h="16840" w:code="9"/>
      <w:pgMar w:top="1134" w:right="1134" w:bottom="567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0B" w:rsidRDefault="00DD0C0B">
      <w:r>
        <w:separator/>
      </w:r>
    </w:p>
  </w:endnote>
  <w:endnote w:type="continuationSeparator" w:id="0">
    <w:p w:rsidR="00DD0C0B" w:rsidRDefault="00DD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4" w:rsidRDefault="004F75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F7594" w:rsidRDefault="004F75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39331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20485A" w:rsidRPr="00F176CB" w:rsidRDefault="0020485A">
        <w:pPr>
          <w:pStyle w:val="Footer"/>
          <w:jc w:val="right"/>
          <w:rPr>
            <w:sz w:val="16"/>
            <w:szCs w:val="16"/>
          </w:rPr>
        </w:pPr>
        <w:r w:rsidRPr="00F176CB">
          <w:rPr>
            <w:rFonts w:ascii="Verdana" w:hAnsi="Verdana"/>
            <w:sz w:val="16"/>
            <w:szCs w:val="16"/>
          </w:rPr>
          <w:fldChar w:fldCharType="begin"/>
        </w:r>
        <w:r w:rsidRPr="00F176CB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F176CB">
          <w:rPr>
            <w:rFonts w:ascii="Verdana" w:hAnsi="Verdana"/>
            <w:sz w:val="16"/>
            <w:szCs w:val="16"/>
          </w:rPr>
          <w:fldChar w:fldCharType="separate"/>
        </w:r>
        <w:r w:rsidR="00751967">
          <w:rPr>
            <w:rFonts w:ascii="Verdana" w:hAnsi="Verdana"/>
            <w:noProof/>
            <w:sz w:val="16"/>
            <w:szCs w:val="16"/>
          </w:rPr>
          <w:t>4</w:t>
        </w:r>
        <w:r w:rsidRPr="00F176CB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0B" w:rsidRDefault="00DD0C0B">
      <w:r>
        <w:separator/>
      </w:r>
    </w:p>
  </w:footnote>
  <w:footnote w:type="continuationSeparator" w:id="0">
    <w:p w:rsidR="00DD0C0B" w:rsidRDefault="00DD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80A77"/>
    <w:multiLevelType w:val="multilevel"/>
    <w:tmpl w:val="A786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7" w:hanging="180"/>
      </w:pPr>
      <w:rPr>
        <w:rFonts w:hint="default"/>
      </w:rPr>
    </w:lvl>
  </w:abstractNum>
  <w:abstractNum w:abstractNumId="1" w15:restartNumberingAfterBreak="0">
    <w:nsid w:val="616E76E7"/>
    <w:multiLevelType w:val="multilevel"/>
    <w:tmpl w:val="50AA1BF4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4C33626"/>
    <w:multiLevelType w:val="multilevel"/>
    <w:tmpl w:val="D1E2535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63"/>
    <w:rsid w:val="00003032"/>
    <w:rsid w:val="000073F2"/>
    <w:rsid w:val="00014FD7"/>
    <w:rsid w:val="00016BBD"/>
    <w:rsid w:val="00020DD2"/>
    <w:rsid w:val="00020EB4"/>
    <w:rsid w:val="0002119F"/>
    <w:rsid w:val="00021C95"/>
    <w:rsid w:val="000245BF"/>
    <w:rsid w:val="00025F51"/>
    <w:rsid w:val="00031BBF"/>
    <w:rsid w:val="00031C63"/>
    <w:rsid w:val="00033C0D"/>
    <w:rsid w:val="00034EEA"/>
    <w:rsid w:val="0004235E"/>
    <w:rsid w:val="00042889"/>
    <w:rsid w:val="0004289B"/>
    <w:rsid w:val="000436A6"/>
    <w:rsid w:val="000439A5"/>
    <w:rsid w:val="000463CA"/>
    <w:rsid w:val="0004692B"/>
    <w:rsid w:val="00047F1A"/>
    <w:rsid w:val="00053984"/>
    <w:rsid w:val="000541D0"/>
    <w:rsid w:val="00055B56"/>
    <w:rsid w:val="00056BCE"/>
    <w:rsid w:val="00061661"/>
    <w:rsid w:val="00061C90"/>
    <w:rsid w:val="00061DA5"/>
    <w:rsid w:val="0006402A"/>
    <w:rsid w:val="000644ED"/>
    <w:rsid w:val="00065492"/>
    <w:rsid w:val="000659D7"/>
    <w:rsid w:val="000660C9"/>
    <w:rsid w:val="00071740"/>
    <w:rsid w:val="00071CFD"/>
    <w:rsid w:val="00077AEB"/>
    <w:rsid w:val="0008153E"/>
    <w:rsid w:val="0008262E"/>
    <w:rsid w:val="0008692D"/>
    <w:rsid w:val="00092FC0"/>
    <w:rsid w:val="00093357"/>
    <w:rsid w:val="000A0CFC"/>
    <w:rsid w:val="000A285E"/>
    <w:rsid w:val="000A3446"/>
    <w:rsid w:val="000A34F7"/>
    <w:rsid w:val="000A3F25"/>
    <w:rsid w:val="000A6009"/>
    <w:rsid w:val="000A6ED0"/>
    <w:rsid w:val="000B10F5"/>
    <w:rsid w:val="000B16D4"/>
    <w:rsid w:val="000B2C7A"/>
    <w:rsid w:val="000B30F3"/>
    <w:rsid w:val="000C1CDF"/>
    <w:rsid w:val="000C2080"/>
    <w:rsid w:val="000C5285"/>
    <w:rsid w:val="000C7032"/>
    <w:rsid w:val="000D0046"/>
    <w:rsid w:val="000D05FA"/>
    <w:rsid w:val="000D06B8"/>
    <w:rsid w:val="000D0E86"/>
    <w:rsid w:val="000D3EA9"/>
    <w:rsid w:val="000D4C86"/>
    <w:rsid w:val="000D5A64"/>
    <w:rsid w:val="000D6104"/>
    <w:rsid w:val="000E1607"/>
    <w:rsid w:val="000E162E"/>
    <w:rsid w:val="000F141D"/>
    <w:rsid w:val="000F1BC7"/>
    <w:rsid w:val="000F41AE"/>
    <w:rsid w:val="000F476C"/>
    <w:rsid w:val="000F4EF3"/>
    <w:rsid w:val="000F5699"/>
    <w:rsid w:val="000F5A47"/>
    <w:rsid w:val="000F5B11"/>
    <w:rsid w:val="000F71EF"/>
    <w:rsid w:val="0010449E"/>
    <w:rsid w:val="0010504A"/>
    <w:rsid w:val="0010703A"/>
    <w:rsid w:val="001071C4"/>
    <w:rsid w:val="001107EF"/>
    <w:rsid w:val="00110ECB"/>
    <w:rsid w:val="00111CB5"/>
    <w:rsid w:val="00112332"/>
    <w:rsid w:val="00113345"/>
    <w:rsid w:val="00114C29"/>
    <w:rsid w:val="00117601"/>
    <w:rsid w:val="00121172"/>
    <w:rsid w:val="00125E3A"/>
    <w:rsid w:val="00125E55"/>
    <w:rsid w:val="00130407"/>
    <w:rsid w:val="00132651"/>
    <w:rsid w:val="00134D7D"/>
    <w:rsid w:val="001351FE"/>
    <w:rsid w:val="00140F55"/>
    <w:rsid w:val="00145159"/>
    <w:rsid w:val="001502E9"/>
    <w:rsid w:val="00151ACD"/>
    <w:rsid w:val="00153742"/>
    <w:rsid w:val="00153DFB"/>
    <w:rsid w:val="001547C5"/>
    <w:rsid w:val="00155E60"/>
    <w:rsid w:val="00155F7A"/>
    <w:rsid w:val="00157129"/>
    <w:rsid w:val="00166E4D"/>
    <w:rsid w:val="00170486"/>
    <w:rsid w:val="0017184E"/>
    <w:rsid w:val="00175F97"/>
    <w:rsid w:val="0018055E"/>
    <w:rsid w:val="00181051"/>
    <w:rsid w:val="00181231"/>
    <w:rsid w:val="00181AA5"/>
    <w:rsid w:val="00182725"/>
    <w:rsid w:val="00184B6C"/>
    <w:rsid w:val="0018508E"/>
    <w:rsid w:val="0018531D"/>
    <w:rsid w:val="00190D38"/>
    <w:rsid w:val="001910D4"/>
    <w:rsid w:val="001944A8"/>
    <w:rsid w:val="001979A1"/>
    <w:rsid w:val="001A0A54"/>
    <w:rsid w:val="001A4976"/>
    <w:rsid w:val="001A53D5"/>
    <w:rsid w:val="001B14DE"/>
    <w:rsid w:val="001B36BC"/>
    <w:rsid w:val="001B4CB7"/>
    <w:rsid w:val="001B64F9"/>
    <w:rsid w:val="001B6514"/>
    <w:rsid w:val="001C15E2"/>
    <w:rsid w:val="001C2278"/>
    <w:rsid w:val="001C357B"/>
    <w:rsid w:val="001C3CF4"/>
    <w:rsid w:val="001C47C5"/>
    <w:rsid w:val="001C47E4"/>
    <w:rsid w:val="001D1734"/>
    <w:rsid w:val="001D39F5"/>
    <w:rsid w:val="001D4803"/>
    <w:rsid w:val="001D5309"/>
    <w:rsid w:val="001D659E"/>
    <w:rsid w:val="001E00C5"/>
    <w:rsid w:val="001E28B3"/>
    <w:rsid w:val="001E5C86"/>
    <w:rsid w:val="001E67E9"/>
    <w:rsid w:val="001E6C30"/>
    <w:rsid w:val="001F00C3"/>
    <w:rsid w:val="001F0F1A"/>
    <w:rsid w:val="001F13FB"/>
    <w:rsid w:val="001F25F8"/>
    <w:rsid w:val="001F34FC"/>
    <w:rsid w:val="001F3E5F"/>
    <w:rsid w:val="001F3E91"/>
    <w:rsid w:val="001F6202"/>
    <w:rsid w:val="001F698C"/>
    <w:rsid w:val="001F763D"/>
    <w:rsid w:val="001F7CD4"/>
    <w:rsid w:val="002023E9"/>
    <w:rsid w:val="0020485A"/>
    <w:rsid w:val="00207084"/>
    <w:rsid w:val="00210EEB"/>
    <w:rsid w:val="00216637"/>
    <w:rsid w:val="0021780A"/>
    <w:rsid w:val="002210A6"/>
    <w:rsid w:val="00221F90"/>
    <w:rsid w:val="0022351B"/>
    <w:rsid w:val="00223693"/>
    <w:rsid w:val="00226888"/>
    <w:rsid w:val="00226DAB"/>
    <w:rsid w:val="00226E71"/>
    <w:rsid w:val="00226F19"/>
    <w:rsid w:val="0022771C"/>
    <w:rsid w:val="00231F78"/>
    <w:rsid w:val="00233C4A"/>
    <w:rsid w:val="00235066"/>
    <w:rsid w:val="00235808"/>
    <w:rsid w:val="00237EFB"/>
    <w:rsid w:val="00240EC8"/>
    <w:rsid w:val="002412AF"/>
    <w:rsid w:val="00242BD7"/>
    <w:rsid w:val="00242CDF"/>
    <w:rsid w:val="00242EBB"/>
    <w:rsid w:val="002478EC"/>
    <w:rsid w:val="00256E41"/>
    <w:rsid w:val="00257586"/>
    <w:rsid w:val="00257C1C"/>
    <w:rsid w:val="00261BEF"/>
    <w:rsid w:val="002620F0"/>
    <w:rsid w:val="00262669"/>
    <w:rsid w:val="00262729"/>
    <w:rsid w:val="002631DC"/>
    <w:rsid w:val="002632FF"/>
    <w:rsid w:val="00263F35"/>
    <w:rsid w:val="00264EC7"/>
    <w:rsid w:val="00267B0B"/>
    <w:rsid w:val="00270D14"/>
    <w:rsid w:val="00275862"/>
    <w:rsid w:val="00282994"/>
    <w:rsid w:val="00283A6D"/>
    <w:rsid w:val="00283CD3"/>
    <w:rsid w:val="002844E4"/>
    <w:rsid w:val="00285C1D"/>
    <w:rsid w:val="00287679"/>
    <w:rsid w:val="002876B7"/>
    <w:rsid w:val="002916A2"/>
    <w:rsid w:val="002923B8"/>
    <w:rsid w:val="00292F5B"/>
    <w:rsid w:val="002932E4"/>
    <w:rsid w:val="0029462A"/>
    <w:rsid w:val="002976D4"/>
    <w:rsid w:val="002A03FA"/>
    <w:rsid w:val="002A0774"/>
    <w:rsid w:val="002A16FF"/>
    <w:rsid w:val="002A2E9C"/>
    <w:rsid w:val="002A4088"/>
    <w:rsid w:val="002A4D38"/>
    <w:rsid w:val="002A6194"/>
    <w:rsid w:val="002A7439"/>
    <w:rsid w:val="002A7655"/>
    <w:rsid w:val="002A77D6"/>
    <w:rsid w:val="002B3EA7"/>
    <w:rsid w:val="002C2F6C"/>
    <w:rsid w:val="002C3435"/>
    <w:rsid w:val="002C5A43"/>
    <w:rsid w:val="002C7A71"/>
    <w:rsid w:val="002C7D16"/>
    <w:rsid w:val="002D0E35"/>
    <w:rsid w:val="002D277F"/>
    <w:rsid w:val="002D57BB"/>
    <w:rsid w:val="002D5BD7"/>
    <w:rsid w:val="002E299E"/>
    <w:rsid w:val="002E4D80"/>
    <w:rsid w:val="002E59C8"/>
    <w:rsid w:val="002E69E8"/>
    <w:rsid w:val="002F0631"/>
    <w:rsid w:val="002F1917"/>
    <w:rsid w:val="002F1A68"/>
    <w:rsid w:val="002F27B9"/>
    <w:rsid w:val="002F6654"/>
    <w:rsid w:val="002F6A57"/>
    <w:rsid w:val="002F7BE3"/>
    <w:rsid w:val="002F7EED"/>
    <w:rsid w:val="002F7F72"/>
    <w:rsid w:val="002F7FE8"/>
    <w:rsid w:val="00301930"/>
    <w:rsid w:val="00302691"/>
    <w:rsid w:val="003045F4"/>
    <w:rsid w:val="00305265"/>
    <w:rsid w:val="0030778D"/>
    <w:rsid w:val="00310244"/>
    <w:rsid w:val="0031052E"/>
    <w:rsid w:val="00315CAC"/>
    <w:rsid w:val="00320614"/>
    <w:rsid w:val="003206F3"/>
    <w:rsid w:val="00330BD7"/>
    <w:rsid w:val="00330CF9"/>
    <w:rsid w:val="00331C02"/>
    <w:rsid w:val="0033384C"/>
    <w:rsid w:val="0033616F"/>
    <w:rsid w:val="0033778C"/>
    <w:rsid w:val="00337E05"/>
    <w:rsid w:val="003450FC"/>
    <w:rsid w:val="003538B1"/>
    <w:rsid w:val="0035421C"/>
    <w:rsid w:val="00356EE6"/>
    <w:rsid w:val="00357F38"/>
    <w:rsid w:val="003647F1"/>
    <w:rsid w:val="00365E95"/>
    <w:rsid w:val="00366F1E"/>
    <w:rsid w:val="00370C59"/>
    <w:rsid w:val="00371470"/>
    <w:rsid w:val="00373605"/>
    <w:rsid w:val="00376309"/>
    <w:rsid w:val="0038055E"/>
    <w:rsid w:val="00383794"/>
    <w:rsid w:val="00385D4E"/>
    <w:rsid w:val="003869B6"/>
    <w:rsid w:val="003904CD"/>
    <w:rsid w:val="00391400"/>
    <w:rsid w:val="0039357A"/>
    <w:rsid w:val="00394DE9"/>
    <w:rsid w:val="00395054"/>
    <w:rsid w:val="00395405"/>
    <w:rsid w:val="003A0B16"/>
    <w:rsid w:val="003A2170"/>
    <w:rsid w:val="003A23B3"/>
    <w:rsid w:val="003A3537"/>
    <w:rsid w:val="003A3F21"/>
    <w:rsid w:val="003B19BA"/>
    <w:rsid w:val="003B19F4"/>
    <w:rsid w:val="003B3482"/>
    <w:rsid w:val="003B34FD"/>
    <w:rsid w:val="003C1F1E"/>
    <w:rsid w:val="003C2F8D"/>
    <w:rsid w:val="003C360C"/>
    <w:rsid w:val="003C49B4"/>
    <w:rsid w:val="003D0D64"/>
    <w:rsid w:val="003D2343"/>
    <w:rsid w:val="003D27EF"/>
    <w:rsid w:val="003D5E7A"/>
    <w:rsid w:val="003D6677"/>
    <w:rsid w:val="003E26CE"/>
    <w:rsid w:val="003E363E"/>
    <w:rsid w:val="003E621E"/>
    <w:rsid w:val="003E75B8"/>
    <w:rsid w:val="003E7861"/>
    <w:rsid w:val="003F01B6"/>
    <w:rsid w:val="003F198C"/>
    <w:rsid w:val="003F37C2"/>
    <w:rsid w:val="003F4E41"/>
    <w:rsid w:val="003F588F"/>
    <w:rsid w:val="003F6A6D"/>
    <w:rsid w:val="00400297"/>
    <w:rsid w:val="0040308F"/>
    <w:rsid w:val="004030BE"/>
    <w:rsid w:val="0040407E"/>
    <w:rsid w:val="00405048"/>
    <w:rsid w:val="004073E5"/>
    <w:rsid w:val="00407C24"/>
    <w:rsid w:val="00410BAE"/>
    <w:rsid w:val="00411786"/>
    <w:rsid w:val="004142A2"/>
    <w:rsid w:val="00420B0B"/>
    <w:rsid w:val="00420C42"/>
    <w:rsid w:val="00423CBD"/>
    <w:rsid w:val="00425D29"/>
    <w:rsid w:val="004269CB"/>
    <w:rsid w:val="00430A06"/>
    <w:rsid w:val="00430EEC"/>
    <w:rsid w:val="004320A3"/>
    <w:rsid w:val="00433076"/>
    <w:rsid w:val="00435E51"/>
    <w:rsid w:val="00435F45"/>
    <w:rsid w:val="00437B47"/>
    <w:rsid w:val="00440307"/>
    <w:rsid w:val="004423E9"/>
    <w:rsid w:val="0044497A"/>
    <w:rsid w:val="00445E84"/>
    <w:rsid w:val="00445F62"/>
    <w:rsid w:val="00446DDA"/>
    <w:rsid w:val="00454B59"/>
    <w:rsid w:val="00456A3D"/>
    <w:rsid w:val="00457CC4"/>
    <w:rsid w:val="00462BEB"/>
    <w:rsid w:val="004648DE"/>
    <w:rsid w:val="00470007"/>
    <w:rsid w:val="004706A5"/>
    <w:rsid w:val="00470C00"/>
    <w:rsid w:val="0047140D"/>
    <w:rsid w:val="004717AF"/>
    <w:rsid w:val="00472723"/>
    <w:rsid w:val="004744A3"/>
    <w:rsid w:val="00482F78"/>
    <w:rsid w:val="00487059"/>
    <w:rsid w:val="00487222"/>
    <w:rsid w:val="004915C9"/>
    <w:rsid w:val="004918B3"/>
    <w:rsid w:val="00491BA8"/>
    <w:rsid w:val="004938EC"/>
    <w:rsid w:val="00494517"/>
    <w:rsid w:val="004A07A1"/>
    <w:rsid w:val="004A3610"/>
    <w:rsid w:val="004A443A"/>
    <w:rsid w:val="004A73F1"/>
    <w:rsid w:val="004B30DC"/>
    <w:rsid w:val="004B36CE"/>
    <w:rsid w:val="004B43D4"/>
    <w:rsid w:val="004B6135"/>
    <w:rsid w:val="004B643E"/>
    <w:rsid w:val="004B68ED"/>
    <w:rsid w:val="004B7229"/>
    <w:rsid w:val="004B75D0"/>
    <w:rsid w:val="004C1197"/>
    <w:rsid w:val="004C12CD"/>
    <w:rsid w:val="004C27C0"/>
    <w:rsid w:val="004C3065"/>
    <w:rsid w:val="004C39A4"/>
    <w:rsid w:val="004C5163"/>
    <w:rsid w:val="004C5617"/>
    <w:rsid w:val="004C7783"/>
    <w:rsid w:val="004C7D58"/>
    <w:rsid w:val="004D073F"/>
    <w:rsid w:val="004D4B78"/>
    <w:rsid w:val="004D61D7"/>
    <w:rsid w:val="004D68BC"/>
    <w:rsid w:val="004D74A2"/>
    <w:rsid w:val="004D78E7"/>
    <w:rsid w:val="004E5D58"/>
    <w:rsid w:val="004E5FC5"/>
    <w:rsid w:val="004E6994"/>
    <w:rsid w:val="004F0B78"/>
    <w:rsid w:val="004F16BB"/>
    <w:rsid w:val="004F1FF9"/>
    <w:rsid w:val="004F241A"/>
    <w:rsid w:val="004F2D63"/>
    <w:rsid w:val="004F34E0"/>
    <w:rsid w:val="004F3FFA"/>
    <w:rsid w:val="004F5934"/>
    <w:rsid w:val="004F5FE4"/>
    <w:rsid w:val="004F6762"/>
    <w:rsid w:val="004F6D23"/>
    <w:rsid w:val="004F722D"/>
    <w:rsid w:val="004F7594"/>
    <w:rsid w:val="005018C8"/>
    <w:rsid w:val="005019F7"/>
    <w:rsid w:val="00502220"/>
    <w:rsid w:val="005026C0"/>
    <w:rsid w:val="00503018"/>
    <w:rsid w:val="00503544"/>
    <w:rsid w:val="00506FA9"/>
    <w:rsid w:val="00507ABF"/>
    <w:rsid w:val="00507DCD"/>
    <w:rsid w:val="0051016A"/>
    <w:rsid w:val="00510FB7"/>
    <w:rsid w:val="005151CA"/>
    <w:rsid w:val="005151D9"/>
    <w:rsid w:val="00520797"/>
    <w:rsid w:val="00521FC8"/>
    <w:rsid w:val="00525CF5"/>
    <w:rsid w:val="00531AB6"/>
    <w:rsid w:val="005326A8"/>
    <w:rsid w:val="0053348F"/>
    <w:rsid w:val="00534DE1"/>
    <w:rsid w:val="00536E5A"/>
    <w:rsid w:val="00541FB5"/>
    <w:rsid w:val="00542F4E"/>
    <w:rsid w:val="005507D7"/>
    <w:rsid w:val="0055213B"/>
    <w:rsid w:val="0055235E"/>
    <w:rsid w:val="00553636"/>
    <w:rsid w:val="0055402F"/>
    <w:rsid w:val="0055750F"/>
    <w:rsid w:val="00557A90"/>
    <w:rsid w:val="0056138D"/>
    <w:rsid w:val="005629A8"/>
    <w:rsid w:val="00563369"/>
    <w:rsid w:val="0056348A"/>
    <w:rsid w:val="00566332"/>
    <w:rsid w:val="00567B7F"/>
    <w:rsid w:val="00571972"/>
    <w:rsid w:val="0057215F"/>
    <w:rsid w:val="0057354E"/>
    <w:rsid w:val="00573902"/>
    <w:rsid w:val="00577064"/>
    <w:rsid w:val="00580436"/>
    <w:rsid w:val="00582CDD"/>
    <w:rsid w:val="005849F1"/>
    <w:rsid w:val="00585919"/>
    <w:rsid w:val="00585FA9"/>
    <w:rsid w:val="0058705F"/>
    <w:rsid w:val="00592C11"/>
    <w:rsid w:val="005930E8"/>
    <w:rsid w:val="005934A8"/>
    <w:rsid w:val="00594E45"/>
    <w:rsid w:val="005952A4"/>
    <w:rsid w:val="005959EC"/>
    <w:rsid w:val="00595CEC"/>
    <w:rsid w:val="00595D8C"/>
    <w:rsid w:val="005A0520"/>
    <w:rsid w:val="005A0590"/>
    <w:rsid w:val="005A5129"/>
    <w:rsid w:val="005A5C29"/>
    <w:rsid w:val="005A62E7"/>
    <w:rsid w:val="005B2367"/>
    <w:rsid w:val="005B5772"/>
    <w:rsid w:val="005B60AB"/>
    <w:rsid w:val="005B7505"/>
    <w:rsid w:val="005C28BD"/>
    <w:rsid w:val="005C333A"/>
    <w:rsid w:val="005C35A7"/>
    <w:rsid w:val="005C3A41"/>
    <w:rsid w:val="005C5B25"/>
    <w:rsid w:val="005C624B"/>
    <w:rsid w:val="005C6353"/>
    <w:rsid w:val="005C7189"/>
    <w:rsid w:val="005C7D1F"/>
    <w:rsid w:val="005C7DB7"/>
    <w:rsid w:val="005D11B3"/>
    <w:rsid w:val="005D1C7C"/>
    <w:rsid w:val="005D2E56"/>
    <w:rsid w:val="005D4A7B"/>
    <w:rsid w:val="005D67B6"/>
    <w:rsid w:val="005D74F3"/>
    <w:rsid w:val="005E7233"/>
    <w:rsid w:val="005E7852"/>
    <w:rsid w:val="005F18CB"/>
    <w:rsid w:val="005F22A0"/>
    <w:rsid w:val="005F2D4D"/>
    <w:rsid w:val="005F77C7"/>
    <w:rsid w:val="005F7E7E"/>
    <w:rsid w:val="00600D7D"/>
    <w:rsid w:val="00601494"/>
    <w:rsid w:val="006014E9"/>
    <w:rsid w:val="00601F2F"/>
    <w:rsid w:val="00603EBF"/>
    <w:rsid w:val="00606247"/>
    <w:rsid w:val="006062FF"/>
    <w:rsid w:val="00614AF6"/>
    <w:rsid w:val="0062307B"/>
    <w:rsid w:val="00624F7C"/>
    <w:rsid w:val="006266C1"/>
    <w:rsid w:val="00626929"/>
    <w:rsid w:val="00630150"/>
    <w:rsid w:val="006311A1"/>
    <w:rsid w:val="00631BCA"/>
    <w:rsid w:val="00632092"/>
    <w:rsid w:val="006322D4"/>
    <w:rsid w:val="00632A8A"/>
    <w:rsid w:val="00632DF9"/>
    <w:rsid w:val="00633B92"/>
    <w:rsid w:val="00633FE4"/>
    <w:rsid w:val="006343BC"/>
    <w:rsid w:val="00634D96"/>
    <w:rsid w:val="00636B7A"/>
    <w:rsid w:val="00640B9B"/>
    <w:rsid w:val="00640FBB"/>
    <w:rsid w:val="00641C99"/>
    <w:rsid w:val="0064333E"/>
    <w:rsid w:val="006433B8"/>
    <w:rsid w:val="00643B7D"/>
    <w:rsid w:val="00644442"/>
    <w:rsid w:val="006473A8"/>
    <w:rsid w:val="00647C48"/>
    <w:rsid w:val="00650ADB"/>
    <w:rsid w:val="0065273F"/>
    <w:rsid w:val="00652FE0"/>
    <w:rsid w:val="006531A0"/>
    <w:rsid w:val="00654D8C"/>
    <w:rsid w:val="0065672C"/>
    <w:rsid w:val="006604D4"/>
    <w:rsid w:val="006610CB"/>
    <w:rsid w:val="0066214D"/>
    <w:rsid w:val="00662737"/>
    <w:rsid w:val="00662FDE"/>
    <w:rsid w:val="00663799"/>
    <w:rsid w:val="00663B2F"/>
    <w:rsid w:val="0067522F"/>
    <w:rsid w:val="0067673A"/>
    <w:rsid w:val="006770A8"/>
    <w:rsid w:val="006775E2"/>
    <w:rsid w:val="006857A6"/>
    <w:rsid w:val="00691429"/>
    <w:rsid w:val="0069709D"/>
    <w:rsid w:val="006975C4"/>
    <w:rsid w:val="006A0661"/>
    <w:rsid w:val="006A133D"/>
    <w:rsid w:val="006A3BF2"/>
    <w:rsid w:val="006B1B2F"/>
    <w:rsid w:val="006B3B2D"/>
    <w:rsid w:val="006B3B86"/>
    <w:rsid w:val="006B422D"/>
    <w:rsid w:val="006B446B"/>
    <w:rsid w:val="006B6120"/>
    <w:rsid w:val="006C0804"/>
    <w:rsid w:val="006C513B"/>
    <w:rsid w:val="006C539A"/>
    <w:rsid w:val="006C547F"/>
    <w:rsid w:val="006C67A7"/>
    <w:rsid w:val="006D01FF"/>
    <w:rsid w:val="006D37BA"/>
    <w:rsid w:val="006E24C6"/>
    <w:rsid w:val="006E254F"/>
    <w:rsid w:val="006E3851"/>
    <w:rsid w:val="006E41AF"/>
    <w:rsid w:val="006E6B77"/>
    <w:rsid w:val="006F1130"/>
    <w:rsid w:val="006F28B7"/>
    <w:rsid w:val="006F2BED"/>
    <w:rsid w:val="006F450F"/>
    <w:rsid w:val="006F6EF8"/>
    <w:rsid w:val="006F7E6F"/>
    <w:rsid w:val="00700AA8"/>
    <w:rsid w:val="007015EB"/>
    <w:rsid w:val="00702C89"/>
    <w:rsid w:val="00702CCD"/>
    <w:rsid w:val="0070395B"/>
    <w:rsid w:val="00704AA9"/>
    <w:rsid w:val="00706599"/>
    <w:rsid w:val="00710390"/>
    <w:rsid w:val="00711411"/>
    <w:rsid w:val="007127CF"/>
    <w:rsid w:val="00713A87"/>
    <w:rsid w:val="00713B16"/>
    <w:rsid w:val="00717697"/>
    <w:rsid w:val="007226C5"/>
    <w:rsid w:val="007266CD"/>
    <w:rsid w:val="007272D3"/>
    <w:rsid w:val="007314FC"/>
    <w:rsid w:val="00731A14"/>
    <w:rsid w:val="00732BC8"/>
    <w:rsid w:val="00732F67"/>
    <w:rsid w:val="00733654"/>
    <w:rsid w:val="007345F5"/>
    <w:rsid w:val="0073482A"/>
    <w:rsid w:val="007359C1"/>
    <w:rsid w:val="00736E06"/>
    <w:rsid w:val="00741100"/>
    <w:rsid w:val="0074149C"/>
    <w:rsid w:val="00744501"/>
    <w:rsid w:val="00745643"/>
    <w:rsid w:val="00747591"/>
    <w:rsid w:val="00750459"/>
    <w:rsid w:val="00750FBB"/>
    <w:rsid w:val="0075187F"/>
    <w:rsid w:val="00751967"/>
    <w:rsid w:val="00751D4E"/>
    <w:rsid w:val="007578A5"/>
    <w:rsid w:val="00765F8E"/>
    <w:rsid w:val="00767DCE"/>
    <w:rsid w:val="00770391"/>
    <w:rsid w:val="00771ED8"/>
    <w:rsid w:val="0077261C"/>
    <w:rsid w:val="0077288C"/>
    <w:rsid w:val="00772E96"/>
    <w:rsid w:val="007735D0"/>
    <w:rsid w:val="007736B9"/>
    <w:rsid w:val="00775756"/>
    <w:rsid w:val="007803C6"/>
    <w:rsid w:val="00780C4D"/>
    <w:rsid w:val="007812BF"/>
    <w:rsid w:val="007819C5"/>
    <w:rsid w:val="00781F0F"/>
    <w:rsid w:val="00782E35"/>
    <w:rsid w:val="00784E5E"/>
    <w:rsid w:val="00785320"/>
    <w:rsid w:val="00786E00"/>
    <w:rsid w:val="00790EE3"/>
    <w:rsid w:val="00791E37"/>
    <w:rsid w:val="00791E39"/>
    <w:rsid w:val="00792077"/>
    <w:rsid w:val="00796C20"/>
    <w:rsid w:val="007A0B40"/>
    <w:rsid w:val="007A45C5"/>
    <w:rsid w:val="007A5201"/>
    <w:rsid w:val="007A6300"/>
    <w:rsid w:val="007A6493"/>
    <w:rsid w:val="007B3C8E"/>
    <w:rsid w:val="007B68C6"/>
    <w:rsid w:val="007B7B53"/>
    <w:rsid w:val="007C2156"/>
    <w:rsid w:val="007C7916"/>
    <w:rsid w:val="007D0EBE"/>
    <w:rsid w:val="007D12ED"/>
    <w:rsid w:val="007D13B1"/>
    <w:rsid w:val="007D1CB6"/>
    <w:rsid w:val="007D2C94"/>
    <w:rsid w:val="007D3C60"/>
    <w:rsid w:val="007D660E"/>
    <w:rsid w:val="007D7AB7"/>
    <w:rsid w:val="007E176F"/>
    <w:rsid w:val="007E5491"/>
    <w:rsid w:val="007E5969"/>
    <w:rsid w:val="007E625B"/>
    <w:rsid w:val="007F2630"/>
    <w:rsid w:val="007F3A37"/>
    <w:rsid w:val="007F5148"/>
    <w:rsid w:val="007F5532"/>
    <w:rsid w:val="007F651D"/>
    <w:rsid w:val="007F723D"/>
    <w:rsid w:val="008040D1"/>
    <w:rsid w:val="008056C1"/>
    <w:rsid w:val="008103E2"/>
    <w:rsid w:val="008134A9"/>
    <w:rsid w:val="00832FE9"/>
    <w:rsid w:val="0083505C"/>
    <w:rsid w:val="008366AF"/>
    <w:rsid w:val="0083775D"/>
    <w:rsid w:val="008415B1"/>
    <w:rsid w:val="00841D86"/>
    <w:rsid w:val="00843546"/>
    <w:rsid w:val="00843D76"/>
    <w:rsid w:val="00844022"/>
    <w:rsid w:val="008446E2"/>
    <w:rsid w:val="00844E2A"/>
    <w:rsid w:val="0085266C"/>
    <w:rsid w:val="00855AD9"/>
    <w:rsid w:val="00856821"/>
    <w:rsid w:val="008568CF"/>
    <w:rsid w:val="00857B61"/>
    <w:rsid w:val="00861651"/>
    <w:rsid w:val="008622CA"/>
    <w:rsid w:val="00864B95"/>
    <w:rsid w:val="00870AB2"/>
    <w:rsid w:val="00871C5D"/>
    <w:rsid w:val="008724E1"/>
    <w:rsid w:val="00872AD8"/>
    <w:rsid w:val="00872E50"/>
    <w:rsid w:val="00873939"/>
    <w:rsid w:val="0087759E"/>
    <w:rsid w:val="00881004"/>
    <w:rsid w:val="00881289"/>
    <w:rsid w:val="0088147D"/>
    <w:rsid w:val="00881FC0"/>
    <w:rsid w:val="0088211C"/>
    <w:rsid w:val="008825B0"/>
    <w:rsid w:val="00882969"/>
    <w:rsid w:val="00883B83"/>
    <w:rsid w:val="008857FB"/>
    <w:rsid w:val="0089207E"/>
    <w:rsid w:val="008948D6"/>
    <w:rsid w:val="00896B0C"/>
    <w:rsid w:val="00897488"/>
    <w:rsid w:val="008A13C8"/>
    <w:rsid w:val="008A1889"/>
    <w:rsid w:val="008A253A"/>
    <w:rsid w:val="008A62B8"/>
    <w:rsid w:val="008A7559"/>
    <w:rsid w:val="008B045C"/>
    <w:rsid w:val="008B611E"/>
    <w:rsid w:val="008B77C9"/>
    <w:rsid w:val="008C09C0"/>
    <w:rsid w:val="008C358F"/>
    <w:rsid w:val="008C5471"/>
    <w:rsid w:val="008C6FB0"/>
    <w:rsid w:val="008D0614"/>
    <w:rsid w:val="008D16B0"/>
    <w:rsid w:val="008D1D7A"/>
    <w:rsid w:val="008D243D"/>
    <w:rsid w:val="008D2974"/>
    <w:rsid w:val="008D3970"/>
    <w:rsid w:val="008D4C8A"/>
    <w:rsid w:val="008D6795"/>
    <w:rsid w:val="008D78E8"/>
    <w:rsid w:val="008E0111"/>
    <w:rsid w:val="008E0563"/>
    <w:rsid w:val="008E15B4"/>
    <w:rsid w:val="008E442C"/>
    <w:rsid w:val="008E6EB3"/>
    <w:rsid w:val="008F1504"/>
    <w:rsid w:val="008F3546"/>
    <w:rsid w:val="008F3B99"/>
    <w:rsid w:val="008F42C6"/>
    <w:rsid w:val="008F541E"/>
    <w:rsid w:val="008F74E4"/>
    <w:rsid w:val="008F7E7B"/>
    <w:rsid w:val="00902C21"/>
    <w:rsid w:val="009046B4"/>
    <w:rsid w:val="00904EF8"/>
    <w:rsid w:val="0090505D"/>
    <w:rsid w:val="00905704"/>
    <w:rsid w:val="009079F8"/>
    <w:rsid w:val="00910C62"/>
    <w:rsid w:val="0091209C"/>
    <w:rsid w:val="00912CBA"/>
    <w:rsid w:val="009151E5"/>
    <w:rsid w:val="009162E5"/>
    <w:rsid w:val="009171BE"/>
    <w:rsid w:val="00920A2C"/>
    <w:rsid w:val="00920C94"/>
    <w:rsid w:val="00923BD4"/>
    <w:rsid w:val="009242CF"/>
    <w:rsid w:val="00924B30"/>
    <w:rsid w:val="00925973"/>
    <w:rsid w:val="0092633F"/>
    <w:rsid w:val="009278D1"/>
    <w:rsid w:val="00930762"/>
    <w:rsid w:val="00931629"/>
    <w:rsid w:val="0093798D"/>
    <w:rsid w:val="00943CD0"/>
    <w:rsid w:val="00943E18"/>
    <w:rsid w:val="0095173B"/>
    <w:rsid w:val="0095227A"/>
    <w:rsid w:val="009538DB"/>
    <w:rsid w:val="0095718B"/>
    <w:rsid w:val="0096032B"/>
    <w:rsid w:val="00961AB9"/>
    <w:rsid w:val="00962CD9"/>
    <w:rsid w:val="00962EFC"/>
    <w:rsid w:val="00967D47"/>
    <w:rsid w:val="00971B92"/>
    <w:rsid w:val="00971FD0"/>
    <w:rsid w:val="009734A7"/>
    <w:rsid w:val="00973A46"/>
    <w:rsid w:val="0097483B"/>
    <w:rsid w:val="00974FAB"/>
    <w:rsid w:val="00980D08"/>
    <w:rsid w:val="009820A9"/>
    <w:rsid w:val="00984500"/>
    <w:rsid w:val="00984CF1"/>
    <w:rsid w:val="009852F9"/>
    <w:rsid w:val="00986098"/>
    <w:rsid w:val="0098757B"/>
    <w:rsid w:val="00992D8B"/>
    <w:rsid w:val="0099362B"/>
    <w:rsid w:val="009969C4"/>
    <w:rsid w:val="009A0DB9"/>
    <w:rsid w:val="009A11E3"/>
    <w:rsid w:val="009A327E"/>
    <w:rsid w:val="009A4616"/>
    <w:rsid w:val="009A5014"/>
    <w:rsid w:val="009A5FD4"/>
    <w:rsid w:val="009B0058"/>
    <w:rsid w:val="009B247C"/>
    <w:rsid w:val="009B2715"/>
    <w:rsid w:val="009B328F"/>
    <w:rsid w:val="009C06D6"/>
    <w:rsid w:val="009C404A"/>
    <w:rsid w:val="009C6893"/>
    <w:rsid w:val="009C7590"/>
    <w:rsid w:val="009D14CF"/>
    <w:rsid w:val="009D1C36"/>
    <w:rsid w:val="009D1F4A"/>
    <w:rsid w:val="009D2D35"/>
    <w:rsid w:val="009D3750"/>
    <w:rsid w:val="009D3E69"/>
    <w:rsid w:val="009D4D36"/>
    <w:rsid w:val="009E1900"/>
    <w:rsid w:val="009E26DC"/>
    <w:rsid w:val="009E2FA2"/>
    <w:rsid w:val="009E3B87"/>
    <w:rsid w:val="009E424E"/>
    <w:rsid w:val="009E63E0"/>
    <w:rsid w:val="009F67EC"/>
    <w:rsid w:val="009F6A89"/>
    <w:rsid w:val="00A0210A"/>
    <w:rsid w:val="00A027D3"/>
    <w:rsid w:val="00A040C7"/>
    <w:rsid w:val="00A04BE8"/>
    <w:rsid w:val="00A04FE9"/>
    <w:rsid w:val="00A07FDC"/>
    <w:rsid w:val="00A115DA"/>
    <w:rsid w:val="00A12D00"/>
    <w:rsid w:val="00A15D74"/>
    <w:rsid w:val="00A16378"/>
    <w:rsid w:val="00A178AA"/>
    <w:rsid w:val="00A21899"/>
    <w:rsid w:val="00A22C81"/>
    <w:rsid w:val="00A231B5"/>
    <w:rsid w:val="00A233FB"/>
    <w:rsid w:val="00A23D3C"/>
    <w:rsid w:val="00A26597"/>
    <w:rsid w:val="00A265E4"/>
    <w:rsid w:val="00A34EBC"/>
    <w:rsid w:val="00A35DB0"/>
    <w:rsid w:val="00A35E59"/>
    <w:rsid w:val="00A4733A"/>
    <w:rsid w:val="00A47884"/>
    <w:rsid w:val="00A50B80"/>
    <w:rsid w:val="00A50EBC"/>
    <w:rsid w:val="00A538BC"/>
    <w:rsid w:val="00A54DBB"/>
    <w:rsid w:val="00A56A94"/>
    <w:rsid w:val="00A6229B"/>
    <w:rsid w:val="00A625ED"/>
    <w:rsid w:val="00A636EF"/>
    <w:rsid w:val="00A657EA"/>
    <w:rsid w:val="00A6714E"/>
    <w:rsid w:val="00A705A3"/>
    <w:rsid w:val="00A7077C"/>
    <w:rsid w:val="00A742A6"/>
    <w:rsid w:val="00A754B6"/>
    <w:rsid w:val="00A75805"/>
    <w:rsid w:val="00A80BA6"/>
    <w:rsid w:val="00A81ECD"/>
    <w:rsid w:val="00A81F75"/>
    <w:rsid w:val="00A835DD"/>
    <w:rsid w:val="00A842B1"/>
    <w:rsid w:val="00A85775"/>
    <w:rsid w:val="00A90A57"/>
    <w:rsid w:val="00A91EC2"/>
    <w:rsid w:val="00A93C0C"/>
    <w:rsid w:val="00A956C8"/>
    <w:rsid w:val="00A96A2A"/>
    <w:rsid w:val="00AA0C33"/>
    <w:rsid w:val="00AA19DA"/>
    <w:rsid w:val="00AA1C27"/>
    <w:rsid w:val="00AA1DF3"/>
    <w:rsid w:val="00AA279E"/>
    <w:rsid w:val="00AA3238"/>
    <w:rsid w:val="00AA4038"/>
    <w:rsid w:val="00AA4410"/>
    <w:rsid w:val="00AA6CA4"/>
    <w:rsid w:val="00AA6D76"/>
    <w:rsid w:val="00AB287C"/>
    <w:rsid w:val="00AB6849"/>
    <w:rsid w:val="00AB7D2A"/>
    <w:rsid w:val="00AC05ED"/>
    <w:rsid w:val="00AC08E3"/>
    <w:rsid w:val="00AC09D5"/>
    <w:rsid w:val="00AC575C"/>
    <w:rsid w:val="00AC65F1"/>
    <w:rsid w:val="00AC6C0F"/>
    <w:rsid w:val="00AD04FF"/>
    <w:rsid w:val="00AD0E01"/>
    <w:rsid w:val="00AD33A7"/>
    <w:rsid w:val="00AD6760"/>
    <w:rsid w:val="00AD7DA2"/>
    <w:rsid w:val="00AE16FB"/>
    <w:rsid w:val="00AE18F8"/>
    <w:rsid w:val="00AE2402"/>
    <w:rsid w:val="00AE7885"/>
    <w:rsid w:val="00AF392B"/>
    <w:rsid w:val="00AF3D0E"/>
    <w:rsid w:val="00AF53E9"/>
    <w:rsid w:val="00AF55E3"/>
    <w:rsid w:val="00AF5983"/>
    <w:rsid w:val="00AF601D"/>
    <w:rsid w:val="00B00501"/>
    <w:rsid w:val="00B00CB7"/>
    <w:rsid w:val="00B044BC"/>
    <w:rsid w:val="00B053AF"/>
    <w:rsid w:val="00B06634"/>
    <w:rsid w:val="00B112D4"/>
    <w:rsid w:val="00B13595"/>
    <w:rsid w:val="00B1504A"/>
    <w:rsid w:val="00B167B0"/>
    <w:rsid w:val="00B213C1"/>
    <w:rsid w:val="00B23F28"/>
    <w:rsid w:val="00B24758"/>
    <w:rsid w:val="00B2522E"/>
    <w:rsid w:val="00B27214"/>
    <w:rsid w:val="00B327AB"/>
    <w:rsid w:val="00B32852"/>
    <w:rsid w:val="00B3373A"/>
    <w:rsid w:val="00B340BE"/>
    <w:rsid w:val="00B366B5"/>
    <w:rsid w:val="00B36A0C"/>
    <w:rsid w:val="00B37648"/>
    <w:rsid w:val="00B42B81"/>
    <w:rsid w:val="00B44887"/>
    <w:rsid w:val="00B459A4"/>
    <w:rsid w:val="00B50D9C"/>
    <w:rsid w:val="00B52FB3"/>
    <w:rsid w:val="00B53043"/>
    <w:rsid w:val="00B5339D"/>
    <w:rsid w:val="00B53A2C"/>
    <w:rsid w:val="00B53E96"/>
    <w:rsid w:val="00B56D9D"/>
    <w:rsid w:val="00B573EF"/>
    <w:rsid w:val="00B6251E"/>
    <w:rsid w:val="00B6548D"/>
    <w:rsid w:val="00B6569F"/>
    <w:rsid w:val="00B6799C"/>
    <w:rsid w:val="00B72F30"/>
    <w:rsid w:val="00B73F76"/>
    <w:rsid w:val="00B740C9"/>
    <w:rsid w:val="00B7454C"/>
    <w:rsid w:val="00B81F15"/>
    <w:rsid w:val="00B84DCC"/>
    <w:rsid w:val="00B874E1"/>
    <w:rsid w:val="00B87882"/>
    <w:rsid w:val="00B92E28"/>
    <w:rsid w:val="00B94BDF"/>
    <w:rsid w:val="00B95452"/>
    <w:rsid w:val="00B96E10"/>
    <w:rsid w:val="00B97166"/>
    <w:rsid w:val="00BA0FA1"/>
    <w:rsid w:val="00BA19BA"/>
    <w:rsid w:val="00BA3229"/>
    <w:rsid w:val="00BA482D"/>
    <w:rsid w:val="00BA5E94"/>
    <w:rsid w:val="00BB17CF"/>
    <w:rsid w:val="00BB2FE5"/>
    <w:rsid w:val="00BC0547"/>
    <w:rsid w:val="00BC1BDF"/>
    <w:rsid w:val="00BC39B4"/>
    <w:rsid w:val="00BC4420"/>
    <w:rsid w:val="00BC5466"/>
    <w:rsid w:val="00BC5A99"/>
    <w:rsid w:val="00BC6BA2"/>
    <w:rsid w:val="00BC6BE6"/>
    <w:rsid w:val="00BC7291"/>
    <w:rsid w:val="00BD06F3"/>
    <w:rsid w:val="00BD7AD1"/>
    <w:rsid w:val="00BE007D"/>
    <w:rsid w:val="00BE26BB"/>
    <w:rsid w:val="00BE3023"/>
    <w:rsid w:val="00BE51C1"/>
    <w:rsid w:val="00BE618B"/>
    <w:rsid w:val="00BE7373"/>
    <w:rsid w:val="00BF5D98"/>
    <w:rsid w:val="00BF6382"/>
    <w:rsid w:val="00BF683E"/>
    <w:rsid w:val="00BF72B7"/>
    <w:rsid w:val="00C03102"/>
    <w:rsid w:val="00C069AC"/>
    <w:rsid w:val="00C073F5"/>
    <w:rsid w:val="00C075C5"/>
    <w:rsid w:val="00C11CD2"/>
    <w:rsid w:val="00C148E7"/>
    <w:rsid w:val="00C14980"/>
    <w:rsid w:val="00C1510D"/>
    <w:rsid w:val="00C163C1"/>
    <w:rsid w:val="00C170E8"/>
    <w:rsid w:val="00C172E4"/>
    <w:rsid w:val="00C201F6"/>
    <w:rsid w:val="00C22309"/>
    <w:rsid w:val="00C22FAA"/>
    <w:rsid w:val="00C23DB5"/>
    <w:rsid w:val="00C251C3"/>
    <w:rsid w:val="00C26A06"/>
    <w:rsid w:val="00C27093"/>
    <w:rsid w:val="00C27151"/>
    <w:rsid w:val="00C3263F"/>
    <w:rsid w:val="00C34A86"/>
    <w:rsid w:val="00C35F5E"/>
    <w:rsid w:val="00C369BD"/>
    <w:rsid w:val="00C3795B"/>
    <w:rsid w:val="00C4111A"/>
    <w:rsid w:val="00C45333"/>
    <w:rsid w:val="00C466A1"/>
    <w:rsid w:val="00C46B8A"/>
    <w:rsid w:val="00C50FFB"/>
    <w:rsid w:val="00C522D3"/>
    <w:rsid w:val="00C60614"/>
    <w:rsid w:val="00C642DB"/>
    <w:rsid w:val="00C6537C"/>
    <w:rsid w:val="00C66B28"/>
    <w:rsid w:val="00C67BD2"/>
    <w:rsid w:val="00C72071"/>
    <w:rsid w:val="00C72E11"/>
    <w:rsid w:val="00C72E2A"/>
    <w:rsid w:val="00C732D1"/>
    <w:rsid w:val="00C74713"/>
    <w:rsid w:val="00C7509F"/>
    <w:rsid w:val="00C761EB"/>
    <w:rsid w:val="00C820B1"/>
    <w:rsid w:val="00C876D2"/>
    <w:rsid w:val="00C92697"/>
    <w:rsid w:val="00C93875"/>
    <w:rsid w:val="00C95EA6"/>
    <w:rsid w:val="00C95F57"/>
    <w:rsid w:val="00CA6D8F"/>
    <w:rsid w:val="00CA78F3"/>
    <w:rsid w:val="00CB022E"/>
    <w:rsid w:val="00CB0262"/>
    <w:rsid w:val="00CB06AA"/>
    <w:rsid w:val="00CB08B3"/>
    <w:rsid w:val="00CB3E75"/>
    <w:rsid w:val="00CB443C"/>
    <w:rsid w:val="00CB58F0"/>
    <w:rsid w:val="00CC1D35"/>
    <w:rsid w:val="00CC33D6"/>
    <w:rsid w:val="00CC4BA3"/>
    <w:rsid w:val="00CC5353"/>
    <w:rsid w:val="00CC63C2"/>
    <w:rsid w:val="00CD1117"/>
    <w:rsid w:val="00CD1221"/>
    <w:rsid w:val="00CD1D8E"/>
    <w:rsid w:val="00CD4265"/>
    <w:rsid w:val="00CD47CE"/>
    <w:rsid w:val="00CD4CEA"/>
    <w:rsid w:val="00CD4E1B"/>
    <w:rsid w:val="00CD6251"/>
    <w:rsid w:val="00CD7B6A"/>
    <w:rsid w:val="00CE0359"/>
    <w:rsid w:val="00CE1E3C"/>
    <w:rsid w:val="00CE24F8"/>
    <w:rsid w:val="00CE71BA"/>
    <w:rsid w:val="00CE71DF"/>
    <w:rsid w:val="00CF07F0"/>
    <w:rsid w:val="00CF0E98"/>
    <w:rsid w:val="00CF155F"/>
    <w:rsid w:val="00CF2706"/>
    <w:rsid w:val="00CF2A32"/>
    <w:rsid w:val="00CF2EC1"/>
    <w:rsid w:val="00CF2EDD"/>
    <w:rsid w:val="00CF3966"/>
    <w:rsid w:val="00CF4363"/>
    <w:rsid w:val="00CF46A0"/>
    <w:rsid w:val="00CF4E25"/>
    <w:rsid w:val="00D000EB"/>
    <w:rsid w:val="00D072B8"/>
    <w:rsid w:val="00D10604"/>
    <w:rsid w:val="00D1313B"/>
    <w:rsid w:val="00D1327D"/>
    <w:rsid w:val="00D13A56"/>
    <w:rsid w:val="00D1531D"/>
    <w:rsid w:val="00D16EFF"/>
    <w:rsid w:val="00D2008B"/>
    <w:rsid w:val="00D216AE"/>
    <w:rsid w:val="00D22732"/>
    <w:rsid w:val="00D25B29"/>
    <w:rsid w:val="00D30716"/>
    <w:rsid w:val="00D32313"/>
    <w:rsid w:val="00D33831"/>
    <w:rsid w:val="00D35BD1"/>
    <w:rsid w:val="00D35C06"/>
    <w:rsid w:val="00D36A5B"/>
    <w:rsid w:val="00D42F6E"/>
    <w:rsid w:val="00D43DB7"/>
    <w:rsid w:val="00D44584"/>
    <w:rsid w:val="00D44BA1"/>
    <w:rsid w:val="00D44C1F"/>
    <w:rsid w:val="00D453C0"/>
    <w:rsid w:val="00D47F66"/>
    <w:rsid w:val="00D507DD"/>
    <w:rsid w:val="00D5099F"/>
    <w:rsid w:val="00D511DF"/>
    <w:rsid w:val="00D517A0"/>
    <w:rsid w:val="00D53777"/>
    <w:rsid w:val="00D540B9"/>
    <w:rsid w:val="00D57209"/>
    <w:rsid w:val="00D601BC"/>
    <w:rsid w:val="00D629E5"/>
    <w:rsid w:val="00D62DBF"/>
    <w:rsid w:val="00D6404F"/>
    <w:rsid w:val="00D71CB4"/>
    <w:rsid w:val="00D75072"/>
    <w:rsid w:val="00D751E4"/>
    <w:rsid w:val="00D75AD6"/>
    <w:rsid w:val="00D77580"/>
    <w:rsid w:val="00D821CF"/>
    <w:rsid w:val="00D8581E"/>
    <w:rsid w:val="00D86653"/>
    <w:rsid w:val="00D874E4"/>
    <w:rsid w:val="00D91B8B"/>
    <w:rsid w:val="00D9264B"/>
    <w:rsid w:val="00D92EBE"/>
    <w:rsid w:val="00D9349A"/>
    <w:rsid w:val="00D936CF"/>
    <w:rsid w:val="00D940CF"/>
    <w:rsid w:val="00D95105"/>
    <w:rsid w:val="00D9647B"/>
    <w:rsid w:val="00D96678"/>
    <w:rsid w:val="00D96AF6"/>
    <w:rsid w:val="00D9791E"/>
    <w:rsid w:val="00D9798D"/>
    <w:rsid w:val="00DA07CD"/>
    <w:rsid w:val="00DA1686"/>
    <w:rsid w:val="00DA18B8"/>
    <w:rsid w:val="00DA3537"/>
    <w:rsid w:val="00DA4971"/>
    <w:rsid w:val="00DA67E9"/>
    <w:rsid w:val="00DA6D83"/>
    <w:rsid w:val="00DA79E1"/>
    <w:rsid w:val="00DA7D88"/>
    <w:rsid w:val="00DA7E35"/>
    <w:rsid w:val="00DB16F0"/>
    <w:rsid w:val="00DB5163"/>
    <w:rsid w:val="00DB55D4"/>
    <w:rsid w:val="00DB6609"/>
    <w:rsid w:val="00DB78B7"/>
    <w:rsid w:val="00DC304A"/>
    <w:rsid w:val="00DC435B"/>
    <w:rsid w:val="00DC5326"/>
    <w:rsid w:val="00DC5733"/>
    <w:rsid w:val="00DC600F"/>
    <w:rsid w:val="00DD0C0B"/>
    <w:rsid w:val="00DD0EF2"/>
    <w:rsid w:val="00DD380C"/>
    <w:rsid w:val="00DD4086"/>
    <w:rsid w:val="00DD40B4"/>
    <w:rsid w:val="00DE014A"/>
    <w:rsid w:val="00DE01C6"/>
    <w:rsid w:val="00DE29D9"/>
    <w:rsid w:val="00DE2BA5"/>
    <w:rsid w:val="00DE3C33"/>
    <w:rsid w:val="00DE4011"/>
    <w:rsid w:val="00DE49A1"/>
    <w:rsid w:val="00DF387D"/>
    <w:rsid w:val="00DF3FD9"/>
    <w:rsid w:val="00DF4EC7"/>
    <w:rsid w:val="00DF511D"/>
    <w:rsid w:val="00DF5311"/>
    <w:rsid w:val="00DF65F9"/>
    <w:rsid w:val="00E00113"/>
    <w:rsid w:val="00E011A3"/>
    <w:rsid w:val="00E028AB"/>
    <w:rsid w:val="00E037C7"/>
    <w:rsid w:val="00E04A82"/>
    <w:rsid w:val="00E05532"/>
    <w:rsid w:val="00E063B7"/>
    <w:rsid w:val="00E10E78"/>
    <w:rsid w:val="00E11877"/>
    <w:rsid w:val="00E1223B"/>
    <w:rsid w:val="00E20303"/>
    <w:rsid w:val="00E21432"/>
    <w:rsid w:val="00E22607"/>
    <w:rsid w:val="00E23717"/>
    <w:rsid w:val="00E24188"/>
    <w:rsid w:val="00E343AC"/>
    <w:rsid w:val="00E35197"/>
    <w:rsid w:val="00E37A6D"/>
    <w:rsid w:val="00E40346"/>
    <w:rsid w:val="00E41779"/>
    <w:rsid w:val="00E43112"/>
    <w:rsid w:val="00E46FC0"/>
    <w:rsid w:val="00E5113A"/>
    <w:rsid w:val="00E5390E"/>
    <w:rsid w:val="00E54453"/>
    <w:rsid w:val="00E568E9"/>
    <w:rsid w:val="00E60BCD"/>
    <w:rsid w:val="00E619EC"/>
    <w:rsid w:val="00E64CA5"/>
    <w:rsid w:val="00E66F33"/>
    <w:rsid w:val="00E7144B"/>
    <w:rsid w:val="00E72631"/>
    <w:rsid w:val="00E80404"/>
    <w:rsid w:val="00E80CBB"/>
    <w:rsid w:val="00E82BCB"/>
    <w:rsid w:val="00E8530F"/>
    <w:rsid w:val="00E8652C"/>
    <w:rsid w:val="00E86A64"/>
    <w:rsid w:val="00E8752C"/>
    <w:rsid w:val="00E9001D"/>
    <w:rsid w:val="00E910CB"/>
    <w:rsid w:val="00E93651"/>
    <w:rsid w:val="00E94881"/>
    <w:rsid w:val="00E95473"/>
    <w:rsid w:val="00E9696C"/>
    <w:rsid w:val="00E96D86"/>
    <w:rsid w:val="00E97E57"/>
    <w:rsid w:val="00EA01CE"/>
    <w:rsid w:val="00EA0CEF"/>
    <w:rsid w:val="00EA4541"/>
    <w:rsid w:val="00EA53D7"/>
    <w:rsid w:val="00EB499D"/>
    <w:rsid w:val="00EB4E4A"/>
    <w:rsid w:val="00EB797D"/>
    <w:rsid w:val="00EB7E0C"/>
    <w:rsid w:val="00EC18B4"/>
    <w:rsid w:val="00ED0BE6"/>
    <w:rsid w:val="00ED3440"/>
    <w:rsid w:val="00ED3BF4"/>
    <w:rsid w:val="00ED4099"/>
    <w:rsid w:val="00ED5091"/>
    <w:rsid w:val="00ED6E0F"/>
    <w:rsid w:val="00ED7B49"/>
    <w:rsid w:val="00EE020A"/>
    <w:rsid w:val="00EE0CB9"/>
    <w:rsid w:val="00EE1451"/>
    <w:rsid w:val="00EE17B2"/>
    <w:rsid w:val="00EE2E39"/>
    <w:rsid w:val="00EE7009"/>
    <w:rsid w:val="00EE72F7"/>
    <w:rsid w:val="00EF1FED"/>
    <w:rsid w:val="00EF2B78"/>
    <w:rsid w:val="00EF30F8"/>
    <w:rsid w:val="00EF6C88"/>
    <w:rsid w:val="00EF7100"/>
    <w:rsid w:val="00F005E2"/>
    <w:rsid w:val="00F03428"/>
    <w:rsid w:val="00F03DD3"/>
    <w:rsid w:val="00F041F9"/>
    <w:rsid w:val="00F06069"/>
    <w:rsid w:val="00F13B82"/>
    <w:rsid w:val="00F146A6"/>
    <w:rsid w:val="00F149AA"/>
    <w:rsid w:val="00F16F9C"/>
    <w:rsid w:val="00F176CB"/>
    <w:rsid w:val="00F22EF2"/>
    <w:rsid w:val="00F22F30"/>
    <w:rsid w:val="00F2330F"/>
    <w:rsid w:val="00F23AA8"/>
    <w:rsid w:val="00F23B22"/>
    <w:rsid w:val="00F24E4D"/>
    <w:rsid w:val="00F251EE"/>
    <w:rsid w:val="00F253DF"/>
    <w:rsid w:val="00F25C2D"/>
    <w:rsid w:val="00F26FBD"/>
    <w:rsid w:val="00F31935"/>
    <w:rsid w:val="00F31D2F"/>
    <w:rsid w:val="00F31E78"/>
    <w:rsid w:val="00F328D5"/>
    <w:rsid w:val="00F35057"/>
    <w:rsid w:val="00F356FD"/>
    <w:rsid w:val="00F35B27"/>
    <w:rsid w:val="00F377A6"/>
    <w:rsid w:val="00F40DC3"/>
    <w:rsid w:val="00F41505"/>
    <w:rsid w:val="00F4358C"/>
    <w:rsid w:val="00F44B33"/>
    <w:rsid w:val="00F44FC8"/>
    <w:rsid w:val="00F4519C"/>
    <w:rsid w:val="00F451E9"/>
    <w:rsid w:val="00F45B38"/>
    <w:rsid w:val="00F45C95"/>
    <w:rsid w:val="00F47526"/>
    <w:rsid w:val="00F47975"/>
    <w:rsid w:val="00F5609B"/>
    <w:rsid w:val="00F564C3"/>
    <w:rsid w:val="00F57991"/>
    <w:rsid w:val="00F6166D"/>
    <w:rsid w:val="00F6429D"/>
    <w:rsid w:val="00F644F8"/>
    <w:rsid w:val="00F64E57"/>
    <w:rsid w:val="00F67AE1"/>
    <w:rsid w:val="00F70019"/>
    <w:rsid w:val="00F75F60"/>
    <w:rsid w:val="00F7604C"/>
    <w:rsid w:val="00F81D94"/>
    <w:rsid w:val="00F82352"/>
    <w:rsid w:val="00F8713F"/>
    <w:rsid w:val="00F87301"/>
    <w:rsid w:val="00F90D1E"/>
    <w:rsid w:val="00FA02E7"/>
    <w:rsid w:val="00FA19E1"/>
    <w:rsid w:val="00FA3D41"/>
    <w:rsid w:val="00FB029C"/>
    <w:rsid w:val="00FB034E"/>
    <w:rsid w:val="00FB0CF7"/>
    <w:rsid w:val="00FB1D25"/>
    <w:rsid w:val="00FB36D9"/>
    <w:rsid w:val="00FB492D"/>
    <w:rsid w:val="00FB4B97"/>
    <w:rsid w:val="00FB6942"/>
    <w:rsid w:val="00FB6967"/>
    <w:rsid w:val="00FC201E"/>
    <w:rsid w:val="00FC3175"/>
    <w:rsid w:val="00FC3BA9"/>
    <w:rsid w:val="00FC457A"/>
    <w:rsid w:val="00FC5663"/>
    <w:rsid w:val="00FC58E6"/>
    <w:rsid w:val="00FC6DD6"/>
    <w:rsid w:val="00FC7833"/>
    <w:rsid w:val="00FC7BC3"/>
    <w:rsid w:val="00FD0D90"/>
    <w:rsid w:val="00FD3304"/>
    <w:rsid w:val="00FD3D95"/>
    <w:rsid w:val="00FD5465"/>
    <w:rsid w:val="00FE14CA"/>
    <w:rsid w:val="00FE3313"/>
    <w:rsid w:val="00FE5566"/>
    <w:rsid w:val="00FE6533"/>
    <w:rsid w:val="00FE6643"/>
    <w:rsid w:val="00FE78E1"/>
    <w:rsid w:val="00FF0202"/>
    <w:rsid w:val="00FF2567"/>
    <w:rsid w:val="00FF3591"/>
    <w:rsid w:val="00FF3CBF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9C7B0"/>
  <w15:docId w15:val="{50D3F933-1E7A-4AB0-AD9F-3597ADB7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framePr w:w="2601" w:h="2881" w:hSpace="180" w:wrap="auto" w:vAnchor="text" w:hAnchor="page" w:x="1441" w:y="367"/>
    </w:pPr>
    <w:rPr>
      <w:sz w:val="28"/>
      <w:lang w:val="bg-BG"/>
    </w:rPr>
  </w:style>
  <w:style w:type="paragraph" w:styleId="BodyText3">
    <w:name w:val="Body Text 3"/>
    <w:basedOn w:val="Normal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sz w:val="28"/>
      <w:lang w:val="bg-BG"/>
    </w:rPr>
  </w:style>
  <w:style w:type="paragraph" w:styleId="BodyTextIndent3">
    <w:name w:val="Body Text Indent 3"/>
    <w:basedOn w:val="Normal"/>
    <w:pPr>
      <w:ind w:firstLine="720"/>
      <w:jc w:val="both"/>
    </w:pPr>
    <w:rPr>
      <w:b/>
      <w:sz w:val="28"/>
      <w:lang w:val="bg-BG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bg-BG"/>
    </w:rPr>
  </w:style>
  <w:style w:type="paragraph" w:styleId="Caption">
    <w:name w:val="caption"/>
    <w:basedOn w:val="Normal"/>
    <w:next w:val="Normal"/>
    <w:qFormat/>
    <w:pPr>
      <w:jc w:val="center"/>
    </w:pPr>
    <w:rPr>
      <w:b/>
      <w:lang w:val="bg-BG"/>
    </w:rPr>
  </w:style>
  <w:style w:type="paragraph" w:styleId="PlainText">
    <w:name w:val="Plain Text"/>
    <w:basedOn w:val="Normal"/>
    <w:rPr>
      <w:rFonts w:ascii="Courier New" w:hAnsi="Courier New"/>
      <w:sz w:val="20"/>
      <w:lang w:val="bg-BG"/>
    </w:rPr>
  </w:style>
  <w:style w:type="paragraph" w:styleId="BalloonText">
    <w:name w:val="Balloon Text"/>
    <w:basedOn w:val="Normal"/>
    <w:semiHidden/>
    <w:rsid w:val="00650ADB"/>
    <w:rPr>
      <w:rFonts w:ascii="Tahoma" w:hAnsi="Tahoma" w:cs="Tahoma"/>
      <w:sz w:val="16"/>
      <w:szCs w:val="16"/>
    </w:rPr>
  </w:style>
  <w:style w:type="paragraph" w:customStyle="1" w:styleId="Style">
    <w:name w:val="Style"/>
    <w:rsid w:val="009B247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CharChar1">
    <w:name w:val="Char Char1"/>
    <w:basedOn w:val="Normal"/>
    <w:rsid w:val="009B247C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szCs w:val="24"/>
    </w:rPr>
  </w:style>
  <w:style w:type="character" w:styleId="HTMLTypewriter">
    <w:name w:val="HTML Typewriter"/>
    <w:rsid w:val="004C7783"/>
    <w:rPr>
      <w:rFonts w:ascii="Courier New" w:eastAsia="Times New Roman" w:hAnsi="Courier New" w:cs="Courier New" w:hint="default"/>
      <w:sz w:val="20"/>
      <w:szCs w:val="20"/>
    </w:rPr>
  </w:style>
  <w:style w:type="paragraph" w:styleId="DocumentMap">
    <w:name w:val="Document Map"/>
    <w:basedOn w:val="Normal"/>
    <w:semiHidden/>
    <w:rsid w:val="004C7783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">
    <w:name w:val="Char"/>
    <w:basedOn w:val="Normal"/>
    <w:rsid w:val="002F7EED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">
    <w:name w:val="Char Char Знак Char Char Char Char"/>
    <w:basedOn w:val="Normal"/>
    <w:rsid w:val="001502E9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articlehistory1">
    <w:name w:val="article_history1"/>
    <w:basedOn w:val="DefaultParagraphFont"/>
    <w:rsid w:val="00C74713"/>
  </w:style>
  <w:style w:type="character" w:customStyle="1" w:styleId="alcapt1">
    <w:name w:val="al_capt1"/>
    <w:rsid w:val="00C74713"/>
    <w:rPr>
      <w:i/>
      <w:iCs/>
      <w:vanish w:val="0"/>
      <w:webHidden w:val="0"/>
      <w:specVanish w:val="0"/>
    </w:rPr>
  </w:style>
  <w:style w:type="character" w:customStyle="1" w:styleId="hiddenref1">
    <w:name w:val="hiddenref1"/>
    <w:rsid w:val="00C74713"/>
    <w:rPr>
      <w:color w:val="000000"/>
      <w:u w:val="single"/>
    </w:rPr>
  </w:style>
  <w:style w:type="table" w:styleId="TableGrid">
    <w:name w:val="Table Grid"/>
    <w:basedOn w:val="TableNormal"/>
    <w:rsid w:val="00943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221F90"/>
    <w:rPr>
      <w:sz w:val="24"/>
      <w:lang w:val="bg-BG" w:eastAsia="zh-CN"/>
    </w:rPr>
  </w:style>
  <w:style w:type="paragraph" w:customStyle="1" w:styleId="CharCharCharChar">
    <w:name w:val="Char Char Char Char"/>
    <w:basedOn w:val="Normal"/>
    <w:rsid w:val="00C45333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szCs w:val="24"/>
    </w:rPr>
  </w:style>
  <w:style w:type="character" w:customStyle="1" w:styleId="FooterChar">
    <w:name w:val="Footer Char"/>
    <w:link w:val="Footer"/>
    <w:uiPriority w:val="99"/>
    <w:rsid w:val="00D75072"/>
    <w:rPr>
      <w:sz w:val="24"/>
      <w:lang w:eastAsia="zh-CN"/>
    </w:rPr>
  </w:style>
  <w:style w:type="paragraph" w:styleId="ListParagraph">
    <w:name w:val="List Paragraph"/>
    <w:basedOn w:val="Normal"/>
    <w:uiPriority w:val="99"/>
    <w:qFormat/>
    <w:rsid w:val="001F13FB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 w:cs="Verdana"/>
      <w:szCs w:val="24"/>
      <w:lang w:val="bg-BG" w:eastAsia="bg-BG"/>
    </w:rPr>
  </w:style>
  <w:style w:type="paragraph" w:styleId="NormalWeb">
    <w:name w:val="Normal (Web)"/>
    <w:basedOn w:val="Normal"/>
    <w:uiPriority w:val="99"/>
    <w:unhideWhenUsed/>
    <w:rsid w:val="00CD6251"/>
    <w:pPr>
      <w:ind w:firstLine="990"/>
      <w:jc w:val="both"/>
    </w:pPr>
    <w:rPr>
      <w:color w:val="00000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7151"/>
    <w:rPr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1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78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0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61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9D88-07A3-4ECF-AC42-6628ECFF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ЗЕМЕДЕЛИЕТО,</vt:lpstr>
    </vt:vector>
  </TitlesOfParts>
  <Company>NFB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</dc:title>
  <dc:creator>fff</dc:creator>
  <cp:lastModifiedBy>Mariya Voikova</cp:lastModifiedBy>
  <cp:revision>3</cp:revision>
  <cp:lastPrinted>2022-10-25T08:18:00Z</cp:lastPrinted>
  <dcterms:created xsi:type="dcterms:W3CDTF">2022-10-26T07:04:00Z</dcterms:created>
  <dcterms:modified xsi:type="dcterms:W3CDTF">2022-11-11T09:39:00Z</dcterms:modified>
</cp:coreProperties>
</file>