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A260" w14:textId="1545F95A" w:rsidR="00192430" w:rsidRPr="00AD1256" w:rsidRDefault="00B47378" w:rsidP="00AD1256">
      <w:pPr>
        <w:spacing w:after="0" w:line="360" w:lineRule="auto"/>
        <w:jc w:val="center"/>
        <w:rPr>
          <w:rFonts w:ascii="Verdana" w:hAnsi="Verdana"/>
          <w:sz w:val="20"/>
          <w:szCs w:val="20"/>
          <w:lang w:val="en-US"/>
        </w:rPr>
      </w:pPr>
      <w:r w:rsidRPr="00AD1256">
        <w:rPr>
          <w:rFonts w:ascii="Verdana" w:hAnsi="Verdana"/>
          <w:noProof/>
          <w:sz w:val="20"/>
          <w:szCs w:val="20"/>
          <w:lang w:val="bg-BG" w:eastAsia="bg-BG"/>
        </w:rPr>
        <w:drawing>
          <wp:anchor distT="0" distB="0" distL="114300" distR="114300" simplePos="0" relativeHeight="251658240" behindDoc="0" locked="0" layoutInCell="1" allowOverlap="1" wp14:anchorId="421A522C" wp14:editId="59A2E376">
            <wp:simplePos x="0" y="0"/>
            <wp:positionH relativeFrom="column">
              <wp:posOffset>2118360</wp:posOffset>
            </wp:positionH>
            <wp:positionV relativeFrom="paragraph">
              <wp:posOffset>-126204</wp:posOffset>
            </wp:positionV>
            <wp:extent cx="1614114" cy="1362905"/>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14" cy="136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5A589" w14:textId="5CABF047" w:rsidR="00AD1256" w:rsidRDefault="00AD1256" w:rsidP="00AD1256">
      <w:pPr>
        <w:keepNext/>
        <w:spacing w:after="0" w:line="360" w:lineRule="auto"/>
        <w:jc w:val="center"/>
        <w:outlineLvl w:val="0"/>
        <w:rPr>
          <w:rFonts w:ascii="Verdana" w:eastAsia="Times New Roman" w:hAnsi="Verdana" w:cs="Times New Roman"/>
          <w:spacing w:val="40"/>
          <w:sz w:val="20"/>
          <w:szCs w:val="20"/>
          <w:lang w:val="bg-BG" w:eastAsia="zh-CN"/>
        </w:rPr>
      </w:pPr>
    </w:p>
    <w:p w14:paraId="4B2DBD4B" w14:textId="34C3B67F" w:rsidR="00AD1256" w:rsidRDefault="00AD1256" w:rsidP="00AD1256">
      <w:pPr>
        <w:keepNext/>
        <w:spacing w:after="0" w:line="360" w:lineRule="auto"/>
        <w:jc w:val="center"/>
        <w:outlineLvl w:val="0"/>
        <w:rPr>
          <w:rFonts w:ascii="Verdana" w:eastAsia="Times New Roman" w:hAnsi="Verdana" w:cs="Times New Roman"/>
          <w:spacing w:val="40"/>
          <w:sz w:val="20"/>
          <w:szCs w:val="20"/>
          <w:lang w:val="bg-BG" w:eastAsia="zh-CN"/>
        </w:rPr>
      </w:pPr>
    </w:p>
    <w:p w14:paraId="533CEE38" w14:textId="638BAA24" w:rsidR="00AD1256" w:rsidRDefault="00AD1256" w:rsidP="00AD1256">
      <w:pPr>
        <w:keepNext/>
        <w:spacing w:after="0" w:line="360" w:lineRule="auto"/>
        <w:jc w:val="center"/>
        <w:outlineLvl w:val="0"/>
        <w:rPr>
          <w:rFonts w:ascii="Verdana" w:eastAsia="Times New Roman" w:hAnsi="Verdana" w:cs="Times New Roman"/>
          <w:spacing w:val="40"/>
          <w:sz w:val="20"/>
          <w:szCs w:val="20"/>
          <w:lang w:val="bg-BG" w:eastAsia="zh-CN"/>
        </w:rPr>
      </w:pPr>
    </w:p>
    <w:p w14:paraId="000B1214" w14:textId="77777777" w:rsidR="00AD1256" w:rsidRPr="00AD1256" w:rsidRDefault="00AD1256" w:rsidP="00AD1256">
      <w:pPr>
        <w:keepNext/>
        <w:spacing w:after="0" w:line="360" w:lineRule="auto"/>
        <w:jc w:val="center"/>
        <w:outlineLvl w:val="0"/>
        <w:rPr>
          <w:rFonts w:ascii="Verdana" w:eastAsia="Times New Roman" w:hAnsi="Verdana" w:cs="Times New Roman"/>
          <w:spacing w:val="40"/>
          <w:sz w:val="20"/>
          <w:szCs w:val="20"/>
          <w:lang w:val="bg-BG" w:eastAsia="zh-CN"/>
        </w:rPr>
      </w:pPr>
    </w:p>
    <w:p w14:paraId="1837E579" w14:textId="77777777" w:rsidR="00AD1256" w:rsidRPr="00AD1256" w:rsidRDefault="00AD1256" w:rsidP="00AD1256">
      <w:pPr>
        <w:keepNext/>
        <w:spacing w:after="0" w:line="360" w:lineRule="auto"/>
        <w:jc w:val="center"/>
        <w:outlineLvl w:val="0"/>
        <w:rPr>
          <w:rFonts w:ascii="Verdana" w:eastAsia="Times New Roman" w:hAnsi="Verdana" w:cs="Times New Roman"/>
          <w:spacing w:val="40"/>
          <w:sz w:val="20"/>
          <w:szCs w:val="20"/>
          <w:lang w:val="bg-BG" w:eastAsia="zh-CN"/>
        </w:rPr>
      </w:pPr>
    </w:p>
    <w:p w14:paraId="08303C88" w14:textId="3BBC3C36" w:rsidR="000F59BD" w:rsidRPr="007B0629" w:rsidRDefault="000F59BD" w:rsidP="007B0629">
      <w:pPr>
        <w:jc w:val="center"/>
        <w:rPr>
          <w:rFonts w:ascii="Verdana" w:hAnsi="Verdana"/>
          <w:sz w:val="36"/>
          <w:szCs w:val="36"/>
          <w:lang w:val="bg-BG" w:eastAsia="zh-CN"/>
        </w:rPr>
      </w:pPr>
      <w:bookmarkStart w:id="0" w:name="_Toc115103956"/>
      <w:r w:rsidRPr="007B0629">
        <w:rPr>
          <w:rFonts w:ascii="Verdana" w:hAnsi="Verdana"/>
          <w:sz w:val="36"/>
          <w:szCs w:val="36"/>
          <w:lang w:val="bg-BG" w:eastAsia="zh-CN"/>
        </w:rPr>
        <w:t>РЕПУБЛИКА БЪЛГАРИЯ</w:t>
      </w:r>
      <w:bookmarkEnd w:id="0"/>
    </w:p>
    <w:p w14:paraId="2DCD06F4" w14:textId="77777777" w:rsidR="008902D3" w:rsidRPr="008902D3" w:rsidRDefault="008902D3" w:rsidP="003A4D50">
      <w:pPr>
        <w:pBdr>
          <w:top w:val="single" w:sz="4" w:space="1" w:color="auto"/>
        </w:pBdr>
        <w:rPr>
          <w:lang w:val="bg-BG"/>
        </w:rPr>
      </w:pPr>
    </w:p>
    <w:p w14:paraId="1B84C2E8" w14:textId="3B265E4B" w:rsidR="008902D3" w:rsidRPr="00B47378" w:rsidRDefault="008902D3" w:rsidP="00B47378">
      <w:pPr>
        <w:spacing w:line="360" w:lineRule="auto"/>
        <w:jc w:val="center"/>
        <w:rPr>
          <w:rFonts w:ascii="Verdana" w:hAnsi="Verdana"/>
          <w:b/>
          <w:sz w:val="32"/>
          <w:szCs w:val="32"/>
          <w:lang w:val="bg-BG"/>
        </w:rPr>
      </w:pPr>
      <w:r w:rsidRPr="00B47378">
        <w:rPr>
          <w:rFonts w:ascii="Verdana" w:hAnsi="Verdana"/>
          <w:b/>
          <w:sz w:val="32"/>
          <w:szCs w:val="32"/>
          <w:lang w:val="bg-BG"/>
        </w:rPr>
        <w:t>НАЦИОНАЛНА СТРАТЕГИЯ ЗА РАЗВИТИЕ НА ГОРСКИЯ СЕКТОР</w:t>
      </w:r>
      <w:r w:rsidR="00B47378" w:rsidRPr="00B47378">
        <w:rPr>
          <w:rFonts w:ascii="Verdana" w:hAnsi="Verdana"/>
          <w:b/>
          <w:sz w:val="32"/>
          <w:szCs w:val="32"/>
          <w:lang w:val="ru-RU"/>
        </w:rPr>
        <w:t xml:space="preserve"> </w:t>
      </w:r>
      <w:r w:rsidRPr="00B47378">
        <w:rPr>
          <w:rFonts w:ascii="Verdana" w:hAnsi="Verdana"/>
          <w:b/>
          <w:sz w:val="32"/>
          <w:szCs w:val="32"/>
          <w:lang w:val="bg-BG"/>
        </w:rPr>
        <w:t xml:space="preserve">В РЕПУБЛИКА БЪЛГАРИЯ ЗА ПЕРИОДА ДО </w:t>
      </w:r>
      <w:r w:rsidR="00D02008" w:rsidRPr="00B47378">
        <w:rPr>
          <w:rFonts w:ascii="Verdana" w:hAnsi="Verdana"/>
          <w:b/>
          <w:sz w:val="32"/>
          <w:szCs w:val="32"/>
          <w:lang w:val="bg-BG"/>
        </w:rPr>
        <w:t>2030 Г</w:t>
      </w:r>
      <w:r w:rsidRPr="00B47378">
        <w:rPr>
          <w:rFonts w:ascii="Verdana" w:hAnsi="Verdana"/>
          <w:b/>
          <w:sz w:val="32"/>
          <w:szCs w:val="32"/>
          <w:lang w:val="bg-BG"/>
        </w:rPr>
        <w:t>.</w:t>
      </w:r>
    </w:p>
    <w:p w14:paraId="4F35FE6B" w14:textId="77777777" w:rsidR="008902D3" w:rsidRDefault="008902D3" w:rsidP="008902D3">
      <w:pPr>
        <w:jc w:val="center"/>
        <w:rPr>
          <w:rFonts w:ascii="Verdana" w:hAnsi="Verdana"/>
          <w:noProof/>
          <w:sz w:val="24"/>
          <w:szCs w:val="24"/>
          <w:lang w:val="bg-BG" w:eastAsia="bg-BG"/>
        </w:rPr>
      </w:pPr>
    </w:p>
    <w:p w14:paraId="656E3B4A" w14:textId="77777777" w:rsidR="008902D3" w:rsidRDefault="008902D3" w:rsidP="008902D3">
      <w:pPr>
        <w:jc w:val="center"/>
        <w:rPr>
          <w:rFonts w:ascii="Verdana" w:hAnsi="Verdana"/>
          <w:noProof/>
          <w:sz w:val="24"/>
          <w:szCs w:val="24"/>
          <w:lang w:val="bg-BG" w:eastAsia="bg-BG"/>
        </w:rPr>
      </w:pPr>
      <w:r>
        <w:rPr>
          <w:rFonts w:ascii="Verdana" w:hAnsi="Verdana"/>
          <w:noProof/>
          <w:sz w:val="24"/>
          <w:szCs w:val="24"/>
          <w:lang w:val="bg-BG" w:eastAsia="bg-BG"/>
        </w:rPr>
        <w:drawing>
          <wp:inline distT="0" distB="0" distL="0" distR="0" wp14:anchorId="4EB98D24" wp14:editId="3F687718">
            <wp:extent cx="5760720" cy="4320540"/>
            <wp:effectExtent l="0" t="0" r="0" b="3810"/>
            <wp:docPr id="8" name="Picture 8" descr="C:\Users\stodorov\Desktop\IMGP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odorov\Desktop\IMGP0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03E1C2A8" w14:textId="77777777" w:rsidR="003A4D50" w:rsidRDefault="003A4D50" w:rsidP="00285A0B">
      <w:pPr>
        <w:jc w:val="center"/>
        <w:rPr>
          <w:rFonts w:ascii="Verdana" w:hAnsi="Verdana"/>
          <w:noProof/>
          <w:sz w:val="20"/>
          <w:szCs w:val="20"/>
          <w:lang w:val="bg-BG" w:eastAsia="bg-BG"/>
        </w:rPr>
      </w:pPr>
    </w:p>
    <w:p w14:paraId="143896E9" w14:textId="2001E603" w:rsidR="00285A0B" w:rsidRDefault="00285A0B" w:rsidP="00285A0B">
      <w:pPr>
        <w:jc w:val="center"/>
        <w:rPr>
          <w:rFonts w:ascii="Verdana" w:hAnsi="Verdana"/>
          <w:noProof/>
          <w:sz w:val="24"/>
          <w:szCs w:val="24"/>
          <w:lang w:val="bg-BG" w:eastAsia="bg-BG"/>
        </w:rPr>
      </w:pPr>
      <w:r>
        <w:rPr>
          <w:rFonts w:ascii="Verdana" w:hAnsi="Verdana"/>
          <w:noProof/>
          <w:sz w:val="20"/>
          <w:szCs w:val="20"/>
          <w:lang w:val="bg-BG" w:eastAsia="bg-BG"/>
        </w:rPr>
        <w:t>юли, 2022 г</w:t>
      </w:r>
      <w:r>
        <w:rPr>
          <w:rFonts w:ascii="Verdana" w:hAnsi="Verdana"/>
          <w:noProof/>
          <w:sz w:val="24"/>
          <w:szCs w:val="24"/>
          <w:lang w:val="bg-BG" w:eastAsia="bg-BG"/>
        </w:rPr>
        <w:t>.</w:t>
      </w:r>
    </w:p>
    <w:p w14:paraId="6998D147" w14:textId="77777777" w:rsidR="00B47378" w:rsidRDefault="00B47378" w:rsidP="00B47378">
      <w:pPr>
        <w:rPr>
          <w:rFonts w:ascii="Verdana" w:hAnsi="Verdana"/>
          <w:noProof/>
          <w:sz w:val="20"/>
          <w:szCs w:val="20"/>
          <w:lang w:val="bg-BG" w:eastAsia="bg-BG"/>
        </w:rPr>
      </w:pPr>
    </w:p>
    <w:p w14:paraId="4B6F3769" w14:textId="0DBBDCE8" w:rsidR="00AD1256" w:rsidRDefault="00AD1256" w:rsidP="00B47378">
      <w:pPr>
        <w:rPr>
          <w:rFonts w:ascii="Verdana" w:hAnsi="Verdana"/>
          <w:noProof/>
          <w:sz w:val="20"/>
          <w:szCs w:val="20"/>
          <w:lang w:val="bg-BG" w:eastAsia="bg-BG"/>
        </w:rPr>
      </w:pPr>
      <w:r>
        <w:rPr>
          <w:rFonts w:ascii="Verdana" w:hAnsi="Verdana"/>
          <w:noProof/>
          <w:sz w:val="20"/>
          <w:szCs w:val="20"/>
          <w:lang w:val="bg-BG" w:eastAsia="bg-BG"/>
        </w:rPr>
        <w:br w:type="page"/>
      </w:r>
    </w:p>
    <w:p w14:paraId="7B166D58" w14:textId="2B9CA30A" w:rsidR="00B47378" w:rsidRDefault="00B47378" w:rsidP="00C51F54">
      <w:pPr>
        <w:spacing w:after="0" w:line="360" w:lineRule="auto"/>
        <w:ind w:firstLine="709"/>
        <w:rPr>
          <w:rFonts w:ascii="Verdana" w:hAnsi="Verdana"/>
          <w:noProof/>
          <w:sz w:val="20"/>
          <w:szCs w:val="20"/>
          <w:lang w:val="bg-BG" w:eastAsia="bg-BG"/>
        </w:rPr>
      </w:pPr>
    </w:p>
    <w:p w14:paraId="332791F9" w14:textId="5A580704" w:rsidR="00C51F54" w:rsidRDefault="00C51F54" w:rsidP="00C51F54">
      <w:pPr>
        <w:spacing w:after="0" w:line="360" w:lineRule="auto"/>
        <w:ind w:firstLine="709"/>
        <w:rPr>
          <w:rFonts w:ascii="Verdana" w:hAnsi="Verdana"/>
          <w:noProof/>
          <w:sz w:val="20"/>
          <w:szCs w:val="20"/>
          <w:lang w:val="bg-BG" w:eastAsia="bg-BG"/>
        </w:rPr>
      </w:pPr>
    </w:p>
    <w:p w14:paraId="7E120662" w14:textId="2F5F0620" w:rsidR="00C51F54" w:rsidRDefault="00C51F54" w:rsidP="00C51F54">
      <w:pPr>
        <w:spacing w:after="0" w:line="360" w:lineRule="auto"/>
        <w:ind w:firstLine="709"/>
        <w:rPr>
          <w:rFonts w:ascii="Verdana" w:hAnsi="Verdana"/>
          <w:noProof/>
          <w:sz w:val="20"/>
          <w:szCs w:val="20"/>
          <w:lang w:val="bg-BG" w:eastAsia="bg-BG"/>
        </w:rPr>
      </w:pPr>
    </w:p>
    <w:p w14:paraId="6B7AB4D1" w14:textId="77777777" w:rsidR="00C51F54" w:rsidRDefault="00C51F54" w:rsidP="00C51F54">
      <w:pPr>
        <w:spacing w:after="0" w:line="360" w:lineRule="auto"/>
        <w:ind w:firstLine="709"/>
        <w:rPr>
          <w:rFonts w:ascii="Verdana" w:hAnsi="Verdana"/>
          <w:noProof/>
          <w:sz w:val="20"/>
          <w:szCs w:val="20"/>
          <w:lang w:val="bg-BG" w:eastAsia="bg-BG"/>
        </w:rPr>
      </w:pPr>
    </w:p>
    <w:p w14:paraId="2F021E4C" w14:textId="68ACF5E4" w:rsidR="003205EB" w:rsidRDefault="003205EB" w:rsidP="00C51F54">
      <w:pPr>
        <w:spacing w:after="0" w:line="360" w:lineRule="auto"/>
        <w:ind w:firstLine="709"/>
        <w:rPr>
          <w:rFonts w:ascii="Verdana" w:hAnsi="Verdana"/>
          <w:noProof/>
          <w:sz w:val="20"/>
          <w:szCs w:val="20"/>
          <w:lang w:val="bg-BG" w:eastAsia="bg-BG"/>
        </w:rPr>
      </w:pPr>
      <w:r w:rsidRPr="003205EB">
        <w:rPr>
          <w:rFonts w:ascii="Verdana" w:hAnsi="Verdana"/>
          <w:noProof/>
          <w:sz w:val="20"/>
          <w:szCs w:val="20"/>
          <w:lang w:val="bg-BG" w:eastAsia="bg-BG"/>
        </w:rPr>
        <w:t>Стратегическият документ е изготвен от работна група, създадена със заповед на министъра на земеделието № РД 09-44 от 21 януари 2022 г.</w:t>
      </w:r>
    </w:p>
    <w:p w14:paraId="4E622416" w14:textId="77777777" w:rsidR="00C51F54" w:rsidRDefault="00C51F54" w:rsidP="00C51F54">
      <w:pPr>
        <w:spacing w:after="0" w:line="360" w:lineRule="auto"/>
        <w:ind w:firstLine="709"/>
        <w:rPr>
          <w:rFonts w:ascii="Verdana" w:hAnsi="Verdana"/>
          <w:noProof/>
          <w:sz w:val="20"/>
          <w:szCs w:val="20"/>
          <w:lang w:val="bg-BG" w:eastAsia="bg-BG"/>
        </w:rPr>
      </w:pPr>
    </w:p>
    <w:p w14:paraId="7F510852" w14:textId="1E5F3631" w:rsidR="003205EB" w:rsidRDefault="003205EB" w:rsidP="00C51F54">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 xml:space="preserve">Работната група включва представители на всички заинтересовани страни в горския </w:t>
      </w:r>
      <w:r w:rsidR="00BC54BC">
        <w:rPr>
          <w:rFonts w:ascii="Verdana" w:hAnsi="Verdana"/>
          <w:noProof/>
          <w:sz w:val="20"/>
          <w:szCs w:val="20"/>
          <w:lang w:val="bg-BG" w:eastAsia="bg-BG"/>
        </w:rPr>
        <w:t>сектор – държавни и академич</w:t>
      </w:r>
      <w:r>
        <w:rPr>
          <w:rFonts w:ascii="Verdana" w:hAnsi="Verdana"/>
          <w:noProof/>
          <w:sz w:val="20"/>
          <w:szCs w:val="20"/>
          <w:lang w:val="bg-BG" w:eastAsia="bg-BG"/>
        </w:rPr>
        <w:t>ни институции, собствениците на горски територии, синдикални, браншови и природозащитни неправителствени ор</w:t>
      </w:r>
      <w:r w:rsidR="00BC54BC">
        <w:rPr>
          <w:rFonts w:ascii="Verdana" w:hAnsi="Verdana"/>
          <w:noProof/>
          <w:sz w:val="20"/>
          <w:szCs w:val="20"/>
          <w:lang w:val="bg-BG" w:eastAsia="bg-BG"/>
        </w:rPr>
        <w:t>ганизации под ръководството на Министерство</w:t>
      </w:r>
      <w:r>
        <w:rPr>
          <w:rFonts w:ascii="Verdana" w:hAnsi="Verdana"/>
          <w:noProof/>
          <w:sz w:val="20"/>
          <w:szCs w:val="20"/>
          <w:lang w:val="bg-BG" w:eastAsia="bg-BG"/>
        </w:rPr>
        <w:t xml:space="preserve"> на земеделието, което е отговорно за провеждането на държавната политика в горското стопанство.</w:t>
      </w:r>
    </w:p>
    <w:p w14:paraId="45AEC6E0" w14:textId="2FCB4930" w:rsidR="00C51F54" w:rsidRDefault="00C51F54" w:rsidP="00C51F54">
      <w:pPr>
        <w:spacing w:after="0" w:line="360" w:lineRule="auto"/>
        <w:ind w:firstLine="709"/>
        <w:jc w:val="both"/>
        <w:rPr>
          <w:rFonts w:ascii="Verdana" w:hAnsi="Verdana"/>
          <w:noProof/>
          <w:sz w:val="20"/>
          <w:szCs w:val="20"/>
          <w:lang w:val="bg-BG" w:eastAsia="bg-BG"/>
        </w:rPr>
      </w:pPr>
    </w:p>
    <w:p w14:paraId="24C38E2E" w14:textId="77777777" w:rsidR="00C51F54" w:rsidRPr="003205EB" w:rsidRDefault="00C51F54" w:rsidP="00C51F54">
      <w:pPr>
        <w:spacing w:after="0" w:line="360" w:lineRule="auto"/>
        <w:ind w:firstLine="709"/>
        <w:jc w:val="both"/>
        <w:rPr>
          <w:rFonts w:ascii="Verdana" w:hAnsi="Verdana"/>
          <w:noProof/>
          <w:sz w:val="20"/>
          <w:szCs w:val="20"/>
          <w:lang w:val="bg-BG" w:eastAsia="bg-BG"/>
        </w:rPr>
      </w:pPr>
    </w:p>
    <w:p w14:paraId="658761D5" w14:textId="77777777" w:rsidR="00853528" w:rsidRDefault="00853528">
      <w:pPr>
        <w:rPr>
          <w:rFonts w:ascii="Verdana" w:hAnsi="Verdana"/>
          <w:noProof/>
          <w:sz w:val="20"/>
          <w:szCs w:val="20"/>
          <w:lang w:val="ru-RU" w:eastAsia="bg-BG"/>
        </w:rPr>
      </w:pPr>
      <w:r>
        <w:rPr>
          <w:rFonts w:ascii="Verdana" w:hAnsi="Verdana"/>
          <w:noProof/>
          <w:sz w:val="20"/>
          <w:szCs w:val="20"/>
          <w:lang w:val="ru-RU" w:eastAsia="bg-BG"/>
        </w:rPr>
        <w:br w:type="page"/>
      </w:r>
    </w:p>
    <w:sdt>
      <w:sdtPr>
        <w:rPr>
          <w:rFonts w:ascii="Verdana" w:eastAsiaTheme="minorHAnsi" w:hAnsi="Verdana" w:cstheme="minorBidi"/>
          <w:color w:val="auto"/>
          <w:sz w:val="20"/>
          <w:szCs w:val="20"/>
          <w:lang w:val="en-GB"/>
        </w:rPr>
        <w:id w:val="-1701696863"/>
        <w:docPartObj>
          <w:docPartGallery w:val="Table of Contents"/>
          <w:docPartUnique/>
        </w:docPartObj>
      </w:sdtPr>
      <w:sdtEndPr>
        <w:rPr>
          <w:rFonts w:asciiTheme="minorHAnsi" w:hAnsiTheme="minorHAnsi"/>
          <w:b/>
          <w:bCs/>
          <w:noProof/>
          <w:sz w:val="22"/>
          <w:szCs w:val="22"/>
        </w:rPr>
      </w:sdtEndPr>
      <w:sdtContent>
        <w:p w14:paraId="07D2C2FD" w14:textId="4339A5D1" w:rsidR="0048103A" w:rsidRPr="00C51F54" w:rsidRDefault="0048103A" w:rsidP="00C51F54">
          <w:pPr>
            <w:pStyle w:val="TOCHeading"/>
            <w:spacing w:before="0" w:line="360" w:lineRule="auto"/>
            <w:rPr>
              <w:rFonts w:ascii="Verdana" w:hAnsi="Verdana"/>
              <w:color w:val="auto"/>
              <w:sz w:val="20"/>
              <w:szCs w:val="20"/>
              <w:lang w:val="bg-BG"/>
            </w:rPr>
          </w:pPr>
          <w:r w:rsidRPr="00C51F54">
            <w:rPr>
              <w:rFonts w:ascii="Verdana" w:hAnsi="Verdana"/>
              <w:color w:val="auto"/>
              <w:sz w:val="20"/>
              <w:szCs w:val="20"/>
              <w:lang w:val="bg-BG"/>
            </w:rPr>
            <w:t>Съдържание</w:t>
          </w:r>
        </w:p>
        <w:p w14:paraId="159B1D4B" w14:textId="77777777" w:rsidR="00C51F54" w:rsidRPr="00C42C84" w:rsidRDefault="00C51F54" w:rsidP="00C51F54">
          <w:pPr>
            <w:spacing w:after="0" w:line="360" w:lineRule="auto"/>
            <w:rPr>
              <w:rFonts w:ascii="Verdana" w:hAnsi="Verdana"/>
              <w:sz w:val="20"/>
              <w:szCs w:val="20"/>
              <w:lang w:val="bg-BG"/>
            </w:rPr>
          </w:pPr>
        </w:p>
        <w:p w14:paraId="1A4A6884" w14:textId="1713A2C1" w:rsidR="00C42C84" w:rsidRPr="00C42C84" w:rsidRDefault="0048103A">
          <w:pPr>
            <w:pStyle w:val="TOC1"/>
            <w:tabs>
              <w:tab w:val="right" w:leader="dot" w:pos="9061"/>
            </w:tabs>
            <w:rPr>
              <w:rFonts w:cstheme="minorBidi"/>
              <w:noProof/>
              <w:lang w:val="bg-BG" w:eastAsia="bg-BG"/>
            </w:rPr>
          </w:pPr>
          <w:r w:rsidRPr="00C42C84">
            <w:rPr>
              <w:rFonts w:ascii="Verdana" w:hAnsi="Verdana"/>
              <w:sz w:val="20"/>
              <w:szCs w:val="20"/>
            </w:rPr>
            <w:fldChar w:fldCharType="begin"/>
          </w:r>
          <w:r w:rsidRPr="00C42C84">
            <w:rPr>
              <w:rFonts w:ascii="Verdana" w:hAnsi="Verdana"/>
              <w:sz w:val="20"/>
              <w:szCs w:val="20"/>
            </w:rPr>
            <w:instrText xml:space="preserve"> TOC \o "1-3" \h \z \u </w:instrText>
          </w:r>
          <w:r w:rsidRPr="00C42C84">
            <w:rPr>
              <w:rFonts w:ascii="Verdana" w:hAnsi="Verdana"/>
              <w:sz w:val="20"/>
              <w:szCs w:val="20"/>
            </w:rPr>
            <w:fldChar w:fldCharType="separate"/>
          </w:r>
          <w:hyperlink w:anchor="_Toc115178167" w:history="1">
            <w:r w:rsidR="00C42C84" w:rsidRPr="00C42C84">
              <w:rPr>
                <w:rStyle w:val="Hyperlink"/>
                <w:rFonts w:ascii="Verdana" w:hAnsi="Verdana"/>
                <w:noProof/>
                <w:lang w:eastAsia="bg-BG"/>
              </w:rPr>
              <w:t>Списък на използваните съкращения</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_Toc115178167 \h </w:instrText>
            </w:r>
            <w:r w:rsidR="00C42C84" w:rsidRPr="00C42C84">
              <w:rPr>
                <w:noProof/>
                <w:webHidden/>
              </w:rPr>
            </w:r>
            <w:r w:rsidR="00C42C84" w:rsidRPr="00C42C84">
              <w:rPr>
                <w:noProof/>
                <w:webHidden/>
              </w:rPr>
              <w:fldChar w:fldCharType="separate"/>
            </w:r>
            <w:r w:rsidR="007156BE">
              <w:rPr>
                <w:noProof/>
                <w:webHidden/>
              </w:rPr>
              <w:t>4</w:t>
            </w:r>
            <w:r w:rsidR="00C42C84" w:rsidRPr="00C42C84">
              <w:rPr>
                <w:noProof/>
                <w:webHidden/>
              </w:rPr>
              <w:fldChar w:fldCharType="end"/>
            </w:r>
          </w:hyperlink>
        </w:p>
        <w:p w14:paraId="339857BC" w14:textId="0DC2A5DB" w:rsidR="00C42C84" w:rsidRPr="00C42C84" w:rsidRDefault="00425F2D">
          <w:pPr>
            <w:pStyle w:val="TOC1"/>
            <w:tabs>
              <w:tab w:val="right" w:leader="dot" w:pos="9061"/>
            </w:tabs>
            <w:rPr>
              <w:rFonts w:cstheme="minorBidi"/>
              <w:noProof/>
              <w:lang w:val="bg-BG" w:eastAsia="bg-BG"/>
            </w:rPr>
          </w:pPr>
          <w:hyperlink w:anchor="_Toc115178168" w:history="1">
            <w:r w:rsidR="00C42C84" w:rsidRPr="00C42C84">
              <w:rPr>
                <w:rStyle w:val="Hyperlink"/>
                <w:rFonts w:ascii="Verdana" w:hAnsi="Verdana"/>
                <w:noProof/>
                <w:lang w:eastAsia="bg-BG"/>
              </w:rPr>
              <w:t>Увод</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_Toc115178168 \h </w:instrText>
            </w:r>
            <w:r w:rsidR="00C42C84" w:rsidRPr="00C42C84">
              <w:rPr>
                <w:noProof/>
                <w:webHidden/>
              </w:rPr>
            </w:r>
            <w:r w:rsidR="00C42C84" w:rsidRPr="00C42C84">
              <w:rPr>
                <w:noProof/>
                <w:webHidden/>
              </w:rPr>
              <w:fldChar w:fldCharType="separate"/>
            </w:r>
            <w:r w:rsidR="007156BE">
              <w:rPr>
                <w:noProof/>
                <w:webHidden/>
              </w:rPr>
              <w:t>5</w:t>
            </w:r>
            <w:r w:rsidR="00C42C84" w:rsidRPr="00C42C84">
              <w:rPr>
                <w:noProof/>
                <w:webHidden/>
              </w:rPr>
              <w:fldChar w:fldCharType="end"/>
            </w:r>
          </w:hyperlink>
        </w:p>
        <w:p w14:paraId="766AA195" w14:textId="7B824A26" w:rsidR="00C42C84" w:rsidRPr="00C42C84" w:rsidRDefault="00425F2D">
          <w:pPr>
            <w:pStyle w:val="TOC1"/>
            <w:tabs>
              <w:tab w:val="right" w:leader="dot" w:pos="9061"/>
            </w:tabs>
            <w:rPr>
              <w:rFonts w:cstheme="minorBidi"/>
              <w:noProof/>
              <w:lang w:val="bg-BG" w:eastAsia="bg-BG"/>
            </w:rPr>
          </w:pPr>
          <w:hyperlink w:anchor="_Toc115178169" w:history="1">
            <w:r w:rsidR="00C42C84" w:rsidRPr="00C42C84">
              <w:rPr>
                <w:rStyle w:val="Hyperlink"/>
                <w:rFonts w:ascii="Verdana" w:hAnsi="Verdana"/>
                <w:noProof/>
                <w:lang w:eastAsia="bg-BG"/>
              </w:rPr>
              <w:t>1. Връзка на НСРГСРБ 2030 г. с европейски и национални стратегически документи</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_Toc115178169 \h </w:instrText>
            </w:r>
            <w:r w:rsidR="00C42C84" w:rsidRPr="00C42C84">
              <w:rPr>
                <w:noProof/>
                <w:webHidden/>
              </w:rPr>
            </w:r>
            <w:r w:rsidR="00C42C84" w:rsidRPr="00C42C84">
              <w:rPr>
                <w:noProof/>
                <w:webHidden/>
              </w:rPr>
              <w:fldChar w:fldCharType="separate"/>
            </w:r>
            <w:r w:rsidR="007156BE">
              <w:rPr>
                <w:noProof/>
                <w:webHidden/>
              </w:rPr>
              <w:t>9</w:t>
            </w:r>
            <w:r w:rsidR="00C42C84" w:rsidRPr="00C42C84">
              <w:rPr>
                <w:noProof/>
                <w:webHidden/>
              </w:rPr>
              <w:fldChar w:fldCharType="end"/>
            </w:r>
          </w:hyperlink>
        </w:p>
        <w:p w14:paraId="73C5CC9C" w14:textId="7BD1E61A" w:rsidR="00C42C84" w:rsidRPr="00C42C84" w:rsidRDefault="00425F2D">
          <w:pPr>
            <w:pStyle w:val="TOC1"/>
            <w:tabs>
              <w:tab w:val="right" w:leader="dot" w:pos="9061"/>
            </w:tabs>
            <w:rPr>
              <w:rFonts w:cstheme="minorBidi"/>
              <w:noProof/>
              <w:lang w:val="bg-BG" w:eastAsia="bg-BG"/>
            </w:rPr>
          </w:pPr>
          <w:hyperlink w:anchor="_Toc115178170" w:history="1">
            <w:r w:rsidR="00C42C84" w:rsidRPr="00C42C84">
              <w:rPr>
                <w:rStyle w:val="Hyperlink"/>
                <w:rFonts w:ascii="Verdana" w:hAnsi="Verdana"/>
                <w:noProof/>
                <w:lang w:eastAsia="bg-BG"/>
              </w:rPr>
              <w:t>2. Основни принципи при разработването и изпълнението на НСРГСРБ до 2030 г.</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_Toc115178170 \h </w:instrText>
            </w:r>
            <w:r w:rsidR="00C42C84" w:rsidRPr="00C42C84">
              <w:rPr>
                <w:noProof/>
                <w:webHidden/>
              </w:rPr>
            </w:r>
            <w:r w:rsidR="00C42C84" w:rsidRPr="00C42C84">
              <w:rPr>
                <w:noProof/>
                <w:webHidden/>
              </w:rPr>
              <w:fldChar w:fldCharType="separate"/>
            </w:r>
            <w:r w:rsidR="007156BE">
              <w:rPr>
                <w:noProof/>
                <w:webHidden/>
              </w:rPr>
              <w:t>16</w:t>
            </w:r>
            <w:r w:rsidR="00C42C84" w:rsidRPr="00C42C84">
              <w:rPr>
                <w:noProof/>
                <w:webHidden/>
              </w:rPr>
              <w:fldChar w:fldCharType="end"/>
            </w:r>
          </w:hyperlink>
        </w:p>
        <w:p w14:paraId="064763B4" w14:textId="3F5384AA" w:rsidR="00C42C84" w:rsidRPr="00C42C84" w:rsidRDefault="00425F2D">
          <w:pPr>
            <w:pStyle w:val="TOC1"/>
            <w:tabs>
              <w:tab w:val="right" w:leader="dot" w:pos="9061"/>
            </w:tabs>
            <w:rPr>
              <w:rFonts w:cstheme="minorBidi"/>
              <w:noProof/>
              <w:lang w:val="bg-BG" w:eastAsia="bg-BG"/>
            </w:rPr>
          </w:pPr>
          <w:hyperlink w:anchor="_Toc115178171" w:history="1">
            <w:r w:rsidR="00C42C84" w:rsidRPr="00C42C84">
              <w:rPr>
                <w:rStyle w:val="Hyperlink"/>
                <w:rFonts w:ascii="Verdana" w:hAnsi="Verdana"/>
                <w:noProof/>
                <w:lang w:eastAsia="bg-BG"/>
              </w:rPr>
              <w:t>3. Състояние на горския сектор в Република България през периода 2013 – 2021 г.</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_Toc115178171 \h </w:instrText>
            </w:r>
            <w:r w:rsidR="00C42C84" w:rsidRPr="00C42C84">
              <w:rPr>
                <w:noProof/>
                <w:webHidden/>
              </w:rPr>
            </w:r>
            <w:r w:rsidR="00C42C84" w:rsidRPr="00C42C84">
              <w:rPr>
                <w:noProof/>
                <w:webHidden/>
              </w:rPr>
              <w:fldChar w:fldCharType="separate"/>
            </w:r>
            <w:r w:rsidR="007156BE">
              <w:rPr>
                <w:noProof/>
                <w:webHidden/>
              </w:rPr>
              <w:t>17</w:t>
            </w:r>
            <w:r w:rsidR="00C42C84" w:rsidRPr="00C42C84">
              <w:rPr>
                <w:noProof/>
                <w:webHidden/>
              </w:rPr>
              <w:fldChar w:fldCharType="end"/>
            </w:r>
          </w:hyperlink>
        </w:p>
        <w:p w14:paraId="7BC89A92" w14:textId="7170E2EF" w:rsidR="00C42C84" w:rsidRPr="00C42C84" w:rsidRDefault="00425F2D">
          <w:pPr>
            <w:pStyle w:val="TOC2"/>
            <w:tabs>
              <w:tab w:val="right" w:leader="dot" w:pos="9061"/>
            </w:tabs>
            <w:rPr>
              <w:rFonts w:cstheme="minorBidi"/>
              <w:noProof/>
              <w:lang w:val="bg-BG" w:eastAsia="bg-BG"/>
            </w:rPr>
          </w:pPr>
          <w:hyperlink w:anchor="_Toc115178172" w:history="1">
            <w:r w:rsidR="00C42C84" w:rsidRPr="00C42C84">
              <w:rPr>
                <w:rStyle w:val="Hyperlink"/>
                <w:rFonts w:ascii="Verdana" w:hAnsi="Verdana"/>
                <w:noProof/>
                <w:lang w:val="bg-BG" w:eastAsia="bg-BG"/>
              </w:rPr>
              <w:t>3.1. Анализ на състоянието на горските ресурси</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_Toc115178172 \h </w:instrText>
            </w:r>
            <w:r w:rsidR="00C42C84" w:rsidRPr="00C42C84">
              <w:rPr>
                <w:noProof/>
                <w:webHidden/>
              </w:rPr>
            </w:r>
            <w:r w:rsidR="00C42C84" w:rsidRPr="00C42C84">
              <w:rPr>
                <w:noProof/>
                <w:webHidden/>
              </w:rPr>
              <w:fldChar w:fldCharType="separate"/>
            </w:r>
            <w:r w:rsidR="007156BE">
              <w:rPr>
                <w:noProof/>
                <w:webHidden/>
              </w:rPr>
              <w:t>17</w:t>
            </w:r>
            <w:r w:rsidR="00C42C84" w:rsidRPr="00C42C84">
              <w:rPr>
                <w:noProof/>
                <w:webHidden/>
              </w:rPr>
              <w:fldChar w:fldCharType="end"/>
            </w:r>
          </w:hyperlink>
        </w:p>
        <w:p w14:paraId="59DEDD5B" w14:textId="3DC8B81C" w:rsidR="00C42C84" w:rsidRPr="00C42C84" w:rsidRDefault="00425F2D">
          <w:pPr>
            <w:pStyle w:val="TOC2"/>
            <w:tabs>
              <w:tab w:val="right" w:leader="dot" w:pos="9061"/>
            </w:tabs>
            <w:rPr>
              <w:rFonts w:cstheme="minorBidi"/>
              <w:noProof/>
              <w:lang w:val="bg-BG" w:eastAsia="bg-BG"/>
            </w:rPr>
          </w:pPr>
          <w:hyperlink w:anchor="_Toc115178173" w:history="1">
            <w:r w:rsidR="00C42C84" w:rsidRPr="00C42C84">
              <w:rPr>
                <w:rStyle w:val="Hyperlink"/>
                <w:rFonts w:ascii="Verdana" w:hAnsi="Verdana"/>
                <w:noProof/>
                <w:lang w:val="bg-BG" w:eastAsia="bg-BG"/>
              </w:rPr>
              <w:t>3.2. Анализ на здравословното състояние и жизнеността на горските екосистеми</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_Toc115178173 \h </w:instrText>
            </w:r>
            <w:r w:rsidR="00C42C84" w:rsidRPr="00C42C84">
              <w:rPr>
                <w:noProof/>
                <w:webHidden/>
              </w:rPr>
            </w:r>
            <w:r w:rsidR="00C42C84" w:rsidRPr="00C42C84">
              <w:rPr>
                <w:noProof/>
                <w:webHidden/>
              </w:rPr>
              <w:fldChar w:fldCharType="separate"/>
            </w:r>
            <w:r w:rsidR="007156BE">
              <w:rPr>
                <w:noProof/>
                <w:webHidden/>
              </w:rPr>
              <w:t>19</w:t>
            </w:r>
            <w:r w:rsidR="00C42C84" w:rsidRPr="00C42C84">
              <w:rPr>
                <w:noProof/>
                <w:webHidden/>
              </w:rPr>
              <w:fldChar w:fldCharType="end"/>
            </w:r>
          </w:hyperlink>
        </w:p>
        <w:p w14:paraId="55DED1E3" w14:textId="0F3DA753" w:rsidR="00C42C84" w:rsidRPr="00C42C84" w:rsidRDefault="00425F2D">
          <w:pPr>
            <w:pStyle w:val="TOC2"/>
            <w:tabs>
              <w:tab w:val="right" w:leader="dot" w:pos="9061"/>
            </w:tabs>
            <w:rPr>
              <w:rFonts w:cstheme="minorBidi"/>
              <w:noProof/>
              <w:lang w:val="bg-BG" w:eastAsia="bg-BG"/>
            </w:rPr>
          </w:pPr>
          <w:hyperlink w:anchor="_Toc115178174" w:history="1">
            <w:r w:rsidR="00C42C84" w:rsidRPr="00C42C84">
              <w:rPr>
                <w:rStyle w:val="Hyperlink"/>
                <w:rFonts w:ascii="Verdana" w:hAnsi="Verdana"/>
                <w:noProof/>
                <w:lang w:val="bg-BG" w:eastAsia="bg-BG"/>
              </w:rPr>
              <w:t>3.3. Анализ на възможностите за поддържане и насърчаване на продуктивните функции на горите</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_Toc115178174 \h </w:instrText>
            </w:r>
            <w:r w:rsidR="00C42C84" w:rsidRPr="00C42C84">
              <w:rPr>
                <w:noProof/>
                <w:webHidden/>
              </w:rPr>
            </w:r>
            <w:r w:rsidR="00C42C84" w:rsidRPr="00C42C84">
              <w:rPr>
                <w:noProof/>
                <w:webHidden/>
              </w:rPr>
              <w:fldChar w:fldCharType="separate"/>
            </w:r>
            <w:r w:rsidR="007156BE">
              <w:rPr>
                <w:noProof/>
                <w:webHidden/>
              </w:rPr>
              <w:t>20</w:t>
            </w:r>
            <w:r w:rsidR="00C42C84" w:rsidRPr="00C42C84">
              <w:rPr>
                <w:noProof/>
                <w:webHidden/>
              </w:rPr>
              <w:fldChar w:fldCharType="end"/>
            </w:r>
          </w:hyperlink>
        </w:p>
        <w:p w14:paraId="6026C588" w14:textId="2E620C9C" w:rsidR="00C42C84" w:rsidRPr="00C42C84" w:rsidRDefault="00425F2D">
          <w:pPr>
            <w:pStyle w:val="TOC2"/>
            <w:tabs>
              <w:tab w:val="right" w:leader="dot" w:pos="9061"/>
            </w:tabs>
            <w:rPr>
              <w:rFonts w:cstheme="minorBidi"/>
              <w:noProof/>
              <w:lang w:val="bg-BG" w:eastAsia="bg-BG"/>
            </w:rPr>
          </w:pPr>
          <w:hyperlink w:anchor="_Toc115178175" w:history="1">
            <w:r w:rsidR="00C42C84" w:rsidRPr="00C42C84">
              <w:rPr>
                <w:rStyle w:val="Hyperlink"/>
                <w:rFonts w:ascii="Verdana" w:hAnsi="Verdana"/>
                <w:noProof/>
                <w:lang w:val="bg-BG" w:eastAsia="bg-BG"/>
              </w:rPr>
              <w:t>3.4. Анализ на резултатите от дейностите по поддържане, опазване и подобряване на биологичното разнообразие на горските екосистеми</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_Toc115178175 \h </w:instrText>
            </w:r>
            <w:r w:rsidR="00C42C84" w:rsidRPr="00C42C84">
              <w:rPr>
                <w:noProof/>
                <w:webHidden/>
              </w:rPr>
            </w:r>
            <w:r w:rsidR="00C42C84" w:rsidRPr="00C42C84">
              <w:rPr>
                <w:noProof/>
                <w:webHidden/>
              </w:rPr>
              <w:fldChar w:fldCharType="separate"/>
            </w:r>
            <w:r w:rsidR="007156BE">
              <w:rPr>
                <w:noProof/>
                <w:webHidden/>
              </w:rPr>
              <w:t>27</w:t>
            </w:r>
            <w:r w:rsidR="00C42C84" w:rsidRPr="00C42C84">
              <w:rPr>
                <w:noProof/>
                <w:webHidden/>
              </w:rPr>
              <w:fldChar w:fldCharType="end"/>
            </w:r>
          </w:hyperlink>
        </w:p>
        <w:p w14:paraId="4A74EAF7" w14:textId="74F7FB3D" w:rsidR="00C42C84" w:rsidRPr="00C42C84" w:rsidRDefault="00425F2D">
          <w:pPr>
            <w:pStyle w:val="TOC2"/>
            <w:tabs>
              <w:tab w:val="right" w:leader="dot" w:pos="9061"/>
            </w:tabs>
            <w:rPr>
              <w:rFonts w:cstheme="minorBidi"/>
              <w:noProof/>
              <w:lang w:val="bg-BG" w:eastAsia="bg-BG"/>
            </w:rPr>
          </w:pPr>
          <w:hyperlink w:anchor="_Toc115178176" w:history="1">
            <w:r w:rsidR="00C42C84" w:rsidRPr="00C42C84">
              <w:rPr>
                <w:rStyle w:val="Hyperlink"/>
                <w:rFonts w:ascii="Verdana" w:hAnsi="Verdana"/>
                <w:noProof/>
                <w:lang w:val="bg-BG" w:eastAsia="bg-BG"/>
              </w:rPr>
              <w:t>3.5. Анализ на резултатите от поддържане на други социални и икономически функции и условия</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_Toc115178176 \h </w:instrText>
            </w:r>
            <w:r w:rsidR="00C42C84" w:rsidRPr="00C42C84">
              <w:rPr>
                <w:noProof/>
                <w:webHidden/>
              </w:rPr>
            </w:r>
            <w:r w:rsidR="00C42C84" w:rsidRPr="00C42C84">
              <w:rPr>
                <w:noProof/>
                <w:webHidden/>
              </w:rPr>
              <w:fldChar w:fldCharType="separate"/>
            </w:r>
            <w:r w:rsidR="007156BE">
              <w:rPr>
                <w:noProof/>
                <w:webHidden/>
              </w:rPr>
              <w:t>30</w:t>
            </w:r>
            <w:r w:rsidR="00C42C84" w:rsidRPr="00C42C84">
              <w:rPr>
                <w:noProof/>
                <w:webHidden/>
              </w:rPr>
              <w:fldChar w:fldCharType="end"/>
            </w:r>
          </w:hyperlink>
        </w:p>
        <w:p w14:paraId="0266E98A" w14:textId="185B05D9" w:rsidR="00C42C84" w:rsidRPr="00C42C84" w:rsidRDefault="00425F2D">
          <w:pPr>
            <w:pStyle w:val="TOC2"/>
            <w:tabs>
              <w:tab w:val="right" w:leader="dot" w:pos="9061"/>
            </w:tabs>
            <w:rPr>
              <w:rFonts w:cstheme="minorBidi"/>
              <w:noProof/>
              <w:lang w:val="bg-BG" w:eastAsia="bg-BG"/>
            </w:rPr>
          </w:pPr>
          <w:hyperlink w:anchor="_Toc115178177" w:history="1">
            <w:r w:rsidR="00C42C84" w:rsidRPr="00C42C84">
              <w:rPr>
                <w:rStyle w:val="Hyperlink"/>
                <w:rFonts w:ascii="Verdana" w:hAnsi="Verdana"/>
                <w:noProof/>
                <w:lang w:val="bg-BG" w:eastAsia="bg-BG"/>
              </w:rPr>
              <w:t>3.6. Анализ на резултатите от управлението на горската информация</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_Toc115178177 \h </w:instrText>
            </w:r>
            <w:r w:rsidR="00C42C84" w:rsidRPr="00C42C84">
              <w:rPr>
                <w:noProof/>
                <w:webHidden/>
              </w:rPr>
            </w:r>
            <w:r w:rsidR="00C42C84" w:rsidRPr="00C42C84">
              <w:rPr>
                <w:noProof/>
                <w:webHidden/>
              </w:rPr>
              <w:fldChar w:fldCharType="separate"/>
            </w:r>
            <w:r w:rsidR="007156BE">
              <w:rPr>
                <w:noProof/>
                <w:webHidden/>
              </w:rPr>
              <w:t>34</w:t>
            </w:r>
            <w:r w:rsidR="00C42C84" w:rsidRPr="00C42C84">
              <w:rPr>
                <w:noProof/>
                <w:webHidden/>
              </w:rPr>
              <w:fldChar w:fldCharType="end"/>
            </w:r>
          </w:hyperlink>
        </w:p>
        <w:p w14:paraId="411A0483" w14:textId="1A93A59E" w:rsidR="00C42C84" w:rsidRPr="00C42C84" w:rsidRDefault="00425F2D">
          <w:pPr>
            <w:pStyle w:val="TOC1"/>
            <w:tabs>
              <w:tab w:val="right" w:leader="dot" w:pos="9061"/>
            </w:tabs>
            <w:rPr>
              <w:rFonts w:cstheme="minorBidi"/>
              <w:noProof/>
              <w:lang w:val="bg-BG" w:eastAsia="bg-BG"/>
            </w:rPr>
          </w:pPr>
          <w:hyperlink w:anchor="_Toc115178178" w:history="1">
            <w:r w:rsidR="00C42C84" w:rsidRPr="00C42C84">
              <w:rPr>
                <w:rStyle w:val="Hyperlink"/>
                <w:rFonts w:ascii="Verdana" w:hAnsi="Verdana"/>
                <w:noProof/>
                <w:lang w:eastAsia="bg-BG"/>
              </w:rPr>
              <w:t>4. SWOT и PEST анализи</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_Toc115178178 \h </w:instrText>
            </w:r>
            <w:r w:rsidR="00C42C84" w:rsidRPr="00C42C84">
              <w:rPr>
                <w:noProof/>
                <w:webHidden/>
              </w:rPr>
            </w:r>
            <w:r w:rsidR="00C42C84" w:rsidRPr="00C42C84">
              <w:rPr>
                <w:noProof/>
                <w:webHidden/>
              </w:rPr>
              <w:fldChar w:fldCharType="separate"/>
            </w:r>
            <w:r w:rsidR="007156BE">
              <w:rPr>
                <w:noProof/>
                <w:webHidden/>
              </w:rPr>
              <w:t>36</w:t>
            </w:r>
            <w:r w:rsidR="00C42C84" w:rsidRPr="00C42C84">
              <w:rPr>
                <w:noProof/>
                <w:webHidden/>
              </w:rPr>
              <w:fldChar w:fldCharType="end"/>
            </w:r>
          </w:hyperlink>
        </w:p>
        <w:p w14:paraId="1E2BE3F8" w14:textId="4712FA4F" w:rsidR="00C42C84" w:rsidRPr="00C42C84" w:rsidRDefault="00425F2D">
          <w:pPr>
            <w:pStyle w:val="TOC2"/>
            <w:tabs>
              <w:tab w:val="right" w:leader="dot" w:pos="9061"/>
            </w:tabs>
            <w:rPr>
              <w:rFonts w:cstheme="minorBidi"/>
              <w:noProof/>
              <w:lang w:val="bg-BG" w:eastAsia="bg-BG"/>
            </w:rPr>
          </w:pPr>
          <w:hyperlink w:anchor="_Toc115178179" w:history="1">
            <w:r w:rsidR="00C42C84" w:rsidRPr="00C42C84">
              <w:rPr>
                <w:rStyle w:val="Hyperlink"/>
                <w:rFonts w:ascii="Verdana" w:hAnsi="Verdana"/>
                <w:noProof/>
                <w:lang w:val="bg-BG" w:eastAsia="bg-BG"/>
              </w:rPr>
              <w:t>4.1. Анализ на силните, слабите страни, възможностите и заплахите, свързани с изпълнението на НСРГСРБ 2013 – 2021 г. и с развитието на горския сектор (SWOT анализ)</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_Toc115178179 \h </w:instrText>
            </w:r>
            <w:r w:rsidR="00C42C84" w:rsidRPr="00C42C84">
              <w:rPr>
                <w:noProof/>
                <w:webHidden/>
              </w:rPr>
            </w:r>
            <w:r w:rsidR="00C42C84" w:rsidRPr="00C42C84">
              <w:rPr>
                <w:noProof/>
                <w:webHidden/>
              </w:rPr>
              <w:fldChar w:fldCharType="separate"/>
            </w:r>
            <w:r w:rsidR="007156BE">
              <w:rPr>
                <w:noProof/>
                <w:webHidden/>
              </w:rPr>
              <w:t>36</w:t>
            </w:r>
            <w:r w:rsidR="00C42C84" w:rsidRPr="00C42C84">
              <w:rPr>
                <w:noProof/>
                <w:webHidden/>
              </w:rPr>
              <w:fldChar w:fldCharType="end"/>
            </w:r>
          </w:hyperlink>
        </w:p>
        <w:p w14:paraId="14D56B6D" w14:textId="644E4EEB" w:rsidR="00C42C84" w:rsidRPr="00C42C84" w:rsidRDefault="00425F2D">
          <w:pPr>
            <w:pStyle w:val="TOC2"/>
            <w:tabs>
              <w:tab w:val="right" w:leader="dot" w:pos="9061"/>
            </w:tabs>
            <w:rPr>
              <w:rFonts w:cstheme="minorBidi"/>
              <w:noProof/>
              <w:lang w:val="bg-BG" w:eastAsia="bg-BG"/>
            </w:rPr>
          </w:pPr>
          <w:hyperlink w:anchor="_Toc115178180" w:history="1">
            <w:r w:rsidR="00C42C84" w:rsidRPr="00C42C84">
              <w:rPr>
                <w:rStyle w:val="Hyperlink"/>
                <w:rFonts w:ascii="Verdana" w:hAnsi="Verdana"/>
                <w:noProof/>
                <w:lang w:val="bg-BG" w:eastAsia="bg-BG"/>
              </w:rPr>
              <w:t>4.2. Анализ на политическите, икономическите, социалните и технологичните фактори при изпълнението на НСРГСРБ 2013 – 2021 г. (PEST анализ)</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_Toc115178180 \h </w:instrText>
            </w:r>
            <w:r w:rsidR="00C42C84" w:rsidRPr="00C42C84">
              <w:rPr>
                <w:noProof/>
                <w:webHidden/>
              </w:rPr>
            </w:r>
            <w:r w:rsidR="00C42C84" w:rsidRPr="00C42C84">
              <w:rPr>
                <w:noProof/>
                <w:webHidden/>
              </w:rPr>
              <w:fldChar w:fldCharType="separate"/>
            </w:r>
            <w:r w:rsidR="007156BE">
              <w:rPr>
                <w:noProof/>
                <w:webHidden/>
              </w:rPr>
              <w:t>41</w:t>
            </w:r>
            <w:r w:rsidR="00C42C84" w:rsidRPr="00C42C84">
              <w:rPr>
                <w:noProof/>
                <w:webHidden/>
              </w:rPr>
              <w:fldChar w:fldCharType="end"/>
            </w:r>
          </w:hyperlink>
        </w:p>
        <w:p w14:paraId="5A86EF44" w14:textId="7A66E190" w:rsidR="00C42C84" w:rsidRPr="00C42C84" w:rsidRDefault="00425F2D">
          <w:pPr>
            <w:pStyle w:val="TOC1"/>
            <w:tabs>
              <w:tab w:val="right" w:leader="dot" w:pos="9061"/>
            </w:tabs>
            <w:rPr>
              <w:rFonts w:cstheme="minorBidi"/>
              <w:noProof/>
              <w:lang w:val="bg-BG" w:eastAsia="bg-BG"/>
            </w:rPr>
          </w:pPr>
          <w:hyperlink w:anchor="_Toc115178181" w:history="1">
            <w:r w:rsidR="00C42C84" w:rsidRPr="00C42C84">
              <w:rPr>
                <w:rStyle w:val="Hyperlink"/>
                <w:rFonts w:ascii="Verdana" w:hAnsi="Verdana"/>
                <w:noProof/>
                <w:lang w:eastAsia="bg-BG"/>
              </w:rPr>
              <w:t>5. Визия, мисия, стратегически цели и приоритети на НСРГСРБ до 2030 година</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_Toc115178181 \h </w:instrText>
            </w:r>
            <w:r w:rsidR="00C42C84" w:rsidRPr="00C42C84">
              <w:rPr>
                <w:noProof/>
                <w:webHidden/>
              </w:rPr>
            </w:r>
            <w:r w:rsidR="00C42C84" w:rsidRPr="00C42C84">
              <w:rPr>
                <w:noProof/>
                <w:webHidden/>
              </w:rPr>
              <w:fldChar w:fldCharType="separate"/>
            </w:r>
            <w:r w:rsidR="007156BE">
              <w:rPr>
                <w:noProof/>
                <w:webHidden/>
              </w:rPr>
              <w:t>45</w:t>
            </w:r>
            <w:r w:rsidR="00C42C84" w:rsidRPr="00C42C84">
              <w:rPr>
                <w:noProof/>
                <w:webHidden/>
              </w:rPr>
              <w:fldChar w:fldCharType="end"/>
            </w:r>
          </w:hyperlink>
        </w:p>
        <w:p w14:paraId="0595E62A" w14:textId="4CA76E9E" w:rsidR="00C42C84" w:rsidRPr="00C42C84" w:rsidRDefault="00425F2D">
          <w:pPr>
            <w:pStyle w:val="TOC1"/>
            <w:tabs>
              <w:tab w:val="right" w:leader="dot" w:pos="9061"/>
            </w:tabs>
            <w:rPr>
              <w:rFonts w:cstheme="minorBidi"/>
              <w:noProof/>
              <w:lang w:val="bg-BG" w:eastAsia="bg-BG"/>
            </w:rPr>
          </w:pPr>
          <w:hyperlink w:anchor="_Toc115178182" w:history="1">
            <w:r w:rsidR="00C42C84" w:rsidRPr="00C42C84">
              <w:rPr>
                <w:rStyle w:val="Hyperlink"/>
                <w:rFonts w:ascii="Verdana" w:hAnsi="Verdana"/>
                <w:noProof/>
                <w:lang w:eastAsia="bg-BG"/>
              </w:rPr>
              <w:t>6. Източници на финансиране за постигане целите на НСРГСРБ до 2030 г.</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_Toc115178182 \h </w:instrText>
            </w:r>
            <w:r w:rsidR="00C42C84" w:rsidRPr="00C42C84">
              <w:rPr>
                <w:noProof/>
                <w:webHidden/>
              </w:rPr>
            </w:r>
            <w:r w:rsidR="00C42C84" w:rsidRPr="00C42C84">
              <w:rPr>
                <w:noProof/>
                <w:webHidden/>
              </w:rPr>
              <w:fldChar w:fldCharType="separate"/>
            </w:r>
            <w:r w:rsidR="007156BE">
              <w:rPr>
                <w:noProof/>
                <w:webHidden/>
              </w:rPr>
              <w:t>48</w:t>
            </w:r>
            <w:r w:rsidR="00C42C84" w:rsidRPr="00C42C84">
              <w:rPr>
                <w:noProof/>
                <w:webHidden/>
              </w:rPr>
              <w:fldChar w:fldCharType="end"/>
            </w:r>
          </w:hyperlink>
        </w:p>
        <w:p w14:paraId="62AB804B" w14:textId="2BD4B08E" w:rsidR="00C42C84" w:rsidRDefault="00425F2D">
          <w:pPr>
            <w:pStyle w:val="TOC1"/>
            <w:tabs>
              <w:tab w:val="right" w:leader="dot" w:pos="9061"/>
            </w:tabs>
            <w:rPr>
              <w:rStyle w:val="Hyperlink"/>
              <w:noProof/>
            </w:rPr>
          </w:pPr>
          <w:hyperlink w:anchor="_Toc115178183" w:history="1">
            <w:r w:rsidR="00C42C84" w:rsidRPr="00C42C84">
              <w:rPr>
                <w:rStyle w:val="Hyperlink"/>
                <w:rFonts w:ascii="Verdana" w:hAnsi="Verdana"/>
                <w:noProof/>
                <w:lang w:eastAsia="bg-BG"/>
              </w:rPr>
              <w:t>7. Мониторинг на изпълнението на НСРГСРБ 2030 г. Критерии за оценка на напредъка по прилагане на НСРГСРБ до 2030 г.</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_Toc115178183 \h </w:instrText>
            </w:r>
            <w:r w:rsidR="00C42C84" w:rsidRPr="00C42C84">
              <w:rPr>
                <w:noProof/>
                <w:webHidden/>
              </w:rPr>
            </w:r>
            <w:r w:rsidR="00C42C84" w:rsidRPr="00C42C84">
              <w:rPr>
                <w:noProof/>
                <w:webHidden/>
              </w:rPr>
              <w:fldChar w:fldCharType="separate"/>
            </w:r>
            <w:r w:rsidR="007156BE">
              <w:rPr>
                <w:noProof/>
                <w:webHidden/>
              </w:rPr>
              <w:t>49</w:t>
            </w:r>
            <w:r w:rsidR="00C42C84" w:rsidRPr="00C42C84">
              <w:rPr>
                <w:noProof/>
                <w:webHidden/>
              </w:rPr>
              <w:fldChar w:fldCharType="end"/>
            </w:r>
          </w:hyperlink>
        </w:p>
        <w:p w14:paraId="68B23AC8" w14:textId="77777777" w:rsidR="00C42C84" w:rsidRPr="00C42C84" w:rsidRDefault="00C42C84" w:rsidP="00C42C84">
          <w:pPr>
            <w:rPr>
              <w:noProof/>
              <w:lang w:val="en-US"/>
            </w:rPr>
          </w:pPr>
        </w:p>
        <w:p w14:paraId="6865AF6F" w14:textId="299BAC51" w:rsidR="00C42C84" w:rsidRPr="00C42C84" w:rsidRDefault="00425F2D">
          <w:pPr>
            <w:pStyle w:val="TOC1"/>
            <w:tabs>
              <w:tab w:val="right" w:leader="dot" w:pos="9061"/>
            </w:tabs>
            <w:rPr>
              <w:rFonts w:cstheme="minorBidi"/>
              <w:noProof/>
              <w:lang w:val="bg-BG" w:eastAsia="bg-BG"/>
            </w:rPr>
          </w:pPr>
          <w:hyperlink w:anchor="_Toc115178184" w:history="1">
            <w:r w:rsidR="00C42C84" w:rsidRPr="00C42C84">
              <w:rPr>
                <w:rStyle w:val="Hyperlink"/>
                <w:rFonts w:ascii="Verdana" w:hAnsi="Verdana"/>
                <w:noProof/>
                <w:lang w:eastAsia="bg-BG"/>
              </w:rPr>
              <w:t>Приложения:</w:t>
            </w:r>
            <w:r w:rsidR="00C42C84" w:rsidRPr="00C42C84">
              <w:rPr>
                <w:noProof/>
                <w:webHidden/>
              </w:rPr>
              <w:tab/>
            </w:r>
            <w:r w:rsidR="00C42C84" w:rsidRPr="00C42C84">
              <w:rPr>
                <w:noProof/>
                <w:webHidden/>
              </w:rPr>
              <w:fldChar w:fldCharType="begin"/>
            </w:r>
            <w:r w:rsidR="00C42C84" w:rsidRPr="00C42C84">
              <w:rPr>
                <w:noProof/>
                <w:webHidden/>
              </w:rPr>
              <w:instrText xml:space="preserve"> PAGEREF _Toc115178184 \h </w:instrText>
            </w:r>
            <w:r w:rsidR="00C42C84" w:rsidRPr="00C42C84">
              <w:rPr>
                <w:noProof/>
                <w:webHidden/>
              </w:rPr>
            </w:r>
            <w:r w:rsidR="00C42C84" w:rsidRPr="00C42C84">
              <w:rPr>
                <w:noProof/>
                <w:webHidden/>
              </w:rPr>
              <w:fldChar w:fldCharType="separate"/>
            </w:r>
            <w:r w:rsidR="007156BE">
              <w:rPr>
                <w:noProof/>
                <w:webHidden/>
              </w:rPr>
              <w:t>51</w:t>
            </w:r>
            <w:r w:rsidR="00C42C84" w:rsidRPr="00C42C84">
              <w:rPr>
                <w:noProof/>
                <w:webHidden/>
              </w:rPr>
              <w:fldChar w:fldCharType="end"/>
            </w:r>
          </w:hyperlink>
        </w:p>
        <w:p w14:paraId="20082EA3" w14:textId="542E6748" w:rsidR="00C42C84" w:rsidRPr="00C42C84" w:rsidRDefault="00425F2D">
          <w:pPr>
            <w:pStyle w:val="TOC1"/>
            <w:tabs>
              <w:tab w:val="right" w:leader="dot" w:pos="9061"/>
            </w:tabs>
            <w:rPr>
              <w:rFonts w:cstheme="minorBidi"/>
              <w:noProof/>
              <w:lang w:val="bg-BG" w:eastAsia="bg-BG"/>
            </w:rPr>
          </w:pPr>
          <w:hyperlink w:anchor="_Toc115178185" w:history="1">
            <w:r w:rsidR="00C42C84" w:rsidRPr="00C42C84">
              <w:rPr>
                <w:rStyle w:val="Hyperlink"/>
                <w:rFonts w:ascii="Verdana" w:hAnsi="Verdana"/>
                <w:noProof/>
                <w:lang w:eastAsia="bg-BG"/>
              </w:rPr>
              <w:t>1. Анализ на състоянието на горския сектор в Република България през периода 2013 – 2021 г.</w:t>
            </w:r>
          </w:hyperlink>
        </w:p>
        <w:p w14:paraId="74F1D99C" w14:textId="133D166B" w:rsidR="00C42C84" w:rsidRPr="00C42C84" w:rsidRDefault="00425F2D">
          <w:pPr>
            <w:pStyle w:val="TOC1"/>
            <w:tabs>
              <w:tab w:val="right" w:leader="dot" w:pos="9061"/>
            </w:tabs>
            <w:rPr>
              <w:rFonts w:cstheme="minorBidi"/>
              <w:noProof/>
              <w:lang w:val="bg-BG" w:eastAsia="bg-BG"/>
            </w:rPr>
          </w:pPr>
          <w:hyperlink w:anchor="_Toc115178186" w:history="1">
            <w:r w:rsidR="00C42C84" w:rsidRPr="00C42C84">
              <w:rPr>
                <w:rStyle w:val="Hyperlink"/>
                <w:rFonts w:ascii="Verdana" w:hAnsi="Verdana"/>
                <w:noProof/>
                <w:lang w:eastAsia="bg-BG"/>
              </w:rPr>
              <w:t>2. Списък на таблиците, фигурите и схемите</w:t>
            </w:r>
          </w:hyperlink>
        </w:p>
        <w:p w14:paraId="7D3630ED" w14:textId="2991B182" w:rsidR="00C42C84" w:rsidRPr="00C42C84" w:rsidRDefault="00425F2D">
          <w:pPr>
            <w:pStyle w:val="TOC1"/>
            <w:tabs>
              <w:tab w:val="right" w:leader="dot" w:pos="9061"/>
            </w:tabs>
            <w:rPr>
              <w:rFonts w:cstheme="minorBidi"/>
              <w:noProof/>
              <w:lang w:val="bg-BG" w:eastAsia="bg-BG"/>
            </w:rPr>
          </w:pPr>
          <w:hyperlink w:anchor="_Toc115178187" w:history="1">
            <w:r w:rsidR="00C42C84" w:rsidRPr="00C42C84">
              <w:rPr>
                <w:rStyle w:val="Hyperlink"/>
                <w:rFonts w:ascii="Verdana" w:hAnsi="Verdana"/>
                <w:noProof/>
                <w:lang w:eastAsia="bg-BG"/>
              </w:rPr>
              <w:t>3. Списък на използваните документи</w:t>
            </w:r>
          </w:hyperlink>
        </w:p>
        <w:p w14:paraId="22FFECA9" w14:textId="55538943" w:rsidR="00C42C84" w:rsidRPr="00C42C84" w:rsidRDefault="00425F2D">
          <w:pPr>
            <w:pStyle w:val="TOC1"/>
            <w:tabs>
              <w:tab w:val="right" w:leader="dot" w:pos="9061"/>
            </w:tabs>
            <w:rPr>
              <w:rFonts w:cstheme="minorBidi"/>
              <w:noProof/>
              <w:lang w:val="bg-BG" w:eastAsia="bg-BG"/>
            </w:rPr>
          </w:pPr>
          <w:hyperlink w:anchor="_Toc115178188" w:history="1">
            <w:r w:rsidR="00C42C84" w:rsidRPr="00C42C84">
              <w:rPr>
                <w:rStyle w:val="Hyperlink"/>
                <w:rFonts w:ascii="Verdana" w:hAnsi="Verdana"/>
                <w:noProof/>
                <w:lang w:eastAsia="bg-BG"/>
              </w:rPr>
              <w:t>4. Ключови понятия и определения</w:t>
            </w:r>
          </w:hyperlink>
        </w:p>
        <w:p w14:paraId="3B8F24F3" w14:textId="4581A958" w:rsidR="0048103A" w:rsidRDefault="0048103A" w:rsidP="00C51F54">
          <w:pPr>
            <w:spacing w:after="0" w:line="360" w:lineRule="auto"/>
          </w:pPr>
          <w:r w:rsidRPr="00C42C84">
            <w:rPr>
              <w:rFonts w:ascii="Verdana" w:hAnsi="Verdana"/>
              <w:bCs/>
              <w:noProof/>
              <w:sz w:val="20"/>
              <w:szCs w:val="20"/>
            </w:rPr>
            <w:fldChar w:fldCharType="end"/>
          </w:r>
        </w:p>
      </w:sdtContent>
    </w:sdt>
    <w:p w14:paraId="20DD35A5" w14:textId="77777777" w:rsidR="00853528" w:rsidRDefault="00853528">
      <w:pPr>
        <w:rPr>
          <w:rFonts w:ascii="Verdana" w:hAnsi="Verdana"/>
          <w:b/>
          <w:noProof/>
          <w:sz w:val="20"/>
          <w:szCs w:val="20"/>
          <w:lang w:val="en-US" w:eastAsia="bg-BG"/>
        </w:rPr>
      </w:pPr>
      <w:r>
        <w:rPr>
          <w:rFonts w:ascii="Verdana" w:hAnsi="Verdana"/>
          <w:b/>
          <w:noProof/>
          <w:sz w:val="20"/>
          <w:szCs w:val="20"/>
          <w:lang w:val="en-US" w:eastAsia="bg-BG"/>
        </w:rPr>
        <w:br w:type="page"/>
      </w:r>
    </w:p>
    <w:p w14:paraId="5195B5CB" w14:textId="39FC5888" w:rsidR="003205EB" w:rsidRPr="0048103A" w:rsidRDefault="003205EB" w:rsidP="00800801">
      <w:pPr>
        <w:pStyle w:val="Heading1"/>
        <w:spacing w:before="0" w:line="360" w:lineRule="auto"/>
        <w:rPr>
          <w:rFonts w:ascii="Verdana" w:hAnsi="Verdana"/>
          <w:b/>
          <w:noProof/>
          <w:color w:val="auto"/>
          <w:sz w:val="20"/>
          <w:lang w:val="en-US" w:eastAsia="bg-BG"/>
        </w:rPr>
      </w:pPr>
      <w:bookmarkStart w:id="1" w:name="_Toc115178167"/>
      <w:r w:rsidRPr="0048103A">
        <w:rPr>
          <w:rFonts w:ascii="Verdana" w:hAnsi="Verdana"/>
          <w:b/>
          <w:noProof/>
          <w:color w:val="auto"/>
          <w:sz w:val="20"/>
          <w:lang w:val="en-US" w:eastAsia="bg-BG"/>
        </w:rPr>
        <w:lastRenderedPageBreak/>
        <w:t>Списък на използваните съкращения</w:t>
      </w:r>
      <w:bookmarkEnd w:id="1"/>
      <w:r w:rsidRPr="0048103A">
        <w:rPr>
          <w:rFonts w:ascii="Verdana" w:hAnsi="Verdana"/>
          <w:b/>
          <w:noProof/>
          <w:color w:val="auto"/>
          <w:sz w:val="20"/>
          <w:lang w:val="en-US" w:eastAsia="bg-BG"/>
        </w:rPr>
        <w:t xml:space="preserve"> </w:t>
      </w:r>
    </w:p>
    <w:tbl>
      <w:tblPr>
        <w:tblW w:w="9214" w:type="dxa"/>
        <w:jc w:val="center"/>
        <w:tblLook w:val="01E0" w:firstRow="1" w:lastRow="1" w:firstColumn="1" w:lastColumn="1" w:noHBand="0" w:noVBand="0"/>
      </w:tblPr>
      <w:tblGrid>
        <w:gridCol w:w="2442"/>
        <w:gridCol w:w="6772"/>
      </w:tblGrid>
      <w:tr w:rsidR="0049479D" w:rsidRPr="00D060CD" w14:paraId="367878FD" w14:textId="77777777" w:rsidTr="00D060CD">
        <w:trPr>
          <w:jc w:val="center"/>
        </w:trPr>
        <w:tc>
          <w:tcPr>
            <w:tcW w:w="2442" w:type="dxa"/>
            <w:tcBorders>
              <w:right w:val="double" w:sz="4" w:space="0" w:color="4F81BD"/>
            </w:tcBorders>
          </w:tcPr>
          <w:p w14:paraId="776C023C"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БВП</w:t>
            </w:r>
          </w:p>
        </w:tc>
        <w:tc>
          <w:tcPr>
            <w:tcW w:w="6772" w:type="dxa"/>
            <w:tcBorders>
              <w:left w:val="double" w:sz="4" w:space="0" w:color="4F81BD"/>
            </w:tcBorders>
          </w:tcPr>
          <w:p w14:paraId="059EC1AB"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Брутен вътрешен продукт</w:t>
            </w:r>
          </w:p>
        </w:tc>
      </w:tr>
      <w:tr w:rsidR="0049479D" w:rsidRPr="00D060CD" w14:paraId="69FD0D4C" w14:textId="77777777" w:rsidTr="00D060CD">
        <w:trPr>
          <w:jc w:val="center"/>
        </w:trPr>
        <w:tc>
          <w:tcPr>
            <w:tcW w:w="2442" w:type="dxa"/>
            <w:tcBorders>
              <w:right w:val="double" w:sz="4" w:space="0" w:color="4F81BD"/>
            </w:tcBorders>
          </w:tcPr>
          <w:p w14:paraId="46C660C5"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ГСП</w:t>
            </w:r>
          </w:p>
        </w:tc>
        <w:tc>
          <w:tcPr>
            <w:tcW w:w="6772" w:type="dxa"/>
            <w:tcBorders>
              <w:left w:val="double" w:sz="4" w:space="0" w:color="4F81BD"/>
            </w:tcBorders>
          </w:tcPr>
          <w:p w14:paraId="437B3DC2"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Горскостопански планове</w:t>
            </w:r>
          </w:p>
        </w:tc>
      </w:tr>
      <w:tr w:rsidR="0049479D" w:rsidRPr="00D060CD" w14:paraId="1DA3687D" w14:textId="77777777" w:rsidTr="00D060CD">
        <w:trPr>
          <w:jc w:val="center"/>
        </w:trPr>
        <w:tc>
          <w:tcPr>
            <w:tcW w:w="2442" w:type="dxa"/>
            <w:tcBorders>
              <w:right w:val="double" w:sz="4" w:space="0" w:color="4F81BD"/>
            </w:tcBorders>
          </w:tcPr>
          <w:p w14:paraId="2BF403F0"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ДГП</w:t>
            </w:r>
          </w:p>
        </w:tc>
        <w:tc>
          <w:tcPr>
            <w:tcW w:w="6772" w:type="dxa"/>
            <w:tcBorders>
              <w:left w:val="double" w:sz="4" w:space="0" w:color="4F81BD"/>
            </w:tcBorders>
          </w:tcPr>
          <w:p w14:paraId="4B47D42C"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Държавни горски предприятия</w:t>
            </w:r>
          </w:p>
        </w:tc>
      </w:tr>
      <w:tr w:rsidR="0049479D" w:rsidRPr="00D060CD" w14:paraId="54449CA1" w14:textId="77777777" w:rsidTr="00D060CD">
        <w:trPr>
          <w:jc w:val="center"/>
        </w:trPr>
        <w:tc>
          <w:tcPr>
            <w:tcW w:w="2442" w:type="dxa"/>
            <w:tcBorders>
              <w:right w:val="double" w:sz="4" w:space="0" w:color="4F81BD"/>
            </w:tcBorders>
          </w:tcPr>
          <w:p w14:paraId="20EC4859"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ДГС</w:t>
            </w:r>
          </w:p>
        </w:tc>
        <w:tc>
          <w:tcPr>
            <w:tcW w:w="6772" w:type="dxa"/>
            <w:tcBorders>
              <w:left w:val="double" w:sz="4" w:space="0" w:color="4F81BD"/>
            </w:tcBorders>
          </w:tcPr>
          <w:p w14:paraId="23A03601"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Държавно горско стопанство</w:t>
            </w:r>
          </w:p>
        </w:tc>
      </w:tr>
      <w:tr w:rsidR="0049479D" w:rsidRPr="00D060CD" w14:paraId="26B65E5C" w14:textId="77777777" w:rsidTr="00D060CD">
        <w:trPr>
          <w:jc w:val="center"/>
        </w:trPr>
        <w:tc>
          <w:tcPr>
            <w:tcW w:w="2442" w:type="dxa"/>
            <w:tcBorders>
              <w:right w:val="double" w:sz="4" w:space="0" w:color="4F81BD"/>
            </w:tcBorders>
          </w:tcPr>
          <w:p w14:paraId="6739A547"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ДЛС</w:t>
            </w:r>
          </w:p>
        </w:tc>
        <w:tc>
          <w:tcPr>
            <w:tcW w:w="6772" w:type="dxa"/>
            <w:tcBorders>
              <w:left w:val="double" w:sz="4" w:space="0" w:color="4F81BD"/>
            </w:tcBorders>
          </w:tcPr>
          <w:p w14:paraId="29867800"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Държавно ловно стопанство</w:t>
            </w:r>
          </w:p>
        </w:tc>
      </w:tr>
      <w:tr w:rsidR="0049479D" w:rsidRPr="00D060CD" w14:paraId="2F60F815" w14:textId="77777777" w:rsidTr="00D060CD">
        <w:trPr>
          <w:jc w:val="center"/>
        </w:trPr>
        <w:tc>
          <w:tcPr>
            <w:tcW w:w="2442" w:type="dxa"/>
            <w:tcBorders>
              <w:right w:val="double" w:sz="4" w:space="0" w:color="4F81BD"/>
            </w:tcBorders>
          </w:tcPr>
          <w:p w14:paraId="3D4EB867"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ДПП</w:t>
            </w:r>
          </w:p>
        </w:tc>
        <w:tc>
          <w:tcPr>
            <w:tcW w:w="6772" w:type="dxa"/>
            <w:tcBorders>
              <w:left w:val="double" w:sz="4" w:space="0" w:color="4F81BD"/>
            </w:tcBorders>
          </w:tcPr>
          <w:p w14:paraId="10051E1D"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Дирекции на природните паркове</w:t>
            </w:r>
          </w:p>
        </w:tc>
      </w:tr>
      <w:tr w:rsidR="0049479D" w:rsidRPr="00D060CD" w14:paraId="27C2AE16" w14:textId="77777777" w:rsidTr="00D060CD">
        <w:trPr>
          <w:jc w:val="center"/>
        </w:trPr>
        <w:tc>
          <w:tcPr>
            <w:tcW w:w="2442" w:type="dxa"/>
            <w:tcBorders>
              <w:right w:val="double" w:sz="4" w:space="0" w:color="4F81BD"/>
            </w:tcBorders>
          </w:tcPr>
          <w:p w14:paraId="361A044A"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ЕС</w:t>
            </w:r>
          </w:p>
        </w:tc>
        <w:tc>
          <w:tcPr>
            <w:tcW w:w="6772" w:type="dxa"/>
            <w:tcBorders>
              <w:left w:val="double" w:sz="4" w:space="0" w:color="4F81BD"/>
            </w:tcBorders>
          </w:tcPr>
          <w:p w14:paraId="1F234960"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Европейски съюз</w:t>
            </w:r>
          </w:p>
        </w:tc>
      </w:tr>
      <w:tr w:rsidR="0049479D" w:rsidRPr="00724C28" w14:paraId="15C767F0" w14:textId="77777777" w:rsidTr="00D060CD">
        <w:trPr>
          <w:jc w:val="center"/>
        </w:trPr>
        <w:tc>
          <w:tcPr>
            <w:tcW w:w="2442" w:type="dxa"/>
            <w:tcBorders>
              <w:right w:val="double" w:sz="4" w:space="0" w:color="4F81BD"/>
            </w:tcBorders>
          </w:tcPr>
          <w:p w14:paraId="220CE720" w14:textId="55B706C3" w:rsidR="00333F7A" w:rsidRPr="00D060CD" w:rsidRDefault="00486365" w:rsidP="00D060CD">
            <w:pPr>
              <w:spacing w:after="0" w:line="360" w:lineRule="auto"/>
              <w:rPr>
                <w:rFonts w:ascii="Verdana" w:eastAsia="Times New Roman" w:hAnsi="Verdana" w:cs="Times New Roman"/>
                <w:b/>
                <w:sz w:val="19"/>
                <w:szCs w:val="19"/>
                <w:lang w:eastAsia="bg-BG"/>
              </w:rPr>
            </w:pPr>
            <w:r w:rsidRPr="00D060CD">
              <w:rPr>
                <w:rFonts w:ascii="Verdana" w:eastAsia="Times New Roman" w:hAnsi="Verdana" w:cs="Times New Roman"/>
                <w:b/>
                <w:sz w:val="19"/>
                <w:szCs w:val="19"/>
                <w:lang w:val="en-US" w:eastAsia="bg-BG"/>
              </w:rPr>
              <w:t>FS</w:t>
            </w:r>
            <w:r w:rsidRPr="00D060CD">
              <w:rPr>
                <w:rFonts w:ascii="Verdana" w:eastAsia="Times New Roman" w:hAnsi="Verdana" w:cs="Times New Roman"/>
                <w:b/>
                <w:sz w:val="19"/>
                <w:szCs w:val="19"/>
                <w:lang w:eastAsia="bg-BG"/>
              </w:rPr>
              <w:t>C</w:t>
            </w:r>
          </w:p>
        </w:tc>
        <w:tc>
          <w:tcPr>
            <w:tcW w:w="6772" w:type="dxa"/>
            <w:tcBorders>
              <w:left w:val="double" w:sz="4" w:space="0" w:color="4F81BD"/>
            </w:tcBorders>
          </w:tcPr>
          <w:p w14:paraId="4F5F4ADA" w14:textId="5B657314" w:rsidR="00333F7A"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 xml:space="preserve">Съвет по стопанисване на горите </w:t>
            </w:r>
            <w:r w:rsidRPr="00D060CD">
              <w:rPr>
                <w:rFonts w:ascii="Verdana" w:eastAsia="Times New Roman" w:hAnsi="Verdana" w:cs="Times New Roman"/>
                <w:sz w:val="19"/>
                <w:szCs w:val="19"/>
                <w:lang w:val="ru-RU" w:eastAsia="bg-BG"/>
              </w:rPr>
              <w:t>(</w:t>
            </w:r>
            <w:r w:rsidRPr="00D060CD">
              <w:rPr>
                <w:rFonts w:ascii="Verdana" w:eastAsia="Times New Roman" w:hAnsi="Verdana" w:cs="Times New Roman"/>
                <w:sz w:val="19"/>
                <w:szCs w:val="19"/>
                <w:lang w:val="en-US" w:eastAsia="bg-BG"/>
              </w:rPr>
              <w:t>Forest</w:t>
            </w:r>
            <w:r w:rsidRPr="00D060CD">
              <w:rPr>
                <w:rFonts w:ascii="Verdana" w:eastAsia="Times New Roman" w:hAnsi="Verdana" w:cs="Times New Roman"/>
                <w:sz w:val="19"/>
                <w:szCs w:val="19"/>
                <w:lang w:val="ru-RU" w:eastAsia="bg-BG"/>
              </w:rPr>
              <w:t xml:space="preserve"> </w:t>
            </w:r>
            <w:r w:rsidRPr="00D060CD">
              <w:rPr>
                <w:rFonts w:ascii="Verdana" w:eastAsia="Times New Roman" w:hAnsi="Verdana" w:cs="Times New Roman"/>
                <w:sz w:val="19"/>
                <w:szCs w:val="19"/>
                <w:lang w:val="en-US" w:eastAsia="bg-BG"/>
              </w:rPr>
              <w:t>Stewardship</w:t>
            </w:r>
            <w:r w:rsidRPr="00D060CD">
              <w:rPr>
                <w:rFonts w:ascii="Verdana" w:eastAsia="Times New Roman" w:hAnsi="Verdana" w:cs="Times New Roman"/>
                <w:sz w:val="19"/>
                <w:szCs w:val="19"/>
                <w:lang w:val="ru-RU" w:eastAsia="bg-BG"/>
              </w:rPr>
              <w:t xml:space="preserve"> </w:t>
            </w:r>
            <w:r w:rsidRPr="00D060CD">
              <w:rPr>
                <w:rFonts w:ascii="Verdana" w:eastAsia="Times New Roman" w:hAnsi="Verdana" w:cs="Times New Roman"/>
                <w:sz w:val="19"/>
                <w:szCs w:val="19"/>
                <w:lang w:val="en-US" w:eastAsia="bg-BG"/>
              </w:rPr>
              <w:t>Council</w:t>
            </w:r>
            <w:r w:rsidRPr="00D060CD">
              <w:rPr>
                <w:rFonts w:ascii="Verdana" w:eastAsia="Times New Roman" w:hAnsi="Verdana" w:cs="Times New Roman"/>
                <w:sz w:val="19"/>
                <w:szCs w:val="19"/>
                <w:lang w:val="ru-RU" w:eastAsia="bg-BG"/>
              </w:rPr>
              <w:t>)</w:t>
            </w:r>
          </w:p>
        </w:tc>
      </w:tr>
      <w:tr w:rsidR="00D060CD" w:rsidRPr="00724C28" w14:paraId="6D3C7227" w14:textId="77777777" w:rsidTr="00D060CD">
        <w:trPr>
          <w:jc w:val="center"/>
        </w:trPr>
        <w:tc>
          <w:tcPr>
            <w:tcW w:w="2442" w:type="dxa"/>
            <w:tcBorders>
              <w:right w:val="double" w:sz="4" w:space="0" w:color="4F81BD"/>
            </w:tcBorders>
          </w:tcPr>
          <w:p w14:paraId="493BA48E" w14:textId="4B847AFF" w:rsidR="00D060CD" w:rsidRPr="00D060CD" w:rsidRDefault="00D060C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en-US" w:eastAsia="bg-BG"/>
              </w:rPr>
              <w:t>PEFC</w:t>
            </w:r>
          </w:p>
        </w:tc>
        <w:tc>
          <w:tcPr>
            <w:tcW w:w="6772" w:type="dxa"/>
            <w:tcBorders>
              <w:left w:val="double" w:sz="4" w:space="0" w:color="4F81BD"/>
            </w:tcBorders>
          </w:tcPr>
          <w:p w14:paraId="1024C23E" w14:textId="637F7584" w:rsidR="00D060CD" w:rsidRPr="00D060CD" w:rsidRDefault="00D060C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 xml:space="preserve">Програма за потвърждение на горска сертификация </w:t>
            </w:r>
          </w:p>
        </w:tc>
      </w:tr>
      <w:tr w:rsidR="00D060CD" w:rsidRPr="00D060CD" w14:paraId="1BF51118" w14:textId="77777777" w:rsidTr="00D060CD">
        <w:trPr>
          <w:jc w:val="center"/>
        </w:trPr>
        <w:tc>
          <w:tcPr>
            <w:tcW w:w="2442" w:type="dxa"/>
            <w:tcBorders>
              <w:right w:val="double" w:sz="4" w:space="0" w:color="4F81BD"/>
            </w:tcBorders>
          </w:tcPr>
          <w:p w14:paraId="1980EADF" w14:textId="44F1DFF4" w:rsidR="00D060CD" w:rsidRPr="00D060CD" w:rsidRDefault="00D060C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ЗБР</w:t>
            </w:r>
          </w:p>
        </w:tc>
        <w:tc>
          <w:tcPr>
            <w:tcW w:w="6772" w:type="dxa"/>
            <w:tcBorders>
              <w:left w:val="double" w:sz="4" w:space="0" w:color="4F81BD"/>
            </w:tcBorders>
          </w:tcPr>
          <w:p w14:paraId="01BF1E2B" w14:textId="19128A5D" w:rsidR="00D060CD" w:rsidRPr="00D060CD" w:rsidRDefault="00D060C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Закон за биологичното разнообразие</w:t>
            </w:r>
          </w:p>
        </w:tc>
      </w:tr>
      <w:tr w:rsidR="0049479D" w:rsidRPr="00D060CD" w14:paraId="0B900936" w14:textId="77777777" w:rsidTr="00D060CD">
        <w:trPr>
          <w:jc w:val="center"/>
        </w:trPr>
        <w:tc>
          <w:tcPr>
            <w:tcW w:w="2442" w:type="dxa"/>
            <w:tcBorders>
              <w:right w:val="double" w:sz="4" w:space="0" w:color="4F81BD"/>
            </w:tcBorders>
          </w:tcPr>
          <w:p w14:paraId="1DEB1464"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ЗГ</w:t>
            </w:r>
          </w:p>
        </w:tc>
        <w:tc>
          <w:tcPr>
            <w:tcW w:w="6772" w:type="dxa"/>
            <w:tcBorders>
              <w:left w:val="double" w:sz="4" w:space="0" w:color="4F81BD"/>
            </w:tcBorders>
          </w:tcPr>
          <w:p w14:paraId="5E7A0EA0"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Закон за горите</w:t>
            </w:r>
          </w:p>
        </w:tc>
      </w:tr>
      <w:tr w:rsidR="0049479D" w:rsidRPr="00D060CD" w14:paraId="48A969FA" w14:textId="77777777" w:rsidTr="00D060CD">
        <w:trPr>
          <w:jc w:val="center"/>
        </w:trPr>
        <w:tc>
          <w:tcPr>
            <w:tcW w:w="2442" w:type="dxa"/>
            <w:tcBorders>
              <w:right w:val="double" w:sz="4" w:space="0" w:color="4F81BD"/>
            </w:tcBorders>
          </w:tcPr>
          <w:p w14:paraId="2FBE247A"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ЗЗТ</w:t>
            </w:r>
          </w:p>
        </w:tc>
        <w:tc>
          <w:tcPr>
            <w:tcW w:w="6772" w:type="dxa"/>
            <w:tcBorders>
              <w:left w:val="double" w:sz="4" w:space="0" w:color="4F81BD"/>
            </w:tcBorders>
          </w:tcPr>
          <w:p w14:paraId="2C8A1737"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Закон за защитените територии</w:t>
            </w:r>
          </w:p>
        </w:tc>
      </w:tr>
      <w:tr w:rsidR="0049479D" w:rsidRPr="00724C28" w14:paraId="191991C7" w14:textId="77777777" w:rsidTr="00D060CD">
        <w:trPr>
          <w:jc w:val="center"/>
        </w:trPr>
        <w:tc>
          <w:tcPr>
            <w:tcW w:w="2442" w:type="dxa"/>
            <w:tcBorders>
              <w:right w:val="double" w:sz="4" w:space="0" w:color="4F81BD"/>
            </w:tcBorders>
          </w:tcPr>
          <w:p w14:paraId="26538339"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ЗЛОД</w:t>
            </w:r>
          </w:p>
        </w:tc>
        <w:tc>
          <w:tcPr>
            <w:tcW w:w="6772" w:type="dxa"/>
            <w:tcBorders>
              <w:left w:val="double" w:sz="4" w:space="0" w:color="4F81BD"/>
            </w:tcBorders>
          </w:tcPr>
          <w:p w14:paraId="6CDDEEA8"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Закон за лова и опазване на дивеча</w:t>
            </w:r>
          </w:p>
        </w:tc>
      </w:tr>
      <w:tr w:rsidR="0049479D" w:rsidRPr="00D060CD" w14:paraId="11C02050" w14:textId="77777777" w:rsidTr="00D060CD">
        <w:trPr>
          <w:jc w:val="center"/>
        </w:trPr>
        <w:tc>
          <w:tcPr>
            <w:tcW w:w="2442" w:type="dxa"/>
            <w:tcBorders>
              <w:right w:val="double" w:sz="4" w:space="0" w:color="4F81BD"/>
            </w:tcBorders>
          </w:tcPr>
          <w:p w14:paraId="04FA44C1"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ИАГ</w:t>
            </w:r>
          </w:p>
        </w:tc>
        <w:tc>
          <w:tcPr>
            <w:tcW w:w="6772" w:type="dxa"/>
            <w:tcBorders>
              <w:left w:val="double" w:sz="4" w:space="0" w:color="4F81BD"/>
            </w:tcBorders>
          </w:tcPr>
          <w:p w14:paraId="102C6234"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Изпълнителна агенция по горите</w:t>
            </w:r>
          </w:p>
        </w:tc>
      </w:tr>
      <w:tr w:rsidR="0049479D" w:rsidRPr="00724C28" w14:paraId="1D0A5AEF" w14:textId="77777777" w:rsidTr="00D060CD">
        <w:trPr>
          <w:jc w:val="center"/>
        </w:trPr>
        <w:tc>
          <w:tcPr>
            <w:tcW w:w="2442" w:type="dxa"/>
            <w:tcBorders>
              <w:right w:val="double" w:sz="4" w:space="0" w:color="4F81BD"/>
            </w:tcBorders>
          </w:tcPr>
          <w:p w14:paraId="12A4521D"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ИАОС</w:t>
            </w:r>
          </w:p>
        </w:tc>
        <w:tc>
          <w:tcPr>
            <w:tcW w:w="6772" w:type="dxa"/>
            <w:tcBorders>
              <w:left w:val="double" w:sz="4" w:space="0" w:color="4F81BD"/>
            </w:tcBorders>
          </w:tcPr>
          <w:p w14:paraId="44EEED17"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Изпълнителна агенция по околна среда</w:t>
            </w:r>
          </w:p>
        </w:tc>
      </w:tr>
      <w:tr w:rsidR="0049479D" w:rsidRPr="00D060CD" w14:paraId="02CF59CD" w14:textId="77777777" w:rsidTr="00D060CD">
        <w:trPr>
          <w:jc w:val="center"/>
        </w:trPr>
        <w:tc>
          <w:tcPr>
            <w:tcW w:w="2442" w:type="dxa"/>
            <w:tcBorders>
              <w:right w:val="double" w:sz="4" w:space="0" w:color="4F81BD"/>
            </w:tcBorders>
          </w:tcPr>
          <w:p w14:paraId="314F328E"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ИГ при БАН</w:t>
            </w:r>
          </w:p>
        </w:tc>
        <w:tc>
          <w:tcPr>
            <w:tcW w:w="6772" w:type="dxa"/>
            <w:tcBorders>
              <w:left w:val="double" w:sz="4" w:space="0" w:color="4F81BD"/>
            </w:tcBorders>
          </w:tcPr>
          <w:p w14:paraId="4653401C"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Институт за гората БАН</w:t>
            </w:r>
          </w:p>
        </w:tc>
      </w:tr>
      <w:tr w:rsidR="0049479D" w:rsidRPr="00D060CD" w14:paraId="00EECBFA" w14:textId="77777777" w:rsidTr="00D060CD">
        <w:trPr>
          <w:jc w:val="center"/>
        </w:trPr>
        <w:tc>
          <w:tcPr>
            <w:tcW w:w="2442" w:type="dxa"/>
            <w:tcBorders>
              <w:right w:val="double" w:sz="4" w:space="0" w:color="4F81BD"/>
            </w:tcBorders>
          </w:tcPr>
          <w:p w14:paraId="67B4C8F7" w14:textId="77777777" w:rsidR="0049479D" w:rsidRPr="00D060CD" w:rsidRDefault="0049479D"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ЛТУ</w:t>
            </w:r>
          </w:p>
        </w:tc>
        <w:tc>
          <w:tcPr>
            <w:tcW w:w="6772" w:type="dxa"/>
            <w:tcBorders>
              <w:left w:val="double" w:sz="4" w:space="0" w:color="4F81BD"/>
            </w:tcBorders>
          </w:tcPr>
          <w:p w14:paraId="1D8E8E1E" w14:textId="77777777" w:rsidR="0049479D" w:rsidRPr="00D060CD" w:rsidRDefault="0049479D"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Лесотехнически университет</w:t>
            </w:r>
          </w:p>
        </w:tc>
      </w:tr>
      <w:tr w:rsidR="0049479D" w:rsidRPr="00D060CD" w14:paraId="2CD13AAC" w14:textId="77777777" w:rsidTr="00D060CD">
        <w:trPr>
          <w:jc w:val="center"/>
        </w:trPr>
        <w:tc>
          <w:tcPr>
            <w:tcW w:w="2442" w:type="dxa"/>
            <w:tcBorders>
              <w:right w:val="double" w:sz="4" w:space="0" w:color="4F81BD"/>
            </w:tcBorders>
          </w:tcPr>
          <w:p w14:paraId="6413D656" w14:textId="77777777" w:rsidR="0049479D" w:rsidRPr="00D060CD" w:rsidRDefault="00FB6AF4"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МВР</w:t>
            </w:r>
          </w:p>
        </w:tc>
        <w:tc>
          <w:tcPr>
            <w:tcW w:w="6772" w:type="dxa"/>
            <w:tcBorders>
              <w:left w:val="double" w:sz="4" w:space="0" w:color="4F81BD"/>
            </w:tcBorders>
          </w:tcPr>
          <w:p w14:paraId="68129B00" w14:textId="77777777" w:rsidR="0049479D" w:rsidRPr="00D060CD" w:rsidRDefault="00FB6AF4"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вътрешните работи</w:t>
            </w:r>
          </w:p>
        </w:tc>
      </w:tr>
      <w:tr w:rsidR="0049479D" w:rsidRPr="00D060CD" w14:paraId="6C529021" w14:textId="77777777" w:rsidTr="00D060CD">
        <w:trPr>
          <w:jc w:val="center"/>
        </w:trPr>
        <w:tc>
          <w:tcPr>
            <w:tcW w:w="2442" w:type="dxa"/>
            <w:tcBorders>
              <w:right w:val="double" w:sz="4" w:space="0" w:color="4F81BD"/>
            </w:tcBorders>
          </w:tcPr>
          <w:p w14:paraId="71C4B2FF" w14:textId="77777777" w:rsidR="00FB6AF4" w:rsidRPr="00D060CD" w:rsidRDefault="00FB6AF4"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МЗм</w:t>
            </w:r>
          </w:p>
        </w:tc>
        <w:tc>
          <w:tcPr>
            <w:tcW w:w="6772" w:type="dxa"/>
            <w:tcBorders>
              <w:left w:val="double" w:sz="4" w:space="0" w:color="4F81BD"/>
            </w:tcBorders>
          </w:tcPr>
          <w:p w14:paraId="2213CAAA" w14:textId="77777777" w:rsidR="0049479D" w:rsidRPr="00D060CD" w:rsidRDefault="00FB6AF4"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земеделието</w:t>
            </w:r>
          </w:p>
        </w:tc>
      </w:tr>
      <w:tr w:rsidR="0049479D" w:rsidRPr="00D060CD" w14:paraId="79BE69F2" w14:textId="77777777" w:rsidTr="00D060CD">
        <w:trPr>
          <w:jc w:val="center"/>
        </w:trPr>
        <w:tc>
          <w:tcPr>
            <w:tcW w:w="2442" w:type="dxa"/>
            <w:tcBorders>
              <w:right w:val="double" w:sz="4" w:space="0" w:color="4F81BD"/>
            </w:tcBorders>
          </w:tcPr>
          <w:p w14:paraId="367040EB" w14:textId="77777777" w:rsidR="00FB6AF4" w:rsidRPr="00D060CD" w:rsidRDefault="00FB6AF4"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МИ</w:t>
            </w:r>
          </w:p>
        </w:tc>
        <w:tc>
          <w:tcPr>
            <w:tcW w:w="6772" w:type="dxa"/>
            <w:tcBorders>
              <w:left w:val="double" w:sz="4" w:space="0" w:color="4F81BD"/>
            </w:tcBorders>
          </w:tcPr>
          <w:p w14:paraId="0B7745D3" w14:textId="77777777" w:rsidR="00FB6AF4" w:rsidRPr="00D060CD" w:rsidRDefault="00FB6AF4"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икономиката</w:t>
            </w:r>
          </w:p>
        </w:tc>
      </w:tr>
      <w:tr w:rsidR="00CD3E0B" w:rsidRPr="00D060CD" w14:paraId="60AD5591" w14:textId="77777777" w:rsidTr="00D060CD">
        <w:trPr>
          <w:jc w:val="center"/>
        </w:trPr>
        <w:tc>
          <w:tcPr>
            <w:tcW w:w="2442" w:type="dxa"/>
            <w:tcBorders>
              <w:right w:val="double" w:sz="4" w:space="0" w:color="4F81BD"/>
            </w:tcBorders>
          </w:tcPr>
          <w:p w14:paraId="18F34EE5"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МЕ</w:t>
            </w:r>
          </w:p>
        </w:tc>
        <w:tc>
          <w:tcPr>
            <w:tcW w:w="6772" w:type="dxa"/>
            <w:tcBorders>
              <w:left w:val="double" w:sz="4" w:space="0" w:color="4F81BD"/>
            </w:tcBorders>
          </w:tcPr>
          <w:p w14:paraId="492662E9"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енергетиката</w:t>
            </w:r>
          </w:p>
        </w:tc>
      </w:tr>
      <w:tr w:rsidR="00CD3E0B" w:rsidRPr="00724C28" w14:paraId="531BAC0B" w14:textId="77777777" w:rsidTr="00D060CD">
        <w:trPr>
          <w:jc w:val="center"/>
        </w:trPr>
        <w:tc>
          <w:tcPr>
            <w:tcW w:w="2442" w:type="dxa"/>
            <w:tcBorders>
              <w:right w:val="double" w:sz="4" w:space="0" w:color="4F81BD"/>
            </w:tcBorders>
          </w:tcPr>
          <w:p w14:paraId="74B87C1B"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МОН</w:t>
            </w:r>
          </w:p>
        </w:tc>
        <w:tc>
          <w:tcPr>
            <w:tcW w:w="6772" w:type="dxa"/>
            <w:tcBorders>
              <w:left w:val="double" w:sz="4" w:space="0" w:color="4F81BD"/>
            </w:tcBorders>
          </w:tcPr>
          <w:p w14:paraId="647E0F3E"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образованието и науката</w:t>
            </w:r>
          </w:p>
        </w:tc>
      </w:tr>
      <w:tr w:rsidR="00CD3E0B" w:rsidRPr="00724C28" w14:paraId="2FE55062" w14:textId="77777777" w:rsidTr="00D060CD">
        <w:trPr>
          <w:jc w:val="center"/>
        </w:trPr>
        <w:tc>
          <w:tcPr>
            <w:tcW w:w="2442" w:type="dxa"/>
            <w:tcBorders>
              <w:right w:val="double" w:sz="4" w:space="0" w:color="4F81BD"/>
            </w:tcBorders>
          </w:tcPr>
          <w:p w14:paraId="67A3F8C3"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МОСВ</w:t>
            </w:r>
          </w:p>
        </w:tc>
        <w:tc>
          <w:tcPr>
            <w:tcW w:w="6772" w:type="dxa"/>
            <w:tcBorders>
              <w:left w:val="double" w:sz="4" w:space="0" w:color="4F81BD"/>
            </w:tcBorders>
          </w:tcPr>
          <w:p w14:paraId="188B37B8"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околната среда и водите</w:t>
            </w:r>
          </w:p>
        </w:tc>
      </w:tr>
      <w:tr w:rsidR="00CD3E0B" w:rsidRPr="00724C28" w14:paraId="26308AF6" w14:textId="77777777" w:rsidTr="00D060CD">
        <w:trPr>
          <w:jc w:val="center"/>
        </w:trPr>
        <w:tc>
          <w:tcPr>
            <w:tcW w:w="2442" w:type="dxa"/>
            <w:tcBorders>
              <w:right w:val="double" w:sz="4" w:space="0" w:color="4F81BD"/>
            </w:tcBorders>
          </w:tcPr>
          <w:p w14:paraId="0B497E78"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МРРБ</w:t>
            </w:r>
          </w:p>
        </w:tc>
        <w:tc>
          <w:tcPr>
            <w:tcW w:w="6772" w:type="dxa"/>
            <w:tcBorders>
              <w:left w:val="double" w:sz="4" w:space="0" w:color="4F81BD"/>
            </w:tcBorders>
          </w:tcPr>
          <w:p w14:paraId="1D858448"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регионалното развитие и благоустройството</w:t>
            </w:r>
          </w:p>
        </w:tc>
      </w:tr>
      <w:tr w:rsidR="00FB6AF4" w:rsidRPr="00D060CD" w14:paraId="092DE84E" w14:textId="77777777" w:rsidTr="00D060CD">
        <w:trPr>
          <w:jc w:val="center"/>
        </w:trPr>
        <w:tc>
          <w:tcPr>
            <w:tcW w:w="2442" w:type="dxa"/>
            <w:tcBorders>
              <w:right w:val="double" w:sz="4" w:space="0" w:color="4F81BD"/>
            </w:tcBorders>
          </w:tcPr>
          <w:p w14:paraId="2F4FB9D0" w14:textId="77777777" w:rsidR="00FB6AF4"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МС</w:t>
            </w:r>
          </w:p>
        </w:tc>
        <w:tc>
          <w:tcPr>
            <w:tcW w:w="6772" w:type="dxa"/>
            <w:tcBorders>
              <w:left w:val="double" w:sz="4" w:space="0" w:color="4F81BD"/>
            </w:tcBorders>
          </w:tcPr>
          <w:p w14:paraId="20982E1E" w14:textId="77777777" w:rsidR="00FB6AF4"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Министерски съвет</w:t>
            </w:r>
          </w:p>
        </w:tc>
      </w:tr>
      <w:tr w:rsidR="00CD3E0B" w:rsidRPr="00D060CD" w14:paraId="65717545" w14:textId="77777777" w:rsidTr="00D060CD">
        <w:trPr>
          <w:jc w:val="center"/>
        </w:trPr>
        <w:tc>
          <w:tcPr>
            <w:tcW w:w="2442" w:type="dxa"/>
            <w:tcBorders>
              <w:right w:val="double" w:sz="4" w:space="0" w:color="4F81BD"/>
            </w:tcBorders>
          </w:tcPr>
          <w:p w14:paraId="41359CAD"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МФ</w:t>
            </w:r>
          </w:p>
        </w:tc>
        <w:tc>
          <w:tcPr>
            <w:tcW w:w="6772" w:type="dxa"/>
            <w:tcBorders>
              <w:left w:val="double" w:sz="4" w:space="0" w:color="4F81BD"/>
            </w:tcBorders>
          </w:tcPr>
          <w:p w14:paraId="40C8765C"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Министерство на финансите</w:t>
            </w:r>
          </w:p>
        </w:tc>
      </w:tr>
      <w:tr w:rsidR="00CD3E0B" w:rsidRPr="00724C28" w14:paraId="1CE7F978" w14:textId="77777777" w:rsidTr="00D060CD">
        <w:trPr>
          <w:jc w:val="center"/>
        </w:trPr>
        <w:tc>
          <w:tcPr>
            <w:tcW w:w="2442" w:type="dxa"/>
            <w:tcBorders>
              <w:right w:val="double" w:sz="4" w:space="0" w:color="4F81BD"/>
            </w:tcBorders>
          </w:tcPr>
          <w:p w14:paraId="4CACCDB4" w14:textId="77777777" w:rsidR="00D53C56"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НЛРС СЛРБ</w:t>
            </w:r>
          </w:p>
        </w:tc>
        <w:tc>
          <w:tcPr>
            <w:tcW w:w="6772" w:type="dxa"/>
            <w:tcBorders>
              <w:left w:val="double" w:sz="4" w:space="0" w:color="4F81BD"/>
            </w:tcBorders>
          </w:tcPr>
          <w:p w14:paraId="1C5C52FA"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 xml:space="preserve">Национално ловно-рибарско сдружение – Съюз на ловците и риболовците в България </w:t>
            </w:r>
          </w:p>
        </w:tc>
      </w:tr>
      <w:tr w:rsidR="00D53C56" w:rsidRPr="00724C28" w14:paraId="6BC5FF13" w14:textId="77777777" w:rsidTr="00D060CD">
        <w:trPr>
          <w:jc w:val="center"/>
        </w:trPr>
        <w:tc>
          <w:tcPr>
            <w:tcW w:w="2442" w:type="dxa"/>
            <w:tcBorders>
              <w:right w:val="double" w:sz="4" w:space="0" w:color="4F81BD"/>
            </w:tcBorders>
          </w:tcPr>
          <w:p w14:paraId="0A5A305D" w14:textId="77777777" w:rsidR="00D53C56" w:rsidRPr="00D060CD" w:rsidRDefault="00D53C56"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НПВУ</w:t>
            </w:r>
          </w:p>
        </w:tc>
        <w:tc>
          <w:tcPr>
            <w:tcW w:w="6772" w:type="dxa"/>
            <w:tcBorders>
              <w:left w:val="double" w:sz="4" w:space="0" w:color="4F81BD"/>
            </w:tcBorders>
          </w:tcPr>
          <w:p w14:paraId="40FE0300" w14:textId="77777777" w:rsidR="00D53C56" w:rsidRPr="00D060CD" w:rsidRDefault="00D53C56"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Национален план за възстановяване и устойчивост</w:t>
            </w:r>
          </w:p>
        </w:tc>
      </w:tr>
      <w:tr w:rsidR="00CD3E0B" w:rsidRPr="00724C28" w14:paraId="1D0B6E54" w14:textId="77777777" w:rsidTr="00D060CD">
        <w:trPr>
          <w:jc w:val="center"/>
        </w:trPr>
        <w:tc>
          <w:tcPr>
            <w:tcW w:w="2442" w:type="dxa"/>
            <w:tcBorders>
              <w:right w:val="double" w:sz="4" w:space="0" w:color="4F81BD"/>
            </w:tcBorders>
          </w:tcPr>
          <w:p w14:paraId="25D76135"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НПР БГ 2030</w:t>
            </w:r>
          </w:p>
        </w:tc>
        <w:tc>
          <w:tcPr>
            <w:tcW w:w="6772" w:type="dxa"/>
            <w:tcBorders>
              <w:left w:val="double" w:sz="4" w:space="0" w:color="4F81BD"/>
            </w:tcBorders>
          </w:tcPr>
          <w:p w14:paraId="52B8F7E8"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Национална програма за развитие: България 2030</w:t>
            </w:r>
          </w:p>
        </w:tc>
      </w:tr>
      <w:tr w:rsidR="00CD3E0B" w:rsidRPr="00D060CD" w14:paraId="52EFDA96" w14:textId="77777777" w:rsidTr="00D060CD">
        <w:trPr>
          <w:jc w:val="center"/>
        </w:trPr>
        <w:tc>
          <w:tcPr>
            <w:tcW w:w="2442" w:type="dxa"/>
            <w:tcBorders>
              <w:right w:val="double" w:sz="4" w:space="0" w:color="4F81BD"/>
            </w:tcBorders>
          </w:tcPr>
          <w:p w14:paraId="5A944755"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НСИ</w:t>
            </w:r>
          </w:p>
        </w:tc>
        <w:tc>
          <w:tcPr>
            <w:tcW w:w="6772" w:type="dxa"/>
            <w:tcBorders>
              <w:left w:val="double" w:sz="4" w:space="0" w:color="4F81BD"/>
            </w:tcBorders>
          </w:tcPr>
          <w:p w14:paraId="05817846"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Национален статистически институт</w:t>
            </w:r>
          </w:p>
        </w:tc>
      </w:tr>
      <w:tr w:rsidR="00CD3E0B" w:rsidRPr="00724C28" w14:paraId="4B6357FC" w14:textId="77777777" w:rsidTr="00D060CD">
        <w:trPr>
          <w:jc w:val="center"/>
        </w:trPr>
        <w:tc>
          <w:tcPr>
            <w:tcW w:w="2442" w:type="dxa"/>
            <w:tcBorders>
              <w:right w:val="double" w:sz="4" w:space="0" w:color="4F81BD"/>
            </w:tcBorders>
          </w:tcPr>
          <w:p w14:paraId="56A19F6E" w14:textId="77777777"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НСРГСРБ</w:t>
            </w:r>
          </w:p>
        </w:tc>
        <w:tc>
          <w:tcPr>
            <w:tcW w:w="6772" w:type="dxa"/>
            <w:tcBorders>
              <w:left w:val="double" w:sz="4" w:space="0" w:color="4F81BD"/>
            </w:tcBorders>
          </w:tcPr>
          <w:p w14:paraId="116E313B" w14:textId="77777777" w:rsidR="00CD3E0B" w:rsidRPr="00D060CD" w:rsidRDefault="00CD3E0B"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Национална стратегия за развитие на горския сектор в Република България</w:t>
            </w:r>
          </w:p>
        </w:tc>
      </w:tr>
      <w:tr w:rsidR="00CD3E0B" w:rsidRPr="00724C28" w14:paraId="50234B5A" w14:textId="77777777" w:rsidTr="00D060CD">
        <w:trPr>
          <w:jc w:val="center"/>
        </w:trPr>
        <w:tc>
          <w:tcPr>
            <w:tcW w:w="2442" w:type="dxa"/>
            <w:tcBorders>
              <w:right w:val="double" w:sz="4" w:space="0" w:color="4F81BD"/>
            </w:tcBorders>
          </w:tcPr>
          <w:p w14:paraId="3D333730" w14:textId="2091DD8A" w:rsidR="00CD3E0B" w:rsidRPr="00D060CD" w:rsidRDefault="00CD3E0B"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 xml:space="preserve">НФ </w:t>
            </w:r>
            <w:r w:rsidR="00C93235">
              <w:rPr>
                <w:rFonts w:ascii="Verdana" w:eastAsia="Times New Roman" w:hAnsi="Verdana" w:cs="Times New Roman"/>
                <w:b/>
                <w:sz w:val="19"/>
                <w:szCs w:val="19"/>
                <w:lang w:val="bg-BG" w:eastAsia="bg-BG"/>
              </w:rPr>
              <w:t>„</w:t>
            </w:r>
            <w:r w:rsidRPr="00D060CD">
              <w:rPr>
                <w:rFonts w:ascii="Verdana" w:eastAsia="Times New Roman" w:hAnsi="Verdana" w:cs="Times New Roman"/>
                <w:b/>
                <w:sz w:val="19"/>
                <w:szCs w:val="19"/>
                <w:lang w:val="bg-BG" w:eastAsia="bg-BG"/>
              </w:rPr>
              <w:t>ЗГС</w:t>
            </w:r>
            <w:r w:rsidR="00C93235">
              <w:rPr>
                <w:rFonts w:ascii="Verdana" w:eastAsia="Times New Roman" w:hAnsi="Verdana" w:cs="Times New Roman"/>
                <w:b/>
                <w:sz w:val="19"/>
                <w:szCs w:val="19"/>
                <w:lang w:val="bg-BG" w:eastAsia="bg-BG"/>
              </w:rPr>
              <w:t>“</w:t>
            </w:r>
            <w:r w:rsidRPr="00D060CD">
              <w:rPr>
                <w:rFonts w:ascii="Verdana" w:eastAsia="Times New Roman" w:hAnsi="Verdana" w:cs="Times New Roman"/>
                <w:b/>
                <w:sz w:val="19"/>
                <w:szCs w:val="19"/>
                <w:lang w:val="bg-BG" w:eastAsia="bg-BG"/>
              </w:rPr>
              <w:t xml:space="preserve"> на КТ </w:t>
            </w:r>
            <w:r w:rsidR="00C93235">
              <w:rPr>
                <w:rFonts w:ascii="Verdana" w:eastAsia="Times New Roman" w:hAnsi="Verdana" w:cs="Times New Roman"/>
                <w:b/>
                <w:sz w:val="19"/>
                <w:szCs w:val="19"/>
                <w:lang w:val="bg-BG" w:eastAsia="bg-BG"/>
              </w:rPr>
              <w:t>„</w:t>
            </w:r>
            <w:r w:rsidRPr="00D060CD">
              <w:rPr>
                <w:rFonts w:ascii="Verdana" w:eastAsia="Times New Roman" w:hAnsi="Verdana" w:cs="Times New Roman"/>
                <w:b/>
                <w:sz w:val="19"/>
                <w:szCs w:val="19"/>
                <w:lang w:val="bg-BG" w:eastAsia="bg-BG"/>
              </w:rPr>
              <w:t>Подкрепа</w:t>
            </w:r>
            <w:r w:rsidR="00C93235">
              <w:rPr>
                <w:rFonts w:ascii="Verdana" w:eastAsia="Times New Roman" w:hAnsi="Verdana" w:cs="Times New Roman"/>
                <w:b/>
                <w:sz w:val="19"/>
                <w:szCs w:val="19"/>
                <w:lang w:val="bg-BG" w:eastAsia="bg-BG"/>
              </w:rPr>
              <w:t>“</w:t>
            </w:r>
          </w:p>
        </w:tc>
        <w:tc>
          <w:tcPr>
            <w:tcW w:w="6772" w:type="dxa"/>
            <w:tcBorders>
              <w:left w:val="double" w:sz="4" w:space="0" w:color="4F81BD"/>
            </w:tcBorders>
          </w:tcPr>
          <w:p w14:paraId="70D901B4" w14:textId="5802652A" w:rsidR="00CD3E0B" w:rsidRPr="00D060CD" w:rsidRDefault="008F287F"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 xml:space="preserve">Национална федерация </w:t>
            </w:r>
            <w:r w:rsidR="00C93235">
              <w:rPr>
                <w:rFonts w:ascii="Verdana" w:eastAsia="Times New Roman" w:hAnsi="Verdana" w:cs="Times New Roman"/>
                <w:sz w:val="19"/>
                <w:szCs w:val="19"/>
                <w:lang w:val="bg-BG" w:eastAsia="bg-BG"/>
              </w:rPr>
              <w:t>„</w:t>
            </w:r>
            <w:r w:rsidRPr="00D060CD">
              <w:rPr>
                <w:rFonts w:ascii="Verdana" w:eastAsia="Times New Roman" w:hAnsi="Verdana" w:cs="Times New Roman"/>
                <w:sz w:val="19"/>
                <w:szCs w:val="19"/>
                <w:lang w:val="bg-BG" w:eastAsia="bg-BG"/>
              </w:rPr>
              <w:t>Земеделие и горско стопанс</w:t>
            </w:r>
            <w:r w:rsidR="00333F7A" w:rsidRPr="00D060CD">
              <w:rPr>
                <w:rFonts w:ascii="Verdana" w:eastAsia="Times New Roman" w:hAnsi="Verdana" w:cs="Times New Roman"/>
                <w:sz w:val="19"/>
                <w:szCs w:val="19"/>
                <w:lang w:val="bg-BG" w:eastAsia="bg-BG"/>
              </w:rPr>
              <w:t>тво</w:t>
            </w:r>
            <w:r w:rsidR="00C93235">
              <w:rPr>
                <w:rFonts w:ascii="Verdana" w:eastAsia="Times New Roman" w:hAnsi="Verdana" w:cs="Times New Roman"/>
                <w:sz w:val="19"/>
                <w:szCs w:val="19"/>
                <w:lang w:val="bg-BG" w:eastAsia="bg-BG"/>
              </w:rPr>
              <w:t>“</w:t>
            </w:r>
            <w:r w:rsidR="00333F7A" w:rsidRPr="00D060CD">
              <w:rPr>
                <w:rFonts w:ascii="Verdana" w:eastAsia="Times New Roman" w:hAnsi="Verdana" w:cs="Times New Roman"/>
                <w:sz w:val="19"/>
                <w:szCs w:val="19"/>
                <w:lang w:val="bg-BG" w:eastAsia="bg-BG"/>
              </w:rPr>
              <w:t xml:space="preserve"> на Конфедерация на труда </w:t>
            </w:r>
            <w:r w:rsidR="00C93235">
              <w:rPr>
                <w:rFonts w:ascii="Verdana" w:eastAsia="Times New Roman" w:hAnsi="Verdana" w:cs="Times New Roman"/>
                <w:sz w:val="19"/>
                <w:szCs w:val="19"/>
                <w:lang w:val="bg-BG" w:eastAsia="bg-BG"/>
              </w:rPr>
              <w:t>„</w:t>
            </w:r>
            <w:r w:rsidR="00333F7A" w:rsidRPr="00D060CD">
              <w:rPr>
                <w:rFonts w:ascii="Verdana" w:eastAsia="Times New Roman" w:hAnsi="Verdana" w:cs="Times New Roman"/>
                <w:sz w:val="19"/>
                <w:szCs w:val="19"/>
                <w:lang w:val="bg-BG" w:eastAsia="bg-BG"/>
              </w:rPr>
              <w:t>П</w:t>
            </w:r>
            <w:r w:rsidRPr="00D060CD">
              <w:rPr>
                <w:rFonts w:ascii="Verdana" w:eastAsia="Times New Roman" w:hAnsi="Verdana" w:cs="Times New Roman"/>
                <w:sz w:val="19"/>
                <w:szCs w:val="19"/>
                <w:lang w:val="bg-BG" w:eastAsia="bg-BG"/>
              </w:rPr>
              <w:t>одкрепа</w:t>
            </w:r>
            <w:r w:rsidR="00C93235">
              <w:rPr>
                <w:rFonts w:ascii="Verdana" w:eastAsia="Times New Roman" w:hAnsi="Verdana" w:cs="Times New Roman"/>
                <w:sz w:val="19"/>
                <w:szCs w:val="19"/>
                <w:lang w:val="bg-BG" w:eastAsia="bg-BG"/>
              </w:rPr>
              <w:t>“</w:t>
            </w:r>
          </w:p>
        </w:tc>
      </w:tr>
      <w:tr w:rsidR="00CD3E0B" w:rsidRPr="00D060CD" w14:paraId="015C180C" w14:textId="77777777" w:rsidTr="00D060CD">
        <w:trPr>
          <w:jc w:val="center"/>
        </w:trPr>
        <w:tc>
          <w:tcPr>
            <w:tcW w:w="2442" w:type="dxa"/>
            <w:tcBorders>
              <w:right w:val="double" w:sz="4" w:space="0" w:color="4F81BD"/>
            </w:tcBorders>
          </w:tcPr>
          <w:p w14:paraId="750EAA5D" w14:textId="77777777" w:rsidR="00CD3E0B" w:rsidRPr="00D060CD" w:rsidRDefault="008F287F"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РДГ</w:t>
            </w:r>
          </w:p>
        </w:tc>
        <w:tc>
          <w:tcPr>
            <w:tcW w:w="6772" w:type="dxa"/>
            <w:tcBorders>
              <w:left w:val="double" w:sz="4" w:space="0" w:color="4F81BD"/>
            </w:tcBorders>
          </w:tcPr>
          <w:p w14:paraId="4EAA967D" w14:textId="77777777" w:rsidR="00CD3E0B" w:rsidRPr="00D060CD" w:rsidRDefault="00333F7A"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Регионална дирекция</w:t>
            </w:r>
            <w:r w:rsidR="008F287F" w:rsidRPr="00D060CD">
              <w:rPr>
                <w:rFonts w:ascii="Verdana" w:eastAsia="Times New Roman" w:hAnsi="Verdana" w:cs="Times New Roman"/>
                <w:sz w:val="19"/>
                <w:szCs w:val="19"/>
                <w:lang w:val="bg-BG" w:eastAsia="bg-BG"/>
              </w:rPr>
              <w:t xml:space="preserve"> по горите</w:t>
            </w:r>
          </w:p>
        </w:tc>
      </w:tr>
      <w:tr w:rsidR="00CD3E0B" w:rsidRPr="00724C28" w14:paraId="7CD7B44A" w14:textId="77777777" w:rsidTr="00D060CD">
        <w:trPr>
          <w:jc w:val="center"/>
        </w:trPr>
        <w:tc>
          <w:tcPr>
            <w:tcW w:w="2442" w:type="dxa"/>
            <w:tcBorders>
              <w:right w:val="double" w:sz="4" w:space="0" w:color="4F81BD"/>
            </w:tcBorders>
          </w:tcPr>
          <w:p w14:paraId="451347A5" w14:textId="77777777" w:rsidR="00CD3E0B" w:rsidRPr="00D060CD" w:rsidRDefault="008F287F"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СЕСГ</w:t>
            </w:r>
          </w:p>
        </w:tc>
        <w:tc>
          <w:tcPr>
            <w:tcW w:w="6772" w:type="dxa"/>
            <w:tcBorders>
              <w:left w:val="double" w:sz="4" w:space="0" w:color="4F81BD"/>
            </w:tcBorders>
          </w:tcPr>
          <w:p w14:paraId="0FB06321" w14:textId="77777777" w:rsidR="00CD3E0B" w:rsidRPr="00D060CD" w:rsidRDefault="008F287F"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Стратегия на Европейския съюз за горите</w:t>
            </w:r>
          </w:p>
        </w:tc>
      </w:tr>
      <w:tr w:rsidR="008F287F" w:rsidRPr="00724C28" w14:paraId="5B80E27A" w14:textId="77777777" w:rsidTr="00D060CD">
        <w:trPr>
          <w:jc w:val="center"/>
        </w:trPr>
        <w:tc>
          <w:tcPr>
            <w:tcW w:w="2442" w:type="dxa"/>
            <w:tcBorders>
              <w:right w:val="double" w:sz="4" w:space="0" w:color="4F81BD"/>
            </w:tcBorders>
          </w:tcPr>
          <w:p w14:paraId="7A2C69C6" w14:textId="77777777" w:rsidR="008F287F" w:rsidRPr="00D060CD" w:rsidRDefault="008F287F"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СПРГС</w:t>
            </w:r>
          </w:p>
        </w:tc>
        <w:tc>
          <w:tcPr>
            <w:tcW w:w="6772" w:type="dxa"/>
            <w:tcBorders>
              <w:left w:val="double" w:sz="4" w:space="0" w:color="4F81BD"/>
            </w:tcBorders>
          </w:tcPr>
          <w:p w14:paraId="14E2CA8B" w14:textId="77777777" w:rsidR="008F287F" w:rsidRPr="00D060CD" w:rsidRDefault="008F287F"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Стратегически план за развитие на горския сектор</w:t>
            </w:r>
          </w:p>
        </w:tc>
      </w:tr>
      <w:tr w:rsidR="008F287F" w:rsidRPr="00724C28" w14:paraId="10E80144" w14:textId="77777777" w:rsidTr="00D060CD">
        <w:trPr>
          <w:jc w:val="center"/>
        </w:trPr>
        <w:tc>
          <w:tcPr>
            <w:tcW w:w="2442" w:type="dxa"/>
            <w:tcBorders>
              <w:right w:val="double" w:sz="4" w:space="0" w:color="4F81BD"/>
            </w:tcBorders>
          </w:tcPr>
          <w:p w14:paraId="7A7D540F" w14:textId="77777777" w:rsidR="008F287F" w:rsidRPr="00D060CD" w:rsidRDefault="008F287F" w:rsidP="00D060CD">
            <w:pPr>
              <w:spacing w:after="0" w:line="360" w:lineRule="auto"/>
              <w:rPr>
                <w:rFonts w:ascii="Verdana" w:eastAsia="Times New Roman" w:hAnsi="Verdana" w:cs="Times New Roman"/>
                <w:b/>
                <w:sz w:val="19"/>
                <w:szCs w:val="19"/>
                <w:lang w:val="bg-BG" w:eastAsia="bg-BG"/>
              </w:rPr>
            </w:pPr>
            <w:r w:rsidRPr="00D060CD">
              <w:rPr>
                <w:rFonts w:ascii="Verdana" w:eastAsia="Times New Roman" w:hAnsi="Verdana" w:cs="Times New Roman"/>
                <w:b/>
                <w:sz w:val="19"/>
                <w:szCs w:val="19"/>
                <w:lang w:val="bg-BG" w:eastAsia="bg-BG"/>
              </w:rPr>
              <w:t>ФСОГСДП</w:t>
            </w:r>
          </w:p>
        </w:tc>
        <w:tc>
          <w:tcPr>
            <w:tcW w:w="6772" w:type="dxa"/>
            <w:tcBorders>
              <w:left w:val="double" w:sz="4" w:space="0" w:color="4F81BD"/>
            </w:tcBorders>
          </w:tcPr>
          <w:p w14:paraId="350EB950" w14:textId="77777777" w:rsidR="008F287F" w:rsidRPr="00D060CD" w:rsidRDefault="008F287F" w:rsidP="00D060CD">
            <w:pPr>
              <w:spacing w:after="0" w:line="360" w:lineRule="auto"/>
              <w:rPr>
                <w:rFonts w:ascii="Verdana" w:eastAsia="Times New Roman" w:hAnsi="Verdana" w:cs="Times New Roman"/>
                <w:sz w:val="19"/>
                <w:szCs w:val="19"/>
                <w:lang w:val="bg-BG" w:eastAsia="bg-BG"/>
              </w:rPr>
            </w:pPr>
            <w:r w:rsidRPr="00D060CD">
              <w:rPr>
                <w:rFonts w:ascii="Verdana" w:eastAsia="Times New Roman" w:hAnsi="Verdana" w:cs="Times New Roman"/>
                <w:sz w:val="19"/>
                <w:szCs w:val="19"/>
                <w:lang w:val="bg-BG" w:eastAsia="bg-BG"/>
              </w:rPr>
              <w:t>Федерация на синдикалните организации от горското стопанство и дървопреработващата промишленост</w:t>
            </w:r>
            <w:r w:rsidR="00333F7A" w:rsidRPr="00D060CD">
              <w:rPr>
                <w:rFonts w:ascii="Verdana" w:eastAsia="Times New Roman" w:hAnsi="Verdana" w:cs="Times New Roman"/>
                <w:sz w:val="19"/>
                <w:szCs w:val="19"/>
                <w:lang w:val="bg-BG" w:eastAsia="bg-BG"/>
              </w:rPr>
              <w:t xml:space="preserve"> към КНСБ</w:t>
            </w:r>
          </w:p>
        </w:tc>
      </w:tr>
    </w:tbl>
    <w:p w14:paraId="2F8540F5" w14:textId="77777777" w:rsidR="00333F7A" w:rsidRPr="00800801" w:rsidRDefault="00333F7A" w:rsidP="00800801">
      <w:pPr>
        <w:spacing w:after="0" w:line="360" w:lineRule="auto"/>
        <w:jc w:val="both"/>
        <w:rPr>
          <w:rFonts w:ascii="Verdana" w:hAnsi="Verdana"/>
          <w:noProof/>
          <w:sz w:val="18"/>
          <w:szCs w:val="18"/>
          <w:lang w:val="bg-BG" w:eastAsia="bg-BG"/>
        </w:rPr>
      </w:pPr>
    </w:p>
    <w:p w14:paraId="2216058C" w14:textId="396A83D7" w:rsidR="00800801" w:rsidRDefault="00800801" w:rsidP="00800801">
      <w:pPr>
        <w:spacing w:after="0" w:line="360" w:lineRule="auto"/>
        <w:ind w:firstLine="708"/>
        <w:jc w:val="both"/>
        <w:rPr>
          <w:rFonts w:ascii="Verdana" w:hAnsi="Verdana"/>
          <w:noProof/>
          <w:sz w:val="18"/>
          <w:szCs w:val="18"/>
          <w:lang w:val="bg-BG" w:eastAsia="bg-BG"/>
        </w:rPr>
      </w:pPr>
      <w:r>
        <w:rPr>
          <w:rFonts w:ascii="Verdana" w:hAnsi="Verdana"/>
          <w:noProof/>
          <w:sz w:val="18"/>
          <w:szCs w:val="18"/>
          <w:lang w:val="bg-BG" w:eastAsia="bg-BG"/>
        </w:rPr>
        <w:br w:type="page"/>
      </w:r>
    </w:p>
    <w:p w14:paraId="247075DB" w14:textId="77777777" w:rsidR="00B47378" w:rsidRPr="00800801" w:rsidRDefault="00B47378" w:rsidP="0059285D">
      <w:pPr>
        <w:spacing w:after="0" w:line="360" w:lineRule="auto"/>
        <w:ind w:firstLine="709"/>
        <w:jc w:val="both"/>
        <w:rPr>
          <w:rFonts w:ascii="Verdana" w:hAnsi="Verdana"/>
          <w:noProof/>
          <w:sz w:val="18"/>
          <w:szCs w:val="18"/>
          <w:lang w:val="bg-BG" w:eastAsia="bg-BG"/>
        </w:rPr>
      </w:pPr>
    </w:p>
    <w:p w14:paraId="2619B3C6" w14:textId="3E7B8A2B" w:rsidR="000B11DB" w:rsidRPr="00724C28" w:rsidRDefault="000B11DB" w:rsidP="0059285D">
      <w:pPr>
        <w:pStyle w:val="Heading1"/>
        <w:spacing w:before="0" w:line="360" w:lineRule="auto"/>
        <w:ind w:firstLine="709"/>
        <w:jc w:val="both"/>
        <w:rPr>
          <w:rFonts w:ascii="Verdana" w:hAnsi="Verdana"/>
          <w:b/>
          <w:noProof/>
          <w:color w:val="auto"/>
          <w:sz w:val="20"/>
          <w:lang w:val="ru-RU" w:eastAsia="bg-BG"/>
        </w:rPr>
      </w:pPr>
      <w:bookmarkStart w:id="2" w:name="_Toc115178168"/>
      <w:r w:rsidRPr="00724C28">
        <w:rPr>
          <w:rFonts w:ascii="Verdana" w:hAnsi="Verdana"/>
          <w:b/>
          <w:noProof/>
          <w:color w:val="auto"/>
          <w:sz w:val="20"/>
          <w:lang w:val="ru-RU" w:eastAsia="bg-BG"/>
        </w:rPr>
        <w:t>Увод</w:t>
      </w:r>
      <w:bookmarkEnd w:id="2"/>
    </w:p>
    <w:p w14:paraId="43127252" w14:textId="18C582D7"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Горите и горските територии в Република България обхващат приблизително 4,270 милиона хек</w:t>
      </w:r>
      <w:r w:rsidR="009F73A0">
        <w:rPr>
          <w:rFonts w:ascii="Verdana" w:hAnsi="Verdana"/>
          <w:sz w:val="20"/>
          <w:szCs w:val="20"/>
          <w:lang w:val="bg-BG"/>
        </w:rPr>
        <w:t xml:space="preserve">тара, което представлява 38,5% </w:t>
      </w:r>
      <w:r w:rsidRPr="000665B8">
        <w:rPr>
          <w:rFonts w:ascii="Verdana" w:hAnsi="Verdana"/>
          <w:sz w:val="20"/>
          <w:szCs w:val="20"/>
          <w:lang w:val="bg-BG"/>
        </w:rPr>
        <w:t xml:space="preserve">от националната територия. Горите са ключова екосистема в нашата страна: без тях животът, какъвто го </w:t>
      </w:r>
      <w:r w:rsidR="00192430" w:rsidRPr="000665B8">
        <w:rPr>
          <w:rFonts w:ascii="Verdana" w:hAnsi="Verdana"/>
          <w:sz w:val="20"/>
          <w:szCs w:val="20"/>
          <w:lang w:val="bg-BG"/>
        </w:rPr>
        <w:t xml:space="preserve">познаваме не би бил </w:t>
      </w:r>
      <w:r w:rsidRPr="000665B8">
        <w:rPr>
          <w:rFonts w:ascii="Verdana" w:hAnsi="Verdana"/>
          <w:sz w:val="20"/>
          <w:szCs w:val="20"/>
          <w:lang w:val="bg-BG"/>
        </w:rPr>
        <w:t xml:space="preserve">възможен. </w:t>
      </w:r>
    </w:p>
    <w:p w14:paraId="35B880E4" w14:textId="0BB06FD7"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 xml:space="preserve">Те са ценни екосистеми, поглъщатели на въглерод, защитени зони и зони за отдих, а също така и важни доставчици на суровини. Ето защо, освен защитата на горите трябва да бъде гарантирано и тяхното устойчиво </w:t>
      </w:r>
      <w:r w:rsidR="007A5A8D">
        <w:rPr>
          <w:rFonts w:ascii="Verdana" w:hAnsi="Verdana"/>
          <w:sz w:val="20"/>
          <w:szCs w:val="20"/>
          <w:lang w:val="bg-BG"/>
        </w:rPr>
        <w:t xml:space="preserve">управление и </w:t>
      </w:r>
      <w:r w:rsidRPr="000665B8">
        <w:rPr>
          <w:rFonts w:ascii="Verdana" w:hAnsi="Verdana"/>
          <w:sz w:val="20"/>
          <w:szCs w:val="20"/>
          <w:lang w:val="bg-BG"/>
        </w:rPr>
        <w:t>изпо</w:t>
      </w:r>
      <w:r w:rsidR="00000371" w:rsidRPr="000665B8">
        <w:rPr>
          <w:rFonts w:ascii="Verdana" w:hAnsi="Verdana"/>
          <w:sz w:val="20"/>
          <w:szCs w:val="20"/>
          <w:lang w:val="bg-BG"/>
        </w:rPr>
        <w:t>лзване. Това означава ползване</w:t>
      </w:r>
      <w:r w:rsidRPr="000665B8">
        <w:rPr>
          <w:rFonts w:ascii="Verdana" w:hAnsi="Verdana"/>
          <w:sz w:val="20"/>
          <w:szCs w:val="20"/>
          <w:lang w:val="bg-BG"/>
        </w:rPr>
        <w:t xml:space="preserve"> на горите по начин и интензивност, които поддържат тяхното биоразнообразие, продуктивност, жизненост, капацитет на в</w:t>
      </w:r>
      <w:r w:rsidR="00C52A9C">
        <w:rPr>
          <w:rFonts w:ascii="Verdana" w:hAnsi="Verdana"/>
          <w:sz w:val="20"/>
          <w:szCs w:val="20"/>
          <w:lang w:val="bg-BG"/>
        </w:rPr>
        <w:t xml:space="preserve">ъзобновяване и възстановяване, </w:t>
      </w:r>
      <w:r w:rsidRPr="000665B8">
        <w:rPr>
          <w:rFonts w:ascii="Verdana" w:hAnsi="Verdana"/>
          <w:sz w:val="20"/>
          <w:szCs w:val="20"/>
          <w:lang w:val="bg-BG"/>
        </w:rPr>
        <w:t xml:space="preserve">и техният потенциал да изпълняват сега и в бъдеще, съответните екологични, икономически и социални функции в хармония с други екосистеми.  </w:t>
      </w:r>
    </w:p>
    <w:p w14:paraId="02358126" w14:textId="77777777"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Управлението на горите и горските територии в България се основава на раз</w:t>
      </w:r>
      <w:r w:rsidR="00E23716">
        <w:rPr>
          <w:rFonts w:ascii="Verdana" w:hAnsi="Verdana"/>
          <w:sz w:val="20"/>
          <w:szCs w:val="20"/>
          <w:lang w:val="bg-BG"/>
        </w:rPr>
        <w:t>бирането за устойчиво развитие, което представлява</w:t>
      </w:r>
      <w:r w:rsidRPr="000665B8">
        <w:rPr>
          <w:rFonts w:ascii="Verdana" w:hAnsi="Verdana"/>
          <w:sz w:val="20"/>
          <w:szCs w:val="20"/>
          <w:lang w:val="bg-BG"/>
        </w:rPr>
        <w:t xml:space="preserve"> изпитана </w:t>
      </w:r>
      <w:r w:rsidR="00E23716">
        <w:rPr>
          <w:rFonts w:ascii="Verdana" w:hAnsi="Verdana"/>
          <w:sz w:val="20"/>
          <w:szCs w:val="20"/>
          <w:lang w:val="bg-BG"/>
        </w:rPr>
        <w:t>и динамична концепция, за стремеж</w:t>
      </w:r>
      <w:r w:rsidRPr="000665B8">
        <w:rPr>
          <w:rFonts w:ascii="Verdana" w:hAnsi="Verdana"/>
          <w:sz w:val="20"/>
          <w:szCs w:val="20"/>
          <w:lang w:val="bg-BG"/>
        </w:rPr>
        <w:t xml:space="preserve"> към баланс между всички тези </w:t>
      </w:r>
      <w:r w:rsidR="00E23716">
        <w:rPr>
          <w:rFonts w:ascii="Verdana" w:hAnsi="Verdana"/>
          <w:sz w:val="20"/>
          <w:szCs w:val="20"/>
          <w:lang w:val="bg-BG"/>
        </w:rPr>
        <w:t>аспекти и функции при непрекъснато променящи се</w:t>
      </w:r>
      <w:r w:rsidRPr="000665B8">
        <w:rPr>
          <w:rFonts w:ascii="Verdana" w:hAnsi="Verdana"/>
          <w:sz w:val="20"/>
          <w:szCs w:val="20"/>
          <w:lang w:val="bg-BG"/>
        </w:rPr>
        <w:t xml:space="preserve"> екологични, икономически и социални условия. </w:t>
      </w:r>
    </w:p>
    <w:p w14:paraId="59A84BDF" w14:textId="1F6AB142"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В продължение на векове българските г</w:t>
      </w:r>
      <w:r w:rsidR="00192430" w:rsidRPr="000665B8">
        <w:rPr>
          <w:rFonts w:ascii="Verdana" w:hAnsi="Verdana"/>
          <w:sz w:val="20"/>
          <w:szCs w:val="20"/>
          <w:lang w:val="bg-BG"/>
        </w:rPr>
        <w:t>ори са осигурявали работа</w:t>
      </w:r>
      <w:r w:rsidRPr="000665B8">
        <w:rPr>
          <w:rFonts w:ascii="Verdana" w:hAnsi="Verdana"/>
          <w:sz w:val="20"/>
          <w:szCs w:val="20"/>
          <w:lang w:val="bg-BG"/>
        </w:rPr>
        <w:t xml:space="preserve"> и препитание в селските райони, </w:t>
      </w:r>
      <w:r w:rsidR="00192430" w:rsidRPr="000665B8">
        <w:rPr>
          <w:rFonts w:ascii="Verdana" w:hAnsi="Verdana"/>
          <w:sz w:val="20"/>
          <w:szCs w:val="20"/>
          <w:lang w:val="bg-BG"/>
        </w:rPr>
        <w:t>поради което те са</w:t>
      </w:r>
      <w:r w:rsidR="00000371" w:rsidRPr="000665B8">
        <w:rPr>
          <w:rFonts w:ascii="Verdana" w:hAnsi="Verdana"/>
          <w:sz w:val="20"/>
          <w:szCs w:val="20"/>
          <w:lang w:val="bg-BG"/>
        </w:rPr>
        <w:t xml:space="preserve"> </w:t>
      </w:r>
      <w:r w:rsidR="00D550A6" w:rsidRPr="000665B8">
        <w:rPr>
          <w:rFonts w:ascii="Verdana" w:hAnsi="Verdana"/>
          <w:sz w:val="20"/>
          <w:szCs w:val="20"/>
          <w:lang w:val="bg-BG"/>
        </w:rPr>
        <w:t>повлияни и оформ</w:t>
      </w:r>
      <w:r w:rsidR="00192430" w:rsidRPr="000665B8">
        <w:rPr>
          <w:rFonts w:ascii="Verdana" w:hAnsi="Verdana"/>
          <w:sz w:val="20"/>
          <w:szCs w:val="20"/>
          <w:lang w:val="bg-BG"/>
        </w:rPr>
        <w:t>е</w:t>
      </w:r>
      <w:r w:rsidR="00000371" w:rsidRPr="000665B8">
        <w:rPr>
          <w:rFonts w:ascii="Verdana" w:hAnsi="Verdana"/>
          <w:sz w:val="20"/>
          <w:szCs w:val="20"/>
          <w:lang w:val="bg-BG"/>
        </w:rPr>
        <w:t>ни</w:t>
      </w:r>
      <w:r w:rsidRPr="000665B8">
        <w:rPr>
          <w:rFonts w:ascii="Verdana" w:hAnsi="Verdana"/>
          <w:sz w:val="20"/>
          <w:szCs w:val="20"/>
          <w:lang w:val="bg-BG"/>
        </w:rPr>
        <w:t xml:space="preserve"> от човешката дейност. Понастоящем за естествени се считат 8,7%, докато една значителна част от тях са полуестествени – 74,4%, често попадащи в защитени зони с активно управление.</w:t>
      </w:r>
    </w:p>
    <w:p w14:paraId="28738547" w14:textId="4C08D40E"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Значителна част от горите са със специ</w:t>
      </w:r>
      <w:r w:rsidR="00D02008">
        <w:rPr>
          <w:rFonts w:ascii="Verdana" w:hAnsi="Verdana"/>
          <w:sz w:val="20"/>
          <w:szCs w:val="20"/>
          <w:lang w:val="bg-BG"/>
        </w:rPr>
        <w:t>ални и защитни функции – 74,7</w:t>
      </w:r>
      <w:r w:rsidR="00C52A9C">
        <w:rPr>
          <w:rFonts w:ascii="Verdana" w:hAnsi="Verdana"/>
          <w:sz w:val="20"/>
          <w:szCs w:val="20"/>
          <w:lang w:val="bg-BG"/>
        </w:rPr>
        <w:t>%</w:t>
      </w:r>
      <w:r w:rsidRPr="000665B8">
        <w:rPr>
          <w:rFonts w:ascii="Verdana" w:hAnsi="Verdana"/>
          <w:sz w:val="20"/>
          <w:szCs w:val="20"/>
          <w:lang w:val="bg-BG"/>
        </w:rPr>
        <w:t xml:space="preserve"> от общата площ на </w:t>
      </w:r>
      <w:r w:rsidR="00D02008">
        <w:rPr>
          <w:rFonts w:ascii="Verdana" w:hAnsi="Verdana"/>
          <w:sz w:val="20"/>
          <w:szCs w:val="20"/>
          <w:lang w:val="bg-BG"/>
        </w:rPr>
        <w:t xml:space="preserve">горските територии в страната. </w:t>
      </w:r>
      <w:r w:rsidRPr="000665B8">
        <w:rPr>
          <w:rFonts w:ascii="Verdana" w:hAnsi="Verdana"/>
          <w:sz w:val="20"/>
          <w:szCs w:val="20"/>
          <w:lang w:val="bg-BG"/>
        </w:rPr>
        <w:t xml:space="preserve">Нашите гори са част от природата и в същото време </w:t>
      </w:r>
      <w:r w:rsidR="00961873">
        <w:rPr>
          <w:rFonts w:ascii="Verdana" w:hAnsi="Verdana"/>
          <w:sz w:val="20"/>
          <w:szCs w:val="20"/>
          <w:lang w:val="bg-BG"/>
        </w:rPr>
        <w:t>нашето горско стопанство е</w:t>
      </w:r>
      <w:r w:rsidRPr="000665B8">
        <w:rPr>
          <w:rFonts w:ascii="Verdana" w:hAnsi="Verdana"/>
          <w:sz w:val="20"/>
          <w:szCs w:val="20"/>
          <w:lang w:val="bg-BG"/>
        </w:rPr>
        <w:t xml:space="preserve"> част от националната икономика, с </w:t>
      </w:r>
      <w:r w:rsidR="00D02008">
        <w:rPr>
          <w:rFonts w:ascii="Verdana" w:hAnsi="Verdana"/>
          <w:sz w:val="20"/>
          <w:szCs w:val="20"/>
          <w:lang w:val="bg-BG"/>
        </w:rPr>
        <w:br/>
      </w:r>
      <w:r w:rsidRPr="000665B8">
        <w:rPr>
          <w:rFonts w:ascii="Verdana" w:hAnsi="Verdana"/>
          <w:sz w:val="20"/>
          <w:szCs w:val="20"/>
          <w:lang w:val="bg-BG"/>
        </w:rPr>
        <w:t>60 хил. души, заети в горското и ловното стопанство, в дървообработващата, мебелната и целулозно-хартиената промишленост. По данни на НСИ през периода 2013</w:t>
      </w:r>
      <w:r w:rsidR="005A7D67">
        <w:rPr>
          <w:rFonts w:ascii="Verdana" w:hAnsi="Verdana"/>
          <w:sz w:val="20"/>
          <w:szCs w:val="20"/>
          <w:lang w:val="bg-BG"/>
        </w:rPr>
        <w:t xml:space="preserve"> – </w:t>
      </w:r>
      <w:r w:rsidRPr="000665B8">
        <w:rPr>
          <w:rFonts w:ascii="Verdana" w:hAnsi="Verdana"/>
          <w:sz w:val="20"/>
          <w:szCs w:val="20"/>
          <w:lang w:val="bg-BG"/>
        </w:rPr>
        <w:t xml:space="preserve">2021 г. относителният дял на добавената стойност в общата добавена стойност на сектора </w:t>
      </w:r>
      <w:r w:rsidR="00C93235">
        <w:rPr>
          <w:rFonts w:ascii="Verdana" w:hAnsi="Verdana"/>
          <w:sz w:val="20"/>
          <w:szCs w:val="20"/>
          <w:lang w:val="bg-BG"/>
        </w:rPr>
        <w:t>„</w:t>
      </w:r>
      <w:r w:rsidRPr="000665B8">
        <w:rPr>
          <w:rFonts w:ascii="Verdana" w:hAnsi="Verdana"/>
          <w:sz w:val="20"/>
          <w:szCs w:val="20"/>
          <w:lang w:val="bg-BG"/>
        </w:rPr>
        <w:t>Селско, горско и рибно стопанство</w:t>
      </w:r>
      <w:r w:rsidR="00C93235">
        <w:rPr>
          <w:rFonts w:ascii="Verdana" w:hAnsi="Verdana"/>
          <w:sz w:val="20"/>
          <w:szCs w:val="20"/>
          <w:lang w:val="bg-BG"/>
        </w:rPr>
        <w:t>“</w:t>
      </w:r>
      <w:r w:rsidRPr="000665B8">
        <w:rPr>
          <w:rFonts w:ascii="Verdana" w:hAnsi="Verdana"/>
          <w:sz w:val="20"/>
          <w:szCs w:val="20"/>
          <w:lang w:val="bg-BG"/>
        </w:rPr>
        <w:t xml:space="preserve"> е в интервала </w:t>
      </w:r>
      <w:r w:rsidR="00000371" w:rsidRPr="000665B8">
        <w:rPr>
          <w:rFonts w:ascii="Verdana" w:hAnsi="Verdana"/>
          <w:sz w:val="20"/>
          <w:szCs w:val="20"/>
          <w:lang w:val="bg-BG"/>
        </w:rPr>
        <w:t>от 3,8% до</w:t>
      </w:r>
      <w:r w:rsidRPr="000665B8">
        <w:rPr>
          <w:rFonts w:ascii="Verdana" w:hAnsi="Verdana"/>
          <w:sz w:val="20"/>
          <w:szCs w:val="20"/>
          <w:lang w:val="bg-BG"/>
        </w:rPr>
        <w:t xml:space="preserve"> 5%. В продължение на последните няколко десетилетия количеството дървесина, натрупвано в българските гори, е по-голямо от количеството на добитата дървесина, което е белег за устойчиво ползване в българските гори, тъй като количеството на ежегодно добиваната </w:t>
      </w:r>
      <w:r w:rsidRPr="000F59BD">
        <w:rPr>
          <w:rFonts w:ascii="Verdana" w:hAnsi="Verdana"/>
          <w:sz w:val="20"/>
          <w:szCs w:val="20"/>
          <w:lang w:val="ru-RU"/>
        </w:rPr>
        <w:t>(</w:t>
      </w:r>
      <w:r w:rsidRPr="000665B8">
        <w:rPr>
          <w:rFonts w:ascii="Verdana" w:hAnsi="Verdana"/>
          <w:sz w:val="20"/>
          <w:szCs w:val="20"/>
          <w:lang w:val="bg-BG"/>
        </w:rPr>
        <w:t>изсичаната</w:t>
      </w:r>
      <w:r w:rsidRPr="000F59BD">
        <w:rPr>
          <w:rFonts w:ascii="Verdana" w:hAnsi="Verdana"/>
          <w:sz w:val="20"/>
          <w:szCs w:val="20"/>
          <w:lang w:val="ru-RU"/>
        </w:rPr>
        <w:t>)</w:t>
      </w:r>
      <w:r w:rsidRPr="000665B8">
        <w:rPr>
          <w:rFonts w:ascii="Verdana" w:hAnsi="Verdana"/>
          <w:sz w:val="20"/>
          <w:szCs w:val="20"/>
          <w:lang w:val="bg-BG"/>
        </w:rPr>
        <w:t xml:space="preserve"> дървесина е под обема на общия годишен прираст на дървесина.</w:t>
      </w:r>
    </w:p>
    <w:p w14:paraId="72CCC869" w14:textId="35FC9933"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През последното десетилетие горския сектор е изправен пред значителни</w:t>
      </w:r>
      <w:r w:rsidR="00000371" w:rsidRPr="000665B8">
        <w:rPr>
          <w:rFonts w:ascii="Verdana" w:hAnsi="Verdana"/>
          <w:sz w:val="20"/>
          <w:szCs w:val="20"/>
          <w:lang w:val="bg-BG"/>
        </w:rPr>
        <w:t xml:space="preserve"> предизвикателства: нарастващите</w:t>
      </w:r>
      <w:r w:rsidRPr="000665B8">
        <w:rPr>
          <w:rFonts w:ascii="Verdana" w:hAnsi="Verdana"/>
          <w:sz w:val="20"/>
          <w:szCs w:val="20"/>
          <w:lang w:val="bg-BG"/>
        </w:rPr>
        <w:t xml:space="preserve"> изисквания към горите в областта </w:t>
      </w:r>
      <w:r w:rsidR="00E23716">
        <w:rPr>
          <w:rFonts w:ascii="Verdana" w:hAnsi="Verdana"/>
          <w:sz w:val="20"/>
          <w:szCs w:val="20"/>
          <w:lang w:val="bg-BG"/>
        </w:rPr>
        <w:t xml:space="preserve">на </w:t>
      </w:r>
      <w:r w:rsidRPr="000665B8">
        <w:rPr>
          <w:rFonts w:ascii="Verdana" w:hAnsi="Verdana"/>
          <w:sz w:val="20"/>
          <w:szCs w:val="20"/>
          <w:lang w:val="bg-BG"/>
        </w:rPr>
        <w:t>управлението на</w:t>
      </w:r>
      <w:r w:rsidR="00192430" w:rsidRPr="000665B8">
        <w:rPr>
          <w:rFonts w:ascii="Verdana" w:hAnsi="Verdana"/>
          <w:sz w:val="20"/>
          <w:szCs w:val="20"/>
          <w:lang w:val="bg-BG"/>
        </w:rPr>
        <w:t xml:space="preserve"> последиците от изменението на </w:t>
      </w:r>
      <w:r w:rsidRPr="000665B8">
        <w:rPr>
          <w:rFonts w:ascii="Verdana" w:hAnsi="Verdana"/>
          <w:sz w:val="20"/>
          <w:szCs w:val="20"/>
          <w:lang w:val="bg-BG"/>
        </w:rPr>
        <w:t>климата, опазването на природата и околната среда, постигането на жизнесп</w:t>
      </w:r>
      <w:r w:rsidR="00000371" w:rsidRPr="000665B8">
        <w:rPr>
          <w:rFonts w:ascii="Verdana" w:hAnsi="Verdana"/>
          <w:sz w:val="20"/>
          <w:szCs w:val="20"/>
          <w:lang w:val="bg-BG"/>
        </w:rPr>
        <w:t>особен баланс между повишени</w:t>
      </w:r>
      <w:r w:rsidRPr="000665B8">
        <w:rPr>
          <w:rFonts w:ascii="Verdana" w:hAnsi="Verdana"/>
          <w:sz w:val="20"/>
          <w:szCs w:val="20"/>
          <w:lang w:val="bg-BG"/>
        </w:rPr>
        <w:t xml:space="preserve"> изисквания към горите и тяхната устойчива продуктивност </w:t>
      </w:r>
      <w:r w:rsidRPr="000F59BD">
        <w:rPr>
          <w:rFonts w:ascii="Verdana" w:hAnsi="Verdana"/>
          <w:sz w:val="20"/>
          <w:szCs w:val="20"/>
          <w:lang w:val="ru-RU"/>
        </w:rPr>
        <w:t>(</w:t>
      </w:r>
      <w:r w:rsidRPr="000665B8">
        <w:rPr>
          <w:rFonts w:ascii="Verdana" w:hAnsi="Verdana"/>
          <w:sz w:val="20"/>
          <w:szCs w:val="20"/>
          <w:lang w:val="bg-BG"/>
        </w:rPr>
        <w:t>производителност</w:t>
      </w:r>
      <w:r w:rsidRPr="000F59BD">
        <w:rPr>
          <w:rFonts w:ascii="Verdana" w:hAnsi="Verdana"/>
          <w:sz w:val="20"/>
          <w:szCs w:val="20"/>
          <w:lang w:val="ru-RU"/>
        </w:rPr>
        <w:t>).</w:t>
      </w:r>
      <w:r w:rsidRPr="000665B8">
        <w:rPr>
          <w:rFonts w:ascii="Verdana" w:hAnsi="Verdana"/>
          <w:sz w:val="20"/>
          <w:szCs w:val="20"/>
          <w:lang w:val="bg-BG"/>
        </w:rPr>
        <w:t xml:space="preserve"> Необходими са отговори на въпросите, свързани с адаптирането на горите към изменението на к</w:t>
      </w:r>
      <w:r w:rsidR="00000371" w:rsidRPr="000665B8">
        <w:rPr>
          <w:rFonts w:ascii="Verdana" w:hAnsi="Verdana"/>
          <w:sz w:val="20"/>
          <w:szCs w:val="20"/>
          <w:lang w:val="bg-BG"/>
        </w:rPr>
        <w:t>лимата, взаимовръзките и между</w:t>
      </w:r>
      <w:r w:rsidRPr="000665B8">
        <w:rPr>
          <w:rFonts w:ascii="Verdana" w:hAnsi="Verdana"/>
          <w:sz w:val="20"/>
          <w:szCs w:val="20"/>
          <w:lang w:val="bg-BG"/>
        </w:rPr>
        <w:t xml:space="preserve"> въздействието на управлението на </w:t>
      </w:r>
      <w:r w:rsidRPr="000665B8">
        <w:rPr>
          <w:rFonts w:ascii="Verdana" w:hAnsi="Verdana"/>
          <w:sz w:val="20"/>
          <w:szCs w:val="20"/>
          <w:lang w:val="bg-BG"/>
        </w:rPr>
        <w:lastRenderedPageBreak/>
        <w:t>горите и опазването на природата, ефективното използване на суровините и поддържане на потенциала с добавена стойност за горското стопанство и на индустриите, базирани на дървесината кат</w:t>
      </w:r>
      <w:r w:rsidR="00000371" w:rsidRPr="000665B8">
        <w:rPr>
          <w:rFonts w:ascii="Verdana" w:hAnsi="Verdana"/>
          <w:sz w:val="20"/>
          <w:szCs w:val="20"/>
          <w:lang w:val="bg-BG"/>
        </w:rPr>
        <w:t>о основна суровина. Ето защо</w:t>
      </w:r>
      <w:r w:rsidRPr="000665B8">
        <w:rPr>
          <w:rFonts w:ascii="Verdana" w:hAnsi="Verdana"/>
          <w:sz w:val="20"/>
          <w:szCs w:val="20"/>
          <w:lang w:val="bg-BG"/>
        </w:rPr>
        <w:t xml:space="preserve"> практическите изследвания, обменът информация </w:t>
      </w:r>
      <w:r w:rsidR="005A7D67">
        <w:rPr>
          <w:rFonts w:ascii="Verdana" w:hAnsi="Verdana"/>
          <w:sz w:val="20"/>
          <w:szCs w:val="20"/>
          <w:lang w:val="bg-BG"/>
        </w:rPr>
        <w:t>–</w:t>
      </w:r>
      <w:r w:rsidRPr="000665B8">
        <w:rPr>
          <w:rFonts w:ascii="Verdana" w:hAnsi="Verdana"/>
          <w:sz w:val="20"/>
          <w:szCs w:val="20"/>
          <w:lang w:val="bg-BG"/>
        </w:rPr>
        <w:t xml:space="preserve"> на знания и</w:t>
      </w:r>
      <w:r w:rsidR="00192430" w:rsidRPr="000665B8">
        <w:rPr>
          <w:rFonts w:ascii="Verdana" w:hAnsi="Verdana"/>
          <w:sz w:val="20"/>
          <w:szCs w:val="20"/>
          <w:lang w:val="bg-BG"/>
        </w:rPr>
        <w:t xml:space="preserve"> на</w:t>
      </w:r>
      <w:r w:rsidRPr="000665B8">
        <w:rPr>
          <w:rFonts w:ascii="Verdana" w:hAnsi="Verdana"/>
          <w:sz w:val="20"/>
          <w:szCs w:val="20"/>
          <w:lang w:val="bg-BG"/>
        </w:rPr>
        <w:t xml:space="preserve"> иновации, образованието и насоките на потребителите</w:t>
      </w:r>
      <w:r w:rsidR="00192430" w:rsidRPr="000665B8">
        <w:rPr>
          <w:rFonts w:ascii="Verdana" w:hAnsi="Verdana"/>
          <w:sz w:val="20"/>
          <w:szCs w:val="20"/>
          <w:lang w:val="bg-BG"/>
        </w:rPr>
        <w:t>,</w:t>
      </w:r>
      <w:r w:rsidRPr="000665B8">
        <w:rPr>
          <w:rFonts w:ascii="Verdana" w:hAnsi="Verdana"/>
          <w:sz w:val="20"/>
          <w:szCs w:val="20"/>
          <w:lang w:val="bg-BG"/>
        </w:rPr>
        <w:t xml:space="preserve"> представляват важни мерки в поч</w:t>
      </w:r>
      <w:r w:rsidR="00192430" w:rsidRPr="000665B8">
        <w:rPr>
          <w:rFonts w:ascii="Verdana" w:hAnsi="Verdana"/>
          <w:sz w:val="20"/>
          <w:szCs w:val="20"/>
          <w:lang w:val="bg-BG"/>
        </w:rPr>
        <w:t>ти всички области в обхвата на Н</w:t>
      </w:r>
      <w:r w:rsidRPr="000665B8">
        <w:rPr>
          <w:rFonts w:ascii="Verdana" w:hAnsi="Verdana"/>
          <w:sz w:val="20"/>
          <w:szCs w:val="20"/>
          <w:lang w:val="bg-BG"/>
        </w:rPr>
        <w:t xml:space="preserve">ационалната стратегия </w:t>
      </w:r>
      <w:r w:rsidR="00C52A9C">
        <w:rPr>
          <w:rFonts w:ascii="Verdana" w:hAnsi="Verdana"/>
          <w:sz w:val="20"/>
          <w:szCs w:val="20"/>
          <w:lang w:val="bg-BG"/>
        </w:rPr>
        <w:t>за развитие на горския сектор.</w:t>
      </w:r>
    </w:p>
    <w:p w14:paraId="35315942" w14:textId="77777777"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Горите и горското стопанство са по-тясно свързани с климата от всеки дру</w:t>
      </w:r>
      <w:r w:rsidR="00192430" w:rsidRPr="000665B8">
        <w:rPr>
          <w:rFonts w:ascii="Verdana" w:hAnsi="Verdana"/>
          <w:sz w:val="20"/>
          <w:szCs w:val="20"/>
          <w:lang w:val="bg-BG"/>
        </w:rPr>
        <w:t>г сектор в икономиката. О</w:t>
      </w:r>
      <w:r w:rsidRPr="000665B8">
        <w:rPr>
          <w:rFonts w:ascii="Verdana" w:hAnsi="Verdana"/>
          <w:sz w:val="20"/>
          <w:szCs w:val="20"/>
          <w:lang w:val="bg-BG"/>
        </w:rPr>
        <w:t>пазването на горите, устойчивото управление на горите и равномерното и дълготрайно ползване на дървесина оказват</w:t>
      </w:r>
      <w:r w:rsidR="00756F68" w:rsidRPr="000665B8">
        <w:rPr>
          <w:rFonts w:ascii="Verdana" w:hAnsi="Verdana"/>
          <w:sz w:val="20"/>
          <w:szCs w:val="20"/>
          <w:lang w:val="bg-BG"/>
        </w:rPr>
        <w:t xml:space="preserve"> положителен ефект върху поглъщането на </w:t>
      </w:r>
      <w:r w:rsidR="00756F68" w:rsidRPr="000665B8">
        <w:rPr>
          <w:rFonts w:ascii="Verdana" w:hAnsi="Verdana"/>
          <w:sz w:val="20"/>
          <w:szCs w:val="20"/>
          <w:lang w:val="en-US"/>
        </w:rPr>
        <w:t>CO</w:t>
      </w:r>
      <w:r w:rsidR="00756F68" w:rsidRPr="000F59BD">
        <w:rPr>
          <w:rFonts w:ascii="Verdana" w:hAnsi="Verdana"/>
          <w:sz w:val="20"/>
          <w:szCs w:val="20"/>
          <w:vertAlign w:val="subscript"/>
          <w:lang w:val="ru-RU"/>
        </w:rPr>
        <w:t>2</w:t>
      </w:r>
      <w:r w:rsidRPr="000665B8">
        <w:rPr>
          <w:rFonts w:ascii="Verdana" w:hAnsi="Verdana"/>
          <w:sz w:val="20"/>
          <w:szCs w:val="20"/>
          <w:lang w:val="bg-BG"/>
        </w:rPr>
        <w:t>,</w:t>
      </w:r>
      <w:r w:rsidR="00961873">
        <w:rPr>
          <w:rFonts w:ascii="Verdana" w:hAnsi="Verdana"/>
          <w:sz w:val="20"/>
          <w:szCs w:val="20"/>
          <w:lang w:val="bg-BG"/>
        </w:rPr>
        <w:t xml:space="preserve"> парни</w:t>
      </w:r>
      <w:r w:rsidR="00756F68" w:rsidRPr="000665B8">
        <w:rPr>
          <w:rFonts w:ascii="Verdana" w:hAnsi="Verdana"/>
          <w:sz w:val="20"/>
          <w:szCs w:val="20"/>
          <w:lang w:val="bg-BG"/>
        </w:rPr>
        <w:t xml:space="preserve">ков газ, свързан с повишаването на температурата на въздуха. От друга страна промените в климата </w:t>
      </w:r>
      <w:r w:rsidRPr="000665B8">
        <w:rPr>
          <w:rFonts w:ascii="Verdana" w:hAnsi="Verdana"/>
          <w:sz w:val="20"/>
          <w:szCs w:val="20"/>
          <w:lang w:val="bg-BG"/>
        </w:rPr>
        <w:t xml:space="preserve">могат да имат отрицателно въздействие върху здравословното състояние на националните гори. Отделянето на </w:t>
      </w:r>
      <w:r w:rsidRPr="000665B8">
        <w:rPr>
          <w:rFonts w:ascii="Verdana" w:hAnsi="Verdana"/>
          <w:sz w:val="20"/>
          <w:szCs w:val="20"/>
          <w:lang w:val="en-US"/>
        </w:rPr>
        <w:t>CO</w:t>
      </w:r>
      <w:r w:rsidRPr="000665B8">
        <w:rPr>
          <w:rFonts w:ascii="Verdana" w:hAnsi="Verdana"/>
          <w:sz w:val="20"/>
          <w:szCs w:val="20"/>
          <w:vertAlign w:val="subscript"/>
          <w:lang w:val="bg-BG"/>
        </w:rPr>
        <w:t>2</w:t>
      </w:r>
      <w:r w:rsidRPr="000665B8">
        <w:rPr>
          <w:rFonts w:ascii="Verdana" w:hAnsi="Verdana"/>
          <w:sz w:val="20"/>
          <w:szCs w:val="20"/>
          <w:lang w:val="bg-BG"/>
        </w:rPr>
        <w:t xml:space="preserve"> </w:t>
      </w:r>
      <w:r w:rsidR="00961873">
        <w:rPr>
          <w:rFonts w:ascii="Verdana" w:hAnsi="Verdana"/>
          <w:sz w:val="20"/>
          <w:szCs w:val="20"/>
          <w:lang w:val="bg-BG"/>
        </w:rPr>
        <w:t>във въздуха от за</w:t>
      </w:r>
      <w:r w:rsidR="00756F68" w:rsidRPr="000665B8">
        <w:rPr>
          <w:rFonts w:ascii="Verdana" w:hAnsi="Verdana"/>
          <w:sz w:val="20"/>
          <w:szCs w:val="20"/>
          <w:lang w:val="bg-BG"/>
        </w:rPr>
        <w:t xml:space="preserve">мърсителите </w:t>
      </w:r>
      <w:r w:rsidRPr="000665B8">
        <w:rPr>
          <w:rFonts w:ascii="Verdana" w:hAnsi="Verdana"/>
          <w:sz w:val="20"/>
          <w:szCs w:val="20"/>
          <w:lang w:val="bg-BG"/>
        </w:rPr>
        <w:t xml:space="preserve">може да бъде намалено в резултат на улавянето и фиксирането на въглерод в горите, замяната на изкопаеми горива и съхраняването на въглерода </w:t>
      </w:r>
      <w:r w:rsidR="00756F68" w:rsidRPr="000665B8">
        <w:rPr>
          <w:rFonts w:ascii="Verdana" w:hAnsi="Verdana"/>
          <w:sz w:val="20"/>
          <w:szCs w:val="20"/>
          <w:lang w:val="bg-BG"/>
        </w:rPr>
        <w:t>от CO</w:t>
      </w:r>
      <w:r w:rsidR="00756F68" w:rsidRPr="00724C28">
        <w:rPr>
          <w:rFonts w:ascii="Verdana" w:hAnsi="Verdana"/>
          <w:sz w:val="20"/>
          <w:szCs w:val="20"/>
          <w:vertAlign w:val="subscript"/>
          <w:lang w:val="bg-BG"/>
        </w:rPr>
        <w:t>2</w:t>
      </w:r>
      <w:r w:rsidR="00756F68" w:rsidRPr="000665B8">
        <w:rPr>
          <w:rFonts w:ascii="Verdana" w:hAnsi="Verdana"/>
          <w:sz w:val="20"/>
          <w:szCs w:val="20"/>
          <w:lang w:val="bg-BG"/>
        </w:rPr>
        <w:t xml:space="preserve"> </w:t>
      </w:r>
      <w:r w:rsidRPr="000665B8">
        <w:rPr>
          <w:rFonts w:ascii="Verdana" w:hAnsi="Verdana"/>
          <w:sz w:val="20"/>
          <w:szCs w:val="20"/>
          <w:lang w:val="bg-BG"/>
        </w:rPr>
        <w:t>в дълготрайни продукти от дървесина. Ефективното и устойчиво уп</w:t>
      </w:r>
      <w:r w:rsidR="00756F68" w:rsidRPr="000665B8">
        <w:rPr>
          <w:rFonts w:ascii="Verdana" w:hAnsi="Verdana"/>
          <w:sz w:val="20"/>
          <w:szCs w:val="20"/>
          <w:lang w:val="bg-BG"/>
        </w:rPr>
        <w:t>равление на горите, разумното</w:t>
      </w:r>
      <w:r w:rsidRPr="000665B8">
        <w:rPr>
          <w:rFonts w:ascii="Verdana" w:hAnsi="Verdana"/>
          <w:sz w:val="20"/>
          <w:szCs w:val="20"/>
          <w:lang w:val="bg-BG"/>
        </w:rPr>
        <w:t xml:space="preserve">  използване на наличните ресурси</w:t>
      </w:r>
      <w:r w:rsidR="00756F68" w:rsidRPr="000665B8">
        <w:rPr>
          <w:rFonts w:ascii="Verdana" w:hAnsi="Verdana"/>
          <w:sz w:val="20"/>
          <w:szCs w:val="20"/>
          <w:lang w:val="bg-BG"/>
        </w:rPr>
        <w:t>,</w:t>
      </w:r>
      <w:r w:rsidRPr="000665B8">
        <w:rPr>
          <w:rFonts w:ascii="Verdana" w:hAnsi="Verdana"/>
          <w:sz w:val="20"/>
          <w:szCs w:val="20"/>
          <w:lang w:val="bg-BG"/>
        </w:rPr>
        <w:t xml:space="preserve"> регионалното производство на суровини в близост до местата за преработване са от голямо значение не само от гледна точка на въздействие </w:t>
      </w:r>
      <w:r w:rsidR="00AF403C" w:rsidRPr="000665B8">
        <w:rPr>
          <w:rFonts w:ascii="Verdana" w:hAnsi="Verdana"/>
          <w:sz w:val="20"/>
          <w:szCs w:val="20"/>
          <w:lang w:val="bg-BG"/>
        </w:rPr>
        <w:t>върху околната среда. Т</w:t>
      </w:r>
      <w:r w:rsidRPr="000665B8">
        <w:rPr>
          <w:rFonts w:ascii="Verdana" w:hAnsi="Verdana"/>
          <w:sz w:val="20"/>
          <w:szCs w:val="20"/>
          <w:lang w:val="bg-BG"/>
        </w:rPr>
        <w:t xml:space="preserve">е са важна основа за високопроизводителна и конкурента дървообработваща, целулозно-хартиена и мебелна промишленост. Сигурността на доставките от вътрешните и световните пазари също е предпоставка за запазване на работни места </w:t>
      </w:r>
      <w:r w:rsidR="00AF403C" w:rsidRPr="000665B8">
        <w:rPr>
          <w:rFonts w:ascii="Verdana" w:hAnsi="Verdana"/>
          <w:sz w:val="20"/>
          <w:szCs w:val="20"/>
          <w:lang w:val="bg-BG"/>
        </w:rPr>
        <w:t>и добавена стойност. Освен това, г</w:t>
      </w:r>
      <w:r w:rsidRPr="000665B8">
        <w:rPr>
          <w:rFonts w:ascii="Verdana" w:hAnsi="Verdana"/>
          <w:sz w:val="20"/>
          <w:szCs w:val="20"/>
          <w:lang w:val="bg-BG"/>
        </w:rPr>
        <w:t>орите изпълняват основни функции за хорат</w:t>
      </w:r>
      <w:r w:rsidR="00756F68" w:rsidRPr="000665B8">
        <w:rPr>
          <w:rFonts w:ascii="Verdana" w:hAnsi="Verdana"/>
          <w:sz w:val="20"/>
          <w:szCs w:val="20"/>
          <w:lang w:val="bg-BG"/>
        </w:rPr>
        <w:t>а и околната среда. Те</w:t>
      </w:r>
      <w:r w:rsidRPr="000665B8">
        <w:rPr>
          <w:rFonts w:ascii="Verdana" w:hAnsi="Verdana"/>
          <w:sz w:val="20"/>
          <w:szCs w:val="20"/>
          <w:lang w:val="bg-BG"/>
        </w:rPr>
        <w:t xml:space="preserve"> </w:t>
      </w:r>
      <w:r w:rsidR="00756F68" w:rsidRPr="000665B8">
        <w:rPr>
          <w:rFonts w:ascii="Verdana" w:hAnsi="Verdana"/>
          <w:sz w:val="20"/>
          <w:szCs w:val="20"/>
          <w:lang w:val="bg-BG"/>
        </w:rPr>
        <w:t xml:space="preserve">регулират </w:t>
      </w:r>
      <w:r w:rsidRPr="000665B8">
        <w:rPr>
          <w:rFonts w:ascii="Verdana" w:hAnsi="Verdana"/>
          <w:sz w:val="20"/>
          <w:szCs w:val="20"/>
          <w:lang w:val="bg-BG"/>
        </w:rPr>
        <w:t>климата, осигуряват местообитание за животни и растения, защитно покритие на стръмни склонове, филтрират питейната вода, пречистват въздуха, създават условия за отдих и възстановяване. Функциите на горите и предприетите мерки за тяхната устойчива защита са в основата на законите за горите, защитените територии и за опазване на биологичното разнообразие. Значител</w:t>
      </w:r>
      <w:r w:rsidR="00E23716">
        <w:rPr>
          <w:rFonts w:ascii="Verdana" w:hAnsi="Verdana"/>
          <w:sz w:val="20"/>
          <w:szCs w:val="20"/>
          <w:lang w:val="bg-BG"/>
        </w:rPr>
        <w:t>на площ от горските територии се</w:t>
      </w:r>
      <w:r w:rsidRPr="000665B8">
        <w:rPr>
          <w:rFonts w:ascii="Verdana" w:hAnsi="Verdana"/>
          <w:sz w:val="20"/>
          <w:szCs w:val="20"/>
          <w:lang w:val="bg-BG"/>
        </w:rPr>
        <w:t xml:space="preserve"> сертифицират на доброволна основа в съответствие с признати системи</w:t>
      </w:r>
      <w:r w:rsidR="007A5A8D">
        <w:rPr>
          <w:rFonts w:ascii="Verdana" w:hAnsi="Verdana"/>
          <w:sz w:val="20"/>
          <w:szCs w:val="20"/>
          <w:lang w:val="bg-BG"/>
        </w:rPr>
        <w:t xml:space="preserve">, каквато е международната сертификационна система </w:t>
      </w:r>
      <w:r w:rsidR="007A5A8D">
        <w:rPr>
          <w:rFonts w:ascii="Verdana" w:hAnsi="Verdana"/>
          <w:sz w:val="20"/>
          <w:szCs w:val="20"/>
        </w:rPr>
        <w:t>FSC</w:t>
      </w:r>
      <w:r w:rsidR="007A5A8D" w:rsidRPr="000F59BD">
        <w:rPr>
          <w:rFonts w:ascii="Verdana" w:hAnsi="Verdana"/>
          <w:sz w:val="20"/>
          <w:szCs w:val="20"/>
          <w:lang w:val="ru-RU"/>
        </w:rPr>
        <w:t xml:space="preserve"> (</w:t>
      </w:r>
      <w:r w:rsidR="007A5A8D">
        <w:rPr>
          <w:rFonts w:ascii="Verdana" w:hAnsi="Verdana"/>
          <w:sz w:val="20"/>
          <w:szCs w:val="20"/>
        </w:rPr>
        <w:t>Forest</w:t>
      </w:r>
      <w:r w:rsidR="007A5A8D" w:rsidRPr="000F59BD">
        <w:rPr>
          <w:rFonts w:ascii="Verdana" w:hAnsi="Verdana"/>
          <w:sz w:val="20"/>
          <w:szCs w:val="20"/>
          <w:lang w:val="ru-RU"/>
        </w:rPr>
        <w:t xml:space="preserve"> </w:t>
      </w:r>
      <w:r w:rsidR="007A5A8D">
        <w:rPr>
          <w:rFonts w:ascii="Verdana" w:hAnsi="Verdana"/>
          <w:sz w:val="20"/>
          <w:szCs w:val="20"/>
        </w:rPr>
        <w:t>Stewardship</w:t>
      </w:r>
      <w:r w:rsidR="007A5A8D" w:rsidRPr="000F59BD">
        <w:rPr>
          <w:rFonts w:ascii="Verdana" w:hAnsi="Verdana"/>
          <w:sz w:val="20"/>
          <w:szCs w:val="20"/>
          <w:lang w:val="ru-RU"/>
        </w:rPr>
        <w:t xml:space="preserve"> </w:t>
      </w:r>
      <w:r w:rsidR="007A5A8D">
        <w:rPr>
          <w:rFonts w:ascii="Verdana" w:hAnsi="Verdana"/>
          <w:sz w:val="20"/>
          <w:szCs w:val="20"/>
        </w:rPr>
        <w:t>Council</w:t>
      </w:r>
      <w:r w:rsidR="007A5A8D" w:rsidRPr="000F59BD">
        <w:rPr>
          <w:rFonts w:ascii="Verdana" w:hAnsi="Verdana"/>
          <w:sz w:val="20"/>
          <w:szCs w:val="20"/>
          <w:lang w:val="ru-RU"/>
        </w:rPr>
        <w:t>)</w:t>
      </w:r>
      <w:r w:rsidRPr="000665B8">
        <w:rPr>
          <w:rFonts w:ascii="Verdana" w:hAnsi="Verdana"/>
          <w:sz w:val="20"/>
          <w:szCs w:val="20"/>
          <w:lang w:val="bg-BG"/>
        </w:rPr>
        <w:t xml:space="preserve">, като се използват строги критерии за устойчиво горско стопанство. </w:t>
      </w:r>
    </w:p>
    <w:p w14:paraId="413A0F38" w14:textId="0C9EC6FA"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 xml:space="preserve">В България продължава обществено-политическото обсъждане относно възможностите за подобряване на състоянието и опазването на </w:t>
      </w:r>
      <w:r w:rsidR="00756F68" w:rsidRPr="000665B8">
        <w:rPr>
          <w:rFonts w:ascii="Verdana" w:hAnsi="Verdana"/>
          <w:sz w:val="20"/>
          <w:szCs w:val="20"/>
          <w:lang w:val="bg-BG"/>
        </w:rPr>
        <w:t xml:space="preserve">горските </w:t>
      </w:r>
      <w:r w:rsidRPr="000665B8">
        <w:rPr>
          <w:rFonts w:ascii="Verdana" w:hAnsi="Verdana"/>
          <w:sz w:val="20"/>
          <w:szCs w:val="20"/>
          <w:lang w:val="bg-BG"/>
        </w:rPr>
        <w:t>екосистеми чрез прилагане на природосъобразни подх</w:t>
      </w:r>
      <w:r w:rsidR="00756F68" w:rsidRPr="000665B8">
        <w:rPr>
          <w:rFonts w:ascii="Verdana" w:hAnsi="Verdana"/>
          <w:sz w:val="20"/>
          <w:szCs w:val="20"/>
          <w:lang w:val="bg-BG"/>
        </w:rPr>
        <w:t>оди при тяхното управление</w:t>
      </w:r>
      <w:r w:rsidRPr="000665B8">
        <w:rPr>
          <w:rFonts w:ascii="Verdana" w:hAnsi="Verdana"/>
          <w:sz w:val="20"/>
          <w:szCs w:val="20"/>
          <w:lang w:val="bg-BG"/>
        </w:rPr>
        <w:t>. Сред населението</w:t>
      </w:r>
      <w:r w:rsidR="00E865CF" w:rsidRPr="000665B8">
        <w:rPr>
          <w:rFonts w:ascii="Verdana" w:hAnsi="Verdana"/>
          <w:sz w:val="20"/>
          <w:szCs w:val="20"/>
          <w:lang w:val="bg-BG"/>
        </w:rPr>
        <w:t>,</w:t>
      </w:r>
      <w:r w:rsidRPr="000665B8">
        <w:rPr>
          <w:rFonts w:ascii="Verdana" w:hAnsi="Verdana"/>
          <w:sz w:val="20"/>
          <w:szCs w:val="20"/>
          <w:lang w:val="bg-BG"/>
        </w:rPr>
        <w:t xml:space="preserve"> като цяло</w:t>
      </w:r>
      <w:r w:rsidR="00E865CF" w:rsidRPr="000665B8">
        <w:rPr>
          <w:rFonts w:ascii="Verdana" w:hAnsi="Verdana"/>
          <w:sz w:val="20"/>
          <w:szCs w:val="20"/>
          <w:lang w:val="bg-BG"/>
        </w:rPr>
        <w:t>,</w:t>
      </w:r>
      <w:r w:rsidRPr="000665B8">
        <w:rPr>
          <w:rFonts w:ascii="Verdana" w:hAnsi="Verdana"/>
          <w:sz w:val="20"/>
          <w:szCs w:val="20"/>
          <w:lang w:val="bg-BG"/>
        </w:rPr>
        <w:t xml:space="preserve"> познанията за горск</w:t>
      </w:r>
      <w:r w:rsidR="009671ED">
        <w:rPr>
          <w:rFonts w:ascii="Verdana" w:hAnsi="Verdana"/>
          <w:sz w:val="20"/>
          <w:szCs w:val="20"/>
          <w:lang w:val="bg-BG"/>
        </w:rPr>
        <w:t>и</w:t>
      </w:r>
      <w:r w:rsidRPr="000665B8">
        <w:rPr>
          <w:rFonts w:ascii="Verdana" w:hAnsi="Verdana"/>
          <w:sz w:val="20"/>
          <w:szCs w:val="20"/>
          <w:lang w:val="bg-BG"/>
        </w:rPr>
        <w:t>т</w:t>
      </w:r>
      <w:r w:rsidR="009671ED">
        <w:rPr>
          <w:rFonts w:ascii="Verdana" w:hAnsi="Verdana"/>
          <w:sz w:val="20"/>
          <w:szCs w:val="20"/>
          <w:lang w:val="bg-BG"/>
        </w:rPr>
        <w:t>е</w:t>
      </w:r>
      <w:r w:rsidRPr="000665B8">
        <w:rPr>
          <w:rFonts w:ascii="Verdana" w:hAnsi="Verdana"/>
          <w:sz w:val="20"/>
          <w:szCs w:val="20"/>
          <w:lang w:val="bg-BG"/>
        </w:rPr>
        <w:t xml:space="preserve"> екосистем</w:t>
      </w:r>
      <w:r w:rsidR="009671ED">
        <w:rPr>
          <w:rFonts w:ascii="Verdana" w:hAnsi="Verdana"/>
          <w:sz w:val="20"/>
          <w:szCs w:val="20"/>
          <w:lang w:val="bg-BG"/>
        </w:rPr>
        <w:t>и</w:t>
      </w:r>
      <w:r w:rsidRPr="000665B8">
        <w:rPr>
          <w:rFonts w:ascii="Verdana" w:hAnsi="Verdana"/>
          <w:sz w:val="20"/>
          <w:szCs w:val="20"/>
          <w:lang w:val="bg-BG"/>
        </w:rPr>
        <w:t xml:space="preserve"> и разбирането за ефективността и изискванията на устойчивото горско стопанство</w:t>
      </w:r>
      <w:r w:rsidR="009671ED">
        <w:rPr>
          <w:rFonts w:ascii="Verdana" w:hAnsi="Verdana"/>
          <w:sz w:val="20"/>
          <w:szCs w:val="20"/>
          <w:lang w:val="bg-BG"/>
        </w:rPr>
        <w:t xml:space="preserve"> са недостатъчни,</w:t>
      </w:r>
      <w:r w:rsidRPr="000665B8">
        <w:rPr>
          <w:rFonts w:ascii="Verdana" w:hAnsi="Verdana"/>
          <w:sz w:val="20"/>
          <w:szCs w:val="20"/>
          <w:lang w:val="bg-BG"/>
        </w:rPr>
        <w:t xml:space="preserve"> предвид демографските фактори</w:t>
      </w:r>
      <w:r w:rsidR="00D72EAE" w:rsidRPr="000665B8">
        <w:rPr>
          <w:rFonts w:ascii="Verdana" w:hAnsi="Verdana"/>
          <w:sz w:val="20"/>
          <w:szCs w:val="20"/>
          <w:lang w:val="bg-BG"/>
        </w:rPr>
        <w:t xml:space="preserve"> и обезлюдяването на селата</w:t>
      </w:r>
      <w:r w:rsidRPr="000665B8">
        <w:rPr>
          <w:rFonts w:ascii="Verdana" w:hAnsi="Verdana"/>
          <w:sz w:val="20"/>
          <w:szCs w:val="20"/>
          <w:lang w:val="bg-BG"/>
        </w:rPr>
        <w:t>, но изискванията към горите и горскот</w:t>
      </w:r>
      <w:r w:rsidR="00D72EAE" w:rsidRPr="000665B8">
        <w:rPr>
          <w:rFonts w:ascii="Verdana" w:hAnsi="Verdana"/>
          <w:sz w:val="20"/>
          <w:szCs w:val="20"/>
          <w:lang w:val="bg-BG"/>
        </w:rPr>
        <w:t>о стопанство нарастват: увеличаване на площта на защитените територии</w:t>
      </w:r>
      <w:r w:rsidRPr="000665B8">
        <w:rPr>
          <w:rFonts w:ascii="Verdana" w:hAnsi="Verdana"/>
          <w:sz w:val="20"/>
          <w:szCs w:val="20"/>
          <w:lang w:val="bg-BG"/>
        </w:rPr>
        <w:t>, желанията на ловците, нарастващите нужди от дървесина, раз</w:t>
      </w:r>
      <w:r w:rsidR="00961873">
        <w:rPr>
          <w:rFonts w:ascii="Verdana" w:hAnsi="Verdana"/>
          <w:sz w:val="20"/>
          <w:szCs w:val="20"/>
          <w:lang w:val="bg-BG"/>
        </w:rPr>
        <w:t xml:space="preserve">витието на планинския туризъм, </w:t>
      </w:r>
      <w:r w:rsidRPr="000665B8">
        <w:rPr>
          <w:rFonts w:ascii="Verdana" w:hAnsi="Verdana"/>
          <w:sz w:val="20"/>
          <w:szCs w:val="20"/>
          <w:lang w:val="bg-BG"/>
        </w:rPr>
        <w:t xml:space="preserve">искането за увеличаване на </w:t>
      </w:r>
      <w:r w:rsidR="00AF1DCD" w:rsidRPr="000665B8">
        <w:rPr>
          <w:rFonts w:ascii="Verdana" w:hAnsi="Verdana"/>
          <w:sz w:val="20"/>
          <w:szCs w:val="20"/>
          <w:lang w:val="bg-BG"/>
        </w:rPr>
        <w:t>из</w:t>
      </w:r>
      <w:r w:rsidRPr="000665B8">
        <w:rPr>
          <w:rFonts w:ascii="Verdana" w:hAnsi="Verdana"/>
          <w:sz w:val="20"/>
          <w:szCs w:val="20"/>
          <w:lang w:val="bg-BG"/>
        </w:rPr>
        <w:t>ползването на недървесни</w:t>
      </w:r>
      <w:r w:rsidR="00D72EAE" w:rsidRPr="000665B8">
        <w:rPr>
          <w:rFonts w:ascii="Verdana" w:hAnsi="Verdana"/>
          <w:sz w:val="20"/>
          <w:szCs w:val="20"/>
          <w:lang w:val="bg-BG"/>
        </w:rPr>
        <w:t>те</w:t>
      </w:r>
      <w:r w:rsidRPr="000665B8">
        <w:rPr>
          <w:rFonts w:ascii="Verdana" w:hAnsi="Verdana"/>
          <w:sz w:val="20"/>
          <w:szCs w:val="20"/>
          <w:lang w:val="bg-BG"/>
        </w:rPr>
        <w:t xml:space="preserve"> </w:t>
      </w:r>
      <w:r w:rsidRPr="000665B8">
        <w:rPr>
          <w:rFonts w:ascii="Verdana" w:hAnsi="Verdana"/>
          <w:sz w:val="20"/>
          <w:szCs w:val="20"/>
          <w:lang w:val="bg-BG"/>
        </w:rPr>
        <w:lastRenderedPageBreak/>
        <w:t xml:space="preserve">ползи от горите. </w:t>
      </w:r>
      <w:r w:rsidR="00AF1DCD" w:rsidRPr="000665B8">
        <w:rPr>
          <w:rFonts w:ascii="Verdana" w:hAnsi="Verdana"/>
          <w:sz w:val="20"/>
          <w:szCs w:val="20"/>
          <w:lang w:val="bg-BG"/>
        </w:rPr>
        <w:t>Н</w:t>
      </w:r>
      <w:r w:rsidRPr="000665B8">
        <w:rPr>
          <w:rFonts w:ascii="Verdana" w:hAnsi="Verdana"/>
          <w:sz w:val="20"/>
          <w:szCs w:val="20"/>
          <w:lang w:val="bg-BG"/>
        </w:rPr>
        <w:t>арастващите потребности на обществото от ползи и услуги от горите предполагат засилване на противоречията между вижданията на различните заинтересовани страни за устойчиво и ефективно управление</w:t>
      </w:r>
      <w:r w:rsidR="00961873">
        <w:rPr>
          <w:rFonts w:ascii="Verdana" w:hAnsi="Verdana"/>
          <w:sz w:val="20"/>
          <w:szCs w:val="20"/>
          <w:lang w:val="bg-BG"/>
        </w:rPr>
        <w:t xml:space="preserve"> на горския сектор. Това предполага</w:t>
      </w:r>
      <w:r w:rsidRPr="000665B8">
        <w:rPr>
          <w:rFonts w:ascii="Verdana" w:hAnsi="Verdana"/>
          <w:sz w:val="20"/>
          <w:szCs w:val="20"/>
          <w:lang w:val="bg-BG"/>
        </w:rPr>
        <w:t xml:space="preserve"> по-ефективно използване на съществуващите и разработване на нови инструменти </w:t>
      </w:r>
      <w:r w:rsidR="00D72EAE" w:rsidRPr="000665B8">
        <w:rPr>
          <w:rFonts w:ascii="Verdana" w:hAnsi="Verdana"/>
          <w:sz w:val="20"/>
          <w:szCs w:val="20"/>
          <w:lang w:val="bg-BG"/>
        </w:rPr>
        <w:t xml:space="preserve"> за вземане на решения и въздействия</w:t>
      </w:r>
      <w:r w:rsidR="00961873">
        <w:rPr>
          <w:rFonts w:ascii="Verdana" w:hAnsi="Verdana"/>
          <w:sz w:val="20"/>
          <w:szCs w:val="20"/>
          <w:lang w:val="bg-BG"/>
        </w:rPr>
        <w:t>,</w:t>
      </w:r>
      <w:r w:rsidR="00D72EAE" w:rsidRPr="000665B8">
        <w:rPr>
          <w:rFonts w:ascii="Verdana" w:hAnsi="Verdana"/>
          <w:sz w:val="20"/>
          <w:szCs w:val="20"/>
          <w:lang w:val="bg-BG"/>
        </w:rPr>
        <w:t xml:space="preserve"> </w:t>
      </w:r>
      <w:r w:rsidRPr="000665B8">
        <w:rPr>
          <w:rFonts w:ascii="Verdana" w:hAnsi="Verdana"/>
          <w:sz w:val="20"/>
          <w:szCs w:val="20"/>
          <w:lang w:val="bg-BG"/>
        </w:rPr>
        <w:t xml:space="preserve">с цел на основата на устойчивото управление на горските екосистеми да бъде постигнат баланс между </w:t>
      </w:r>
      <w:r w:rsidR="0033080A" w:rsidRPr="000665B8">
        <w:rPr>
          <w:rFonts w:ascii="Verdana" w:hAnsi="Verdana"/>
          <w:sz w:val="20"/>
          <w:szCs w:val="20"/>
          <w:lang w:val="bg-BG"/>
        </w:rPr>
        <w:t>предостав</w:t>
      </w:r>
      <w:r w:rsidR="0033080A">
        <w:rPr>
          <w:rFonts w:ascii="Verdana" w:hAnsi="Verdana"/>
          <w:sz w:val="20"/>
          <w:szCs w:val="20"/>
          <w:lang w:val="bg-BG"/>
        </w:rPr>
        <w:t>я</w:t>
      </w:r>
      <w:r w:rsidR="0033080A" w:rsidRPr="000665B8">
        <w:rPr>
          <w:rFonts w:ascii="Verdana" w:hAnsi="Verdana"/>
          <w:sz w:val="20"/>
          <w:szCs w:val="20"/>
          <w:lang w:val="bg-BG"/>
        </w:rPr>
        <w:t xml:space="preserve">ните </w:t>
      </w:r>
      <w:r w:rsidRPr="000665B8">
        <w:rPr>
          <w:rFonts w:ascii="Verdana" w:hAnsi="Verdana"/>
          <w:sz w:val="20"/>
          <w:szCs w:val="20"/>
          <w:lang w:val="bg-BG"/>
        </w:rPr>
        <w:t>от тях функции и услуги.</w:t>
      </w:r>
      <w:r w:rsidR="00D72EAE" w:rsidRPr="000665B8">
        <w:rPr>
          <w:rFonts w:ascii="Verdana" w:hAnsi="Verdana"/>
          <w:sz w:val="20"/>
          <w:szCs w:val="20"/>
          <w:lang w:val="bg-BG"/>
        </w:rPr>
        <w:t xml:space="preserve"> Предизвикателство</w:t>
      </w:r>
      <w:r w:rsidRPr="000665B8">
        <w:rPr>
          <w:rFonts w:ascii="Verdana" w:hAnsi="Verdana"/>
          <w:sz w:val="20"/>
          <w:szCs w:val="20"/>
          <w:lang w:val="bg-BG"/>
        </w:rPr>
        <w:t xml:space="preserve"> пред политиците е да оценят различните изисквания в общ контекст и да установят рамковите условия, които да позволяват на горското стопанство и управлението на горите да </w:t>
      </w:r>
      <w:r w:rsidR="00D72EAE" w:rsidRPr="000665B8">
        <w:rPr>
          <w:rFonts w:ascii="Verdana" w:hAnsi="Verdana"/>
          <w:sz w:val="20"/>
          <w:szCs w:val="20"/>
          <w:lang w:val="bg-BG"/>
        </w:rPr>
        <w:t xml:space="preserve">се справят с </w:t>
      </w:r>
      <w:r w:rsidR="00961873">
        <w:rPr>
          <w:rFonts w:ascii="Verdana" w:hAnsi="Verdana"/>
          <w:sz w:val="20"/>
          <w:szCs w:val="20"/>
          <w:lang w:val="bg-BG"/>
        </w:rPr>
        <w:t xml:space="preserve">противоречията или </w:t>
      </w:r>
      <w:r w:rsidR="00D72EAE" w:rsidRPr="000665B8">
        <w:rPr>
          <w:rFonts w:ascii="Verdana" w:hAnsi="Verdana"/>
          <w:sz w:val="20"/>
          <w:szCs w:val="20"/>
          <w:lang w:val="bg-BG"/>
        </w:rPr>
        <w:t>разногласията</w:t>
      </w:r>
      <w:r w:rsidRPr="000665B8">
        <w:rPr>
          <w:rFonts w:ascii="Verdana" w:hAnsi="Verdana"/>
          <w:sz w:val="20"/>
          <w:szCs w:val="20"/>
          <w:lang w:val="bg-BG"/>
        </w:rPr>
        <w:t xml:space="preserve"> по възможност по устойчив и, ако е възможно, по оптимален начин. </w:t>
      </w:r>
      <w:r w:rsidR="00961873">
        <w:rPr>
          <w:rFonts w:ascii="Verdana" w:hAnsi="Verdana"/>
          <w:sz w:val="20"/>
          <w:szCs w:val="20"/>
          <w:lang w:val="bg-BG"/>
        </w:rPr>
        <w:t xml:space="preserve">НСРГСРБ до </w:t>
      </w:r>
      <w:r w:rsidRPr="000665B8">
        <w:rPr>
          <w:rFonts w:ascii="Verdana" w:hAnsi="Verdana"/>
          <w:sz w:val="20"/>
          <w:szCs w:val="20"/>
          <w:lang w:val="bg-BG"/>
        </w:rPr>
        <w:t xml:space="preserve">2030 г. допринася за посрещането на това предизвикателство. </w:t>
      </w:r>
    </w:p>
    <w:p w14:paraId="6B66B3CE" w14:textId="59C69FA1" w:rsidR="00FD09CE" w:rsidRPr="000665B8" w:rsidRDefault="00C52A9C" w:rsidP="0059285D">
      <w:pPr>
        <w:spacing w:after="0" w:line="360" w:lineRule="auto"/>
        <w:ind w:firstLine="709"/>
        <w:jc w:val="both"/>
        <w:rPr>
          <w:rFonts w:ascii="Verdana" w:hAnsi="Verdana"/>
          <w:sz w:val="20"/>
          <w:szCs w:val="20"/>
          <w:lang w:val="bg-BG"/>
        </w:rPr>
      </w:pPr>
      <w:r w:rsidRPr="00C52A9C">
        <w:rPr>
          <w:rFonts w:ascii="Verdana" w:hAnsi="Verdana"/>
          <w:sz w:val="20"/>
          <w:szCs w:val="20"/>
          <w:lang w:val="bg-BG"/>
        </w:rPr>
        <w:t>Национална</w:t>
      </w:r>
      <w:r>
        <w:rPr>
          <w:rFonts w:ascii="Verdana" w:hAnsi="Verdana"/>
          <w:sz w:val="20"/>
          <w:szCs w:val="20"/>
          <w:lang w:val="bg-BG"/>
        </w:rPr>
        <w:t>та</w:t>
      </w:r>
      <w:r w:rsidRPr="00C52A9C">
        <w:rPr>
          <w:rFonts w:ascii="Verdana" w:hAnsi="Verdana"/>
          <w:sz w:val="20"/>
          <w:szCs w:val="20"/>
          <w:lang w:val="bg-BG"/>
        </w:rPr>
        <w:t xml:space="preserve"> стратегия за развитие на горския сектор в Република България за периода до 2030 г.</w:t>
      </w:r>
      <w:r w:rsidR="00FD09CE" w:rsidRPr="000665B8">
        <w:rPr>
          <w:rFonts w:ascii="Verdana" w:hAnsi="Verdana"/>
          <w:sz w:val="20"/>
          <w:szCs w:val="20"/>
          <w:lang w:val="bg-BG"/>
        </w:rPr>
        <w:t xml:space="preserve"> </w:t>
      </w:r>
      <w:r w:rsidR="00D72EAE" w:rsidRPr="000665B8">
        <w:rPr>
          <w:rFonts w:ascii="Verdana" w:hAnsi="Verdana"/>
          <w:sz w:val="20"/>
          <w:szCs w:val="20"/>
          <w:lang w:val="bg-BG"/>
        </w:rPr>
        <w:t>е насочена към всички</w:t>
      </w:r>
      <w:r w:rsidR="00FD09CE" w:rsidRPr="000665B8">
        <w:rPr>
          <w:rFonts w:ascii="Verdana" w:hAnsi="Verdana"/>
          <w:sz w:val="20"/>
          <w:szCs w:val="20"/>
          <w:lang w:val="bg-BG"/>
        </w:rPr>
        <w:t xml:space="preserve"> заинтересовани страни на национално, регионално и местно нива. Нейното прилагане ще спомогне за насърчаване на необходимата информираност сред обществото за различните функции на българските гори, както и за предимствата и възможностите на устойчивото горско стопанство за</w:t>
      </w:r>
      <w:r w:rsidR="00D72EAE" w:rsidRPr="000665B8">
        <w:rPr>
          <w:rFonts w:ascii="Verdana" w:hAnsi="Verdana"/>
          <w:sz w:val="20"/>
          <w:szCs w:val="20"/>
          <w:lang w:val="bg-BG"/>
        </w:rPr>
        <w:t xml:space="preserve"> благоприятно въздействие</w:t>
      </w:r>
      <w:r w:rsidR="00FD09CE" w:rsidRPr="000665B8">
        <w:rPr>
          <w:rFonts w:ascii="Verdana" w:hAnsi="Verdana"/>
          <w:sz w:val="20"/>
          <w:szCs w:val="20"/>
          <w:lang w:val="bg-BG"/>
        </w:rPr>
        <w:t xml:space="preserve"> </w:t>
      </w:r>
      <w:r w:rsidR="00D72EAE" w:rsidRPr="000665B8">
        <w:rPr>
          <w:rFonts w:ascii="Verdana" w:hAnsi="Verdana"/>
          <w:sz w:val="20"/>
          <w:szCs w:val="20"/>
          <w:lang w:val="bg-BG"/>
        </w:rPr>
        <w:t xml:space="preserve">върху </w:t>
      </w:r>
      <w:r w:rsidR="00FD09CE" w:rsidRPr="000665B8">
        <w:rPr>
          <w:rFonts w:ascii="Verdana" w:hAnsi="Verdana"/>
          <w:sz w:val="20"/>
          <w:szCs w:val="20"/>
          <w:lang w:val="bg-BG"/>
        </w:rPr>
        <w:t>кл</w:t>
      </w:r>
      <w:r w:rsidR="00D72EAE" w:rsidRPr="000665B8">
        <w:rPr>
          <w:rFonts w:ascii="Verdana" w:hAnsi="Verdana"/>
          <w:sz w:val="20"/>
          <w:szCs w:val="20"/>
          <w:lang w:val="bg-BG"/>
        </w:rPr>
        <w:t>имата, природата, околната сред</w:t>
      </w:r>
      <w:r w:rsidR="00FD09CE" w:rsidRPr="000665B8">
        <w:rPr>
          <w:rFonts w:ascii="Verdana" w:hAnsi="Verdana"/>
          <w:sz w:val="20"/>
          <w:szCs w:val="20"/>
          <w:lang w:val="bg-BG"/>
        </w:rPr>
        <w:t xml:space="preserve">а, икономиката и обществото. </w:t>
      </w:r>
    </w:p>
    <w:p w14:paraId="5E0CC538" w14:textId="0035AA45"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В резултат на настъпили политически и икономически промени в макроикономическите и международните условия – Национална програма за развитие: България 2030, приета с Протокол № 67.25 на Министерския съвет от 02.12.2020 г., Европейския зелен пакт (European Green Deal), действащ от 01.12.2019 г., Стратегия на Европейския съюз за би</w:t>
      </w:r>
      <w:r w:rsidR="009D1B90">
        <w:rPr>
          <w:rFonts w:ascii="Verdana" w:hAnsi="Verdana"/>
          <w:sz w:val="20"/>
          <w:szCs w:val="20"/>
          <w:lang w:val="bg-BG"/>
        </w:rPr>
        <w:t>ологичното разнообразие, 2020 година</w:t>
      </w:r>
      <w:r w:rsidRPr="000665B8">
        <w:rPr>
          <w:rFonts w:ascii="Verdana" w:hAnsi="Verdana"/>
          <w:sz w:val="20"/>
          <w:szCs w:val="20"/>
          <w:lang w:val="bg-BG"/>
        </w:rPr>
        <w:t>, Стратегия на Европейския съюз за горите до 2030 г., приета от Европейската комисия на 16 юли 2021 г. и Национална стратегия за адаптиране към измененията на климата и План за действие до 2030 г., приети с Решение № 621 от 25.10.2019 година на Министерския съвет, Министерството на земеделието стартира в края на 2021 г. изготвянето на нов национален горски стратегически документ – Национална стратегия за развитие на горския сектор в Република Бъ</w:t>
      </w:r>
      <w:r w:rsidR="009D1B90">
        <w:rPr>
          <w:rFonts w:ascii="Verdana" w:hAnsi="Verdana"/>
          <w:sz w:val="20"/>
          <w:szCs w:val="20"/>
          <w:lang w:val="bg-BG"/>
        </w:rPr>
        <w:t>лгария  за периода до 2030 година.</w:t>
      </w:r>
      <w:r w:rsidRPr="000665B8">
        <w:rPr>
          <w:rFonts w:ascii="Verdana" w:hAnsi="Verdana"/>
          <w:sz w:val="20"/>
          <w:szCs w:val="20"/>
          <w:lang w:val="bg-BG"/>
        </w:rPr>
        <w:t xml:space="preserve"> Това е в съответствие с чл. 10, ал. 4 от Закона за горите, съгласно който Националната стратегия за развитие на горския сектор се актуализира при съществени промени в макроикономическите и международните условия, в резултат на промени в националното законодателство или в законодателството на ЕС и при промени в приоритетите и специфичните цели на ЕС. Актуализираният стратегически документ определя стратегическите цели за развитие на горския сектор и дефинира насоките през следващите девет години.</w:t>
      </w:r>
    </w:p>
    <w:p w14:paraId="2AF6D807" w14:textId="29DA508C"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Националната стратегия за развитие на горския</w:t>
      </w:r>
      <w:r w:rsidR="00C52A9C">
        <w:rPr>
          <w:rFonts w:ascii="Verdana" w:hAnsi="Verdana"/>
          <w:sz w:val="20"/>
          <w:szCs w:val="20"/>
          <w:lang w:val="bg-BG"/>
        </w:rPr>
        <w:t xml:space="preserve"> сектор в Република България за</w:t>
      </w:r>
      <w:r w:rsidRPr="000665B8">
        <w:rPr>
          <w:rFonts w:ascii="Verdana" w:hAnsi="Verdana"/>
          <w:sz w:val="20"/>
          <w:szCs w:val="20"/>
          <w:lang w:val="bg-BG"/>
        </w:rPr>
        <w:t xml:space="preserve"> периода </w:t>
      </w:r>
      <w:r w:rsidR="00F26303" w:rsidRPr="00F26303">
        <w:rPr>
          <w:rFonts w:ascii="Verdana" w:hAnsi="Verdana"/>
          <w:sz w:val="20"/>
          <w:szCs w:val="20"/>
          <w:lang w:val="bg-BG"/>
        </w:rPr>
        <w:t>до</w:t>
      </w:r>
      <w:r w:rsidR="00B373AC" w:rsidRPr="00F26303">
        <w:rPr>
          <w:rFonts w:ascii="Verdana" w:hAnsi="Verdana"/>
          <w:sz w:val="20"/>
          <w:szCs w:val="20"/>
          <w:lang w:val="bg-BG"/>
        </w:rPr>
        <w:t xml:space="preserve"> </w:t>
      </w:r>
      <w:r w:rsidRPr="00F26303">
        <w:rPr>
          <w:rFonts w:ascii="Verdana" w:hAnsi="Verdana"/>
          <w:sz w:val="20"/>
          <w:szCs w:val="20"/>
          <w:lang w:val="bg-BG"/>
        </w:rPr>
        <w:t xml:space="preserve">2030 г. </w:t>
      </w:r>
      <w:r w:rsidR="00F26303" w:rsidRPr="00F26303">
        <w:rPr>
          <w:rFonts w:ascii="Verdana" w:hAnsi="Verdana"/>
          <w:sz w:val="20"/>
          <w:szCs w:val="20"/>
          <w:lang w:val="bg-BG"/>
        </w:rPr>
        <w:t xml:space="preserve">(НСРГСРБ </w:t>
      </w:r>
      <w:r w:rsidRPr="00724C28">
        <w:rPr>
          <w:rFonts w:ascii="Verdana" w:hAnsi="Verdana"/>
          <w:sz w:val="20"/>
          <w:szCs w:val="20"/>
          <w:lang w:val="bg-BG"/>
        </w:rPr>
        <w:t>2030</w:t>
      </w:r>
      <w:r w:rsidR="00D02008" w:rsidRPr="00724C28">
        <w:rPr>
          <w:rFonts w:ascii="Verdana" w:hAnsi="Verdana"/>
          <w:sz w:val="20"/>
          <w:szCs w:val="20"/>
          <w:lang w:val="bg-BG"/>
        </w:rPr>
        <w:t xml:space="preserve"> г.</w:t>
      </w:r>
      <w:r w:rsidRPr="00724C28">
        <w:rPr>
          <w:rFonts w:ascii="Verdana" w:hAnsi="Verdana"/>
          <w:sz w:val="20"/>
          <w:szCs w:val="20"/>
          <w:lang w:val="bg-BG"/>
        </w:rPr>
        <w:t xml:space="preserve">) </w:t>
      </w:r>
      <w:r w:rsidRPr="000665B8">
        <w:rPr>
          <w:rFonts w:ascii="Verdana" w:hAnsi="Verdana"/>
          <w:sz w:val="20"/>
          <w:szCs w:val="20"/>
          <w:lang w:val="bg-BG"/>
        </w:rPr>
        <w:t>е основополагащ документ, който задава визията и стратегическата рамка на държавната политика</w:t>
      </w:r>
      <w:r w:rsidR="00C52A9C">
        <w:rPr>
          <w:rFonts w:ascii="Verdana" w:hAnsi="Verdana"/>
          <w:sz w:val="20"/>
          <w:szCs w:val="20"/>
          <w:lang w:val="bg-BG"/>
        </w:rPr>
        <w:t xml:space="preserve"> за постигане на </w:t>
      </w:r>
      <w:r w:rsidR="00961873">
        <w:rPr>
          <w:rFonts w:ascii="Verdana" w:hAnsi="Verdana"/>
          <w:sz w:val="20"/>
          <w:szCs w:val="20"/>
          <w:lang w:val="bg-BG"/>
        </w:rPr>
        <w:lastRenderedPageBreak/>
        <w:t xml:space="preserve">дългосрочно </w:t>
      </w:r>
      <w:r w:rsidRPr="000665B8">
        <w:rPr>
          <w:rFonts w:ascii="Verdana" w:hAnsi="Verdana"/>
          <w:sz w:val="20"/>
          <w:szCs w:val="20"/>
          <w:lang w:val="bg-BG"/>
        </w:rPr>
        <w:t xml:space="preserve">и устойчиво управление на жизнени и продуктивни многофункционални гори при поддържане на устойчивост и конкурентоспособност на горския сектор, което е основа за по-висок жизнен стандарт в планинските и селски райони на страната. Устойчивото развитие на горския сектор и приемствеността в горското планиране е регламентирано в Закона за горите, където са </w:t>
      </w:r>
      <w:r w:rsidR="005C074D">
        <w:rPr>
          <w:rFonts w:ascii="Verdana" w:hAnsi="Verdana"/>
          <w:sz w:val="20"/>
          <w:szCs w:val="20"/>
          <w:lang w:val="bg-BG"/>
        </w:rPr>
        <w:t xml:space="preserve">определени </w:t>
      </w:r>
      <w:r w:rsidRPr="000665B8">
        <w:rPr>
          <w:rFonts w:ascii="Verdana" w:hAnsi="Verdana"/>
          <w:sz w:val="20"/>
          <w:szCs w:val="20"/>
          <w:lang w:val="bg-BG"/>
        </w:rPr>
        <w:t>три нива на горско планиране</w:t>
      </w:r>
      <w:r w:rsidR="00E24663" w:rsidRPr="000665B8">
        <w:rPr>
          <w:rFonts w:ascii="Verdana" w:hAnsi="Verdana"/>
          <w:sz w:val="20"/>
          <w:szCs w:val="20"/>
          <w:lang w:val="bg-BG"/>
        </w:rPr>
        <w:t xml:space="preserve"> </w:t>
      </w:r>
      <w:r w:rsidR="00285A0B">
        <w:rPr>
          <w:rFonts w:ascii="Verdana" w:hAnsi="Verdana"/>
          <w:sz w:val="20"/>
          <w:szCs w:val="20"/>
          <w:lang w:val="bg-BG"/>
        </w:rPr>
        <w:t>–</w:t>
      </w:r>
      <w:r w:rsidRPr="000665B8">
        <w:rPr>
          <w:rFonts w:ascii="Verdana" w:hAnsi="Verdana"/>
          <w:sz w:val="20"/>
          <w:szCs w:val="20"/>
          <w:lang w:val="bg-BG"/>
        </w:rPr>
        <w:t xml:space="preserve"> национално, областно и местно, което е приложимо </w:t>
      </w:r>
      <w:r w:rsidR="00C52A9C">
        <w:rPr>
          <w:rFonts w:ascii="Verdana" w:hAnsi="Verdana"/>
          <w:sz w:val="20"/>
          <w:szCs w:val="20"/>
          <w:lang w:val="bg-BG"/>
        </w:rPr>
        <w:t xml:space="preserve">чрез Националната стратегия за </w:t>
      </w:r>
      <w:r w:rsidRPr="000665B8">
        <w:rPr>
          <w:rFonts w:ascii="Verdana" w:hAnsi="Verdana"/>
          <w:sz w:val="20"/>
          <w:szCs w:val="20"/>
          <w:lang w:val="bg-BG"/>
        </w:rPr>
        <w:t xml:space="preserve">развитие на горския сектор, Стратегическият план за развитие на горския сектор и областните планове за развитие на горските територии, както и </w:t>
      </w:r>
      <w:r w:rsidR="00E24663" w:rsidRPr="000665B8">
        <w:rPr>
          <w:rFonts w:ascii="Verdana" w:hAnsi="Verdana"/>
          <w:sz w:val="20"/>
          <w:szCs w:val="20"/>
          <w:lang w:val="bg-BG"/>
        </w:rPr>
        <w:t>на по</w:t>
      </w:r>
      <w:r w:rsidRPr="000665B8">
        <w:rPr>
          <w:rFonts w:ascii="Verdana" w:hAnsi="Verdana"/>
          <w:sz w:val="20"/>
          <w:szCs w:val="20"/>
          <w:lang w:val="bg-BG"/>
        </w:rPr>
        <w:t xml:space="preserve">следващо ниво </w:t>
      </w:r>
      <w:r w:rsidR="00285A0B">
        <w:rPr>
          <w:rFonts w:ascii="Verdana" w:hAnsi="Verdana"/>
          <w:sz w:val="20"/>
          <w:szCs w:val="20"/>
          <w:lang w:val="bg-BG"/>
        </w:rPr>
        <w:t>–</w:t>
      </w:r>
      <w:r w:rsidRPr="000665B8">
        <w:rPr>
          <w:rFonts w:ascii="Verdana" w:hAnsi="Verdana"/>
          <w:sz w:val="20"/>
          <w:szCs w:val="20"/>
          <w:lang w:val="bg-BG"/>
        </w:rPr>
        <w:t xml:space="preserve"> горскостопански планове и програми.</w:t>
      </w:r>
    </w:p>
    <w:p w14:paraId="5ACA407C" w14:textId="5609F210" w:rsidR="00FD09CE" w:rsidRPr="000665B8" w:rsidRDefault="00F26303" w:rsidP="0059285D">
      <w:pPr>
        <w:spacing w:after="0" w:line="360" w:lineRule="auto"/>
        <w:ind w:firstLine="709"/>
        <w:jc w:val="both"/>
        <w:rPr>
          <w:rFonts w:ascii="Verdana" w:hAnsi="Verdana"/>
          <w:sz w:val="20"/>
          <w:szCs w:val="20"/>
          <w:lang w:val="bg-BG"/>
        </w:rPr>
      </w:pPr>
      <w:r>
        <w:rPr>
          <w:rFonts w:ascii="Verdana" w:hAnsi="Verdana"/>
          <w:sz w:val="20"/>
          <w:szCs w:val="20"/>
          <w:lang w:val="bg-BG"/>
        </w:rPr>
        <w:t xml:space="preserve">Обект на НСРГСРБ </w:t>
      </w:r>
      <w:r w:rsidR="00FD09CE" w:rsidRPr="00BB090C">
        <w:rPr>
          <w:rFonts w:ascii="Verdana" w:hAnsi="Verdana"/>
          <w:sz w:val="20"/>
          <w:szCs w:val="20"/>
          <w:lang w:val="bg-BG"/>
        </w:rPr>
        <w:t>2030</w:t>
      </w:r>
      <w:r w:rsidR="00D02008" w:rsidRPr="00BB090C">
        <w:rPr>
          <w:rFonts w:ascii="Verdana" w:hAnsi="Verdana"/>
          <w:sz w:val="20"/>
          <w:szCs w:val="20"/>
          <w:lang w:val="bg-BG"/>
        </w:rPr>
        <w:t xml:space="preserve"> г.</w:t>
      </w:r>
      <w:r w:rsidR="00FD09CE" w:rsidRPr="00BB090C">
        <w:rPr>
          <w:rFonts w:ascii="Verdana" w:hAnsi="Verdana"/>
          <w:sz w:val="20"/>
          <w:szCs w:val="20"/>
          <w:lang w:val="bg-BG"/>
        </w:rPr>
        <w:t xml:space="preserve"> </w:t>
      </w:r>
      <w:r w:rsidR="00FD09CE" w:rsidRPr="000665B8">
        <w:rPr>
          <w:rFonts w:ascii="Verdana" w:hAnsi="Verdana"/>
          <w:sz w:val="20"/>
          <w:szCs w:val="20"/>
          <w:lang w:val="bg-BG"/>
        </w:rPr>
        <w:t>е горският сектор, в който са включени горските ресурси и производството, търговията и потреблението на горски продукти и услуги.</w:t>
      </w:r>
    </w:p>
    <w:p w14:paraId="1C18BAE0" w14:textId="0AB37816" w:rsidR="00FD09CE" w:rsidRPr="000665B8" w:rsidRDefault="00C52A9C" w:rsidP="0059285D">
      <w:pPr>
        <w:spacing w:after="0" w:line="360" w:lineRule="auto"/>
        <w:ind w:firstLine="709"/>
        <w:jc w:val="both"/>
        <w:rPr>
          <w:rFonts w:ascii="Verdana" w:hAnsi="Verdana"/>
          <w:sz w:val="20"/>
          <w:szCs w:val="20"/>
          <w:lang w:val="bg-BG"/>
        </w:rPr>
      </w:pPr>
      <w:r w:rsidRPr="00C52A9C">
        <w:rPr>
          <w:rFonts w:ascii="Verdana" w:hAnsi="Verdana"/>
          <w:sz w:val="20"/>
          <w:szCs w:val="20"/>
          <w:lang w:val="bg-BG"/>
        </w:rPr>
        <w:t>Национална</w:t>
      </w:r>
      <w:r>
        <w:rPr>
          <w:rFonts w:ascii="Verdana" w:hAnsi="Verdana"/>
          <w:sz w:val="20"/>
          <w:szCs w:val="20"/>
          <w:lang w:val="bg-BG"/>
        </w:rPr>
        <w:t>та</w:t>
      </w:r>
      <w:r w:rsidRPr="00C52A9C">
        <w:rPr>
          <w:rFonts w:ascii="Verdana" w:hAnsi="Verdana"/>
          <w:sz w:val="20"/>
          <w:szCs w:val="20"/>
          <w:lang w:val="bg-BG"/>
        </w:rPr>
        <w:t xml:space="preserve"> стратегия за развитие на горския сектор в Република България за периода до 2030 г.</w:t>
      </w:r>
      <w:r w:rsidR="00FD09CE" w:rsidRPr="000665B8">
        <w:rPr>
          <w:rFonts w:ascii="Verdana" w:hAnsi="Verdana"/>
          <w:sz w:val="20"/>
          <w:szCs w:val="20"/>
          <w:lang w:val="bg-BG"/>
        </w:rPr>
        <w:t xml:space="preserve"> е изготвена и се основава на и</w:t>
      </w:r>
      <w:r>
        <w:rPr>
          <w:rFonts w:ascii="Verdana" w:hAnsi="Verdana"/>
          <w:sz w:val="20"/>
          <w:szCs w:val="20"/>
          <w:lang w:val="bg-BG"/>
        </w:rPr>
        <w:t xml:space="preserve">звършен всеобхватен анализ </w:t>
      </w:r>
      <w:r w:rsidR="00961873">
        <w:rPr>
          <w:rFonts w:ascii="Verdana" w:hAnsi="Verdana"/>
          <w:sz w:val="20"/>
          <w:szCs w:val="20"/>
          <w:lang w:val="bg-BG"/>
        </w:rPr>
        <w:t xml:space="preserve">на </w:t>
      </w:r>
      <w:r w:rsidR="00FD09CE" w:rsidRPr="000665B8">
        <w:rPr>
          <w:rFonts w:ascii="Verdana" w:hAnsi="Verdana"/>
          <w:sz w:val="20"/>
          <w:szCs w:val="20"/>
          <w:lang w:val="bg-BG"/>
        </w:rPr>
        <w:t xml:space="preserve">състоянието на горския сектор за периода 2013 </w:t>
      </w:r>
      <w:r w:rsidR="00285A0B">
        <w:rPr>
          <w:rFonts w:ascii="Verdana" w:hAnsi="Verdana"/>
          <w:sz w:val="20"/>
          <w:szCs w:val="20"/>
          <w:lang w:val="bg-BG"/>
        </w:rPr>
        <w:t>–</w:t>
      </w:r>
      <w:r w:rsidR="00FD09CE" w:rsidRPr="000665B8">
        <w:rPr>
          <w:rFonts w:ascii="Verdana" w:hAnsi="Verdana"/>
          <w:sz w:val="20"/>
          <w:szCs w:val="20"/>
          <w:lang w:val="bg-BG"/>
        </w:rPr>
        <w:t xml:space="preserve"> 2021 г., който включва</w:t>
      </w:r>
      <w:r w:rsidR="005A5171">
        <w:rPr>
          <w:rFonts w:ascii="Verdana" w:hAnsi="Verdana"/>
          <w:sz w:val="20"/>
          <w:szCs w:val="20"/>
          <w:lang w:val="bg-BG"/>
        </w:rPr>
        <w:t>:</w:t>
      </w:r>
      <w:r w:rsidR="00FD09CE" w:rsidRPr="000665B8">
        <w:rPr>
          <w:rFonts w:ascii="Verdana" w:hAnsi="Verdana"/>
          <w:sz w:val="20"/>
          <w:szCs w:val="20"/>
          <w:lang w:val="bg-BG"/>
        </w:rPr>
        <w:t xml:space="preserve"> окончателния доклад за резултатите от прилагането на НСРГСРБ </w:t>
      </w:r>
      <w:r w:rsidR="005A5171">
        <w:rPr>
          <w:rFonts w:ascii="Verdana" w:hAnsi="Verdana"/>
          <w:sz w:val="20"/>
          <w:szCs w:val="20"/>
          <w:lang w:val="bg-BG"/>
        </w:rPr>
        <w:t xml:space="preserve">през периода </w:t>
      </w:r>
      <w:r w:rsidR="00D02008">
        <w:rPr>
          <w:rFonts w:ascii="Verdana" w:hAnsi="Verdana"/>
          <w:sz w:val="20"/>
          <w:szCs w:val="20"/>
          <w:lang w:val="bg-BG"/>
        </w:rPr>
        <w:br/>
      </w:r>
      <w:r w:rsidR="00FD09CE" w:rsidRPr="000665B8">
        <w:rPr>
          <w:rFonts w:ascii="Verdana" w:hAnsi="Verdana"/>
          <w:sz w:val="20"/>
          <w:szCs w:val="20"/>
          <w:lang w:val="bg-BG"/>
        </w:rPr>
        <w:t>2013</w:t>
      </w:r>
      <w:r w:rsidR="005A7D67">
        <w:rPr>
          <w:rFonts w:ascii="Verdana" w:hAnsi="Verdana"/>
          <w:sz w:val="20"/>
          <w:szCs w:val="20"/>
          <w:lang w:val="bg-BG"/>
        </w:rPr>
        <w:t xml:space="preserve"> – </w:t>
      </w:r>
      <w:r w:rsidR="00FD09CE" w:rsidRPr="000665B8">
        <w:rPr>
          <w:rFonts w:ascii="Verdana" w:hAnsi="Verdana"/>
          <w:sz w:val="20"/>
          <w:szCs w:val="20"/>
          <w:lang w:val="bg-BG"/>
        </w:rPr>
        <w:t>2020 г.</w:t>
      </w:r>
      <w:r w:rsidR="005A5171">
        <w:rPr>
          <w:rFonts w:ascii="Verdana" w:hAnsi="Verdana"/>
          <w:sz w:val="20"/>
          <w:szCs w:val="20"/>
          <w:lang w:val="bg-BG"/>
        </w:rPr>
        <w:t xml:space="preserve">, официалните статистически данни за 2021 г. </w:t>
      </w:r>
      <w:r w:rsidR="00285A0B">
        <w:rPr>
          <w:rFonts w:ascii="Verdana" w:hAnsi="Verdana"/>
          <w:sz w:val="20"/>
          <w:szCs w:val="20"/>
          <w:lang w:val="bg-BG"/>
        </w:rPr>
        <w:t>–</w:t>
      </w:r>
      <w:r w:rsidR="003C15F0">
        <w:rPr>
          <w:rFonts w:ascii="Verdana" w:hAnsi="Verdana"/>
          <w:sz w:val="20"/>
          <w:szCs w:val="20"/>
          <w:lang w:val="bg-BG"/>
        </w:rPr>
        <w:t xml:space="preserve"> </w:t>
      </w:r>
      <w:r w:rsidR="005A5171">
        <w:rPr>
          <w:rFonts w:ascii="Verdana" w:hAnsi="Verdana"/>
          <w:sz w:val="20"/>
          <w:szCs w:val="20"/>
          <w:lang w:val="bg-BG"/>
        </w:rPr>
        <w:t>по съответните паневропейски индикатори за устойчиво управление на горите</w:t>
      </w:r>
      <w:r w:rsidR="00FD09CE" w:rsidRPr="000665B8">
        <w:rPr>
          <w:rFonts w:ascii="Verdana" w:hAnsi="Verdana"/>
          <w:sz w:val="20"/>
          <w:szCs w:val="20"/>
          <w:lang w:val="bg-BG"/>
        </w:rPr>
        <w:t>, както и становища</w:t>
      </w:r>
      <w:r w:rsidR="005A5171">
        <w:rPr>
          <w:rFonts w:ascii="Verdana" w:hAnsi="Verdana"/>
          <w:sz w:val="20"/>
          <w:szCs w:val="20"/>
          <w:lang w:val="bg-BG"/>
        </w:rPr>
        <w:t>та</w:t>
      </w:r>
      <w:r w:rsidR="00FD09CE" w:rsidRPr="000665B8">
        <w:rPr>
          <w:rFonts w:ascii="Verdana" w:hAnsi="Verdana"/>
          <w:sz w:val="20"/>
          <w:szCs w:val="20"/>
          <w:lang w:val="bg-BG"/>
        </w:rPr>
        <w:t xml:space="preserve"> и предложения</w:t>
      </w:r>
      <w:r w:rsidR="005A5171">
        <w:rPr>
          <w:rFonts w:ascii="Verdana" w:hAnsi="Verdana"/>
          <w:sz w:val="20"/>
          <w:szCs w:val="20"/>
          <w:lang w:val="bg-BG"/>
        </w:rPr>
        <w:t>т</w:t>
      </w:r>
      <w:r w:rsidR="00150354">
        <w:rPr>
          <w:rFonts w:ascii="Verdana" w:hAnsi="Verdana"/>
          <w:sz w:val="20"/>
          <w:szCs w:val="20"/>
          <w:lang w:val="bg-BG"/>
        </w:rPr>
        <w:t>а</w:t>
      </w:r>
      <w:r w:rsidR="005A5171">
        <w:rPr>
          <w:rFonts w:ascii="Verdana" w:hAnsi="Verdana"/>
          <w:sz w:val="20"/>
          <w:szCs w:val="20"/>
          <w:lang w:val="bg-BG"/>
        </w:rPr>
        <w:t>, направени</w:t>
      </w:r>
      <w:r w:rsidR="00FD09CE" w:rsidRPr="000665B8">
        <w:rPr>
          <w:rFonts w:ascii="Verdana" w:hAnsi="Verdana"/>
          <w:sz w:val="20"/>
          <w:szCs w:val="20"/>
          <w:lang w:val="bg-BG"/>
        </w:rPr>
        <w:t xml:space="preserve"> от заинтересованите страни</w:t>
      </w:r>
      <w:r w:rsidR="005A5171">
        <w:rPr>
          <w:rFonts w:ascii="Verdana" w:hAnsi="Verdana"/>
          <w:sz w:val="20"/>
          <w:szCs w:val="20"/>
          <w:lang w:val="bg-BG"/>
        </w:rPr>
        <w:t>.</w:t>
      </w:r>
    </w:p>
    <w:p w14:paraId="7BC5F771" w14:textId="6ABDDF48" w:rsidR="00FD09CE" w:rsidRPr="00724C28" w:rsidRDefault="00C52A9C" w:rsidP="0059285D">
      <w:pPr>
        <w:spacing w:after="0" w:line="360" w:lineRule="auto"/>
        <w:ind w:firstLine="709"/>
        <w:jc w:val="both"/>
        <w:rPr>
          <w:rFonts w:ascii="Verdana" w:hAnsi="Verdana"/>
          <w:sz w:val="20"/>
          <w:szCs w:val="20"/>
          <w:lang w:val="bg-BG"/>
        </w:rPr>
      </w:pPr>
      <w:r w:rsidRPr="00C52A9C">
        <w:rPr>
          <w:rFonts w:ascii="Verdana" w:hAnsi="Verdana"/>
          <w:sz w:val="20"/>
          <w:szCs w:val="20"/>
          <w:lang w:val="bg-BG"/>
        </w:rPr>
        <w:t>Национална</w:t>
      </w:r>
      <w:r>
        <w:rPr>
          <w:rFonts w:ascii="Verdana" w:hAnsi="Verdana"/>
          <w:sz w:val="20"/>
          <w:szCs w:val="20"/>
          <w:lang w:val="bg-BG"/>
        </w:rPr>
        <w:t>та</w:t>
      </w:r>
      <w:r w:rsidRPr="00C52A9C">
        <w:rPr>
          <w:rFonts w:ascii="Verdana" w:hAnsi="Verdana"/>
          <w:sz w:val="20"/>
          <w:szCs w:val="20"/>
          <w:lang w:val="bg-BG"/>
        </w:rPr>
        <w:t xml:space="preserve"> стратегия за развитие на горския сектор в Република България за периода до 2030 г.</w:t>
      </w:r>
      <w:r w:rsidR="00FD09CE" w:rsidRPr="000665B8">
        <w:rPr>
          <w:rFonts w:ascii="Verdana" w:hAnsi="Verdana"/>
          <w:sz w:val="20"/>
          <w:szCs w:val="20"/>
          <w:lang w:val="bg-BG"/>
        </w:rPr>
        <w:t xml:space="preserve"> съ</w:t>
      </w:r>
      <w:r>
        <w:rPr>
          <w:rFonts w:ascii="Verdana" w:hAnsi="Verdana"/>
          <w:sz w:val="20"/>
          <w:szCs w:val="20"/>
          <w:lang w:val="bg-BG"/>
        </w:rPr>
        <w:t xml:space="preserve">държа осем части: Увод; Връзка на НСРГСРБ с европейски и </w:t>
      </w:r>
      <w:r w:rsidR="00FD09CE" w:rsidRPr="000665B8">
        <w:rPr>
          <w:rFonts w:ascii="Verdana" w:hAnsi="Verdana"/>
          <w:sz w:val="20"/>
          <w:szCs w:val="20"/>
          <w:lang w:val="bg-BG"/>
        </w:rPr>
        <w:t>национални стратегически документи; Основни принципи при разработването и прилагането на НСРГСРБ 2030</w:t>
      </w:r>
      <w:r w:rsidR="00D02008">
        <w:rPr>
          <w:rFonts w:ascii="Verdana" w:hAnsi="Verdana"/>
          <w:sz w:val="20"/>
          <w:szCs w:val="20"/>
          <w:lang w:val="bg-BG"/>
        </w:rPr>
        <w:t xml:space="preserve"> г.</w:t>
      </w:r>
      <w:r w:rsidR="00FD09CE" w:rsidRPr="000665B8">
        <w:rPr>
          <w:rFonts w:ascii="Verdana" w:hAnsi="Verdana"/>
          <w:sz w:val="20"/>
          <w:szCs w:val="20"/>
          <w:lang w:val="bg-BG"/>
        </w:rPr>
        <w:t xml:space="preserve">; Анализ на състоянието на горския сектор в Република България през периода 2013 </w:t>
      </w:r>
      <w:r w:rsidR="00285A0B">
        <w:rPr>
          <w:rFonts w:ascii="Verdana" w:hAnsi="Verdana"/>
          <w:sz w:val="20"/>
          <w:szCs w:val="20"/>
          <w:lang w:val="bg-BG"/>
        </w:rPr>
        <w:t>–</w:t>
      </w:r>
      <w:r w:rsidR="00FD09CE" w:rsidRPr="000665B8">
        <w:rPr>
          <w:rFonts w:ascii="Verdana" w:hAnsi="Verdana"/>
          <w:sz w:val="20"/>
          <w:szCs w:val="20"/>
          <w:lang w:val="bg-BG"/>
        </w:rPr>
        <w:t xml:space="preserve"> 2021 г.; Визия, мисия и цели на НСРГСРБ 2030</w:t>
      </w:r>
      <w:r w:rsidR="00D02008">
        <w:rPr>
          <w:rFonts w:ascii="Verdana" w:hAnsi="Verdana"/>
          <w:sz w:val="20"/>
          <w:szCs w:val="20"/>
          <w:lang w:val="bg-BG"/>
        </w:rPr>
        <w:t xml:space="preserve"> </w:t>
      </w:r>
      <w:r w:rsidR="00D02008" w:rsidRPr="00724C28">
        <w:rPr>
          <w:rFonts w:ascii="Verdana" w:hAnsi="Verdana"/>
          <w:sz w:val="20"/>
          <w:szCs w:val="20"/>
          <w:lang w:val="bg-BG"/>
        </w:rPr>
        <w:t>г.</w:t>
      </w:r>
      <w:r w:rsidR="00FD09CE" w:rsidRPr="00724C28">
        <w:rPr>
          <w:rFonts w:ascii="Verdana" w:hAnsi="Verdana"/>
          <w:sz w:val="20"/>
          <w:szCs w:val="20"/>
          <w:lang w:val="bg-BG"/>
        </w:rPr>
        <w:t>; Приоритети и мерки на НСРГСРБ 2030</w:t>
      </w:r>
      <w:r w:rsidR="00D02008" w:rsidRPr="00724C28">
        <w:rPr>
          <w:rFonts w:ascii="Verdana" w:hAnsi="Verdana"/>
          <w:sz w:val="20"/>
          <w:szCs w:val="20"/>
          <w:lang w:val="bg-BG"/>
        </w:rPr>
        <w:t xml:space="preserve"> г.</w:t>
      </w:r>
      <w:r w:rsidR="00FD09CE" w:rsidRPr="00724C28">
        <w:rPr>
          <w:rFonts w:ascii="Verdana" w:hAnsi="Verdana"/>
          <w:sz w:val="20"/>
          <w:szCs w:val="20"/>
          <w:lang w:val="bg-BG"/>
        </w:rPr>
        <w:t xml:space="preserve"> за периода 2030 г.; Източници на финансиране за постигане на целите на НСРГСРБ 2030; Монито</w:t>
      </w:r>
      <w:r w:rsidR="00F26303" w:rsidRPr="00724C28">
        <w:rPr>
          <w:rFonts w:ascii="Verdana" w:hAnsi="Verdana"/>
          <w:sz w:val="20"/>
          <w:szCs w:val="20"/>
          <w:lang w:val="bg-BG"/>
        </w:rPr>
        <w:t>ринг на изпълнението на НСРГСРБ</w:t>
      </w:r>
      <w:r w:rsidR="00FD09CE" w:rsidRPr="00724C28">
        <w:rPr>
          <w:rFonts w:ascii="Verdana" w:hAnsi="Verdana"/>
          <w:sz w:val="20"/>
          <w:szCs w:val="20"/>
          <w:lang w:val="bg-BG"/>
        </w:rPr>
        <w:t xml:space="preserve"> 2030</w:t>
      </w:r>
      <w:r w:rsidR="00D02008" w:rsidRPr="00724C28">
        <w:rPr>
          <w:rFonts w:ascii="Verdana" w:hAnsi="Verdana"/>
          <w:sz w:val="20"/>
          <w:szCs w:val="20"/>
          <w:lang w:val="bg-BG"/>
        </w:rPr>
        <w:t xml:space="preserve"> г</w:t>
      </w:r>
      <w:r w:rsidR="00FD09CE" w:rsidRPr="00724C28">
        <w:rPr>
          <w:rFonts w:ascii="Verdana" w:hAnsi="Verdana"/>
          <w:sz w:val="20"/>
          <w:szCs w:val="20"/>
          <w:lang w:val="bg-BG"/>
        </w:rPr>
        <w:t>.</w:t>
      </w:r>
    </w:p>
    <w:p w14:paraId="74B2A29C" w14:textId="77777777" w:rsidR="00FD09CE" w:rsidRPr="000665B8"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Йерархията на понятията, която е възприета в стра</w:t>
      </w:r>
      <w:r w:rsidR="00961873">
        <w:rPr>
          <w:rFonts w:ascii="Verdana" w:hAnsi="Verdana"/>
          <w:sz w:val="20"/>
          <w:szCs w:val="20"/>
          <w:lang w:val="bg-BG"/>
        </w:rPr>
        <w:t>тегическия документ е следната:</w:t>
      </w:r>
      <w:r w:rsidRPr="000665B8">
        <w:rPr>
          <w:rFonts w:ascii="Verdana" w:hAnsi="Verdana"/>
          <w:sz w:val="20"/>
          <w:szCs w:val="20"/>
          <w:lang w:val="bg-BG"/>
        </w:rPr>
        <w:t xml:space="preserve"> визия, мисия, стратегически цели и приоритети.</w:t>
      </w:r>
    </w:p>
    <w:p w14:paraId="04151E8E" w14:textId="6C310C0E" w:rsidR="00FD09CE" w:rsidRDefault="00FD09CE" w:rsidP="0059285D">
      <w:pPr>
        <w:spacing w:after="0" w:line="360" w:lineRule="auto"/>
        <w:ind w:firstLine="709"/>
        <w:jc w:val="both"/>
        <w:rPr>
          <w:rFonts w:ascii="Verdana" w:hAnsi="Verdana"/>
          <w:sz w:val="20"/>
          <w:szCs w:val="20"/>
          <w:lang w:val="bg-BG"/>
        </w:rPr>
      </w:pPr>
      <w:r w:rsidRPr="000665B8">
        <w:rPr>
          <w:rFonts w:ascii="Verdana" w:hAnsi="Verdana"/>
          <w:sz w:val="20"/>
          <w:szCs w:val="20"/>
          <w:lang w:val="bg-BG"/>
        </w:rPr>
        <w:t>На основата на определените в НСРГСРБ 2030</w:t>
      </w:r>
      <w:r w:rsidR="00C52A9C">
        <w:rPr>
          <w:rFonts w:ascii="Verdana" w:hAnsi="Verdana"/>
          <w:sz w:val="20"/>
          <w:szCs w:val="20"/>
          <w:lang w:val="bg-BG"/>
        </w:rPr>
        <w:t xml:space="preserve"> г.</w:t>
      </w:r>
      <w:r w:rsidRPr="000665B8">
        <w:rPr>
          <w:rFonts w:ascii="Verdana" w:hAnsi="Verdana"/>
          <w:sz w:val="20"/>
          <w:szCs w:val="20"/>
          <w:lang w:val="bg-BG"/>
        </w:rPr>
        <w:t xml:space="preserve"> стратегически цели и приоритети, ще бъде изготвен Стратегически план за развитие на горския сектор в периода до 2030 г., в който ще бъдат определени конкретните мерки и действия за тяхното изпълнение.</w:t>
      </w:r>
    </w:p>
    <w:p w14:paraId="30A85B97" w14:textId="77777777" w:rsidR="00285A0B" w:rsidRPr="000665B8" w:rsidRDefault="00285A0B" w:rsidP="0059285D">
      <w:pPr>
        <w:spacing w:after="0" w:line="360" w:lineRule="auto"/>
        <w:ind w:firstLine="709"/>
        <w:jc w:val="both"/>
        <w:rPr>
          <w:rFonts w:ascii="Verdana" w:hAnsi="Verdana"/>
          <w:sz w:val="20"/>
          <w:szCs w:val="20"/>
          <w:lang w:val="bg-BG"/>
        </w:rPr>
      </w:pPr>
    </w:p>
    <w:p w14:paraId="3DBFC69F" w14:textId="77777777" w:rsidR="00C52A9C" w:rsidRDefault="00C52A9C" w:rsidP="0059285D">
      <w:pPr>
        <w:spacing w:after="0" w:line="360" w:lineRule="auto"/>
        <w:jc w:val="both"/>
        <w:rPr>
          <w:rFonts w:ascii="Verdana" w:hAnsi="Verdana"/>
          <w:b/>
          <w:noProof/>
          <w:sz w:val="24"/>
          <w:szCs w:val="24"/>
          <w:lang w:val="bg-BG" w:eastAsia="bg-BG"/>
        </w:rPr>
      </w:pPr>
      <w:r>
        <w:rPr>
          <w:rFonts w:ascii="Verdana" w:hAnsi="Verdana"/>
          <w:b/>
          <w:noProof/>
          <w:sz w:val="24"/>
          <w:szCs w:val="24"/>
          <w:lang w:val="bg-BG" w:eastAsia="bg-BG"/>
        </w:rPr>
        <w:br w:type="page"/>
      </w:r>
    </w:p>
    <w:p w14:paraId="32C88D01" w14:textId="01AF50EA" w:rsidR="00B92FDF" w:rsidRPr="00724C28" w:rsidRDefault="00B92FDF" w:rsidP="0059285D">
      <w:pPr>
        <w:pStyle w:val="Heading1"/>
        <w:spacing w:before="0" w:line="360" w:lineRule="auto"/>
        <w:ind w:left="284" w:hanging="284"/>
        <w:jc w:val="both"/>
        <w:rPr>
          <w:rFonts w:ascii="Verdana" w:hAnsi="Verdana"/>
          <w:b/>
          <w:noProof/>
          <w:color w:val="auto"/>
          <w:sz w:val="20"/>
          <w:lang w:val="ru-RU" w:eastAsia="bg-BG"/>
        </w:rPr>
      </w:pPr>
      <w:bookmarkStart w:id="3" w:name="_Toc115178169"/>
      <w:r w:rsidRPr="00724C28">
        <w:rPr>
          <w:rFonts w:ascii="Verdana" w:hAnsi="Verdana"/>
          <w:b/>
          <w:noProof/>
          <w:color w:val="auto"/>
          <w:sz w:val="20"/>
          <w:lang w:val="ru-RU" w:eastAsia="bg-BG"/>
        </w:rPr>
        <w:lastRenderedPageBreak/>
        <w:t>1. Връзка на НСРГСРБ 2030 г. с европейски и национални стратегически документи</w:t>
      </w:r>
      <w:bookmarkEnd w:id="3"/>
    </w:p>
    <w:p w14:paraId="52D628B8" w14:textId="57616EAC" w:rsidR="00F24D64" w:rsidRPr="00F24D64" w:rsidRDefault="00C52A9C" w:rsidP="0059285D">
      <w:pPr>
        <w:spacing w:after="0" w:line="360" w:lineRule="auto"/>
        <w:ind w:firstLine="709"/>
        <w:jc w:val="both"/>
        <w:rPr>
          <w:rFonts w:ascii="Verdana" w:eastAsia="Times New Roman" w:hAnsi="Verdana" w:cs="Calibri"/>
          <w:bCs/>
          <w:sz w:val="20"/>
          <w:szCs w:val="20"/>
          <w:lang w:val="bg-BG"/>
        </w:rPr>
      </w:pPr>
      <w:r w:rsidRPr="00C52A9C">
        <w:rPr>
          <w:rFonts w:ascii="Verdana" w:eastAsia="Times New Roman" w:hAnsi="Verdana" w:cs="Calibri"/>
          <w:bCs/>
          <w:sz w:val="20"/>
          <w:szCs w:val="20"/>
          <w:lang w:val="bg-BG"/>
        </w:rPr>
        <w:t>Национална</w:t>
      </w:r>
      <w:r>
        <w:rPr>
          <w:rFonts w:ascii="Verdana" w:eastAsia="Times New Roman" w:hAnsi="Verdana" w:cs="Calibri"/>
          <w:bCs/>
          <w:sz w:val="20"/>
          <w:szCs w:val="20"/>
          <w:lang w:val="bg-BG"/>
        </w:rPr>
        <w:t>та</w:t>
      </w:r>
      <w:r w:rsidRPr="00C52A9C">
        <w:rPr>
          <w:rFonts w:ascii="Verdana" w:eastAsia="Times New Roman" w:hAnsi="Verdana" w:cs="Calibri"/>
          <w:bCs/>
          <w:sz w:val="20"/>
          <w:szCs w:val="20"/>
          <w:lang w:val="bg-BG"/>
        </w:rPr>
        <w:t xml:space="preserve"> стратегия за развитие на горския сектор в Република България за периода до 2030 г.</w:t>
      </w:r>
      <w:r w:rsidR="00F24D64" w:rsidRPr="00F24D64">
        <w:rPr>
          <w:rFonts w:ascii="Verdana" w:eastAsia="Times New Roman" w:hAnsi="Verdana" w:cs="Calibri"/>
          <w:bCs/>
          <w:sz w:val="20"/>
          <w:szCs w:val="20"/>
          <w:lang w:val="bg-BG"/>
        </w:rPr>
        <w:t xml:space="preserve"> е съобразена с текстовете на Общата Резолюция за горите (Omnibus Resolution), приета на 11 май 2018 г. от Тринадесетата сесия на Форума на ООН за горите (UNFF13) в Ню Йорк и насоките за работа на Глобалната мрежа за подпомагане финансирането в горите, както и правно необвързващите резолюция и насоки, в т.ч. и препоръките, изразени от България от името на Европейския съюз, в качеството й на председателстваща Съвета на ЕС за усилията в световен мащаб за справяне с проблемите на горите, в това число чрез подпомагане развитието на устойчиви вериги на доставки в земеделския и горски сектор, както и </w:t>
      </w:r>
      <w:r w:rsidR="00C93235">
        <w:rPr>
          <w:rFonts w:ascii="Verdana" w:eastAsia="Times New Roman" w:hAnsi="Verdana" w:cs="Calibri"/>
          <w:bCs/>
          <w:sz w:val="20"/>
          <w:szCs w:val="20"/>
          <w:lang w:val="bg-BG"/>
        </w:rPr>
        <w:t>„</w:t>
      </w:r>
      <w:r w:rsidR="00F24D64" w:rsidRPr="00F24D64">
        <w:rPr>
          <w:rFonts w:ascii="Verdana" w:eastAsia="Times New Roman" w:hAnsi="Verdana" w:cs="Calibri"/>
          <w:bCs/>
          <w:sz w:val="20"/>
          <w:szCs w:val="20"/>
          <w:lang w:val="bg-BG"/>
        </w:rPr>
        <w:t>позеленяване” на финансовия сектор чрез приоритетна подкрепа на инвестиции в тази посока.</w:t>
      </w:r>
    </w:p>
    <w:p w14:paraId="7CE4EE03" w14:textId="4E7B2584" w:rsidR="00F24D64" w:rsidRPr="000F59BD" w:rsidRDefault="00C52A9C" w:rsidP="0059285D">
      <w:pPr>
        <w:spacing w:after="0" w:line="360" w:lineRule="auto"/>
        <w:ind w:firstLine="709"/>
        <w:jc w:val="both"/>
        <w:rPr>
          <w:rFonts w:ascii="Verdana" w:eastAsia="Calibri" w:hAnsi="Verdana" w:cs="Calibri"/>
          <w:sz w:val="20"/>
          <w:szCs w:val="20"/>
          <w:lang w:val="ru-RU"/>
        </w:rPr>
      </w:pPr>
      <w:r w:rsidRPr="00C52A9C">
        <w:rPr>
          <w:rFonts w:ascii="Verdana" w:eastAsia="Calibri" w:hAnsi="Verdana" w:cs="Calibri"/>
          <w:sz w:val="20"/>
          <w:szCs w:val="20"/>
          <w:lang w:val="bg-BG"/>
        </w:rPr>
        <w:t>Национална стратегия за развитие на горския сектор в Република България за периода до 2030 г.</w:t>
      </w:r>
      <w:r w:rsidR="00F24D64" w:rsidRPr="00F24D64">
        <w:rPr>
          <w:rFonts w:ascii="Verdana" w:eastAsia="Calibri" w:hAnsi="Verdana" w:cs="Calibri"/>
          <w:sz w:val="20"/>
          <w:szCs w:val="20"/>
          <w:lang w:val="bg-BG"/>
        </w:rPr>
        <w:t xml:space="preserve"> е интегриран документ за развитие на горския сектор до 2030 г., формулиращ националните приоритети, в съответствие с европейската рамка за планиране в сектора. </w:t>
      </w:r>
      <w:r w:rsidR="00D05BC8">
        <w:rPr>
          <w:rFonts w:ascii="Verdana" w:eastAsia="Calibri" w:hAnsi="Verdana" w:cs="Calibri"/>
          <w:sz w:val="20"/>
          <w:szCs w:val="20"/>
          <w:lang w:val="bg-BG"/>
        </w:rPr>
        <w:t>При разработване на стратегическия документ с</w:t>
      </w:r>
      <w:r w:rsidR="00E23716">
        <w:rPr>
          <w:rFonts w:ascii="Verdana" w:eastAsia="Calibri" w:hAnsi="Verdana" w:cs="Calibri"/>
          <w:sz w:val="20"/>
          <w:szCs w:val="20"/>
          <w:lang w:val="bg-BG"/>
        </w:rPr>
        <w:t>а взети предвид следните европей</w:t>
      </w:r>
      <w:r w:rsidR="00D05BC8">
        <w:rPr>
          <w:rFonts w:ascii="Verdana" w:eastAsia="Calibri" w:hAnsi="Verdana" w:cs="Calibri"/>
          <w:sz w:val="20"/>
          <w:szCs w:val="20"/>
          <w:lang w:val="bg-BG"/>
        </w:rPr>
        <w:t xml:space="preserve">ски стратегически документи: Европейски зелен пакт </w:t>
      </w:r>
      <w:r w:rsidR="00D05BC8" w:rsidRPr="000F59BD">
        <w:rPr>
          <w:rFonts w:ascii="Verdana" w:eastAsia="Calibri" w:hAnsi="Verdana" w:cs="Calibri"/>
          <w:sz w:val="20"/>
          <w:szCs w:val="20"/>
          <w:lang w:val="ru-RU"/>
        </w:rPr>
        <w:t>(2019)</w:t>
      </w:r>
      <w:r w:rsidR="00D05BC8">
        <w:rPr>
          <w:rFonts w:ascii="Verdana" w:eastAsia="Calibri" w:hAnsi="Verdana" w:cs="Calibri"/>
          <w:sz w:val="20"/>
          <w:szCs w:val="20"/>
          <w:lang w:val="bg-BG"/>
        </w:rPr>
        <w:t>,</w:t>
      </w:r>
      <w:r w:rsidR="00D05BC8" w:rsidRPr="000F59BD">
        <w:rPr>
          <w:rFonts w:ascii="Verdana" w:eastAsia="Calibri" w:hAnsi="Verdana" w:cs="Calibri"/>
          <w:sz w:val="20"/>
          <w:szCs w:val="20"/>
          <w:lang w:val="ru-RU"/>
        </w:rPr>
        <w:t xml:space="preserve"> </w:t>
      </w:r>
      <w:r w:rsidR="00D05BC8">
        <w:rPr>
          <w:rFonts w:ascii="Verdana" w:eastAsia="Calibri" w:hAnsi="Verdana" w:cs="Calibri"/>
          <w:bCs/>
          <w:sz w:val="20"/>
          <w:szCs w:val="20"/>
          <w:lang w:val="bg-BG"/>
        </w:rPr>
        <w:t>Стратегия</w:t>
      </w:r>
      <w:r w:rsidR="00F24D64" w:rsidRPr="00F24D64">
        <w:rPr>
          <w:rFonts w:ascii="Verdana" w:eastAsia="Calibri" w:hAnsi="Verdana" w:cs="Calibri"/>
          <w:bCs/>
          <w:sz w:val="20"/>
          <w:szCs w:val="20"/>
          <w:lang w:val="bg-BG"/>
        </w:rPr>
        <w:t xml:space="preserve"> за биологичното разнообразие на ЕС до 2030 г.</w:t>
      </w:r>
      <w:r w:rsidR="00D05BC8" w:rsidRPr="000F59BD">
        <w:rPr>
          <w:rFonts w:ascii="Verdana" w:eastAsia="Calibri" w:hAnsi="Verdana" w:cs="Calibri"/>
          <w:bCs/>
          <w:sz w:val="20"/>
          <w:szCs w:val="20"/>
          <w:lang w:val="ru-RU"/>
        </w:rPr>
        <w:t>,</w:t>
      </w:r>
      <w:r w:rsidR="00D05BC8">
        <w:rPr>
          <w:rFonts w:ascii="Verdana" w:eastAsia="Calibri" w:hAnsi="Verdana" w:cs="Calibri"/>
          <w:bCs/>
          <w:sz w:val="20"/>
          <w:szCs w:val="20"/>
          <w:lang w:val="bg-BG"/>
        </w:rPr>
        <w:t xml:space="preserve"> приета през </w:t>
      </w:r>
      <w:r>
        <w:rPr>
          <w:rFonts w:ascii="Verdana" w:eastAsia="Calibri" w:hAnsi="Verdana" w:cs="Calibri"/>
          <w:bCs/>
          <w:sz w:val="20"/>
          <w:szCs w:val="20"/>
          <w:lang w:val="bg-BG"/>
        </w:rPr>
        <w:br/>
      </w:r>
      <w:r w:rsidR="00D05BC8">
        <w:rPr>
          <w:rFonts w:ascii="Verdana" w:eastAsia="Calibri" w:hAnsi="Verdana" w:cs="Calibri"/>
          <w:bCs/>
          <w:sz w:val="20"/>
          <w:szCs w:val="20"/>
          <w:lang w:val="bg-BG"/>
        </w:rPr>
        <w:t xml:space="preserve">2020 г. </w:t>
      </w:r>
    </w:p>
    <w:p w14:paraId="758BDAC1" w14:textId="68A8F58F" w:rsidR="00D35CCF" w:rsidRDefault="00F24D64" w:rsidP="0059285D">
      <w:pPr>
        <w:spacing w:after="0" w:line="360" w:lineRule="auto"/>
        <w:ind w:firstLine="709"/>
        <w:jc w:val="both"/>
        <w:rPr>
          <w:rFonts w:ascii="Verdana" w:eastAsia="Calibri" w:hAnsi="Verdana" w:cs="Times New Roman"/>
          <w:sz w:val="20"/>
          <w:szCs w:val="20"/>
          <w:lang w:val="bg-BG" w:eastAsia="ja-JP"/>
        </w:rPr>
      </w:pPr>
      <w:r w:rsidRPr="00F24D64">
        <w:rPr>
          <w:rFonts w:ascii="Verdana" w:eastAsia="Calibri" w:hAnsi="Verdana" w:cs="Times New Roman"/>
          <w:sz w:val="20"/>
          <w:szCs w:val="20"/>
          <w:lang w:val="bg-BG" w:eastAsia="ja-JP"/>
        </w:rPr>
        <w:t>Европейският контекст на НСРГСРБ 2030 г. се допълва и от съобразяването й с визията, целите и приоритетите на Ст</w:t>
      </w:r>
      <w:r w:rsidRPr="00F24D64">
        <w:rPr>
          <w:rFonts w:ascii="Verdana" w:eastAsia="Calibri" w:hAnsi="Verdana" w:cs="Times New Roman"/>
          <w:bCs/>
          <w:sz w:val="20"/>
          <w:szCs w:val="20"/>
          <w:lang w:val="bg-BG" w:eastAsia="ja-JP"/>
        </w:rPr>
        <w:t>ратегията на ЕС за горите до 2030 г.</w:t>
      </w:r>
      <w:r w:rsidRPr="00F24D64">
        <w:rPr>
          <w:rFonts w:ascii="Verdana" w:eastAsia="Calibri" w:hAnsi="Verdana" w:cs="Times New Roman"/>
          <w:sz w:val="20"/>
          <w:szCs w:val="20"/>
          <w:lang w:val="bg-BG" w:eastAsia="ja-JP"/>
        </w:rPr>
        <w:t>, приета на 16 юли 2021 г., като друг</w:t>
      </w:r>
      <w:r w:rsidR="00CB777A">
        <w:rPr>
          <w:rFonts w:ascii="Verdana" w:eastAsia="Calibri" w:hAnsi="Verdana" w:cs="Times New Roman"/>
          <w:sz w:val="20"/>
          <w:szCs w:val="20"/>
          <w:lang w:val="bg-BG" w:eastAsia="ja-JP"/>
        </w:rPr>
        <w:t>а</w:t>
      </w:r>
      <w:r w:rsidRPr="00F24D64">
        <w:rPr>
          <w:rFonts w:ascii="Verdana" w:eastAsia="Calibri" w:hAnsi="Verdana" w:cs="Times New Roman"/>
          <w:sz w:val="20"/>
          <w:szCs w:val="20"/>
          <w:lang w:val="bg-BG" w:eastAsia="ja-JP"/>
        </w:rPr>
        <w:t xml:space="preserve"> водеща инициатива на Европейския зелен пакт, основаващ се на Стратегията на ЕС за биологичното разнообразие до 2030 г. Eвропейският стратегически документ за развитие на горите включва ангажиментите, поети с подписването на Парижкото споразумение за климата на ООН през 2015 г. за намаляване на емисиите до 2030 г. и постигане неутралност по отношение на климата до 2050 г. Стратегията на ЕС за горите до 2030</w:t>
      </w:r>
      <w:r w:rsidR="00D02008">
        <w:rPr>
          <w:rFonts w:ascii="Verdana" w:eastAsia="Calibri" w:hAnsi="Verdana" w:cs="Times New Roman"/>
          <w:sz w:val="20"/>
          <w:szCs w:val="20"/>
          <w:lang w:val="bg-BG" w:eastAsia="ja-JP"/>
        </w:rPr>
        <w:t xml:space="preserve"> </w:t>
      </w:r>
      <w:r w:rsidR="00D02008" w:rsidRPr="00D02008">
        <w:rPr>
          <w:rFonts w:ascii="Verdana" w:eastAsia="Calibri" w:hAnsi="Verdana" w:cs="Times New Roman"/>
          <w:color w:val="FF0000"/>
          <w:sz w:val="20"/>
          <w:szCs w:val="20"/>
          <w:lang w:val="bg-BG" w:eastAsia="ja-JP"/>
        </w:rPr>
        <w:t>г.</w:t>
      </w:r>
      <w:r w:rsidRPr="00F24D64">
        <w:rPr>
          <w:rFonts w:ascii="Verdana" w:eastAsia="Calibri" w:hAnsi="Verdana" w:cs="Times New Roman"/>
          <w:sz w:val="20"/>
          <w:szCs w:val="20"/>
          <w:lang w:val="bg-BG" w:eastAsia="ja-JP"/>
        </w:rPr>
        <w:t xml:space="preserve"> е изготвена в условията на бързо развиващи се кризи в областта на климата и биологичното разнообразие в глобален мащаб и в нея се отчита, че следващото десетилетие ще е от решаващо значение за забавяне на този процес, </w:t>
      </w:r>
      <w:r w:rsidR="009671ED">
        <w:rPr>
          <w:rFonts w:ascii="Verdana" w:eastAsia="Calibri" w:hAnsi="Verdana" w:cs="Times New Roman"/>
          <w:sz w:val="20"/>
          <w:szCs w:val="20"/>
          <w:lang w:val="bg-BG" w:eastAsia="ja-JP"/>
        </w:rPr>
        <w:t xml:space="preserve">поради </w:t>
      </w:r>
      <w:r w:rsidRPr="00F24D64">
        <w:rPr>
          <w:rFonts w:ascii="Verdana" w:eastAsia="Calibri" w:hAnsi="Verdana" w:cs="Times New Roman"/>
          <w:sz w:val="20"/>
          <w:szCs w:val="20"/>
          <w:lang w:val="bg-BG" w:eastAsia="ja-JP"/>
        </w:rPr>
        <w:t>което е изготвен и конкретен план до 2030 г., в който се обединяват регулаторни, финансови и доброволни мерки.</w:t>
      </w:r>
      <w:r w:rsidR="009671ED">
        <w:rPr>
          <w:rFonts w:ascii="Verdana" w:eastAsia="Calibri" w:hAnsi="Verdana" w:cs="Times New Roman"/>
          <w:sz w:val="20"/>
          <w:szCs w:val="20"/>
          <w:lang w:val="bg-BG" w:eastAsia="ja-JP"/>
        </w:rPr>
        <w:t xml:space="preserve"> В тази връзка</w:t>
      </w:r>
      <w:r w:rsidRPr="00F24D64">
        <w:rPr>
          <w:rFonts w:ascii="Verdana" w:eastAsia="Calibri" w:hAnsi="Verdana" w:cs="Times New Roman"/>
          <w:sz w:val="20"/>
          <w:szCs w:val="20"/>
          <w:lang w:val="bg-BG" w:eastAsia="ja-JP"/>
        </w:rPr>
        <w:t xml:space="preserve"> Стратегията поставя ангажимент пред държавите членки, в това число и Република България, за опазване на вековните гори, възстановяване на увредените гори и гарантиране на устойчивото им управление по начин, който запазва жизненоважните екосистемни услуги, които горите предоставят и от които зависи обществото. В документа е възприето разбирането, че устойчивото потребление на обла дървесина и недървесни материали и продукти са ключови за прехода на ЕС към устойчива, неутрална по отношение на климата икономика. В този контекст са взети предвид различните форми на натиск, упражнявани по </w:t>
      </w:r>
      <w:r w:rsidRPr="00F24D64">
        <w:rPr>
          <w:rFonts w:ascii="Verdana" w:eastAsia="Calibri" w:hAnsi="Verdana" w:cs="Times New Roman"/>
          <w:sz w:val="20"/>
          <w:szCs w:val="20"/>
          <w:lang w:val="bg-BG" w:eastAsia="ja-JP"/>
        </w:rPr>
        <w:lastRenderedPageBreak/>
        <w:t xml:space="preserve">отношение стопанисването в горите, включително тези, свързани с изменението на климата, като се залага на увеличаване улавянето на въглерод чрез подобрени поглътители и запаси, което се очаква да допринесе за смекчаване на последиците от изменението на климата. Стратегията насърчава прилагане на най-благоприятните за климата и биологичното разнообразие практики за управление на горите и запазване на използването на дървесна биомаса в пределите на устойчивостта като насърчава ефективното по отношение на ресурсите използване на дървесината в съответствие с каскадния принцип. В документа се насърчава и предоставянето на алтернативни екосистемни услуги, в това число чрез запазване на части от горите непокътнати, както и прилагането на горските стандарти и сертификацията на горите. Предвидено е и по-целенасочено обвързване на устойчивото развитие на горите с механизмите за подкрепа на Общата селскостопанска политика. Стратегията насърчава и утвърдените в Република България добри практики за създаване на приобщаващо пространство, позволяващо на държавите членки, собствениците и управителите на гори, промишлеността, академичните среди и гражданското общество да обсъждат бъдещето на горите в ЕС и да допринасят за съхранението на тези ценни природни активи за бъдещите поколения, както и засилване на мониторинга на горите. Заявено е и намерение за хармонизиране на равнище ЕС на докладването и събиране на данни за горите с цел да се гарантира, че горите могат да изпълняват своите многобройни функции, имащи отношение към климата, биологичното разнообразие и икономиката. </w:t>
      </w:r>
      <w:r w:rsidRPr="00F24D64">
        <w:rPr>
          <w:rFonts w:ascii="Verdana" w:eastAsia="Calibri" w:hAnsi="Verdana" w:cs="Times New Roman"/>
          <w:bCs/>
          <w:sz w:val="20"/>
          <w:szCs w:val="20"/>
          <w:lang w:val="bg-BG" w:eastAsia="ja-JP"/>
        </w:rPr>
        <w:t>Стратегията на ЕС за горите до 2030 г.</w:t>
      </w:r>
      <w:r w:rsidRPr="00F24D64">
        <w:rPr>
          <w:rFonts w:ascii="Verdana" w:eastAsia="Calibri" w:hAnsi="Verdana" w:cs="Times New Roman"/>
          <w:b/>
          <w:bCs/>
          <w:sz w:val="20"/>
          <w:szCs w:val="20"/>
          <w:lang w:val="bg-BG" w:eastAsia="ja-JP"/>
        </w:rPr>
        <w:t xml:space="preserve"> </w:t>
      </w:r>
      <w:r w:rsidRPr="00F24D64">
        <w:rPr>
          <w:rFonts w:ascii="Verdana" w:eastAsia="Calibri" w:hAnsi="Verdana" w:cs="Times New Roman"/>
          <w:sz w:val="20"/>
          <w:szCs w:val="20"/>
          <w:lang w:val="bg-BG" w:eastAsia="ja-JP"/>
        </w:rPr>
        <w:t xml:space="preserve">е придружена и от </w:t>
      </w:r>
      <w:r w:rsidRPr="00F24D64">
        <w:rPr>
          <w:rFonts w:ascii="Verdana" w:eastAsia="Calibri" w:hAnsi="Verdana" w:cs="Times New Roman"/>
          <w:bCs/>
          <w:sz w:val="20"/>
          <w:szCs w:val="20"/>
          <w:lang w:val="bg-BG" w:eastAsia="ja-JP"/>
        </w:rPr>
        <w:t>Пътна карта</w:t>
      </w:r>
      <w:r w:rsidRPr="00F24D64">
        <w:rPr>
          <w:rFonts w:ascii="Verdana" w:eastAsia="Calibri" w:hAnsi="Verdana" w:cs="Times New Roman"/>
          <w:sz w:val="20"/>
          <w:szCs w:val="20"/>
          <w:lang w:val="bg-BG" w:eastAsia="ja-JP"/>
        </w:rPr>
        <w:t xml:space="preserve"> в която са определени 7 етапни цели за засаждане на три милиарда допълнителни дървета в цяла Европа до края на този период при пълно зачитане на екологичните принципи – правилното дърво на правилното място за постигане на правилната цел. </w:t>
      </w:r>
    </w:p>
    <w:p w14:paraId="11540D16" w14:textId="5381F2B0" w:rsidR="00974405" w:rsidRDefault="00974405" w:rsidP="0059285D">
      <w:pPr>
        <w:spacing w:after="0" w:line="360" w:lineRule="auto"/>
        <w:ind w:firstLine="709"/>
        <w:jc w:val="both"/>
        <w:rPr>
          <w:rFonts w:ascii="Verdana" w:eastAsia="Calibri" w:hAnsi="Verdana" w:cs="Calibri"/>
          <w:iCs/>
          <w:sz w:val="20"/>
          <w:szCs w:val="20"/>
          <w:lang w:val="bg-BG"/>
        </w:rPr>
      </w:pPr>
      <w:r>
        <w:rPr>
          <w:rFonts w:ascii="Verdana" w:eastAsia="Calibri" w:hAnsi="Verdana" w:cs="Calibri"/>
          <w:iCs/>
          <w:sz w:val="20"/>
          <w:szCs w:val="20"/>
          <w:lang w:val="bg-BG"/>
        </w:rPr>
        <w:t xml:space="preserve">В Съобщението </w:t>
      </w:r>
      <w:r w:rsidR="00E23716">
        <w:rPr>
          <w:rFonts w:ascii="Verdana" w:eastAsia="Calibri" w:hAnsi="Verdana" w:cs="Calibri"/>
          <w:iCs/>
          <w:sz w:val="20"/>
          <w:szCs w:val="20"/>
          <w:lang w:val="bg-BG"/>
        </w:rPr>
        <w:t xml:space="preserve">на </w:t>
      </w:r>
      <w:r>
        <w:rPr>
          <w:rFonts w:ascii="Verdana" w:eastAsia="Calibri" w:hAnsi="Verdana" w:cs="Calibri"/>
          <w:iCs/>
          <w:sz w:val="20"/>
          <w:szCs w:val="20"/>
          <w:lang w:val="bg-BG"/>
        </w:rPr>
        <w:t xml:space="preserve">Европейската комисия от 16.07.2021 г. до Европейския парламент, Съвета, Европейския икономически и социален комитет и комитета на регионите </w:t>
      </w:r>
      <w:r w:rsidR="00C93235">
        <w:rPr>
          <w:rFonts w:ascii="Verdana" w:eastAsia="Calibri" w:hAnsi="Verdana" w:cs="Calibri"/>
          <w:iCs/>
          <w:sz w:val="20"/>
          <w:szCs w:val="20"/>
          <w:lang w:val="bg-BG"/>
        </w:rPr>
        <w:t>„</w:t>
      </w:r>
      <w:r>
        <w:rPr>
          <w:rFonts w:ascii="Verdana" w:eastAsia="Calibri" w:hAnsi="Verdana" w:cs="Calibri"/>
          <w:iCs/>
          <w:sz w:val="20"/>
          <w:szCs w:val="20"/>
          <w:lang w:val="bg-BG"/>
        </w:rPr>
        <w:t>Нова стратегия за горите до 2030 г.</w:t>
      </w:r>
      <w:r w:rsidR="003942C6">
        <w:rPr>
          <w:rFonts w:ascii="Verdana" w:eastAsia="Calibri" w:hAnsi="Verdana" w:cs="Calibri"/>
          <w:iCs/>
          <w:sz w:val="20"/>
          <w:szCs w:val="20"/>
          <w:lang w:val="bg-BG"/>
        </w:rPr>
        <w:t xml:space="preserve"> са публикувани </w:t>
      </w:r>
      <w:r w:rsidR="003D4F51">
        <w:rPr>
          <w:rFonts w:ascii="Verdana" w:eastAsia="Calibri" w:hAnsi="Verdana" w:cs="Calibri"/>
          <w:iCs/>
          <w:sz w:val="20"/>
          <w:szCs w:val="20"/>
          <w:lang w:val="bg-BG"/>
        </w:rPr>
        <w:t xml:space="preserve">следните </w:t>
      </w:r>
      <w:r w:rsidR="003942C6">
        <w:rPr>
          <w:rFonts w:ascii="Verdana" w:eastAsia="Calibri" w:hAnsi="Verdana" w:cs="Calibri"/>
          <w:iCs/>
          <w:sz w:val="20"/>
          <w:szCs w:val="20"/>
          <w:lang w:val="bg-BG"/>
        </w:rPr>
        <w:t>актуални данни за горите и горското стопанство в ЕС:</w:t>
      </w:r>
    </w:p>
    <w:p w14:paraId="790B08F5" w14:textId="0DAD8456" w:rsidR="0054753C" w:rsidRPr="0054753C" w:rsidRDefault="00D02008" w:rsidP="0059285D">
      <w:pPr>
        <w:spacing w:after="0" w:line="360" w:lineRule="auto"/>
        <w:ind w:firstLine="709"/>
        <w:jc w:val="both"/>
        <w:rPr>
          <w:rFonts w:ascii="Verdana" w:eastAsia="Calibri" w:hAnsi="Verdana" w:cs="Calibri"/>
          <w:iCs/>
          <w:sz w:val="20"/>
          <w:szCs w:val="20"/>
          <w:lang w:val="bg-BG"/>
        </w:rPr>
      </w:pPr>
      <w:r>
        <w:rPr>
          <w:rFonts w:ascii="Verdana" w:eastAsia="Calibri" w:hAnsi="Verdana" w:cs="Calibri"/>
          <w:iCs/>
          <w:sz w:val="20"/>
          <w:szCs w:val="20"/>
          <w:lang w:val="bg-BG"/>
        </w:rPr>
        <w:t>Понастоящем 43,5</w:t>
      </w:r>
      <w:r w:rsidR="0054753C" w:rsidRPr="0054753C">
        <w:rPr>
          <w:rFonts w:ascii="Verdana" w:eastAsia="Calibri" w:hAnsi="Verdana" w:cs="Calibri"/>
          <w:iCs/>
          <w:sz w:val="20"/>
          <w:szCs w:val="20"/>
          <w:lang w:val="bg-BG"/>
        </w:rPr>
        <w:t>% от земите в ЕС — близо 182 млн. хектара, са гор</w:t>
      </w:r>
      <w:r w:rsidR="004C1B1B">
        <w:rPr>
          <w:rFonts w:ascii="Verdana" w:eastAsia="Calibri" w:hAnsi="Verdana" w:cs="Calibri"/>
          <w:iCs/>
          <w:sz w:val="20"/>
          <w:szCs w:val="20"/>
          <w:lang w:val="bg-BG"/>
        </w:rPr>
        <w:t>ски територии</w:t>
      </w:r>
      <w:r w:rsidR="0054753C" w:rsidRPr="0054753C">
        <w:rPr>
          <w:rFonts w:ascii="Verdana" w:eastAsia="Calibri" w:hAnsi="Verdana" w:cs="Calibri"/>
          <w:iCs/>
          <w:sz w:val="20"/>
          <w:szCs w:val="20"/>
          <w:lang w:val="bg-BG"/>
        </w:rPr>
        <w:t xml:space="preserve"> и други залесени земи. Въпреки че през последните десетилетия горските площи са се увеличили благодарение на естествени процеси, залесяване, устойчиво управление и активно възстановяване и макар това да е довело до няколко възходящи тенденции, природозащитният статус на горите следва да бъде значително подобрен, включително в 27-те % от горските площи на ЕС, които са защитени и би следвало да бъдат в най-добро състояние .</w:t>
      </w:r>
    </w:p>
    <w:p w14:paraId="376389C7" w14:textId="50B40AFE" w:rsidR="0054753C" w:rsidRPr="0054753C" w:rsidRDefault="0054753C" w:rsidP="0059285D">
      <w:pPr>
        <w:spacing w:after="0" w:line="360" w:lineRule="auto"/>
        <w:ind w:firstLine="709"/>
        <w:jc w:val="both"/>
        <w:rPr>
          <w:rFonts w:ascii="Verdana" w:eastAsia="Calibri" w:hAnsi="Verdana" w:cs="Calibri"/>
          <w:iCs/>
          <w:sz w:val="20"/>
          <w:szCs w:val="20"/>
          <w:lang w:val="bg-BG"/>
        </w:rPr>
      </w:pPr>
      <w:r w:rsidRPr="0054753C">
        <w:rPr>
          <w:rFonts w:ascii="Verdana" w:eastAsia="Calibri" w:hAnsi="Verdana" w:cs="Calibri"/>
          <w:iCs/>
          <w:sz w:val="20"/>
          <w:szCs w:val="20"/>
          <w:lang w:val="bg-BG"/>
        </w:rPr>
        <w:t xml:space="preserve">В ЕС има приблизително 16 млн. частни собственици на гори, а 40 % от горите са в рамките на различни схеми на публична собственост. През 2018 г. в традиционния сектор на горското стопанство (управление на горите, дърводобив, дъскорезни дейности, продукти на основата на дървесина, корк, целулоза и хартия) </w:t>
      </w:r>
      <w:r w:rsidRPr="0054753C">
        <w:rPr>
          <w:rFonts w:ascii="Verdana" w:eastAsia="Calibri" w:hAnsi="Verdana" w:cs="Calibri"/>
          <w:iCs/>
          <w:sz w:val="20"/>
          <w:szCs w:val="20"/>
          <w:lang w:val="bg-BG"/>
        </w:rPr>
        <w:lastRenderedPageBreak/>
        <w:t>в ЕС са работили 2,1 млн. души , генериращи брутна добавена стойност от 109,855 млрд. евро. Други 1,2 млн. души са работили в производството на мебели от дървесина и печатането върху хартия, например на книги и вестници, като те са генерирали съответно 25 и 31 млрд. евро брутна добавена стойност . През 2018 г. в дървопреработвателните отрасли са осъществявали дейност 397 0</w:t>
      </w:r>
      <w:r w:rsidR="00D02008">
        <w:rPr>
          <w:rFonts w:ascii="Verdana" w:eastAsia="Calibri" w:hAnsi="Verdana" w:cs="Calibri"/>
          <w:iCs/>
          <w:sz w:val="20"/>
          <w:szCs w:val="20"/>
          <w:lang w:val="bg-BG"/>
        </w:rPr>
        <w:t>00 предприятия, съставляващи 20</w:t>
      </w:r>
      <w:r w:rsidRPr="0054753C">
        <w:rPr>
          <w:rFonts w:ascii="Verdana" w:eastAsia="Calibri" w:hAnsi="Verdana" w:cs="Calibri"/>
          <w:iCs/>
          <w:sz w:val="20"/>
          <w:szCs w:val="20"/>
          <w:lang w:val="bg-BG"/>
        </w:rPr>
        <w:t>% от производствените предприятия в целия ЕС. Като към тези дейности се добавят секторите, свързани с издаването на печатни документи, топлинна и електрическа енергия на основата на дървесина, както и строителство на основата на дървесина, разширените вериги за създаване на стойност в областта на горското стопанство поддържат 4 млн. работни места в рамките на екологосъобразната икономика. Този брой е намалял с 20 % от 2008 г. до 2013 г. и оттогава се запазва сравнително стабилен .</w:t>
      </w:r>
    </w:p>
    <w:p w14:paraId="00A96AFE" w14:textId="74924A30" w:rsidR="0054753C" w:rsidRPr="0054753C" w:rsidRDefault="0054753C" w:rsidP="0059285D">
      <w:pPr>
        <w:spacing w:after="0" w:line="360" w:lineRule="auto"/>
        <w:ind w:firstLine="709"/>
        <w:jc w:val="both"/>
        <w:rPr>
          <w:rFonts w:ascii="Verdana" w:eastAsia="Calibri" w:hAnsi="Verdana" w:cs="Calibri"/>
          <w:iCs/>
          <w:sz w:val="20"/>
          <w:szCs w:val="20"/>
          <w:lang w:val="bg-BG"/>
        </w:rPr>
      </w:pPr>
      <w:r w:rsidRPr="0054753C">
        <w:rPr>
          <w:rFonts w:ascii="Verdana" w:eastAsia="Calibri" w:hAnsi="Verdana" w:cs="Calibri"/>
          <w:iCs/>
          <w:sz w:val="20"/>
          <w:szCs w:val="20"/>
          <w:lang w:val="bg-BG"/>
        </w:rPr>
        <w:t xml:space="preserve">Горите и секторът на горското стопанство са съществена част от прехода на Европа към модерна, неутрална по отношение на климата, ресурсоефективна и конкурентна икономика. Ангажиментите и действията, предложени в настоящата стратегия, се очаква да осигурят растящи, здрави, разнообразни и устойчиви гори в ЕС и да гарантират техния значителен принос за нашите амбиции в областта на климата и биологичното разнообразие, икономическото укрепване на селските райони и не само на тях, както и устойчива горска биоикономика. Заложеният в Стратегията на ЕС за горите да 2030 г. стратегически подход към мониторинга, децентрализираното планиране и управление ще помогне да се гарантира, че горите могат да изпълняват тези многообразни функции, при пълно зачитане на принципа на субсидиарност и компетентността на държавите членки. В стратегията се признава централната роля на горите, горските стопани и цялата верига за създаване на стойност в областта на горското стопанство за постигане на целите на Европейския зелен пакт, а изпълнението на стратегията ще бъде подкрепено от силна и приобщаваща рамка за управление, която позволява на всички участващи страни да се ангажират и оформят бъдещето на горите в ЕС. Европейската Комисия ще гарантира, че стратегията се прилага в тясна съгласуваност с други политически инициативи, включително приетите в рамките на Европейския зелен пакт, и предложенията, представени като част от пакета </w:t>
      </w:r>
      <w:r w:rsidR="00C93235">
        <w:rPr>
          <w:rFonts w:ascii="Verdana" w:eastAsia="Calibri" w:hAnsi="Verdana" w:cs="Calibri"/>
          <w:iCs/>
          <w:sz w:val="20"/>
          <w:szCs w:val="20"/>
          <w:lang w:val="bg-BG"/>
        </w:rPr>
        <w:t>„</w:t>
      </w:r>
      <w:r w:rsidRPr="0054753C">
        <w:rPr>
          <w:rFonts w:ascii="Verdana" w:eastAsia="Calibri" w:hAnsi="Verdana" w:cs="Calibri"/>
          <w:iCs/>
          <w:sz w:val="20"/>
          <w:szCs w:val="20"/>
          <w:lang w:val="bg-BG"/>
        </w:rPr>
        <w:t>Подготвени за цел 55</w:t>
      </w:r>
      <w:r w:rsidR="00C93235">
        <w:rPr>
          <w:rFonts w:ascii="Verdana" w:eastAsia="Calibri" w:hAnsi="Verdana" w:cs="Calibri"/>
          <w:iCs/>
          <w:sz w:val="20"/>
          <w:szCs w:val="20"/>
          <w:lang w:val="bg-BG"/>
        </w:rPr>
        <w:t>“</w:t>
      </w:r>
      <w:r w:rsidRPr="0054753C">
        <w:rPr>
          <w:rFonts w:ascii="Verdana" w:eastAsia="Calibri" w:hAnsi="Verdana" w:cs="Calibri"/>
          <w:iCs/>
          <w:sz w:val="20"/>
          <w:szCs w:val="20"/>
          <w:lang w:val="bg-BG"/>
        </w:rPr>
        <w:t xml:space="preserve">. </w:t>
      </w:r>
    </w:p>
    <w:p w14:paraId="0B5BFD8E" w14:textId="7E7A41A0" w:rsidR="0054753C" w:rsidRPr="003942C6" w:rsidRDefault="0054753C" w:rsidP="0059285D">
      <w:pPr>
        <w:spacing w:after="0" w:line="360" w:lineRule="auto"/>
        <w:ind w:firstLine="709"/>
        <w:jc w:val="both"/>
        <w:rPr>
          <w:rFonts w:ascii="Verdana" w:eastAsia="Calibri" w:hAnsi="Verdana" w:cs="Calibri"/>
          <w:iCs/>
          <w:sz w:val="20"/>
          <w:szCs w:val="20"/>
          <w:lang w:val="bg-BG"/>
        </w:rPr>
      </w:pPr>
      <w:r w:rsidRPr="0054753C">
        <w:rPr>
          <w:rFonts w:ascii="Verdana" w:eastAsia="Calibri" w:hAnsi="Verdana" w:cs="Calibri"/>
          <w:iCs/>
          <w:sz w:val="20"/>
          <w:szCs w:val="20"/>
          <w:lang w:val="bg-BG"/>
        </w:rPr>
        <w:t>За да се гарантира пълната политическа ангажираност по отношение на стратегията, Европейската комисия е предложила нейният напредък да бъде обект на постоянна оценка от страна на Съвета и на Европейския парламент. Най-късно до 2025 г. ЕК ще извърши преглед на стратегията, за да оцени напредъка и необходимостта от допълнителни действия за постигане на заложените в нея цели.</w:t>
      </w:r>
    </w:p>
    <w:p w14:paraId="6086B8EA" w14:textId="3EFD68A2" w:rsidR="00F24D64" w:rsidRPr="000F59BD" w:rsidRDefault="00D360AB" w:rsidP="0059285D">
      <w:pPr>
        <w:spacing w:after="0" w:line="360" w:lineRule="auto"/>
        <w:ind w:firstLine="709"/>
        <w:jc w:val="both"/>
        <w:rPr>
          <w:rFonts w:ascii="Verdana" w:eastAsia="Calibri" w:hAnsi="Verdana" w:cs="Calibri"/>
          <w:iCs/>
          <w:sz w:val="20"/>
          <w:szCs w:val="20"/>
          <w:lang w:val="ru-RU"/>
        </w:rPr>
      </w:pPr>
      <w:r>
        <w:rPr>
          <w:rFonts w:ascii="Verdana" w:eastAsia="Calibri" w:hAnsi="Verdana" w:cs="Calibri"/>
          <w:iCs/>
          <w:sz w:val="20"/>
          <w:szCs w:val="20"/>
          <w:lang w:val="bg-BG"/>
        </w:rPr>
        <w:t>При р</w:t>
      </w:r>
      <w:r w:rsidR="00F24D64" w:rsidRPr="00D360AB">
        <w:rPr>
          <w:rFonts w:ascii="Verdana" w:eastAsia="Calibri" w:hAnsi="Verdana" w:cs="Calibri"/>
          <w:iCs/>
          <w:sz w:val="20"/>
          <w:szCs w:val="20"/>
          <w:lang w:val="bg-BG"/>
        </w:rPr>
        <w:t>азработването на НСРГСРБ до 2030 г. са взети предвид и общоевропейски документи с по-широк обхват. Анализът на състоянието на горския сектор през периода 2013-2020 г., както и целите и приоритетите в стратегическия док</w:t>
      </w:r>
      <w:r>
        <w:rPr>
          <w:rFonts w:ascii="Verdana" w:eastAsia="Calibri" w:hAnsi="Verdana" w:cs="Calibri"/>
          <w:iCs/>
          <w:sz w:val="20"/>
          <w:szCs w:val="20"/>
          <w:lang w:val="bg-BG"/>
        </w:rPr>
        <w:t>умент са структурирани въз основа</w:t>
      </w:r>
      <w:r w:rsidR="00F24D64" w:rsidRPr="00D360AB">
        <w:rPr>
          <w:rFonts w:ascii="Verdana" w:eastAsia="Calibri" w:hAnsi="Verdana" w:cs="Calibri"/>
          <w:iCs/>
          <w:sz w:val="20"/>
          <w:szCs w:val="20"/>
          <w:lang w:val="bg-BG"/>
        </w:rPr>
        <w:t xml:space="preserve"> на обновените паневропейски критерии и </w:t>
      </w:r>
      <w:r w:rsidR="00F24D64" w:rsidRPr="00D360AB">
        <w:rPr>
          <w:rFonts w:ascii="Verdana" w:eastAsia="Calibri" w:hAnsi="Verdana" w:cs="Calibri"/>
          <w:iCs/>
          <w:sz w:val="20"/>
          <w:szCs w:val="20"/>
          <w:lang w:val="bg-BG"/>
        </w:rPr>
        <w:lastRenderedPageBreak/>
        <w:t>индикатори за устойчиво управление и стопанисване на горите, (MCPPE, 2003 г., Vienna, Austria),</w:t>
      </w:r>
      <w:r>
        <w:rPr>
          <w:rFonts w:ascii="Verdana" w:eastAsia="Calibri" w:hAnsi="Verdana" w:cs="Calibri"/>
          <w:iCs/>
          <w:sz w:val="20"/>
          <w:szCs w:val="20"/>
          <w:lang w:val="bg-BG"/>
        </w:rPr>
        <w:t xml:space="preserve"> </w:t>
      </w:r>
      <w:r w:rsidR="00F24D64" w:rsidRPr="00D360AB">
        <w:rPr>
          <w:rFonts w:ascii="Verdana" w:eastAsia="Calibri" w:hAnsi="Verdana" w:cs="Calibri"/>
          <w:iCs/>
          <w:sz w:val="20"/>
          <w:szCs w:val="20"/>
          <w:lang w:val="bg-BG"/>
        </w:rPr>
        <w:t>предложените промени в тях и принципите на тяхното прилагане и отчитане, направено по време на 7</w:t>
      </w:r>
      <w:r w:rsidR="00F24D64" w:rsidRPr="00716E9F">
        <w:rPr>
          <w:rFonts w:ascii="Verdana" w:eastAsia="Calibri" w:hAnsi="Verdana" w:cs="Calibri"/>
          <w:iCs/>
          <w:sz w:val="20"/>
          <w:szCs w:val="20"/>
          <w:vertAlign w:val="superscript"/>
          <w:lang w:val="bg-BG"/>
        </w:rPr>
        <w:t>-та</w:t>
      </w:r>
      <w:r w:rsidR="00F24D64" w:rsidRPr="00D360AB">
        <w:rPr>
          <w:rFonts w:ascii="Verdana" w:eastAsia="Calibri" w:hAnsi="Verdana" w:cs="Calibri"/>
          <w:iCs/>
          <w:sz w:val="20"/>
          <w:szCs w:val="20"/>
          <w:lang w:val="bg-BG"/>
        </w:rPr>
        <w:t xml:space="preserve"> паневропейска Министерска конференция Горите на Европа</w:t>
      </w:r>
      <w:r w:rsidR="00716E9F">
        <w:rPr>
          <w:rFonts w:ascii="Verdana" w:eastAsia="Calibri" w:hAnsi="Verdana" w:cs="Calibri"/>
          <w:iCs/>
          <w:sz w:val="20"/>
          <w:szCs w:val="20"/>
          <w:lang w:val="bg-BG"/>
        </w:rPr>
        <w:t>,Мадрид, 2015 г. Взети са под внимание</w:t>
      </w:r>
      <w:r w:rsidR="00F24D64" w:rsidRPr="00D360AB">
        <w:rPr>
          <w:rFonts w:ascii="Verdana" w:eastAsia="Calibri" w:hAnsi="Verdana" w:cs="Calibri"/>
          <w:iCs/>
          <w:sz w:val="20"/>
          <w:szCs w:val="20"/>
          <w:lang w:val="bg-BG"/>
        </w:rPr>
        <w:t xml:space="preserve"> и общите цели на паневропейския процес </w:t>
      </w:r>
      <w:r w:rsidR="00C93235">
        <w:rPr>
          <w:rFonts w:ascii="Verdana" w:eastAsia="Calibri" w:hAnsi="Verdana" w:cs="Calibri"/>
          <w:iCs/>
          <w:sz w:val="20"/>
          <w:szCs w:val="20"/>
          <w:lang w:val="bg-BG"/>
        </w:rPr>
        <w:t>„</w:t>
      </w:r>
      <w:r w:rsidR="00716E9F">
        <w:rPr>
          <w:rFonts w:ascii="Verdana" w:eastAsia="Calibri" w:hAnsi="Verdana" w:cs="Calibri"/>
          <w:iCs/>
          <w:sz w:val="20"/>
          <w:szCs w:val="20"/>
          <w:lang w:val="bg-BG"/>
        </w:rPr>
        <w:t>Горите на Европа</w:t>
      </w:r>
      <w:r w:rsidR="00C93235">
        <w:rPr>
          <w:rFonts w:ascii="Verdana" w:eastAsia="Calibri" w:hAnsi="Verdana" w:cs="Calibri"/>
          <w:iCs/>
          <w:sz w:val="20"/>
          <w:szCs w:val="20"/>
          <w:lang w:val="bg-BG"/>
        </w:rPr>
        <w:t>“</w:t>
      </w:r>
      <w:r w:rsidR="00716E9F">
        <w:rPr>
          <w:rFonts w:ascii="Verdana" w:eastAsia="Calibri" w:hAnsi="Verdana" w:cs="Calibri"/>
          <w:iCs/>
          <w:sz w:val="20"/>
          <w:szCs w:val="20"/>
          <w:lang w:val="bg-BG"/>
        </w:rPr>
        <w:t>, насочен към</w:t>
      </w:r>
      <w:r w:rsidR="00F24D64" w:rsidRPr="00D360AB">
        <w:rPr>
          <w:rFonts w:ascii="Verdana" w:eastAsia="Calibri" w:hAnsi="Verdana" w:cs="Calibri"/>
          <w:iCs/>
          <w:sz w:val="20"/>
          <w:szCs w:val="20"/>
          <w:lang w:val="bg-BG"/>
        </w:rPr>
        <w:t xml:space="preserve"> устойчиво и дългосрочно управление на</w:t>
      </w:r>
      <w:r w:rsidR="00716E9F">
        <w:rPr>
          <w:rFonts w:ascii="Verdana" w:eastAsia="Calibri" w:hAnsi="Verdana" w:cs="Calibri"/>
          <w:iCs/>
          <w:sz w:val="20"/>
          <w:szCs w:val="20"/>
          <w:lang w:val="bg-BG"/>
        </w:rPr>
        <w:t xml:space="preserve"> европейските гори</w:t>
      </w:r>
      <w:r w:rsidR="00F24D64" w:rsidRPr="00D360AB">
        <w:rPr>
          <w:rFonts w:ascii="Verdana" w:eastAsia="Calibri" w:hAnsi="Verdana" w:cs="Calibri"/>
          <w:iCs/>
          <w:sz w:val="20"/>
          <w:szCs w:val="20"/>
          <w:lang w:val="bg-BG"/>
        </w:rPr>
        <w:t>, формул</w:t>
      </w:r>
      <w:r w:rsidR="00716E9F">
        <w:rPr>
          <w:rFonts w:ascii="Verdana" w:eastAsia="Calibri" w:hAnsi="Verdana" w:cs="Calibri"/>
          <w:iCs/>
          <w:sz w:val="20"/>
          <w:szCs w:val="20"/>
          <w:lang w:val="bg-BG"/>
        </w:rPr>
        <w:t>ирани в решенията на Министерск</w:t>
      </w:r>
      <w:r w:rsidR="009E4FC2">
        <w:rPr>
          <w:rFonts w:ascii="Verdana" w:eastAsia="Calibri" w:hAnsi="Verdana" w:cs="Calibri"/>
          <w:iCs/>
          <w:sz w:val="20"/>
          <w:szCs w:val="20"/>
          <w:lang w:val="bg-BG"/>
        </w:rPr>
        <w:t>ата</w:t>
      </w:r>
      <w:r w:rsidR="00716E9F">
        <w:rPr>
          <w:rFonts w:ascii="Verdana" w:eastAsia="Calibri" w:hAnsi="Verdana" w:cs="Calibri"/>
          <w:iCs/>
          <w:sz w:val="20"/>
          <w:szCs w:val="20"/>
          <w:lang w:val="bg-BG"/>
        </w:rPr>
        <w:t xml:space="preserve"> конференци</w:t>
      </w:r>
      <w:r w:rsidR="009E4FC2">
        <w:rPr>
          <w:rFonts w:ascii="Verdana" w:eastAsia="Calibri" w:hAnsi="Verdana" w:cs="Calibri"/>
          <w:iCs/>
          <w:sz w:val="20"/>
          <w:szCs w:val="20"/>
          <w:lang w:val="bg-BG"/>
        </w:rPr>
        <w:t xml:space="preserve">я за защита на европейските гори в Осло </w:t>
      </w:r>
      <w:r w:rsidR="009E4FC2" w:rsidRPr="000F59BD">
        <w:rPr>
          <w:rFonts w:ascii="Verdana" w:eastAsia="Calibri" w:hAnsi="Verdana" w:cs="Calibri"/>
          <w:iCs/>
          <w:sz w:val="20"/>
          <w:szCs w:val="20"/>
          <w:lang w:val="ru-RU"/>
        </w:rPr>
        <w:t xml:space="preserve">(2011 </w:t>
      </w:r>
      <w:r w:rsidR="009E4FC2">
        <w:rPr>
          <w:rFonts w:ascii="Verdana" w:eastAsia="Calibri" w:hAnsi="Verdana" w:cs="Calibri"/>
          <w:iCs/>
          <w:sz w:val="20"/>
          <w:szCs w:val="20"/>
          <w:lang w:val="bg-BG"/>
        </w:rPr>
        <w:t>г.</w:t>
      </w:r>
      <w:r w:rsidR="009E4FC2" w:rsidRPr="000F59BD">
        <w:rPr>
          <w:rFonts w:ascii="Verdana" w:eastAsia="Calibri" w:hAnsi="Verdana" w:cs="Calibri"/>
          <w:iCs/>
          <w:sz w:val="20"/>
          <w:szCs w:val="20"/>
          <w:lang w:val="ru-RU"/>
        </w:rPr>
        <w:t>)</w:t>
      </w:r>
      <w:r w:rsidR="00F24D64" w:rsidRPr="00D360AB">
        <w:rPr>
          <w:rFonts w:ascii="Verdana" w:eastAsia="Calibri" w:hAnsi="Verdana" w:cs="Calibri"/>
          <w:iCs/>
          <w:sz w:val="20"/>
          <w:szCs w:val="20"/>
          <w:lang w:val="bg-BG"/>
        </w:rPr>
        <w:t>, потвърдени и надградени на 7</w:t>
      </w:r>
      <w:r w:rsidR="00F24D64" w:rsidRPr="009E4FC2">
        <w:rPr>
          <w:rFonts w:ascii="Verdana" w:eastAsia="Calibri" w:hAnsi="Verdana" w:cs="Calibri"/>
          <w:iCs/>
          <w:sz w:val="20"/>
          <w:szCs w:val="20"/>
          <w:vertAlign w:val="superscript"/>
          <w:lang w:val="bg-BG"/>
        </w:rPr>
        <w:t>-та</w:t>
      </w:r>
      <w:r w:rsidR="00F24D64" w:rsidRPr="00D360AB">
        <w:rPr>
          <w:rFonts w:ascii="Verdana" w:eastAsia="Calibri" w:hAnsi="Verdana" w:cs="Calibri"/>
          <w:iCs/>
          <w:sz w:val="20"/>
          <w:szCs w:val="20"/>
          <w:lang w:val="bg-BG"/>
        </w:rPr>
        <w:t xml:space="preserve"> Министерска конференция</w:t>
      </w:r>
      <w:r w:rsidR="009E4FC2">
        <w:rPr>
          <w:rFonts w:ascii="Verdana" w:eastAsia="Calibri" w:hAnsi="Verdana" w:cs="Calibri"/>
          <w:iCs/>
          <w:sz w:val="20"/>
          <w:szCs w:val="20"/>
          <w:lang w:val="bg-BG"/>
        </w:rPr>
        <w:t xml:space="preserve"> за защита на горите в Европа, Мадрид, </w:t>
      </w:r>
      <w:r w:rsidR="009E4FC2" w:rsidRPr="000F59BD">
        <w:rPr>
          <w:rFonts w:ascii="Verdana" w:eastAsia="Calibri" w:hAnsi="Verdana" w:cs="Calibri"/>
          <w:iCs/>
          <w:sz w:val="20"/>
          <w:szCs w:val="20"/>
          <w:lang w:val="ru-RU"/>
        </w:rPr>
        <w:t>(</w:t>
      </w:r>
      <w:r w:rsidR="009E4FC2">
        <w:rPr>
          <w:rFonts w:ascii="Verdana" w:eastAsia="Calibri" w:hAnsi="Verdana" w:cs="Calibri"/>
          <w:iCs/>
          <w:sz w:val="20"/>
          <w:szCs w:val="20"/>
          <w:lang w:val="bg-BG"/>
        </w:rPr>
        <w:t>2015 г.</w:t>
      </w:r>
      <w:r w:rsidR="009E4FC2" w:rsidRPr="000F59BD">
        <w:rPr>
          <w:rFonts w:ascii="Verdana" w:eastAsia="Calibri" w:hAnsi="Verdana" w:cs="Calibri"/>
          <w:iCs/>
          <w:sz w:val="20"/>
          <w:szCs w:val="20"/>
          <w:lang w:val="ru-RU"/>
        </w:rPr>
        <w:t>)</w:t>
      </w:r>
      <w:r w:rsidR="00F24D64" w:rsidRPr="00D360AB">
        <w:rPr>
          <w:rFonts w:ascii="Verdana" w:eastAsia="Calibri" w:hAnsi="Verdana" w:cs="Calibri"/>
          <w:iCs/>
          <w:sz w:val="20"/>
          <w:szCs w:val="20"/>
          <w:lang w:val="bg-BG"/>
        </w:rPr>
        <w:t xml:space="preserve"> и на 8</w:t>
      </w:r>
      <w:r w:rsidR="00F24D64" w:rsidRPr="005A7D67">
        <w:rPr>
          <w:rFonts w:ascii="Verdana" w:eastAsia="Calibri" w:hAnsi="Verdana" w:cs="Calibri"/>
          <w:iCs/>
          <w:sz w:val="20"/>
          <w:szCs w:val="20"/>
          <w:vertAlign w:val="superscript"/>
          <w:lang w:val="bg-BG"/>
        </w:rPr>
        <w:t>-та</w:t>
      </w:r>
      <w:r w:rsidR="00F24D64" w:rsidRPr="00D360AB">
        <w:rPr>
          <w:rFonts w:ascii="Verdana" w:eastAsia="Calibri" w:hAnsi="Verdana" w:cs="Calibri"/>
          <w:iCs/>
          <w:sz w:val="20"/>
          <w:szCs w:val="20"/>
          <w:lang w:val="bg-BG"/>
        </w:rPr>
        <w:t xml:space="preserve"> Министерска конференция</w:t>
      </w:r>
      <w:r w:rsidR="009E4FC2" w:rsidRPr="000F59BD">
        <w:rPr>
          <w:rFonts w:ascii="Verdana" w:eastAsia="Calibri" w:hAnsi="Verdana" w:cs="Calibri"/>
          <w:iCs/>
          <w:sz w:val="20"/>
          <w:szCs w:val="20"/>
          <w:lang w:val="ru-RU"/>
        </w:rPr>
        <w:t xml:space="preserve"> </w:t>
      </w:r>
      <w:r w:rsidR="009E4FC2">
        <w:rPr>
          <w:rFonts w:ascii="Verdana" w:eastAsia="Calibri" w:hAnsi="Verdana" w:cs="Calibri"/>
          <w:iCs/>
          <w:sz w:val="20"/>
          <w:szCs w:val="20"/>
          <w:lang w:val="bg-BG"/>
        </w:rPr>
        <w:t>за защита на горите в Европа в Братислава –</w:t>
      </w:r>
      <w:r w:rsidR="005A7D67">
        <w:rPr>
          <w:rFonts w:ascii="Verdana" w:eastAsia="Calibri" w:hAnsi="Verdana" w:cs="Calibri"/>
          <w:iCs/>
          <w:sz w:val="20"/>
          <w:szCs w:val="20"/>
          <w:lang w:val="bg-BG"/>
        </w:rPr>
        <w:t xml:space="preserve"> </w:t>
      </w:r>
      <w:r w:rsidR="009E4FC2" w:rsidRPr="000F59BD">
        <w:rPr>
          <w:rFonts w:ascii="Verdana" w:eastAsia="Calibri" w:hAnsi="Verdana" w:cs="Calibri"/>
          <w:iCs/>
          <w:sz w:val="20"/>
          <w:szCs w:val="20"/>
          <w:lang w:val="ru-RU"/>
        </w:rPr>
        <w:t>(</w:t>
      </w:r>
      <w:r w:rsidR="00F24D64" w:rsidRPr="00D360AB">
        <w:rPr>
          <w:rFonts w:ascii="Verdana" w:eastAsia="Calibri" w:hAnsi="Verdana" w:cs="Calibri"/>
          <w:iCs/>
          <w:sz w:val="20"/>
          <w:szCs w:val="20"/>
          <w:lang w:val="bg-BG"/>
        </w:rPr>
        <w:t>2021 г.</w:t>
      </w:r>
      <w:r w:rsidR="009E4FC2" w:rsidRPr="000F59BD">
        <w:rPr>
          <w:rFonts w:ascii="Verdana" w:eastAsia="Calibri" w:hAnsi="Verdana" w:cs="Calibri"/>
          <w:iCs/>
          <w:sz w:val="20"/>
          <w:szCs w:val="20"/>
          <w:lang w:val="ru-RU"/>
        </w:rPr>
        <w:t>).</w:t>
      </w:r>
    </w:p>
    <w:p w14:paraId="2B70E47E" w14:textId="77777777" w:rsidR="00F57845" w:rsidRPr="00F808A0" w:rsidRDefault="00F57845"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 xml:space="preserve">Националната стратегия за развитие на горския сектор в Република България до 2030 г. е съобразена със следните национални стратегически документи: </w:t>
      </w:r>
    </w:p>
    <w:p w14:paraId="24FA7670" w14:textId="59A3958F" w:rsidR="00D35CCF" w:rsidRPr="00F808A0" w:rsidRDefault="00D35CCF" w:rsidP="0059285D">
      <w:pPr>
        <w:spacing w:after="0" w:line="360" w:lineRule="auto"/>
        <w:ind w:firstLine="709"/>
        <w:jc w:val="both"/>
        <w:rPr>
          <w:rFonts w:ascii="Verdana" w:eastAsia="Times New Roman" w:hAnsi="Verdana" w:cs="Times New Roman"/>
          <w:b/>
          <w:sz w:val="20"/>
          <w:szCs w:val="20"/>
          <w:lang w:val="bg-BG" w:eastAsia="bg-BG"/>
        </w:rPr>
      </w:pPr>
      <w:r w:rsidRPr="00F808A0">
        <w:rPr>
          <w:rFonts w:ascii="Verdana" w:eastAsia="Times New Roman" w:hAnsi="Verdana" w:cs="Times New Roman"/>
          <w:sz w:val="20"/>
          <w:szCs w:val="20"/>
          <w:lang w:val="bg-BG" w:eastAsia="bg-BG"/>
        </w:rPr>
        <w:t>Национална п</w:t>
      </w:r>
      <w:r w:rsidR="00686F69" w:rsidRPr="00F808A0">
        <w:rPr>
          <w:rFonts w:ascii="Verdana" w:eastAsia="Times New Roman" w:hAnsi="Verdana" w:cs="Times New Roman"/>
          <w:sz w:val="20"/>
          <w:szCs w:val="20"/>
          <w:lang w:val="bg-BG" w:eastAsia="bg-BG"/>
        </w:rPr>
        <w:t xml:space="preserve">рограма за развитие: </w:t>
      </w:r>
      <w:r w:rsidR="00C93235">
        <w:rPr>
          <w:rFonts w:ascii="Verdana" w:eastAsia="Times New Roman" w:hAnsi="Verdana" w:cs="Times New Roman"/>
          <w:sz w:val="20"/>
          <w:szCs w:val="20"/>
          <w:lang w:val="bg-BG" w:eastAsia="bg-BG"/>
        </w:rPr>
        <w:t>„</w:t>
      </w:r>
      <w:r w:rsidR="00686F69" w:rsidRPr="00F808A0">
        <w:rPr>
          <w:rFonts w:ascii="Verdana" w:eastAsia="Times New Roman" w:hAnsi="Verdana" w:cs="Times New Roman"/>
          <w:sz w:val="20"/>
          <w:szCs w:val="20"/>
          <w:lang w:val="bg-BG" w:eastAsia="bg-BG"/>
        </w:rPr>
        <w:t xml:space="preserve">България </w:t>
      </w:r>
      <w:r w:rsidRPr="00F808A0">
        <w:rPr>
          <w:rFonts w:ascii="Verdana" w:eastAsia="Times New Roman" w:hAnsi="Verdana" w:cs="Times New Roman"/>
          <w:sz w:val="20"/>
          <w:szCs w:val="20"/>
          <w:lang w:val="bg-BG" w:eastAsia="bg-BG"/>
        </w:rPr>
        <w:t>2030</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приета с Протокол</w:t>
      </w:r>
      <w:r w:rsidR="00686F69" w:rsidRPr="00F808A0">
        <w:rPr>
          <w:rFonts w:ascii="Verdana" w:eastAsia="Times New Roman" w:hAnsi="Verdana" w:cs="Times New Roman"/>
          <w:sz w:val="20"/>
          <w:szCs w:val="20"/>
          <w:lang w:val="bg-BG" w:eastAsia="bg-BG"/>
        </w:rPr>
        <w:t xml:space="preserve"> </w:t>
      </w:r>
      <w:r w:rsidR="00686F69" w:rsidRPr="00F808A0">
        <w:rPr>
          <w:rFonts w:ascii="Verdana" w:eastAsia="Times New Roman" w:hAnsi="Verdana" w:cs="Times New Roman"/>
          <w:sz w:val="20"/>
          <w:szCs w:val="20"/>
          <w:lang w:val="bg-BG" w:eastAsia="bg-BG"/>
        </w:rPr>
        <w:br/>
      </w:r>
      <w:r w:rsidRPr="00F808A0">
        <w:rPr>
          <w:rFonts w:ascii="Verdana" w:eastAsia="Times New Roman" w:hAnsi="Verdana" w:cs="Times New Roman"/>
          <w:sz w:val="20"/>
          <w:szCs w:val="20"/>
          <w:lang w:val="bg-BG" w:eastAsia="bg-BG"/>
        </w:rPr>
        <w:t>№ 67.25 на Министерския съвет от 02.12.2020 г., която определя целите и приоритетите за развитието във всички сектори и има пряк ангажимент за постигане и на е</w:t>
      </w:r>
      <w:r w:rsidR="00A93EC7" w:rsidRPr="00F808A0">
        <w:rPr>
          <w:rFonts w:ascii="Verdana" w:eastAsia="Times New Roman" w:hAnsi="Verdana" w:cs="Times New Roman"/>
          <w:sz w:val="20"/>
          <w:szCs w:val="20"/>
          <w:lang w:val="bg-BG" w:eastAsia="bg-BG"/>
        </w:rPr>
        <w:t>вропейските приоритети, определени в</w:t>
      </w:r>
      <w:r w:rsidR="00F57845" w:rsidRPr="00F808A0">
        <w:rPr>
          <w:rFonts w:ascii="Verdana" w:eastAsia="Times New Roman" w:hAnsi="Verdana" w:cs="Times New Roman"/>
          <w:sz w:val="20"/>
          <w:szCs w:val="20"/>
          <w:lang w:val="bg-BG" w:eastAsia="bg-BG"/>
        </w:rPr>
        <w:t xml:space="preserve"> документа на Европейската к</w:t>
      </w:r>
      <w:r w:rsidR="00A93EC7" w:rsidRPr="00F808A0">
        <w:rPr>
          <w:rFonts w:ascii="Verdana" w:eastAsia="Times New Roman" w:hAnsi="Verdana" w:cs="Times New Roman"/>
          <w:sz w:val="20"/>
          <w:szCs w:val="20"/>
          <w:lang w:val="bg-BG" w:eastAsia="bg-BG"/>
        </w:rPr>
        <w:t xml:space="preserve">омисия </w:t>
      </w:r>
      <w:r w:rsidR="00C93235">
        <w:rPr>
          <w:rFonts w:ascii="Verdana" w:eastAsia="Times New Roman" w:hAnsi="Verdana" w:cs="Times New Roman"/>
          <w:sz w:val="20"/>
          <w:szCs w:val="20"/>
          <w:lang w:val="bg-BG" w:eastAsia="bg-BG"/>
        </w:rPr>
        <w:t>„</w:t>
      </w:r>
      <w:r w:rsidR="00A93EC7" w:rsidRPr="00F808A0">
        <w:rPr>
          <w:rFonts w:ascii="Verdana" w:eastAsia="Times New Roman" w:hAnsi="Verdana" w:cs="Times New Roman"/>
          <w:sz w:val="20"/>
          <w:szCs w:val="20"/>
          <w:lang w:val="bg-BG" w:eastAsia="bg-BG"/>
        </w:rPr>
        <w:t xml:space="preserve">Устойчива </w:t>
      </w:r>
      <w:r w:rsidRPr="00F808A0">
        <w:rPr>
          <w:rFonts w:ascii="Verdana" w:eastAsia="Times New Roman" w:hAnsi="Verdana" w:cs="Times New Roman"/>
          <w:sz w:val="20"/>
          <w:szCs w:val="20"/>
          <w:lang w:val="bg-BG" w:eastAsia="bg-BG"/>
        </w:rPr>
        <w:t xml:space="preserve">Европа </w:t>
      </w:r>
      <w:r w:rsidR="00A93EC7" w:rsidRPr="00F808A0">
        <w:rPr>
          <w:rFonts w:ascii="Verdana" w:eastAsia="Times New Roman" w:hAnsi="Verdana" w:cs="Times New Roman"/>
          <w:sz w:val="20"/>
          <w:szCs w:val="20"/>
          <w:lang w:val="bg-BG" w:eastAsia="bg-BG"/>
        </w:rPr>
        <w:t xml:space="preserve">до </w:t>
      </w:r>
      <w:r w:rsidRPr="00F808A0">
        <w:rPr>
          <w:rFonts w:ascii="Verdana" w:eastAsia="Times New Roman" w:hAnsi="Verdana" w:cs="Times New Roman"/>
          <w:sz w:val="20"/>
          <w:szCs w:val="20"/>
          <w:lang w:val="bg-BG" w:eastAsia="bg-BG"/>
        </w:rPr>
        <w:t>2030</w:t>
      </w:r>
      <w:r w:rsidR="00C93235">
        <w:rPr>
          <w:rFonts w:ascii="Verdana" w:eastAsia="Times New Roman" w:hAnsi="Verdana" w:cs="Times New Roman"/>
          <w:sz w:val="20"/>
          <w:szCs w:val="20"/>
          <w:lang w:val="bg-BG" w:eastAsia="bg-BG"/>
        </w:rPr>
        <w:t>“</w:t>
      </w:r>
      <w:r w:rsidR="00A93EC7" w:rsidRPr="00F808A0">
        <w:rPr>
          <w:rFonts w:ascii="Verdana" w:eastAsia="Times New Roman" w:hAnsi="Verdana" w:cs="Times New Roman"/>
          <w:sz w:val="20"/>
          <w:szCs w:val="20"/>
          <w:lang w:val="bg-BG" w:eastAsia="bg-BG"/>
        </w:rPr>
        <w:t>, публикуван през м. февруари 2019 г.</w:t>
      </w:r>
    </w:p>
    <w:p w14:paraId="379E7729" w14:textId="5D051680" w:rsidR="00D35CCF"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Национална</w:t>
      </w:r>
      <w:r w:rsidR="00F57845" w:rsidRPr="00F808A0">
        <w:rPr>
          <w:rFonts w:ascii="Verdana" w:eastAsia="Times New Roman" w:hAnsi="Verdana" w:cs="Times New Roman"/>
          <w:sz w:val="20"/>
          <w:szCs w:val="20"/>
          <w:lang w:val="bg-BG" w:eastAsia="bg-BG"/>
        </w:rPr>
        <w:t>та</w:t>
      </w:r>
      <w:r w:rsidRPr="00F808A0">
        <w:rPr>
          <w:rFonts w:ascii="Verdana" w:eastAsia="Times New Roman" w:hAnsi="Verdana" w:cs="Times New Roman"/>
          <w:sz w:val="20"/>
          <w:szCs w:val="20"/>
          <w:lang w:val="bg-BG" w:eastAsia="bg-BG"/>
        </w:rPr>
        <w:t xml:space="preserve"> програма за развитие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България 2030” е рамков стратегически документ от най-висок порядък в йерархията на националните програмни документи, трасиращ визията и общите цели на политиките за развитие във всички сектори на държавното управление, включително техните териториални измерения. Документът определя три стратегически цели: ускорено икономическо развитие, демографски подем и намаляване на неравенствата, за чието изпълнение групира правителствените намерения в пет области/оси на развитие и поставя 13 национални приоритета. Заявената в Националната програма за развитие: България 2030 визия за постигнати </w:t>
      </w:r>
      <w:r w:rsidR="009574EB" w:rsidRPr="00F808A0">
        <w:rPr>
          <w:rFonts w:ascii="Verdana" w:eastAsia="Times New Roman" w:hAnsi="Verdana" w:cs="Times New Roman"/>
          <w:sz w:val="20"/>
          <w:szCs w:val="20"/>
          <w:lang w:val="bg-BG" w:eastAsia="bg-BG"/>
        </w:rPr>
        <w:t xml:space="preserve">при прилагането й </w:t>
      </w:r>
      <w:r w:rsidRPr="00F808A0">
        <w:rPr>
          <w:rFonts w:ascii="Verdana" w:eastAsia="Times New Roman" w:hAnsi="Verdana" w:cs="Times New Roman"/>
          <w:sz w:val="20"/>
          <w:szCs w:val="20"/>
          <w:lang w:val="bg-BG" w:eastAsia="bg-BG"/>
        </w:rPr>
        <w:t xml:space="preserve">резултати през 2030 г.  прави директна препратка към очакванията за ключовия принос на горския сектор: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През 2030 г. България е държава с висок жизнен стандарт и конкурентноспособна, нисковъглеродна икономика. Страната разработва и внедрява иновации във всеки сектор на икономиката, адаптирайки се към променящия се свят чрез своето високообразовано, креативно, солидарно и здраво общество. То представлява плодородна почва за идеи и притегателна сила за инвестиции и човешки капитал. Уникалните културни и природни дадености на българските региони се оползотворяват отговорно и устойчиво. Те са интегрирани помежду си и със света посредством високоскоростни пътни и оптични връзки, утвърждавайки мястото на страната като кръстопът на идеи и блага в Европа и отвъд. Българският гражданин играе активна роля в бъдещето на своята държава, има богати възможности за личностно и професионално развитие и живее в справедливо и толерантно общество, в което гласът му се чува.</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w:t>
      </w:r>
    </w:p>
    <w:p w14:paraId="554E3CE1" w14:textId="1FFB3AEE" w:rsidR="00D35CCF"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lastRenderedPageBreak/>
        <w:t xml:space="preserve">Транспонирането на формулираните приоритети на Национална програма за развитие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България 2030” в НСРГСРБ 2030</w:t>
      </w:r>
      <w:r w:rsidR="00713F3C">
        <w:rPr>
          <w:rFonts w:ascii="Verdana" w:eastAsia="Times New Roman" w:hAnsi="Verdana" w:cs="Times New Roman"/>
          <w:sz w:val="20"/>
          <w:szCs w:val="20"/>
          <w:lang w:val="bg-BG" w:eastAsia="bg-BG"/>
        </w:rPr>
        <w:t xml:space="preserve"> </w:t>
      </w:r>
      <w:r w:rsidR="00713F3C" w:rsidRPr="00BB090C">
        <w:rPr>
          <w:rFonts w:ascii="Verdana" w:eastAsia="Times New Roman" w:hAnsi="Verdana" w:cs="Times New Roman"/>
          <w:sz w:val="20"/>
          <w:szCs w:val="20"/>
          <w:lang w:val="bg-BG" w:eastAsia="bg-BG"/>
        </w:rPr>
        <w:t>г.</w:t>
      </w:r>
      <w:r w:rsidRPr="00F808A0">
        <w:rPr>
          <w:rFonts w:ascii="Verdana" w:eastAsia="Times New Roman" w:hAnsi="Verdana" w:cs="Times New Roman"/>
          <w:sz w:val="20"/>
          <w:szCs w:val="20"/>
          <w:lang w:val="bg-BG" w:eastAsia="bg-BG"/>
        </w:rPr>
        <w:t xml:space="preserve"> е в пряка корелация/връзка с Приоритет № 4: Кръгова и нисковъглеродна икономика, Приоритет № 5: Чист въздух и биоразнообразие и Приоритет № 6: Устойчиво селско стопанство. Интегралният подход, приложен при създаването на стратегическия документ, налага обвързване и с останалите поставени национални приоритети: Приоритет № 3: Интелигентна индустрия; Приоритет № 7: Транспортна свързаност; Приоритет № 8: Цифрова свързаност; Приоритет № 9: Местно развитие; Приоритет № 10: Институционална рамка; Приоритет № 11: Социално включване; Приоритет № 12: Здраве и спорт и Приоритет № 13: Култура, наследство и туризъм, като във всеки от тях има заложени цели, приоритети и дейности, които моделират процесите в горския сектор, като същевременно постиженията и резултатите на горския сектор, от своя страна се очаква да допринесат за изпълнение на поставени социални, икономически и екологични цели във всеки от националните приоритети. </w:t>
      </w:r>
    </w:p>
    <w:p w14:paraId="35826D8A" w14:textId="44A45664" w:rsidR="00D35CCF"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 xml:space="preserve">Водещ по отношение на регламентациите в горския сектор е Приоритет 6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Устойчиво селско стопанство</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Основната цел на приоритета е развитието на интелигентен, устойчив и диверсифициран сектор на селското стопанство, който да гарантира продоволствената сигурност на населението. Успешното прилагане на планираните интервенции ще допринесат за изпълнението на Цел 2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Край на глада – постигане на продоволствената сигурност и по-добро хранене, стимулиране на устойчиво селско стопанство</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както и на определени аспекти от </w:t>
      </w:r>
      <w:r w:rsidR="00F675DD" w:rsidRPr="00F808A0">
        <w:rPr>
          <w:rFonts w:ascii="Verdana" w:eastAsia="Times New Roman" w:hAnsi="Verdana" w:cs="Times New Roman"/>
          <w:sz w:val="20"/>
          <w:szCs w:val="20"/>
          <w:lang w:val="en-US" w:eastAsia="bg-BG"/>
        </w:rPr>
        <w:t>PEFC</w:t>
      </w:r>
      <w:r w:rsidR="00F675DD" w:rsidRPr="00F808A0">
        <w:rPr>
          <w:rFonts w:ascii="Verdana" w:eastAsia="Times New Roman" w:hAnsi="Verdana" w:cs="Times New Roman"/>
          <w:sz w:val="20"/>
          <w:szCs w:val="20"/>
          <w:lang w:val="ru-RU" w:eastAsia="bg-BG"/>
        </w:rPr>
        <w:t xml:space="preserve"> </w:t>
      </w:r>
      <w:r w:rsidRPr="00F808A0">
        <w:rPr>
          <w:rFonts w:ascii="Verdana" w:eastAsia="Times New Roman" w:hAnsi="Verdana" w:cs="Times New Roman"/>
          <w:sz w:val="20"/>
          <w:szCs w:val="20"/>
          <w:lang w:val="bg-BG" w:eastAsia="bg-BG"/>
        </w:rPr>
        <w:t xml:space="preserve">и Цел 15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Опазване, възстановяване и насърчаване на устойчивото използване на сухоземните екосистеми, устойчиво управление на горите, борба с опустиняването, спиране и обръщане на процеса на деградация на земите и предотвратяване загубата на биологично разнообразие</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от Целите за устойчиво развитие на ООН.</w:t>
      </w:r>
    </w:p>
    <w:p w14:paraId="67B10CE4" w14:textId="77777777" w:rsidR="00D35CCF"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В документа се посочва още, че интервенциите в сектора на селското стопанство ще запазят фокуса си върху подобряването на конкурентоспособността, включително чрез поставянето на по-голям акцент върху научните изследвания, технологиите и цифровизацията, както и развитието на веригата за създаване на стойност. В допълнение усилията ще са насочени и към смекчаването на последиците от изменението на климата и адаптацията към него, насърчаването на устойчиво развитие и ефективно управление на природните ресурси, като вода, почва и въздух, защитата на биологичното разнообразие, подобряването на екосистемните услуги и опазване на местообитанията и ландшафта.</w:t>
      </w:r>
    </w:p>
    <w:p w14:paraId="0E4864CB" w14:textId="4E1744E7" w:rsidR="00D35CCF"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 xml:space="preserve">В Приоритет 4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Кръгова и ниско</w:t>
      </w:r>
      <w:r w:rsidR="009E4FC2" w:rsidRPr="00F808A0">
        <w:rPr>
          <w:rFonts w:ascii="Verdana" w:eastAsia="Times New Roman" w:hAnsi="Verdana" w:cs="Times New Roman"/>
          <w:sz w:val="20"/>
          <w:szCs w:val="20"/>
          <w:lang w:val="bg-BG" w:eastAsia="bg-BG"/>
        </w:rPr>
        <w:t>въглеродна икономика</w:t>
      </w:r>
      <w:r w:rsidR="00C93235">
        <w:rPr>
          <w:rFonts w:ascii="Verdana" w:eastAsia="Times New Roman" w:hAnsi="Verdana" w:cs="Times New Roman"/>
          <w:sz w:val="20"/>
          <w:szCs w:val="20"/>
          <w:lang w:val="bg-BG" w:eastAsia="bg-BG"/>
        </w:rPr>
        <w:t>“</w:t>
      </w:r>
      <w:r w:rsidR="009E4FC2" w:rsidRPr="00F808A0">
        <w:rPr>
          <w:rFonts w:ascii="Verdana" w:eastAsia="Times New Roman" w:hAnsi="Verdana" w:cs="Times New Roman"/>
          <w:sz w:val="20"/>
          <w:szCs w:val="20"/>
          <w:lang w:val="bg-BG" w:eastAsia="bg-BG"/>
        </w:rPr>
        <w:t xml:space="preserve"> е заложено</w:t>
      </w:r>
      <w:r w:rsidRPr="00F808A0">
        <w:rPr>
          <w:rFonts w:ascii="Verdana" w:eastAsia="Times New Roman" w:hAnsi="Verdana" w:cs="Times New Roman"/>
          <w:sz w:val="20"/>
          <w:szCs w:val="20"/>
          <w:lang w:val="bg-BG" w:eastAsia="bg-BG"/>
        </w:rPr>
        <w:t xml:space="preserve">, че ще бъдат предприети действия за повишаване на нормата на кръговото (вторично) използване на материалите в икономиката, като с цел постигането на по-добри резултати ще бъде осъществено въвеждането на нисковъглеродни, ресурсно ефективни и безотпадни технологии, а също, че внедряването на екоиновационни дейности, включително нови екологични продукти и технологии, ще заема важно </w:t>
      </w:r>
      <w:r w:rsidRPr="00F808A0">
        <w:rPr>
          <w:rFonts w:ascii="Verdana" w:eastAsia="Times New Roman" w:hAnsi="Verdana" w:cs="Times New Roman"/>
          <w:sz w:val="20"/>
          <w:szCs w:val="20"/>
          <w:lang w:val="bg-BG" w:eastAsia="bg-BG"/>
        </w:rPr>
        <w:lastRenderedPageBreak/>
        <w:t>място при подкрепата за предприятията. Едновременно с това, ще бъдат положени усилия за създаването на нови работни места в областта на екологосъобразната и синята икономика. Ниската ресурсна ефективност ще бъде адресирана и чрез действия за редуциране на количествата отпадъци, генерирани в процеса на производството, включително при изпълнението на проекти в рамките на обществени поръчки и концесии.</w:t>
      </w:r>
    </w:p>
    <w:p w14:paraId="0A4F6AAF" w14:textId="7675769C" w:rsidR="00A93EC7"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 xml:space="preserve">В друг базов за горския сектор приоритет 5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Чист въздух и биоразнообразие</w:t>
      </w:r>
      <w:r w:rsidR="00C93235">
        <w:rPr>
          <w:rFonts w:ascii="Verdana" w:eastAsia="Times New Roman" w:hAnsi="Verdana" w:cs="Times New Roman"/>
          <w:sz w:val="20"/>
          <w:szCs w:val="20"/>
          <w:lang w:val="bg-BG" w:eastAsia="bg-BG"/>
        </w:rPr>
        <w:t>“</w:t>
      </w:r>
      <w:r w:rsidR="009E4FC2" w:rsidRPr="00F808A0">
        <w:rPr>
          <w:rFonts w:ascii="Verdana" w:eastAsia="Times New Roman" w:hAnsi="Verdana" w:cs="Times New Roman"/>
          <w:sz w:val="20"/>
          <w:szCs w:val="20"/>
          <w:lang w:val="bg-BG" w:eastAsia="bg-BG"/>
        </w:rPr>
        <w:t xml:space="preserve"> е определено</w:t>
      </w:r>
      <w:r w:rsidRPr="00F808A0">
        <w:rPr>
          <w:rFonts w:ascii="Verdana" w:eastAsia="Times New Roman" w:hAnsi="Verdana" w:cs="Times New Roman"/>
          <w:sz w:val="20"/>
          <w:szCs w:val="20"/>
          <w:lang w:val="bg-BG" w:eastAsia="bg-BG"/>
        </w:rPr>
        <w:t xml:space="preserve">, че основната цел на политиката в областта на опазването на околната среда ще бъде подобряване качеството на атмосферния въздух и в частност </w:t>
      </w:r>
      <w:r w:rsidR="005A7D67">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намаляване на концентрацията на фини прахови частици (ФПЧ). Специален фокус на политиката остава и опазването и поддържане </w:t>
      </w:r>
      <w:r w:rsidR="00686F69" w:rsidRPr="00F808A0">
        <w:rPr>
          <w:rFonts w:ascii="Verdana" w:eastAsia="Times New Roman" w:hAnsi="Verdana" w:cs="Times New Roman"/>
          <w:sz w:val="20"/>
          <w:szCs w:val="20"/>
          <w:lang w:val="bg-BG" w:eastAsia="bg-BG"/>
        </w:rPr>
        <w:t>на богатото биологично и ландшаф</w:t>
      </w:r>
      <w:r w:rsidRPr="00F808A0">
        <w:rPr>
          <w:rFonts w:ascii="Verdana" w:eastAsia="Times New Roman" w:hAnsi="Verdana" w:cs="Times New Roman"/>
          <w:sz w:val="20"/>
          <w:szCs w:val="20"/>
          <w:lang w:val="bg-BG" w:eastAsia="bg-BG"/>
        </w:rPr>
        <w:t xml:space="preserve">тно разнообразие на страната и регионите й. Изпълнението на този приоритет има изключителна роля за осъществяването на Цел 3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Осигуряване на здравословен живот и насърчаване благосъстоянието на всички във всяка възраст</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Цел 13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Предприемане на спешни действия за борба с изменението на климата и неговите последици</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 Цел 14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Опазване и устойчиво използване на океаните, моретата и морските ресурси за устойчиво развитие</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и Цел 15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Опазване, възстановяване и насърчаване на устойчивото използване на сухоземните екосистеми, устойчиво управление на горите, борба с опустиняването, спиране и обръщане на процеса на деградация на земите и предотвратяване загубата на биологично разнообразие</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от Целите </w:t>
      </w:r>
      <w:r w:rsidR="009E4FC2" w:rsidRPr="00F808A0">
        <w:rPr>
          <w:rFonts w:ascii="Verdana" w:eastAsia="Times New Roman" w:hAnsi="Verdana" w:cs="Times New Roman"/>
          <w:sz w:val="20"/>
          <w:szCs w:val="20"/>
          <w:lang w:val="bg-BG" w:eastAsia="bg-BG"/>
        </w:rPr>
        <w:t>за устойчиво развитие на ООН, ка</w:t>
      </w:r>
      <w:r w:rsidRPr="00F808A0">
        <w:rPr>
          <w:rFonts w:ascii="Verdana" w:eastAsia="Times New Roman" w:hAnsi="Verdana" w:cs="Times New Roman"/>
          <w:sz w:val="20"/>
          <w:szCs w:val="20"/>
          <w:lang w:val="bg-BG" w:eastAsia="bg-BG"/>
        </w:rPr>
        <w:t xml:space="preserve">то също допринася за постигането на аспекти от Цел 8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Стимулиране на траен, приобщаващ и устойчив икономически растеж, пълноценна и продуктивна заетост и достоен труд за всички</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Цел 11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Превръщане на градовете и селищата в приобщаващи, безопасни, адаптивни и устойчиви места за живеене</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 xml:space="preserve"> и Цел 12 </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Осигуряване на устойчиви модели на потребление и производство</w:t>
      </w:r>
      <w:r w:rsidR="00C93235">
        <w:rPr>
          <w:rFonts w:ascii="Verdana" w:eastAsia="Times New Roman" w:hAnsi="Verdana" w:cs="Times New Roman"/>
          <w:sz w:val="20"/>
          <w:szCs w:val="20"/>
          <w:lang w:val="bg-BG" w:eastAsia="bg-BG"/>
        </w:rPr>
        <w:t>“</w:t>
      </w:r>
      <w:r w:rsidRPr="00F808A0">
        <w:rPr>
          <w:rFonts w:ascii="Verdana" w:eastAsia="Times New Roman" w:hAnsi="Verdana" w:cs="Times New Roman"/>
          <w:sz w:val="20"/>
          <w:szCs w:val="20"/>
          <w:lang w:val="bg-BG" w:eastAsia="bg-BG"/>
        </w:rPr>
        <w:t>.</w:t>
      </w:r>
    </w:p>
    <w:p w14:paraId="23BC7220" w14:textId="19111B3F" w:rsidR="00A93EC7"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Тази най-о</w:t>
      </w:r>
      <w:r w:rsidR="003942C6" w:rsidRPr="00F808A0">
        <w:rPr>
          <w:rFonts w:ascii="Verdana" w:eastAsia="Times New Roman" w:hAnsi="Verdana" w:cs="Times New Roman"/>
          <w:sz w:val="20"/>
          <w:szCs w:val="20"/>
          <w:lang w:val="bg-BG" w:eastAsia="bg-BG"/>
        </w:rPr>
        <w:t xml:space="preserve">бща рамка дефинира НСРГСРБ до </w:t>
      </w:r>
      <w:r w:rsidR="00A93EC7" w:rsidRPr="00F808A0">
        <w:rPr>
          <w:rFonts w:ascii="Verdana" w:eastAsia="Times New Roman" w:hAnsi="Verdana" w:cs="Times New Roman"/>
          <w:sz w:val="20"/>
          <w:szCs w:val="20"/>
          <w:lang w:val="bg-BG" w:eastAsia="bg-BG"/>
        </w:rPr>
        <w:t>2030</w:t>
      </w:r>
      <w:r w:rsidR="00713F3C">
        <w:rPr>
          <w:rFonts w:ascii="Verdana" w:eastAsia="Times New Roman" w:hAnsi="Verdana" w:cs="Times New Roman"/>
          <w:sz w:val="20"/>
          <w:szCs w:val="20"/>
          <w:lang w:val="bg-BG" w:eastAsia="bg-BG"/>
        </w:rPr>
        <w:t xml:space="preserve"> </w:t>
      </w:r>
      <w:r w:rsidR="00713F3C" w:rsidRPr="00BB090C">
        <w:rPr>
          <w:rFonts w:ascii="Verdana" w:eastAsia="Times New Roman" w:hAnsi="Verdana" w:cs="Times New Roman"/>
          <w:sz w:val="20"/>
          <w:szCs w:val="20"/>
          <w:lang w:val="bg-BG" w:eastAsia="bg-BG"/>
        </w:rPr>
        <w:t>г.</w:t>
      </w:r>
      <w:r w:rsidR="00A93EC7" w:rsidRPr="00BB090C">
        <w:rPr>
          <w:rFonts w:ascii="Verdana" w:eastAsia="Times New Roman" w:hAnsi="Verdana" w:cs="Times New Roman"/>
          <w:sz w:val="20"/>
          <w:szCs w:val="20"/>
          <w:lang w:val="bg-BG" w:eastAsia="bg-BG"/>
        </w:rPr>
        <w:t xml:space="preserve"> </w:t>
      </w:r>
      <w:r w:rsidR="00A93EC7" w:rsidRPr="00F808A0">
        <w:rPr>
          <w:rFonts w:ascii="Verdana" w:eastAsia="Times New Roman" w:hAnsi="Verdana" w:cs="Times New Roman"/>
          <w:sz w:val="20"/>
          <w:szCs w:val="20"/>
          <w:lang w:val="bg-BG" w:eastAsia="bg-BG"/>
        </w:rPr>
        <w:t xml:space="preserve">като интегриран </w:t>
      </w:r>
      <w:r w:rsidRPr="00F808A0">
        <w:rPr>
          <w:rFonts w:ascii="Verdana" w:eastAsia="Times New Roman" w:hAnsi="Verdana" w:cs="Times New Roman"/>
          <w:sz w:val="20"/>
          <w:szCs w:val="20"/>
          <w:lang w:val="bg-BG" w:eastAsia="bg-BG"/>
        </w:rPr>
        <w:t>документ за развитие на горския сектор до 20</w:t>
      </w:r>
      <w:r w:rsidR="00150354" w:rsidRPr="00F808A0">
        <w:rPr>
          <w:rFonts w:ascii="Verdana" w:eastAsia="Times New Roman" w:hAnsi="Verdana" w:cs="Times New Roman"/>
          <w:sz w:val="20"/>
          <w:szCs w:val="20"/>
          <w:lang w:val="bg-BG" w:eastAsia="bg-BG"/>
        </w:rPr>
        <w:t>3</w:t>
      </w:r>
      <w:r w:rsidRPr="00F808A0">
        <w:rPr>
          <w:rFonts w:ascii="Verdana" w:eastAsia="Times New Roman" w:hAnsi="Verdana" w:cs="Times New Roman"/>
          <w:sz w:val="20"/>
          <w:szCs w:val="20"/>
          <w:lang w:val="bg-BG" w:eastAsia="bg-BG"/>
        </w:rPr>
        <w:t>0 г., фокусиращ в себе си националните приоритети, формулирани в съответствие с европейската рамка за горско-стопанско планиране при отчитане на възможностите за тяхна</w:t>
      </w:r>
      <w:r w:rsidR="00A93EC7" w:rsidRPr="00F808A0">
        <w:rPr>
          <w:rFonts w:ascii="Verdana" w:eastAsia="Times New Roman" w:hAnsi="Verdana" w:cs="Times New Roman"/>
          <w:sz w:val="20"/>
          <w:szCs w:val="20"/>
          <w:lang w:val="bg-BG" w:eastAsia="bg-BG"/>
        </w:rPr>
        <w:t>та реалистичност и изпълнимост.</w:t>
      </w:r>
    </w:p>
    <w:p w14:paraId="0F72F218" w14:textId="77777777" w:rsidR="00D35CCF" w:rsidRPr="00F808A0" w:rsidRDefault="00D35CCF" w:rsidP="0059285D">
      <w:pPr>
        <w:spacing w:after="0" w:line="360" w:lineRule="auto"/>
        <w:ind w:firstLine="709"/>
        <w:jc w:val="both"/>
        <w:rPr>
          <w:rFonts w:ascii="Verdana" w:eastAsia="Times New Roman" w:hAnsi="Verdana" w:cs="Times New Roman"/>
          <w:sz w:val="20"/>
          <w:szCs w:val="20"/>
          <w:lang w:val="bg-BG" w:eastAsia="bg-BG"/>
        </w:rPr>
      </w:pPr>
      <w:r w:rsidRPr="00F808A0">
        <w:rPr>
          <w:rFonts w:ascii="Verdana" w:eastAsia="Times New Roman" w:hAnsi="Verdana" w:cs="Times New Roman"/>
          <w:sz w:val="20"/>
          <w:szCs w:val="20"/>
          <w:lang w:val="bg-BG" w:eastAsia="bg-BG"/>
        </w:rPr>
        <w:t>При създаването на стратегическия документ е отчетено, че новите проблеми пред устойчивото развитие на горския сектор в ЕС налагат увеличаване на приноса към зелената икономика и преодоляване на неблагоприятните последствия от промените в климата, опазване на биологичното разнообразие, балансиране на нарастващото използване на биомасата като енергиен източник с изискването за устойчиво ползване на ресурса.</w:t>
      </w:r>
    </w:p>
    <w:p w14:paraId="47BE4C99" w14:textId="5CED4B12" w:rsidR="00DD4EBA" w:rsidRPr="00F808A0" w:rsidRDefault="00DD4EBA" w:rsidP="0059285D">
      <w:pPr>
        <w:spacing w:after="0" w:line="360" w:lineRule="auto"/>
        <w:ind w:firstLine="709"/>
        <w:jc w:val="both"/>
        <w:rPr>
          <w:rFonts w:ascii="Verdana" w:hAnsi="Verdana"/>
          <w:sz w:val="20"/>
          <w:szCs w:val="20"/>
          <w:shd w:val="clear" w:color="auto" w:fill="FFFFFF"/>
          <w:lang w:val="bg-BG"/>
        </w:rPr>
      </w:pPr>
      <w:r w:rsidRPr="00F808A0">
        <w:rPr>
          <w:rFonts w:ascii="Verdana" w:eastAsia="Times New Roman" w:hAnsi="Verdana" w:cs="Times New Roman"/>
          <w:sz w:val="20"/>
          <w:szCs w:val="20"/>
          <w:lang w:val="bg-BG" w:eastAsia="bg-BG"/>
        </w:rPr>
        <w:t>Националният план за</w:t>
      </w:r>
      <w:r w:rsidR="00B765FD">
        <w:rPr>
          <w:rFonts w:ascii="Verdana" w:eastAsia="Times New Roman" w:hAnsi="Verdana" w:cs="Times New Roman"/>
          <w:sz w:val="20"/>
          <w:szCs w:val="20"/>
          <w:lang w:val="bg-BG" w:eastAsia="bg-BG"/>
        </w:rPr>
        <w:t xml:space="preserve"> </w:t>
      </w:r>
      <w:r w:rsidR="00B765FD" w:rsidRPr="00B765FD">
        <w:rPr>
          <w:rFonts w:ascii="Verdana" w:eastAsia="Times New Roman" w:hAnsi="Verdana" w:cs="Times New Roman"/>
          <w:sz w:val="20"/>
          <w:szCs w:val="20"/>
          <w:lang w:val="bg-BG" w:eastAsia="bg-BG"/>
        </w:rPr>
        <w:t xml:space="preserve">възстановяване и устойчивост </w:t>
      </w:r>
      <w:r w:rsidR="00B765FD" w:rsidRPr="00F26303">
        <w:rPr>
          <w:rFonts w:ascii="Verdana" w:eastAsia="Times New Roman" w:hAnsi="Verdana" w:cs="Times New Roman"/>
          <w:sz w:val="20"/>
          <w:szCs w:val="20"/>
          <w:lang w:val="bg-BG" w:eastAsia="bg-BG"/>
        </w:rPr>
        <w:t>на Република България, очертаващ помощта от Механизма за възстановяване и устойчивост на Европейския съюз</w:t>
      </w:r>
      <w:r w:rsidR="00B765FD">
        <w:rPr>
          <w:rFonts w:ascii="Verdana" w:eastAsia="Times New Roman" w:hAnsi="Verdana" w:cs="Times New Roman"/>
          <w:sz w:val="20"/>
          <w:szCs w:val="20"/>
          <w:lang w:val="bg-BG" w:eastAsia="bg-BG"/>
        </w:rPr>
        <w:t xml:space="preserve">, </w:t>
      </w:r>
      <w:r w:rsidRPr="00F808A0">
        <w:rPr>
          <w:rFonts w:ascii="Verdana" w:eastAsia="Times New Roman" w:hAnsi="Verdana" w:cs="Times New Roman"/>
          <w:sz w:val="20"/>
          <w:szCs w:val="20"/>
          <w:lang w:val="bg-BG" w:eastAsia="bg-BG"/>
        </w:rPr>
        <w:t>приет с Решение</w:t>
      </w:r>
      <w:r w:rsidR="00B765FD">
        <w:rPr>
          <w:rFonts w:ascii="Verdana" w:eastAsia="Times New Roman" w:hAnsi="Verdana" w:cs="Times New Roman"/>
          <w:sz w:val="20"/>
          <w:szCs w:val="20"/>
          <w:lang w:val="bg-BG" w:eastAsia="bg-BG"/>
        </w:rPr>
        <w:t xml:space="preserve"> </w:t>
      </w:r>
      <w:r w:rsidRPr="00F808A0">
        <w:rPr>
          <w:rFonts w:ascii="Verdana" w:eastAsia="Times New Roman" w:hAnsi="Verdana" w:cs="Times New Roman"/>
          <w:sz w:val="20"/>
          <w:szCs w:val="20"/>
          <w:lang w:val="bg-BG" w:eastAsia="bg-BG"/>
        </w:rPr>
        <w:t>№ 203</w:t>
      </w:r>
      <w:r w:rsidR="00F808A0">
        <w:rPr>
          <w:rFonts w:ascii="Verdana" w:eastAsia="Times New Roman" w:hAnsi="Verdana" w:cs="Times New Roman"/>
          <w:sz w:val="20"/>
          <w:szCs w:val="20"/>
          <w:lang w:val="bg-BG" w:eastAsia="bg-BG"/>
        </w:rPr>
        <w:t xml:space="preserve"> </w:t>
      </w:r>
      <w:r w:rsidR="002A47F5" w:rsidRPr="00F808A0">
        <w:rPr>
          <w:rFonts w:ascii="Verdana" w:eastAsia="Times New Roman" w:hAnsi="Verdana" w:cs="Times New Roman"/>
          <w:sz w:val="20"/>
          <w:szCs w:val="20"/>
          <w:lang w:val="bg-BG" w:eastAsia="bg-BG"/>
        </w:rPr>
        <w:t xml:space="preserve">на Министерския съвет </w:t>
      </w:r>
      <w:r w:rsidR="002A47F5">
        <w:rPr>
          <w:rFonts w:ascii="Verdana" w:eastAsia="Times New Roman" w:hAnsi="Verdana" w:cs="Times New Roman"/>
          <w:sz w:val="20"/>
          <w:szCs w:val="20"/>
          <w:lang w:val="bg-BG" w:eastAsia="bg-BG"/>
        </w:rPr>
        <w:t xml:space="preserve">от </w:t>
      </w:r>
      <w:r w:rsidRPr="00F808A0">
        <w:rPr>
          <w:rFonts w:ascii="Verdana" w:eastAsia="Times New Roman" w:hAnsi="Verdana" w:cs="Times New Roman"/>
          <w:sz w:val="20"/>
          <w:szCs w:val="20"/>
          <w:lang w:val="bg-BG" w:eastAsia="bg-BG"/>
        </w:rPr>
        <w:t xml:space="preserve">07.04.2022 г., има за цел да </w:t>
      </w:r>
      <w:r w:rsidRPr="00F808A0">
        <w:rPr>
          <w:rFonts w:ascii="Verdana" w:hAnsi="Verdana"/>
          <w:sz w:val="20"/>
          <w:szCs w:val="20"/>
          <w:shd w:val="clear" w:color="auto" w:fill="FFFFFF"/>
          <w:lang w:val="bg-BG"/>
        </w:rPr>
        <w:t xml:space="preserve">способства икономическото и социално възстановяване от кризата, породена от </w:t>
      </w:r>
      <w:r w:rsidRPr="00F808A0">
        <w:rPr>
          <w:rFonts w:ascii="Verdana" w:hAnsi="Verdana"/>
          <w:sz w:val="20"/>
          <w:szCs w:val="20"/>
          <w:shd w:val="clear" w:color="auto" w:fill="FFFFFF"/>
          <w:lang w:val="bg-BG"/>
        </w:rPr>
        <w:lastRenderedPageBreak/>
        <w:t>COVID-19 пандемията. Планът полага основите за зелена и цифрова трансформация на икономиката, в контекста на амб</w:t>
      </w:r>
      <w:r w:rsidR="00D53C56" w:rsidRPr="00F808A0">
        <w:rPr>
          <w:rFonts w:ascii="Verdana" w:hAnsi="Verdana"/>
          <w:sz w:val="20"/>
          <w:szCs w:val="20"/>
          <w:shd w:val="clear" w:color="auto" w:fill="FFFFFF"/>
          <w:lang w:val="bg-BG"/>
        </w:rPr>
        <w:t>ициозните цели на Зеления пакт на ЕС.</w:t>
      </w:r>
    </w:p>
    <w:p w14:paraId="6A8D672A" w14:textId="4623459A" w:rsidR="0075061D" w:rsidRDefault="0075061D" w:rsidP="0059285D">
      <w:pPr>
        <w:spacing w:after="0" w:line="360" w:lineRule="auto"/>
        <w:ind w:firstLine="709"/>
        <w:jc w:val="both"/>
        <w:rPr>
          <w:rFonts w:ascii="Verdana" w:hAnsi="Verdana" w:cs="Calibri"/>
          <w:sz w:val="20"/>
          <w:szCs w:val="20"/>
          <w:lang w:val="bg-BG"/>
        </w:rPr>
      </w:pPr>
      <w:r w:rsidRPr="00F808A0">
        <w:rPr>
          <w:rFonts w:ascii="Verdana" w:hAnsi="Verdana"/>
          <w:sz w:val="20"/>
          <w:szCs w:val="20"/>
          <w:shd w:val="clear" w:color="auto" w:fill="FFFFFF"/>
          <w:lang w:val="bg-BG"/>
        </w:rPr>
        <w:t xml:space="preserve">В част 2.Б. Зелена България, </w:t>
      </w:r>
      <w:r w:rsidR="00F87BF8" w:rsidRPr="00F808A0">
        <w:rPr>
          <w:rFonts w:ascii="Verdana" w:hAnsi="Verdana"/>
          <w:sz w:val="20"/>
          <w:szCs w:val="20"/>
          <w:shd w:val="clear" w:color="auto" w:fill="FFFFFF"/>
          <w:lang w:val="bg-BG"/>
        </w:rPr>
        <w:t xml:space="preserve">компонент </w:t>
      </w:r>
      <w:r w:rsidRPr="00F808A0">
        <w:rPr>
          <w:rFonts w:ascii="Verdana" w:hAnsi="Verdana"/>
          <w:sz w:val="20"/>
          <w:szCs w:val="20"/>
          <w:shd w:val="clear" w:color="auto" w:fill="FFFFFF"/>
          <w:lang w:val="bg-BG"/>
        </w:rPr>
        <w:t>2</w:t>
      </w:r>
      <w:r w:rsidR="00F87BF8" w:rsidRPr="00F808A0">
        <w:rPr>
          <w:rFonts w:ascii="Verdana" w:hAnsi="Verdana"/>
          <w:sz w:val="20"/>
          <w:szCs w:val="20"/>
          <w:shd w:val="clear" w:color="auto" w:fill="FFFFFF"/>
          <w:lang w:val="bg-BG"/>
        </w:rPr>
        <w:t>.</w:t>
      </w:r>
      <w:r w:rsidRPr="00F808A0">
        <w:rPr>
          <w:rFonts w:ascii="Verdana" w:hAnsi="Verdana"/>
          <w:sz w:val="20"/>
          <w:szCs w:val="20"/>
          <w:shd w:val="clear" w:color="auto" w:fill="FFFFFF"/>
          <w:lang w:val="bg-BG"/>
        </w:rPr>
        <w:t>Б</w:t>
      </w:r>
      <w:r w:rsidR="00F87BF8" w:rsidRPr="00F808A0">
        <w:rPr>
          <w:rFonts w:ascii="Verdana" w:hAnsi="Verdana"/>
          <w:sz w:val="20"/>
          <w:szCs w:val="20"/>
          <w:shd w:val="clear" w:color="auto" w:fill="FFFFFF"/>
          <w:lang w:val="bg-BG"/>
        </w:rPr>
        <w:t>.</w:t>
      </w:r>
      <w:r w:rsidRPr="00F808A0">
        <w:rPr>
          <w:rFonts w:ascii="Verdana" w:hAnsi="Verdana"/>
          <w:sz w:val="20"/>
          <w:szCs w:val="20"/>
          <w:shd w:val="clear" w:color="auto" w:fill="FFFFFF"/>
          <w:lang w:val="bg-BG"/>
        </w:rPr>
        <w:t>2</w:t>
      </w:r>
      <w:r w:rsidR="00F87BF8" w:rsidRPr="00F808A0">
        <w:rPr>
          <w:rFonts w:ascii="Verdana" w:hAnsi="Verdana"/>
          <w:sz w:val="20"/>
          <w:szCs w:val="20"/>
          <w:shd w:val="clear" w:color="auto" w:fill="FFFFFF"/>
          <w:lang w:val="bg-BG"/>
        </w:rPr>
        <w:t xml:space="preserve">. </w:t>
      </w:r>
      <w:r w:rsidR="00150354" w:rsidRPr="00F808A0">
        <w:rPr>
          <w:rFonts w:ascii="Verdana" w:hAnsi="Verdana"/>
          <w:sz w:val="20"/>
          <w:szCs w:val="20"/>
          <w:shd w:val="clear" w:color="auto" w:fill="FFFFFF"/>
          <w:lang w:val="bg-BG"/>
        </w:rPr>
        <w:t>Б</w:t>
      </w:r>
      <w:r w:rsidR="00F87BF8" w:rsidRPr="00F808A0">
        <w:rPr>
          <w:rFonts w:ascii="Verdana" w:hAnsi="Verdana"/>
          <w:sz w:val="20"/>
          <w:szCs w:val="20"/>
          <w:shd w:val="clear" w:color="auto" w:fill="FFFFFF"/>
          <w:lang w:val="bg-BG"/>
        </w:rPr>
        <w:t xml:space="preserve">иоразнообразие е отбелязано, че с изпълнението на предвидените мерки ще </w:t>
      </w:r>
      <w:r w:rsidR="00D53C56" w:rsidRPr="00F808A0">
        <w:rPr>
          <w:rFonts w:ascii="Verdana" w:hAnsi="Verdana"/>
          <w:sz w:val="20"/>
          <w:szCs w:val="20"/>
          <w:shd w:val="clear" w:color="auto" w:fill="FFFFFF"/>
          <w:lang w:val="bg-BG"/>
        </w:rPr>
        <w:t xml:space="preserve">се създадат условия за устойчиво и балансирано развитие, съвместно с опазването на биоразнообразието, чрез прилагане на решения, базирани на природата, които ще генерират нови работни места и поминък на местните общности. В проектите, приложени към ВПВУ, компонент 5 </w:t>
      </w:r>
      <w:r w:rsidR="00C93235">
        <w:rPr>
          <w:rFonts w:ascii="Verdana" w:hAnsi="Verdana"/>
          <w:sz w:val="20"/>
          <w:szCs w:val="20"/>
          <w:shd w:val="clear" w:color="auto" w:fill="FFFFFF"/>
          <w:lang w:val="bg-BG"/>
        </w:rPr>
        <w:t>„</w:t>
      </w:r>
      <w:r w:rsidR="00D53C56" w:rsidRPr="00F808A0">
        <w:rPr>
          <w:rFonts w:ascii="Verdana" w:hAnsi="Verdana"/>
          <w:sz w:val="20"/>
          <w:szCs w:val="20"/>
          <w:shd w:val="clear" w:color="auto" w:fill="FFFFFF"/>
          <w:lang w:val="bg-BG"/>
        </w:rPr>
        <w:t>биоразнообразие</w:t>
      </w:r>
      <w:r w:rsidR="00C93235">
        <w:rPr>
          <w:rFonts w:ascii="Verdana" w:hAnsi="Verdana"/>
          <w:sz w:val="20"/>
          <w:szCs w:val="20"/>
          <w:shd w:val="clear" w:color="auto" w:fill="FFFFFF"/>
          <w:lang w:val="bg-BG"/>
        </w:rPr>
        <w:t>“</w:t>
      </w:r>
      <w:r w:rsidR="008303AB" w:rsidRPr="00F808A0">
        <w:rPr>
          <w:rFonts w:ascii="Verdana" w:hAnsi="Verdana"/>
          <w:sz w:val="20"/>
          <w:szCs w:val="20"/>
          <w:shd w:val="clear" w:color="auto" w:fill="FFFFFF"/>
          <w:lang w:val="bg-BG"/>
        </w:rPr>
        <w:t xml:space="preserve">, в рамките на кандидатстването по Инструмента за възстановяване </w:t>
      </w:r>
      <w:r w:rsidR="008303AB">
        <w:rPr>
          <w:rFonts w:ascii="Verdana" w:hAnsi="Verdana"/>
          <w:color w:val="000000"/>
          <w:sz w:val="20"/>
          <w:szCs w:val="20"/>
          <w:shd w:val="clear" w:color="auto" w:fill="FFFFFF"/>
          <w:lang w:val="bg-BG"/>
        </w:rPr>
        <w:t xml:space="preserve">и устойчивост, е предвидено реализирането на проект </w:t>
      </w:r>
      <w:r w:rsidR="00C93235">
        <w:rPr>
          <w:rFonts w:ascii="Verdana" w:hAnsi="Verdana"/>
          <w:color w:val="000000"/>
          <w:sz w:val="20"/>
          <w:szCs w:val="20"/>
          <w:shd w:val="clear" w:color="auto" w:fill="FFFFFF"/>
          <w:lang w:val="bg-BG"/>
        </w:rPr>
        <w:t>„</w:t>
      </w:r>
      <w:r w:rsidR="008303AB" w:rsidRPr="008303AB">
        <w:rPr>
          <w:rFonts w:ascii="Verdana" w:hAnsi="Verdana"/>
          <w:color w:val="000000"/>
          <w:sz w:val="20"/>
          <w:szCs w:val="20"/>
          <w:shd w:val="clear" w:color="auto" w:fill="FFFFFF"/>
          <w:lang w:val="bg-BG"/>
        </w:rPr>
        <w:t>Възстановяване на ключови за климата екосистеми в изпълнение на Стратегията на биологично разнообразие на ЕС и целите на Европейския зелен пакт”</w:t>
      </w:r>
      <w:r w:rsidR="008303AB">
        <w:rPr>
          <w:rFonts w:ascii="Verdana" w:hAnsi="Verdana"/>
          <w:color w:val="000000"/>
          <w:sz w:val="20"/>
          <w:szCs w:val="20"/>
          <w:shd w:val="clear" w:color="auto" w:fill="FFFFFF"/>
          <w:lang w:val="bg-BG"/>
        </w:rPr>
        <w:t xml:space="preserve">. </w:t>
      </w:r>
      <w:r w:rsidR="008303AB" w:rsidRPr="008303AB">
        <w:rPr>
          <w:rFonts w:ascii="Verdana" w:hAnsi="Verdana" w:cs="Calibri"/>
          <w:sz w:val="20"/>
          <w:szCs w:val="20"/>
          <w:lang w:val="bg-BG"/>
        </w:rPr>
        <w:t>Целта на проекта е да допринесе за Зеления преход на България и изпълнение на Стратегията за биоразнообразие на ЕС до 2030 г. чрез възстановяване на потенциала на екосистемите за поглъщане на въглерод и способността им да произвеждат по-добри услуги и продукти</w:t>
      </w:r>
      <w:r w:rsidR="008303AB">
        <w:rPr>
          <w:rFonts w:ascii="Verdana" w:hAnsi="Verdana" w:cs="Calibri"/>
          <w:sz w:val="20"/>
          <w:szCs w:val="20"/>
          <w:lang w:val="bg-BG"/>
        </w:rPr>
        <w:t>.</w:t>
      </w:r>
    </w:p>
    <w:p w14:paraId="4DBBB170" w14:textId="31353409" w:rsidR="0075061D" w:rsidRPr="00F57845" w:rsidRDefault="008303AB" w:rsidP="0059285D">
      <w:pPr>
        <w:spacing w:after="0" w:line="360" w:lineRule="auto"/>
        <w:ind w:firstLine="709"/>
        <w:jc w:val="both"/>
        <w:rPr>
          <w:rFonts w:ascii="Verdana" w:hAnsi="Verdana"/>
          <w:color w:val="000000"/>
          <w:sz w:val="20"/>
          <w:szCs w:val="20"/>
          <w:shd w:val="clear" w:color="auto" w:fill="FFFFFF"/>
          <w:lang w:val="bg-BG"/>
        </w:rPr>
      </w:pPr>
      <w:r>
        <w:rPr>
          <w:rFonts w:ascii="Verdana" w:hAnsi="Verdana" w:cs="Calibri"/>
          <w:sz w:val="20"/>
          <w:szCs w:val="20"/>
          <w:lang w:val="bg-BG"/>
        </w:rPr>
        <w:t>Планираните работни пакети от дейности за изпълнение, имащи отношение към горското стопанство и горския сектор са: 1. Използване на потенциала на горските генетични ресурси за адаптиране към климатичните промени; 2. Картиране на старите гори в недържавните горски територии; 3. Актуализация на горите в съществуващата информац</w:t>
      </w:r>
      <w:r w:rsidR="00713F3C">
        <w:rPr>
          <w:rFonts w:ascii="Verdana" w:hAnsi="Verdana" w:cs="Calibri"/>
          <w:sz w:val="20"/>
          <w:szCs w:val="20"/>
          <w:lang w:val="bg-BG"/>
        </w:rPr>
        <w:t xml:space="preserve">ионна среда; 4. Възстановяване </w:t>
      </w:r>
      <w:r>
        <w:rPr>
          <w:rFonts w:ascii="Verdana" w:hAnsi="Verdana" w:cs="Calibri"/>
          <w:sz w:val="20"/>
          <w:szCs w:val="20"/>
          <w:lang w:val="bg-BG"/>
        </w:rPr>
        <w:t xml:space="preserve">на традиционните горски ландшафти; 5. Намаляване на негативното влияние на пожарите върху биоразнообразието; </w:t>
      </w:r>
      <w:r w:rsidR="00F57845">
        <w:rPr>
          <w:rFonts w:ascii="Verdana" w:hAnsi="Verdana" w:cs="Calibri"/>
          <w:sz w:val="20"/>
          <w:szCs w:val="20"/>
          <w:lang w:val="bg-BG"/>
        </w:rPr>
        <w:t>6. Политики за следващите поколения – повишаване на осведомеността на подрастващото поколение по въпросите на биоразнообразието и климата.</w:t>
      </w:r>
    </w:p>
    <w:p w14:paraId="34930734" w14:textId="09323F85" w:rsidR="003336CA" w:rsidRPr="00B765FD" w:rsidRDefault="003336CA" w:rsidP="0059285D">
      <w:pPr>
        <w:spacing w:after="0" w:line="360" w:lineRule="auto"/>
        <w:ind w:firstLine="709"/>
        <w:jc w:val="both"/>
        <w:rPr>
          <w:rFonts w:ascii="Verdana" w:eastAsia="Times New Roman" w:hAnsi="Verdana" w:cs="Times New Roman"/>
          <w:sz w:val="20"/>
          <w:szCs w:val="20"/>
          <w:lang w:val="bg-BG" w:eastAsia="bg-BG"/>
        </w:rPr>
      </w:pPr>
      <w:r w:rsidRPr="00B765FD">
        <w:rPr>
          <w:rFonts w:ascii="Verdana" w:eastAsia="Times New Roman" w:hAnsi="Verdana" w:cs="Times New Roman"/>
          <w:sz w:val="20"/>
          <w:szCs w:val="20"/>
          <w:lang w:val="bg-BG" w:eastAsia="bg-BG"/>
        </w:rPr>
        <w:t xml:space="preserve">Националната стратегия за адаптация към изменението на климата </w:t>
      </w:r>
      <w:r w:rsidR="00372D43" w:rsidRPr="00B765FD">
        <w:rPr>
          <w:rFonts w:ascii="Verdana" w:eastAsia="Times New Roman" w:hAnsi="Verdana" w:cs="Times New Roman"/>
          <w:sz w:val="20"/>
          <w:szCs w:val="20"/>
          <w:lang w:val="bg-BG" w:eastAsia="bg-BG"/>
        </w:rPr>
        <w:t xml:space="preserve">до 2030 г. </w:t>
      </w:r>
      <w:r w:rsidRPr="00B765FD">
        <w:rPr>
          <w:rFonts w:ascii="Verdana" w:eastAsia="Times New Roman" w:hAnsi="Verdana" w:cs="Times New Roman"/>
          <w:sz w:val="20"/>
          <w:szCs w:val="20"/>
          <w:lang w:val="bg-BG" w:eastAsia="bg-BG"/>
        </w:rPr>
        <w:t>и План за действие към нея,</w:t>
      </w:r>
      <w:r w:rsidR="00650F60" w:rsidRPr="00B765FD">
        <w:rPr>
          <w:rFonts w:ascii="Verdana" w:eastAsia="Times New Roman" w:hAnsi="Verdana" w:cs="Times New Roman"/>
          <w:sz w:val="20"/>
          <w:szCs w:val="20"/>
          <w:lang w:val="bg-BG" w:eastAsia="bg-BG"/>
        </w:rPr>
        <w:t xml:space="preserve"> приета с Решение № 621 </w:t>
      </w:r>
      <w:r w:rsidR="00713F3C" w:rsidRPr="00B765FD">
        <w:rPr>
          <w:rFonts w:ascii="Verdana" w:eastAsia="Times New Roman" w:hAnsi="Verdana" w:cs="Times New Roman"/>
          <w:sz w:val="20"/>
          <w:szCs w:val="20"/>
          <w:lang w:val="bg-BG" w:eastAsia="bg-BG"/>
        </w:rPr>
        <w:t>на Министерския съвет</w:t>
      </w:r>
      <w:r w:rsidR="00713F3C">
        <w:rPr>
          <w:rFonts w:ascii="Verdana" w:eastAsia="Times New Roman" w:hAnsi="Verdana" w:cs="Times New Roman"/>
          <w:sz w:val="20"/>
          <w:szCs w:val="20"/>
          <w:lang w:val="bg-BG" w:eastAsia="bg-BG"/>
        </w:rPr>
        <w:t xml:space="preserve"> от </w:t>
      </w:r>
      <w:r w:rsidR="00372D43" w:rsidRPr="00B765FD">
        <w:rPr>
          <w:rFonts w:ascii="Verdana" w:eastAsia="Times New Roman" w:hAnsi="Verdana" w:cs="Times New Roman"/>
          <w:sz w:val="20"/>
          <w:szCs w:val="20"/>
          <w:lang w:val="bg-BG" w:eastAsia="bg-BG"/>
        </w:rPr>
        <w:t>25.10.2019 г. Документът е изготвен</w:t>
      </w:r>
      <w:r w:rsidRPr="00B765FD">
        <w:rPr>
          <w:rFonts w:ascii="Verdana" w:eastAsia="Times New Roman" w:hAnsi="Verdana" w:cs="Times New Roman"/>
          <w:sz w:val="20"/>
          <w:szCs w:val="20"/>
          <w:lang w:val="bg-BG" w:eastAsia="bg-BG"/>
        </w:rPr>
        <w:t xml:space="preserve"> със съдействиет</w:t>
      </w:r>
      <w:r w:rsidR="00372D43" w:rsidRPr="00B765FD">
        <w:rPr>
          <w:rFonts w:ascii="Verdana" w:eastAsia="Times New Roman" w:hAnsi="Verdana" w:cs="Times New Roman"/>
          <w:sz w:val="20"/>
          <w:szCs w:val="20"/>
          <w:lang w:val="bg-BG" w:eastAsia="bg-BG"/>
        </w:rPr>
        <w:t>о на Световната банка и разглежда обстойно</w:t>
      </w:r>
      <w:r w:rsidRPr="00B765FD">
        <w:rPr>
          <w:rFonts w:ascii="Verdana" w:eastAsia="Times New Roman" w:hAnsi="Verdana" w:cs="Times New Roman"/>
          <w:sz w:val="20"/>
          <w:szCs w:val="20"/>
          <w:lang w:val="bg-BG" w:eastAsia="bg-BG"/>
        </w:rPr>
        <w:t xml:space="preserve"> рисковете и уязвимостите от климатичните промени, като специално внимание е обърнато на сектор </w:t>
      </w:r>
      <w:r w:rsidR="00C93235">
        <w:rPr>
          <w:rFonts w:ascii="Verdana" w:eastAsia="Times New Roman" w:hAnsi="Verdana" w:cs="Times New Roman"/>
          <w:sz w:val="20"/>
          <w:szCs w:val="20"/>
          <w:lang w:val="bg-BG" w:eastAsia="bg-BG"/>
        </w:rPr>
        <w:t>„</w:t>
      </w:r>
      <w:r w:rsidRPr="00B765FD">
        <w:rPr>
          <w:rFonts w:ascii="Verdana" w:eastAsia="Times New Roman" w:hAnsi="Verdana" w:cs="Times New Roman"/>
          <w:sz w:val="20"/>
          <w:szCs w:val="20"/>
          <w:lang w:val="bg-BG" w:eastAsia="bg-BG"/>
        </w:rPr>
        <w:t>Гори</w:t>
      </w:r>
      <w:r w:rsidR="00C93235">
        <w:rPr>
          <w:rFonts w:ascii="Verdana" w:eastAsia="Times New Roman" w:hAnsi="Verdana" w:cs="Times New Roman"/>
          <w:sz w:val="20"/>
          <w:szCs w:val="20"/>
          <w:lang w:val="bg-BG" w:eastAsia="bg-BG"/>
        </w:rPr>
        <w:t>“</w:t>
      </w:r>
      <w:r w:rsidRPr="00B765FD">
        <w:rPr>
          <w:rFonts w:ascii="Verdana" w:eastAsia="Times New Roman" w:hAnsi="Verdana" w:cs="Times New Roman"/>
          <w:sz w:val="20"/>
          <w:szCs w:val="20"/>
          <w:lang w:val="bg-BG" w:eastAsia="bg-BG"/>
        </w:rPr>
        <w:t xml:space="preserve">. Подчертава се, че горските екосистеми в България са от много голямо значение за страната и обществото, като те са изключително разнообразни и продуктивни. Посочва се, че въпреки положените значителни усилия за подготовка на процеса на адаптация на горите към климатичните промени, </w:t>
      </w:r>
      <w:r w:rsidR="007B5E4F" w:rsidRPr="00B765FD">
        <w:rPr>
          <w:rFonts w:ascii="Verdana" w:eastAsia="Times New Roman" w:hAnsi="Verdana" w:cs="Times New Roman"/>
          <w:sz w:val="20"/>
          <w:szCs w:val="20"/>
          <w:lang w:val="bg-BG" w:eastAsia="bg-BG"/>
        </w:rPr>
        <w:t>има няколко групи уязвимости: 1</w:t>
      </w:r>
      <w:r w:rsidR="007B5E4F" w:rsidRPr="00B765FD">
        <w:rPr>
          <w:rFonts w:ascii="Verdana" w:eastAsia="Times New Roman" w:hAnsi="Verdana" w:cs="Times New Roman"/>
          <w:sz w:val="20"/>
          <w:szCs w:val="20"/>
          <w:lang w:val="ru-RU" w:eastAsia="bg-BG"/>
        </w:rPr>
        <w:t>)</w:t>
      </w:r>
      <w:r w:rsidRPr="00B765FD">
        <w:rPr>
          <w:rFonts w:ascii="Verdana" w:eastAsia="Times New Roman" w:hAnsi="Verdana" w:cs="Times New Roman"/>
          <w:sz w:val="20"/>
          <w:szCs w:val="20"/>
          <w:lang w:val="bg-BG" w:eastAsia="bg-BG"/>
        </w:rPr>
        <w:t xml:space="preserve"> значителни неясноти по отношение на специфичните реакц</w:t>
      </w:r>
      <w:r w:rsidR="00F57845" w:rsidRPr="00B765FD">
        <w:rPr>
          <w:rFonts w:ascii="Verdana" w:eastAsia="Times New Roman" w:hAnsi="Verdana" w:cs="Times New Roman"/>
          <w:sz w:val="20"/>
          <w:szCs w:val="20"/>
          <w:lang w:val="bg-BG" w:eastAsia="bg-BG"/>
        </w:rPr>
        <w:t>ии на видовете към променящите</w:t>
      </w:r>
      <w:r w:rsidRPr="00B765FD">
        <w:rPr>
          <w:rFonts w:ascii="Verdana" w:eastAsia="Times New Roman" w:hAnsi="Verdana" w:cs="Times New Roman"/>
          <w:sz w:val="20"/>
          <w:szCs w:val="20"/>
          <w:lang w:val="bg-BG" w:eastAsia="bg-BG"/>
        </w:rPr>
        <w:t xml:space="preserve"> </w:t>
      </w:r>
      <w:r w:rsidR="007B5E4F" w:rsidRPr="00B765FD">
        <w:rPr>
          <w:rFonts w:ascii="Verdana" w:eastAsia="Times New Roman" w:hAnsi="Verdana" w:cs="Times New Roman"/>
          <w:sz w:val="20"/>
          <w:szCs w:val="20"/>
          <w:lang w:val="bg-BG" w:eastAsia="bg-BG"/>
        </w:rPr>
        <w:t>се климатични условия; 2</w:t>
      </w:r>
      <w:r w:rsidR="00A330AF" w:rsidRPr="00B765FD">
        <w:rPr>
          <w:rFonts w:ascii="Verdana" w:eastAsia="Times New Roman" w:hAnsi="Verdana" w:cs="Times New Roman"/>
          <w:sz w:val="20"/>
          <w:szCs w:val="20"/>
          <w:lang w:val="ru-RU" w:eastAsia="bg-BG"/>
        </w:rPr>
        <w:t>)</w:t>
      </w:r>
      <w:r w:rsidR="007B5E4F" w:rsidRPr="00B765FD">
        <w:rPr>
          <w:rFonts w:ascii="Verdana" w:eastAsia="Times New Roman" w:hAnsi="Verdana" w:cs="Times New Roman"/>
          <w:sz w:val="20"/>
          <w:szCs w:val="20"/>
          <w:lang w:val="ru-RU" w:eastAsia="bg-BG"/>
        </w:rPr>
        <w:t xml:space="preserve"> </w:t>
      </w:r>
      <w:r w:rsidR="007B5E4F" w:rsidRPr="00B765FD">
        <w:rPr>
          <w:rFonts w:ascii="Verdana" w:eastAsia="Times New Roman" w:hAnsi="Verdana" w:cs="Times New Roman"/>
          <w:sz w:val="20"/>
          <w:szCs w:val="20"/>
          <w:lang w:val="bg-BG" w:eastAsia="bg-BG"/>
        </w:rPr>
        <w:t>значителни</w:t>
      </w:r>
      <w:r w:rsidRPr="00B765FD">
        <w:rPr>
          <w:rFonts w:ascii="Verdana" w:eastAsia="Times New Roman" w:hAnsi="Verdana" w:cs="Times New Roman"/>
          <w:sz w:val="20"/>
          <w:szCs w:val="20"/>
          <w:lang w:val="bg-BG" w:eastAsia="bg-BG"/>
        </w:rPr>
        <w:t xml:space="preserve"> площи на създадени изкуствен</w:t>
      </w:r>
      <w:r w:rsidR="007B5E4F" w:rsidRPr="00B765FD">
        <w:rPr>
          <w:rFonts w:ascii="Verdana" w:eastAsia="Times New Roman" w:hAnsi="Verdana" w:cs="Times New Roman"/>
          <w:sz w:val="20"/>
          <w:szCs w:val="20"/>
          <w:lang w:val="bg-BG" w:eastAsia="bg-BG"/>
        </w:rPr>
        <w:t>и насаждения (култури) извън естествената зона на разпространение на съответните горскодървесни видове</w:t>
      </w:r>
      <w:r w:rsidRPr="00B765FD">
        <w:rPr>
          <w:rFonts w:ascii="Verdana" w:eastAsia="Times New Roman" w:hAnsi="Verdana" w:cs="Times New Roman"/>
          <w:sz w:val="20"/>
          <w:szCs w:val="20"/>
          <w:lang w:val="bg-BG" w:eastAsia="bg-BG"/>
        </w:rPr>
        <w:t xml:space="preserve"> ниска надморска височина за съответните видове и съответно висок риск от спад на растежа и ра</w:t>
      </w:r>
      <w:r w:rsidR="007B5E4F" w:rsidRPr="00B765FD">
        <w:rPr>
          <w:rFonts w:ascii="Verdana" w:eastAsia="Times New Roman" w:hAnsi="Verdana" w:cs="Times New Roman"/>
          <w:sz w:val="20"/>
          <w:szCs w:val="20"/>
          <w:lang w:val="bg-BG" w:eastAsia="bg-BG"/>
        </w:rPr>
        <w:t>злични здравословни проблеми; 3</w:t>
      </w:r>
      <w:r w:rsidR="00A330AF" w:rsidRPr="00B765FD">
        <w:rPr>
          <w:rFonts w:ascii="Verdana" w:eastAsia="Times New Roman" w:hAnsi="Verdana" w:cs="Times New Roman"/>
          <w:sz w:val="20"/>
          <w:szCs w:val="20"/>
          <w:lang w:val="ru-RU" w:eastAsia="bg-BG"/>
        </w:rPr>
        <w:t>)</w:t>
      </w:r>
      <w:r w:rsidRPr="00B765FD">
        <w:rPr>
          <w:rFonts w:ascii="Verdana" w:eastAsia="Times New Roman" w:hAnsi="Verdana" w:cs="Times New Roman"/>
          <w:sz w:val="20"/>
          <w:szCs w:val="20"/>
          <w:lang w:val="bg-BG" w:eastAsia="bg-BG"/>
        </w:rPr>
        <w:t xml:space="preserve"> увеличена вероятност от големи горски пожари и други природни нарушения като ветровали, повреди от мокър сняг и обледеняване, нападения от насекоми и гъбни </w:t>
      </w:r>
      <w:r w:rsidRPr="00B765FD">
        <w:rPr>
          <w:rFonts w:ascii="Verdana" w:eastAsia="Times New Roman" w:hAnsi="Verdana" w:cs="Times New Roman"/>
          <w:sz w:val="20"/>
          <w:szCs w:val="20"/>
          <w:lang w:val="bg-BG" w:eastAsia="bg-BG"/>
        </w:rPr>
        <w:lastRenderedPageBreak/>
        <w:t>патогени; 4</w:t>
      </w:r>
      <w:r w:rsidR="007B5E4F" w:rsidRPr="00B765FD">
        <w:rPr>
          <w:rFonts w:ascii="Verdana" w:eastAsia="Times New Roman" w:hAnsi="Verdana" w:cs="Times New Roman"/>
          <w:sz w:val="20"/>
          <w:szCs w:val="20"/>
          <w:lang w:val="bg-BG" w:eastAsia="bg-BG"/>
        </w:rPr>
        <w:t>.</w:t>
      </w:r>
      <w:r w:rsidRPr="00B765FD">
        <w:rPr>
          <w:rFonts w:ascii="Verdana" w:eastAsia="Times New Roman" w:hAnsi="Verdana" w:cs="Times New Roman"/>
          <w:sz w:val="20"/>
          <w:szCs w:val="20"/>
          <w:lang w:val="bg-BG" w:eastAsia="bg-BG"/>
        </w:rPr>
        <w:t xml:space="preserve"> потенциално подобряващи се условия за </w:t>
      </w:r>
      <w:r w:rsidR="007B5E4F" w:rsidRPr="00B765FD">
        <w:rPr>
          <w:rFonts w:ascii="Verdana" w:eastAsia="Times New Roman" w:hAnsi="Verdana" w:cs="Times New Roman"/>
          <w:sz w:val="20"/>
          <w:szCs w:val="20"/>
          <w:lang w:val="bg-BG" w:eastAsia="bg-BG"/>
        </w:rPr>
        <w:t xml:space="preserve">разпространение на </w:t>
      </w:r>
      <w:r w:rsidRPr="00B765FD">
        <w:rPr>
          <w:rFonts w:ascii="Verdana" w:eastAsia="Times New Roman" w:hAnsi="Verdana" w:cs="Times New Roman"/>
          <w:sz w:val="20"/>
          <w:szCs w:val="20"/>
          <w:lang w:val="bg-BG" w:eastAsia="bg-BG"/>
        </w:rPr>
        <w:t xml:space="preserve">инвазивни </w:t>
      </w:r>
      <w:r w:rsidR="007B5E4F" w:rsidRPr="00B765FD">
        <w:rPr>
          <w:rFonts w:ascii="Verdana" w:eastAsia="Times New Roman" w:hAnsi="Verdana" w:cs="Times New Roman"/>
          <w:sz w:val="20"/>
          <w:szCs w:val="20"/>
          <w:lang w:val="bg-BG" w:eastAsia="bg-BG"/>
        </w:rPr>
        <w:t xml:space="preserve">дървесни </w:t>
      </w:r>
      <w:r w:rsidRPr="00B765FD">
        <w:rPr>
          <w:rFonts w:ascii="Verdana" w:eastAsia="Times New Roman" w:hAnsi="Verdana" w:cs="Times New Roman"/>
          <w:sz w:val="20"/>
          <w:szCs w:val="20"/>
          <w:lang w:val="bg-BG" w:eastAsia="bg-BG"/>
        </w:rPr>
        <w:t>видове с висока вероятност</w:t>
      </w:r>
      <w:r w:rsidR="00D360AB" w:rsidRPr="00B765FD">
        <w:rPr>
          <w:rFonts w:ascii="Verdana" w:eastAsia="Times New Roman" w:hAnsi="Verdana" w:cs="Times New Roman"/>
          <w:sz w:val="20"/>
          <w:szCs w:val="20"/>
          <w:lang w:val="ru-RU" w:eastAsia="bg-BG"/>
        </w:rPr>
        <w:t xml:space="preserve"> </w:t>
      </w:r>
      <w:r w:rsidRPr="00B765FD">
        <w:rPr>
          <w:rFonts w:ascii="Verdana" w:eastAsia="Times New Roman" w:hAnsi="Verdana" w:cs="Times New Roman"/>
          <w:sz w:val="20"/>
          <w:szCs w:val="20"/>
          <w:lang w:val="bg-BG" w:eastAsia="bg-BG"/>
        </w:rPr>
        <w:t>за нанасяне на значите</w:t>
      </w:r>
      <w:r w:rsidR="007B5E4F" w:rsidRPr="00B765FD">
        <w:rPr>
          <w:rFonts w:ascii="Verdana" w:eastAsia="Times New Roman" w:hAnsi="Verdana" w:cs="Times New Roman"/>
          <w:sz w:val="20"/>
          <w:szCs w:val="20"/>
          <w:lang w:val="bg-BG" w:eastAsia="bg-BG"/>
        </w:rPr>
        <w:t>лни щети на горските ресурси; 5.</w:t>
      </w:r>
      <w:r w:rsidR="00F675DD" w:rsidRPr="00B765FD">
        <w:rPr>
          <w:rFonts w:ascii="Verdana" w:eastAsia="Times New Roman" w:hAnsi="Verdana" w:cs="Times New Roman"/>
          <w:sz w:val="20"/>
          <w:szCs w:val="20"/>
          <w:lang w:val="bg-BG" w:eastAsia="bg-BG"/>
        </w:rPr>
        <w:t xml:space="preserve"> преобладаваща</w:t>
      </w:r>
      <w:r w:rsidRPr="00B765FD">
        <w:rPr>
          <w:rFonts w:ascii="Verdana" w:eastAsia="Times New Roman" w:hAnsi="Verdana" w:cs="Times New Roman"/>
          <w:sz w:val="20"/>
          <w:szCs w:val="20"/>
          <w:lang w:val="bg-BG" w:eastAsia="bg-BG"/>
        </w:rPr>
        <w:t xml:space="preserve"> употреба на дървесина за продукти с ниска добавена стойност и кратък жизнен цикъл.</w:t>
      </w:r>
    </w:p>
    <w:p w14:paraId="078836DA" w14:textId="5940513A" w:rsidR="00A74A8F" w:rsidRPr="00B765FD" w:rsidRDefault="00A74A8F" w:rsidP="0059285D">
      <w:pPr>
        <w:spacing w:after="0" w:line="360" w:lineRule="auto"/>
        <w:ind w:firstLine="709"/>
        <w:jc w:val="both"/>
        <w:rPr>
          <w:rFonts w:ascii="Verdana" w:eastAsia="Times New Roman" w:hAnsi="Verdana" w:cs="Times New Roman"/>
          <w:sz w:val="20"/>
          <w:szCs w:val="20"/>
          <w:lang w:val="bg-BG" w:eastAsia="bg-BG"/>
        </w:rPr>
      </w:pPr>
      <w:r w:rsidRPr="00B765FD">
        <w:rPr>
          <w:rFonts w:ascii="Verdana" w:eastAsia="Times New Roman" w:hAnsi="Verdana" w:cs="Times New Roman"/>
          <w:sz w:val="20"/>
          <w:szCs w:val="20"/>
          <w:lang w:val="bg-BG" w:eastAsia="bg-BG"/>
        </w:rPr>
        <w:t xml:space="preserve">Като стратегически цели за сектор </w:t>
      </w:r>
      <w:r w:rsidR="00C93235">
        <w:rPr>
          <w:rFonts w:ascii="Verdana" w:eastAsia="Times New Roman" w:hAnsi="Verdana" w:cs="Times New Roman"/>
          <w:sz w:val="20"/>
          <w:szCs w:val="20"/>
          <w:lang w:val="bg-BG" w:eastAsia="bg-BG"/>
        </w:rPr>
        <w:t>„</w:t>
      </w:r>
      <w:r w:rsidRPr="00B765FD">
        <w:rPr>
          <w:rFonts w:ascii="Verdana" w:eastAsia="Times New Roman" w:hAnsi="Verdana" w:cs="Times New Roman"/>
          <w:sz w:val="20"/>
          <w:szCs w:val="20"/>
          <w:lang w:val="bg-BG" w:eastAsia="bg-BG"/>
        </w:rPr>
        <w:t>Гори</w:t>
      </w:r>
      <w:r w:rsidR="00C93235">
        <w:rPr>
          <w:rFonts w:ascii="Verdana" w:eastAsia="Times New Roman" w:hAnsi="Verdana" w:cs="Times New Roman"/>
          <w:sz w:val="20"/>
          <w:szCs w:val="20"/>
          <w:lang w:val="bg-BG" w:eastAsia="bg-BG"/>
        </w:rPr>
        <w:t>“</w:t>
      </w:r>
      <w:r w:rsidRPr="00B765FD">
        <w:rPr>
          <w:rFonts w:ascii="Verdana" w:eastAsia="Times New Roman" w:hAnsi="Verdana" w:cs="Times New Roman"/>
          <w:sz w:val="20"/>
          <w:szCs w:val="20"/>
          <w:lang w:val="bg-BG" w:eastAsia="bg-BG"/>
        </w:rPr>
        <w:t xml:space="preserve"> са посочени: 1</w:t>
      </w:r>
      <w:r w:rsidR="00801FC8" w:rsidRPr="00B765FD">
        <w:rPr>
          <w:rFonts w:ascii="Verdana" w:eastAsia="Times New Roman" w:hAnsi="Verdana" w:cs="Times New Roman"/>
          <w:sz w:val="20"/>
          <w:szCs w:val="20"/>
          <w:lang w:val="ru-RU" w:eastAsia="bg-BG"/>
        </w:rPr>
        <w:t>.</w:t>
      </w:r>
      <w:r w:rsidRPr="00B765FD">
        <w:rPr>
          <w:rFonts w:ascii="Verdana" w:eastAsia="Times New Roman" w:hAnsi="Verdana" w:cs="Times New Roman"/>
          <w:sz w:val="20"/>
          <w:szCs w:val="20"/>
          <w:lang w:val="bg-BG" w:eastAsia="bg-BG"/>
        </w:rPr>
        <w:t xml:space="preserve"> </w:t>
      </w:r>
      <w:r w:rsidR="00D11AA8" w:rsidRPr="00B765FD">
        <w:rPr>
          <w:rFonts w:ascii="Verdana" w:eastAsia="Times New Roman" w:hAnsi="Verdana" w:cs="Times New Roman"/>
          <w:sz w:val="20"/>
          <w:szCs w:val="20"/>
          <w:lang w:val="bg-BG" w:eastAsia="bg-BG"/>
        </w:rPr>
        <w:t>п</w:t>
      </w:r>
      <w:r w:rsidRPr="00B765FD">
        <w:rPr>
          <w:rFonts w:ascii="Verdana" w:eastAsia="Times New Roman" w:hAnsi="Verdana" w:cs="Times New Roman"/>
          <w:sz w:val="20"/>
          <w:szCs w:val="20"/>
          <w:lang w:val="bg-BG" w:eastAsia="bg-BG"/>
        </w:rPr>
        <w:t xml:space="preserve">одобряване на базата от знания за </w:t>
      </w:r>
      <w:r w:rsidR="00D11AA8" w:rsidRPr="00B765FD">
        <w:rPr>
          <w:rFonts w:ascii="Verdana" w:eastAsia="Times New Roman" w:hAnsi="Verdana" w:cs="Times New Roman"/>
          <w:sz w:val="20"/>
          <w:szCs w:val="20"/>
          <w:lang w:val="bg-BG" w:eastAsia="bg-BG"/>
        </w:rPr>
        <w:t>повишаване на адаптирането към изменението на климата;</w:t>
      </w:r>
      <w:r w:rsidR="00F42789" w:rsidRPr="00B765FD">
        <w:rPr>
          <w:rFonts w:ascii="Verdana" w:eastAsia="Times New Roman" w:hAnsi="Verdana" w:cs="Times New Roman"/>
          <w:sz w:val="20"/>
          <w:szCs w:val="20"/>
          <w:lang w:val="bg-BG" w:eastAsia="bg-BG"/>
        </w:rPr>
        <w:br/>
      </w:r>
      <w:r w:rsidR="00D11AA8" w:rsidRPr="00B765FD">
        <w:rPr>
          <w:rFonts w:ascii="Verdana" w:eastAsia="Times New Roman" w:hAnsi="Verdana" w:cs="Times New Roman"/>
          <w:sz w:val="20"/>
          <w:szCs w:val="20"/>
          <w:lang w:val="bg-BG" w:eastAsia="bg-BG"/>
        </w:rPr>
        <w:t>2. подобряване и защита на горските ресурси; 3. подобряване на потенциала за устойчиво ползване на горските ресурси. В плана за действие към стратегичес</w:t>
      </w:r>
      <w:r w:rsidR="00F675DD" w:rsidRPr="00B765FD">
        <w:rPr>
          <w:rFonts w:ascii="Verdana" w:eastAsia="Times New Roman" w:hAnsi="Verdana" w:cs="Times New Roman"/>
          <w:sz w:val="20"/>
          <w:szCs w:val="20"/>
          <w:lang w:val="bg-BG" w:eastAsia="bg-BG"/>
        </w:rPr>
        <w:t>кия документ като оперативни цел</w:t>
      </w:r>
      <w:r w:rsidR="00D11AA8" w:rsidRPr="00B765FD">
        <w:rPr>
          <w:rFonts w:ascii="Verdana" w:eastAsia="Times New Roman" w:hAnsi="Verdana" w:cs="Times New Roman"/>
          <w:sz w:val="20"/>
          <w:szCs w:val="20"/>
          <w:lang w:val="bg-BG" w:eastAsia="bg-BG"/>
        </w:rPr>
        <w:t xml:space="preserve">и за сектор </w:t>
      </w:r>
      <w:r w:rsidR="00C93235">
        <w:rPr>
          <w:rFonts w:ascii="Verdana" w:eastAsia="Times New Roman" w:hAnsi="Verdana" w:cs="Times New Roman"/>
          <w:sz w:val="20"/>
          <w:szCs w:val="20"/>
          <w:lang w:val="bg-BG" w:eastAsia="bg-BG"/>
        </w:rPr>
        <w:t>„</w:t>
      </w:r>
      <w:r w:rsidR="00D11AA8" w:rsidRPr="00B765FD">
        <w:rPr>
          <w:rFonts w:ascii="Verdana" w:eastAsia="Times New Roman" w:hAnsi="Verdana" w:cs="Times New Roman"/>
          <w:sz w:val="20"/>
          <w:szCs w:val="20"/>
          <w:lang w:val="bg-BG" w:eastAsia="bg-BG"/>
        </w:rPr>
        <w:t>Гори</w:t>
      </w:r>
      <w:r w:rsidR="00C93235">
        <w:rPr>
          <w:rFonts w:ascii="Verdana" w:eastAsia="Times New Roman" w:hAnsi="Verdana" w:cs="Times New Roman"/>
          <w:sz w:val="20"/>
          <w:szCs w:val="20"/>
          <w:lang w:val="bg-BG" w:eastAsia="bg-BG"/>
        </w:rPr>
        <w:t>“</w:t>
      </w:r>
      <w:r w:rsidR="00D11AA8" w:rsidRPr="00B765FD">
        <w:rPr>
          <w:rFonts w:ascii="Verdana" w:eastAsia="Times New Roman" w:hAnsi="Verdana" w:cs="Times New Roman"/>
          <w:sz w:val="20"/>
          <w:szCs w:val="20"/>
          <w:lang w:val="bg-BG" w:eastAsia="bg-BG"/>
        </w:rPr>
        <w:t>, свързани със съответните стратегически цели, са възприети: 1.1. изграждане на капацитет за научни изследвания, образование и разпространение на резултати; 1.2. извършване на научни изследвания в подкрепа на адаптирането; 2.1. уст</w:t>
      </w:r>
      <w:r w:rsidR="00F675DD" w:rsidRPr="00B765FD">
        <w:rPr>
          <w:rFonts w:ascii="Verdana" w:eastAsia="Times New Roman" w:hAnsi="Verdana" w:cs="Times New Roman"/>
          <w:sz w:val="20"/>
          <w:szCs w:val="20"/>
          <w:lang w:val="bg-BG" w:eastAsia="bg-BG"/>
        </w:rPr>
        <w:t xml:space="preserve">ойчиво управление на процесите, свързани с </w:t>
      </w:r>
      <w:r w:rsidR="00D11AA8" w:rsidRPr="00B765FD">
        <w:rPr>
          <w:rFonts w:ascii="Verdana" w:eastAsia="Times New Roman" w:hAnsi="Verdana" w:cs="Times New Roman"/>
          <w:sz w:val="20"/>
          <w:szCs w:val="20"/>
          <w:lang w:val="bg-BG" w:eastAsia="bg-BG"/>
        </w:rPr>
        <w:t xml:space="preserve">възобновяване </w:t>
      </w:r>
      <w:r w:rsidR="00650F60" w:rsidRPr="00B765FD">
        <w:rPr>
          <w:rFonts w:ascii="Verdana" w:eastAsia="Times New Roman" w:hAnsi="Verdana" w:cs="Times New Roman"/>
          <w:sz w:val="20"/>
          <w:szCs w:val="20"/>
          <w:lang w:val="bg-BG" w:eastAsia="bg-BG"/>
        </w:rPr>
        <w:t xml:space="preserve">на горите </w:t>
      </w:r>
      <w:r w:rsidR="00D11AA8" w:rsidRPr="00B765FD">
        <w:rPr>
          <w:rFonts w:ascii="Verdana" w:eastAsia="Times New Roman" w:hAnsi="Verdana" w:cs="Times New Roman"/>
          <w:sz w:val="20"/>
          <w:szCs w:val="20"/>
          <w:lang w:val="bg-BG" w:eastAsia="bg-BG"/>
        </w:rPr>
        <w:t>и увеличаване на площта и дървесния запас</w:t>
      </w:r>
      <w:r w:rsidR="00F675DD" w:rsidRPr="00B765FD">
        <w:rPr>
          <w:rFonts w:ascii="Verdana" w:eastAsia="Times New Roman" w:hAnsi="Verdana" w:cs="Times New Roman"/>
          <w:sz w:val="20"/>
          <w:szCs w:val="20"/>
          <w:lang w:val="bg-BG" w:eastAsia="bg-BG"/>
        </w:rPr>
        <w:t xml:space="preserve"> </w:t>
      </w:r>
      <w:r w:rsidR="00650F60" w:rsidRPr="00B765FD">
        <w:rPr>
          <w:rFonts w:ascii="Verdana" w:eastAsia="Times New Roman" w:hAnsi="Verdana" w:cs="Times New Roman"/>
          <w:sz w:val="20"/>
          <w:szCs w:val="20"/>
          <w:lang w:val="bg-BG" w:eastAsia="bg-BG"/>
        </w:rPr>
        <w:t>в</w:t>
      </w:r>
      <w:r w:rsidR="00D11AA8" w:rsidRPr="00B765FD">
        <w:rPr>
          <w:rFonts w:ascii="Verdana" w:eastAsia="Times New Roman" w:hAnsi="Verdana" w:cs="Times New Roman"/>
          <w:sz w:val="20"/>
          <w:szCs w:val="20"/>
          <w:lang w:val="bg-BG" w:eastAsia="bg-BG"/>
        </w:rPr>
        <w:t xml:space="preserve"> горските територии; 2.2. поддържане на биоразнообразието, г</w:t>
      </w:r>
      <w:r w:rsidR="00F675DD" w:rsidRPr="00B765FD">
        <w:rPr>
          <w:rFonts w:ascii="Verdana" w:eastAsia="Times New Roman" w:hAnsi="Verdana" w:cs="Times New Roman"/>
          <w:sz w:val="20"/>
          <w:szCs w:val="20"/>
          <w:lang w:val="bg-BG" w:eastAsia="bg-BG"/>
        </w:rPr>
        <w:t xml:space="preserve">енетичното разнообразие </w:t>
      </w:r>
      <w:r w:rsidR="00D11AA8" w:rsidRPr="00B765FD">
        <w:rPr>
          <w:rFonts w:ascii="Verdana" w:eastAsia="Times New Roman" w:hAnsi="Verdana" w:cs="Times New Roman"/>
          <w:sz w:val="20"/>
          <w:szCs w:val="20"/>
          <w:lang w:val="bg-BG" w:eastAsia="bg-BG"/>
        </w:rPr>
        <w:t xml:space="preserve">и устойчивостта на горите; 2.2. подобряване на управлението на горските ресурси; 3.1. подобряване на потенциала за дълготрайно използване на продукти от дървесина с по-висока стойност; 3.2. подобряване на потенциала за устойчиво и </w:t>
      </w:r>
      <w:r w:rsidR="00650F60" w:rsidRPr="00B765FD">
        <w:rPr>
          <w:rFonts w:ascii="Verdana" w:eastAsia="Times New Roman" w:hAnsi="Verdana" w:cs="Times New Roman"/>
          <w:sz w:val="20"/>
          <w:szCs w:val="20"/>
          <w:lang w:val="bg-BG" w:eastAsia="bg-BG"/>
        </w:rPr>
        <w:t>по-еко</w:t>
      </w:r>
      <w:r w:rsidR="00D11AA8" w:rsidRPr="00B765FD">
        <w:rPr>
          <w:rFonts w:ascii="Verdana" w:eastAsia="Times New Roman" w:hAnsi="Verdana" w:cs="Times New Roman"/>
          <w:sz w:val="20"/>
          <w:szCs w:val="20"/>
          <w:lang w:val="bg-BG" w:eastAsia="bg-BG"/>
        </w:rPr>
        <w:t>логосъобразно използване на дървесна биомаса в производството на енергия.</w:t>
      </w:r>
    </w:p>
    <w:p w14:paraId="266BB5CA" w14:textId="77777777" w:rsidR="00F42789" w:rsidRPr="00B765FD" w:rsidRDefault="00F42789" w:rsidP="0059285D">
      <w:pPr>
        <w:spacing w:after="0" w:line="360" w:lineRule="auto"/>
        <w:ind w:firstLine="709"/>
        <w:jc w:val="both"/>
        <w:rPr>
          <w:rFonts w:ascii="Verdana" w:eastAsia="Times New Roman" w:hAnsi="Verdana" w:cs="Times New Roman"/>
          <w:sz w:val="20"/>
          <w:szCs w:val="20"/>
          <w:lang w:val="bg-BG" w:eastAsia="bg-BG"/>
        </w:rPr>
      </w:pPr>
    </w:p>
    <w:p w14:paraId="2D7448A5" w14:textId="7C61F26E" w:rsidR="000B11DB" w:rsidRPr="00F26303" w:rsidRDefault="000B11DB" w:rsidP="0059285D">
      <w:pPr>
        <w:pStyle w:val="Heading1"/>
        <w:spacing w:before="0" w:line="360" w:lineRule="auto"/>
        <w:ind w:left="284" w:hanging="284"/>
        <w:jc w:val="both"/>
        <w:rPr>
          <w:rFonts w:ascii="Verdana" w:hAnsi="Verdana"/>
          <w:b/>
          <w:noProof/>
          <w:color w:val="auto"/>
          <w:sz w:val="20"/>
          <w:lang w:val="bg-BG" w:eastAsia="bg-BG"/>
        </w:rPr>
      </w:pPr>
      <w:bookmarkStart w:id="4" w:name="_Toc115178170"/>
      <w:r w:rsidRPr="00724C28">
        <w:rPr>
          <w:rFonts w:ascii="Verdana" w:hAnsi="Verdana"/>
          <w:b/>
          <w:noProof/>
          <w:color w:val="auto"/>
          <w:sz w:val="20"/>
          <w:lang w:val="ru-RU" w:eastAsia="bg-BG"/>
        </w:rPr>
        <w:t>2. Основни принципи при разработван</w:t>
      </w:r>
      <w:r w:rsidR="00F26303" w:rsidRPr="00724C28">
        <w:rPr>
          <w:rFonts w:ascii="Verdana" w:hAnsi="Verdana"/>
          <w:b/>
          <w:noProof/>
          <w:color w:val="auto"/>
          <w:sz w:val="20"/>
          <w:lang w:val="ru-RU" w:eastAsia="bg-BG"/>
        </w:rPr>
        <w:t>ето и изпълнението на НСРГСРБ</w:t>
      </w:r>
      <w:r w:rsidRPr="00724C28">
        <w:rPr>
          <w:rFonts w:ascii="Verdana" w:hAnsi="Verdana"/>
          <w:b/>
          <w:noProof/>
          <w:color w:val="auto"/>
          <w:sz w:val="20"/>
          <w:lang w:val="ru-RU" w:eastAsia="bg-BG"/>
        </w:rPr>
        <w:t xml:space="preserve"> 2030 г</w:t>
      </w:r>
      <w:bookmarkEnd w:id="4"/>
      <w:r w:rsidR="00F26303">
        <w:rPr>
          <w:rFonts w:ascii="Verdana" w:hAnsi="Verdana"/>
          <w:b/>
          <w:noProof/>
          <w:color w:val="auto"/>
          <w:sz w:val="20"/>
          <w:lang w:val="bg-BG" w:eastAsia="bg-BG"/>
        </w:rPr>
        <w:t>одина</w:t>
      </w:r>
    </w:p>
    <w:p w14:paraId="6113AF31" w14:textId="69633188" w:rsidR="00DF2D34" w:rsidRPr="00B765FD" w:rsidRDefault="008750DF" w:rsidP="0059285D">
      <w:pPr>
        <w:pStyle w:val="NormalWeb"/>
        <w:kinsoku w:val="0"/>
        <w:overflowPunct w:val="0"/>
        <w:spacing w:before="0" w:beforeAutospacing="0" w:after="0" w:afterAutospacing="0" w:line="360" w:lineRule="auto"/>
        <w:ind w:firstLine="709"/>
        <w:jc w:val="both"/>
        <w:textAlignment w:val="baseline"/>
        <w:rPr>
          <w:sz w:val="20"/>
          <w:szCs w:val="20"/>
        </w:rPr>
      </w:pPr>
      <w:r w:rsidRPr="00B765FD">
        <w:rPr>
          <w:rFonts w:ascii="Verdana" w:eastAsia="Verdana" w:hAnsi="Verdana" w:cs="Verdana"/>
          <w:color w:val="000000"/>
          <w:sz w:val="20"/>
          <w:szCs w:val="20"/>
        </w:rPr>
        <w:t xml:space="preserve">Основни подходи при изработването на НСРГС: екосистемния – интегрирано, устойчиво управление на териториите, ведно с наличните природни, антропогенни и хибридни екосистеми и стратегическо планиране </w:t>
      </w:r>
      <w:r w:rsidR="00B765FD" w:rsidRPr="00B765FD">
        <w:rPr>
          <w:rFonts w:ascii="Verdana" w:eastAsia="Verdana" w:hAnsi="Verdana" w:cs="Verdana"/>
          <w:color w:val="000000"/>
          <w:sz w:val="20"/>
          <w:szCs w:val="20"/>
        </w:rPr>
        <w:t>–</w:t>
      </w:r>
      <w:r w:rsidRPr="00B765FD">
        <w:rPr>
          <w:rFonts w:ascii="Verdana" w:eastAsia="Verdana" w:hAnsi="Verdana" w:cs="Verdana"/>
          <w:color w:val="000000"/>
          <w:sz w:val="20"/>
          <w:szCs w:val="20"/>
        </w:rPr>
        <w:t xml:space="preserve"> какво ще правим? за кого го правим? какви цели желаем да достигнем?</w:t>
      </w:r>
    </w:p>
    <w:p w14:paraId="4B34CF0E" w14:textId="166C6CBC" w:rsidR="008750DF" w:rsidRPr="00B765FD" w:rsidRDefault="008750DF" w:rsidP="0059285D">
      <w:pPr>
        <w:pStyle w:val="NormalWeb"/>
        <w:kinsoku w:val="0"/>
        <w:overflowPunct w:val="0"/>
        <w:spacing w:before="0" w:beforeAutospacing="0" w:after="0" w:afterAutospacing="0" w:line="360" w:lineRule="auto"/>
        <w:ind w:firstLine="709"/>
        <w:jc w:val="both"/>
        <w:textAlignment w:val="baseline"/>
        <w:rPr>
          <w:sz w:val="20"/>
          <w:szCs w:val="20"/>
        </w:rPr>
      </w:pPr>
      <w:r w:rsidRPr="00B765FD">
        <w:rPr>
          <w:rFonts w:ascii="Verdana" w:eastAsia="Verdana" w:hAnsi="Verdana" w:cs="Verdana"/>
          <w:iCs/>
          <w:color w:val="000000"/>
          <w:sz w:val="20"/>
          <w:szCs w:val="20"/>
        </w:rPr>
        <w:t xml:space="preserve">Основни принципи при разработването и изпълнението на НСРГСРБ до </w:t>
      </w:r>
      <w:r w:rsidR="00F42789" w:rsidRPr="00B765FD">
        <w:rPr>
          <w:rFonts w:ascii="Verdana" w:eastAsia="Verdana" w:hAnsi="Verdana" w:cs="Verdana"/>
          <w:iCs/>
          <w:color w:val="000000"/>
          <w:sz w:val="20"/>
          <w:szCs w:val="20"/>
        </w:rPr>
        <w:br/>
      </w:r>
      <w:r w:rsidRPr="00B765FD">
        <w:rPr>
          <w:rFonts w:ascii="Verdana" w:eastAsia="Verdana" w:hAnsi="Verdana" w:cs="Verdana"/>
          <w:iCs/>
          <w:color w:val="000000"/>
          <w:sz w:val="20"/>
          <w:szCs w:val="20"/>
        </w:rPr>
        <w:t>2030 г.:</w:t>
      </w:r>
    </w:p>
    <w:p w14:paraId="43F82746" w14:textId="22F5351E" w:rsidR="00DF2D34" w:rsidRPr="00B765FD" w:rsidRDefault="005A7D67" w:rsidP="0059285D">
      <w:pPr>
        <w:pStyle w:val="NormalWeb"/>
        <w:kinsoku w:val="0"/>
        <w:overflowPunct w:val="0"/>
        <w:spacing w:before="0" w:beforeAutospacing="0" w:after="0" w:afterAutospacing="0" w:line="360" w:lineRule="auto"/>
        <w:ind w:firstLine="709"/>
        <w:jc w:val="both"/>
        <w:textAlignment w:val="baseline"/>
        <w:rPr>
          <w:rFonts w:ascii="Verdana" w:eastAsia="Verdana" w:hAnsi="Verdana" w:cs="Verdana"/>
          <w:color w:val="000000"/>
          <w:sz w:val="20"/>
          <w:szCs w:val="20"/>
          <w:lang w:val="ru-RU"/>
        </w:rPr>
      </w:pPr>
      <w:r>
        <w:rPr>
          <w:rFonts w:ascii="Verdana" w:eastAsia="Verdana" w:hAnsi="Verdana" w:cs="Verdana"/>
          <w:iCs/>
          <w:color w:val="000000"/>
          <w:sz w:val="20"/>
          <w:szCs w:val="20"/>
        </w:rPr>
        <w:t>–</w:t>
      </w:r>
      <w:r w:rsidR="00DF2D34" w:rsidRPr="00B765FD">
        <w:rPr>
          <w:rFonts w:ascii="Verdana" w:eastAsia="Verdana" w:hAnsi="Verdana" w:cs="Verdana"/>
          <w:iCs/>
          <w:color w:val="000000"/>
          <w:sz w:val="20"/>
          <w:szCs w:val="20"/>
        </w:rPr>
        <w:t xml:space="preserve"> </w:t>
      </w:r>
      <w:r w:rsidR="008750DF" w:rsidRPr="00B765FD">
        <w:rPr>
          <w:rFonts w:ascii="Verdana" w:eastAsia="Verdana" w:hAnsi="Verdana" w:cs="Verdana"/>
          <w:color w:val="000000"/>
          <w:sz w:val="20"/>
          <w:szCs w:val="20"/>
        </w:rPr>
        <w:t>ефективно партньорство, сътрудничество</w:t>
      </w:r>
      <w:r w:rsidR="008750DF" w:rsidRPr="00B765FD">
        <w:rPr>
          <w:rFonts w:ascii="Verdana" w:eastAsia="Verdana" w:hAnsi="Verdana" w:cs="Verdana"/>
          <w:color w:val="000000"/>
          <w:sz w:val="20"/>
          <w:szCs w:val="20"/>
          <w:lang w:val="ru-RU"/>
        </w:rPr>
        <w:t xml:space="preserve"> и интеграция;</w:t>
      </w:r>
    </w:p>
    <w:p w14:paraId="22078472" w14:textId="39B9E257" w:rsidR="008750DF" w:rsidRPr="00B765FD" w:rsidRDefault="005A7D67" w:rsidP="0059285D">
      <w:pPr>
        <w:pStyle w:val="NormalWeb"/>
        <w:kinsoku w:val="0"/>
        <w:overflowPunct w:val="0"/>
        <w:spacing w:before="0" w:beforeAutospacing="0" w:after="0" w:afterAutospacing="0" w:line="360" w:lineRule="auto"/>
        <w:ind w:firstLine="709"/>
        <w:jc w:val="both"/>
        <w:textAlignment w:val="baseline"/>
        <w:rPr>
          <w:sz w:val="20"/>
          <w:szCs w:val="20"/>
        </w:rPr>
      </w:pPr>
      <w:r>
        <w:rPr>
          <w:rFonts w:ascii="Verdana" w:eastAsia="Verdana" w:hAnsi="Verdana" w:cs="Verdana"/>
          <w:color w:val="000000"/>
          <w:sz w:val="20"/>
          <w:szCs w:val="20"/>
        </w:rPr>
        <w:t>–</w:t>
      </w:r>
      <w:r w:rsidR="00650F60" w:rsidRPr="00B765FD">
        <w:rPr>
          <w:rFonts w:ascii="Verdana" w:eastAsia="Verdana" w:hAnsi="Verdana" w:cs="Verdana"/>
          <w:color w:val="000000"/>
          <w:sz w:val="20"/>
          <w:szCs w:val="20"/>
        </w:rPr>
        <w:t xml:space="preserve"> устойчивост </w:t>
      </w:r>
      <w:r w:rsidR="001E228A" w:rsidRPr="00B765FD">
        <w:rPr>
          <w:rFonts w:ascii="Verdana" w:eastAsia="Verdana" w:hAnsi="Verdana" w:cs="Verdana"/>
          <w:color w:val="000000"/>
          <w:sz w:val="20"/>
          <w:szCs w:val="20"/>
        </w:rPr>
        <w:t>–</w:t>
      </w:r>
      <w:r w:rsidR="00650F60" w:rsidRPr="00B765FD">
        <w:rPr>
          <w:rFonts w:ascii="Verdana" w:eastAsia="Verdana" w:hAnsi="Verdana" w:cs="Verdana"/>
          <w:color w:val="000000"/>
          <w:sz w:val="20"/>
          <w:szCs w:val="20"/>
        </w:rPr>
        <w:t xml:space="preserve"> съгласно коя</w:t>
      </w:r>
      <w:r w:rsidR="008750DF" w:rsidRPr="00B765FD">
        <w:rPr>
          <w:rFonts w:ascii="Verdana" w:eastAsia="Verdana" w:hAnsi="Verdana" w:cs="Verdana"/>
          <w:color w:val="000000"/>
          <w:sz w:val="20"/>
          <w:szCs w:val="20"/>
        </w:rPr>
        <w:t>то формулираните цели, мерки и действия</w:t>
      </w:r>
      <w:r w:rsidR="00DF2D34" w:rsidRPr="00B765FD">
        <w:rPr>
          <w:rFonts w:ascii="Verdana" w:eastAsia="Verdana" w:hAnsi="Verdana" w:cs="Verdana"/>
          <w:color w:val="000000"/>
          <w:sz w:val="20"/>
          <w:szCs w:val="20"/>
        </w:rPr>
        <w:t xml:space="preserve"> през </w:t>
      </w:r>
      <w:r w:rsidR="008750DF" w:rsidRPr="00B765FD">
        <w:rPr>
          <w:rFonts w:ascii="Verdana" w:eastAsia="Verdana" w:hAnsi="Verdana" w:cs="Verdana"/>
          <w:color w:val="000000"/>
          <w:sz w:val="20"/>
          <w:szCs w:val="20"/>
        </w:rPr>
        <w:t>периода на</w:t>
      </w:r>
      <w:r w:rsidR="00DF2D34" w:rsidRPr="00B765FD">
        <w:rPr>
          <w:rFonts w:ascii="Verdana" w:eastAsia="Verdana" w:hAnsi="Verdana" w:cs="Verdana"/>
          <w:color w:val="000000"/>
          <w:sz w:val="20"/>
          <w:szCs w:val="20"/>
        </w:rPr>
        <w:t xml:space="preserve"> действие на</w:t>
      </w:r>
      <w:r w:rsidR="008750DF" w:rsidRPr="00B765FD">
        <w:rPr>
          <w:rFonts w:ascii="Verdana" w:eastAsia="Verdana" w:hAnsi="Verdana" w:cs="Verdana"/>
          <w:color w:val="000000"/>
          <w:sz w:val="20"/>
          <w:szCs w:val="20"/>
        </w:rPr>
        <w:t xml:space="preserve"> стратегията трябва да осигуряват приемственост, да са устойчиви във времето и да са в синхрон с мерките от другите стратегически сектори;</w:t>
      </w:r>
    </w:p>
    <w:p w14:paraId="1570BEFE" w14:textId="13BEE42A" w:rsidR="00DF2D34" w:rsidRPr="00B765FD" w:rsidRDefault="005A7D67" w:rsidP="0059285D">
      <w:pPr>
        <w:kinsoku w:val="0"/>
        <w:overflowPunct w:val="0"/>
        <w:spacing w:after="0" w:line="360" w:lineRule="auto"/>
        <w:ind w:firstLine="709"/>
        <w:jc w:val="both"/>
        <w:textAlignment w:val="baseline"/>
        <w:rPr>
          <w:sz w:val="20"/>
          <w:szCs w:val="20"/>
          <w:lang w:val="ru-RU"/>
        </w:rPr>
      </w:pPr>
      <w:r>
        <w:rPr>
          <w:rFonts w:ascii="Verdana" w:eastAsia="Verdana" w:hAnsi="Verdana" w:cs="Verdana"/>
          <w:color w:val="000000"/>
          <w:sz w:val="20"/>
          <w:szCs w:val="20"/>
          <w:lang w:val="bg-BG"/>
        </w:rPr>
        <w:t>–</w:t>
      </w:r>
      <w:r w:rsidR="00F42789" w:rsidRPr="00B765FD">
        <w:rPr>
          <w:rFonts w:ascii="Verdana" w:eastAsia="Verdana" w:hAnsi="Verdana" w:cs="Verdana"/>
          <w:color w:val="000000"/>
          <w:sz w:val="20"/>
          <w:szCs w:val="20"/>
          <w:lang w:val="bg-BG"/>
        </w:rPr>
        <w:t xml:space="preserve"> </w:t>
      </w:r>
      <w:r w:rsidR="008750DF" w:rsidRPr="00B765FD">
        <w:rPr>
          <w:rFonts w:ascii="Verdana" w:eastAsia="Verdana" w:hAnsi="Verdana" w:cs="Verdana"/>
          <w:color w:val="000000"/>
          <w:sz w:val="20"/>
          <w:szCs w:val="20"/>
          <w:lang w:val="ru-RU"/>
        </w:rPr>
        <w:t>научна обоснованост, адекватно информационно осигуряване и експертиза;</w:t>
      </w:r>
    </w:p>
    <w:p w14:paraId="589CC4D4" w14:textId="2E814543" w:rsidR="008750DF" w:rsidRPr="00B765FD" w:rsidRDefault="005A7D67" w:rsidP="0059285D">
      <w:pPr>
        <w:kinsoku w:val="0"/>
        <w:overflowPunct w:val="0"/>
        <w:spacing w:after="0" w:line="360" w:lineRule="auto"/>
        <w:ind w:firstLine="709"/>
        <w:jc w:val="both"/>
        <w:textAlignment w:val="baseline"/>
        <w:rPr>
          <w:sz w:val="20"/>
          <w:szCs w:val="20"/>
          <w:lang w:val="ru-RU"/>
        </w:rPr>
      </w:pPr>
      <w:r>
        <w:rPr>
          <w:rFonts w:ascii="Verdana" w:eastAsia="Verdana" w:hAnsi="Verdana" w:cs="Verdana"/>
          <w:color w:val="000000"/>
          <w:sz w:val="20"/>
          <w:szCs w:val="20"/>
          <w:lang w:val="ru-RU"/>
        </w:rPr>
        <w:t>–</w:t>
      </w:r>
      <w:r w:rsidR="00F42789" w:rsidRPr="00B765FD">
        <w:rPr>
          <w:rFonts w:ascii="Verdana" w:eastAsia="Verdana" w:hAnsi="Verdana" w:cs="Verdana"/>
          <w:color w:val="000000"/>
          <w:sz w:val="20"/>
          <w:szCs w:val="20"/>
          <w:lang w:val="ru-RU"/>
        </w:rPr>
        <w:t xml:space="preserve"> </w:t>
      </w:r>
      <w:r w:rsidR="008750DF" w:rsidRPr="00B765FD">
        <w:rPr>
          <w:rFonts w:ascii="Verdana" w:eastAsia="Verdana" w:hAnsi="Verdana" w:cs="Verdana"/>
          <w:color w:val="000000"/>
          <w:sz w:val="20"/>
          <w:szCs w:val="20"/>
          <w:lang w:val="ru-RU"/>
        </w:rPr>
        <w:t>устойчиво управление на горите с огл</w:t>
      </w:r>
      <w:r w:rsidR="00DF2D34" w:rsidRPr="00B765FD">
        <w:rPr>
          <w:rFonts w:ascii="Verdana" w:eastAsia="Verdana" w:hAnsi="Verdana" w:cs="Verdana"/>
          <w:color w:val="000000"/>
          <w:sz w:val="20"/>
          <w:szCs w:val="20"/>
          <w:lang w:val="ru-RU"/>
        </w:rPr>
        <w:t>ед на многофункционална роля на</w:t>
      </w:r>
      <w:r w:rsidR="00F42789" w:rsidRPr="00B765FD">
        <w:rPr>
          <w:sz w:val="20"/>
          <w:szCs w:val="20"/>
          <w:lang w:val="ru-RU"/>
        </w:rPr>
        <w:t xml:space="preserve"> </w:t>
      </w:r>
      <w:r w:rsidR="008750DF" w:rsidRPr="00B765FD">
        <w:rPr>
          <w:rFonts w:ascii="Verdana" w:eastAsia="Verdana" w:hAnsi="Verdana" w:cs="Verdana"/>
          <w:color w:val="000000"/>
          <w:sz w:val="20"/>
          <w:szCs w:val="20"/>
          <w:lang w:val="bg-BG"/>
        </w:rPr>
        <w:t>горите; устойчиво ползване на горски дървесни и недървесни ресурси</w:t>
      </w:r>
      <w:r w:rsidR="00DF2D34" w:rsidRPr="00B765FD">
        <w:rPr>
          <w:rFonts w:ascii="Verdana" w:eastAsia="Verdana" w:hAnsi="Verdana" w:cs="Verdana"/>
          <w:color w:val="000000"/>
          <w:sz w:val="20"/>
          <w:szCs w:val="20"/>
          <w:lang w:val="bg-BG"/>
        </w:rPr>
        <w:t xml:space="preserve">, продукти и услуги; </w:t>
      </w:r>
      <w:r w:rsidR="008750DF" w:rsidRPr="00B765FD">
        <w:rPr>
          <w:rFonts w:ascii="Verdana" w:eastAsia="Verdana" w:hAnsi="Verdana" w:cs="Verdana"/>
          <w:color w:val="000000"/>
          <w:sz w:val="20"/>
          <w:szCs w:val="20"/>
          <w:lang w:val="bg-BG"/>
        </w:rPr>
        <w:t>подкрепа на цялостния процес на създаване на добавена стойност в горския сектор; засилване на координацията при подготовката и изпълнението на политиките на ЕС, свързани с горския сектор.</w:t>
      </w:r>
    </w:p>
    <w:p w14:paraId="2575CF2C" w14:textId="66CEA529" w:rsidR="008750DF" w:rsidRPr="00B765FD" w:rsidRDefault="005A7D67" w:rsidP="0059285D">
      <w:pPr>
        <w:kinsoku w:val="0"/>
        <w:overflowPunct w:val="0"/>
        <w:spacing w:after="0" w:line="360" w:lineRule="auto"/>
        <w:ind w:firstLine="709"/>
        <w:jc w:val="both"/>
        <w:textAlignment w:val="baseline"/>
        <w:rPr>
          <w:sz w:val="20"/>
          <w:szCs w:val="20"/>
          <w:lang w:val="ru-RU"/>
        </w:rPr>
      </w:pPr>
      <w:r>
        <w:rPr>
          <w:rFonts w:ascii="Verdana" w:eastAsia="Verdana" w:hAnsi="Verdana" w:cs="Verdana"/>
          <w:color w:val="000000"/>
          <w:sz w:val="20"/>
          <w:szCs w:val="20"/>
          <w:lang w:val="ru-RU"/>
        </w:rPr>
        <w:lastRenderedPageBreak/>
        <w:t>–</w:t>
      </w:r>
      <w:r w:rsidR="00F42789" w:rsidRPr="00B765FD">
        <w:rPr>
          <w:rFonts w:ascii="Verdana" w:eastAsia="Verdana" w:hAnsi="Verdana" w:cs="Verdana"/>
          <w:color w:val="000000"/>
          <w:sz w:val="20"/>
          <w:szCs w:val="20"/>
          <w:lang w:val="ru-RU"/>
        </w:rPr>
        <w:t xml:space="preserve"> </w:t>
      </w:r>
      <w:r w:rsidR="008750DF" w:rsidRPr="00B765FD">
        <w:rPr>
          <w:rFonts w:ascii="Verdana" w:eastAsia="Verdana" w:hAnsi="Verdana" w:cs="Verdana"/>
          <w:color w:val="000000"/>
          <w:sz w:val="20"/>
          <w:szCs w:val="20"/>
          <w:lang w:val="ru-RU"/>
        </w:rPr>
        <w:t xml:space="preserve">широк и открит процес на участие на заинтересованите страни; механизъм за </w:t>
      </w:r>
      <w:r w:rsidR="008750DF" w:rsidRPr="00B765FD">
        <w:rPr>
          <w:rFonts w:ascii="Verdana" w:eastAsia="Verdana" w:hAnsi="Verdana" w:cs="Verdana"/>
          <w:color w:val="000000"/>
          <w:sz w:val="20"/>
          <w:szCs w:val="20"/>
          <w:lang w:val="bg-BG"/>
        </w:rPr>
        <w:t>прилагане на принципа на партньорство и участие; консенсус и диалогичност;</w:t>
      </w:r>
    </w:p>
    <w:p w14:paraId="33999577" w14:textId="2D6573D8" w:rsidR="008750DF" w:rsidRPr="00B765FD" w:rsidRDefault="005A7D67" w:rsidP="0059285D">
      <w:pPr>
        <w:kinsoku w:val="0"/>
        <w:overflowPunct w:val="0"/>
        <w:spacing w:after="0" w:line="360" w:lineRule="auto"/>
        <w:ind w:firstLine="709"/>
        <w:jc w:val="both"/>
        <w:textAlignment w:val="baseline"/>
        <w:rPr>
          <w:sz w:val="20"/>
          <w:szCs w:val="20"/>
          <w:lang w:val="ru-RU"/>
        </w:rPr>
      </w:pPr>
      <w:r>
        <w:rPr>
          <w:rFonts w:ascii="Verdana" w:eastAsia="Verdana" w:hAnsi="Verdana" w:cs="Verdana"/>
          <w:color w:val="000000"/>
          <w:sz w:val="20"/>
          <w:szCs w:val="20"/>
          <w:lang w:val="bg-BG"/>
        </w:rPr>
        <w:t>–</w:t>
      </w:r>
      <w:r w:rsidR="00F42789" w:rsidRPr="00B765FD">
        <w:rPr>
          <w:rFonts w:ascii="Verdana" w:eastAsia="Verdana" w:hAnsi="Verdana" w:cs="Verdana"/>
          <w:color w:val="000000"/>
          <w:sz w:val="20"/>
          <w:szCs w:val="20"/>
          <w:lang w:val="bg-BG"/>
        </w:rPr>
        <w:t xml:space="preserve"> </w:t>
      </w:r>
      <w:r w:rsidR="008750DF" w:rsidRPr="00B765FD">
        <w:rPr>
          <w:rFonts w:ascii="Verdana" w:eastAsia="Verdana" w:hAnsi="Verdana" w:cs="Verdana"/>
          <w:color w:val="000000"/>
          <w:sz w:val="20"/>
          <w:szCs w:val="20"/>
          <w:lang w:val="ru-RU"/>
        </w:rPr>
        <w:t>междусекторен подход, съобразяване с националното законодателство.</w:t>
      </w:r>
    </w:p>
    <w:p w14:paraId="2607BED7" w14:textId="77777777" w:rsidR="000B11DB" w:rsidRPr="00B765FD" w:rsidRDefault="000B11DB" w:rsidP="0059285D">
      <w:pPr>
        <w:spacing w:after="0" w:line="360" w:lineRule="auto"/>
        <w:ind w:firstLine="709"/>
        <w:jc w:val="both"/>
        <w:rPr>
          <w:rFonts w:ascii="Verdana" w:hAnsi="Verdana"/>
          <w:noProof/>
          <w:sz w:val="20"/>
          <w:szCs w:val="20"/>
          <w:lang w:val="bg-BG" w:eastAsia="bg-BG"/>
        </w:rPr>
      </w:pPr>
    </w:p>
    <w:p w14:paraId="1230F1F5" w14:textId="77777777" w:rsidR="000B11DB" w:rsidRPr="00724C28" w:rsidRDefault="000B11DB" w:rsidP="0059285D">
      <w:pPr>
        <w:pStyle w:val="Heading1"/>
        <w:spacing w:before="0" w:line="360" w:lineRule="auto"/>
        <w:ind w:left="284" w:hanging="284"/>
        <w:jc w:val="both"/>
        <w:rPr>
          <w:rFonts w:ascii="Verdana" w:hAnsi="Verdana"/>
          <w:b/>
          <w:noProof/>
          <w:color w:val="auto"/>
          <w:sz w:val="20"/>
          <w:lang w:val="ru-RU" w:eastAsia="bg-BG"/>
        </w:rPr>
      </w:pPr>
      <w:bookmarkStart w:id="5" w:name="_Toc115178171"/>
      <w:r w:rsidRPr="00724C28">
        <w:rPr>
          <w:rFonts w:ascii="Verdana" w:hAnsi="Verdana"/>
          <w:b/>
          <w:noProof/>
          <w:color w:val="auto"/>
          <w:sz w:val="20"/>
          <w:lang w:val="ru-RU" w:eastAsia="bg-BG"/>
        </w:rPr>
        <w:t>3. Състояние на горския сектор в Република България през периода 2013 – 2021 г.</w:t>
      </w:r>
      <w:bookmarkEnd w:id="5"/>
    </w:p>
    <w:p w14:paraId="0F284D52" w14:textId="77777777" w:rsidR="007E06BC" w:rsidRPr="00E40014" w:rsidRDefault="007E06BC" w:rsidP="0059285D">
      <w:pPr>
        <w:pStyle w:val="Heading2"/>
        <w:spacing w:before="0" w:line="360" w:lineRule="auto"/>
        <w:ind w:firstLine="709"/>
        <w:jc w:val="both"/>
        <w:rPr>
          <w:rFonts w:ascii="Verdana" w:hAnsi="Verdana"/>
          <w:b/>
          <w:noProof/>
          <w:color w:val="auto"/>
          <w:sz w:val="20"/>
          <w:szCs w:val="20"/>
          <w:lang w:val="bg-BG" w:eastAsia="bg-BG"/>
        </w:rPr>
      </w:pPr>
      <w:bookmarkStart w:id="6" w:name="_Toc115178172"/>
      <w:r w:rsidRPr="00E40014">
        <w:rPr>
          <w:rFonts w:ascii="Verdana" w:hAnsi="Verdana"/>
          <w:b/>
          <w:noProof/>
          <w:color w:val="auto"/>
          <w:sz w:val="20"/>
          <w:szCs w:val="20"/>
          <w:lang w:val="bg-BG" w:eastAsia="bg-BG"/>
        </w:rPr>
        <w:t>3.1. Анализ на състоянието на горските ресурси</w:t>
      </w:r>
      <w:bookmarkEnd w:id="6"/>
    </w:p>
    <w:p w14:paraId="182AECAD" w14:textId="5C6B74B6"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Общата площ на горите и горските територии в Република България, отчетена от Изпълнителната агенция по горите (ИАГ) към 31.12.2021 г., е 4 270 269 ха </w:t>
      </w:r>
      <w:r w:rsidR="00B765FD">
        <w:rPr>
          <w:rFonts w:ascii="Verdana" w:hAnsi="Verdana"/>
          <w:noProof/>
          <w:sz w:val="20"/>
          <w:szCs w:val="20"/>
          <w:lang w:val="bg-BG" w:eastAsia="bg-BG"/>
        </w:rPr>
        <w:t>–</w:t>
      </w:r>
      <w:r w:rsidRPr="007E06BC">
        <w:rPr>
          <w:rFonts w:ascii="Verdana" w:hAnsi="Verdana"/>
          <w:noProof/>
          <w:sz w:val="20"/>
          <w:szCs w:val="20"/>
          <w:lang w:val="bg-BG" w:eastAsia="bg-BG"/>
        </w:rPr>
        <w:t xml:space="preserve"> 38,5% от територията на страната, като тенденцията е да се увеличава. Общата залесена площ съвместно с формациите от клек е 3 921 390 ха. Незалесената горска площ е 349 870 ха. В сравнение с 2011 г. териториите с горско покритие са се увеличили със 122 155 ха, основно в резултат на: самозалесяване на незалесени горски площи и изоставени земеделски земи извън горските територии и залесяване на незалесени горски територии. Продължава процесът на нарастване на площта на горите в резултат на естествени сукцесионни процеси. Наблюдава се тенденция на увеличаване на общата площ на дървостоите,създадени в резултат на залесяване – от 1 252,4 ха през 2013 г., 1 897,6 ха </w:t>
      </w:r>
      <w:r w:rsidR="00B765FD">
        <w:rPr>
          <w:rFonts w:ascii="Verdana" w:hAnsi="Verdana"/>
          <w:noProof/>
          <w:sz w:val="20"/>
          <w:szCs w:val="20"/>
          <w:lang w:val="bg-BG" w:eastAsia="bg-BG"/>
        </w:rPr>
        <w:t>–</w:t>
      </w:r>
      <w:r w:rsidRPr="007E06BC">
        <w:rPr>
          <w:rFonts w:ascii="Verdana" w:hAnsi="Verdana"/>
          <w:noProof/>
          <w:sz w:val="20"/>
          <w:szCs w:val="20"/>
          <w:lang w:val="bg-BG" w:eastAsia="bg-BG"/>
        </w:rPr>
        <w:t xml:space="preserve"> през 2020 г. и</w:t>
      </w:r>
      <w:r>
        <w:rPr>
          <w:rFonts w:ascii="Verdana" w:hAnsi="Verdana"/>
          <w:noProof/>
          <w:sz w:val="20"/>
          <w:szCs w:val="20"/>
          <w:lang w:val="bg-BG" w:eastAsia="bg-BG"/>
        </w:rPr>
        <w:t xml:space="preserve"> 1 793,4 ха – през 2021 година.</w:t>
      </w:r>
    </w:p>
    <w:p w14:paraId="41C670EE"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Продължава намаляването на общата площ на иглолистните гори и на иглолистните култури – от 1 109 961 ха през 2013 г. до 1 018 290 ха през 2021 г. и от 681 871 ха през 2013 г. на 605 222 ха през 2021 г. Размерът на общата площ на незалесените горски територии, установен към 31.12.2021 г. спрямо 2013 г. намалява с 21 994 ха. </w:t>
      </w:r>
    </w:p>
    <w:p w14:paraId="74E72A42" w14:textId="24C147CE"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Към 31.12.2021 г. общата площ на горските територии в страната е 3 949 526 ха. Намаляването им се дължи на различния подход при отчитането и изготвянето на баланса на горите и горските територии, възприет от ИАГ през 2019 г. Земеделските територии, придобили и притежаващи характеристика на гора по смисъла на чл. 2 от Закона за горите, се отчитат отделно и не се включват в баланса на горските територии. Лесистостта се увелич</w:t>
      </w:r>
      <w:r>
        <w:rPr>
          <w:rFonts w:ascii="Verdana" w:hAnsi="Verdana"/>
          <w:noProof/>
          <w:sz w:val="20"/>
          <w:szCs w:val="20"/>
          <w:lang w:val="bg-BG" w:eastAsia="bg-BG"/>
        </w:rPr>
        <w:t xml:space="preserve">ава </w:t>
      </w:r>
      <w:r w:rsidR="00713F3C">
        <w:rPr>
          <w:rFonts w:ascii="Verdana" w:hAnsi="Verdana"/>
          <w:noProof/>
          <w:sz w:val="20"/>
          <w:szCs w:val="20"/>
          <w:lang w:val="bg-BG" w:eastAsia="bg-BG"/>
        </w:rPr>
        <w:t>на 35,3</w:t>
      </w:r>
      <w:r>
        <w:rPr>
          <w:rFonts w:ascii="Verdana" w:hAnsi="Verdana"/>
          <w:noProof/>
          <w:sz w:val="20"/>
          <w:szCs w:val="20"/>
          <w:lang w:val="bg-BG" w:eastAsia="bg-BG"/>
        </w:rPr>
        <w:t>% към 31.12.2021 г.</w:t>
      </w:r>
    </w:p>
    <w:p w14:paraId="634D10F9"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Преобладава държавната собственост върху горските територии – 77,8% от общата им площ. Общинските горски територии представляват 11,1% от общата площ на горските територии. Горските територии, собственост на физически и на юридическ</w:t>
      </w:r>
      <w:r>
        <w:rPr>
          <w:rFonts w:ascii="Verdana" w:hAnsi="Verdana"/>
          <w:noProof/>
          <w:sz w:val="20"/>
          <w:szCs w:val="20"/>
          <w:lang w:val="bg-BG" w:eastAsia="bg-BG"/>
        </w:rPr>
        <w:t xml:space="preserve">и лица заемат съответно 11,1%. </w:t>
      </w:r>
    </w:p>
    <w:p w14:paraId="1E9108FC" w14:textId="10642F69"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Общият запас на горите в България към 31.12.2020 г., по данни от ИАГ, е определен на 718 410 637 куб. м, (при 644 840 247 куб. м през 2010 г.), от които 62,1% са съсредоточени в гори със специални функции, 8.5% </w:t>
      </w:r>
      <w:r w:rsidR="00B765FD">
        <w:rPr>
          <w:rFonts w:ascii="Verdana" w:hAnsi="Verdana"/>
          <w:noProof/>
          <w:sz w:val="20"/>
          <w:szCs w:val="20"/>
          <w:lang w:val="bg-BG" w:eastAsia="bg-BG"/>
        </w:rPr>
        <w:t xml:space="preserve">– </w:t>
      </w:r>
      <w:r w:rsidRPr="007E06BC">
        <w:rPr>
          <w:rFonts w:ascii="Verdana" w:hAnsi="Verdana"/>
          <w:noProof/>
          <w:sz w:val="20"/>
          <w:szCs w:val="20"/>
          <w:lang w:val="bg-BG" w:eastAsia="bg-BG"/>
        </w:rPr>
        <w:t xml:space="preserve">в гори със защитни функции и 29.4% </w:t>
      </w:r>
      <w:r w:rsidR="00B765FD">
        <w:rPr>
          <w:rFonts w:ascii="Verdana" w:hAnsi="Verdana"/>
          <w:noProof/>
          <w:sz w:val="20"/>
          <w:szCs w:val="20"/>
          <w:lang w:val="bg-BG" w:eastAsia="bg-BG"/>
        </w:rPr>
        <w:t xml:space="preserve">– </w:t>
      </w:r>
      <w:r w:rsidRPr="007E06BC">
        <w:rPr>
          <w:rFonts w:ascii="Verdana" w:hAnsi="Verdana"/>
          <w:noProof/>
          <w:sz w:val="20"/>
          <w:szCs w:val="20"/>
          <w:lang w:val="bg-BG" w:eastAsia="bg-BG"/>
        </w:rPr>
        <w:t xml:space="preserve">в гори със стопански функции. Дървесният запас на дървостоите в горите върху земеделски земи е 37 014 129 куб. м., което представлява 5% от общия дървесен запас. Общият запас на горите със стопански функции е в размер на 210 919 773 куб. м, което в сравнение с 2010 г. (372 229 612 куб. м) е намаление с </w:t>
      </w:r>
      <w:r w:rsidRPr="007E06BC">
        <w:rPr>
          <w:rFonts w:ascii="Verdana" w:hAnsi="Verdana"/>
          <w:noProof/>
          <w:sz w:val="20"/>
          <w:szCs w:val="20"/>
          <w:lang w:val="bg-BG" w:eastAsia="bg-BG"/>
        </w:rPr>
        <w:lastRenderedPageBreak/>
        <w:t>29,4% за сметка на увеличението на запаса на горите със специални функции, включително на горите в зоните по Натура 2000 и</w:t>
      </w:r>
      <w:r>
        <w:rPr>
          <w:rFonts w:ascii="Verdana" w:hAnsi="Verdana"/>
          <w:noProof/>
          <w:sz w:val="20"/>
          <w:szCs w:val="20"/>
          <w:lang w:val="bg-BG" w:eastAsia="bg-BG"/>
        </w:rPr>
        <w:t xml:space="preserve"> на горите със защитни функции.</w:t>
      </w:r>
    </w:p>
    <w:p w14:paraId="3D126DEF" w14:textId="77777777" w:rsidR="007E06BC" w:rsidRDefault="00650F60"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Средният запас на</w:t>
      </w:r>
      <w:r w:rsidR="007E06BC" w:rsidRPr="007E06BC">
        <w:rPr>
          <w:rFonts w:ascii="Verdana" w:hAnsi="Verdana"/>
          <w:noProof/>
          <w:sz w:val="20"/>
          <w:szCs w:val="20"/>
          <w:lang w:val="bg-BG" w:eastAsia="bg-BG"/>
        </w:rPr>
        <w:t xml:space="preserve"> дървесина на 1 ха е 184 куб. м. към 31.12.2020 г. Средният запас от дървесина на 1 ха в иглолистните и широколистните (високостъблени и издънкови за превръщане) гори през 2020 г. е съответно 222 куб. метра и 117 куб. м. Очертана е ясна тенденция на увеличаване на запаса на дървесина на един хектар с изключение на този във вискостъблените гори. Видно от статистически данни, предоставени от ИАГ, българските гори трайно</w:t>
      </w:r>
      <w:r w:rsidR="007E06BC">
        <w:rPr>
          <w:rFonts w:ascii="Verdana" w:hAnsi="Verdana"/>
          <w:noProof/>
          <w:sz w:val="20"/>
          <w:szCs w:val="20"/>
          <w:lang w:val="bg-BG" w:eastAsia="bg-BG"/>
        </w:rPr>
        <w:t xml:space="preserve"> увеличават дървесния си запас.</w:t>
      </w:r>
    </w:p>
    <w:p w14:paraId="0710411F" w14:textId="491823CC"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През периода 2010 </w:t>
      </w:r>
      <w:r w:rsidR="00FB5F53">
        <w:rPr>
          <w:rFonts w:ascii="Verdana" w:hAnsi="Verdana"/>
          <w:noProof/>
          <w:sz w:val="20"/>
          <w:szCs w:val="20"/>
          <w:lang w:val="bg-BG" w:eastAsia="bg-BG"/>
        </w:rPr>
        <w:t xml:space="preserve">– </w:t>
      </w:r>
      <w:r w:rsidRPr="007E06BC">
        <w:rPr>
          <w:rFonts w:ascii="Verdana" w:hAnsi="Verdana"/>
          <w:noProof/>
          <w:sz w:val="20"/>
          <w:szCs w:val="20"/>
          <w:lang w:val="bg-BG" w:eastAsia="bg-BG"/>
        </w:rPr>
        <w:t>2020 г. средната възраст на горите е нараснала от 53 на 60 години. При иглолистните гори с най-голямо площно участие са тези на възраст от 41 до 60 години – 35,4%, следвани от 21 до 40г. – 25,4% от площта на тази група гори. Иглолистните насаждения на възраст над 80 години заемат 25,5% от площта на иглолистните гори. В сравнение със съответните данни за 2010 г. се увеличава площта на средновъзрастните за сметка на младите иглолистни гори. Данните за възрастовата структура на широколистните високостъблени гори показв</w:t>
      </w:r>
      <w:r w:rsidR="00650F60">
        <w:rPr>
          <w:rFonts w:ascii="Verdana" w:hAnsi="Verdana"/>
          <w:noProof/>
          <w:sz w:val="20"/>
          <w:szCs w:val="20"/>
          <w:lang w:val="bg-BG" w:eastAsia="bg-BG"/>
        </w:rPr>
        <w:t>ат нарастване на дела</w:t>
      </w:r>
      <w:r w:rsidRPr="007E06BC">
        <w:rPr>
          <w:rFonts w:ascii="Verdana" w:hAnsi="Verdana"/>
          <w:noProof/>
          <w:sz w:val="20"/>
          <w:szCs w:val="20"/>
          <w:lang w:val="bg-BG" w:eastAsia="bg-BG"/>
        </w:rPr>
        <w:t xml:space="preserve"> насаждения</w:t>
      </w:r>
      <w:r w:rsidR="00650F60">
        <w:rPr>
          <w:rFonts w:ascii="Verdana" w:hAnsi="Verdana"/>
          <w:noProof/>
          <w:sz w:val="20"/>
          <w:szCs w:val="20"/>
          <w:lang w:val="bg-BG" w:eastAsia="bg-BG"/>
        </w:rPr>
        <w:t>та</w:t>
      </w:r>
      <w:r w:rsidRPr="007E06BC">
        <w:rPr>
          <w:rFonts w:ascii="Verdana" w:hAnsi="Verdana"/>
          <w:noProof/>
          <w:sz w:val="20"/>
          <w:szCs w:val="20"/>
          <w:lang w:val="bg-BG" w:eastAsia="bg-BG"/>
        </w:rPr>
        <w:t xml:space="preserve"> на възраст от 41 до 60 г. за сметка на 21</w:t>
      </w:r>
      <w:r w:rsidR="00713F3C">
        <w:rPr>
          <w:rFonts w:ascii="Verdana" w:hAnsi="Verdana"/>
          <w:noProof/>
          <w:sz w:val="20"/>
          <w:szCs w:val="20"/>
          <w:lang w:val="bg-BG" w:eastAsia="bg-BG"/>
        </w:rPr>
        <w:t xml:space="preserve"> – </w:t>
      </w:r>
      <w:r w:rsidRPr="007E06BC">
        <w:rPr>
          <w:rFonts w:ascii="Verdana" w:hAnsi="Verdana"/>
          <w:noProof/>
          <w:sz w:val="20"/>
          <w:szCs w:val="20"/>
          <w:lang w:val="bg-BG" w:eastAsia="bg-BG"/>
        </w:rPr>
        <w:t>40 годишните. Наблюдава се нарастване на възрастта на издънковите гори за превръщане в семенни, ка</w:t>
      </w:r>
      <w:r>
        <w:rPr>
          <w:rFonts w:ascii="Verdana" w:hAnsi="Verdana"/>
          <w:noProof/>
          <w:sz w:val="20"/>
          <w:szCs w:val="20"/>
          <w:lang w:val="bg-BG" w:eastAsia="bg-BG"/>
        </w:rPr>
        <w:t xml:space="preserve">кто и на нискостъблените гори. </w:t>
      </w:r>
    </w:p>
    <w:p w14:paraId="159EE6D4" w14:textId="1EBDC1C9"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Данните от Националния доклад по инвентаризация на емисиите на парникови газове за България за 2020 г., показват, че сектор </w:t>
      </w:r>
      <w:r w:rsidR="00C93235">
        <w:rPr>
          <w:rFonts w:ascii="Verdana" w:hAnsi="Verdana"/>
          <w:noProof/>
          <w:sz w:val="20"/>
          <w:szCs w:val="20"/>
          <w:lang w:val="bg-BG" w:eastAsia="bg-BG"/>
        </w:rPr>
        <w:t>„</w:t>
      </w:r>
      <w:r w:rsidRPr="007E06BC">
        <w:rPr>
          <w:rFonts w:ascii="Verdana" w:hAnsi="Verdana"/>
          <w:noProof/>
          <w:sz w:val="20"/>
          <w:szCs w:val="20"/>
          <w:lang w:val="bg-BG" w:eastAsia="bg-BG"/>
        </w:rPr>
        <w:t>Земеползване, промени в земеползването и горско стопанство</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е нетен поглътител на CO2. Това се дължи основно на категория </w:t>
      </w:r>
      <w:r w:rsidR="00C93235">
        <w:rPr>
          <w:rFonts w:ascii="Verdana" w:hAnsi="Verdana"/>
          <w:noProof/>
          <w:sz w:val="20"/>
          <w:szCs w:val="20"/>
          <w:lang w:val="bg-BG" w:eastAsia="bg-BG"/>
        </w:rPr>
        <w:t>„</w:t>
      </w:r>
      <w:r w:rsidRPr="007E06BC">
        <w:rPr>
          <w:rFonts w:ascii="Verdana" w:hAnsi="Verdana"/>
          <w:noProof/>
          <w:sz w:val="20"/>
          <w:szCs w:val="20"/>
          <w:lang w:val="bg-BG" w:eastAsia="bg-BG"/>
        </w:rPr>
        <w:t>Гори</w:t>
      </w:r>
      <w:r w:rsidR="00C93235">
        <w:rPr>
          <w:rFonts w:ascii="Verdana" w:hAnsi="Verdana"/>
          <w:noProof/>
          <w:sz w:val="20"/>
          <w:szCs w:val="20"/>
          <w:lang w:val="bg-BG" w:eastAsia="bg-BG"/>
        </w:rPr>
        <w:t>“</w:t>
      </w:r>
      <w:r w:rsidRPr="007E06BC">
        <w:rPr>
          <w:rFonts w:ascii="Verdana" w:hAnsi="Verdana"/>
          <w:noProof/>
          <w:sz w:val="20"/>
          <w:szCs w:val="20"/>
          <w:lang w:val="bg-BG" w:eastAsia="bg-BG"/>
        </w:rPr>
        <w:t>, която е отговорна за поглъщането на 90 % от общите емисии за сектора или около 8600-8800 Gg CO2 eq годишно за последните 5 години. Изчисленият запас на въглерод в биомасата на широколистните гори през 2020 година е 50 Gg, а при иглолистните е 90 Gg. Данните за периода от 1995 до 2020 година показват тенденция на увеличаването му. Същевременно, през последните години, поглъщането в сектора е стабилизирано на едно ниво, като през последните четири години се забелязва положителна тенденция на увеличение, което се дължи на увеличаването на горските площи (поглъщането на емисии на парникови газове от сектора в kt CO2 eq е както следва: за 2011 г. – 6067; за 2012 г</w:t>
      </w:r>
      <w:r w:rsidR="00F827A0">
        <w:rPr>
          <w:rFonts w:ascii="Verdana" w:hAnsi="Verdana"/>
          <w:noProof/>
          <w:sz w:val="20"/>
          <w:szCs w:val="20"/>
          <w:lang w:val="bg-BG" w:eastAsia="bg-BG"/>
        </w:rPr>
        <w:t>одина</w:t>
      </w:r>
      <w:r w:rsidRPr="007E06BC">
        <w:rPr>
          <w:rFonts w:ascii="Verdana" w:hAnsi="Verdana"/>
          <w:noProof/>
          <w:sz w:val="20"/>
          <w:szCs w:val="20"/>
          <w:lang w:val="bg-BG" w:eastAsia="bg-BG"/>
        </w:rPr>
        <w:t xml:space="preserve"> – 6304; за 2013 г. – 6268; за 2014 г. </w:t>
      </w:r>
      <w:r w:rsidR="005A7D67">
        <w:rPr>
          <w:rFonts w:ascii="Verdana" w:hAnsi="Verdana"/>
          <w:noProof/>
          <w:sz w:val="20"/>
          <w:szCs w:val="20"/>
          <w:lang w:val="bg-BG" w:eastAsia="bg-BG"/>
        </w:rPr>
        <w:t>–</w:t>
      </w:r>
      <w:r w:rsidRPr="007E06BC">
        <w:rPr>
          <w:rFonts w:ascii="Verdana" w:hAnsi="Verdana"/>
          <w:noProof/>
          <w:sz w:val="20"/>
          <w:szCs w:val="20"/>
          <w:lang w:val="bg-BG" w:eastAsia="bg-BG"/>
        </w:rPr>
        <w:t xml:space="preserve"> 6253). За 2015 г. поглъщането на емисии на парникови газове се равнява на 6264 kt CO2 eq. От друга страна, поглъщането на емисии на парникови газове от категория </w:t>
      </w:r>
      <w:r w:rsidR="00C93235">
        <w:rPr>
          <w:rFonts w:ascii="Verdana" w:hAnsi="Verdana"/>
          <w:noProof/>
          <w:sz w:val="20"/>
          <w:szCs w:val="20"/>
          <w:lang w:val="bg-BG" w:eastAsia="bg-BG"/>
        </w:rPr>
        <w:t>„</w:t>
      </w:r>
      <w:r w:rsidRPr="007E06BC">
        <w:rPr>
          <w:rFonts w:ascii="Verdana" w:hAnsi="Verdana"/>
          <w:noProof/>
          <w:sz w:val="20"/>
          <w:szCs w:val="20"/>
          <w:lang w:val="bg-BG" w:eastAsia="bg-BG"/>
        </w:rPr>
        <w:t>Гори</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е намаляло с 47 % в сравнение с базовата година за отчет </w:t>
      </w:r>
      <w:r w:rsidR="00FB5F53">
        <w:rPr>
          <w:rFonts w:ascii="Verdana" w:hAnsi="Verdana"/>
          <w:noProof/>
          <w:sz w:val="20"/>
          <w:szCs w:val="20"/>
          <w:lang w:val="bg-BG" w:eastAsia="bg-BG"/>
        </w:rPr>
        <w:t>–</w:t>
      </w:r>
      <w:r w:rsidRPr="007E06BC">
        <w:rPr>
          <w:rFonts w:ascii="Verdana" w:hAnsi="Verdana"/>
          <w:noProof/>
          <w:sz w:val="20"/>
          <w:szCs w:val="20"/>
          <w:lang w:val="bg-BG" w:eastAsia="bg-BG"/>
        </w:rPr>
        <w:t xml:space="preserve"> 1988 г. Това се дължи, от една страна, на увеличаването на средната възраст на гората в България, а от друга – на постепенното увеличението на добива на дървесина в последните две десетилетия.</w:t>
      </w:r>
    </w:p>
    <w:p w14:paraId="0C0A1F12" w14:textId="77777777" w:rsidR="007E06BC" w:rsidRPr="007E06BC" w:rsidRDefault="007E06BC" w:rsidP="0059285D">
      <w:pPr>
        <w:spacing w:after="0" w:line="360" w:lineRule="auto"/>
        <w:ind w:firstLine="709"/>
        <w:jc w:val="both"/>
        <w:rPr>
          <w:rFonts w:ascii="Verdana" w:hAnsi="Verdana"/>
          <w:noProof/>
          <w:sz w:val="20"/>
          <w:szCs w:val="20"/>
          <w:lang w:val="bg-BG" w:eastAsia="bg-BG"/>
        </w:rPr>
      </w:pPr>
    </w:p>
    <w:p w14:paraId="7B56B706" w14:textId="77777777" w:rsidR="007E06BC" w:rsidRPr="00241773" w:rsidRDefault="007E06BC" w:rsidP="0059285D">
      <w:pPr>
        <w:pStyle w:val="Heading2"/>
        <w:spacing w:before="0" w:line="360" w:lineRule="auto"/>
        <w:ind w:firstLine="709"/>
        <w:jc w:val="both"/>
        <w:rPr>
          <w:rFonts w:ascii="Verdana" w:hAnsi="Verdana"/>
          <w:b/>
          <w:noProof/>
          <w:color w:val="auto"/>
          <w:sz w:val="20"/>
          <w:szCs w:val="20"/>
          <w:lang w:val="bg-BG" w:eastAsia="bg-BG"/>
        </w:rPr>
      </w:pPr>
      <w:bookmarkStart w:id="7" w:name="_Toc115178173"/>
      <w:r w:rsidRPr="00241773">
        <w:rPr>
          <w:rFonts w:ascii="Verdana" w:hAnsi="Verdana"/>
          <w:b/>
          <w:noProof/>
          <w:color w:val="auto"/>
          <w:sz w:val="20"/>
          <w:szCs w:val="20"/>
          <w:lang w:val="bg-BG" w:eastAsia="bg-BG"/>
        </w:rPr>
        <w:lastRenderedPageBreak/>
        <w:t>3.2. Анализ на здравословното състояние и жизнеността на горските екосистеми</w:t>
      </w:r>
      <w:bookmarkEnd w:id="7"/>
      <w:r w:rsidRPr="00241773">
        <w:rPr>
          <w:rFonts w:ascii="Verdana" w:hAnsi="Verdana"/>
          <w:b/>
          <w:noProof/>
          <w:color w:val="auto"/>
          <w:sz w:val="20"/>
          <w:szCs w:val="20"/>
          <w:lang w:val="bg-BG" w:eastAsia="bg-BG"/>
        </w:rPr>
        <w:t xml:space="preserve"> </w:t>
      </w:r>
    </w:p>
    <w:p w14:paraId="48B857F1" w14:textId="77777777" w:rsidR="007E06BC" w:rsidRDefault="007E06BC" w:rsidP="0059285D">
      <w:pPr>
        <w:spacing w:after="0" w:line="360" w:lineRule="auto"/>
        <w:ind w:firstLine="709"/>
        <w:jc w:val="both"/>
        <w:rPr>
          <w:rFonts w:ascii="Verdana" w:hAnsi="Verdana"/>
          <w:b/>
          <w:noProof/>
          <w:sz w:val="20"/>
          <w:szCs w:val="20"/>
          <w:lang w:val="bg-BG" w:eastAsia="bg-BG"/>
        </w:rPr>
      </w:pPr>
      <w:r>
        <w:rPr>
          <w:rFonts w:ascii="Verdana" w:hAnsi="Verdana"/>
          <w:noProof/>
          <w:sz w:val="20"/>
          <w:szCs w:val="20"/>
          <w:lang w:val="bg-BG" w:eastAsia="bg-BG"/>
        </w:rPr>
        <w:t xml:space="preserve">По данни от </w:t>
      </w:r>
      <w:r w:rsidRPr="00591693">
        <w:rPr>
          <w:rFonts w:ascii="Verdana" w:hAnsi="Verdana"/>
          <w:noProof/>
          <w:sz w:val="20"/>
          <w:szCs w:val="20"/>
          <w:lang w:val="bg-BG" w:eastAsia="bg-BG"/>
        </w:rPr>
        <w:t>ИАОС</w:t>
      </w:r>
      <w:r w:rsidRPr="007E06BC">
        <w:rPr>
          <w:rFonts w:ascii="Verdana" w:hAnsi="Verdana"/>
          <w:noProof/>
          <w:sz w:val="20"/>
          <w:szCs w:val="20"/>
          <w:lang w:val="bg-BG" w:eastAsia="bg-BG"/>
        </w:rPr>
        <w:t xml:space="preserve">, публикувани в националните доклади за състоянието и опазването на околната среда за периода 2012 – 2019 г. и от годишните отчетни доклади за дейността на ИАГ за периода 2013 – 2020 г. здравословното състояние на горите е добро. </w:t>
      </w:r>
    </w:p>
    <w:p w14:paraId="63128EA4" w14:textId="37FCD4CA" w:rsidR="007E06BC" w:rsidRDefault="007E06BC" w:rsidP="0059285D">
      <w:pPr>
        <w:spacing w:after="0" w:line="360" w:lineRule="auto"/>
        <w:ind w:firstLine="709"/>
        <w:jc w:val="both"/>
        <w:rPr>
          <w:rFonts w:ascii="Verdana" w:hAnsi="Verdana"/>
          <w:b/>
          <w:noProof/>
          <w:sz w:val="20"/>
          <w:szCs w:val="20"/>
          <w:lang w:val="bg-BG" w:eastAsia="bg-BG"/>
        </w:rPr>
      </w:pPr>
      <w:r w:rsidRPr="007E06BC">
        <w:rPr>
          <w:rFonts w:ascii="Verdana" w:hAnsi="Verdana"/>
          <w:noProof/>
          <w:sz w:val="20"/>
          <w:szCs w:val="20"/>
          <w:lang w:val="bg-BG" w:eastAsia="bg-BG"/>
        </w:rPr>
        <w:t>В горските територии не са отчетени превишения на критичните натоварвания за киселинност, сяра и азот. Почвите в горските територии са в добро, устойчиво състояние по отношение на замърсяване с тежки метали, металоиди и устойчиви органични замърсители. Оценката е направена на базата на проучвания, проведени през 2019 г. в постоянните пробните площи (ППП) от ниво ІІ (интензивен горски мониторинг) на МКП Гори . В периода 2015 – 2019 г. не са наблюдавани превишения на максимално допустимите натоварвания за обща киселинност и в изследваните ППП. Стойностите остават относително високи за периода, като показват добра неутрализираща способност на горските почви, спрямо отлаганията на вкисляващи замърсители с атмосферен произход. Може де се каже, че почвите в горските територии продължават да са в устойчиво състояние и могат да поемат по-големи количества кисели отлагания. Не са установени и превишения на критичните натовар</w:t>
      </w:r>
      <w:r w:rsidR="007E5DD6">
        <w:rPr>
          <w:rFonts w:ascii="Verdana" w:hAnsi="Verdana"/>
          <w:noProof/>
          <w:sz w:val="20"/>
          <w:szCs w:val="20"/>
          <w:lang w:val="bg-BG" w:eastAsia="bg-BG"/>
        </w:rPr>
        <w:t>вания за сяра и азот</w:t>
      </w:r>
      <w:r w:rsidRPr="007E06BC">
        <w:rPr>
          <w:rFonts w:ascii="Verdana" w:hAnsi="Verdana"/>
          <w:noProof/>
          <w:sz w:val="20"/>
          <w:szCs w:val="20"/>
          <w:lang w:val="bg-BG" w:eastAsia="bg-BG"/>
        </w:rPr>
        <w:t>, като в изследваните ППП е установена тенденция за по-висока толерантност спрямо азота, в сравнение със сярата. При съпоставянето на максималните критични натоварвания за сяра с тези за азот се установява, че изследваните рецептори продължават да понасят по-високи отлагания на азот, отколкото на сяра, т.е. насажденията са по-толерантни към азотните, отколкото към серните отлагания. Резултатите са в съответствие с общоевропейската тенденция за намаляване на серните емисии във въздуха, а оттам и на отлаганията в горските екосистеми. Благоприятен факт е отсъствието на превишения на критичните натоварвания за азот, поради високата кисел</w:t>
      </w:r>
      <w:r w:rsidR="000005DA">
        <w:rPr>
          <w:rFonts w:ascii="Verdana" w:hAnsi="Verdana"/>
          <w:noProof/>
          <w:sz w:val="20"/>
          <w:szCs w:val="20"/>
          <w:lang w:val="bg-BG" w:eastAsia="bg-BG"/>
        </w:rPr>
        <w:t>инност на почвите в изследвани</w:t>
      </w:r>
      <w:r w:rsidRPr="007E06BC">
        <w:rPr>
          <w:rFonts w:ascii="Verdana" w:hAnsi="Verdana"/>
          <w:noProof/>
          <w:sz w:val="20"/>
          <w:szCs w:val="20"/>
          <w:lang w:val="bg-BG" w:eastAsia="bg-BG"/>
        </w:rPr>
        <w:t xml:space="preserve"> в ППП</w:t>
      </w:r>
      <w:r w:rsidR="000005DA">
        <w:rPr>
          <w:rFonts w:ascii="Verdana" w:hAnsi="Verdana"/>
          <w:noProof/>
          <w:sz w:val="20"/>
          <w:szCs w:val="20"/>
          <w:lang w:val="bg-BG" w:eastAsia="bg-BG"/>
        </w:rPr>
        <w:t>, разположени</w:t>
      </w:r>
      <w:r w:rsidRPr="007E06BC">
        <w:rPr>
          <w:rFonts w:ascii="Verdana" w:hAnsi="Verdana"/>
          <w:noProof/>
          <w:sz w:val="20"/>
          <w:szCs w:val="20"/>
          <w:lang w:val="bg-BG" w:eastAsia="bg-BG"/>
        </w:rPr>
        <w:t xml:space="preserve"> </w:t>
      </w:r>
      <w:r w:rsidR="000005DA">
        <w:rPr>
          <w:rFonts w:ascii="Verdana" w:hAnsi="Verdana"/>
          <w:noProof/>
          <w:sz w:val="20"/>
          <w:szCs w:val="20"/>
          <w:lang w:val="bg-BG" w:eastAsia="bg-BG"/>
        </w:rPr>
        <w:t>в горски</w:t>
      </w:r>
      <w:r w:rsidRPr="007E06BC">
        <w:rPr>
          <w:rFonts w:ascii="Verdana" w:hAnsi="Verdana"/>
          <w:noProof/>
          <w:sz w:val="20"/>
          <w:szCs w:val="20"/>
          <w:lang w:val="bg-BG" w:eastAsia="bg-BG"/>
        </w:rPr>
        <w:t xml:space="preserve"> територии.</w:t>
      </w:r>
    </w:p>
    <w:p w14:paraId="134C618E" w14:textId="559DA414" w:rsidR="00C02FB8"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Нивото на обезлистване (загубата на листна маса) е показател за степента на увреждане на горите и нарушение на здравословния им статус. По данни на </w:t>
      </w:r>
      <w:r w:rsidRPr="00591693">
        <w:rPr>
          <w:rFonts w:ascii="Verdana" w:hAnsi="Verdana"/>
          <w:noProof/>
          <w:sz w:val="20"/>
          <w:szCs w:val="20"/>
          <w:lang w:val="bg-BG" w:eastAsia="bg-BG"/>
        </w:rPr>
        <w:t>ИАОС</w:t>
      </w:r>
      <w:r w:rsidRPr="007E06BC">
        <w:rPr>
          <w:rFonts w:ascii="Verdana" w:hAnsi="Verdana"/>
          <w:noProof/>
          <w:sz w:val="20"/>
          <w:szCs w:val="20"/>
          <w:lang w:val="bg-BG" w:eastAsia="bg-BG"/>
        </w:rPr>
        <w:t xml:space="preserve"> за целия анализиран период 2010 – 2019 г. състоянието по отношение на показателя </w:t>
      </w:r>
      <w:r w:rsidR="00C93235">
        <w:rPr>
          <w:rFonts w:ascii="Verdana" w:hAnsi="Verdana"/>
          <w:noProof/>
          <w:sz w:val="20"/>
          <w:szCs w:val="20"/>
          <w:lang w:val="bg-BG" w:eastAsia="bg-BG"/>
        </w:rPr>
        <w:t>„</w:t>
      </w:r>
      <w:r w:rsidRPr="007E06BC">
        <w:rPr>
          <w:rFonts w:ascii="Verdana" w:hAnsi="Verdana"/>
          <w:noProof/>
          <w:sz w:val="20"/>
          <w:szCs w:val="20"/>
          <w:lang w:val="bg-BG" w:eastAsia="bg-BG"/>
        </w:rPr>
        <w:t>обезлистване</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при наблюдаваните широколистни дървесни видове се запазва относително постоянно (около 80% дял на здравите и слабо обезлистени), докато при иглолистните се наблюдава ясна тенденция към намаляване на дела на здравите и слабо засегнати дървета и увеличаване на силно обезлистените и изсъхнали/мъртви дървета, особено през последната година.</w:t>
      </w:r>
    </w:p>
    <w:p w14:paraId="59F71E77" w14:textId="7052A69E" w:rsidR="007E06BC" w:rsidRDefault="007E06BC" w:rsidP="0059285D">
      <w:pPr>
        <w:spacing w:after="0" w:line="360" w:lineRule="auto"/>
        <w:ind w:firstLine="708"/>
        <w:jc w:val="both"/>
        <w:rPr>
          <w:rFonts w:ascii="Verdana" w:hAnsi="Verdana"/>
          <w:b/>
          <w:noProof/>
          <w:sz w:val="20"/>
          <w:szCs w:val="20"/>
          <w:lang w:val="bg-BG" w:eastAsia="bg-BG"/>
        </w:rPr>
      </w:pPr>
      <w:r w:rsidRPr="007E06BC">
        <w:rPr>
          <w:rFonts w:ascii="Verdana" w:hAnsi="Verdana"/>
          <w:noProof/>
          <w:sz w:val="20"/>
          <w:szCs w:val="20"/>
          <w:lang w:val="bg-BG" w:eastAsia="bg-BG"/>
        </w:rPr>
        <w:t xml:space="preserve">Поддържането на здравето и жизнеността на горските екосистеми се осъществява на основата на лесопатологичен мониторинг и чрез извършване на навременни лесовъдски и лесозащитни дейности и прилагане на безвредни биологични лесозащитни средства. Въз основа на анализа на данните от </w:t>
      </w:r>
      <w:r w:rsidRPr="007E06BC">
        <w:rPr>
          <w:rFonts w:ascii="Verdana" w:hAnsi="Verdana"/>
          <w:noProof/>
          <w:sz w:val="20"/>
          <w:szCs w:val="20"/>
          <w:lang w:val="bg-BG" w:eastAsia="bg-BG"/>
        </w:rPr>
        <w:lastRenderedPageBreak/>
        <w:t>информационната система за лесопатологичен мониторинг на горите (ИАГ) и от екологичния мониторинг, проведен в мрежата за широкомащабен мониторинг на горски системи (ниво I), здравословното състояние на горите е оценено като добро. През периода 2016 – 2018 г. година има значително увеличение на увредените площи, което се дължи основно на намножаване на короядите в иглолистните гори. Благоприятни условия за това са увеличаването на повредите от абиотични фактори основно мокър сняг през м. март 2015 год., както и физиологичното отслабване на изкуствено създадени борови насаждения, вследствие на температурния и влажностен стрес през 2012, 2013, 2016 и 2017 год. През 2019 г. е установено намаляване на нападнатите от корояди и ликояди площи с близо 50%, което се дължи както на своевременното провеждане на санитарни и принудителни сечи, така и на по-доброто физиологично състояние на иглолистните насаждения, вследствие на добра влагозапасеност на почвата през зимата и значителните количества валежи през пролетта на 2019 г. През 2020 г. влиза в сила Наредба №</w:t>
      </w:r>
      <w:r w:rsidR="00241773">
        <w:rPr>
          <w:rFonts w:ascii="Verdana" w:hAnsi="Verdana"/>
          <w:noProof/>
          <w:sz w:val="20"/>
          <w:szCs w:val="20"/>
          <w:lang w:val="bg-BG" w:eastAsia="bg-BG"/>
        </w:rPr>
        <w:t xml:space="preserve"> </w:t>
      </w:r>
      <w:r w:rsidRPr="007E06BC">
        <w:rPr>
          <w:rFonts w:ascii="Verdana" w:hAnsi="Verdana"/>
          <w:noProof/>
          <w:sz w:val="20"/>
          <w:szCs w:val="20"/>
          <w:lang w:val="bg-BG" w:eastAsia="bg-BG"/>
        </w:rPr>
        <w:t xml:space="preserve">9 </w:t>
      </w:r>
      <w:r w:rsidR="00C93235" w:rsidRPr="00F26303">
        <w:rPr>
          <w:rFonts w:ascii="Verdana" w:hAnsi="Verdana"/>
          <w:noProof/>
          <w:sz w:val="20"/>
          <w:szCs w:val="20"/>
          <w:lang w:val="bg-BG" w:eastAsia="bg-BG"/>
        </w:rPr>
        <w:t xml:space="preserve">от 2019 г. </w:t>
      </w:r>
      <w:r w:rsidRPr="007E06BC">
        <w:rPr>
          <w:rFonts w:ascii="Verdana" w:hAnsi="Verdana"/>
          <w:noProof/>
          <w:sz w:val="20"/>
          <w:szCs w:val="20"/>
          <w:lang w:val="bg-BG" w:eastAsia="bg-BG"/>
        </w:rPr>
        <w:t xml:space="preserve">за защита на горските територии от болести, вредители и други повреди като в тази връзка е актуализиран и модул </w:t>
      </w:r>
      <w:r w:rsidR="00C93235">
        <w:rPr>
          <w:rFonts w:ascii="Verdana" w:hAnsi="Verdana"/>
          <w:noProof/>
          <w:sz w:val="20"/>
          <w:szCs w:val="20"/>
          <w:lang w:val="bg-BG" w:eastAsia="bg-BG"/>
        </w:rPr>
        <w:t>„</w:t>
      </w:r>
      <w:r w:rsidRPr="007E06BC">
        <w:rPr>
          <w:rFonts w:ascii="Verdana" w:hAnsi="Verdana"/>
          <w:noProof/>
          <w:sz w:val="20"/>
          <w:szCs w:val="20"/>
          <w:lang w:val="bg-BG" w:eastAsia="bg-BG"/>
        </w:rPr>
        <w:t>Лесопатологично обследване</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в информационната система на ИАГ. </w:t>
      </w:r>
    </w:p>
    <w:p w14:paraId="7858A2DA"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Незаконният дърводобив и бракониерството продължават да са едни от най-важните проблеми, свързани с опазването на българските гори. Ефективността от прилагането на наказателните разпоредби, предвидени в горското законодателство, изразяваща се в наложени санкции, е ниска. Рязкото и във възможно най-кратки срокове намаляване на броя и щетите, нанесени от неправомерните дейности в горските територии, и повишаването на ефективността от прилагането на наказателните разпоредби, предвидени в горското законодателство, би трябвало и занапред да бъдат сред основните приоритети в работата на МЗм, ИАГ</w:t>
      </w:r>
      <w:r w:rsidR="000005DA">
        <w:rPr>
          <w:rFonts w:ascii="Verdana" w:hAnsi="Verdana"/>
          <w:noProof/>
          <w:sz w:val="20"/>
          <w:szCs w:val="20"/>
          <w:lang w:val="bg-BG" w:eastAsia="bg-BG"/>
        </w:rPr>
        <w:t xml:space="preserve"> и ДГП</w:t>
      </w:r>
      <w:r w:rsidRPr="007E06BC">
        <w:rPr>
          <w:rFonts w:ascii="Verdana" w:hAnsi="Verdana"/>
          <w:noProof/>
          <w:sz w:val="20"/>
          <w:szCs w:val="20"/>
          <w:lang w:val="bg-BG" w:eastAsia="bg-BG"/>
        </w:rPr>
        <w:t xml:space="preserve">. </w:t>
      </w:r>
    </w:p>
    <w:p w14:paraId="53268D92" w14:textId="77777777" w:rsidR="004D5E11" w:rsidRPr="00C93235" w:rsidRDefault="004D5E11" w:rsidP="0059285D">
      <w:pPr>
        <w:spacing w:after="0" w:line="360" w:lineRule="auto"/>
        <w:ind w:firstLine="709"/>
        <w:jc w:val="both"/>
        <w:rPr>
          <w:rFonts w:ascii="Verdana" w:hAnsi="Verdana"/>
          <w:noProof/>
          <w:sz w:val="20"/>
          <w:szCs w:val="20"/>
          <w:lang w:val="bg-BG" w:eastAsia="bg-BG"/>
        </w:rPr>
      </w:pPr>
    </w:p>
    <w:p w14:paraId="7B6C8D69" w14:textId="77777777" w:rsidR="007E06BC" w:rsidRPr="00241773" w:rsidRDefault="007E06BC" w:rsidP="0059285D">
      <w:pPr>
        <w:pStyle w:val="Heading2"/>
        <w:spacing w:before="0" w:line="360" w:lineRule="auto"/>
        <w:ind w:firstLine="709"/>
        <w:jc w:val="both"/>
        <w:rPr>
          <w:rFonts w:ascii="Verdana" w:hAnsi="Verdana"/>
          <w:b/>
          <w:noProof/>
          <w:color w:val="auto"/>
          <w:sz w:val="20"/>
          <w:szCs w:val="20"/>
          <w:lang w:val="bg-BG" w:eastAsia="bg-BG"/>
        </w:rPr>
      </w:pPr>
      <w:bookmarkStart w:id="8" w:name="_Toc115178174"/>
      <w:r w:rsidRPr="00241773">
        <w:rPr>
          <w:rFonts w:ascii="Verdana" w:hAnsi="Verdana"/>
          <w:b/>
          <w:noProof/>
          <w:color w:val="auto"/>
          <w:sz w:val="20"/>
          <w:szCs w:val="20"/>
          <w:lang w:val="bg-BG" w:eastAsia="bg-BG"/>
        </w:rPr>
        <w:t>3.3. Анализ на възможностите за поддържане и насърчаване на продуктивните функции на горите</w:t>
      </w:r>
      <w:bookmarkEnd w:id="8"/>
    </w:p>
    <w:p w14:paraId="0E79FE0B"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В центъра на изпълнението на този критерий е концепцията за устойчиво производство, добив и ползване на дървесни и недървесни горски продукти и услуги. Използват се следните индикатори: среден годишен прираст и сечи, обла дървесина, недървесни ползи, услуги, гори с планове за управление.</w:t>
      </w:r>
    </w:p>
    <w:p w14:paraId="79139A13" w14:textId="6EC9F662"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Балансът между общия среден годишен прираст и средногодишното ползване на дървесина е един от най-важните индикатори за оценка на устойчивото управление на горите. За периода 2005 </w:t>
      </w:r>
      <w:r w:rsidR="005A7D67">
        <w:rPr>
          <w:rFonts w:ascii="Verdana" w:hAnsi="Verdana"/>
          <w:noProof/>
          <w:sz w:val="20"/>
          <w:szCs w:val="20"/>
          <w:lang w:val="bg-BG" w:eastAsia="bg-BG"/>
        </w:rPr>
        <w:t>–</w:t>
      </w:r>
      <w:r w:rsidRPr="007E06BC">
        <w:rPr>
          <w:rFonts w:ascii="Verdana" w:hAnsi="Verdana"/>
          <w:noProof/>
          <w:sz w:val="20"/>
          <w:szCs w:val="20"/>
          <w:lang w:val="bg-BG" w:eastAsia="bg-BG"/>
        </w:rPr>
        <w:t xml:space="preserve"> 2010 г. – 2020 г. средният годишен прираст се увеличава от 14,1 млн. куб. м на 14,4 млн. куб. м дървесина през 2010 и започва да намалява до 13,6 млн</w:t>
      </w:r>
      <w:r w:rsidR="00150354">
        <w:rPr>
          <w:rFonts w:ascii="Verdana" w:hAnsi="Verdana"/>
          <w:noProof/>
          <w:sz w:val="20"/>
          <w:szCs w:val="20"/>
          <w:lang w:val="bg-BG" w:eastAsia="bg-BG"/>
        </w:rPr>
        <w:t>.</w:t>
      </w:r>
      <w:r w:rsidRPr="007E06BC">
        <w:rPr>
          <w:rFonts w:ascii="Verdana" w:hAnsi="Verdana"/>
          <w:noProof/>
          <w:sz w:val="20"/>
          <w:szCs w:val="20"/>
          <w:lang w:val="bg-BG" w:eastAsia="bg-BG"/>
        </w:rPr>
        <w:t xml:space="preserve"> куб. м към края на 202</w:t>
      </w:r>
      <w:r w:rsidR="00C02FB8">
        <w:rPr>
          <w:rFonts w:ascii="Verdana" w:hAnsi="Verdana"/>
          <w:noProof/>
          <w:sz w:val="20"/>
          <w:szCs w:val="20"/>
          <w:lang w:val="bg-BG" w:eastAsia="bg-BG"/>
        </w:rPr>
        <w:t>0</w:t>
      </w:r>
      <w:r w:rsidRPr="007E06BC">
        <w:rPr>
          <w:rFonts w:ascii="Verdana" w:hAnsi="Verdana"/>
          <w:noProof/>
          <w:sz w:val="20"/>
          <w:szCs w:val="20"/>
          <w:lang w:val="bg-BG" w:eastAsia="bg-BG"/>
        </w:rPr>
        <w:t xml:space="preserve"> г. Тенденцията за </w:t>
      </w:r>
      <w:r w:rsidR="00477031">
        <w:rPr>
          <w:rFonts w:ascii="Verdana" w:hAnsi="Verdana"/>
          <w:noProof/>
          <w:sz w:val="20"/>
          <w:szCs w:val="20"/>
          <w:lang w:val="bg-BG" w:eastAsia="bg-BG"/>
        </w:rPr>
        <w:t>намал</w:t>
      </w:r>
      <w:r w:rsidRPr="007E06BC">
        <w:rPr>
          <w:rFonts w:ascii="Verdana" w:hAnsi="Verdana"/>
          <w:noProof/>
          <w:sz w:val="20"/>
          <w:szCs w:val="20"/>
          <w:lang w:val="bg-BG" w:eastAsia="bg-BG"/>
        </w:rPr>
        <w:t>ване на прираста се дължи основно на съхненето на иглолистните и големия обем на санитарните сечи през разглеждания период,</w:t>
      </w:r>
      <w:r w:rsidR="00150354">
        <w:rPr>
          <w:rFonts w:ascii="Verdana" w:hAnsi="Verdana"/>
          <w:noProof/>
          <w:sz w:val="20"/>
          <w:szCs w:val="20"/>
          <w:lang w:val="bg-BG" w:eastAsia="bg-BG"/>
        </w:rPr>
        <w:t xml:space="preserve"> </w:t>
      </w:r>
      <w:r w:rsidRPr="007E06BC">
        <w:rPr>
          <w:rFonts w:ascii="Verdana" w:hAnsi="Verdana"/>
          <w:noProof/>
          <w:sz w:val="20"/>
          <w:szCs w:val="20"/>
          <w:lang w:val="bg-BG" w:eastAsia="bg-BG"/>
        </w:rPr>
        <w:t xml:space="preserve">както и на увеличаването на </w:t>
      </w:r>
      <w:r w:rsidRPr="007E06BC">
        <w:rPr>
          <w:rFonts w:ascii="Verdana" w:hAnsi="Verdana"/>
          <w:noProof/>
          <w:sz w:val="20"/>
          <w:szCs w:val="20"/>
          <w:lang w:val="bg-BG" w:eastAsia="bg-BG"/>
        </w:rPr>
        <w:lastRenderedPageBreak/>
        <w:t>възрастта на горите съответно: 53 години през 2010 г., 57 години – 2015 г.</w:t>
      </w:r>
      <w:r>
        <w:rPr>
          <w:rFonts w:ascii="Verdana" w:hAnsi="Verdana"/>
          <w:noProof/>
          <w:sz w:val="20"/>
          <w:szCs w:val="20"/>
          <w:lang w:val="bg-BG" w:eastAsia="bg-BG"/>
        </w:rPr>
        <w:t xml:space="preserve"> и 60 г. – към края на 2021 г. </w:t>
      </w:r>
    </w:p>
    <w:p w14:paraId="000ABFF2"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С най-висок среден прираст на 1 ха са иглолистните гори – 6,034 куб. м/ха, следвани от широколистните високостъблени – 3,482 куб. м/ха. Стойностите на средния прираст на издънковите и нискостъблените гори са съответно  2,3 куб. м/ха и 1,653 куб. м/ха.</w:t>
      </w:r>
    </w:p>
    <w:p w14:paraId="37724FE7" w14:textId="6B301B03"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Отчетеното средно годишно ползване на дървесина през период</w:t>
      </w:r>
      <w:r w:rsidR="000005DA">
        <w:rPr>
          <w:rFonts w:ascii="Verdana" w:hAnsi="Verdana"/>
          <w:noProof/>
          <w:sz w:val="20"/>
          <w:szCs w:val="20"/>
          <w:lang w:val="bg-BG" w:eastAsia="bg-BG"/>
        </w:rPr>
        <w:t>а 2013</w:t>
      </w:r>
      <w:r w:rsidR="00C93235">
        <w:rPr>
          <w:rFonts w:ascii="Verdana" w:hAnsi="Verdana"/>
          <w:noProof/>
          <w:sz w:val="20"/>
          <w:szCs w:val="20"/>
          <w:lang w:val="bg-BG" w:eastAsia="bg-BG"/>
        </w:rPr>
        <w:t xml:space="preserve"> – </w:t>
      </w:r>
      <w:r w:rsidR="000005DA">
        <w:rPr>
          <w:rFonts w:ascii="Verdana" w:hAnsi="Verdana"/>
          <w:noProof/>
          <w:sz w:val="20"/>
          <w:szCs w:val="20"/>
          <w:lang w:val="bg-BG" w:eastAsia="bg-BG"/>
        </w:rPr>
        <w:t>2021 г. е в интервала</w:t>
      </w:r>
      <w:r w:rsidRPr="007E06BC">
        <w:rPr>
          <w:rFonts w:ascii="Verdana" w:hAnsi="Verdana"/>
          <w:noProof/>
          <w:sz w:val="20"/>
          <w:szCs w:val="20"/>
          <w:lang w:val="bg-BG" w:eastAsia="bg-BG"/>
        </w:rPr>
        <w:t xml:space="preserve"> от 50% до 60% от размера на средния годишен прираст. Най-високо средно годишно ползване </w:t>
      </w:r>
      <w:r w:rsidR="00C02FB8">
        <w:rPr>
          <w:rFonts w:ascii="Verdana" w:hAnsi="Verdana"/>
          <w:noProof/>
          <w:sz w:val="20"/>
          <w:szCs w:val="20"/>
          <w:lang w:val="bg-BG" w:eastAsia="bg-BG"/>
        </w:rPr>
        <w:t>от</w:t>
      </w:r>
      <w:r w:rsidRPr="007E06BC">
        <w:rPr>
          <w:rFonts w:ascii="Verdana" w:hAnsi="Verdana"/>
          <w:noProof/>
          <w:sz w:val="20"/>
          <w:szCs w:val="20"/>
          <w:lang w:val="bg-BG" w:eastAsia="bg-BG"/>
        </w:rPr>
        <w:t xml:space="preserve"> дървесина е отчетено през 2016 г.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60,6 % като средно за целия период е 56,9%. През 2020 г. отчетеното средно годишно ползване от дървесина представлява 51,9%, което кореспондира със стагнацията на пазара и свиването на обема на редица производства, породени от ограничения във връзка с променената епидемиологична обстановка. По данни от ИАГ средно годишното ползване от дървесина за 2021 г.представлява 52,2% от ср</w:t>
      </w:r>
      <w:r>
        <w:rPr>
          <w:rFonts w:ascii="Verdana" w:hAnsi="Verdana"/>
          <w:noProof/>
          <w:sz w:val="20"/>
          <w:szCs w:val="20"/>
          <w:lang w:val="bg-BG" w:eastAsia="bg-BG"/>
        </w:rPr>
        <w:t>едния годишен прираст.</w:t>
      </w:r>
    </w:p>
    <w:p w14:paraId="3770121C" w14:textId="68A293E5"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Размерът на добитата обла дървесина през разглеждания период се променя в границите между 5 830 хил. куб. м</w:t>
      </w:r>
      <w:r w:rsidR="00C02FB8">
        <w:rPr>
          <w:rFonts w:ascii="Verdana" w:hAnsi="Verdana"/>
          <w:noProof/>
          <w:sz w:val="20"/>
          <w:szCs w:val="20"/>
          <w:lang w:val="bg-BG" w:eastAsia="bg-BG"/>
        </w:rPr>
        <w:t xml:space="preserve"> и</w:t>
      </w:r>
      <w:r w:rsidRPr="007E06BC">
        <w:rPr>
          <w:rFonts w:ascii="Verdana" w:hAnsi="Verdana"/>
          <w:noProof/>
          <w:sz w:val="20"/>
          <w:szCs w:val="20"/>
          <w:lang w:val="bg-BG" w:eastAsia="bg-BG"/>
        </w:rPr>
        <w:t xml:space="preserve"> 7 046 хил. куб. м. Най–ниската стойност на обема на добитата дървесина е отчетена през 2020 г., което е повлияно от посочените по –горе обстоятелства, както и от все по-ос</w:t>
      </w:r>
      <w:r w:rsidR="000005DA">
        <w:rPr>
          <w:rFonts w:ascii="Verdana" w:hAnsi="Verdana"/>
          <w:noProof/>
          <w:sz w:val="20"/>
          <w:szCs w:val="20"/>
          <w:lang w:val="bg-BG" w:eastAsia="bg-BG"/>
        </w:rPr>
        <w:t>езаемия недостиг на работна сила</w:t>
      </w:r>
      <w:r w:rsidRPr="007E06BC">
        <w:rPr>
          <w:rFonts w:ascii="Verdana" w:hAnsi="Verdana"/>
          <w:noProof/>
          <w:sz w:val="20"/>
          <w:szCs w:val="20"/>
          <w:lang w:val="bg-BG" w:eastAsia="bg-BG"/>
        </w:rPr>
        <w:t xml:space="preserve"> в дейностите, свързани с дърводобива. Средният годишен добив на дървесина през посочения период е 7 994 хил. куб. м стояща дървесна маса (6 693 хил. куб. м лежаща дървесна маса). Най-ниска стойност на общото количеството добита дървесина е отбелязано през 2020 г., което е повлияно от свитите пазари в следствие на пандемията от Ковид-19. Почти две трети от годишния обем дървесина е добит в държавните горски територии с тенденция на нарастване през периода 2013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2021 година – от 72% до 79,3% (2021 г.) от средния годишен обем на добитата дървесина. В общинските гори ползването през периода 2013 </w:t>
      </w:r>
      <w:r w:rsidR="005A7D67">
        <w:rPr>
          <w:rFonts w:ascii="Verdana" w:hAnsi="Verdana"/>
          <w:noProof/>
          <w:sz w:val="20"/>
          <w:szCs w:val="20"/>
          <w:lang w:val="bg-BG" w:eastAsia="bg-BG"/>
        </w:rPr>
        <w:t>–</w:t>
      </w:r>
      <w:r w:rsidRPr="007E06BC">
        <w:rPr>
          <w:rFonts w:ascii="Verdana" w:hAnsi="Verdana"/>
          <w:noProof/>
          <w:sz w:val="20"/>
          <w:szCs w:val="20"/>
          <w:lang w:val="bg-BG" w:eastAsia="bg-BG"/>
        </w:rPr>
        <w:t xml:space="preserve"> 2021 г. e от 12% до 9,4% (2021 г.) от общото количество добита дървесина от всички горски територии. Делът на добитата дървесина от частните гори бележи тенденция за намаляване – от 16,8% от общия размер на ползването през 2013 г. до 1</w:t>
      </w:r>
      <w:r w:rsidR="00713F3C">
        <w:rPr>
          <w:rFonts w:ascii="Verdana" w:hAnsi="Verdana"/>
          <w:noProof/>
          <w:sz w:val="20"/>
          <w:szCs w:val="20"/>
          <w:lang w:val="bg-BG" w:eastAsia="bg-BG"/>
        </w:rPr>
        <w:t>1,3</w:t>
      </w:r>
      <w:r>
        <w:rPr>
          <w:rFonts w:ascii="Verdana" w:hAnsi="Verdana"/>
          <w:noProof/>
          <w:sz w:val="20"/>
          <w:szCs w:val="20"/>
          <w:lang w:val="bg-BG" w:eastAsia="bg-BG"/>
        </w:rPr>
        <w:t xml:space="preserve">% </w:t>
      </w:r>
      <w:r w:rsidR="00C93235">
        <w:rPr>
          <w:rFonts w:ascii="Verdana" w:hAnsi="Verdana"/>
          <w:noProof/>
          <w:sz w:val="20"/>
          <w:szCs w:val="20"/>
          <w:lang w:val="bg-BG" w:eastAsia="bg-BG"/>
        </w:rPr>
        <w:t>–</w:t>
      </w:r>
      <w:r>
        <w:rPr>
          <w:rFonts w:ascii="Verdana" w:hAnsi="Verdana"/>
          <w:noProof/>
          <w:sz w:val="20"/>
          <w:szCs w:val="20"/>
          <w:lang w:val="bg-BG" w:eastAsia="bg-BG"/>
        </w:rPr>
        <w:t xml:space="preserve"> през 2021 г. (фиг. 14</w:t>
      </w:r>
      <w:r w:rsidR="0023300B">
        <w:rPr>
          <w:rFonts w:ascii="Verdana" w:hAnsi="Verdana"/>
          <w:noProof/>
          <w:sz w:val="20"/>
          <w:szCs w:val="20"/>
          <w:lang w:val="bg-BG" w:eastAsia="bg-BG"/>
        </w:rPr>
        <w:t xml:space="preserve"> </w:t>
      </w:r>
      <w:r w:rsidR="0023300B" w:rsidRPr="0023300B">
        <w:rPr>
          <w:rFonts w:ascii="Verdana" w:hAnsi="Verdana"/>
          <w:noProof/>
          <w:sz w:val="20"/>
          <w:szCs w:val="20"/>
          <w:lang w:val="bg-BG" w:eastAsia="bg-BG"/>
        </w:rPr>
        <w:t>от Приложение 1</w:t>
      </w:r>
      <w:r>
        <w:rPr>
          <w:rFonts w:ascii="Verdana" w:hAnsi="Verdana"/>
          <w:noProof/>
          <w:sz w:val="20"/>
          <w:szCs w:val="20"/>
          <w:lang w:val="bg-BG" w:eastAsia="bg-BG"/>
        </w:rPr>
        <w:t>).</w:t>
      </w:r>
    </w:p>
    <w:p w14:paraId="61737E55"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Разпределението на добитата през периода 2013 – 2021 г.  година дървесина по категории – едра, средна, дребна и дърва за горене, е съответно 21:18:2:59. При иглолистната дървесина то е 31:26:2:41 и при широколи</w:t>
      </w:r>
      <w:r>
        <w:rPr>
          <w:rFonts w:ascii="Verdana" w:hAnsi="Verdana"/>
          <w:noProof/>
          <w:sz w:val="20"/>
          <w:szCs w:val="20"/>
          <w:lang w:val="bg-BG" w:eastAsia="bg-BG"/>
        </w:rPr>
        <w:t xml:space="preserve">стната дървесина – 21:18:2:75. </w:t>
      </w:r>
    </w:p>
    <w:p w14:paraId="6161FF72" w14:textId="0654C40D" w:rsidR="00432435" w:rsidRDefault="009F73A0"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 xml:space="preserve">През разглеждания период се увеличава </w:t>
      </w:r>
      <w:r w:rsidR="00432435" w:rsidRPr="00432435">
        <w:rPr>
          <w:rFonts w:ascii="Verdana" w:hAnsi="Verdana"/>
          <w:noProof/>
          <w:sz w:val="20"/>
          <w:szCs w:val="20"/>
          <w:lang w:val="bg-BG" w:eastAsia="bg-BG"/>
        </w:rPr>
        <w:t>относителният дял на възобновителните сечи със семенно естествено възобновяване спрямо всички възобновителни сечи от 89.8% на 92,8%. Тенденцията показва и трайно намаляване на възобновителните сечи в нискостеблените гори и към 2021 г. е с 40% по-малко спрямо 2012 г. (съгласно отчет 5 ОГФ, ИАГ).</w:t>
      </w:r>
    </w:p>
    <w:p w14:paraId="0BA7D6C9" w14:textId="1D5DB401"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lastRenderedPageBreak/>
        <w:t>През разглеждания период изпълнението на отгледните сечи спрямо разчетите на горскостопанските планове и програми се из</w:t>
      </w:r>
      <w:r w:rsidR="00713F3C">
        <w:rPr>
          <w:rFonts w:ascii="Verdana" w:hAnsi="Verdana"/>
          <w:noProof/>
          <w:sz w:val="20"/>
          <w:szCs w:val="20"/>
          <w:lang w:val="bg-BG" w:eastAsia="bg-BG"/>
        </w:rPr>
        <w:t>меня от 67.8% през 2012 до 51.2</w:t>
      </w:r>
      <w:r w:rsidRPr="007E06BC">
        <w:rPr>
          <w:rFonts w:ascii="Verdana" w:hAnsi="Verdana"/>
          <w:noProof/>
          <w:sz w:val="20"/>
          <w:szCs w:val="20"/>
          <w:lang w:val="bg-BG" w:eastAsia="bg-BG"/>
        </w:rPr>
        <w:t xml:space="preserve">% през 2018 г., 62,4% </w:t>
      </w:r>
      <w:r w:rsidR="00C93235">
        <w:rPr>
          <w:rFonts w:ascii="Verdana" w:hAnsi="Verdana"/>
          <w:noProof/>
          <w:sz w:val="20"/>
          <w:szCs w:val="20"/>
          <w:lang w:val="bg-BG" w:eastAsia="bg-BG"/>
        </w:rPr>
        <w:t>–</w:t>
      </w:r>
      <w:r w:rsidR="000005DA">
        <w:rPr>
          <w:rFonts w:ascii="Verdana" w:hAnsi="Verdana"/>
          <w:noProof/>
          <w:sz w:val="20"/>
          <w:szCs w:val="20"/>
          <w:lang w:val="bg-BG" w:eastAsia="bg-BG"/>
        </w:rPr>
        <w:t xml:space="preserve"> през 2019 г. и </w:t>
      </w:r>
      <w:r w:rsidRPr="007E06BC">
        <w:rPr>
          <w:rFonts w:ascii="Verdana" w:hAnsi="Verdana"/>
          <w:noProof/>
          <w:sz w:val="20"/>
          <w:szCs w:val="20"/>
          <w:lang w:val="bg-BG" w:eastAsia="bg-BG"/>
        </w:rPr>
        <w:t xml:space="preserve">66,4%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през 2021 г. Сечите без материален добив започват от много ниско ниво на изпълнение в на</w:t>
      </w:r>
      <w:r w:rsidR="000005DA">
        <w:rPr>
          <w:rFonts w:ascii="Verdana" w:hAnsi="Verdana"/>
          <w:noProof/>
          <w:sz w:val="20"/>
          <w:szCs w:val="20"/>
          <w:lang w:val="bg-BG" w:eastAsia="bg-BG"/>
        </w:rPr>
        <w:t>чалото на периода и достигат най-високо ниво</w:t>
      </w:r>
      <w:r w:rsidRPr="007E06BC">
        <w:rPr>
          <w:rFonts w:ascii="Verdana" w:hAnsi="Verdana"/>
          <w:noProof/>
          <w:sz w:val="20"/>
          <w:szCs w:val="20"/>
          <w:lang w:val="bg-BG" w:eastAsia="bg-BG"/>
        </w:rPr>
        <w:t xml:space="preserve"> през 2015 г. – 97.4 %, </w:t>
      </w:r>
      <w:r w:rsidR="000005DA">
        <w:rPr>
          <w:rFonts w:ascii="Verdana" w:hAnsi="Verdana"/>
          <w:noProof/>
          <w:sz w:val="20"/>
          <w:szCs w:val="20"/>
          <w:lang w:val="bg-BG" w:eastAsia="bg-BG"/>
        </w:rPr>
        <w:t>след което се наблюдава рязък спад – 64,6% през 2019 г.</w:t>
      </w:r>
      <w:r w:rsidRPr="007E06BC">
        <w:rPr>
          <w:rFonts w:ascii="Verdana" w:hAnsi="Verdana"/>
          <w:noProof/>
          <w:sz w:val="20"/>
          <w:szCs w:val="20"/>
          <w:lang w:val="bg-BG" w:eastAsia="bg-BG"/>
        </w:rPr>
        <w:t xml:space="preserve"> В периода голямо влияние върху изпълнението на предвидените отгледни сечи оказват санитарните и принудителни сечи в изкуствено създадените иглолистни насаждения, към които в средата на разглеждания период са насочени голяма част от дърводобивните ресурси. Увеличава се относителният дял на възобновителните сечи със семенно естествено възобновяване спрямо в</w:t>
      </w:r>
      <w:r w:rsidR="00B008C7">
        <w:rPr>
          <w:rFonts w:ascii="Verdana" w:hAnsi="Verdana"/>
          <w:noProof/>
          <w:sz w:val="20"/>
          <w:szCs w:val="20"/>
          <w:lang w:val="bg-BG" w:eastAsia="bg-BG"/>
        </w:rPr>
        <w:t>сички възобновителни сечи от 90,5% на 92,</w:t>
      </w:r>
      <w:r w:rsidRPr="007E06BC">
        <w:rPr>
          <w:rFonts w:ascii="Verdana" w:hAnsi="Verdana"/>
          <w:noProof/>
          <w:sz w:val="20"/>
          <w:szCs w:val="20"/>
          <w:lang w:val="bg-BG" w:eastAsia="bg-BG"/>
        </w:rPr>
        <w:t>2</w:t>
      </w:r>
      <w:r w:rsidR="00B008C7">
        <w:rPr>
          <w:rFonts w:ascii="Verdana" w:hAnsi="Verdana"/>
          <w:noProof/>
          <w:sz w:val="20"/>
          <w:szCs w:val="20"/>
          <w:lang w:val="bg-BG" w:eastAsia="bg-BG"/>
        </w:rPr>
        <w:t>%. Тенденцията показва</w:t>
      </w:r>
      <w:r w:rsidRPr="007E06BC">
        <w:rPr>
          <w:rFonts w:ascii="Verdana" w:hAnsi="Verdana"/>
          <w:noProof/>
          <w:sz w:val="20"/>
          <w:szCs w:val="20"/>
          <w:lang w:val="bg-BG" w:eastAsia="bg-BG"/>
        </w:rPr>
        <w:t xml:space="preserve"> трайно намаляване на възобновителните сечи в нискостеблените гори </w:t>
      </w:r>
      <w:r w:rsidR="00C93235">
        <w:rPr>
          <w:rFonts w:ascii="Verdana" w:hAnsi="Verdana"/>
          <w:noProof/>
          <w:sz w:val="20"/>
          <w:szCs w:val="20"/>
          <w:lang w:val="bg-BG" w:eastAsia="bg-BG"/>
        </w:rPr>
        <w:t>–</w:t>
      </w:r>
      <w:r w:rsidR="00B008C7">
        <w:rPr>
          <w:rFonts w:ascii="Verdana" w:hAnsi="Verdana"/>
          <w:noProof/>
          <w:sz w:val="20"/>
          <w:szCs w:val="20"/>
          <w:lang w:val="bg-BG" w:eastAsia="bg-BG"/>
        </w:rPr>
        <w:t xml:space="preserve"> </w:t>
      </w:r>
      <w:r w:rsidRPr="007E06BC">
        <w:rPr>
          <w:rFonts w:ascii="Verdana" w:hAnsi="Verdana"/>
          <w:noProof/>
          <w:sz w:val="20"/>
          <w:szCs w:val="20"/>
          <w:lang w:val="bg-BG" w:eastAsia="bg-BG"/>
        </w:rPr>
        <w:t>с 26% спрямо 2012 г. (съгласно отчет 5 ГФ на ИАГ). Резервите за подобряване на стопанисването и реализиране на по-високи нива на ползване са съсредоточени основно в отгледните сечи и в превръщането</w:t>
      </w:r>
      <w:r>
        <w:rPr>
          <w:rFonts w:ascii="Verdana" w:hAnsi="Verdana"/>
          <w:noProof/>
          <w:sz w:val="20"/>
          <w:szCs w:val="20"/>
          <w:lang w:val="bg-BG" w:eastAsia="bg-BG"/>
        </w:rPr>
        <w:t xml:space="preserve"> на издънковите гори в семенни.</w:t>
      </w:r>
    </w:p>
    <w:p w14:paraId="40E78196"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Ефективното ползване на горските ресурси поставя въпроса </w:t>
      </w:r>
      <w:r w:rsidR="00B008C7">
        <w:rPr>
          <w:rFonts w:ascii="Verdana" w:hAnsi="Verdana"/>
          <w:noProof/>
          <w:sz w:val="20"/>
          <w:szCs w:val="20"/>
          <w:lang w:val="bg-BG" w:eastAsia="bg-BG"/>
        </w:rPr>
        <w:t xml:space="preserve">за </w:t>
      </w:r>
      <w:r w:rsidRPr="007E06BC">
        <w:rPr>
          <w:rFonts w:ascii="Verdana" w:hAnsi="Verdana"/>
          <w:noProof/>
          <w:sz w:val="20"/>
          <w:szCs w:val="20"/>
          <w:lang w:val="bg-BG" w:eastAsia="bg-BG"/>
        </w:rPr>
        <w:t>крайната недостатъчност и лошото състояние на горската инфраструктура, както и за осигуряването на необходимата работна сила и въвеждането на съвременна м</w:t>
      </w:r>
      <w:r>
        <w:rPr>
          <w:rFonts w:ascii="Verdana" w:hAnsi="Verdana"/>
          <w:noProof/>
          <w:sz w:val="20"/>
          <w:szCs w:val="20"/>
          <w:lang w:val="bg-BG" w:eastAsia="bg-BG"/>
        </w:rPr>
        <w:t xml:space="preserve">еханизация в дърводобива. </w:t>
      </w:r>
    </w:p>
    <w:p w14:paraId="0C63238C" w14:textId="5B9A5E06"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Ценното биотипово и формово разнообразие от най-разпространените местни и интродуцирани видове с приоритетно значение за горското стопанство се съхранява в горските семепроизводствени бази, в горите във фаза на старост и в резерватите. Управлението и опазването на ландшафта се осигуряват чрез прилагане на съответните текстове от Закона за защитените територии, Закона за устройство на територията, Закона за горите и Закона за биологичното разнообразие. В Закона за биологичното разнообразие (ЗБР) има разписани текстове, предвиждащи мерки за опазване на елементите на ландшафта. Поради това не са предприети действия по подготовка и изготвяне на подзаконови изисквания за измерване и управление на ландшафтния модел. Дейностите по управление на ландшафтния модел се изпълняват в рамките на съществуващата нормативна уредба. В практическото ръководство </w:t>
      </w:r>
      <w:r w:rsidR="00C93235">
        <w:rPr>
          <w:rFonts w:ascii="Verdana" w:hAnsi="Verdana"/>
          <w:noProof/>
          <w:sz w:val="20"/>
          <w:szCs w:val="20"/>
          <w:lang w:val="bg-BG" w:eastAsia="bg-BG"/>
        </w:rPr>
        <w:t>„</w:t>
      </w:r>
      <w:r w:rsidRPr="007E06BC">
        <w:rPr>
          <w:rFonts w:ascii="Verdana" w:hAnsi="Verdana"/>
          <w:noProof/>
          <w:sz w:val="20"/>
          <w:szCs w:val="20"/>
          <w:lang w:val="bg-BG" w:eastAsia="bg-BG"/>
        </w:rPr>
        <w:t>Определяне, стопанисване и мониторинг на гори с висока консервационна стойност в България</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има предвидени мерки и изисквания за опазване на горите на ниво ландшафт. Конкретни изисквания са залегнали и в Националния FSC стандарт </w:t>
      </w:r>
      <w:r>
        <w:rPr>
          <w:rFonts w:ascii="Verdana" w:hAnsi="Verdana"/>
          <w:noProof/>
          <w:sz w:val="20"/>
          <w:szCs w:val="20"/>
          <w:lang w:val="bg-BG" w:eastAsia="bg-BG"/>
        </w:rPr>
        <w:t xml:space="preserve">на Република България, 2017 г. </w:t>
      </w:r>
    </w:p>
    <w:p w14:paraId="52577359" w14:textId="02F2B3DD"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Осезаем напредък бележи процеса на сертификация на горските територии. Сертифицираните горски територии в България са със сертификат FSC (Съвет за стопанисване на горите). Съгласно официалните данни на FSC, площта на сертифицираните горски територии към 14.02.2022 г. е 2 339 102,4 ха, което представлява 59% от общата горска територия в страната, а сертифицираните </w:t>
      </w:r>
      <w:r w:rsidRPr="007E06BC">
        <w:rPr>
          <w:rFonts w:ascii="Verdana" w:hAnsi="Verdana"/>
          <w:noProof/>
          <w:sz w:val="20"/>
          <w:szCs w:val="20"/>
          <w:lang w:val="bg-BG" w:eastAsia="bg-BG"/>
        </w:rPr>
        <w:lastRenderedPageBreak/>
        <w:t xml:space="preserve">единици са 32. Сертификат за проследяване на дървесината FSC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Chain of custody, притежа</w:t>
      </w:r>
      <w:r>
        <w:rPr>
          <w:rFonts w:ascii="Verdana" w:hAnsi="Verdana"/>
          <w:noProof/>
          <w:sz w:val="20"/>
          <w:szCs w:val="20"/>
          <w:lang w:val="bg-BG" w:eastAsia="bg-BG"/>
        </w:rPr>
        <w:t xml:space="preserve">ват 443 сертифицирани единици. </w:t>
      </w:r>
    </w:p>
    <w:p w14:paraId="7FF0EDBA"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Площта на сертифицираните държавни горски територии, стопанисвани от държавните предприятия по чл. 163 от ЗГ, е 2 317 993,8 ха или 80 % от общата стопанисвана от тях територия в страната, а сертифицираните единици са 29.</w:t>
      </w:r>
    </w:p>
    <w:p w14:paraId="58DCF4F3" w14:textId="1F289140"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Съгласно електронния информационен портал на PEFC (Програмата за утвърждаване на горската сертификация), сертификат за проследяване на дървесината PEFC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Chain of custody към декември 2021 г., прите</w:t>
      </w:r>
      <w:r>
        <w:rPr>
          <w:rFonts w:ascii="Verdana" w:hAnsi="Verdana"/>
          <w:noProof/>
          <w:sz w:val="20"/>
          <w:szCs w:val="20"/>
          <w:lang w:val="bg-BG" w:eastAsia="bg-BG"/>
        </w:rPr>
        <w:t>жават 4 сертифицирани единици.</w:t>
      </w:r>
    </w:p>
    <w:p w14:paraId="2FADFC33" w14:textId="77777777"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В резултат на изпълнението на предвидените конкретни дейности е постигнато увеличаване на горските ресурси, подобряване на тяхното състояние и нарастване на техния потенциал като основен погълтител на въглерод.</w:t>
      </w:r>
    </w:p>
    <w:p w14:paraId="40B0F5E9" w14:textId="19391239" w:rsidR="007E06BC" w:rsidRDefault="0023300B"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Във връзка с оценяването и възмездяването на екосестемните услуги е с</w:t>
      </w:r>
      <w:r w:rsidR="007E06BC" w:rsidRPr="007E06BC">
        <w:rPr>
          <w:rFonts w:ascii="Verdana" w:hAnsi="Verdana"/>
          <w:noProof/>
          <w:sz w:val="20"/>
          <w:szCs w:val="20"/>
          <w:lang w:val="bg-BG" w:eastAsia="bg-BG"/>
        </w:rPr>
        <w:t>ъздадена е работна група, която изготвя проект на Наредба за определяне на обезщетенията за възмездни обществени екосистемни ползи от горските територии. За тази цел са реализирани или с</w:t>
      </w:r>
      <w:r w:rsidR="007E06BC">
        <w:rPr>
          <w:rFonts w:ascii="Verdana" w:hAnsi="Verdana"/>
          <w:noProof/>
          <w:sz w:val="20"/>
          <w:szCs w:val="20"/>
          <w:lang w:val="bg-BG" w:eastAsia="bg-BG"/>
        </w:rPr>
        <w:t>е изпълняват конкретни проекти.</w:t>
      </w:r>
    </w:p>
    <w:p w14:paraId="5FD6CD20" w14:textId="03678E7A" w:rsidR="007E06BC" w:rsidRDefault="00FA7B9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През</w:t>
      </w:r>
      <w:r w:rsidR="00FD0402">
        <w:rPr>
          <w:rFonts w:ascii="Verdana" w:hAnsi="Verdana"/>
          <w:noProof/>
          <w:sz w:val="20"/>
          <w:szCs w:val="20"/>
          <w:lang w:val="bg-BG" w:eastAsia="bg-BG"/>
        </w:rPr>
        <w:t xml:space="preserve"> периода</w:t>
      </w:r>
      <w:r w:rsidRPr="000F59BD">
        <w:rPr>
          <w:rFonts w:ascii="Verdana" w:hAnsi="Verdana"/>
          <w:noProof/>
          <w:sz w:val="20"/>
          <w:szCs w:val="20"/>
          <w:lang w:val="ru-RU" w:eastAsia="bg-BG"/>
        </w:rPr>
        <w:t xml:space="preserve"> </w:t>
      </w:r>
      <w:r w:rsidR="007E06BC" w:rsidRPr="007E06BC">
        <w:rPr>
          <w:rFonts w:ascii="Verdana" w:hAnsi="Verdana"/>
          <w:noProof/>
          <w:sz w:val="20"/>
          <w:szCs w:val="20"/>
          <w:lang w:val="bg-BG" w:eastAsia="bg-BG"/>
        </w:rPr>
        <w:t xml:space="preserve">2015 </w:t>
      </w:r>
      <w:r w:rsidR="00FD0402">
        <w:rPr>
          <w:rFonts w:ascii="Verdana" w:hAnsi="Verdana"/>
          <w:noProof/>
          <w:sz w:val="20"/>
          <w:szCs w:val="20"/>
          <w:lang w:val="bg-BG" w:eastAsia="bg-BG"/>
        </w:rPr>
        <w:t>– 2017</w:t>
      </w:r>
      <w:r w:rsidR="007E06BC" w:rsidRPr="007E06BC">
        <w:rPr>
          <w:rFonts w:ascii="Verdana" w:hAnsi="Verdana"/>
          <w:noProof/>
          <w:sz w:val="20"/>
          <w:szCs w:val="20"/>
          <w:lang w:val="bg-BG" w:eastAsia="bg-BG"/>
        </w:rPr>
        <w:t xml:space="preserve">г. с подкрeпата на WWF България, е </w:t>
      </w:r>
      <w:r w:rsidR="00FD0402" w:rsidRPr="007E06BC">
        <w:rPr>
          <w:rFonts w:ascii="Verdana" w:hAnsi="Verdana"/>
          <w:noProof/>
          <w:sz w:val="20"/>
          <w:szCs w:val="20"/>
          <w:lang w:val="bg-BG" w:eastAsia="bg-BG"/>
        </w:rPr>
        <w:t>изпълн</w:t>
      </w:r>
      <w:r w:rsidR="00FD0402">
        <w:rPr>
          <w:rFonts w:ascii="Verdana" w:hAnsi="Verdana"/>
          <w:noProof/>
          <w:sz w:val="20"/>
          <w:szCs w:val="20"/>
          <w:lang w:val="bg-BG" w:eastAsia="bg-BG"/>
        </w:rPr>
        <w:t>ен</w:t>
      </w:r>
      <w:r w:rsidR="00FD0402" w:rsidRPr="007E06BC">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 xml:space="preserve">проект по ЕИП за изготвяне на методика </w:t>
      </w:r>
      <w:r w:rsidR="00FD0402">
        <w:rPr>
          <w:rFonts w:ascii="Verdana" w:hAnsi="Verdana"/>
          <w:noProof/>
          <w:sz w:val="20"/>
          <w:szCs w:val="20"/>
          <w:lang w:val="bg-BG" w:eastAsia="bg-BG"/>
        </w:rPr>
        <w:t xml:space="preserve">за плащание за екосистемни услуги от горите </w:t>
      </w:r>
      <w:r w:rsidR="007E06BC" w:rsidRPr="007E06BC">
        <w:rPr>
          <w:rFonts w:ascii="Verdana" w:hAnsi="Verdana"/>
          <w:noProof/>
          <w:sz w:val="20"/>
          <w:szCs w:val="20"/>
          <w:lang w:val="bg-BG" w:eastAsia="bg-BG"/>
        </w:rPr>
        <w:t>и пилотно</w:t>
      </w:r>
      <w:r w:rsidR="00FD0402">
        <w:rPr>
          <w:rFonts w:ascii="Verdana" w:hAnsi="Verdana"/>
          <w:noProof/>
          <w:sz w:val="20"/>
          <w:szCs w:val="20"/>
          <w:lang w:val="bg-BG" w:eastAsia="bg-BG"/>
        </w:rPr>
        <w:t>то й</w:t>
      </w:r>
      <w:r w:rsidR="007E06BC" w:rsidRPr="007E06BC">
        <w:rPr>
          <w:rFonts w:ascii="Verdana" w:hAnsi="Verdana"/>
          <w:noProof/>
          <w:sz w:val="20"/>
          <w:szCs w:val="20"/>
          <w:lang w:val="bg-BG" w:eastAsia="bg-BG"/>
        </w:rPr>
        <w:t xml:space="preserve"> тестване в общини Берковица и Вършец. Проектът е озаглавен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PolicES”. </w:t>
      </w:r>
      <w:r w:rsidR="00480709">
        <w:rPr>
          <w:rFonts w:ascii="Verdana" w:hAnsi="Verdana"/>
          <w:noProof/>
          <w:sz w:val="20"/>
          <w:szCs w:val="20"/>
          <w:lang w:val="bg-BG" w:eastAsia="bg-BG"/>
        </w:rPr>
        <w:t>Осъществен е сравнителен</w:t>
      </w:r>
      <w:r w:rsidR="007E06BC" w:rsidRPr="007E06BC">
        <w:rPr>
          <w:rFonts w:ascii="Verdana" w:hAnsi="Verdana"/>
          <w:noProof/>
          <w:sz w:val="20"/>
          <w:szCs w:val="20"/>
          <w:lang w:val="bg-BG" w:eastAsia="bg-BG"/>
        </w:rPr>
        <w:t xml:space="preserve"> анализ на различните методики за остойностяване на екосистемните услуг</w:t>
      </w:r>
      <w:r w:rsidR="007E06BC">
        <w:rPr>
          <w:rFonts w:ascii="Verdana" w:hAnsi="Verdana"/>
          <w:noProof/>
          <w:sz w:val="20"/>
          <w:szCs w:val="20"/>
          <w:lang w:val="bg-BG" w:eastAsia="bg-BG"/>
        </w:rPr>
        <w:t>и</w:t>
      </w:r>
      <w:r w:rsidR="00480709">
        <w:rPr>
          <w:rFonts w:ascii="Verdana" w:hAnsi="Verdana"/>
          <w:noProof/>
          <w:sz w:val="20"/>
          <w:szCs w:val="20"/>
          <w:lang w:val="bg-BG" w:eastAsia="bg-BG"/>
        </w:rPr>
        <w:t xml:space="preserve"> и са разработени предложения за законодателни промени и проект за наредба регламентираща плащанията за екосистемни ползи</w:t>
      </w:r>
      <w:r w:rsidR="009B6878">
        <w:rPr>
          <w:rFonts w:ascii="Verdana" w:hAnsi="Verdana"/>
          <w:noProof/>
          <w:sz w:val="20"/>
          <w:szCs w:val="20"/>
          <w:lang w:val="bg-BG" w:eastAsia="bg-BG"/>
        </w:rPr>
        <w:t xml:space="preserve"> от горите</w:t>
      </w:r>
      <w:r w:rsidR="007E06BC">
        <w:rPr>
          <w:rFonts w:ascii="Verdana" w:hAnsi="Verdana"/>
          <w:noProof/>
          <w:sz w:val="20"/>
          <w:szCs w:val="20"/>
          <w:lang w:val="bg-BG" w:eastAsia="bg-BG"/>
        </w:rPr>
        <w:t>.</w:t>
      </w:r>
    </w:p>
    <w:p w14:paraId="4E882A87" w14:textId="013419F1" w:rsidR="007E06BC" w:rsidRPr="008F4909" w:rsidRDefault="00F42789" w:rsidP="0059285D">
      <w:pPr>
        <w:spacing w:after="0" w:line="360" w:lineRule="auto"/>
        <w:ind w:firstLine="709"/>
        <w:jc w:val="both"/>
        <w:rPr>
          <w:rFonts w:ascii="Verdana" w:hAnsi="Verdana" w:cs="Arial"/>
          <w:sz w:val="20"/>
          <w:szCs w:val="20"/>
          <w:shd w:val="clear" w:color="auto" w:fill="FFFFFF"/>
          <w:lang w:val="bg-BG"/>
        </w:rPr>
      </w:pPr>
      <w:r>
        <w:rPr>
          <w:rFonts w:ascii="Verdana" w:hAnsi="Verdana"/>
          <w:noProof/>
          <w:sz w:val="20"/>
          <w:szCs w:val="20"/>
          <w:lang w:val="bg-BG" w:eastAsia="bg-BG"/>
        </w:rPr>
        <w:t>Изпълнителна агенция по горите</w:t>
      </w:r>
      <w:r w:rsidR="007E06BC" w:rsidRPr="007E06BC">
        <w:rPr>
          <w:rFonts w:ascii="Verdana" w:hAnsi="Verdana"/>
          <w:noProof/>
          <w:sz w:val="20"/>
          <w:szCs w:val="20"/>
          <w:lang w:val="bg-BG" w:eastAsia="bg-BG"/>
        </w:rPr>
        <w:t xml:space="preserve"> като бенефициент по проект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Гори и гористи местности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картиране и оценка на екосистемните услуги извън НАТУРА 2000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FOR OUR FUTURE</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по Финансовия механизъм за Европейското икономическо пространство (2009 </w:t>
      </w:r>
      <w:r w:rsidR="00C93235">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 xml:space="preserve">2014 г.) реализира дейности по </w:t>
      </w:r>
      <w:r w:rsidR="00E3210C">
        <w:rPr>
          <w:rFonts w:ascii="Verdana" w:hAnsi="Verdana"/>
          <w:noProof/>
          <w:sz w:val="20"/>
          <w:szCs w:val="20"/>
          <w:lang w:val="bg-BG" w:eastAsia="bg-BG"/>
        </w:rPr>
        <w:t>картиране на екосистемните услуги</w:t>
      </w:r>
      <w:r w:rsidR="00FA7B95">
        <w:rPr>
          <w:rFonts w:ascii="Verdana" w:hAnsi="Verdana"/>
          <w:noProof/>
          <w:sz w:val="20"/>
          <w:szCs w:val="20"/>
          <w:lang w:val="bg-BG" w:eastAsia="bg-BG"/>
        </w:rPr>
        <w:t xml:space="preserve">, </w:t>
      </w:r>
      <w:r w:rsidR="00FA7B95" w:rsidRPr="00FA7B95">
        <w:rPr>
          <w:rFonts w:ascii="Verdana" w:hAnsi="Verdana"/>
          <w:noProof/>
          <w:sz w:val="20"/>
          <w:szCs w:val="20"/>
          <w:lang w:val="bg-BG" w:eastAsia="bg-BG"/>
        </w:rPr>
        <w:t>както и проверка на данните</w:t>
      </w:r>
      <w:r w:rsidR="00E3210C">
        <w:rPr>
          <w:rFonts w:ascii="Verdana" w:hAnsi="Verdana"/>
          <w:noProof/>
          <w:sz w:val="20"/>
          <w:szCs w:val="20"/>
          <w:lang w:val="bg-BG" w:eastAsia="bg-BG"/>
        </w:rPr>
        <w:t xml:space="preserve"> в горите, разположени извън националната екологична мрежа </w:t>
      </w:r>
      <w:r w:rsidR="00C93235">
        <w:rPr>
          <w:rFonts w:ascii="Verdana" w:hAnsi="Verdana"/>
          <w:noProof/>
          <w:sz w:val="20"/>
          <w:szCs w:val="20"/>
          <w:lang w:val="bg-BG" w:eastAsia="bg-BG"/>
        </w:rPr>
        <w:t>„</w:t>
      </w:r>
      <w:r w:rsidR="00E3210C" w:rsidRPr="008F4909">
        <w:rPr>
          <w:rFonts w:ascii="Verdana" w:hAnsi="Verdana"/>
          <w:noProof/>
          <w:sz w:val="20"/>
          <w:szCs w:val="20"/>
          <w:lang w:val="bg-BG" w:eastAsia="bg-BG"/>
        </w:rPr>
        <w:t>Натура</w:t>
      </w:r>
      <w:r w:rsidR="00C93235">
        <w:rPr>
          <w:rFonts w:ascii="Verdana" w:hAnsi="Verdana"/>
          <w:noProof/>
          <w:sz w:val="20"/>
          <w:szCs w:val="20"/>
          <w:lang w:val="bg-BG" w:eastAsia="bg-BG"/>
        </w:rPr>
        <w:t>“</w:t>
      </w:r>
      <w:r w:rsidR="00E3210C" w:rsidRPr="008F4909">
        <w:rPr>
          <w:rFonts w:ascii="Verdana" w:hAnsi="Verdana"/>
          <w:noProof/>
          <w:sz w:val="20"/>
          <w:szCs w:val="20"/>
          <w:lang w:val="bg-BG" w:eastAsia="bg-BG"/>
        </w:rPr>
        <w:t xml:space="preserve"> 2000</w:t>
      </w:r>
      <w:r w:rsidR="00F96149" w:rsidRPr="008F4909">
        <w:rPr>
          <w:rFonts w:ascii="Verdana" w:hAnsi="Verdana"/>
          <w:noProof/>
          <w:sz w:val="20"/>
          <w:szCs w:val="20"/>
          <w:lang w:val="bg-BG" w:eastAsia="bg-BG"/>
        </w:rPr>
        <w:t xml:space="preserve">, </w:t>
      </w:r>
      <w:r w:rsidR="00A13A2C" w:rsidRPr="008F4909">
        <w:rPr>
          <w:rFonts w:ascii="Verdana" w:hAnsi="Verdana" w:cs="Arial"/>
          <w:sz w:val="20"/>
          <w:szCs w:val="20"/>
          <w:shd w:val="clear" w:color="auto" w:fill="FFFFFF"/>
          <w:lang w:val="bg-BG"/>
        </w:rPr>
        <w:t>по одобрена от МОСВ методика за оценка и картиране на състоянието на горите и горските екосистеми и екосистемните услуги в България.</w:t>
      </w:r>
      <w:r w:rsidR="00F96149" w:rsidRPr="008F4909">
        <w:rPr>
          <w:rFonts w:ascii="Verdana" w:hAnsi="Verdana" w:cs="Arial"/>
          <w:sz w:val="20"/>
          <w:szCs w:val="20"/>
          <w:shd w:val="clear" w:color="auto" w:fill="FFFFFF"/>
          <w:lang w:val="bg-BG"/>
        </w:rPr>
        <w:t xml:space="preserve"> Първата територия, в която е извършена оценка на екосистемните услуги в горите, е Наци</w:t>
      </w:r>
      <w:r w:rsidR="005A030A" w:rsidRPr="008F4909">
        <w:rPr>
          <w:rFonts w:ascii="Verdana" w:hAnsi="Verdana" w:cs="Arial"/>
          <w:sz w:val="20"/>
          <w:szCs w:val="20"/>
          <w:shd w:val="clear" w:color="auto" w:fill="FFFFFF"/>
          <w:lang w:val="bg-BG"/>
        </w:rPr>
        <w:t>о</w:t>
      </w:r>
      <w:r w:rsidR="00F96149" w:rsidRPr="008F4909">
        <w:rPr>
          <w:rFonts w:ascii="Verdana" w:hAnsi="Verdana" w:cs="Arial"/>
          <w:sz w:val="20"/>
          <w:szCs w:val="20"/>
          <w:shd w:val="clear" w:color="auto" w:fill="FFFFFF"/>
          <w:lang w:val="bg-BG"/>
        </w:rPr>
        <w:t xml:space="preserve">нален парк </w:t>
      </w:r>
      <w:r w:rsidR="00C93235">
        <w:rPr>
          <w:rFonts w:ascii="Verdana" w:hAnsi="Verdana" w:cs="Arial"/>
          <w:sz w:val="20"/>
          <w:szCs w:val="20"/>
          <w:shd w:val="clear" w:color="auto" w:fill="FFFFFF"/>
          <w:lang w:val="bg-BG"/>
        </w:rPr>
        <w:t>„</w:t>
      </w:r>
      <w:r w:rsidR="00F96149" w:rsidRPr="008F4909">
        <w:rPr>
          <w:rFonts w:ascii="Verdana" w:hAnsi="Verdana" w:cs="Arial"/>
          <w:sz w:val="20"/>
          <w:szCs w:val="20"/>
          <w:shd w:val="clear" w:color="auto" w:fill="FFFFFF"/>
          <w:lang w:val="bg-BG"/>
        </w:rPr>
        <w:t>Централен Балкан”.</w:t>
      </w:r>
    </w:p>
    <w:p w14:paraId="775F205B" w14:textId="5CC52D86" w:rsidR="00F96149" w:rsidRPr="008F4909" w:rsidRDefault="005A030A" w:rsidP="0059285D">
      <w:pPr>
        <w:spacing w:after="0" w:line="360" w:lineRule="auto"/>
        <w:ind w:firstLine="709"/>
        <w:jc w:val="both"/>
        <w:rPr>
          <w:rFonts w:ascii="Verdana" w:hAnsi="Verdana" w:cs="Arial"/>
          <w:sz w:val="20"/>
          <w:szCs w:val="20"/>
          <w:shd w:val="clear" w:color="auto" w:fill="FFFFFF"/>
          <w:lang w:val="bg-BG"/>
        </w:rPr>
      </w:pPr>
      <w:r w:rsidRPr="008F4909">
        <w:rPr>
          <w:rFonts w:ascii="Verdana" w:hAnsi="Verdana" w:cs="Arial"/>
          <w:sz w:val="20"/>
          <w:szCs w:val="20"/>
          <w:shd w:val="clear" w:color="auto" w:fill="FFFFFF"/>
          <w:lang w:val="bg-BG"/>
        </w:rPr>
        <w:t>С реализирането на</w:t>
      </w:r>
      <w:r w:rsidR="00F96149" w:rsidRPr="008F4909">
        <w:rPr>
          <w:rFonts w:ascii="Verdana" w:hAnsi="Verdana" w:cs="Arial"/>
          <w:sz w:val="20"/>
          <w:szCs w:val="20"/>
          <w:shd w:val="clear" w:color="auto" w:fill="FFFFFF"/>
          <w:lang w:val="bg-BG"/>
        </w:rPr>
        <w:t xml:space="preserve"> проекта </w:t>
      </w:r>
      <w:r w:rsidR="00C93235">
        <w:rPr>
          <w:rFonts w:ascii="Verdana" w:hAnsi="Verdana" w:cs="Arial"/>
          <w:sz w:val="20"/>
          <w:szCs w:val="20"/>
          <w:shd w:val="clear" w:color="auto" w:fill="FFFFFF"/>
          <w:lang w:val="bg-BG"/>
        </w:rPr>
        <w:t>„</w:t>
      </w:r>
      <w:r w:rsidR="00F96149" w:rsidRPr="008F4909">
        <w:rPr>
          <w:rFonts w:ascii="Verdana" w:hAnsi="Verdana" w:cs="Arial"/>
          <w:sz w:val="20"/>
          <w:szCs w:val="20"/>
          <w:shd w:val="clear" w:color="auto" w:fill="FFFFFF"/>
          <w:lang w:val="bg-BG"/>
        </w:rPr>
        <w:t>Насърчаване на схеми за устойчиво финансиране и плащане на екосистемни услуги (ПЕС) в басейна на река Дунав</w:t>
      </w:r>
      <w:r w:rsidR="00C93235">
        <w:rPr>
          <w:rFonts w:ascii="Verdana" w:hAnsi="Verdana" w:cs="Arial"/>
          <w:sz w:val="20"/>
          <w:szCs w:val="20"/>
          <w:shd w:val="clear" w:color="auto" w:fill="FFFFFF"/>
          <w:lang w:val="bg-BG"/>
        </w:rPr>
        <w:t>“</w:t>
      </w:r>
      <w:r w:rsidRPr="008F4909">
        <w:rPr>
          <w:rFonts w:ascii="Verdana" w:hAnsi="Verdana" w:cs="Arial"/>
          <w:sz w:val="20"/>
          <w:szCs w:val="20"/>
          <w:shd w:val="clear" w:color="auto" w:fill="FFFFFF"/>
          <w:lang w:val="bg-BG"/>
        </w:rPr>
        <w:t xml:space="preserve"> (2009 – 2014 г.), изпълнен от WWF Дунавско-Карпатска програма с финансовата подкрепа на UNEP GEF и на Европейската комисия, са постигнати следните проектни цели: </w:t>
      </w:r>
      <w:r w:rsidRPr="008F4909">
        <w:rPr>
          <w:rFonts w:ascii="Verdana" w:hAnsi="Verdana"/>
          <w:sz w:val="20"/>
          <w:szCs w:val="20"/>
          <w:lang w:val="bg-BG"/>
        </w:rPr>
        <w:t xml:space="preserve">изчисляване на въглеродния запас на различните видове територии в ПП Русенски Лом – горски площи, ливади и пасища, икономическо остойностяване на спестените въглеродни емисии и определяне на сценарий на промяна на </w:t>
      </w:r>
      <w:r w:rsidRPr="008F4909">
        <w:rPr>
          <w:rFonts w:ascii="Verdana" w:hAnsi="Verdana"/>
          <w:sz w:val="20"/>
          <w:szCs w:val="20"/>
          <w:lang w:val="bg-BG"/>
        </w:rPr>
        <w:lastRenderedPageBreak/>
        <w:t>въглеродния запас в зависимост от начина на управление на горските екосистеми в ПП Русенски Лом.</w:t>
      </w:r>
    </w:p>
    <w:p w14:paraId="6543EBB4" w14:textId="2CE5E0C4" w:rsidR="007E06BC" w:rsidRDefault="008F4909"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 xml:space="preserve">По прилагане на мярка 12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Плащания по Натура 2000 и Рамковата директива за водите</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от Програмата за развитие на селските райони за периода 2014 – 2020 г. за горски територии не е разработ</w:t>
      </w:r>
      <w:r w:rsidR="00F129CE">
        <w:rPr>
          <w:rFonts w:ascii="Verdana" w:hAnsi="Verdana"/>
          <w:noProof/>
          <w:sz w:val="20"/>
          <w:szCs w:val="20"/>
          <w:lang w:val="bg-BG" w:eastAsia="bg-BG"/>
        </w:rPr>
        <w:t>ена</w:t>
      </w:r>
      <w:r w:rsidR="007E06BC" w:rsidRPr="007E06BC">
        <w:rPr>
          <w:rFonts w:ascii="Verdana" w:hAnsi="Verdana"/>
          <w:noProof/>
          <w:sz w:val="20"/>
          <w:szCs w:val="20"/>
          <w:lang w:val="bg-BG" w:eastAsia="bg-BG"/>
        </w:rPr>
        <w:t xml:space="preserve"> съответната нормативна уредба, касаеща прилагането на следните подмярки от Оперативна програма за развитие на селските райони за периода</w:t>
      </w:r>
      <w:r>
        <w:rPr>
          <w:rFonts w:ascii="Verdana" w:hAnsi="Verdana"/>
          <w:noProof/>
          <w:sz w:val="20"/>
          <w:szCs w:val="20"/>
          <w:lang w:val="bg-BG" w:eastAsia="bg-BG"/>
        </w:rPr>
        <w:t xml:space="preserve"> 2014 – 2020 г.: подмярка 12.2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Компенсации за гори в Натура 2000</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и подмярка 15.1</w:t>
      </w:r>
      <w:r w:rsidR="007B2C14">
        <w:rPr>
          <w:rFonts w:ascii="Verdana" w:hAnsi="Verdana"/>
          <w:noProof/>
          <w:sz w:val="20"/>
          <w:szCs w:val="20"/>
          <w:lang w:val="bg-BG" w:eastAsia="bg-BG"/>
        </w:rPr>
        <w:t>. Последната е</w:t>
      </w:r>
      <w:r w:rsidR="007E06BC" w:rsidRPr="007E06BC">
        <w:rPr>
          <w:rFonts w:ascii="Verdana" w:hAnsi="Verdana"/>
          <w:noProof/>
          <w:sz w:val="20"/>
          <w:szCs w:val="20"/>
          <w:lang w:val="bg-BG" w:eastAsia="bg-BG"/>
        </w:rPr>
        <w:t xml:space="preserve"> разработена в рамките на проект на ИАГ</w:t>
      </w:r>
      <w:r w:rsidR="007B2C14">
        <w:rPr>
          <w:rFonts w:ascii="Verdana" w:hAnsi="Verdana"/>
          <w:noProof/>
          <w:sz w:val="20"/>
          <w:szCs w:val="20"/>
          <w:lang w:val="bg-BG" w:eastAsia="bg-BG"/>
        </w:rPr>
        <w:t xml:space="preserve"> </w:t>
      </w:r>
      <w:r w:rsidR="007B2C14" w:rsidRPr="000F59BD">
        <w:rPr>
          <w:rFonts w:ascii="Verdana" w:hAnsi="Verdana"/>
          <w:noProof/>
          <w:sz w:val="20"/>
          <w:szCs w:val="20"/>
          <w:lang w:val="ru-RU" w:eastAsia="bg-BG"/>
        </w:rPr>
        <w:t>(</w:t>
      </w:r>
      <w:r w:rsidR="007E06BC" w:rsidRPr="007E06BC">
        <w:rPr>
          <w:rFonts w:ascii="Verdana" w:hAnsi="Verdana"/>
          <w:noProof/>
          <w:sz w:val="20"/>
          <w:szCs w:val="20"/>
          <w:lang w:val="bg-BG" w:eastAsia="bg-BG"/>
        </w:rPr>
        <w:t>заедно с методика за оценка, ГИС слой и др.)</w:t>
      </w:r>
      <w:r w:rsidR="00F129CE">
        <w:rPr>
          <w:rFonts w:ascii="Verdana" w:hAnsi="Verdana"/>
          <w:noProof/>
          <w:sz w:val="20"/>
          <w:szCs w:val="20"/>
          <w:lang w:val="bg-BG" w:eastAsia="bg-BG"/>
        </w:rPr>
        <w:t xml:space="preserve"> и</w:t>
      </w:r>
      <w:r w:rsidR="007E06BC" w:rsidRPr="007E06BC">
        <w:rPr>
          <w:rFonts w:ascii="Verdana" w:hAnsi="Verdana"/>
          <w:noProof/>
          <w:sz w:val="20"/>
          <w:szCs w:val="20"/>
          <w:lang w:val="bg-BG" w:eastAsia="bg-BG"/>
        </w:rPr>
        <w:t xml:space="preserve"> </w:t>
      </w:r>
      <w:r w:rsidR="007B2C14">
        <w:rPr>
          <w:rFonts w:ascii="Verdana" w:hAnsi="Verdana"/>
          <w:noProof/>
          <w:sz w:val="20"/>
          <w:szCs w:val="20"/>
          <w:lang w:val="bg-BG" w:eastAsia="bg-BG"/>
        </w:rPr>
        <w:t xml:space="preserve">е </w:t>
      </w:r>
      <w:r w:rsidR="007E06BC" w:rsidRPr="007E06BC">
        <w:rPr>
          <w:rFonts w:ascii="Verdana" w:hAnsi="Verdana"/>
          <w:noProof/>
          <w:sz w:val="20"/>
          <w:szCs w:val="20"/>
          <w:lang w:val="bg-BG" w:eastAsia="bg-BG"/>
        </w:rPr>
        <w:t>предоставена на Управителния орган на</w:t>
      </w:r>
      <w:r w:rsidR="007E06BC">
        <w:rPr>
          <w:rFonts w:ascii="Verdana" w:hAnsi="Verdana"/>
          <w:noProof/>
          <w:sz w:val="20"/>
          <w:szCs w:val="20"/>
          <w:lang w:val="bg-BG" w:eastAsia="bg-BG"/>
        </w:rPr>
        <w:t xml:space="preserve"> ПРСР. Мярката не </w:t>
      </w:r>
      <w:r w:rsidR="007B2C14">
        <w:rPr>
          <w:rFonts w:ascii="Verdana" w:hAnsi="Verdana"/>
          <w:noProof/>
          <w:sz w:val="20"/>
          <w:szCs w:val="20"/>
          <w:lang w:val="en-US" w:eastAsia="bg-BG"/>
        </w:rPr>
        <w:t>e</w:t>
      </w:r>
      <w:r w:rsidR="007B2C14" w:rsidRPr="000F59BD">
        <w:rPr>
          <w:rFonts w:ascii="Verdana" w:hAnsi="Verdana"/>
          <w:noProof/>
          <w:sz w:val="20"/>
          <w:szCs w:val="20"/>
          <w:lang w:val="ru-RU" w:eastAsia="bg-BG"/>
        </w:rPr>
        <w:t xml:space="preserve"> </w:t>
      </w:r>
      <w:r w:rsidR="007E06BC">
        <w:rPr>
          <w:rFonts w:ascii="Verdana" w:hAnsi="Verdana"/>
          <w:noProof/>
          <w:sz w:val="20"/>
          <w:szCs w:val="20"/>
          <w:lang w:val="bg-BG" w:eastAsia="bg-BG"/>
        </w:rPr>
        <w:t>стартира</w:t>
      </w:r>
      <w:r w:rsidR="007B2C14">
        <w:rPr>
          <w:rFonts w:ascii="Verdana" w:hAnsi="Verdana"/>
          <w:noProof/>
          <w:sz w:val="20"/>
          <w:szCs w:val="20"/>
          <w:lang w:val="bg-BG" w:eastAsia="bg-BG"/>
        </w:rPr>
        <w:t>ла</w:t>
      </w:r>
      <w:r w:rsidR="007E06BC">
        <w:rPr>
          <w:rFonts w:ascii="Verdana" w:hAnsi="Verdana"/>
          <w:noProof/>
          <w:sz w:val="20"/>
          <w:szCs w:val="20"/>
          <w:lang w:val="bg-BG" w:eastAsia="bg-BG"/>
        </w:rPr>
        <w:t>.</w:t>
      </w:r>
    </w:p>
    <w:p w14:paraId="79B63C91" w14:textId="508F949F" w:rsidR="007E06BC" w:rsidRDefault="007B2C14" w:rsidP="0059285D">
      <w:pPr>
        <w:spacing w:after="0" w:line="360" w:lineRule="auto"/>
        <w:ind w:firstLine="709"/>
        <w:jc w:val="both"/>
        <w:rPr>
          <w:rFonts w:ascii="Verdana" w:hAnsi="Verdana"/>
          <w:noProof/>
          <w:sz w:val="20"/>
          <w:szCs w:val="20"/>
          <w:lang w:val="bg-BG" w:eastAsia="bg-BG"/>
        </w:rPr>
      </w:pPr>
      <w:r w:rsidRPr="007B2C14">
        <w:rPr>
          <w:rFonts w:ascii="Verdana" w:hAnsi="Verdana"/>
          <w:noProof/>
          <w:sz w:val="20"/>
          <w:szCs w:val="20"/>
          <w:lang w:val="bg-BG" w:eastAsia="bg-BG"/>
        </w:rPr>
        <w:t xml:space="preserve">През периода 2013 </w:t>
      </w:r>
      <w:r w:rsidR="00C93235">
        <w:rPr>
          <w:rFonts w:ascii="Verdana" w:hAnsi="Verdana"/>
          <w:noProof/>
          <w:sz w:val="20"/>
          <w:szCs w:val="20"/>
          <w:lang w:val="bg-BG" w:eastAsia="bg-BG"/>
        </w:rPr>
        <w:t>–</w:t>
      </w:r>
      <w:r w:rsidRPr="007B2C14">
        <w:rPr>
          <w:rFonts w:ascii="Verdana" w:hAnsi="Verdana"/>
          <w:noProof/>
          <w:sz w:val="20"/>
          <w:szCs w:val="20"/>
          <w:lang w:val="bg-BG" w:eastAsia="bg-BG"/>
        </w:rPr>
        <w:t xml:space="preserve"> 2021 г. ползването на недървесни горски ресурси като стопанска дейност </w:t>
      </w:r>
      <w:r w:rsidR="00C93235">
        <w:rPr>
          <w:rFonts w:ascii="Verdana" w:hAnsi="Verdana"/>
          <w:noProof/>
          <w:sz w:val="20"/>
          <w:szCs w:val="20"/>
          <w:lang w:val="bg-BG" w:eastAsia="bg-BG"/>
        </w:rPr>
        <w:t>–</w:t>
      </w:r>
      <w:r w:rsidRPr="007B2C14">
        <w:rPr>
          <w:rFonts w:ascii="Verdana" w:hAnsi="Verdana"/>
          <w:noProof/>
          <w:sz w:val="20"/>
          <w:szCs w:val="20"/>
          <w:lang w:val="bg-BG" w:eastAsia="bg-BG"/>
        </w:rPr>
        <w:t xml:space="preserve"> източник на приходи, е недостатъчно. В значителна степен, особено от горските територии – държавна собственост, потенциалът остава неизползван.</w:t>
      </w:r>
      <w:r>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 xml:space="preserve">Това се дължи на липсата на инвентаризация и на реална оценка на тези ресурси и на възможностите, които те предоставят за диверсификация </w:t>
      </w:r>
      <w:r w:rsidR="007E06BC">
        <w:rPr>
          <w:rFonts w:ascii="Verdana" w:hAnsi="Verdana"/>
          <w:noProof/>
          <w:sz w:val="20"/>
          <w:szCs w:val="20"/>
          <w:lang w:val="bg-BG" w:eastAsia="bg-BG"/>
        </w:rPr>
        <w:t xml:space="preserve">на приходите в горския сектор. </w:t>
      </w:r>
    </w:p>
    <w:p w14:paraId="5F3E8142" w14:textId="5F60450F"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Разработването и въвеждането на методика за инвентаризиране на недървесните горски ресурси ще позволи да се направи реална оценка на тези ресурси </w:t>
      </w:r>
      <w:r w:rsidR="007B2C14">
        <w:rPr>
          <w:rFonts w:ascii="Verdana" w:hAnsi="Verdana"/>
          <w:noProof/>
          <w:sz w:val="20"/>
          <w:szCs w:val="20"/>
          <w:lang w:val="bg-BG" w:eastAsia="bg-BG"/>
        </w:rPr>
        <w:t xml:space="preserve">като е необходимо създаването на нов ред и условия </w:t>
      </w:r>
      <w:r w:rsidRPr="007E06BC">
        <w:rPr>
          <w:rFonts w:ascii="Verdana" w:hAnsi="Verdana"/>
          <w:noProof/>
          <w:sz w:val="20"/>
          <w:szCs w:val="20"/>
          <w:lang w:val="bg-BG" w:eastAsia="bg-BG"/>
        </w:rPr>
        <w:t xml:space="preserve">за получаване на по-високи приходи от реализация </w:t>
      </w:r>
      <w:r>
        <w:rPr>
          <w:rFonts w:ascii="Verdana" w:hAnsi="Verdana"/>
          <w:noProof/>
          <w:sz w:val="20"/>
          <w:szCs w:val="20"/>
          <w:lang w:val="bg-BG" w:eastAsia="bg-BG"/>
        </w:rPr>
        <w:t xml:space="preserve">на недървесни горски продукти. </w:t>
      </w:r>
    </w:p>
    <w:p w14:paraId="7BF1A11B" w14:textId="1CA35A83"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Общият размер на събраните количества недървесни горски продукти през последните осем години намаляват, както и приходите от недървесни горски продукти, услуги и ползвания в държавните горс</w:t>
      </w:r>
      <w:r w:rsidR="008F4909">
        <w:rPr>
          <w:rFonts w:ascii="Verdana" w:hAnsi="Verdana"/>
          <w:noProof/>
          <w:sz w:val="20"/>
          <w:szCs w:val="20"/>
          <w:lang w:val="bg-BG" w:eastAsia="bg-BG"/>
        </w:rPr>
        <w:t xml:space="preserve">ки територии – от 1 922 466 лв. през 2013 г. до </w:t>
      </w:r>
      <w:r w:rsidRPr="007E06BC">
        <w:rPr>
          <w:rFonts w:ascii="Verdana" w:hAnsi="Verdana"/>
          <w:noProof/>
          <w:sz w:val="20"/>
          <w:szCs w:val="20"/>
          <w:lang w:val="bg-BG" w:eastAsia="bg-BG"/>
        </w:rPr>
        <w:t>1 254 553 лв. лв. през 2021 г. При традиционни в миналото източници на приходи като диворастящи гъби, горски плодове и билки и други общият размер на таксите от недървесни горски продукти е в посока към намаляване.</w:t>
      </w:r>
      <w:r w:rsidR="00150354">
        <w:rPr>
          <w:rFonts w:ascii="Verdana" w:hAnsi="Verdana"/>
          <w:noProof/>
          <w:sz w:val="20"/>
          <w:szCs w:val="20"/>
          <w:lang w:val="bg-BG" w:eastAsia="bg-BG"/>
        </w:rPr>
        <w:t xml:space="preserve"> </w:t>
      </w:r>
      <w:r w:rsidRPr="007E06BC">
        <w:rPr>
          <w:rFonts w:ascii="Verdana" w:hAnsi="Verdana"/>
          <w:noProof/>
          <w:sz w:val="20"/>
          <w:szCs w:val="20"/>
          <w:lang w:val="bg-BG" w:eastAsia="bg-BG"/>
        </w:rPr>
        <w:t xml:space="preserve">Като основна причина за този спад се посочва ориентирането на износа на недървесните горски продукти след 2013 година основно към страните от ЕС след 2013 г., тъй като за реализацията им от България в друга страна от ЕС не е необходимо удостоверение за износ и ползвателите на този ресурс често не заплащат дължимите такси за странични ползвания. Една значителна част приходи от недървесните продукти се отчитат от ДГС и ДЛС като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услуги” и </w:t>
      </w:r>
      <w:r w:rsidR="00C93235">
        <w:rPr>
          <w:rFonts w:ascii="Verdana" w:hAnsi="Verdana"/>
          <w:noProof/>
          <w:sz w:val="20"/>
          <w:szCs w:val="20"/>
          <w:lang w:val="bg-BG" w:eastAsia="bg-BG"/>
        </w:rPr>
        <w:t>„</w:t>
      </w:r>
      <w:r w:rsidRPr="007E06BC">
        <w:rPr>
          <w:rFonts w:ascii="Verdana" w:hAnsi="Verdana"/>
          <w:noProof/>
          <w:sz w:val="20"/>
          <w:szCs w:val="20"/>
          <w:lang w:val="bg-BG" w:eastAsia="bg-BG"/>
        </w:rPr>
        <w:t>други”, в които се включват събраните такси за: паша на домашни животни в горските територии, ползване на площи за временно складиране на дървени и други строителни материали, временен престой на животни, ползване на ски писти, за разполагане на временни обекти и съоръжения за осъществяване на стопански дейности, за устройване на бивак и други. Посоченият начин на отчитане възпрепятства анализа на динамиката на процеса на ползването и приходите от тези услуги, пред</w:t>
      </w:r>
      <w:r>
        <w:rPr>
          <w:rFonts w:ascii="Verdana" w:hAnsi="Verdana"/>
          <w:noProof/>
          <w:sz w:val="20"/>
          <w:szCs w:val="20"/>
          <w:lang w:val="bg-BG" w:eastAsia="bg-BG"/>
        </w:rPr>
        <w:t>оставени от горските територии.</w:t>
      </w:r>
    </w:p>
    <w:p w14:paraId="4BDD26F0" w14:textId="0D6DD072" w:rsidR="007E06BC" w:rsidRPr="007E06BC" w:rsidRDefault="0058304A"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lastRenderedPageBreak/>
        <w:t>През периода 2013 – 2021</w:t>
      </w:r>
      <w:r w:rsidR="007E06BC" w:rsidRPr="007E06BC">
        <w:rPr>
          <w:rFonts w:ascii="Verdana" w:hAnsi="Verdana"/>
          <w:noProof/>
          <w:sz w:val="20"/>
          <w:szCs w:val="20"/>
          <w:lang w:val="bg-BG" w:eastAsia="bg-BG"/>
        </w:rPr>
        <w:t xml:space="preserve"> г. дейността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Анализ на туристическия потенциал, възможностите за развитие на различните форми на туризъм и определяне на изисквания/параметри за устойчиво използване на отделните горски територии</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е предмет и се въвежда с областните планове за развитие на горските територии посредством плановете за управление на природните паркове и други рекреационни и защитни гори по естествен начин, на база на позната добра практика, като се интегрира управлението на туристическия потенциал в горските територии на определени региони. По данни на ИАГ в природните паркове се извършват дейности, които интегрират туристически услуги на основата на горските ресурси. Министерството на туризма поддържа регистър на лицата, които предоставят туристически услуги по смисъла на Закона за туризма, включително в горските територи</w:t>
      </w:r>
      <w:r w:rsidR="008F4909">
        <w:rPr>
          <w:rFonts w:ascii="Verdana" w:hAnsi="Verdana"/>
          <w:noProof/>
          <w:sz w:val="20"/>
          <w:szCs w:val="20"/>
          <w:lang w:val="bg-BG" w:eastAsia="bg-BG"/>
        </w:rPr>
        <w:t xml:space="preserve">и, стопанисвани от </w:t>
      </w:r>
      <w:r w:rsidR="008F4909" w:rsidRPr="00591693">
        <w:rPr>
          <w:rFonts w:ascii="Verdana" w:hAnsi="Verdana"/>
          <w:noProof/>
          <w:sz w:val="20"/>
          <w:szCs w:val="20"/>
          <w:lang w:val="bg-BG" w:eastAsia="bg-BG"/>
        </w:rPr>
        <w:t>ДП</w:t>
      </w:r>
      <w:r w:rsidR="007E06BC" w:rsidRPr="00591693">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 xml:space="preserve">В рамките на проекта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Да свържем опазването на природата с устойчивото развитие на селските райони</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WWF България и съвместно с Асоциацията на парковете в България, демонстрират на пилотно ниво възможности за създаване на устойчив туризъм на базата на горски ресурси. Според експертни оценки степента на използване на горските територии за развитие на туризъм е ниска, съпоставено с наличните природни дадености, съществуващите традиции и автентичност. Съвместно с Министерството на туризма е необходимо да бъде извършен оценка и анализ на туристическите ресурси и възможностите за развитие на алтернативни форми на туризъм в горските територии, в сътрудничество с туроператорски агенции.</w:t>
      </w:r>
    </w:p>
    <w:p w14:paraId="6764151C" w14:textId="77777777" w:rsidR="000025A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През последните години на периода 2013 – 2020 г. в Република България е констатирано наличието на редица основни заболявания по дивеча: Африканската чума по свинете (АЧС), Син език, Шап и Птичи грип. Към настоящия момент общото здравословно състояние на запасите на основните видове дивеч е добро, с изключение на дивата свиня. При този вид дивеч заболяването АЧС се разпространява доста бързо върху цялата територията на страната, като основната цел в борбата с него е стремежът да се намали популацията на вида под 0.3 бр. на 100 ха ловна площ. Към момента продължават да се констатират случаи на заболели животни, вследствие на което не могат да бъдат дадени категорични прогнози относно състоянието на популацията в близко бъдеще. Статистическите данни, предоставени от ИАГ/МЗм и </w:t>
      </w:r>
      <w:r w:rsidRPr="00591693">
        <w:rPr>
          <w:rFonts w:ascii="Verdana" w:hAnsi="Verdana"/>
          <w:noProof/>
          <w:sz w:val="20"/>
          <w:szCs w:val="20"/>
          <w:lang w:val="bg-BG" w:eastAsia="bg-BG"/>
        </w:rPr>
        <w:t xml:space="preserve">НСЛР СЛРБ, </w:t>
      </w:r>
      <w:r w:rsidRPr="007E06BC">
        <w:rPr>
          <w:rFonts w:ascii="Verdana" w:hAnsi="Verdana"/>
          <w:noProof/>
          <w:sz w:val="20"/>
          <w:szCs w:val="20"/>
          <w:lang w:val="bg-BG" w:eastAsia="bg-BG"/>
        </w:rPr>
        <w:t>показват добър здравословен статус на дивеча в България, устойчиво възстановяване на основните видове дивеч и извършване на необходимите ловностопански дейности върху цялата ловностопанска територия на страната. Прогнозата за тенденцията в развитието на запасите на останалите основни видове дивеч до 2030 г. е положителна, анализирайки динамиката в увеличаването на числеността, отстрела и трофе</w:t>
      </w:r>
      <w:r w:rsidR="00B008C7">
        <w:rPr>
          <w:rFonts w:ascii="Verdana" w:hAnsi="Verdana"/>
          <w:noProof/>
          <w:sz w:val="20"/>
          <w:szCs w:val="20"/>
          <w:lang w:val="bg-BG" w:eastAsia="bg-BG"/>
        </w:rPr>
        <w:t xml:space="preserve">йните качества. </w:t>
      </w:r>
    </w:p>
    <w:p w14:paraId="4673F9F8" w14:textId="058ABEFF" w:rsidR="00150354" w:rsidRDefault="00B008C7"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 xml:space="preserve">През 2021 г. </w:t>
      </w:r>
      <w:r w:rsidR="007E06BC" w:rsidRPr="007E06BC">
        <w:rPr>
          <w:rFonts w:ascii="Verdana" w:hAnsi="Verdana"/>
          <w:noProof/>
          <w:sz w:val="20"/>
          <w:szCs w:val="20"/>
          <w:lang w:val="bg-BG" w:eastAsia="bg-BG"/>
        </w:rPr>
        <w:t xml:space="preserve">работна група, назначена от министъра на земеделието, храните и горите, изготвя Концепция за развитие на ловното стопанство в България. </w:t>
      </w:r>
      <w:r w:rsidR="007E06BC" w:rsidRPr="007E06BC">
        <w:rPr>
          <w:rFonts w:ascii="Verdana" w:hAnsi="Verdana"/>
          <w:noProof/>
          <w:sz w:val="20"/>
          <w:szCs w:val="20"/>
          <w:lang w:val="bg-BG" w:eastAsia="bg-BG"/>
        </w:rPr>
        <w:lastRenderedPageBreak/>
        <w:t>Заложените в концепцията политики и дейности, следва да бъдат взети под внимание при актуализиране на ловното законодателство с цел постигане на по-добро стопанисване на дивеча, увеличаване и подобряване на дивечовите популации и постигане на по-добра отчетност и контрол.</w:t>
      </w:r>
    </w:p>
    <w:p w14:paraId="0B34C315" w14:textId="7E24DDF6" w:rsidR="0058304A"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Всички горски територии в страната са инвентаризирани. Всички </w:t>
      </w:r>
      <w:r w:rsidRPr="00591693">
        <w:rPr>
          <w:rFonts w:ascii="Verdana" w:hAnsi="Verdana"/>
          <w:noProof/>
          <w:sz w:val="20"/>
          <w:szCs w:val="20"/>
          <w:lang w:val="bg-BG" w:eastAsia="bg-BG"/>
        </w:rPr>
        <w:t>ДГС и ДЛС имат действащи ГСП (ЛУП). По данни от ИАГ към 2021 г. 85% от общините</w:t>
      </w:r>
      <w:r w:rsidRPr="007E06BC">
        <w:rPr>
          <w:rFonts w:ascii="Verdana" w:hAnsi="Verdana"/>
          <w:noProof/>
          <w:sz w:val="20"/>
          <w:szCs w:val="20"/>
          <w:lang w:val="bg-BG" w:eastAsia="bg-BG"/>
        </w:rPr>
        <w:t>, собственици на горски територии, имат и прилагат актуални горскостопански планове. Горскостопанските планове на 15% от общините – собственици на горски територии, са  в процес на изготвяне или утвърждаване, докато 14% от общините, собственици на горите нямат горскостопански планове основно поради малката площ на горска собственост – до 50 ха. През 2015 г. е приета Наредба № 18 за инвентаризация и п</w:t>
      </w:r>
      <w:r w:rsidR="0058304A">
        <w:rPr>
          <w:rFonts w:ascii="Verdana" w:hAnsi="Verdana"/>
          <w:noProof/>
          <w:sz w:val="20"/>
          <w:szCs w:val="20"/>
          <w:lang w:val="bg-BG" w:eastAsia="bg-BG"/>
        </w:rPr>
        <w:t xml:space="preserve">ланиране в горските територии. </w:t>
      </w:r>
    </w:p>
    <w:p w14:paraId="022CC251" w14:textId="64B0EAB3" w:rsidR="0058304A"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През 2016 г. е </w:t>
      </w:r>
      <w:r w:rsidR="00B008C7">
        <w:rPr>
          <w:rFonts w:ascii="Verdana" w:hAnsi="Verdana"/>
          <w:noProof/>
          <w:sz w:val="20"/>
          <w:szCs w:val="20"/>
          <w:lang w:val="bg-BG" w:eastAsia="bg-BG"/>
        </w:rPr>
        <w:t>приета</w:t>
      </w:r>
      <w:r w:rsidR="007B2C14">
        <w:rPr>
          <w:rFonts w:ascii="Verdana" w:hAnsi="Verdana"/>
          <w:noProof/>
          <w:sz w:val="20"/>
          <w:szCs w:val="20"/>
          <w:lang w:val="bg-BG" w:eastAsia="bg-BG"/>
        </w:rPr>
        <w:t xml:space="preserve"> </w:t>
      </w:r>
      <w:r w:rsidRPr="007E06BC">
        <w:rPr>
          <w:rFonts w:ascii="Verdana" w:hAnsi="Verdana"/>
          <w:noProof/>
          <w:sz w:val="20"/>
          <w:szCs w:val="20"/>
          <w:lang w:val="bg-BG" w:eastAsia="bg-BG"/>
        </w:rPr>
        <w:t>Наредба № 20 за съдържанието, условията и реда за създаването и поддържането на горскостопанските карти. Одобрена е методика за осъществяване на текущ контрол по изпълнението  на инвентаризацията съгласно чл. 36, ал. 1 от Наредба № 18 за инвентаризация и планиране на горските територии, 2015 г. През 2018 г. е приета и се прилага методика за измерване количеството и характеристиката на мъртвата дървесина и опр</w:t>
      </w:r>
      <w:r w:rsidR="0058304A">
        <w:rPr>
          <w:rFonts w:ascii="Verdana" w:hAnsi="Verdana"/>
          <w:noProof/>
          <w:sz w:val="20"/>
          <w:szCs w:val="20"/>
          <w:lang w:val="bg-BG" w:eastAsia="bg-BG"/>
        </w:rPr>
        <w:t>еделяне на биотопните дървета .</w:t>
      </w:r>
    </w:p>
    <w:p w14:paraId="134CD169" w14:textId="4736DDBD" w:rsidR="00477031" w:rsidRPr="00477031" w:rsidRDefault="00477031"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 xml:space="preserve">През 2016 г. Министерството на земеделието стартира закупуването на поземлени имоти в горски територии – собственост на физически лица, от </w:t>
      </w:r>
      <w:r w:rsidRPr="00591693">
        <w:rPr>
          <w:rFonts w:ascii="Verdana" w:hAnsi="Verdana"/>
          <w:noProof/>
          <w:sz w:val="20"/>
          <w:szCs w:val="20"/>
          <w:lang w:val="bg-BG" w:eastAsia="bg-BG"/>
        </w:rPr>
        <w:t>ДГП</w:t>
      </w:r>
      <w:r>
        <w:rPr>
          <w:rFonts w:ascii="Verdana" w:hAnsi="Verdana"/>
          <w:noProof/>
          <w:sz w:val="20"/>
          <w:szCs w:val="20"/>
          <w:lang w:val="bg-BG" w:eastAsia="bg-BG"/>
        </w:rPr>
        <w:t xml:space="preserve">, имаща за цел комасиране </w:t>
      </w:r>
      <w:r w:rsidRPr="000F59BD">
        <w:rPr>
          <w:rFonts w:ascii="Verdana" w:hAnsi="Verdana"/>
          <w:noProof/>
          <w:sz w:val="20"/>
          <w:szCs w:val="20"/>
          <w:lang w:val="ru-RU" w:eastAsia="bg-BG"/>
        </w:rPr>
        <w:t>(</w:t>
      </w:r>
      <w:r>
        <w:rPr>
          <w:rFonts w:ascii="Verdana" w:hAnsi="Verdana"/>
          <w:noProof/>
          <w:sz w:val="20"/>
          <w:szCs w:val="20"/>
          <w:lang w:val="bg-BG" w:eastAsia="bg-BG"/>
        </w:rPr>
        <w:t>обединяване</w:t>
      </w:r>
      <w:r w:rsidRPr="000F59BD">
        <w:rPr>
          <w:rFonts w:ascii="Verdana" w:hAnsi="Verdana"/>
          <w:noProof/>
          <w:sz w:val="20"/>
          <w:szCs w:val="20"/>
          <w:lang w:val="ru-RU" w:eastAsia="bg-BG"/>
        </w:rPr>
        <w:t>)</w:t>
      </w:r>
      <w:r>
        <w:rPr>
          <w:rFonts w:ascii="Verdana" w:hAnsi="Verdana"/>
          <w:noProof/>
          <w:sz w:val="20"/>
          <w:szCs w:val="20"/>
          <w:lang w:val="bg-BG" w:eastAsia="bg-BG"/>
        </w:rPr>
        <w:t xml:space="preserve"> на горски територии. Това е мярка за окрупняване на малки и разпокъсани имоти на собственици, които нямат г</w:t>
      </w:r>
      <w:r w:rsidR="002C3629">
        <w:rPr>
          <w:rFonts w:ascii="Verdana" w:hAnsi="Verdana"/>
          <w:noProof/>
          <w:sz w:val="20"/>
          <w:szCs w:val="20"/>
          <w:lang w:val="bg-BG" w:eastAsia="bg-BG"/>
        </w:rPr>
        <w:t>р</w:t>
      </w:r>
      <w:r>
        <w:rPr>
          <w:rFonts w:ascii="Verdana" w:hAnsi="Verdana"/>
          <w:noProof/>
          <w:sz w:val="20"/>
          <w:szCs w:val="20"/>
          <w:lang w:val="bg-BG" w:eastAsia="bg-BG"/>
        </w:rPr>
        <w:t>ижа или желание да полагат грижи за тях. С присъединяването на такива имоти към държавните гори се цели да се постигне подобряване на здравословното им състояние, по-ефективното им стопанисв</w:t>
      </w:r>
      <w:r w:rsidR="002C3629">
        <w:rPr>
          <w:rFonts w:ascii="Verdana" w:hAnsi="Verdana"/>
          <w:noProof/>
          <w:sz w:val="20"/>
          <w:szCs w:val="20"/>
          <w:lang w:val="bg-BG" w:eastAsia="bg-BG"/>
        </w:rPr>
        <w:t>ане  и опазване от пожари, посе</w:t>
      </w:r>
      <w:r>
        <w:rPr>
          <w:rFonts w:ascii="Verdana" w:hAnsi="Verdana"/>
          <w:noProof/>
          <w:sz w:val="20"/>
          <w:szCs w:val="20"/>
          <w:lang w:val="bg-BG" w:eastAsia="bg-BG"/>
        </w:rPr>
        <w:t>гателства и други неблагоприятни въздействия.</w:t>
      </w:r>
      <w:r w:rsidR="002C3629">
        <w:rPr>
          <w:rFonts w:ascii="Verdana" w:hAnsi="Verdana"/>
          <w:noProof/>
          <w:sz w:val="20"/>
          <w:szCs w:val="20"/>
          <w:lang w:val="bg-BG" w:eastAsia="bg-BG"/>
        </w:rPr>
        <w:t xml:space="preserve"> З</w:t>
      </w:r>
      <w:r>
        <w:rPr>
          <w:rFonts w:ascii="Verdana" w:hAnsi="Verdana"/>
          <w:noProof/>
          <w:sz w:val="20"/>
          <w:szCs w:val="20"/>
          <w:lang w:val="bg-BG" w:eastAsia="bg-BG"/>
        </w:rPr>
        <w:t>а п</w:t>
      </w:r>
      <w:r w:rsidR="002C3629">
        <w:rPr>
          <w:rFonts w:ascii="Verdana" w:hAnsi="Verdana"/>
          <w:noProof/>
          <w:sz w:val="20"/>
          <w:szCs w:val="20"/>
          <w:lang w:val="bg-BG" w:eastAsia="bg-BG"/>
        </w:rPr>
        <w:t>ериода 2016</w:t>
      </w:r>
      <w:r w:rsidR="00C93235">
        <w:rPr>
          <w:rFonts w:ascii="Verdana" w:hAnsi="Verdana"/>
          <w:noProof/>
          <w:sz w:val="20"/>
          <w:szCs w:val="20"/>
          <w:lang w:val="bg-BG" w:eastAsia="bg-BG"/>
        </w:rPr>
        <w:t>–</w:t>
      </w:r>
      <w:r w:rsidR="002C3629">
        <w:rPr>
          <w:rFonts w:ascii="Verdana" w:hAnsi="Verdana"/>
          <w:noProof/>
          <w:sz w:val="20"/>
          <w:szCs w:val="20"/>
          <w:lang w:val="bg-BG" w:eastAsia="bg-BG"/>
        </w:rPr>
        <w:t>2021 г. са финализирани сделки за закупу</w:t>
      </w:r>
      <w:r>
        <w:rPr>
          <w:rFonts w:ascii="Verdana" w:hAnsi="Verdana"/>
          <w:noProof/>
          <w:sz w:val="20"/>
          <w:szCs w:val="20"/>
          <w:lang w:val="bg-BG" w:eastAsia="bg-BG"/>
        </w:rPr>
        <w:t>ване на общо 832 поземлени имота в горски територии, собственост на физически лица, с обща площ 425,3 ха на обща стойност, възлизаща на близо 3,2 млн. лева.</w:t>
      </w:r>
    </w:p>
    <w:p w14:paraId="0A274E0F" w14:textId="524D512D"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Неотложни за решаване проблеми, засягащи процеса на горско планиране, са: недостатъчно развитата информационна система за горите, липсата на горски кадастър и на Национална инвентаризация на горските територии; недостатъчното интегриране на дейностите по запазването на биологичното разнообразие с горското планиране и със стопанисването на горите, в т.ч. липсата на методики за инвентаризация на биоразнообразието в горските територии. Необходимо е разработване и въвеждане на национална, интегрирана, достъпна и съпоставима с европейските изисквания единна географска информационна система за горите. В тази връзка и в съответствие с настъпилите промени в нормативната база за горите е </w:t>
      </w:r>
      <w:r w:rsidRPr="007E06BC">
        <w:rPr>
          <w:rFonts w:ascii="Verdana" w:hAnsi="Verdana"/>
          <w:noProof/>
          <w:sz w:val="20"/>
          <w:szCs w:val="20"/>
          <w:lang w:val="bg-BG" w:eastAsia="bg-BG"/>
        </w:rPr>
        <w:lastRenderedPageBreak/>
        <w:t>важно да се подобри качеството на горските статистически данни, в т.ч. да се актуализират отчетните форми за горските територии.</w:t>
      </w:r>
    </w:p>
    <w:p w14:paraId="7B30179E" w14:textId="77777777" w:rsidR="008F4909" w:rsidRDefault="008F4909" w:rsidP="0059285D">
      <w:pPr>
        <w:spacing w:after="0" w:line="360" w:lineRule="auto"/>
        <w:ind w:firstLine="709"/>
        <w:jc w:val="both"/>
        <w:rPr>
          <w:rFonts w:ascii="Verdana" w:hAnsi="Verdana"/>
          <w:noProof/>
          <w:sz w:val="20"/>
          <w:szCs w:val="20"/>
          <w:lang w:val="bg-BG" w:eastAsia="bg-BG"/>
        </w:rPr>
      </w:pPr>
    </w:p>
    <w:p w14:paraId="48A97CBB" w14:textId="77777777" w:rsidR="007E06BC" w:rsidRPr="00241773" w:rsidRDefault="007E06BC" w:rsidP="0059285D">
      <w:pPr>
        <w:pStyle w:val="Heading2"/>
        <w:spacing w:before="0" w:line="360" w:lineRule="auto"/>
        <w:ind w:firstLine="709"/>
        <w:jc w:val="both"/>
        <w:rPr>
          <w:rFonts w:ascii="Verdana" w:hAnsi="Verdana"/>
          <w:b/>
          <w:noProof/>
          <w:color w:val="auto"/>
          <w:sz w:val="20"/>
          <w:szCs w:val="20"/>
          <w:lang w:val="bg-BG" w:eastAsia="bg-BG"/>
        </w:rPr>
      </w:pPr>
      <w:bookmarkStart w:id="9" w:name="_Toc115178175"/>
      <w:r w:rsidRPr="00241773">
        <w:rPr>
          <w:rFonts w:ascii="Verdana" w:hAnsi="Verdana"/>
          <w:b/>
          <w:noProof/>
          <w:color w:val="auto"/>
          <w:sz w:val="20"/>
          <w:szCs w:val="20"/>
          <w:lang w:val="bg-BG" w:eastAsia="bg-BG"/>
        </w:rPr>
        <w:t>3.4. Анализ на резултатите от дейностите по поддържане, опазване и подобряване на биологичното разнообразие на горските екосистеми</w:t>
      </w:r>
      <w:bookmarkEnd w:id="9"/>
    </w:p>
    <w:p w14:paraId="2922DF69" w14:textId="7699A301"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Въз основа на статистически данни от ИАГ е установено незначително намаление на площта на чистите гори и увеличение на площта на смесените гори с участие на 2 – 3 дървесни вида, както и на групата смесени гори с участие на 4-5 дървесни вида Налице е трайна тенденция на нарастване на дела на възобновителните сечи с естествено семенно възобновяване от общата площ на възобновителните сечи, проведени през съответната </w:t>
      </w:r>
      <w:r w:rsidR="0058304A">
        <w:rPr>
          <w:rFonts w:ascii="Verdana" w:hAnsi="Verdana"/>
          <w:noProof/>
          <w:sz w:val="20"/>
          <w:szCs w:val="20"/>
          <w:lang w:val="bg-BG" w:eastAsia="bg-BG"/>
        </w:rPr>
        <w:t xml:space="preserve">година: 2013 г. </w:t>
      </w:r>
      <w:r w:rsidR="00C93235">
        <w:rPr>
          <w:rFonts w:ascii="Verdana" w:hAnsi="Verdana"/>
          <w:noProof/>
          <w:sz w:val="20"/>
          <w:szCs w:val="20"/>
          <w:lang w:val="bg-BG" w:eastAsia="bg-BG"/>
        </w:rPr>
        <w:t>–</w:t>
      </w:r>
      <w:r w:rsidR="0058304A">
        <w:rPr>
          <w:rFonts w:ascii="Verdana" w:hAnsi="Verdana"/>
          <w:noProof/>
          <w:sz w:val="20"/>
          <w:szCs w:val="20"/>
          <w:lang w:val="bg-BG" w:eastAsia="bg-BG"/>
        </w:rPr>
        <w:t xml:space="preserve"> 91,0%; 2016 години</w:t>
      </w:r>
      <w:r w:rsidRPr="007E06BC">
        <w:rPr>
          <w:rFonts w:ascii="Verdana" w:hAnsi="Verdana"/>
          <w:noProof/>
          <w:sz w:val="20"/>
          <w:szCs w:val="20"/>
          <w:lang w:val="bg-BG" w:eastAsia="bg-BG"/>
        </w:rPr>
        <w:t xml:space="preserve"> – 92,63% и 2020 г. – 92,78%. В резултат на провежданата политика е увеличена площта на естествените и на полуестествените гори.</w:t>
      </w:r>
    </w:p>
    <w:p w14:paraId="39E191F1" w14:textId="7D7B635B" w:rsidR="0058304A"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Обемът на извършените дейностите по залесяване и общия годишен размер на залесените горски територии пре</w:t>
      </w:r>
      <w:r w:rsidR="00C93235">
        <w:rPr>
          <w:rFonts w:ascii="Verdana" w:hAnsi="Verdana"/>
          <w:noProof/>
          <w:sz w:val="20"/>
          <w:szCs w:val="20"/>
          <w:lang w:val="bg-BG" w:eastAsia="bg-BG"/>
        </w:rPr>
        <w:t>з</w:t>
      </w:r>
      <w:r w:rsidRPr="007E06BC">
        <w:rPr>
          <w:rFonts w:ascii="Verdana" w:hAnsi="Verdana"/>
          <w:noProof/>
          <w:sz w:val="20"/>
          <w:szCs w:val="20"/>
          <w:lang w:val="bg-BG" w:eastAsia="bg-BG"/>
        </w:rPr>
        <w:t xml:space="preserve"> периода 2013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2021 г. е неравномерен по години: 2013 г.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1255,8 ха, 2015 г. 2638,2 ха, 2021 г. – 1793,4 ,6 ха. Приоритетно за държавните горски предприятия е залесяването върху опожарени и пострадали от природни бедствия и нападения на болести и вредители горски територии.</w:t>
      </w:r>
      <w:r w:rsidR="00B008C7">
        <w:rPr>
          <w:rFonts w:ascii="Verdana" w:hAnsi="Verdana"/>
          <w:noProof/>
          <w:sz w:val="20"/>
          <w:szCs w:val="20"/>
          <w:lang w:val="bg-BG" w:eastAsia="bg-BG"/>
        </w:rPr>
        <w:t xml:space="preserve"> </w:t>
      </w:r>
      <w:r w:rsidRPr="007E06BC">
        <w:rPr>
          <w:rFonts w:ascii="Verdana" w:hAnsi="Verdana"/>
          <w:noProof/>
          <w:sz w:val="20"/>
          <w:szCs w:val="20"/>
          <w:lang w:val="bg-BG" w:eastAsia="bg-BG"/>
        </w:rPr>
        <w:t>Като слабост следва да бъде отбелязана липсата на правилна визия за изкуственото залесяване в т.ч. с</w:t>
      </w:r>
      <w:r w:rsidR="000025AC">
        <w:rPr>
          <w:rFonts w:ascii="Verdana" w:hAnsi="Verdana"/>
          <w:noProof/>
          <w:sz w:val="20"/>
          <w:szCs w:val="20"/>
          <w:lang w:val="bg-BG" w:eastAsia="bg-BG"/>
        </w:rPr>
        <w:t xml:space="preserve"> горскоплодни дървесни видове</w:t>
      </w:r>
      <w:r w:rsidR="00432435">
        <w:rPr>
          <w:rFonts w:ascii="Verdana" w:hAnsi="Verdana"/>
          <w:noProof/>
          <w:sz w:val="20"/>
          <w:szCs w:val="20"/>
          <w:lang w:val="bg-BG" w:eastAsia="bg-BG"/>
        </w:rPr>
        <w:t xml:space="preserve"> с </w:t>
      </w:r>
      <w:r w:rsidRPr="007E06BC">
        <w:rPr>
          <w:rFonts w:ascii="Verdana" w:hAnsi="Verdana"/>
          <w:noProof/>
          <w:sz w:val="20"/>
          <w:szCs w:val="20"/>
          <w:lang w:val="bg-BG" w:eastAsia="bg-BG"/>
        </w:rPr>
        <w:t xml:space="preserve">оглед </w:t>
      </w:r>
      <w:r w:rsidR="00432435">
        <w:rPr>
          <w:rFonts w:ascii="Verdana" w:hAnsi="Verdana"/>
          <w:noProof/>
          <w:sz w:val="20"/>
          <w:szCs w:val="20"/>
          <w:lang w:val="bg-BG" w:eastAsia="bg-BG"/>
        </w:rPr>
        <w:t xml:space="preserve">увеличаване </w:t>
      </w:r>
      <w:r w:rsidRPr="007E06BC">
        <w:rPr>
          <w:rFonts w:ascii="Verdana" w:hAnsi="Verdana"/>
          <w:noProof/>
          <w:sz w:val="20"/>
          <w:szCs w:val="20"/>
          <w:lang w:val="bg-BG" w:eastAsia="bg-BG"/>
        </w:rPr>
        <w:t>ползването на недървесни горски продукти с цел диверсификация на приходите в горския сектор.</w:t>
      </w:r>
    </w:p>
    <w:p w14:paraId="1DA89961" w14:textId="1EBA7C36" w:rsidR="0058304A"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Най-голям дял от националната горска територия заемат полуестествените гори – 70,4%, докато делът на горските култури е 20,9%, а на естествените гори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8,7%. От 2005 до 2010 г. делът на изкуствените гори намалява с 3,0%, докато този на естествените и на полуестествените гори се увел</w:t>
      </w:r>
      <w:r w:rsidR="0058304A">
        <w:rPr>
          <w:rFonts w:ascii="Verdana" w:hAnsi="Verdana"/>
          <w:noProof/>
          <w:sz w:val="20"/>
          <w:szCs w:val="20"/>
          <w:lang w:val="bg-BG" w:eastAsia="bg-BG"/>
        </w:rPr>
        <w:t>ичава съответно с 0,4% и 2,6%.</w:t>
      </w:r>
    </w:p>
    <w:p w14:paraId="6810D502" w14:textId="121C6161" w:rsidR="007E06BC" w:rsidRDefault="00C10468"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 xml:space="preserve">По </w:t>
      </w:r>
      <w:r w:rsidR="00621839">
        <w:rPr>
          <w:rFonts w:ascii="Verdana" w:hAnsi="Verdana"/>
          <w:noProof/>
          <w:sz w:val="20"/>
          <w:szCs w:val="20"/>
          <w:lang w:val="bg-BG" w:eastAsia="bg-BG"/>
        </w:rPr>
        <w:t xml:space="preserve">горски статистически </w:t>
      </w:r>
      <w:r>
        <w:rPr>
          <w:rFonts w:ascii="Verdana" w:hAnsi="Verdana"/>
          <w:noProof/>
          <w:sz w:val="20"/>
          <w:szCs w:val="20"/>
          <w:lang w:val="bg-BG" w:eastAsia="bg-BG"/>
        </w:rPr>
        <w:t>отчетни данни на ИАГ</w:t>
      </w:r>
      <w:r w:rsidR="00621839">
        <w:rPr>
          <w:rFonts w:ascii="Verdana" w:hAnsi="Verdana"/>
          <w:noProof/>
          <w:sz w:val="20"/>
          <w:szCs w:val="20"/>
          <w:lang w:val="bg-BG" w:eastAsia="bg-BG"/>
        </w:rPr>
        <w:t xml:space="preserve"> за</w:t>
      </w:r>
      <w:r>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 xml:space="preserve">периода </w:t>
      </w:r>
      <w:r>
        <w:rPr>
          <w:rFonts w:ascii="Verdana" w:hAnsi="Verdana"/>
          <w:noProof/>
          <w:sz w:val="20"/>
          <w:szCs w:val="20"/>
          <w:lang w:val="bg-BG" w:eastAsia="bg-BG"/>
        </w:rPr>
        <w:t xml:space="preserve">от </w:t>
      </w:r>
      <w:r w:rsidR="007E06BC" w:rsidRPr="007E06BC">
        <w:rPr>
          <w:rFonts w:ascii="Verdana" w:hAnsi="Verdana"/>
          <w:noProof/>
          <w:sz w:val="20"/>
          <w:szCs w:val="20"/>
          <w:lang w:val="bg-BG" w:eastAsia="bg-BG"/>
        </w:rPr>
        <w:t>2010</w:t>
      </w:r>
      <w:r>
        <w:rPr>
          <w:rFonts w:ascii="Verdana" w:hAnsi="Verdana"/>
          <w:noProof/>
          <w:sz w:val="20"/>
          <w:szCs w:val="20"/>
          <w:lang w:val="bg-BG" w:eastAsia="bg-BG"/>
        </w:rPr>
        <w:t xml:space="preserve"> до</w:t>
      </w:r>
      <w:r w:rsidR="007E06BC" w:rsidRPr="007E06BC">
        <w:rPr>
          <w:rFonts w:ascii="Verdana" w:hAnsi="Verdana"/>
          <w:noProof/>
          <w:sz w:val="20"/>
          <w:szCs w:val="20"/>
          <w:lang w:val="bg-BG" w:eastAsia="bg-BG"/>
        </w:rPr>
        <w:t xml:space="preserve"> 2020 г. общата площ на защитните, рекреационните и другите защитни гори и горите в защитени територии</w:t>
      </w:r>
      <w:r>
        <w:rPr>
          <w:rFonts w:ascii="Verdana" w:hAnsi="Verdana"/>
          <w:noProof/>
          <w:sz w:val="20"/>
          <w:szCs w:val="20"/>
          <w:lang w:val="bg-BG" w:eastAsia="bg-BG"/>
        </w:rPr>
        <w:t xml:space="preserve"> </w:t>
      </w:r>
      <w:r w:rsidRPr="00C10468">
        <w:rPr>
          <w:rFonts w:ascii="Verdana" w:hAnsi="Verdana"/>
          <w:noProof/>
          <w:sz w:val="20"/>
          <w:szCs w:val="20"/>
          <w:lang w:val="bg-BG" w:eastAsia="bg-BG"/>
        </w:rPr>
        <w:t>(</w:t>
      </w:r>
      <w:r w:rsidR="00621839">
        <w:rPr>
          <w:rFonts w:ascii="Verdana" w:hAnsi="Verdana"/>
          <w:noProof/>
          <w:sz w:val="20"/>
          <w:szCs w:val="20"/>
          <w:lang w:val="bg-BG" w:eastAsia="bg-BG"/>
        </w:rPr>
        <w:t xml:space="preserve">съответно </w:t>
      </w:r>
      <w:r>
        <w:rPr>
          <w:rFonts w:ascii="Verdana" w:hAnsi="Verdana"/>
          <w:noProof/>
          <w:sz w:val="20"/>
          <w:szCs w:val="20"/>
          <w:lang w:val="bg-BG" w:eastAsia="bg-BG"/>
        </w:rPr>
        <w:t>горските територии със защитни и със специални функции</w:t>
      </w:r>
      <w:r w:rsidRPr="00C10468">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нараства </w:t>
      </w:r>
      <w:r>
        <w:rPr>
          <w:rFonts w:ascii="Verdana" w:hAnsi="Verdana"/>
          <w:noProof/>
          <w:sz w:val="20"/>
          <w:szCs w:val="20"/>
          <w:lang w:val="bg-BG" w:eastAsia="bg-BG"/>
        </w:rPr>
        <w:t xml:space="preserve">от 1 583 533 ха </w:t>
      </w:r>
      <w:r w:rsidRPr="000F59BD">
        <w:rPr>
          <w:rFonts w:ascii="Verdana" w:hAnsi="Verdana"/>
          <w:noProof/>
          <w:sz w:val="20"/>
          <w:szCs w:val="20"/>
          <w:lang w:val="ru-RU" w:eastAsia="bg-BG"/>
        </w:rPr>
        <w:t>(</w:t>
      </w:r>
      <w:r>
        <w:rPr>
          <w:rFonts w:ascii="Verdana" w:hAnsi="Verdana"/>
          <w:noProof/>
          <w:sz w:val="20"/>
          <w:szCs w:val="20"/>
          <w:lang w:val="bg-BG" w:eastAsia="bg-BG"/>
        </w:rPr>
        <w:t>38,3% от общата площ на горските територии</w:t>
      </w:r>
      <w:r w:rsidRPr="000F59BD">
        <w:rPr>
          <w:rFonts w:ascii="Verdana" w:hAnsi="Verdana"/>
          <w:noProof/>
          <w:sz w:val="20"/>
          <w:szCs w:val="20"/>
          <w:lang w:val="ru-RU" w:eastAsia="bg-BG"/>
        </w:rPr>
        <w:t>)</w:t>
      </w:r>
      <w:r>
        <w:rPr>
          <w:rFonts w:ascii="Verdana" w:hAnsi="Verdana"/>
          <w:noProof/>
          <w:sz w:val="20"/>
          <w:szCs w:val="20"/>
          <w:lang w:val="bg-BG" w:eastAsia="bg-BG"/>
        </w:rPr>
        <w:t xml:space="preserve"> до 2 872 278 ха </w:t>
      </w:r>
      <w:r w:rsidRPr="000F59BD">
        <w:rPr>
          <w:rFonts w:ascii="Verdana" w:hAnsi="Verdana"/>
          <w:noProof/>
          <w:sz w:val="20"/>
          <w:szCs w:val="20"/>
          <w:lang w:val="ru-RU" w:eastAsia="bg-BG"/>
        </w:rPr>
        <w:t xml:space="preserve">(67,2%). </w:t>
      </w:r>
      <w:r w:rsidR="0099413D">
        <w:rPr>
          <w:rFonts w:ascii="Verdana" w:hAnsi="Verdana"/>
          <w:noProof/>
          <w:sz w:val="20"/>
          <w:szCs w:val="20"/>
          <w:lang w:val="bg-BG" w:eastAsia="bg-BG"/>
        </w:rPr>
        <w:t xml:space="preserve">Общата площ на горските територии </w:t>
      </w:r>
      <w:r w:rsidR="00621839">
        <w:rPr>
          <w:rFonts w:ascii="Verdana" w:hAnsi="Verdana"/>
          <w:noProof/>
          <w:sz w:val="20"/>
          <w:szCs w:val="20"/>
          <w:lang w:val="bg-BG" w:eastAsia="bg-BG"/>
        </w:rPr>
        <w:t xml:space="preserve">с дърводобивни и средообразуващи функции </w:t>
      </w:r>
      <w:r w:rsidR="00621839" w:rsidRPr="000F59BD">
        <w:rPr>
          <w:rFonts w:ascii="Verdana" w:hAnsi="Verdana"/>
          <w:noProof/>
          <w:sz w:val="20"/>
          <w:szCs w:val="20"/>
          <w:lang w:val="ru-RU" w:eastAsia="bg-BG"/>
        </w:rPr>
        <w:t>(</w:t>
      </w:r>
      <w:r w:rsidR="00621839">
        <w:rPr>
          <w:rFonts w:ascii="Verdana" w:hAnsi="Verdana"/>
          <w:noProof/>
          <w:sz w:val="20"/>
          <w:szCs w:val="20"/>
          <w:lang w:val="bg-BG" w:eastAsia="bg-BG"/>
        </w:rPr>
        <w:t xml:space="preserve">съответно </w:t>
      </w:r>
      <w:r w:rsidR="001A7247">
        <w:rPr>
          <w:rFonts w:ascii="Verdana" w:hAnsi="Verdana"/>
          <w:noProof/>
          <w:sz w:val="20"/>
          <w:szCs w:val="20"/>
          <w:lang w:val="bg-BG" w:eastAsia="bg-BG"/>
        </w:rPr>
        <w:t xml:space="preserve">гори </w:t>
      </w:r>
      <w:r w:rsidR="00621839">
        <w:rPr>
          <w:rFonts w:ascii="Verdana" w:hAnsi="Verdana"/>
          <w:noProof/>
          <w:sz w:val="20"/>
          <w:szCs w:val="20"/>
          <w:lang w:val="bg-BG" w:eastAsia="bg-BG"/>
        </w:rPr>
        <w:t>със стопански функции</w:t>
      </w:r>
      <w:r w:rsidR="00621839" w:rsidRPr="000F59BD">
        <w:rPr>
          <w:rFonts w:ascii="Verdana" w:hAnsi="Verdana"/>
          <w:noProof/>
          <w:sz w:val="20"/>
          <w:szCs w:val="20"/>
          <w:lang w:val="ru-RU" w:eastAsia="bg-BG"/>
        </w:rPr>
        <w:t>)</w:t>
      </w:r>
      <w:r w:rsidR="00621839">
        <w:rPr>
          <w:rFonts w:ascii="Verdana" w:hAnsi="Verdana"/>
          <w:noProof/>
          <w:sz w:val="20"/>
          <w:szCs w:val="20"/>
          <w:lang w:val="bg-BG" w:eastAsia="bg-BG"/>
        </w:rPr>
        <w:t xml:space="preserve"> </w:t>
      </w:r>
      <w:r w:rsidR="0099413D">
        <w:rPr>
          <w:rFonts w:ascii="Verdana" w:hAnsi="Verdana"/>
          <w:noProof/>
          <w:sz w:val="20"/>
          <w:szCs w:val="20"/>
          <w:lang w:val="bg-BG" w:eastAsia="bg-BG"/>
        </w:rPr>
        <w:t xml:space="preserve">през същия период намалява от 2 554 564 ха </w:t>
      </w:r>
      <w:r w:rsidR="0099413D" w:rsidRPr="000F59BD">
        <w:rPr>
          <w:rFonts w:ascii="Verdana" w:hAnsi="Verdana"/>
          <w:noProof/>
          <w:sz w:val="20"/>
          <w:szCs w:val="20"/>
          <w:lang w:val="ru-RU" w:eastAsia="bg-BG"/>
        </w:rPr>
        <w:t>(</w:t>
      </w:r>
      <w:r w:rsidR="0099413D">
        <w:rPr>
          <w:rFonts w:ascii="Verdana" w:hAnsi="Verdana"/>
          <w:noProof/>
          <w:sz w:val="20"/>
          <w:szCs w:val="20"/>
          <w:lang w:val="bg-BG" w:eastAsia="bg-BG"/>
        </w:rPr>
        <w:t>61,7%</w:t>
      </w:r>
      <w:r w:rsidR="0099413D" w:rsidRPr="000F59BD">
        <w:rPr>
          <w:rFonts w:ascii="Verdana" w:hAnsi="Verdana"/>
          <w:noProof/>
          <w:sz w:val="20"/>
          <w:szCs w:val="20"/>
          <w:lang w:val="ru-RU" w:eastAsia="bg-BG"/>
        </w:rPr>
        <w:t>)</w:t>
      </w:r>
      <w:r w:rsidR="0099413D">
        <w:rPr>
          <w:rFonts w:ascii="Verdana" w:hAnsi="Verdana"/>
          <w:noProof/>
          <w:sz w:val="20"/>
          <w:szCs w:val="20"/>
          <w:lang w:val="bg-BG" w:eastAsia="bg-BG"/>
        </w:rPr>
        <w:t xml:space="preserve"> на 1 398 717 ха </w:t>
      </w:r>
      <w:r w:rsidR="0099413D" w:rsidRPr="000F59BD">
        <w:rPr>
          <w:rFonts w:ascii="Verdana" w:hAnsi="Verdana"/>
          <w:noProof/>
          <w:sz w:val="20"/>
          <w:szCs w:val="20"/>
          <w:lang w:val="ru-RU" w:eastAsia="bg-BG"/>
        </w:rPr>
        <w:t>(32,7%),</w:t>
      </w:r>
      <w:r w:rsidR="0099413D">
        <w:rPr>
          <w:rFonts w:ascii="Verdana" w:hAnsi="Verdana"/>
          <w:noProof/>
          <w:sz w:val="20"/>
          <w:szCs w:val="20"/>
          <w:lang w:val="bg-BG" w:eastAsia="bg-BG"/>
        </w:rPr>
        <w:t xml:space="preserve"> основно </w:t>
      </w:r>
      <w:r w:rsidR="00C93235">
        <w:rPr>
          <w:rFonts w:ascii="Verdana" w:hAnsi="Verdana"/>
          <w:noProof/>
          <w:sz w:val="20"/>
          <w:szCs w:val="20"/>
          <w:lang w:val="bg-BG" w:eastAsia="bg-BG"/>
        </w:rPr>
        <w:t>–</w:t>
      </w:r>
      <w:r w:rsidR="0099413D">
        <w:rPr>
          <w:rFonts w:ascii="Verdana" w:hAnsi="Verdana"/>
          <w:noProof/>
          <w:sz w:val="20"/>
          <w:szCs w:val="20"/>
          <w:lang w:val="bg-BG" w:eastAsia="bg-BG"/>
        </w:rPr>
        <w:t xml:space="preserve"> </w:t>
      </w:r>
      <w:r w:rsidR="00621839">
        <w:rPr>
          <w:rFonts w:ascii="Verdana" w:hAnsi="Verdana"/>
          <w:noProof/>
          <w:sz w:val="20"/>
          <w:szCs w:val="20"/>
          <w:lang w:val="bg-BG" w:eastAsia="bg-BG"/>
        </w:rPr>
        <w:t xml:space="preserve">за сметка на </w:t>
      </w:r>
      <w:r w:rsidR="007E06BC" w:rsidRPr="007E06BC">
        <w:rPr>
          <w:rFonts w:ascii="Verdana" w:hAnsi="Verdana"/>
          <w:noProof/>
          <w:sz w:val="20"/>
          <w:szCs w:val="20"/>
          <w:lang w:val="bg-BG" w:eastAsia="bg-BG"/>
        </w:rPr>
        <w:t>включените защитени зони за опазване на природните местообитания на дивата флора и фауна. Към 2020 г. горските територии, включени в Е</w:t>
      </w:r>
      <w:r w:rsidR="0058304A">
        <w:rPr>
          <w:rFonts w:ascii="Verdana" w:hAnsi="Verdana"/>
          <w:noProof/>
          <w:sz w:val="20"/>
          <w:szCs w:val="20"/>
          <w:lang w:val="bg-BG" w:eastAsia="bg-BG"/>
        </w:rPr>
        <w:t xml:space="preserve">вропейската </w:t>
      </w:r>
      <w:r w:rsidR="007E06BC" w:rsidRPr="007E06BC">
        <w:rPr>
          <w:rFonts w:ascii="Verdana" w:hAnsi="Verdana"/>
          <w:noProof/>
          <w:sz w:val="20"/>
          <w:szCs w:val="20"/>
          <w:lang w:val="bg-BG" w:eastAsia="bg-BG"/>
        </w:rPr>
        <w:t>екологична мрежа Натура 2000, са над 57% от общата горска площ.</w:t>
      </w:r>
      <w:r w:rsidR="0069048A">
        <w:rPr>
          <w:rFonts w:ascii="Verdana" w:hAnsi="Verdana"/>
          <w:noProof/>
          <w:sz w:val="20"/>
          <w:szCs w:val="20"/>
          <w:lang w:val="bg-BG" w:eastAsia="bg-BG"/>
        </w:rPr>
        <w:t xml:space="preserve"> </w:t>
      </w:r>
    </w:p>
    <w:p w14:paraId="2510D6D9" w14:textId="56365115" w:rsidR="00621839" w:rsidRPr="00621839" w:rsidRDefault="00621839" w:rsidP="0059285D">
      <w:pPr>
        <w:spacing w:after="0" w:line="360" w:lineRule="auto"/>
        <w:ind w:firstLine="709"/>
        <w:jc w:val="both"/>
        <w:rPr>
          <w:rFonts w:ascii="Verdana" w:hAnsi="Verdana"/>
          <w:noProof/>
          <w:sz w:val="20"/>
          <w:szCs w:val="20"/>
          <w:lang w:val="bg-BG" w:eastAsia="bg-BG"/>
        </w:rPr>
      </w:pPr>
      <w:r w:rsidRPr="00621839">
        <w:rPr>
          <w:rFonts w:ascii="Verdana" w:hAnsi="Verdana"/>
          <w:noProof/>
          <w:sz w:val="20"/>
          <w:szCs w:val="20"/>
          <w:lang w:val="bg-BG" w:eastAsia="bg-BG"/>
        </w:rPr>
        <w:t>По горски статистически отчетни данни на ИАГ за период</w:t>
      </w:r>
      <w:r>
        <w:rPr>
          <w:rFonts w:ascii="Verdana" w:hAnsi="Verdana"/>
          <w:noProof/>
          <w:sz w:val="20"/>
          <w:szCs w:val="20"/>
          <w:lang w:val="bg-BG" w:eastAsia="bg-BG"/>
        </w:rPr>
        <w:t>а от 2010 до 2020 г. общият дървесен запас в</w:t>
      </w:r>
      <w:r w:rsidRPr="00621839">
        <w:rPr>
          <w:rFonts w:ascii="Verdana" w:hAnsi="Verdana"/>
          <w:noProof/>
          <w:sz w:val="20"/>
          <w:szCs w:val="20"/>
          <w:lang w:val="bg-BG" w:eastAsia="bg-BG"/>
        </w:rPr>
        <w:t xml:space="preserve"> защитните, рекреационните и другите защитни гори и горите в защитени територии (съответно </w:t>
      </w:r>
      <w:r w:rsidR="001A7247">
        <w:rPr>
          <w:rFonts w:ascii="Verdana" w:hAnsi="Verdana"/>
          <w:noProof/>
          <w:sz w:val="20"/>
          <w:szCs w:val="20"/>
          <w:lang w:val="bg-BG" w:eastAsia="bg-BG"/>
        </w:rPr>
        <w:t xml:space="preserve">горите </w:t>
      </w:r>
      <w:r w:rsidRPr="00621839">
        <w:rPr>
          <w:rFonts w:ascii="Verdana" w:hAnsi="Verdana"/>
          <w:noProof/>
          <w:sz w:val="20"/>
          <w:szCs w:val="20"/>
          <w:lang w:val="bg-BG" w:eastAsia="bg-BG"/>
        </w:rPr>
        <w:t xml:space="preserve">със защитни и със </w:t>
      </w:r>
      <w:r>
        <w:rPr>
          <w:rFonts w:ascii="Verdana" w:hAnsi="Verdana"/>
          <w:noProof/>
          <w:sz w:val="20"/>
          <w:szCs w:val="20"/>
          <w:lang w:val="bg-BG" w:eastAsia="bg-BG"/>
        </w:rPr>
        <w:t>специални функции) нараства от 272 123 467 куб. м (42,2% от общия дървесен запас</w:t>
      </w:r>
      <w:r w:rsidR="001A7247">
        <w:rPr>
          <w:rFonts w:ascii="Verdana" w:hAnsi="Verdana"/>
          <w:noProof/>
          <w:sz w:val="20"/>
          <w:szCs w:val="20"/>
          <w:lang w:val="bg-BG" w:eastAsia="bg-BG"/>
        </w:rPr>
        <w:t xml:space="preserve"> на всички </w:t>
      </w:r>
      <w:r w:rsidR="001A7247">
        <w:rPr>
          <w:rFonts w:ascii="Verdana" w:hAnsi="Verdana"/>
          <w:noProof/>
          <w:sz w:val="20"/>
          <w:szCs w:val="20"/>
          <w:lang w:val="bg-BG" w:eastAsia="bg-BG"/>
        </w:rPr>
        <w:lastRenderedPageBreak/>
        <w:t>гори) на 507 490 864 куб. м (70,6%). Общият запас на горите</w:t>
      </w:r>
      <w:r w:rsidRPr="00621839">
        <w:rPr>
          <w:rFonts w:ascii="Verdana" w:hAnsi="Verdana"/>
          <w:noProof/>
          <w:sz w:val="20"/>
          <w:szCs w:val="20"/>
          <w:lang w:val="bg-BG" w:eastAsia="bg-BG"/>
        </w:rPr>
        <w:t xml:space="preserve"> с дърводобивни и средообразуващи функции (съответно </w:t>
      </w:r>
      <w:r w:rsidR="001A7247">
        <w:rPr>
          <w:rFonts w:ascii="Verdana" w:hAnsi="Verdana"/>
          <w:noProof/>
          <w:sz w:val="20"/>
          <w:szCs w:val="20"/>
          <w:lang w:val="bg-BG" w:eastAsia="bg-BG"/>
        </w:rPr>
        <w:t xml:space="preserve">гори </w:t>
      </w:r>
      <w:r w:rsidRPr="00621839">
        <w:rPr>
          <w:rFonts w:ascii="Verdana" w:hAnsi="Verdana"/>
          <w:noProof/>
          <w:sz w:val="20"/>
          <w:szCs w:val="20"/>
          <w:lang w:val="bg-BG" w:eastAsia="bg-BG"/>
        </w:rPr>
        <w:t>със стопански функции) през същия</w:t>
      </w:r>
      <w:r w:rsidR="001A7247">
        <w:rPr>
          <w:rFonts w:ascii="Verdana" w:hAnsi="Verdana"/>
          <w:noProof/>
          <w:sz w:val="20"/>
          <w:szCs w:val="20"/>
          <w:lang w:val="bg-BG" w:eastAsia="bg-BG"/>
        </w:rPr>
        <w:t xml:space="preserve"> период намалява от 372 229 612 (57,8%) на 210 919 773 куб. м (29,4</w:t>
      </w:r>
      <w:r w:rsidR="00467283">
        <w:rPr>
          <w:rFonts w:ascii="Verdana" w:hAnsi="Verdana"/>
          <w:noProof/>
          <w:sz w:val="20"/>
          <w:szCs w:val="20"/>
          <w:lang w:val="bg-BG" w:eastAsia="bg-BG"/>
        </w:rPr>
        <w:t>%</w:t>
      </w:r>
      <w:r w:rsidR="001A7247" w:rsidRPr="000F59BD">
        <w:rPr>
          <w:rFonts w:ascii="Verdana" w:hAnsi="Verdana"/>
          <w:noProof/>
          <w:sz w:val="20"/>
          <w:szCs w:val="20"/>
          <w:lang w:val="ru-RU" w:eastAsia="bg-BG"/>
        </w:rPr>
        <w:t>).</w:t>
      </w:r>
    </w:p>
    <w:p w14:paraId="748083BE"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По данни на МОСВ и природозащитните организации броят на уязвимите, застрашените и критично застрашените горски видове птици, бозайници, други гръбначни и безгръбначни се увеличава. </w:t>
      </w:r>
    </w:p>
    <w:p w14:paraId="014B151A" w14:textId="306E0136"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За възстановяването и съхраняването на горските хабитати, свързани с опазването на застрашени растителни и животински видове, са въведени през 2011 година специални режими за устойчиво стопанисване на съответните горски територии, включително запазване на острови на старостта, отличаващи се с високо консервационно значение. </w:t>
      </w:r>
    </w:p>
    <w:p w14:paraId="671AC410" w14:textId="5BDC1775" w:rsidR="007D31D4" w:rsidRPr="007E06BC" w:rsidRDefault="007D31D4" w:rsidP="0059285D">
      <w:pPr>
        <w:spacing w:after="0" w:line="360" w:lineRule="auto"/>
        <w:ind w:firstLine="709"/>
        <w:jc w:val="both"/>
        <w:rPr>
          <w:rFonts w:ascii="Verdana" w:hAnsi="Verdana"/>
          <w:noProof/>
          <w:sz w:val="20"/>
          <w:szCs w:val="20"/>
          <w:lang w:val="bg-BG" w:eastAsia="bg-BG"/>
        </w:rPr>
      </w:pPr>
      <w:r w:rsidRPr="007D31D4">
        <w:rPr>
          <w:rFonts w:ascii="Verdana" w:hAnsi="Verdana"/>
          <w:noProof/>
          <w:sz w:val="20"/>
          <w:szCs w:val="20"/>
          <w:lang w:val="bg-BG" w:eastAsia="bg-BG"/>
        </w:rPr>
        <w:t>В резултат от усилията на държавата като стопанин да подсили обществените функции на държавните гори през 2016 г. Министерството на земеделието и храните предложи и Министерския съвет прие увеличаването на площта на защитните гори в отговор на очакванията на обществеността за по-добра превенция на горските територии. Със заповед</w:t>
      </w:r>
      <w:r w:rsidR="00CD1B27">
        <w:rPr>
          <w:rFonts w:ascii="Verdana" w:hAnsi="Verdana"/>
          <w:noProof/>
          <w:sz w:val="20"/>
          <w:szCs w:val="20"/>
          <w:lang w:val="bg-BG" w:eastAsia="bg-BG"/>
        </w:rPr>
        <w:t>и</w:t>
      </w:r>
      <w:r w:rsidRPr="007D31D4">
        <w:rPr>
          <w:rFonts w:ascii="Verdana" w:hAnsi="Verdana"/>
          <w:noProof/>
          <w:sz w:val="20"/>
          <w:szCs w:val="20"/>
          <w:lang w:val="bg-BG" w:eastAsia="bg-BG"/>
        </w:rPr>
        <w:t xml:space="preserve"> № РД49-421/02.11.2016 г.</w:t>
      </w:r>
      <w:r w:rsidR="00CD1B27">
        <w:rPr>
          <w:rFonts w:ascii="Verdana" w:hAnsi="Verdana"/>
          <w:noProof/>
          <w:sz w:val="20"/>
          <w:szCs w:val="20"/>
          <w:lang w:val="bg-BG" w:eastAsia="bg-BG"/>
        </w:rPr>
        <w:t xml:space="preserve"> и №РД49-330/10.11.2020 г. на </w:t>
      </w:r>
      <w:r w:rsidRPr="007D31D4">
        <w:rPr>
          <w:rFonts w:ascii="Verdana" w:hAnsi="Verdana"/>
          <w:noProof/>
          <w:sz w:val="20"/>
          <w:szCs w:val="20"/>
          <w:lang w:val="bg-BG" w:eastAsia="bg-BG"/>
        </w:rPr>
        <w:t>на министъра на земеделието и храните са определени близо 1</w:t>
      </w:r>
      <w:r w:rsidR="00CD1B27">
        <w:rPr>
          <w:rFonts w:ascii="Verdana" w:hAnsi="Verdana"/>
          <w:noProof/>
          <w:sz w:val="20"/>
          <w:szCs w:val="20"/>
          <w:lang w:val="bg-BG" w:eastAsia="bg-BG"/>
        </w:rPr>
        <w:t>11</w:t>
      </w:r>
      <w:r w:rsidRPr="007D31D4">
        <w:rPr>
          <w:rFonts w:ascii="Verdana" w:hAnsi="Verdana"/>
          <w:noProof/>
          <w:sz w:val="20"/>
          <w:szCs w:val="20"/>
          <w:lang w:val="bg-BG" w:eastAsia="bg-BG"/>
        </w:rPr>
        <w:t xml:space="preserve"> 000 ха гори във фаза на старост, с което гарантира поддържането на благоприятен природозащитен статус за отделните видове горски местообитания в защитените зони по Натура 2000. При определянето им са спазени строги критерии, които са свързани със съхраняването на ценен генофонд и опазването на биологичното разнообразие. Горите във фаза на старост са природен пример за естествената динамика на процесите в гората, което може да подпомогне устойчиво да се стопанисват останалите гори.</w:t>
      </w:r>
      <w:r>
        <w:rPr>
          <w:rFonts w:ascii="Verdana" w:hAnsi="Verdana"/>
          <w:noProof/>
          <w:sz w:val="20"/>
          <w:szCs w:val="20"/>
          <w:lang w:val="bg-BG" w:eastAsia="bg-BG"/>
        </w:rPr>
        <w:t xml:space="preserve"> </w:t>
      </w:r>
      <w:r w:rsidRPr="007D31D4">
        <w:rPr>
          <w:rFonts w:ascii="Verdana" w:hAnsi="Verdana"/>
          <w:noProof/>
          <w:sz w:val="20"/>
          <w:szCs w:val="20"/>
          <w:lang w:val="bg-BG" w:eastAsia="bg-BG"/>
        </w:rPr>
        <w:t>Това е реално действие за опазване на най-ценните стари гори в България и Европа, с което България се позиционира като лидер в Европа за предприети конкретни стъпки в опазването на горите.</w:t>
      </w:r>
    </w:p>
    <w:p w14:paraId="38752A56"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Производство на горски репродуктивни материали развитието на генната банка и съхранението на генетичните ресурси ex situ се извършва в 43 семепроизводствени градини и хранилище за дългосрочно съхранение на семена за залесяване. </w:t>
      </w:r>
    </w:p>
    <w:p w14:paraId="01E5FF50"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Поради липсата на нормативна основа, регламентираща опазването и управлението на ландшафтите, и възприета методика за определяне на структурата на ландшафта (ландшафтния модел), до този момент на национално ниво не са оценявани състоянието и тенденциите в развитието на ландшафтните модели, влиянието на динамиката на промените в ландшафта върху значими за горските екосистеми екологични процеси.</w:t>
      </w:r>
    </w:p>
    <w:p w14:paraId="6F804560"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Сериозна заплаха за съхраняването на биологичното разнообразие представляват незаконният дърводобив, бракониерството, свръхексплоатацията на горите, незаконният добив и износ на билки, гъби и редки животни, паленето на стърнища и неконтролираната паша. Предприемането на действия за преодоляване </w:t>
      </w:r>
      <w:r w:rsidRPr="007E06BC">
        <w:rPr>
          <w:rFonts w:ascii="Verdana" w:hAnsi="Verdana"/>
          <w:noProof/>
          <w:sz w:val="20"/>
          <w:szCs w:val="20"/>
          <w:lang w:val="bg-BG" w:eastAsia="bg-BG"/>
        </w:rPr>
        <w:lastRenderedPageBreak/>
        <w:t xml:space="preserve">на социалните причини и ограничаването на възможностите за нерегламентирани действия в горските територии изискват допълнителни усилия и ресурси на отговорните институции и подобряване на координацията между тях. </w:t>
      </w:r>
    </w:p>
    <w:p w14:paraId="26F25F40"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Към момента практиките по планиране на горскостопанските мероприятия в страната са насочени главно към управление на дървесните ресурси. Основните параметри, важни за опазване на биологичното разнообразие, каквито са</w:t>
      </w:r>
      <w:r w:rsidR="00B008C7">
        <w:rPr>
          <w:rFonts w:ascii="Verdana" w:hAnsi="Verdana"/>
          <w:noProof/>
          <w:sz w:val="20"/>
          <w:szCs w:val="20"/>
          <w:lang w:val="bg-BG" w:eastAsia="bg-BG"/>
        </w:rPr>
        <w:t>:</w:t>
      </w:r>
      <w:r w:rsidRPr="007E06BC">
        <w:rPr>
          <w:rFonts w:ascii="Verdana" w:hAnsi="Verdana"/>
          <w:noProof/>
          <w:sz w:val="20"/>
          <w:szCs w:val="20"/>
          <w:lang w:val="bg-BG" w:eastAsia="bg-BG"/>
        </w:rPr>
        <w:t xml:space="preserve"> тип гора, площ на хабитатите, наличие и количество на редки и застрашени растителни и животи</w:t>
      </w:r>
      <w:r w:rsidR="00B008C7">
        <w:rPr>
          <w:rFonts w:ascii="Verdana" w:hAnsi="Verdana"/>
          <w:noProof/>
          <w:sz w:val="20"/>
          <w:szCs w:val="20"/>
          <w:lang w:val="bg-BG" w:eastAsia="bg-BG"/>
        </w:rPr>
        <w:t>нски видове още не се вземат под внимание</w:t>
      </w:r>
      <w:r w:rsidRPr="007E06BC">
        <w:rPr>
          <w:rFonts w:ascii="Verdana" w:hAnsi="Verdana"/>
          <w:noProof/>
          <w:sz w:val="20"/>
          <w:szCs w:val="20"/>
          <w:lang w:val="bg-BG" w:eastAsia="bg-BG"/>
        </w:rPr>
        <w:t xml:space="preserve">. Инвентаризацията и планирането на дейности в горските територии не отчитат в достатъчна степен биологичното разнообразие и не формират цели в тази област. Липсва цялостна система за събиране и обмен на информация, оценка и мониторинг на наличното биологично разнообразие в горските екосистеми. Необходимо е повишаване на нивото на познания и практически опит, свързани с опазване на биоразнообразието, в структурите, отговорни за стопанисването на горите на местно ниво и във фирмите за инвентаризация на горските територии и горско планиране. </w:t>
      </w:r>
    </w:p>
    <w:p w14:paraId="3B3CEFE5" w14:textId="543592DA"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В края на 2021 г. общият брой на защитените територии в България е 1025 </w:t>
      </w:r>
      <w:r w:rsidR="00C93235">
        <w:rPr>
          <w:rFonts w:ascii="Verdana" w:hAnsi="Verdana"/>
          <w:noProof/>
          <w:sz w:val="20"/>
          <w:szCs w:val="20"/>
          <w:lang w:val="bg-BG" w:eastAsia="bg-BG"/>
        </w:rPr>
        <w:t>–</w:t>
      </w:r>
      <w:r w:rsidR="008A27F1">
        <w:rPr>
          <w:rFonts w:ascii="Verdana" w:hAnsi="Verdana"/>
          <w:noProof/>
          <w:sz w:val="20"/>
          <w:szCs w:val="20"/>
          <w:lang w:val="bg-BG" w:eastAsia="bg-BG"/>
        </w:rPr>
        <w:t xml:space="preserve"> </w:t>
      </w:r>
      <w:r w:rsidRPr="007E06BC">
        <w:rPr>
          <w:rFonts w:ascii="Verdana" w:hAnsi="Verdana"/>
          <w:noProof/>
          <w:sz w:val="20"/>
          <w:szCs w:val="20"/>
          <w:lang w:val="bg-BG" w:eastAsia="bg-BG"/>
        </w:rPr>
        <w:t>с обща площ 583625,9 ха или приблизително 5,3% от територията на страната</w:t>
      </w:r>
      <w:r w:rsidR="003D0174">
        <w:rPr>
          <w:rFonts w:ascii="Verdana" w:hAnsi="Verdana"/>
          <w:noProof/>
          <w:sz w:val="20"/>
          <w:szCs w:val="20"/>
          <w:lang w:val="bg-BG" w:eastAsia="bg-BG"/>
        </w:rPr>
        <w:t xml:space="preserve">, разпределени в следните категории: </w:t>
      </w:r>
      <w:r w:rsidR="003D0174" w:rsidRPr="003D0174">
        <w:rPr>
          <w:rFonts w:ascii="Verdana" w:hAnsi="Verdana"/>
          <w:noProof/>
          <w:sz w:val="20"/>
          <w:szCs w:val="20"/>
          <w:lang w:val="bg-BG" w:eastAsia="bg-BG"/>
        </w:rPr>
        <w:t>3 национални парка, 811 природни парка, 55 резервата, 35 поддържани резервата, 574 защитени местности и 347 природни забележителности.</w:t>
      </w:r>
      <w:r w:rsidRPr="007E06BC">
        <w:rPr>
          <w:rFonts w:ascii="Verdana" w:hAnsi="Verdana"/>
          <w:noProof/>
          <w:sz w:val="20"/>
          <w:szCs w:val="20"/>
          <w:lang w:val="bg-BG" w:eastAsia="bg-BG"/>
        </w:rPr>
        <w:t xml:space="preserve"> </w:t>
      </w:r>
      <w:r w:rsidR="003D0174" w:rsidRPr="007E06BC">
        <w:rPr>
          <w:rFonts w:ascii="Verdana" w:hAnsi="Verdana"/>
          <w:noProof/>
          <w:sz w:val="20"/>
          <w:szCs w:val="20"/>
          <w:lang w:val="bg-BG" w:eastAsia="bg-BG"/>
        </w:rPr>
        <w:t>Към 31.12.2021 г. са приети общо 90 бр. плана за управление (ПУ) за 114 защитени територии</w:t>
      </w:r>
      <w:r w:rsidR="003D0174">
        <w:rPr>
          <w:rFonts w:ascii="Verdana" w:hAnsi="Verdana"/>
          <w:noProof/>
          <w:sz w:val="20"/>
          <w:szCs w:val="20"/>
          <w:lang w:val="bg-BG" w:eastAsia="bg-BG"/>
        </w:rPr>
        <w:t xml:space="preserve">. </w:t>
      </w:r>
      <w:r w:rsidRPr="007E06BC">
        <w:rPr>
          <w:rFonts w:ascii="Verdana" w:hAnsi="Verdana"/>
          <w:noProof/>
          <w:sz w:val="20"/>
          <w:szCs w:val="20"/>
          <w:lang w:val="bg-BG" w:eastAsia="bg-BG"/>
        </w:rPr>
        <w:t>На различен етап от процедурата по разработване и утвърждаване на ПУ, регламентирана в Закона за защитените територии са 11 бр. ПУ за защитени територии от следните категории: 2 национални парка, 3 природни парка, 3 защитени местности, 2 резервата и 1 поддържан резерват.</w:t>
      </w:r>
    </w:p>
    <w:p w14:paraId="2BCBEF45" w14:textId="77777777"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Към настоящия момент мрежата Натура 2000 в страната включва общо 340 защитени зони и покрива около 34.9% от националната територия, което ни поставя на трето място в ЕС по този показател. От тях:</w:t>
      </w:r>
    </w:p>
    <w:p w14:paraId="49A7040E" w14:textId="4A556369" w:rsidR="007E06BC" w:rsidRPr="007E06BC"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120 защитени зони за опазване на дивите птици, покриващи 23.1 % от територията на България (определяни по Директивата за птиците);</w:t>
      </w:r>
    </w:p>
    <w:p w14:paraId="27536CB2" w14:textId="37471DB5"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233 защитени зони за опазване на природни местообитания и на дивата флора и фауна, покриващи 30,3 % от територията на България (определяни по Директивата за местообитанията). </w:t>
      </w:r>
    </w:p>
    <w:p w14:paraId="467DB9D0" w14:textId="3EF54876"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До 2021 г. са утвърдени седем плана за управление на защитени зони за опазване на дивите птици: BG0002015 </w:t>
      </w:r>
      <w:r w:rsidR="00C93235">
        <w:rPr>
          <w:rFonts w:ascii="Verdana" w:hAnsi="Verdana"/>
          <w:noProof/>
          <w:sz w:val="20"/>
          <w:szCs w:val="20"/>
          <w:lang w:val="bg-BG" w:eastAsia="bg-BG"/>
        </w:rPr>
        <w:t>„</w:t>
      </w:r>
      <w:r w:rsidRPr="007E06BC">
        <w:rPr>
          <w:rFonts w:ascii="Verdana" w:hAnsi="Verdana"/>
          <w:noProof/>
          <w:sz w:val="20"/>
          <w:szCs w:val="20"/>
          <w:lang w:val="bg-BG" w:eastAsia="bg-BG"/>
        </w:rPr>
        <w:t>Язовир Конуш</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BG0002023 </w:t>
      </w:r>
      <w:r w:rsidR="00C93235">
        <w:rPr>
          <w:rFonts w:ascii="Verdana" w:hAnsi="Verdana"/>
          <w:noProof/>
          <w:sz w:val="20"/>
          <w:szCs w:val="20"/>
          <w:lang w:val="bg-BG" w:eastAsia="bg-BG"/>
        </w:rPr>
        <w:t>„</w:t>
      </w:r>
      <w:r w:rsidRPr="007E06BC">
        <w:rPr>
          <w:rFonts w:ascii="Verdana" w:hAnsi="Verdana"/>
          <w:noProof/>
          <w:sz w:val="20"/>
          <w:szCs w:val="20"/>
          <w:lang w:val="bg-BG" w:eastAsia="bg-BG"/>
        </w:rPr>
        <w:t>Язовир Овчарица</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BG0002086 </w:t>
      </w:r>
      <w:r w:rsidR="00C93235">
        <w:rPr>
          <w:rFonts w:ascii="Verdana" w:hAnsi="Verdana"/>
          <w:noProof/>
          <w:sz w:val="20"/>
          <w:szCs w:val="20"/>
          <w:lang w:val="bg-BG" w:eastAsia="bg-BG"/>
        </w:rPr>
        <w:t>„</w:t>
      </w:r>
      <w:r w:rsidRPr="007E06BC">
        <w:rPr>
          <w:rFonts w:ascii="Verdana" w:hAnsi="Verdana"/>
          <w:noProof/>
          <w:sz w:val="20"/>
          <w:szCs w:val="20"/>
          <w:lang w:val="bg-BG" w:eastAsia="bg-BG"/>
        </w:rPr>
        <w:t>Оризище Цалапица</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BG0002090 </w:t>
      </w:r>
      <w:r w:rsidR="00C93235">
        <w:rPr>
          <w:rFonts w:ascii="Verdana" w:hAnsi="Verdana"/>
          <w:noProof/>
          <w:sz w:val="20"/>
          <w:szCs w:val="20"/>
          <w:lang w:val="bg-BG" w:eastAsia="bg-BG"/>
        </w:rPr>
        <w:t>„</w:t>
      </w:r>
      <w:r w:rsidRPr="007E06BC">
        <w:rPr>
          <w:rFonts w:ascii="Verdana" w:hAnsi="Verdana"/>
          <w:noProof/>
          <w:sz w:val="20"/>
          <w:szCs w:val="20"/>
          <w:lang w:val="bg-BG" w:eastAsia="bg-BG"/>
        </w:rPr>
        <w:t>Берковица</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BG0002052 </w:t>
      </w:r>
      <w:r w:rsidR="00C93235">
        <w:rPr>
          <w:rFonts w:ascii="Verdana" w:hAnsi="Verdana"/>
          <w:noProof/>
          <w:sz w:val="20"/>
          <w:szCs w:val="20"/>
          <w:lang w:val="bg-BG" w:eastAsia="bg-BG"/>
        </w:rPr>
        <w:t>„</w:t>
      </w:r>
      <w:r w:rsidRPr="007E06BC">
        <w:rPr>
          <w:rFonts w:ascii="Verdana" w:hAnsi="Verdana"/>
          <w:noProof/>
          <w:sz w:val="20"/>
          <w:szCs w:val="20"/>
          <w:lang w:val="bg-BG" w:eastAsia="bg-BG"/>
        </w:rPr>
        <w:t>Язовир Жребчево</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BG0002099 </w:t>
      </w:r>
      <w:r w:rsidR="00C93235">
        <w:rPr>
          <w:rFonts w:ascii="Verdana" w:hAnsi="Verdana"/>
          <w:noProof/>
          <w:sz w:val="20"/>
          <w:szCs w:val="20"/>
          <w:lang w:val="bg-BG" w:eastAsia="bg-BG"/>
        </w:rPr>
        <w:t>„</w:t>
      </w:r>
      <w:r w:rsidRPr="007E06BC">
        <w:rPr>
          <w:rFonts w:ascii="Verdana" w:hAnsi="Verdana"/>
          <w:noProof/>
          <w:sz w:val="20"/>
          <w:szCs w:val="20"/>
          <w:lang w:val="bg-BG" w:eastAsia="bg-BG"/>
        </w:rPr>
        <w:t>Кочериново</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и BG0002101 </w:t>
      </w:r>
      <w:r w:rsidR="00C93235">
        <w:rPr>
          <w:rFonts w:ascii="Verdana" w:hAnsi="Verdana"/>
          <w:noProof/>
          <w:sz w:val="20"/>
          <w:szCs w:val="20"/>
          <w:lang w:val="bg-BG" w:eastAsia="bg-BG"/>
        </w:rPr>
        <w:t>„</w:t>
      </w:r>
      <w:r w:rsidRPr="007E06BC">
        <w:rPr>
          <w:rFonts w:ascii="Verdana" w:hAnsi="Verdana"/>
          <w:noProof/>
          <w:sz w:val="20"/>
          <w:szCs w:val="20"/>
          <w:lang w:val="bg-BG" w:eastAsia="bg-BG"/>
        </w:rPr>
        <w:t>Мещица</w:t>
      </w:r>
      <w:r w:rsidR="00C93235">
        <w:rPr>
          <w:rFonts w:ascii="Verdana" w:hAnsi="Verdana"/>
          <w:noProof/>
          <w:sz w:val="20"/>
          <w:szCs w:val="20"/>
          <w:lang w:val="bg-BG" w:eastAsia="bg-BG"/>
        </w:rPr>
        <w:t>“</w:t>
      </w:r>
      <w:r w:rsidRPr="007E06BC">
        <w:rPr>
          <w:rFonts w:ascii="Verdana" w:hAnsi="Verdana"/>
          <w:noProof/>
          <w:sz w:val="20"/>
          <w:szCs w:val="20"/>
          <w:lang w:val="bg-BG" w:eastAsia="bg-BG"/>
        </w:rPr>
        <w:t>.</w:t>
      </w:r>
    </w:p>
    <w:p w14:paraId="604E2F89" w14:textId="66B30CBC" w:rsidR="007E06BC" w:rsidRPr="007E06BC" w:rsidRDefault="00E66772"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При изработването на</w:t>
      </w:r>
      <w:r w:rsidR="007E06BC" w:rsidRPr="007E06BC">
        <w:rPr>
          <w:rFonts w:ascii="Verdana" w:hAnsi="Verdana"/>
          <w:noProof/>
          <w:sz w:val="20"/>
          <w:szCs w:val="20"/>
          <w:lang w:val="bg-BG" w:eastAsia="bg-BG"/>
        </w:rPr>
        <w:t xml:space="preserve"> НСРГСРБ</w:t>
      </w:r>
      <w:r w:rsidR="009F257D">
        <w:rPr>
          <w:rFonts w:ascii="Verdana" w:hAnsi="Verdana"/>
          <w:noProof/>
          <w:sz w:val="20"/>
          <w:szCs w:val="20"/>
          <w:lang w:val="bg-BG" w:eastAsia="bg-BG"/>
        </w:rPr>
        <w:t xml:space="preserve"> за периода до 2030 г.</w:t>
      </w:r>
      <w:r w:rsidR="007E06BC" w:rsidRPr="007E06BC">
        <w:rPr>
          <w:rFonts w:ascii="Verdana" w:hAnsi="Verdana"/>
          <w:noProof/>
          <w:sz w:val="20"/>
          <w:szCs w:val="20"/>
          <w:lang w:val="bg-BG" w:eastAsia="bg-BG"/>
        </w:rPr>
        <w:t xml:space="preserve"> следва да се вземат предвид Стратегията на ЕС за биологичното разнообразие за 2030 г., всеобхватен, амбициозен и дългосрочен план за опазване на природата и обръщане на процеса на влошаване на състоянието на екосистемите. В процедура са изготвянето и </w:t>
      </w:r>
      <w:r w:rsidR="007E06BC" w:rsidRPr="007E06BC">
        <w:rPr>
          <w:rFonts w:ascii="Verdana" w:hAnsi="Verdana"/>
          <w:noProof/>
          <w:sz w:val="20"/>
          <w:szCs w:val="20"/>
          <w:lang w:val="bg-BG" w:eastAsia="bg-BG"/>
        </w:rPr>
        <w:lastRenderedPageBreak/>
        <w:t xml:space="preserve">приемането на: Стратегия за биологичното разнообразие в РБ; Национален план за опазване </w:t>
      </w:r>
      <w:r w:rsidR="003B7A10">
        <w:rPr>
          <w:rFonts w:ascii="Verdana" w:hAnsi="Verdana"/>
          <w:noProof/>
          <w:sz w:val="20"/>
          <w:szCs w:val="20"/>
          <w:lang w:val="bg-BG" w:eastAsia="bg-BG"/>
        </w:rPr>
        <w:t>и</w:t>
      </w:r>
      <w:r w:rsidR="003B7A10" w:rsidRPr="007E06BC">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устойчиво ползване на биологичното разнообразие и генетичните ресурси 2020</w:t>
      </w:r>
      <w:r w:rsidR="00C93235">
        <w:rPr>
          <w:rFonts w:ascii="Verdana" w:hAnsi="Verdana"/>
          <w:noProof/>
          <w:sz w:val="20"/>
          <w:szCs w:val="20"/>
          <w:lang w:val="bg-BG" w:eastAsia="bg-BG"/>
        </w:rPr>
        <w:t xml:space="preserve"> – </w:t>
      </w:r>
      <w:r w:rsidR="007E06BC" w:rsidRPr="007E06BC">
        <w:rPr>
          <w:rFonts w:ascii="Verdana" w:hAnsi="Verdana"/>
          <w:noProof/>
          <w:sz w:val="20"/>
          <w:szCs w:val="20"/>
          <w:lang w:val="bg-BG" w:eastAsia="bg-BG"/>
        </w:rPr>
        <w:t xml:space="preserve">2024 г.; Националната рамка за приоритетните действия за Натура 2000 (НРПД); Специфичните и подробни природозащитни цели на ниво защитена зона от екологичната мрежа </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Натура 2000</w:t>
      </w:r>
      <w:r w:rsidR="00C93235">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Като основни слабости, съпътстващи </w:t>
      </w:r>
      <w:r w:rsidR="003B7A10" w:rsidRPr="007E06BC">
        <w:rPr>
          <w:rFonts w:ascii="Verdana" w:hAnsi="Verdana"/>
          <w:noProof/>
          <w:sz w:val="20"/>
          <w:szCs w:val="20"/>
          <w:lang w:val="bg-BG" w:eastAsia="bg-BG"/>
        </w:rPr>
        <w:t>пре</w:t>
      </w:r>
      <w:r w:rsidR="003B7A10">
        <w:rPr>
          <w:rFonts w:ascii="Verdana" w:hAnsi="Verdana"/>
          <w:noProof/>
          <w:sz w:val="20"/>
          <w:szCs w:val="20"/>
          <w:lang w:val="bg-BG" w:eastAsia="bg-BG"/>
        </w:rPr>
        <w:t>з</w:t>
      </w:r>
      <w:r w:rsidR="003B7A10" w:rsidRPr="007E06BC">
        <w:rPr>
          <w:rFonts w:ascii="Verdana" w:hAnsi="Verdana"/>
          <w:noProof/>
          <w:sz w:val="20"/>
          <w:szCs w:val="20"/>
          <w:lang w:val="bg-BG" w:eastAsia="bg-BG"/>
        </w:rPr>
        <w:t xml:space="preserve"> </w:t>
      </w:r>
      <w:r w:rsidR="007E06BC" w:rsidRPr="007E06BC">
        <w:rPr>
          <w:rFonts w:ascii="Verdana" w:hAnsi="Verdana"/>
          <w:noProof/>
          <w:sz w:val="20"/>
          <w:szCs w:val="20"/>
          <w:lang w:val="bg-BG" w:eastAsia="bg-BG"/>
        </w:rPr>
        <w:t xml:space="preserve">периода </w:t>
      </w:r>
      <w:r w:rsidR="003D0468">
        <w:rPr>
          <w:rFonts w:ascii="Verdana" w:hAnsi="Verdana"/>
          <w:noProof/>
          <w:sz w:val="20"/>
          <w:szCs w:val="20"/>
          <w:lang w:val="bg-BG" w:eastAsia="bg-BG"/>
        </w:rPr>
        <w:t xml:space="preserve">на </w:t>
      </w:r>
      <w:r w:rsidR="007E06BC" w:rsidRPr="007E06BC">
        <w:rPr>
          <w:rFonts w:ascii="Verdana" w:hAnsi="Verdana"/>
          <w:noProof/>
          <w:sz w:val="20"/>
          <w:szCs w:val="20"/>
          <w:lang w:val="bg-BG" w:eastAsia="bg-BG"/>
        </w:rPr>
        <w:t>изпълнението на дейностите по опазване на биологичното разнообразие са тяхното недостатъчно интегриране в горското планиране и стопанисването на горите, както и недостатъчния брой квалифицирани експерти по опазване на биологичното разнообразие.</w:t>
      </w:r>
    </w:p>
    <w:p w14:paraId="328285D8" w14:textId="77777777" w:rsidR="007E06BC" w:rsidRPr="007E06BC" w:rsidRDefault="007E06BC" w:rsidP="0059285D">
      <w:pPr>
        <w:spacing w:after="0" w:line="360" w:lineRule="auto"/>
        <w:jc w:val="both"/>
        <w:rPr>
          <w:rFonts w:ascii="Verdana" w:hAnsi="Verdana"/>
          <w:noProof/>
          <w:sz w:val="20"/>
          <w:szCs w:val="20"/>
          <w:lang w:val="bg-BG" w:eastAsia="bg-BG"/>
        </w:rPr>
      </w:pPr>
    </w:p>
    <w:p w14:paraId="54557899" w14:textId="77777777" w:rsidR="007E06BC" w:rsidRPr="00241773" w:rsidRDefault="007E06BC" w:rsidP="0059285D">
      <w:pPr>
        <w:pStyle w:val="Heading2"/>
        <w:spacing w:before="0" w:line="360" w:lineRule="auto"/>
        <w:ind w:firstLine="709"/>
        <w:jc w:val="both"/>
        <w:rPr>
          <w:rFonts w:ascii="Verdana" w:hAnsi="Verdana"/>
          <w:b/>
          <w:noProof/>
          <w:color w:val="auto"/>
          <w:sz w:val="20"/>
          <w:szCs w:val="20"/>
          <w:lang w:val="bg-BG" w:eastAsia="bg-BG"/>
        </w:rPr>
      </w:pPr>
      <w:bookmarkStart w:id="10" w:name="_Toc115178176"/>
      <w:r w:rsidRPr="00241773">
        <w:rPr>
          <w:rFonts w:ascii="Verdana" w:hAnsi="Verdana"/>
          <w:b/>
          <w:noProof/>
          <w:color w:val="auto"/>
          <w:sz w:val="20"/>
          <w:szCs w:val="20"/>
          <w:lang w:val="bg-BG" w:eastAsia="bg-BG"/>
        </w:rPr>
        <w:t>3.5. Анализ на резултатите от поддържане на други социални и икономически функции и условия</w:t>
      </w:r>
      <w:bookmarkEnd w:id="10"/>
      <w:r w:rsidRPr="00241773">
        <w:rPr>
          <w:rFonts w:ascii="Verdana" w:hAnsi="Verdana"/>
          <w:b/>
          <w:noProof/>
          <w:color w:val="auto"/>
          <w:sz w:val="20"/>
          <w:szCs w:val="20"/>
          <w:lang w:val="bg-BG" w:eastAsia="bg-BG"/>
        </w:rPr>
        <w:t xml:space="preserve"> </w:t>
      </w:r>
    </w:p>
    <w:p w14:paraId="20F77149" w14:textId="341875A3" w:rsidR="00476987" w:rsidRDefault="007E06BC" w:rsidP="0059285D">
      <w:pPr>
        <w:spacing w:after="0" w:line="360" w:lineRule="auto"/>
        <w:ind w:firstLine="708"/>
        <w:jc w:val="both"/>
        <w:rPr>
          <w:rFonts w:ascii="Verdana" w:hAnsi="Verdana"/>
          <w:noProof/>
          <w:sz w:val="20"/>
          <w:szCs w:val="20"/>
          <w:lang w:val="bg-BG" w:eastAsia="bg-BG"/>
        </w:rPr>
      </w:pPr>
      <w:r w:rsidRPr="007E06BC">
        <w:rPr>
          <w:rFonts w:ascii="Verdana" w:hAnsi="Verdana"/>
          <w:noProof/>
          <w:sz w:val="20"/>
          <w:szCs w:val="20"/>
          <w:lang w:val="bg-BG" w:eastAsia="bg-BG"/>
        </w:rPr>
        <w:t xml:space="preserve">Нормативната уредба, регулираща отношенията в горския сектор, е хармонизирана със законодателството на ЕС. </w:t>
      </w:r>
    </w:p>
    <w:p w14:paraId="69594FB3" w14:textId="10B3BC13" w:rsidR="008833FC" w:rsidRPr="000F59BD" w:rsidRDefault="008833FC" w:rsidP="0059285D">
      <w:pPr>
        <w:spacing w:after="0" w:line="360" w:lineRule="auto"/>
        <w:ind w:firstLine="708"/>
        <w:jc w:val="both"/>
        <w:rPr>
          <w:rFonts w:ascii="Verdana" w:hAnsi="Verdana"/>
          <w:noProof/>
          <w:sz w:val="20"/>
          <w:szCs w:val="20"/>
          <w:lang w:val="ru-RU" w:eastAsia="bg-BG"/>
        </w:rPr>
      </w:pPr>
      <w:r w:rsidRPr="000F59BD">
        <w:rPr>
          <w:rFonts w:ascii="Verdana" w:hAnsi="Verdana"/>
          <w:noProof/>
          <w:sz w:val="20"/>
          <w:szCs w:val="20"/>
          <w:lang w:val="ru-RU" w:eastAsia="bg-BG"/>
        </w:rPr>
        <w:t>На този етап мерките за подкрепа на частните горовладелци са ограничени.</w:t>
      </w:r>
    </w:p>
    <w:p w14:paraId="57B255A6" w14:textId="7FF37063" w:rsidR="007E06BC" w:rsidRPr="000F59BD" w:rsidRDefault="00447CC4" w:rsidP="0059285D">
      <w:pPr>
        <w:spacing w:after="0" w:line="360" w:lineRule="auto"/>
        <w:ind w:firstLine="708"/>
        <w:jc w:val="both"/>
        <w:rPr>
          <w:rFonts w:ascii="Verdana" w:hAnsi="Verdana"/>
          <w:noProof/>
          <w:sz w:val="20"/>
          <w:szCs w:val="20"/>
          <w:lang w:val="ru-RU" w:eastAsia="bg-BG"/>
        </w:rPr>
      </w:pPr>
      <w:r>
        <w:rPr>
          <w:rFonts w:ascii="Verdana" w:hAnsi="Verdana"/>
          <w:noProof/>
          <w:sz w:val="20"/>
          <w:szCs w:val="20"/>
          <w:lang w:val="bg-BG" w:eastAsia="bg-BG"/>
        </w:rPr>
        <w:t>По данни на членове на Асоциацията на българските преработватели на</w:t>
      </w:r>
      <w:r w:rsidR="00CB3BED" w:rsidRPr="000F59BD">
        <w:rPr>
          <w:rFonts w:ascii="Verdana" w:hAnsi="Verdana"/>
          <w:noProof/>
          <w:sz w:val="20"/>
          <w:szCs w:val="20"/>
          <w:lang w:val="ru-RU" w:eastAsia="bg-BG"/>
        </w:rPr>
        <w:t xml:space="preserve"> </w:t>
      </w:r>
      <w:r>
        <w:rPr>
          <w:rFonts w:ascii="Verdana" w:hAnsi="Verdana"/>
          <w:noProof/>
          <w:sz w:val="20"/>
          <w:szCs w:val="20"/>
          <w:lang w:val="bg-BG" w:eastAsia="bg-BG"/>
        </w:rPr>
        <w:t>дървесина</w:t>
      </w:r>
      <w:r w:rsidR="002858A8">
        <w:rPr>
          <w:rFonts w:ascii="Verdana" w:hAnsi="Verdana"/>
          <w:noProof/>
          <w:sz w:val="20"/>
          <w:szCs w:val="20"/>
          <w:lang w:val="bg-BG" w:eastAsia="bg-BG"/>
        </w:rPr>
        <w:t>,</w:t>
      </w:r>
      <w:r>
        <w:rPr>
          <w:rFonts w:ascii="Verdana" w:hAnsi="Verdana"/>
          <w:noProof/>
          <w:sz w:val="20"/>
          <w:szCs w:val="20"/>
          <w:lang w:val="bg-BG" w:eastAsia="bg-BG"/>
        </w:rPr>
        <w:t xml:space="preserve"> основният проблем на дървопреработвателната промишленост е дърводобив</w:t>
      </w:r>
      <w:r w:rsidR="00BB3FB4">
        <w:rPr>
          <w:rFonts w:ascii="Verdana" w:hAnsi="Verdana"/>
          <w:noProof/>
          <w:sz w:val="20"/>
          <w:szCs w:val="20"/>
          <w:lang w:val="bg-BG" w:eastAsia="bg-BG"/>
        </w:rPr>
        <w:t>ът</w:t>
      </w:r>
      <w:r>
        <w:rPr>
          <w:rFonts w:ascii="Verdana" w:hAnsi="Verdana"/>
          <w:noProof/>
          <w:sz w:val="20"/>
          <w:szCs w:val="20"/>
          <w:lang w:val="bg-BG" w:eastAsia="bg-BG"/>
        </w:rPr>
        <w:t xml:space="preserve">, оценяван като </w:t>
      </w:r>
      <w:r w:rsidR="00C93235">
        <w:rPr>
          <w:rFonts w:ascii="Verdana" w:hAnsi="Verdana"/>
          <w:noProof/>
          <w:sz w:val="20"/>
          <w:szCs w:val="20"/>
          <w:lang w:val="bg-BG" w:eastAsia="bg-BG"/>
        </w:rPr>
        <w:t>„</w:t>
      </w:r>
      <w:r>
        <w:rPr>
          <w:rFonts w:ascii="Verdana" w:hAnsi="Verdana"/>
          <w:noProof/>
          <w:sz w:val="20"/>
          <w:szCs w:val="20"/>
          <w:lang w:val="bg-BG" w:eastAsia="bg-BG"/>
        </w:rPr>
        <w:t>най-слабото звено във веригата</w:t>
      </w:r>
      <w:r w:rsidR="00C93235">
        <w:rPr>
          <w:rFonts w:ascii="Verdana" w:hAnsi="Verdana"/>
          <w:noProof/>
          <w:sz w:val="20"/>
          <w:szCs w:val="20"/>
          <w:lang w:val="bg-BG" w:eastAsia="bg-BG"/>
        </w:rPr>
        <w:t>“</w:t>
      </w:r>
      <w:r>
        <w:rPr>
          <w:rFonts w:ascii="Verdana" w:hAnsi="Verdana"/>
          <w:noProof/>
          <w:sz w:val="20"/>
          <w:szCs w:val="20"/>
          <w:lang w:val="bg-BG" w:eastAsia="bg-BG"/>
        </w:rPr>
        <w:t>, където липсва работна ръка и механизация. Влияние оказват ниските цени на добива и подвоза на дървесина. Ц</w:t>
      </w:r>
      <w:r w:rsidR="002858A8">
        <w:rPr>
          <w:rFonts w:ascii="Verdana" w:hAnsi="Verdana"/>
          <w:noProof/>
          <w:sz w:val="20"/>
          <w:szCs w:val="20"/>
          <w:lang w:val="bg-BG" w:eastAsia="bg-BG"/>
        </w:rPr>
        <w:t>е</w:t>
      </w:r>
      <w:r>
        <w:rPr>
          <w:rFonts w:ascii="Verdana" w:hAnsi="Verdana"/>
          <w:noProof/>
          <w:sz w:val="20"/>
          <w:szCs w:val="20"/>
          <w:lang w:val="bg-BG" w:eastAsia="bg-BG"/>
        </w:rPr>
        <w:t xml:space="preserve">ните, които заплащат горските стопанства и ловните стопанства не покриват направените </w:t>
      </w:r>
      <w:r w:rsidR="008833FC">
        <w:rPr>
          <w:rFonts w:ascii="Verdana" w:hAnsi="Verdana"/>
          <w:noProof/>
          <w:sz w:val="20"/>
          <w:szCs w:val="20"/>
          <w:lang w:val="bg-BG" w:eastAsia="bg-BG"/>
        </w:rPr>
        <w:t xml:space="preserve">съответни </w:t>
      </w:r>
      <w:r>
        <w:rPr>
          <w:rFonts w:ascii="Verdana" w:hAnsi="Verdana"/>
          <w:noProof/>
          <w:sz w:val="20"/>
          <w:szCs w:val="20"/>
          <w:lang w:val="bg-BG" w:eastAsia="bg-BG"/>
        </w:rPr>
        <w:t>разходи</w:t>
      </w:r>
      <w:r w:rsidR="008833FC">
        <w:rPr>
          <w:rFonts w:ascii="Verdana" w:hAnsi="Verdana"/>
          <w:noProof/>
          <w:sz w:val="20"/>
          <w:szCs w:val="20"/>
          <w:lang w:val="bg-BG" w:eastAsia="bg-BG"/>
        </w:rPr>
        <w:t>, свързани с дърводобива</w:t>
      </w:r>
      <w:r>
        <w:rPr>
          <w:rFonts w:ascii="Verdana" w:hAnsi="Verdana"/>
          <w:noProof/>
          <w:sz w:val="20"/>
          <w:szCs w:val="20"/>
          <w:lang w:val="bg-BG" w:eastAsia="bg-BG"/>
        </w:rPr>
        <w:t>. Н</w:t>
      </w:r>
      <w:r w:rsidR="008833FC">
        <w:rPr>
          <w:rFonts w:ascii="Verdana" w:hAnsi="Verdana"/>
          <w:noProof/>
          <w:sz w:val="20"/>
          <w:szCs w:val="20"/>
          <w:lang w:val="bg-BG" w:eastAsia="bg-BG"/>
        </w:rPr>
        <w:t>еизпълнението на част от договорите</w:t>
      </w:r>
      <w:r>
        <w:rPr>
          <w:rFonts w:ascii="Verdana" w:hAnsi="Verdana"/>
          <w:noProof/>
          <w:sz w:val="20"/>
          <w:szCs w:val="20"/>
          <w:lang w:val="bg-BG" w:eastAsia="bg-BG"/>
        </w:rPr>
        <w:t xml:space="preserve"> за доставка на дървесина </w:t>
      </w:r>
      <w:r w:rsidR="008833FC">
        <w:rPr>
          <w:rFonts w:ascii="Verdana" w:hAnsi="Verdana"/>
          <w:noProof/>
          <w:sz w:val="20"/>
          <w:szCs w:val="20"/>
          <w:lang w:val="bg-BG" w:eastAsia="bg-BG"/>
        </w:rPr>
        <w:t>е определено</w:t>
      </w:r>
      <w:r>
        <w:rPr>
          <w:rFonts w:ascii="Verdana" w:hAnsi="Verdana"/>
          <w:noProof/>
          <w:sz w:val="20"/>
          <w:szCs w:val="20"/>
          <w:lang w:val="bg-BG" w:eastAsia="bg-BG"/>
        </w:rPr>
        <w:t xml:space="preserve"> к</w:t>
      </w:r>
      <w:r w:rsidR="00972FF7">
        <w:rPr>
          <w:rFonts w:ascii="Verdana" w:hAnsi="Verdana"/>
          <w:noProof/>
          <w:sz w:val="20"/>
          <w:szCs w:val="20"/>
          <w:lang w:val="bg-BG" w:eastAsia="bg-BG"/>
        </w:rPr>
        <w:t>а</w:t>
      </w:r>
      <w:r>
        <w:rPr>
          <w:rFonts w:ascii="Verdana" w:hAnsi="Verdana"/>
          <w:noProof/>
          <w:sz w:val="20"/>
          <w:szCs w:val="20"/>
          <w:lang w:val="bg-BG" w:eastAsia="bg-BG"/>
        </w:rPr>
        <w:t xml:space="preserve">то значим проблем, влияещ на цялостното икономическо и финансово състояние на </w:t>
      </w:r>
      <w:r w:rsidR="002858A8">
        <w:rPr>
          <w:rFonts w:ascii="Verdana" w:hAnsi="Verdana"/>
          <w:noProof/>
          <w:sz w:val="20"/>
          <w:szCs w:val="20"/>
          <w:lang w:val="bg-BG" w:eastAsia="bg-BG"/>
        </w:rPr>
        <w:t xml:space="preserve">фирмите </w:t>
      </w:r>
      <w:r>
        <w:rPr>
          <w:rFonts w:ascii="Verdana" w:hAnsi="Verdana"/>
          <w:noProof/>
          <w:sz w:val="20"/>
          <w:szCs w:val="20"/>
          <w:lang w:val="bg-BG" w:eastAsia="bg-BG"/>
        </w:rPr>
        <w:t>и на заетостта в тях</w:t>
      </w:r>
      <w:r w:rsidR="008833FC">
        <w:rPr>
          <w:rFonts w:ascii="Verdana" w:hAnsi="Verdana"/>
          <w:noProof/>
          <w:sz w:val="20"/>
          <w:szCs w:val="20"/>
          <w:lang w:val="bg-BG" w:eastAsia="bg-BG"/>
        </w:rPr>
        <w:t xml:space="preserve">, включително престой, неосъществено производство и продажба на продукция т.е. реализиране на загуби. Посочените заключения се обвързват с недостатъчна мотивация на работещите в дърводобива. По данни от </w:t>
      </w:r>
      <w:r w:rsidR="00C93235">
        <w:rPr>
          <w:rFonts w:ascii="Verdana" w:hAnsi="Verdana"/>
          <w:noProof/>
          <w:sz w:val="20"/>
          <w:szCs w:val="20"/>
          <w:lang w:val="bg-BG" w:eastAsia="bg-BG"/>
        </w:rPr>
        <w:t>„</w:t>
      </w:r>
      <w:r w:rsidR="008833FC">
        <w:rPr>
          <w:rFonts w:ascii="Verdana" w:hAnsi="Verdana"/>
          <w:noProof/>
          <w:sz w:val="20"/>
          <w:szCs w:val="20"/>
          <w:lang w:val="bg-BG" w:eastAsia="bg-BG"/>
        </w:rPr>
        <w:t>Фазерлес</w:t>
      </w:r>
      <w:r w:rsidR="00C93235">
        <w:rPr>
          <w:rFonts w:ascii="Verdana" w:hAnsi="Verdana"/>
          <w:noProof/>
          <w:sz w:val="20"/>
          <w:szCs w:val="20"/>
          <w:lang w:val="bg-BG" w:eastAsia="bg-BG"/>
        </w:rPr>
        <w:t>“</w:t>
      </w:r>
      <w:r w:rsidR="00BB3FB4">
        <w:rPr>
          <w:rFonts w:ascii="Verdana" w:hAnsi="Verdana"/>
          <w:noProof/>
          <w:sz w:val="20"/>
          <w:szCs w:val="20"/>
          <w:lang w:val="bg-BG" w:eastAsia="bg-BG"/>
        </w:rPr>
        <w:t xml:space="preserve"> </w:t>
      </w:r>
      <w:r w:rsidR="008833FC">
        <w:rPr>
          <w:rFonts w:ascii="Verdana" w:hAnsi="Verdana"/>
          <w:noProof/>
          <w:sz w:val="20"/>
          <w:szCs w:val="20"/>
          <w:lang w:val="bg-BG" w:eastAsia="bg-BG"/>
        </w:rPr>
        <w:t>АД</w:t>
      </w:r>
      <w:r w:rsidR="00AE4E23">
        <w:rPr>
          <w:rFonts w:ascii="Verdana" w:hAnsi="Verdana"/>
          <w:noProof/>
          <w:sz w:val="20"/>
          <w:szCs w:val="20"/>
          <w:lang w:val="bg-BG" w:eastAsia="bg-BG"/>
        </w:rPr>
        <w:t>,</w:t>
      </w:r>
      <w:r w:rsidR="008833FC">
        <w:rPr>
          <w:rFonts w:ascii="Verdana" w:hAnsi="Verdana"/>
          <w:noProof/>
          <w:sz w:val="20"/>
          <w:szCs w:val="20"/>
          <w:lang w:val="bg-BG" w:eastAsia="bg-BG"/>
        </w:rPr>
        <w:t xml:space="preserve"> </w:t>
      </w:r>
      <w:r w:rsidR="00AE4E23">
        <w:rPr>
          <w:rFonts w:ascii="Verdana" w:hAnsi="Verdana"/>
          <w:noProof/>
          <w:sz w:val="20"/>
          <w:szCs w:val="20"/>
          <w:lang w:val="bg-BG" w:eastAsia="bg-BG"/>
        </w:rPr>
        <w:t>ч</w:t>
      </w:r>
      <w:r w:rsidR="008833FC">
        <w:rPr>
          <w:rFonts w:ascii="Verdana" w:hAnsi="Verdana"/>
          <w:noProof/>
          <w:sz w:val="20"/>
          <w:szCs w:val="20"/>
          <w:lang w:val="bg-BG" w:eastAsia="bg-BG"/>
        </w:rPr>
        <w:t>аст от наетите в дърводобива лица практически работят без сключени договори</w:t>
      </w:r>
      <w:r w:rsidR="00AE4E23">
        <w:rPr>
          <w:rFonts w:ascii="Verdana" w:hAnsi="Verdana"/>
          <w:noProof/>
          <w:sz w:val="20"/>
          <w:szCs w:val="20"/>
          <w:lang w:val="bg-BG" w:eastAsia="bg-BG"/>
        </w:rPr>
        <w:t xml:space="preserve"> </w:t>
      </w:r>
      <w:r w:rsidR="008833FC">
        <w:rPr>
          <w:rFonts w:ascii="Verdana" w:hAnsi="Verdana"/>
          <w:noProof/>
          <w:sz w:val="20"/>
          <w:szCs w:val="20"/>
          <w:lang w:val="bg-BG" w:eastAsia="bg-BG"/>
        </w:rPr>
        <w:t>поради липсата на сигурн</w:t>
      </w:r>
      <w:r w:rsidR="002858A8">
        <w:rPr>
          <w:rFonts w:ascii="Verdana" w:hAnsi="Verdana"/>
          <w:noProof/>
          <w:sz w:val="20"/>
          <w:szCs w:val="20"/>
          <w:lang w:val="bg-BG" w:eastAsia="bg-BG"/>
        </w:rPr>
        <w:t>о</w:t>
      </w:r>
      <w:r w:rsidR="008833FC">
        <w:rPr>
          <w:rFonts w:ascii="Verdana" w:hAnsi="Verdana"/>
          <w:noProof/>
          <w:sz w:val="20"/>
          <w:szCs w:val="20"/>
          <w:lang w:val="bg-BG" w:eastAsia="bg-BG"/>
        </w:rPr>
        <w:t xml:space="preserve">ст за работа </w:t>
      </w:r>
      <w:r w:rsidR="002858A8">
        <w:rPr>
          <w:rFonts w:ascii="Verdana" w:hAnsi="Verdana"/>
          <w:noProof/>
          <w:sz w:val="20"/>
          <w:szCs w:val="20"/>
          <w:lang w:val="bg-BG" w:eastAsia="bg-BG"/>
        </w:rPr>
        <w:t xml:space="preserve">през </w:t>
      </w:r>
      <w:r w:rsidR="008833FC">
        <w:rPr>
          <w:rFonts w:ascii="Verdana" w:hAnsi="Verdana"/>
          <w:noProof/>
          <w:sz w:val="20"/>
          <w:szCs w:val="20"/>
          <w:lang w:val="bg-BG" w:eastAsia="bg-BG"/>
        </w:rPr>
        <w:t xml:space="preserve"> следващите месеци. </w:t>
      </w:r>
      <w:r w:rsidR="00AE4E23">
        <w:rPr>
          <w:rFonts w:ascii="Verdana" w:hAnsi="Verdana"/>
          <w:noProof/>
          <w:sz w:val="20"/>
          <w:szCs w:val="20"/>
          <w:lang w:val="bg-BG" w:eastAsia="bg-BG"/>
        </w:rPr>
        <w:t xml:space="preserve">Преодоляването на възникналата ситуация предполага проучване на възможността за сключване на дългосрочни договори между горските и ловните стопанства, дърводобивните и дървопреработващите фирми, за да искат последните </w:t>
      </w:r>
      <w:r w:rsidR="002858A8">
        <w:rPr>
          <w:rFonts w:ascii="Verdana" w:hAnsi="Verdana"/>
          <w:noProof/>
          <w:sz w:val="20"/>
          <w:szCs w:val="20"/>
          <w:lang w:val="bg-BG" w:eastAsia="bg-BG"/>
        </w:rPr>
        <w:t xml:space="preserve">да работят професионално, </w:t>
      </w:r>
      <w:r w:rsidR="00AE4E23">
        <w:rPr>
          <w:rFonts w:ascii="Verdana" w:hAnsi="Verdana"/>
          <w:noProof/>
          <w:sz w:val="20"/>
          <w:szCs w:val="20"/>
          <w:lang w:val="bg-BG" w:eastAsia="bg-BG"/>
        </w:rPr>
        <w:t xml:space="preserve">да се развиват и да инвестират в механизация и подобряване условията на труд и безопасност. </w:t>
      </w:r>
      <w:r w:rsidR="007E06BC" w:rsidRPr="007E06BC">
        <w:rPr>
          <w:rFonts w:ascii="Verdana" w:hAnsi="Verdana"/>
          <w:noProof/>
          <w:sz w:val="20"/>
          <w:szCs w:val="20"/>
          <w:lang w:val="bg-BG" w:eastAsia="bg-BG"/>
        </w:rPr>
        <w:t>Състоянието на дърводобивните фирми продължава да е тревожно. Производственият процес се реализира при крайно неблагоприятни условия – ниска производителност, остаряла техника за добив, извоз и транспортиране на дървесината, ниско ниво на образование и квалификация на работниците. Изготвянето и реализирането на конкретна програма с участието на заинтересованите страни ще създаде възможности за</w:t>
      </w:r>
      <w:r w:rsidR="00972FF7">
        <w:rPr>
          <w:rFonts w:ascii="Verdana" w:hAnsi="Verdana"/>
          <w:noProof/>
          <w:sz w:val="20"/>
          <w:szCs w:val="20"/>
          <w:lang w:val="bg-BG" w:eastAsia="bg-BG"/>
        </w:rPr>
        <w:t xml:space="preserve"> </w:t>
      </w:r>
      <w:r w:rsidR="00972FF7" w:rsidRPr="00972FF7">
        <w:rPr>
          <w:rFonts w:ascii="Verdana" w:hAnsi="Verdana"/>
          <w:noProof/>
          <w:sz w:val="20"/>
          <w:szCs w:val="20"/>
          <w:lang w:val="bg-BG" w:eastAsia="bg-BG"/>
        </w:rPr>
        <w:t>дърводобив</w:t>
      </w:r>
      <w:r w:rsidR="00972FF7">
        <w:rPr>
          <w:rFonts w:ascii="Verdana" w:hAnsi="Verdana"/>
          <w:noProof/>
          <w:sz w:val="20"/>
          <w:szCs w:val="20"/>
          <w:lang w:val="bg-BG" w:eastAsia="bg-BG"/>
        </w:rPr>
        <w:t>ните фирми</w:t>
      </w:r>
      <w:r w:rsidR="00972FF7" w:rsidRPr="00972FF7">
        <w:rPr>
          <w:rFonts w:ascii="Verdana" w:hAnsi="Verdana"/>
          <w:noProof/>
          <w:sz w:val="20"/>
          <w:szCs w:val="20"/>
          <w:lang w:val="bg-BG" w:eastAsia="bg-BG"/>
        </w:rPr>
        <w:t xml:space="preserve"> да работят по отговорен и професионален начин в горите, което включва: грижа за работниците, изправна техника, съобразена с условията на терена и видовете сечи, </w:t>
      </w:r>
      <w:r w:rsidR="00972FF7" w:rsidRPr="00972FF7">
        <w:rPr>
          <w:rFonts w:ascii="Verdana" w:hAnsi="Verdana"/>
          <w:noProof/>
          <w:sz w:val="20"/>
          <w:szCs w:val="20"/>
          <w:lang w:val="bg-BG" w:eastAsia="bg-BG"/>
        </w:rPr>
        <w:lastRenderedPageBreak/>
        <w:t xml:space="preserve">вътрешен контрол при осъществяване на дърводобив и опазване на екологичните стойности на средата, изрядност по отношение на </w:t>
      </w:r>
      <w:r w:rsidR="00B010FE">
        <w:rPr>
          <w:rFonts w:ascii="Verdana" w:hAnsi="Verdana"/>
          <w:noProof/>
          <w:sz w:val="20"/>
          <w:szCs w:val="20"/>
          <w:lang w:val="bg-BG" w:eastAsia="bg-BG"/>
        </w:rPr>
        <w:t xml:space="preserve">договорните взаимоотношения и </w:t>
      </w:r>
      <w:r w:rsidR="00972FF7" w:rsidRPr="00972FF7">
        <w:rPr>
          <w:rFonts w:ascii="Verdana" w:hAnsi="Verdana"/>
          <w:noProof/>
          <w:sz w:val="20"/>
          <w:szCs w:val="20"/>
          <w:lang w:val="bg-BG" w:eastAsia="bg-BG"/>
        </w:rPr>
        <w:t>изискванията на трудовото законодателство, както и това в областта на спазване правилата на безопасност при работа</w:t>
      </w:r>
      <w:r w:rsidR="00972FF7">
        <w:rPr>
          <w:rFonts w:ascii="Verdana" w:hAnsi="Verdana"/>
          <w:noProof/>
          <w:sz w:val="20"/>
          <w:szCs w:val="20"/>
          <w:lang w:val="bg-BG" w:eastAsia="bg-BG"/>
        </w:rPr>
        <w:t xml:space="preserve">. </w:t>
      </w:r>
    </w:p>
    <w:p w14:paraId="6F8CA2C9" w14:textId="6F5E9B84"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Горската пътна мрежа в страната е сравнително слабо развита. Липсва актуална оценка на нейната гъстота. По данни от ДГП през периода 2013 – 2021 година, е отчетено строителство и основен ремонт на горски автомобилни пътища със средства от фонд </w:t>
      </w:r>
      <w:r w:rsidR="00C93235">
        <w:rPr>
          <w:rFonts w:ascii="Verdana" w:hAnsi="Verdana"/>
          <w:noProof/>
          <w:sz w:val="20"/>
          <w:szCs w:val="20"/>
          <w:lang w:val="bg-BG" w:eastAsia="bg-BG"/>
        </w:rPr>
        <w:t>„</w:t>
      </w:r>
      <w:r w:rsidRPr="007E06BC">
        <w:rPr>
          <w:rFonts w:ascii="Verdana" w:hAnsi="Verdana"/>
          <w:noProof/>
          <w:sz w:val="20"/>
          <w:szCs w:val="20"/>
          <w:lang w:val="bg-BG" w:eastAsia="bg-BG"/>
        </w:rPr>
        <w:t>Инвестиции в горите</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с обща дължина 597,247 км и</w:t>
      </w:r>
      <w:r w:rsidR="00476987">
        <w:rPr>
          <w:rFonts w:ascii="Verdana" w:hAnsi="Verdana"/>
          <w:noProof/>
          <w:sz w:val="20"/>
          <w:szCs w:val="20"/>
          <w:lang w:val="bg-BG" w:eastAsia="bg-BG"/>
        </w:rPr>
        <w:t xml:space="preserve"> обща стойност от 133 699 хил. </w:t>
      </w:r>
      <w:r w:rsidRPr="007E06BC">
        <w:rPr>
          <w:rFonts w:ascii="Verdana" w:hAnsi="Verdana"/>
          <w:noProof/>
          <w:sz w:val="20"/>
          <w:szCs w:val="20"/>
          <w:lang w:val="bg-BG" w:eastAsia="bg-BG"/>
        </w:rPr>
        <w:t xml:space="preserve">лева. Въпреки постигнатия напредък в сравнение с периода 2006 – 2011 г. една значителна част от общата горска пътна мрежа продължава да не е подходяща за движение на съвременни средства за транспорт на дървесина. В резултат от амортизация на горската пътна мрежа се увеличава делът на неизползваемите или трудно достъпните за техниката през определени периоди от годината горски пътища. Това създава предпоставка за увеличаване на разходите по веригата за доставки на дървесина и прекомерно ползване на дървесина в определени горски територии. В допълнение, традиционно прилаганите практики за строеж на горски пътища изостават в сравнение с използваните в други европейски страни, които целят смекчаване на потенциалните екологични нарушения в резултат от проектирането и строеж на горски пътища. </w:t>
      </w:r>
    </w:p>
    <w:p w14:paraId="014DDEED" w14:textId="4E7930CC"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Изясняването на действителното състояние на пътищата в горските територии и перспективите за развитие на горската пътна мрежа следва да бъдат основа за разработване и реализиране на Национален план за развитие на горската инфраструктура, който ще включва и подробна оценка на разходите и ползите</w:t>
      </w:r>
      <w:r w:rsidR="005C4963">
        <w:rPr>
          <w:rFonts w:ascii="Verdana" w:hAnsi="Verdana"/>
          <w:noProof/>
          <w:sz w:val="20"/>
          <w:szCs w:val="20"/>
          <w:lang w:val="bg-BG" w:eastAsia="bg-BG"/>
        </w:rPr>
        <w:t>, както и на отговорностите по поддръжката на горските пътища в добро състояние.</w:t>
      </w:r>
      <w:r w:rsidRPr="007E06BC">
        <w:rPr>
          <w:rFonts w:ascii="Verdana" w:hAnsi="Verdana"/>
          <w:noProof/>
          <w:sz w:val="20"/>
          <w:szCs w:val="20"/>
          <w:lang w:val="bg-BG" w:eastAsia="bg-BG"/>
        </w:rPr>
        <w:t xml:space="preserve"> </w:t>
      </w:r>
    </w:p>
    <w:p w14:paraId="236DDEC6" w14:textId="72D81126" w:rsidR="007E06BC" w:rsidRPr="000F59BD" w:rsidRDefault="007E06BC" w:rsidP="0059285D">
      <w:pPr>
        <w:spacing w:after="0" w:line="360" w:lineRule="auto"/>
        <w:ind w:firstLine="709"/>
        <w:jc w:val="both"/>
        <w:rPr>
          <w:rFonts w:ascii="Verdana" w:hAnsi="Verdana"/>
          <w:noProof/>
          <w:sz w:val="20"/>
          <w:szCs w:val="20"/>
          <w:lang w:val="ru-RU" w:eastAsia="bg-BG"/>
        </w:rPr>
      </w:pPr>
      <w:r w:rsidRPr="007E06BC">
        <w:rPr>
          <w:rFonts w:ascii="Verdana" w:hAnsi="Verdana"/>
          <w:noProof/>
          <w:sz w:val="20"/>
          <w:szCs w:val="20"/>
          <w:lang w:val="bg-BG" w:eastAsia="bg-BG"/>
        </w:rPr>
        <w:t>Като цяло, през периода 2013</w:t>
      </w:r>
      <w:r w:rsidR="00C93235">
        <w:rPr>
          <w:rFonts w:ascii="Verdana" w:hAnsi="Verdana"/>
          <w:noProof/>
          <w:sz w:val="20"/>
          <w:szCs w:val="20"/>
          <w:lang w:val="bg-BG" w:eastAsia="bg-BG"/>
        </w:rPr>
        <w:t xml:space="preserve"> – </w:t>
      </w:r>
      <w:r w:rsidRPr="007E06BC">
        <w:rPr>
          <w:rFonts w:ascii="Verdana" w:hAnsi="Verdana"/>
          <w:noProof/>
          <w:sz w:val="20"/>
          <w:szCs w:val="20"/>
          <w:lang w:val="bg-BG" w:eastAsia="bg-BG"/>
        </w:rPr>
        <w:t xml:space="preserve">2019 г. фирмите от горската промишленост са преодолели кризата от 2009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2011 година и се наблюдава увеличение на производството с изключение на периода 2019 </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2020 г., поради наблюдаваща се тенденция на стагнация на пазара на стоки и услуги от горския сектор, изострената к</w:t>
      </w:r>
      <w:r w:rsidR="00476987">
        <w:rPr>
          <w:rFonts w:ascii="Verdana" w:hAnsi="Verdana"/>
          <w:noProof/>
          <w:sz w:val="20"/>
          <w:szCs w:val="20"/>
          <w:lang w:val="bg-BG" w:eastAsia="bg-BG"/>
        </w:rPr>
        <w:t xml:space="preserve">онкуренция през 2017-2018 г. и </w:t>
      </w:r>
      <w:r w:rsidRPr="007E06BC">
        <w:rPr>
          <w:rFonts w:ascii="Verdana" w:hAnsi="Verdana"/>
          <w:noProof/>
          <w:sz w:val="20"/>
          <w:szCs w:val="20"/>
          <w:lang w:val="bg-BG" w:eastAsia="bg-BG"/>
        </w:rPr>
        <w:t xml:space="preserve">пандемията от Ковид-19. През 2021 г. е налице увеличение на обема на производството, както и на стойността на продажбите на крайна продукция поради нормализиране на пазарните позиции. Отрасълът може да бъде оценен като перспективен предвид наличието на достатъчен суровинен ресурс, устойчиви вътрешни и външни пазарни позиции на произведените продукти и значението му като източник на доходи и на заетост за значителна част от населението в планинските и селските райони. Проблемите, които следва да бъдат разрешени са свързани със снабдяването с основна суровина, нормализиране на производствения процес, коректност при изпълнението на договорите за доставка на дървесина и за продажба. Проблемите, свързани с дърводобива са: липсата на работна сила, остаряла и амортизирана механизация, ниска производителност на труда, неадекватно заплащане на добива и подвоза на дървесина, ниска степен на </w:t>
      </w:r>
      <w:r w:rsidRPr="007E06BC">
        <w:rPr>
          <w:rFonts w:ascii="Verdana" w:hAnsi="Verdana"/>
          <w:noProof/>
          <w:sz w:val="20"/>
          <w:szCs w:val="20"/>
          <w:lang w:val="bg-BG" w:eastAsia="bg-BG"/>
        </w:rPr>
        <w:lastRenderedPageBreak/>
        <w:t>квалификация на част от работниците с изпълнителски функции в дърводобива и в горската промишленост</w:t>
      </w:r>
      <w:r w:rsidR="008727E1">
        <w:rPr>
          <w:rFonts w:ascii="Verdana" w:hAnsi="Verdana"/>
          <w:noProof/>
          <w:sz w:val="20"/>
          <w:szCs w:val="20"/>
          <w:lang w:val="bg-BG" w:eastAsia="bg-BG"/>
        </w:rPr>
        <w:t>.</w:t>
      </w:r>
      <w:r w:rsidRPr="007E06BC">
        <w:rPr>
          <w:rFonts w:ascii="Verdana" w:hAnsi="Verdana"/>
          <w:noProof/>
          <w:sz w:val="20"/>
          <w:szCs w:val="20"/>
          <w:lang w:val="bg-BG" w:eastAsia="bg-BG"/>
        </w:rPr>
        <w:t xml:space="preserve"> Липсата на контрол по изпълнение на декларираните в тръжните процедури обстоятелства създаде предпоставки за насърчаване на незаконни пр</w:t>
      </w:r>
      <w:r w:rsidR="00D85058">
        <w:rPr>
          <w:rFonts w:ascii="Verdana" w:hAnsi="Verdana"/>
          <w:noProof/>
          <w:sz w:val="20"/>
          <w:szCs w:val="20"/>
          <w:lang w:val="bg-BG" w:eastAsia="bg-BG"/>
        </w:rPr>
        <w:t>а</w:t>
      </w:r>
      <w:r w:rsidRPr="007E06BC">
        <w:rPr>
          <w:rFonts w:ascii="Verdana" w:hAnsi="Verdana"/>
          <w:noProof/>
          <w:sz w:val="20"/>
          <w:szCs w:val="20"/>
          <w:lang w:val="bg-BG" w:eastAsia="bg-BG"/>
        </w:rPr>
        <w:t>ктики, за сметка на тези, спазващи правилата.</w:t>
      </w:r>
    </w:p>
    <w:p w14:paraId="49082002" w14:textId="1421DBE9"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Основните проблеми, свързани с повишаване на икономическата жизненост и конкурентоспособност на горския сектор са: 1) ниската производителност на труда; 2) затрудненият достъп до финансиране; 3) липсата на възможности за ползване на финансови средства от структурните фондове на ЕС за инвестиране в обновяването на оборудването в дърводобива, машините, производствените линии и транспорта на горската продукция; 4) недостатъчното участие (подкрепа) от страна на банките в инвестиционни проекти. Всичко това ограничава достъпа на продукти и изделия от горския сектор до външни пазари. Задържащ ефект на развитието на горския сектор през периода оказа непълното реализиране в предвидената степен на потенциала на мерките от Програмата за развитие на селските райони 2014</w:t>
      </w:r>
      <w:r w:rsidR="00C93235">
        <w:rPr>
          <w:rFonts w:ascii="Verdana" w:hAnsi="Verdana"/>
          <w:noProof/>
          <w:sz w:val="20"/>
          <w:szCs w:val="20"/>
          <w:lang w:val="bg-BG" w:eastAsia="bg-BG"/>
        </w:rPr>
        <w:t xml:space="preserve"> – </w:t>
      </w:r>
      <w:r w:rsidRPr="007E06BC">
        <w:rPr>
          <w:rFonts w:ascii="Verdana" w:hAnsi="Verdana"/>
          <w:noProof/>
          <w:sz w:val="20"/>
          <w:szCs w:val="20"/>
          <w:lang w:val="bg-BG" w:eastAsia="bg-BG"/>
        </w:rPr>
        <w:t>2020 г., предвидени за подпомагане на горския сектор</w:t>
      </w:r>
      <w:r w:rsidR="00476987">
        <w:rPr>
          <w:rFonts w:ascii="Verdana" w:hAnsi="Verdana"/>
          <w:noProof/>
          <w:sz w:val="20"/>
          <w:szCs w:val="20"/>
          <w:lang w:val="bg-BG" w:eastAsia="bg-BG"/>
        </w:rPr>
        <w:t>.</w:t>
      </w:r>
    </w:p>
    <w:p w14:paraId="57C0B60B" w14:textId="77777777"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Предизвикателства по отношение на състоянието и производствените възможности на работната сила представляват: 1) наемането на нови работещи за поддържане на необходимия капацитет при ползването, възстановяването и опазването на горските ресурси и територии, както по брой, така и с по-висока компетентност; 2) застаряването на работната сила, особено в селските и планинските райони; 3) ниският социален статус на горските работници, ниското заплащане и непривлекателните условия на труд в горския </w:t>
      </w:r>
      <w:r w:rsidR="00476987">
        <w:rPr>
          <w:rFonts w:ascii="Verdana" w:hAnsi="Verdana"/>
          <w:noProof/>
          <w:sz w:val="20"/>
          <w:szCs w:val="20"/>
          <w:lang w:val="bg-BG" w:eastAsia="bg-BG"/>
        </w:rPr>
        <w:t xml:space="preserve">сектор, особено в дърводобива. </w:t>
      </w:r>
    </w:p>
    <w:p w14:paraId="1714A6E7" w14:textId="77777777"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Приносът на науката за развитие на горския сектор е недостатъчен поради ниските разходи за научно-изследователски и развойни дейности (НИРД), иновации и разработки с практически ефект. НИРД в сектора се финансират предимно от държавата. Връзката между науката и горския бизнес, въвеждането на иновации и трансферът на технологии в горския сектор са слабо развити. Като ключови въпроси се очертават разширяването на директното сътрудничество между научноизследователските организации и предприятията и увеличаването дела на частното финансиране за НИРД. </w:t>
      </w:r>
    </w:p>
    <w:p w14:paraId="0E53BCC5" w14:textId="299C51F3"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Институциите като цяло успяват да изпълняват възложените им от Закона за горите функции по управление на горския сектор. Основните силни страни на институционалния капацитет са свързани с: 1) наличието на квалифициран персонал с лесовъдско образование в горската администрация и добре обучени кадри в структурите за управление на недържавните гори и в горската промишленост;</w:t>
      </w:r>
      <w:r w:rsidR="00E66772">
        <w:rPr>
          <w:rFonts w:ascii="Verdana" w:hAnsi="Verdana"/>
          <w:noProof/>
          <w:sz w:val="20"/>
          <w:szCs w:val="20"/>
          <w:lang w:val="bg-BG" w:eastAsia="bg-BG"/>
        </w:rPr>
        <w:br/>
      </w:r>
      <w:r w:rsidRPr="007E06BC">
        <w:rPr>
          <w:rFonts w:ascii="Verdana" w:hAnsi="Verdana"/>
          <w:noProof/>
          <w:sz w:val="20"/>
          <w:szCs w:val="20"/>
          <w:lang w:val="bg-BG" w:eastAsia="bg-BG"/>
        </w:rPr>
        <w:t xml:space="preserve">2) добри качествено-структурни характеристики на персонала в структурите на Министерството на земеделието и ИАГ: образователно ниво, професионален опит, съотношение между ръководни и изпълнителски кадри, възрастови съотношения, сравнително добра количествена осигуреност; 3) наличието на необходимите </w:t>
      </w:r>
      <w:r w:rsidRPr="007E06BC">
        <w:rPr>
          <w:rFonts w:ascii="Verdana" w:hAnsi="Verdana"/>
          <w:noProof/>
          <w:sz w:val="20"/>
          <w:szCs w:val="20"/>
          <w:lang w:val="bg-BG" w:eastAsia="bg-BG"/>
        </w:rPr>
        <w:lastRenderedPageBreak/>
        <w:t>документи, които регламентират вътрешната организация на работа и осигуряват нейната адекватност спрямо възложените функции и отговорности 4) материално-техническата и информационна осигуреност; 5) общото добро взаимодействие с външните институции, горския бизнес – браншовите, неправителствените екологични организации, синдикатите и представите</w:t>
      </w:r>
      <w:r w:rsidR="00476987">
        <w:rPr>
          <w:rFonts w:ascii="Verdana" w:hAnsi="Verdana"/>
          <w:noProof/>
          <w:sz w:val="20"/>
          <w:szCs w:val="20"/>
          <w:lang w:val="bg-BG" w:eastAsia="bg-BG"/>
        </w:rPr>
        <w:t>лите на гражданското общество.</w:t>
      </w:r>
    </w:p>
    <w:p w14:paraId="3D7D84AB" w14:textId="77777777"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Като общи проблеми, засягащи поддържането и развитието на институционалния капацитет, се определят: незадоволителното състояние на системата за професионална квалификация и недостатъчното специализирано обучение (вкл. проблемите, свързани с интересите на недържавната горска собственост; горската информация и комуникация; промените в климата и адаптирането към тях; въглеродните запаси), недостигът на знания, умения и административен капацитет за разработване и изпълнение на проекти, с изключение на ИАГ и ДГП. Не се използват оптимално възможностите на националните оперативни програми, съфинансирани от Европейския социален фонд, липсва капацитет за разработване на</w:t>
      </w:r>
      <w:r w:rsidR="00476987">
        <w:rPr>
          <w:rFonts w:ascii="Verdana" w:hAnsi="Verdana"/>
          <w:noProof/>
          <w:sz w:val="20"/>
          <w:szCs w:val="20"/>
          <w:lang w:val="bg-BG" w:eastAsia="bg-BG"/>
        </w:rPr>
        <w:t xml:space="preserve"> проекти с външно финансиране. </w:t>
      </w:r>
    </w:p>
    <w:p w14:paraId="13576951" w14:textId="42708A8E"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През периода МЗм и ИАГ активно участват в дейността на съответните работни структури на ЕС, ЕК и ФАО/ООН и в общоевропейските процеси, свързани с усто</w:t>
      </w:r>
      <w:r w:rsidR="00E66772">
        <w:rPr>
          <w:rFonts w:ascii="Verdana" w:hAnsi="Verdana"/>
          <w:noProof/>
          <w:sz w:val="20"/>
          <w:szCs w:val="20"/>
          <w:lang w:val="bg-BG" w:eastAsia="bg-BG"/>
        </w:rPr>
        <w:t xml:space="preserve">йчивото управление на горите – </w:t>
      </w:r>
      <w:r w:rsidR="00C93235">
        <w:rPr>
          <w:rFonts w:ascii="Verdana" w:hAnsi="Verdana"/>
          <w:noProof/>
          <w:sz w:val="20"/>
          <w:szCs w:val="20"/>
          <w:lang w:val="bg-BG" w:eastAsia="bg-BG"/>
        </w:rPr>
        <w:t>„</w:t>
      </w:r>
      <w:r w:rsidRPr="007E06BC">
        <w:rPr>
          <w:rFonts w:ascii="Verdana" w:hAnsi="Verdana"/>
          <w:noProof/>
          <w:sz w:val="20"/>
          <w:szCs w:val="20"/>
          <w:lang w:val="bg-BG" w:eastAsia="bg-BG"/>
        </w:rPr>
        <w:t>Forest Europe” (Гора Европа) на Mинистерската конференция за защита на горите в Европа (MCPFE). Република България е страна по редица международни споразумения, свързани с устойчивото и многофункционално управление на горите, по-важни от които са:, Парижкото споразумение – Рамкова конвенция на ООН по изменение на климата (2016 г.), Европейската зелена сделка (European Green Deal), действащ от 2019 г., Стратегията на Европейския съюз по биологичното разнообразие (2</w:t>
      </w:r>
      <w:r w:rsidR="00B008C7">
        <w:rPr>
          <w:rFonts w:ascii="Verdana" w:hAnsi="Verdana"/>
          <w:noProof/>
          <w:sz w:val="20"/>
          <w:szCs w:val="20"/>
          <w:lang w:val="bg-BG" w:eastAsia="bg-BG"/>
        </w:rPr>
        <w:t>020 г.),Стратегията н</w:t>
      </w:r>
      <w:r w:rsidRPr="007E06BC">
        <w:rPr>
          <w:rFonts w:ascii="Verdana" w:hAnsi="Verdana"/>
          <w:noProof/>
          <w:sz w:val="20"/>
          <w:szCs w:val="20"/>
          <w:lang w:val="bg-BG" w:eastAsia="bg-BG"/>
        </w:rPr>
        <w:t>а ЕС за горите до 2030 г., приета от Европей</w:t>
      </w:r>
      <w:r w:rsidR="00476987">
        <w:rPr>
          <w:rFonts w:ascii="Verdana" w:hAnsi="Verdana"/>
          <w:noProof/>
          <w:sz w:val="20"/>
          <w:szCs w:val="20"/>
          <w:lang w:val="bg-BG" w:eastAsia="bg-BG"/>
        </w:rPr>
        <w:t>ската комисия на 16 юли 2021 г.</w:t>
      </w:r>
    </w:p>
    <w:p w14:paraId="1B70100F" w14:textId="403F8065" w:rsidR="00476987"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Участието на заинтересованите страни в процеса по изготвяне на законови документи, правителствени решения и на стратегически документи за горския сектор е важен елемент от информационната политика на МЗм и ИАГ. Ежегодно публикуваните Аграрен доклад на МЗм и Годишен доклад за дейността на ИАГ предоставят информация на заинтересованите институции и лица за управлението, състоянието и динамиката на промените на горските територии. Информация за горския сектор предоставят интернет страниците на МЗм, ИАГ, ДГП и специа</w:t>
      </w:r>
      <w:r w:rsidR="00476987">
        <w:rPr>
          <w:rFonts w:ascii="Verdana" w:hAnsi="Verdana"/>
          <w:noProof/>
          <w:sz w:val="20"/>
          <w:szCs w:val="20"/>
          <w:lang w:val="bg-BG" w:eastAsia="bg-BG"/>
        </w:rPr>
        <w:t xml:space="preserve">лизираното издание сп. </w:t>
      </w:r>
      <w:r w:rsidR="00C93235">
        <w:rPr>
          <w:rFonts w:ascii="Verdana" w:hAnsi="Verdana"/>
          <w:noProof/>
          <w:sz w:val="20"/>
          <w:szCs w:val="20"/>
          <w:lang w:val="bg-BG" w:eastAsia="bg-BG"/>
        </w:rPr>
        <w:t>„</w:t>
      </w:r>
      <w:r w:rsidR="00476987">
        <w:rPr>
          <w:rFonts w:ascii="Verdana" w:hAnsi="Verdana"/>
          <w:noProof/>
          <w:sz w:val="20"/>
          <w:szCs w:val="20"/>
          <w:lang w:val="bg-BG" w:eastAsia="bg-BG"/>
        </w:rPr>
        <w:t xml:space="preserve">Гора”. </w:t>
      </w:r>
    </w:p>
    <w:p w14:paraId="3524DBCD" w14:textId="2B894F4A" w:rsid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Представители на държавни и научни институции и организации, собствениците на гори, горския бизнес и синдикатите, гражданските природозащитни организации и на браншовите сдружения в бранш </w:t>
      </w:r>
      <w:r w:rsidR="00C93235">
        <w:rPr>
          <w:rFonts w:ascii="Verdana" w:hAnsi="Verdana"/>
          <w:noProof/>
          <w:sz w:val="20"/>
          <w:szCs w:val="20"/>
          <w:lang w:val="bg-BG" w:eastAsia="bg-BG"/>
        </w:rPr>
        <w:t>„</w:t>
      </w:r>
      <w:r w:rsidRPr="007E06BC">
        <w:rPr>
          <w:rFonts w:ascii="Verdana" w:hAnsi="Verdana"/>
          <w:noProof/>
          <w:sz w:val="20"/>
          <w:szCs w:val="20"/>
          <w:lang w:val="bg-BG" w:eastAsia="bg-BG"/>
        </w:rPr>
        <w:t>Горско стопанство</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и в бранш </w:t>
      </w:r>
      <w:r w:rsidR="00C93235">
        <w:rPr>
          <w:rFonts w:ascii="Verdana" w:hAnsi="Verdana"/>
          <w:noProof/>
          <w:sz w:val="20"/>
          <w:szCs w:val="20"/>
          <w:lang w:val="bg-BG" w:eastAsia="bg-BG"/>
        </w:rPr>
        <w:t>„</w:t>
      </w:r>
      <w:r w:rsidRPr="007E06BC">
        <w:rPr>
          <w:rFonts w:ascii="Verdana" w:hAnsi="Verdana"/>
          <w:noProof/>
          <w:sz w:val="20"/>
          <w:szCs w:val="20"/>
          <w:lang w:val="bg-BG" w:eastAsia="bg-BG"/>
        </w:rPr>
        <w:t>Дървопреработваща и мебелна промишленост</w:t>
      </w:r>
      <w:r w:rsidR="00C93235">
        <w:rPr>
          <w:rFonts w:ascii="Verdana" w:hAnsi="Verdana"/>
          <w:noProof/>
          <w:sz w:val="20"/>
          <w:szCs w:val="20"/>
          <w:lang w:val="bg-BG" w:eastAsia="bg-BG"/>
        </w:rPr>
        <w:t>“</w:t>
      </w:r>
      <w:r w:rsidRPr="007E06BC">
        <w:rPr>
          <w:rFonts w:ascii="Verdana" w:hAnsi="Verdana"/>
          <w:noProof/>
          <w:sz w:val="20"/>
          <w:szCs w:val="20"/>
          <w:lang w:val="bg-BG" w:eastAsia="bg-BG"/>
        </w:rPr>
        <w:t xml:space="preserve"> участват в дейността на консултативните органи към министъра на земеделието и към изпълнителния директор на ИАГ </w:t>
      </w:r>
      <w:r w:rsidR="00241773">
        <w:rPr>
          <w:rFonts w:ascii="Verdana" w:hAnsi="Verdana"/>
          <w:noProof/>
          <w:sz w:val="20"/>
          <w:szCs w:val="20"/>
          <w:lang w:val="bg-BG" w:eastAsia="bg-BG"/>
        </w:rPr>
        <w:t>–</w:t>
      </w:r>
      <w:r w:rsidRPr="007E06BC">
        <w:rPr>
          <w:rFonts w:ascii="Verdana" w:hAnsi="Verdana"/>
          <w:noProof/>
          <w:sz w:val="20"/>
          <w:szCs w:val="20"/>
          <w:lang w:val="bg-BG" w:eastAsia="bg-BG"/>
        </w:rPr>
        <w:t xml:space="preserve"> Национален съвет по горите, Ловен съвет и Съвета по охрана на горите. </w:t>
      </w:r>
    </w:p>
    <w:p w14:paraId="2CC3C261" w14:textId="77777777" w:rsidR="00E66772" w:rsidRDefault="00E66772" w:rsidP="0059285D">
      <w:pPr>
        <w:spacing w:after="0" w:line="360" w:lineRule="auto"/>
        <w:ind w:firstLine="709"/>
        <w:jc w:val="both"/>
        <w:rPr>
          <w:rFonts w:ascii="Verdana" w:hAnsi="Verdana"/>
          <w:noProof/>
          <w:sz w:val="20"/>
          <w:szCs w:val="20"/>
          <w:lang w:val="bg-BG" w:eastAsia="bg-BG"/>
        </w:rPr>
      </w:pPr>
    </w:p>
    <w:p w14:paraId="621124D5" w14:textId="77777777" w:rsidR="007E06BC" w:rsidRPr="00241773" w:rsidRDefault="007E06BC" w:rsidP="0059285D">
      <w:pPr>
        <w:pStyle w:val="Heading2"/>
        <w:spacing w:before="0" w:line="360" w:lineRule="auto"/>
        <w:ind w:firstLine="709"/>
        <w:jc w:val="both"/>
        <w:rPr>
          <w:rFonts w:ascii="Verdana" w:hAnsi="Verdana"/>
          <w:b/>
          <w:noProof/>
          <w:color w:val="auto"/>
          <w:sz w:val="20"/>
          <w:szCs w:val="20"/>
          <w:lang w:val="bg-BG" w:eastAsia="bg-BG"/>
        </w:rPr>
      </w:pPr>
      <w:bookmarkStart w:id="11" w:name="_Toc115178177"/>
      <w:r w:rsidRPr="00241773">
        <w:rPr>
          <w:rFonts w:ascii="Verdana" w:hAnsi="Verdana"/>
          <w:b/>
          <w:noProof/>
          <w:color w:val="auto"/>
          <w:sz w:val="20"/>
          <w:szCs w:val="20"/>
          <w:lang w:val="bg-BG" w:eastAsia="bg-BG"/>
        </w:rPr>
        <w:t>3.6. Анализ на резултатите от управлението на горската информация</w:t>
      </w:r>
      <w:bookmarkEnd w:id="11"/>
      <w:r w:rsidRPr="00241773">
        <w:rPr>
          <w:rFonts w:ascii="Verdana" w:hAnsi="Verdana"/>
          <w:b/>
          <w:noProof/>
          <w:color w:val="auto"/>
          <w:sz w:val="20"/>
          <w:szCs w:val="20"/>
          <w:lang w:val="bg-BG" w:eastAsia="bg-BG"/>
        </w:rPr>
        <w:t xml:space="preserve"> </w:t>
      </w:r>
    </w:p>
    <w:p w14:paraId="46BEE5A8" w14:textId="77777777" w:rsidR="00805F04"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 xml:space="preserve">Наличието и функционирането на информационна система на модулен принцип – www.system.iag.bg, за събиране и обмен на данни за горските територии – държавна собственост, и на регистрите за извършване на дейности в горския сектор е силна страна в дейността на горската администрация и държавните горски предприятия. </w:t>
      </w:r>
    </w:p>
    <w:p w14:paraId="247D358D" w14:textId="09CDE850" w:rsidR="00805F04" w:rsidRDefault="007E06BC" w:rsidP="0059285D">
      <w:pPr>
        <w:spacing w:after="0" w:line="360" w:lineRule="auto"/>
        <w:ind w:firstLine="708"/>
        <w:jc w:val="both"/>
        <w:rPr>
          <w:rFonts w:ascii="Verdana" w:hAnsi="Verdana"/>
          <w:noProof/>
          <w:sz w:val="20"/>
          <w:szCs w:val="20"/>
          <w:lang w:val="bg-BG" w:eastAsia="bg-BG"/>
        </w:rPr>
      </w:pPr>
      <w:r w:rsidRPr="007E06BC">
        <w:rPr>
          <w:rFonts w:ascii="Verdana" w:hAnsi="Verdana"/>
          <w:noProof/>
          <w:sz w:val="20"/>
          <w:szCs w:val="20"/>
          <w:lang w:val="bg-BG" w:eastAsia="bg-BG"/>
        </w:rPr>
        <w:t>Тя не съдържа в достатъчна степен систематизирана, актуална информация за недържавните горски територии. Липсва единна, цялостна, интегрирана, национална, обществено достъпна електронна система за горите и горския сектор, която да позволява публикуване на пространствените, количествените и качествените дан</w:t>
      </w:r>
      <w:r w:rsidR="00591693">
        <w:rPr>
          <w:rFonts w:ascii="Verdana" w:hAnsi="Verdana"/>
          <w:noProof/>
          <w:sz w:val="20"/>
          <w:szCs w:val="20"/>
          <w:lang w:val="bg-BG" w:eastAsia="bg-BG"/>
        </w:rPr>
        <w:t>ни за горите, с цел анализиране</w:t>
      </w:r>
      <w:r w:rsidRPr="007E06BC">
        <w:rPr>
          <w:rFonts w:ascii="Verdana" w:hAnsi="Verdana"/>
          <w:noProof/>
          <w:sz w:val="20"/>
          <w:szCs w:val="20"/>
          <w:lang w:val="bg-BG" w:eastAsia="bg-BG"/>
        </w:rPr>
        <w:t xml:space="preserve"> и обмен на информация, оценка и мониторинг на наличното биологично разнообразие в горските екосистеми. Качеството на горските статистически данни не е на достатъчно добро ниво. Отчетните форми за горските територии (ОГФ) трябва да бъдат актуализирани и адаптирани в Интернет базирана ГИС. </w:t>
      </w:r>
    </w:p>
    <w:p w14:paraId="727C1BB1" w14:textId="77777777" w:rsidR="00805F04" w:rsidRDefault="007E06BC" w:rsidP="0059285D">
      <w:pPr>
        <w:spacing w:after="0" w:line="360" w:lineRule="auto"/>
        <w:ind w:firstLine="708"/>
        <w:jc w:val="both"/>
        <w:rPr>
          <w:rFonts w:ascii="Verdana" w:hAnsi="Verdana"/>
          <w:noProof/>
          <w:sz w:val="20"/>
          <w:szCs w:val="20"/>
          <w:lang w:val="bg-BG" w:eastAsia="bg-BG"/>
        </w:rPr>
      </w:pPr>
      <w:r w:rsidRPr="007E06BC">
        <w:rPr>
          <w:rFonts w:ascii="Verdana" w:hAnsi="Verdana"/>
          <w:noProof/>
          <w:sz w:val="20"/>
          <w:szCs w:val="20"/>
          <w:lang w:val="bg-BG" w:eastAsia="bg-BG"/>
        </w:rPr>
        <w:t>Информацията за състоянието на горите не е лесно достъпна за всички заинтересовани страни в сектора, което води до липса на прозрачност и не позволява широкото им участие и резултат</w:t>
      </w:r>
      <w:r w:rsidR="00805F04">
        <w:rPr>
          <w:rFonts w:ascii="Verdana" w:hAnsi="Verdana"/>
          <w:noProof/>
          <w:sz w:val="20"/>
          <w:szCs w:val="20"/>
          <w:lang w:val="bg-BG" w:eastAsia="bg-BG"/>
        </w:rPr>
        <w:t xml:space="preserve">ното взаимодействие между тях. </w:t>
      </w:r>
    </w:p>
    <w:p w14:paraId="1E3F3B5B" w14:textId="77777777" w:rsidR="00805F04" w:rsidRDefault="007E06BC" w:rsidP="0059285D">
      <w:pPr>
        <w:spacing w:after="0" w:line="360" w:lineRule="auto"/>
        <w:ind w:firstLine="708"/>
        <w:jc w:val="both"/>
        <w:rPr>
          <w:rFonts w:ascii="Verdana" w:hAnsi="Verdana"/>
          <w:noProof/>
          <w:sz w:val="20"/>
          <w:szCs w:val="20"/>
          <w:lang w:val="bg-BG" w:eastAsia="bg-BG"/>
        </w:rPr>
      </w:pPr>
      <w:r w:rsidRPr="007E06BC">
        <w:rPr>
          <w:rFonts w:ascii="Verdana" w:hAnsi="Verdana"/>
          <w:noProof/>
          <w:sz w:val="20"/>
          <w:szCs w:val="20"/>
          <w:lang w:val="bg-BG" w:eastAsia="bg-BG"/>
        </w:rPr>
        <w:t xml:space="preserve">Липсата на съвременна, надеждна и съпоставима с европейските изисквания единна ГИС за горите не позволява: 1) интегрирането на националните горски статистически данни към тези на страните от ЕС; 2) обмен на данни и участие в съвместни проекти за подобряване качеството на горската информация и мониторинг; 3) извършване на надеждни прогнози и вземане на оптимални управленски решения с различен времеви хоризонт. </w:t>
      </w:r>
    </w:p>
    <w:p w14:paraId="7AD4D4D1" w14:textId="77777777" w:rsidR="00805F04" w:rsidRDefault="007E06BC" w:rsidP="0059285D">
      <w:pPr>
        <w:spacing w:after="0" w:line="360" w:lineRule="auto"/>
        <w:ind w:firstLine="708"/>
        <w:jc w:val="both"/>
        <w:rPr>
          <w:rFonts w:ascii="Verdana" w:hAnsi="Verdana"/>
          <w:noProof/>
          <w:sz w:val="20"/>
          <w:szCs w:val="20"/>
          <w:lang w:val="bg-BG" w:eastAsia="bg-BG"/>
        </w:rPr>
      </w:pPr>
      <w:r w:rsidRPr="007E06BC">
        <w:rPr>
          <w:rFonts w:ascii="Verdana" w:hAnsi="Verdana"/>
          <w:noProof/>
          <w:sz w:val="20"/>
          <w:szCs w:val="20"/>
          <w:lang w:val="bg-BG" w:eastAsia="bg-BG"/>
        </w:rPr>
        <w:t>В заключение, основният извод от анализа на резултатите от изпълнението на паневропейските критерии и индикатори за устойчиво управление на горите е, че въпреки слабостите в общата горска политическа рамка и в постигането на някои цели от националните горски стратегически документи, провежданата през анализирания период политика е способствала за развитието на икономически жизнеспособен горски сектор в България. Стратегията на държавната горска администрация е била да направи това, като се стреми да стабилизира сектора чрез поддържане на екологично жизнеспособни горски екосистеми и подобряване на социалните и културните измерения на горите, координацият</w:t>
      </w:r>
      <w:r w:rsidR="00805F04">
        <w:rPr>
          <w:rFonts w:ascii="Verdana" w:hAnsi="Verdana"/>
          <w:noProof/>
          <w:sz w:val="20"/>
          <w:szCs w:val="20"/>
          <w:lang w:val="bg-BG" w:eastAsia="bg-BG"/>
        </w:rPr>
        <w:t>а и сътрудничеството в сектора.</w:t>
      </w:r>
    </w:p>
    <w:p w14:paraId="51F5500F" w14:textId="7522A34D" w:rsidR="00805F04" w:rsidRDefault="007E06BC" w:rsidP="0059285D">
      <w:pPr>
        <w:spacing w:after="0" w:line="360" w:lineRule="auto"/>
        <w:ind w:firstLine="708"/>
        <w:jc w:val="both"/>
        <w:rPr>
          <w:rFonts w:ascii="Verdana" w:hAnsi="Verdana"/>
          <w:noProof/>
          <w:sz w:val="20"/>
          <w:szCs w:val="20"/>
          <w:lang w:val="bg-BG" w:eastAsia="bg-BG"/>
        </w:rPr>
      </w:pPr>
      <w:r w:rsidRPr="007E06BC">
        <w:rPr>
          <w:rFonts w:ascii="Verdana" w:hAnsi="Verdana"/>
          <w:noProof/>
          <w:sz w:val="20"/>
          <w:szCs w:val="20"/>
          <w:lang w:val="bg-BG" w:eastAsia="bg-BG"/>
        </w:rPr>
        <w:t>Въпреки че целите, залегнали в НСРГСРБ 2013</w:t>
      </w:r>
      <w:r w:rsidR="00C93235">
        <w:rPr>
          <w:rFonts w:ascii="Verdana" w:hAnsi="Verdana"/>
          <w:noProof/>
          <w:sz w:val="20"/>
          <w:szCs w:val="20"/>
          <w:lang w:val="bg-BG" w:eastAsia="bg-BG"/>
        </w:rPr>
        <w:t xml:space="preserve"> – </w:t>
      </w:r>
      <w:r w:rsidRPr="007E06BC">
        <w:rPr>
          <w:rFonts w:ascii="Verdana" w:hAnsi="Verdana"/>
          <w:noProof/>
          <w:sz w:val="20"/>
          <w:szCs w:val="20"/>
          <w:lang w:val="bg-BG" w:eastAsia="bg-BG"/>
        </w:rPr>
        <w:t xml:space="preserve">2020 г. обективно отразяват изискванията на нормативната рамка, регулираща горския сектор и съвременните международни и европейски политики, постигането на стратегическите цели и приоритети не е в необходимата степен. Ефективното изпълнение на част от предвидените мерки и дейности не е налице и това влияе негативно, задържащо по </w:t>
      </w:r>
      <w:r w:rsidRPr="007E06BC">
        <w:rPr>
          <w:rFonts w:ascii="Verdana" w:hAnsi="Verdana"/>
          <w:noProof/>
          <w:sz w:val="20"/>
          <w:szCs w:val="20"/>
          <w:lang w:val="bg-BG" w:eastAsia="bg-BG"/>
        </w:rPr>
        <w:lastRenderedPageBreak/>
        <w:t>отношение развитието на горския сектор. Като основни слабости, причини и проблеми, които д</w:t>
      </w:r>
      <w:r w:rsidR="008016A8">
        <w:rPr>
          <w:rFonts w:ascii="Verdana" w:hAnsi="Verdana"/>
          <w:noProof/>
          <w:sz w:val="20"/>
          <w:szCs w:val="20"/>
          <w:lang w:val="bg-BG" w:eastAsia="bg-BG"/>
        </w:rPr>
        <w:t>о</w:t>
      </w:r>
      <w:r w:rsidRPr="007E06BC">
        <w:rPr>
          <w:rFonts w:ascii="Verdana" w:hAnsi="Verdana"/>
          <w:noProof/>
          <w:sz w:val="20"/>
          <w:szCs w:val="20"/>
          <w:lang w:val="bg-BG" w:eastAsia="bg-BG"/>
        </w:rPr>
        <w:t xml:space="preserve"> голяма степен са възпрепятствали постигането на всички цели, поставени в НСРГСРБ 2013</w:t>
      </w:r>
      <w:r w:rsidR="00C93235">
        <w:rPr>
          <w:rFonts w:ascii="Verdana" w:hAnsi="Verdana"/>
          <w:noProof/>
          <w:sz w:val="20"/>
          <w:szCs w:val="20"/>
          <w:lang w:val="bg-BG" w:eastAsia="bg-BG"/>
        </w:rPr>
        <w:t xml:space="preserve"> – </w:t>
      </w:r>
      <w:r w:rsidRPr="007E06BC">
        <w:rPr>
          <w:rFonts w:ascii="Verdana" w:hAnsi="Verdana"/>
          <w:noProof/>
          <w:sz w:val="20"/>
          <w:szCs w:val="20"/>
          <w:lang w:val="bg-BG" w:eastAsia="bg-BG"/>
        </w:rPr>
        <w:t>2020 г., според изразените становища на ч</w:t>
      </w:r>
      <w:r w:rsidR="00805F04">
        <w:rPr>
          <w:rFonts w:ascii="Verdana" w:hAnsi="Verdana"/>
          <w:noProof/>
          <w:sz w:val="20"/>
          <w:szCs w:val="20"/>
          <w:lang w:val="bg-BG" w:eastAsia="bg-BG"/>
        </w:rPr>
        <w:t xml:space="preserve">ленове на работната група, са: </w:t>
      </w:r>
    </w:p>
    <w:p w14:paraId="4B0D2C49" w14:textId="50621535" w:rsidR="00805F04" w:rsidRDefault="00C93235" w:rsidP="0059285D">
      <w:pPr>
        <w:spacing w:after="0" w:line="360" w:lineRule="auto"/>
        <w:ind w:firstLine="708"/>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несъответствие между подзаконови актове и разпоредби на Закона за горите, което е предпоставка </w:t>
      </w:r>
      <w:r w:rsidR="00805F04">
        <w:rPr>
          <w:rFonts w:ascii="Verdana" w:hAnsi="Verdana"/>
          <w:noProof/>
          <w:sz w:val="20"/>
          <w:szCs w:val="20"/>
          <w:lang w:val="bg-BG" w:eastAsia="bg-BG"/>
        </w:rPr>
        <w:t>за незаконни практики в горите;</w:t>
      </w:r>
    </w:p>
    <w:p w14:paraId="5368C861" w14:textId="58DD4F76" w:rsidR="007E06BC" w:rsidRPr="007E06BC" w:rsidRDefault="00C93235" w:rsidP="0059285D">
      <w:pPr>
        <w:spacing w:after="0" w:line="360" w:lineRule="auto"/>
        <w:ind w:firstLine="708"/>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недостатъчно интегриране на дейностите по запазване на биологичното разнообразие с горското планиране и със стопанисването на горите; </w:t>
      </w:r>
    </w:p>
    <w:p w14:paraId="75DC2599" w14:textId="4D109EF6"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липса на целево държавно финансиране, което да обезпечи изпълнението на публичните функции на държавните горски предприятия и най-вече на техните териториални поделения;</w:t>
      </w:r>
    </w:p>
    <w:p w14:paraId="199B6229" w14:textId="213907E1"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липса на национална горска инвентаризация от една страна и съответно недобро планиране, което е предпоставка за неефективно управление в горите и горските ресурси, за отваряне на възможности за злоупотреби и манипулиране на количеството и качеството на добиваната дървесина и за неотчитане на ползите от горите, включителн</w:t>
      </w:r>
      <w:r w:rsidR="00805F04">
        <w:rPr>
          <w:rFonts w:ascii="Verdana" w:hAnsi="Verdana"/>
          <w:noProof/>
          <w:sz w:val="20"/>
          <w:szCs w:val="20"/>
          <w:lang w:val="bg-BG" w:eastAsia="bg-BG"/>
        </w:rPr>
        <w:t>о тяхната средообразуваща роля;</w:t>
      </w:r>
    </w:p>
    <w:p w14:paraId="2D23FAC6" w14:textId="26BC5DBF" w:rsidR="007E06BC" w:rsidRPr="007E06BC"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липса на добре развита, актуална и публична достъпна информационна система, което възпрепятства постигането на прозрачност и адекватно участие на заинтересованите страни на различни нива;</w:t>
      </w:r>
    </w:p>
    <w:p w14:paraId="585836CD" w14:textId="6C1D4074" w:rsidR="007E06BC" w:rsidRPr="007E06BC"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ниска степен на квалификация на значителна част от работниците в дърводобива и горската промишленост;</w:t>
      </w:r>
    </w:p>
    <w:p w14:paraId="37F2E7A9" w14:textId="5B75377E"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съсредоточаване </w:t>
      </w:r>
      <w:r w:rsidR="00FD1556">
        <w:rPr>
          <w:rFonts w:ascii="Verdana" w:hAnsi="Verdana"/>
          <w:noProof/>
          <w:sz w:val="20"/>
          <w:szCs w:val="20"/>
          <w:lang w:val="bg-BG" w:eastAsia="bg-BG"/>
        </w:rPr>
        <w:t xml:space="preserve">и неоползотворяване </w:t>
      </w:r>
      <w:r w:rsidR="007E06BC" w:rsidRPr="007E06BC">
        <w:rPr>
          <w:rFonts w:ascii="Verdana" w:hAnsi="Verdana"/>
          <w:noProof/>
          <w:sz w:val="20"/>
          <w:szCs w:val="20"/>
          <w:lang w:val="bg-BG" w:eastAsia="bg-BG"/>
        </w:rPr>
        <w:t xml:space="preserve">на </w:t>
      </w:r>
      <w:r w:rsidR="00FD1556">
        <w:rPr>
          <w:rFonts w:ascii="Verdana" w:hAnsi="Verdana"/>
          <w:noProof/>
          <w:sz w:val="20"/>
          <w:szCs w:val="20"/>
          <w:lang w:val="bg-BG" w:eastAsia="bg-BG"/>
        </w:rPr>
        <w:t xml:space="preserve">значителна част от </w:t>
      </w:r>
      <w:r w:rsidR="007E06BC" w:rsidRPr="007E06BC">
        <w:rPr>
          <w:rFonts w:ascii="Verdana" w:hAnsi="Verdana"/>
          <w:noProof/>
          <w:sz w:val="20"/>
          <w:szCs w:val="20"/>
          <w:lang w:val="bg-BG" w:eastAsia="bg-BG"/>
        </w:rPr>
        <w:t>финансов</w:t>
      </w:r>
      <w:r w:rsidR="00FD1556">
        <w:rPr>
          <w:rFonts w:ascii="Verdana" w:hAnsi="Verdana"/>
          <w:noProof/>
          <w:sz w:val="20"/>
          <w:szCs w:val="20"/>
          <w:lang w:val="bg-BG" w:eastAsia="bg-BG"/>
        </w:rPr>
        <w:t>ия</w:t>
      </w:r>
      <w:r w:rsidR="007E06BC" w:rsidRPr="007E06BC">
        <w:rPr>
          <w:rFonts w:ascii="Verdana" w:hAnsi="Verdana"/>
          <w:noProof/>
          <w:sz w:val="20"/>
          <w:szCs w:val="20"/>
          <w:lang w:val="bg-BG" w:eastAsia="bg-BG"/>
        </w:rPr>
        <w:t xml:space="preserve"> ресурс във фонд </w:t>
      </w:r>
      <w:r>
        <w:rPr>
          <w:rFonts w:ascii="Verdana" w:hAnsi="Verdana"/>
          <w:noProof/>
          <w:sz w:val="20"/>
          <w:szCs w:val="20"/>
          <w:lang w:val="bg-BG" w:eastAsia="bg-BG"/>
        </w:rPr>
        <w:t>„</w:t>
      </w:r>
      <w:r w:rsidR="007E06BC" w:rsidRPr="007E06BC">
        <w:rPr>
          <w:rFonts w:ascii="Verdana" w:hAnsi="Verdana"/>
          <w:noProof/>
          <w:sz w:val="20"/>
          <w:szCs w:val="20"/>
          <w:lang w:val="bg-BG" w:eastAsia="bg-BG"/>
        </w:rPr>
        <w:t>Инвестиции в горите</w:t>
      </w:r>
      <w:r>
        <w:rPr>
          <w:rFonts w:ascii="Verdana" w:hAnsi="Verdana"/>
          <w:noProof/>
          <w:sz w:val="20"/>
          <w:szCs w:val="20"/>
          <w:lang w:val="bg-BG" w:eastAsia="bg-BG"/>
        </w:rPr>
        <w:t>“</w:t>
      </w:r>
      <w:r w:rsidR="007E06BC" w:rsidRPr="007E06BC">
        <w:rPr>
          <w:rFonts w:ascii="Verdana" w:hAnsi="Verdana"/>
          <w:noProof/>
          <w:sz w:val="20"/>
          <w:szCs w:val="20"/>
          <w:lang w:val="bg-BG" w:eastAsia="bg-BG"/>
        </w:rPr>
        <w:t>, непозволяващо пълно модернизиране на</w:t>
      </w:r>
      <w:r w:rsidR="00805F04">
        <w:rPr>
          <w:rFonts w:ascii="Verdana" w:hAnsi="Verdana"/>
          <w:noProof/>
          <w:sz w:val="20"/>
          <w:szCs w:val="20"/>
          <w:lang w:val="bg-BG" w:eastAsia="bg-BG"/>
        </w:rPr>
        <w:t xml:space="preserve"> горското и ловното стопанство;</w:t>
      </w:r>
    </w:p>
    <w:p w14:paraId="3A720F2C" w14:textId="0840D2A2"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голяма административна тежест, водеща до тромавост и ине</w:t>
      </w:r>
      <w:r w:rsidR="00805F04">
        <w:rPr>
          <w:rFonts w:ascii="Verdana" w:hAnsi="Verdana"/>
          <w:noProof/>
          <w:sz w:val="20"/>
          <w:szCs w:val="20"/>
          <w:lang w:val="bg-BG" w:eastAsia="bg-BG"/>
        </w:rPr>
        <w:t>ртност на така създадените ДГП;</w:t>
      </w:r>
    </w:p>
    <w:p w14:paraId="44BCE3A0" w14:textId="25E0ACA0"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свръхцентрализация, недостатъчна оперативна самостоятелност на ДГС/</w:t>
      </w:r>
      <w:r w:rsidR="006560BA" w:rsidRPr="000F59BD">
        <w:rPr>
          <w:rFonts w:ascii="Verdana" w:hAnsi="Verdana"/>
          <w:noProof/>
          <w:sz w:val="20"/>
          <w:szCs w:val="20"/>
          <w:lang w:val="ru-RU" w:eastAsia="bg-BG"/>
        </w:rPr>
        <w:t xml:space="preserve"> </w:t>
      </w:r>
      <w:r w:rsidR="007E06BC" w:rsidRPr="007E06BC">
        <w:rPr>
          <w:rFonts w:ascii="Verdana" w:hAnsi="Verdana"/>
          <w:noProof/>
          <w:sz w:val="20"/>
          <w:szCs w:val="20"/>
          <w:lang w:val="bg-BG" w:eastAsia="bg-BG"/>
        </w:rPr>
        <w:t>ДЛС, което пречи за вземане на бързи управленски решен</w:t>
      </w:r>
      <w:r w:rsidR="00805F04">
        <w:rPr>
          <w:rFonts w:ascii="Verdana" w:hAnsi="Verdana"/>
          <w:noProof/>
          <w:sz w:val="20"/>
          <w:szCs w:val="20"/>
          <w:lang w:val="bg-BG" w:eastAsia="bg-BG"/>
        </w:rPr>
        <w:t>ия на по-ниско ниво;</w:t>
      </w:r>
    </w:p>
    <w:p w14:paraId="1D754665" w14:textId="3510CBE9"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7E06BC" w:rsidRPr="007E06BC">
        <w:rPr>
          <w:rFonts w:ascii="Verdana" w:hAnsi="Verdana"/>
          <w:noProof/>
          <w:sz w:val="20"/>
          <w:szCs w:val="20"/>
          <w:lang w:val="bg-BG" w:eastAsia="bg-BG"/>
        </w:rPr>
        <w:t xml:space="preserve"> недостатъчно финансиране на ИАГ и на нейните структури за ефективно изпълнение/ прилагане на техните контролн</w:t>
      </w:r>
      <w:r w:rsidR="00805F04">
        <w:rPr>
          <w:rFonts w:ascii="Verdana" w:hAnsi="Verdana"/>
          <w:noProof/>
          <w:sz w:val="20"/>
          <w:szCs w:val="20"/>
          <w:lang w:val="bg-BG" w:eastAsia="bg-BG"/>
        </w:rPr>
        <w:t>и функции в горските територии;</w:t>
      </w:r>
    </w:p>
    <w:p w14:paraId="09C6887B" w14:textId="72C01353"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805F04">
        <w:rPr>
          <w:rFonts w:ascii="Verdana" w:hAnsi="Verdana"/>
          <w:noProof/>
          <w:sz w:val="20"/>
          <w:szCs w:val="20"/>
          <w:lang w:val="bg-BG" w:eastAsia="bg-BG"/>
        </w:rPr>
        <w:t xml:space="preserve"> </w:t>
      </w:r>
      <w:r>
        <w:rPr>
          <w:rFonts w:ascii="Verdana" w:hAnsi="Verdana"/>
          <w:noProof/>
          <w:sz w:val="20"/>
          <w:szCs w:val="20"/>
          <w:lang w:val="bg-BG" w:eastAsia="bg-BG"/>
        </w:rPr>
        <w:t>н</w:t>
      </w:r>
      <w:r w:rsidRPr="007E06BC">
        <w:rPr>
          <w:rFonts w:ascii="Verdana" w:hAnsi="Verdana"/>
          <w:noProof/>
          <w:sz w:val="20"/>
          <w:szCs w:val="20"/>
          <w:lang w:val="bg-BG" w:eastAsia="bg-BG"/>
        </w:rPr>
        <w:t xml:space="preserve">е </w:t>
      </w:r>
      <w:r w:rsidR="007E06BC" w:rsidRPr="007E06BC">
        <w:rPr>
          <w:rFonts w:ascii="Verdana" w:hAnsi="Verdana"/>
          <w:noProof/>
          <w:sz w:val="20"/>
          <w:szCs w:val="20"/>
          <w:lang w:val="bg-BG" w:eastAsia="bg-BG"/>
        </w:rPr>
        <w:t>се развиват някои от съществените политики в горския сектор, например</w:t>
      </w:r>
      <w:r>
        <w:rPr>
          <w:rFonts w:ascii="Verdana" w:hAnsi="Verdana"/>
          <w:noProof/>
          <w:sz w:val="20"/>
          <w:szCs w:val="20"/>
          <w:lang w:val="bg-BG" w:eastAsia="bg-BG"/>
        </w:rPr>
        <w:t xml:space="preserve"> – </w:t>
      </w:r>
      <w:r w:rsidR="007E06BC" w:rsidRPr="007E06BC">
        <w:rPr>
          <w:rFonts w:ascii="Verdana" w:hAnsi="Verdana"/>
          <w:noProof/>
          <w:sz w:val="20"/>
          <w:szCs w:val="20"/>
          <w:lang w:val="bg-BG" w:eastAsia="bg-BG"/>
        </w:rPr>
        <w:t>липсва национална политика по от</w:t>
      </w:r>
      <w:r w:rsidR="00C06CB0">
        <w:rPr>
          <w:rFonts w:ascii="Verdana" w:hAnsi="Verdana"/>
          <w:noProof/>
          <w:sz w:val="20"/>
          <w:szCs w:val="20"/>
          <w:lang w:val="bg-BG" w:eastAsia="bg-BG"/>
        </w:rPr>
        <w:t>ношение на горските плантации, както и за създаване и стопанисване</w:t>
      </w:r>
      <w:r w:rsidR="007E06BC" w:rsidRPr="007E06BC">
        <w:rPr>
          <w:rFonts w:ascii="Verdana" w:hAnsi="Verdana"/>
          <w:noProof/>
          <w:sz w:val="20"/>
          <w:szCs w:val="20"/>
          <w:lang w:val="bg-BG" w:eastAsia="bg-BG"/>
        </w:rPr>
        <w:t xml:space="preserve"> на култури от бързорастящи дървесни видове; </w:t>
      </w:r>
    </w:p>
    <w:p w14:paraId="206E8E0F" w14:textId="6E5092DB" w:rsidR="00805F04" w:rsidRDefault="00C93235" w:rsidP="0059285D">
      <w:pPr>
        <w:spacing w:after="0" w:line="360" w:lineRule="auto"/>
        <w:ind w:firstLine="709"/>
        <w:jc w:val="both"/>
        <w:rPr>
          <w:rFonts w:ascii="Verdana" w:hAnsi="Verdana"/>
          <w:noProof/>
          <w:sz w:val="20"/>
          <w:szCs w:val="20"/>
          <w:lang w:val="bg-BG" w:eastAsia="bg-BG"/>
        </w:rPr>
      </w:pPr>
      <w:r>
        <w:rPr>
          <w:rFonts w:ascii="Verdana" w:hAnsi="Verdana"/>
          <w:noProof/>
          <w:sz w:val="20"/>
          <w:szCs w:val="20"/>
          <w:lang w:val="bg-BG" w:eastAsia="bg-BG"/>
        </w:rPr>
        <w:t>–</w:t>
      </w:r>
      <w:r w:rsidR="00805F04">
        <w:rPr>
          <w:rFonts w:ascii="Verdana" w:hAnsi="Verdana"/>
          <w:noProof/>
          <w:sz w:val="20"/>
          <w:szCs w:val="20"/>
          <w:lang w:val="bg-BG" w:eastAsia="bg-BG"/>
        </w:rPr>
        <w:t xml:space="preserve"> Н</w:t>
      </w:r>
      <w:r w:rsidR="007E06BC" w:rsidRPr="007E06BC">
        <w:rPr>
          <w:rFonts w:ascii="Verdana" w:hAnsi="Verdana"/>
          <w:noProof/>
          <w:sz w:val="20"/>
          <w:szCs w:val="20"/>
          <w:lang w:val="bg-BG" w:eastAsia="bg-BG"/>
        </w:rPr>
        <w:t>едостатъчно развити и ефективни механизми за отчитане на общественото мнение по отделни въпроси на развитие на горския сектор и за участие на гражданското общество в процес</w:t>
      </w:r>
      <w:r w:rsidR="00805F04">
        <w:rPr>
          <w:rFonts w:ascii="Verdana" w:hAnsi="Verdana"/>
          <w:noProof/>
          <w:sz w:val="20"/>
          <w:szCs w:val="20"/>
          <w:lang w:val="bg-BG" w:eastAsia="bg-BG"/>
        </w:rPr>
        <w:t>а на тяхното решаване.</w:t>
      </w:r>
    </w:p>
    <w:p w14:paraId="4C4C91D7" w14:textId="23391F1C" w:rsidR="007E06BC" w:rsidRPr="007E06BC" w:rsidRDefault="007E06BC" w:rsidP="0059285D">
      <w:pPr>
        <w:spacing w:after="0" w:line="360" w:lineRule="auto"/>
        <w:ind w:firstLine="709"/>
        <w:jc w:val="both"/>
        <w:rPr>
          <w:rFonts w:ascii="Verdana" w:hAnsi="Verdana"/>
          <w:noProof/>
          <w:sz w:val="20"/>
          <w:szCs w:val="20"/>
          <w:lang w:val="bg-BG" w:eastAsia="bg-BG"/>
        </w:rPr>
      </w:pPr>
      <w:r w:rsidRPr="007E06BC">
        <w:rPr>
          <w:rFonts w:ascii="Verdana" w:hAnsi="Verdana"/>
          <w:noProof/>
          <w:sz w:val="20"/>
          <w:szCs w:val="20"/>
          <w:lang w:val="bg-BG" w:eastAsia="bg-BG"/>
        </w:rPr>
        <w:t>При определянето на стратегическите цели и приоритети в НСРГСРБ за периода до 2030 г.</w:t>
      </w:r>
      <w:r w:rsidR="00301D41">
        <w:rPr>
          <w:rFonts w:ascii="Verdana" w:hAnsi="Verdana"/>
          <w:noProof/>
          <w:sz w:val="20"/>
          <w:szCs w:val="20"/>
          <w:lang w:val="bg-BG" w:eastAsia="bg-BG"/>
        </w:rPr>
        <w:t xml:space="preserve"> са</w:t>
      </w:r>
      <w:r w:rsidRPr="007E06BC">
        <w:rPr>
          <w:rFonts w:ascii="Verdana" w:hAnsi="Verdana"/>
          <w:noProof/>
          <w:sz w:val="20"/>
          <w:szCs w:val="20"/>
          <w:lang w:val="bg-BG" w:eastAsia="bg-BG"/>
        </w:rPr>
        <w:t xml:space="preserve"> взети под внимание проблемите и потребностите, посочени в анализа на състоянието на горския сектор, основните предизвикателства и </w:t>
      </w:r>
      <w:r w:rsidRPr="007E06BC">
        <w:rPr>
          <w:rFonts w:ascii="Verdana" w:hAnsi="Verdana"/>
          <w:noProof/>
          <w:sz w:val="20"/>
          <w:szCs w:val="20"/>
          <w:lang w:val="bg-BG" w:eastAsia="bg-BG"/>
        </w:rPr>
        <w:lastRenderedPageBreak/>
        <w:t xml:space="preserve">възможностите за неговото устойчиво и конкурентоспособно развитие през периода до 2030 г. </w:t>
      </w:r>
    </w:p>
    <w:p w14:paraId="4B9140F2" w14:textId="77777777" w:rsidR="00805F04" w:rsidRPr="007E06BC" w:rsidRDefault="00805F04" w:rsidP="0059285D">
      <w:pPr>
        <w:spacing w:after="0" w:line="360" w:lineRule="auto"/>
        <w:jc w:val="both"/>
        <w:rPr>
          <w:rFonts w:ascii="Verdana" w:hAnsi="Verdana"/>
          <w:noProof/>
          <w:sz w:val="20"/>
          <w:szCs w:val="20"/>
          <w:lang w:val="bg-BG" w:eastAsia="bg-BG"/>
        </w:rPr>
      </w:pPr>
    </w:p>
    <w:p w14:paraId="1E75585C" w14:textId="77777777" w:rsidR="000B11DB" w:rsidRPr="00724C28" w:rsidRDefault="000B11DB" w:rsidP="0059285D">
      <w:pPr>
        <w:pStyle w:val="Heading1"/>
        <w:spacing w:before="0" w:line="360" w:lineRule="auto"/>
        <w:ind w:left="284" w:hanging="284"/>
        <w:jc w:val="both"/>
        <w:rPr>
          <w:rFonts w:ascii="Verdana" w:hAnsi="Verdana"/>
          <w:b/>
          <w:noProof/>
          <w:color w:val="auto"/>
          <w:sz w:val="20"/>
          <w:lang w:val="ru-RU" w:eastAsia="bg-BG"/>
        </w:rPr>
      </w:pPr>
      <w:bookmarkStart w:id="12" w:name="_Toc115178178"/>
      <w:r w:rsidRPr="00724C28">
        <w:rPr>
          <w:rFonts w:ascii="Verdana" w:hAnsi="Verdana"/>
          <w:b/>
          <w:noProof/>
          <w:color w:val="auto"/>
          <w:sz w:val="20"/>
          <w:lang w:val="ru-RU" w:eastAsia="bg-BG"/>
        </w:rPr>
        <w:t xml:space="preserve">4. </w:t>
      </w:r>
      <w:r w:rsidRPr="00D72F03">
        <w:rPr>
          <w:rFonts w:ascii="Verdana" w:hAnsi="Verdana"/>
          <w:b/>
          <w:noProof/>
          <w:color w:val="auto"/>
          <w:sz w:val="20"/>
          <w:lang w:val="en-US" w:eastAsia="bg-BG"/>
        </w:rPr>
        <w:t>SWOT</w:t>
      </w:r>
      <w:r w:rsidRPr="00724C28">
        <w:rPr>
          <w:rFonts w:ascii="Verdana" w:hAnsi="Verdana"/>
          <w:b/>
          <w:noProof/>
          <w:color w:val="auto"/>
          <w:sz w:val="20"/>
          <w:lang w:val="ru-RU" w:eastAsia="bg-BG"/>
        </w:rPr>
        <w:t xml:space="preserve"> и </w:t>
      </w:r>
      <w:r w:rsidRPr="00D72F03">
        <w:rPr>
          <w:rFonts w:ascii="Verdana" w:hAnsi="Verdana"/>
          <w:b/>
          <w:noProof/>
          <w:color w:val="auto"/>
          <w:sz w:val="20"/>
          <w:lang w:val="en-US" w:eastAsia="bg-BG"/>
        </w:rPr>
        <w:t>PEST</w:t>
      </w:r>
      <w:r w:rsidRPr="00724C28">
        <w:rPr>
          <w:rFonts w:ascii="Verdana" w:hAnsi="Verdana"/>
          <w:b/>
          <w:noProof/>
          <w:color w:val="auto"/>
          <w:sz w:val="20"/>
          <w:lang w:val="ru-RU" w:eastAsia="bg-BG"/>
        </w:rPr>
        <w:t xml:space="preserve"> анализ</w:t>
      </w:r>
      <w:r w:rsidR="00B92FDF" w:rsidRPr="00724C28">
        <w:rPr>
          <w:rFonts w:ascii="Verdana" w:hAnsi="Verdana"/>
          <w:b/>
          <w:noProof/>
          <w:color w:val="auto"/>
          <w:sz w:val="20"/>
          <w:lang w:val="ru-RU" w:eastAsia="bg-BG"/>
        </w:rPr>
        <w:t>и</w:t>
      </w:r>
      <w:bookmarkEnd w:id="12"/>
    </w:p>
    <w:p w14:paraId="16CB9019" w14:textId="77777777" w:rsidR="00B92FDF" w:rsidRPr="00C42C84" w:rsidRDefault="00B92FDF" w:rsidP="0059285D">
      <w:pPr>
        <w:pStyle w:val="Heading2"/>
        <w:spacing w:before="0" w:line="360" w:lineRule="auto"/>
        <w:ind w:firstLine="709"/>
        <w:jc w:val="both"/>
        <w:rPr>
          <w:rFonts w:ascii="Verdana" w:hAnsi="Verdana"/>
          <w:b/>
          <w:noProof/>
          <w:color w:val="auto"/>
          <w:sz w:val="20"/>
          <w:szCs w:val="20"/>
          <w:lang w:val="bg-BG" w:eastAsia="bg-BG"/>
        </w:rPr>
      </w:pPr>
      <w:bookmarkStart w:id="13" w:name="_Toc115178179"/>
      <w:r w:rsidRPr="00C42C84">
        <w:rPr>
          <w:rFonts w:ascii="Verdana" w:hAnsi="Verdana"/>
          <w:b/>
          <w:noProof/>
          <w:color w:val="auto"/>
          <w:sz w:val="20"/>
          <w:szCs w:val="20"/>
          <w:lang w:val="bg-BG" w:eastAsia="bg-BG"/>
        </w:rPr>
        <w:t>4.1. Анализ на силните, слабите страни, възможностите и заплахите, свързани с изпълнението на НСРГСРБ 2013 – 2021 г. и с развитието на горския сектор (SWOT анализ)</w:t>
      </w:r>
      <w:bookmarkEnd w:id="13"/>
    </w:p>
    <w:p w14:paraId="28DB0FF8" w14:textId="5FD0466C" w:rsidR="008016A8" w:rsidRDefault="00B92FDF" w:rsidP="0059285D">
      <w:pPr>
        <w:spacing w:after="0" w:line="360" w:lineRule="auto"/>
        <w:ind w:firstLine="708"/>
        <w:jc w:val="both"/>
        <w:rPr>
          <w:rFonts w:ascii="Verdana" w:eastAsia="Calibri" w:hAnsi="Verdana" w:cs="Times New Roman"/>
          <w:sz w:val="20"/>
          <w:szCs w:val="20"/>
          <w:lang w:val="bg-BG"/>
        </w:rPr>
      </w:pPr>
      <w:r w:rsidRPr="00B92FDF">
        <w:rPr>
          <w:rFonts w:ascii="Verdana" w:eastAsia="Calibri" w:hAnsi="Verdana" w:cs="Times New Roman"/>
          <w:sz w:val="20"/>
          <w:szCs w:val="20"/>
          <w:lang w:val="bg-BG"/>
        </w:rPr>
        <w:t xml:space="preserve">В настоящият </w:t>
      </w:r>
      <w:r w:rsidRPr="00B92FDF">
        <w:rPr>
          <w:rFonts w:ascii="Verdana" w:eastAsia="Calibri" w:hAnsi="Verdana" w:cs="Times New Roman"/>
          <w:sz w:val="20"/>
          <w:szCs w:val="20"/>
          <w:lang w:val="en-US"/>
        </w:rPr>
        <w:t>SWOT</w:t>
      </w:r>
      <w:r w:rsidRPr="00B92FDF">
        <w:rPr>
          <w:rFonts w:ascii="Verdana" w:eastAsia="Calibri" w:hAnsi="Verdana" w:cs="Times New Roman"/>
          <w:sz w:val="20"/>
          <w:szCs w:val="20"/>
          <w:lang w:val="bg-BG"/>
        </w:rPr>
        <w:t xml:space="preserve"> анализ са идентифицирани основните силни и слаби страни, характеризиращи горския сектор в Република България и вътрешно присъщи за него. В анализа са очертани както външните заплахи, които могат да повлияят на сектора, така и предоставените му възможности, в контекста на прилагане на ясна визия и стратегия за действие и развитие в условия на динамично променяща се среда. Предвид на това, визията за изготвяне на нова Национална стратегия за развитие на горския сектор в Република България за периода до 2030 г., се основава на настоящия анализ.</w:t>
      </w:r>
    </w:p>
    <w:p w14:paraId="542A7EF1" w14:textId="77777777" w:rsidR="00C42C84" w:rsidRPr="00FD5B5E" w:rsidRDefault="00C42C84" w:rsidP="0059285D">
      <w:pPr>
        <w:spacing w:after="0" w:line="360" w:lineRule="auto"/>
        <w:ind w:firstLine="708"/>
        <w:jc w:val="both"/>
        <w:rPr>
          <w:rFonts w:ascii="Verdana" w:eastAsia="Calibri" w:hAnsi="Verdana" w:cs="Times New Roman"/>
          <w:sz w:val="20"/>
          <w:szCs w:val="20"/>
          <w:lang w:val="bg-BG"/>
        </w:rPr>
      </w:pPr>
    </w:p>
    <w:p w14:paraId="045349C6" w14:textId="77777777" w:rsidR="00B92FDF" w:rsidRPr="000F59BD" w:rsidRDefault="00B92FDF" w:rsidP="0059285D">
      <w:pPr>
        <w:spacing w:after="0" w:line="360" w:lineRule="auto"/>
        <w:ind w:firstLine="708"/>
        <w:jc w:val="both"/>
        <w:rPr>
          <w:rFonts w:ascii="Verdana" w:eastAsia="Calibri" w:hAnsi="Verdana" w:cs="Times New Roman"/>
          <w:b/>
          <w:sz w:val="20"/>
          <w:szCs w:val="20"/>
          <w:lang w:val="ru-RU"/>
        </w:rPr>
      </w:pPr>
      <w:r w:rsidRPr="00992827">
        <w:rPr>
          <w:rFonts w:ascii="Verdana" w:eastAsia="Calibri" w:hAnsi="Verdana" w:cs="Times New Roman"/>
          <w:b/>
          <w:sz w:val="20"/>
          <w:szCs w:val="20"/>
          <w:lang w:val="en-US"/>
        </w:rPr>
        <w:t>SWOT</w:t>
      </w:r>
      <w:r w:rsidRPr="00992827">
        <w:rPr>
          <w:rFonts w:ascii="Verdana" w:eastAsia="Calibri" w:hAnsi="Verdana" w:cs="Times New Roman"/>
          <w:b/>
          <w:sz w:val="20"/>
          <w:szCs w:val="20"/>
          <w:lang w:val="bg-BG"/>
        </w:rPr>
        <w:t xml:space="preserve"> анализ</w:t>
      </w:r>
    </w:p>
    <w:p w14:paraId="770057AF" w14:textId="327E10A6" w:rsidR="008016A8" w:rsidRPr="00992827" w:rsidRDefault="00B92FDF" w:rsidP="0059285D">
      <w:pPr>
        <w:spacing w:after="0" w:line="360" w:lineRule="auto"/>
        <w:ind w:firstLine="708"/>
        <w:jc w:val="both"/>
        <w:rPr>
          <w:rFonts w:ascii="Verdana" w:eastAsia="Calibri" w:hAnsi="Verdana" w:cs="Times New Roman"/>
          <w:b/>
          <w:sz w:val="20"/>
          <w:szCs w:val="20"/>
          <w:lang w:val="bg-BG"/>
        </w:rPr>
      </w:pPr>
      <w:r w:rsidRPr="00992827">
        <w:rPr>
          <w:rFonts w:ascii="Verdana" w:eastAsia="Calibri" w:hAnsi="Verdana" w:cs="Times New Roman"/>
          <w:b/>
          <w:sz w:val="20"/>
          <w:szCs w:val="20"/>
          <w:lang w:val="bg-BG"/>
        </w:rPr>
        <w:t>Силни страни:</w:t>
      </w:r>
    </w:p>
    <w:p w14:paraId="1E48AB6B" w14:textId="77777777" w:rsidR="00B92FDF" w:rsidRPr="00B92FDF" w:rsidRDefault="00B92FDF" w:rsidP="0059285D">
      <w:pPr>
        <w:spacing w:after="0" w:line="360" w:lineRule="auto"/>
        <w:ind w:firstLine="708"/>
        <w:jc w:val="both"/>
        <w:rPr>
          <w:rFonts w:ascii="Verdana" w:eastAsia="Calibri" w:hAnsi="Verdana" w:cs="Times New Roman"/>
          <w:sz w:val="20"/>
          <w:szCs w:val="20"/>
          <w:lang w:val="bg-BG"/>
        </w:rPr>
      </w:pPr>
      <w:r w:rsidRPr="00B92FDF">
        <w:rPr>
          <w:rFonts w:ascii="Verdana" w:eastAsia="Calibri" w:hAnsi="Verdana" w:cs="Times New Roman"/>
          <w:sz w:val="20"/>
          <w:szCs w:val="20"/>
          <w:lang w:val="bg-BG"/>
        </w:rPr>
        <w:t>1. Благоприятни природни условия, предопределящи сравнително висок дял на горите от територията на страната, изключително растително и животинско разнообразие и значителни водни ресурси в горските територии;</w:t>
      </w:r>
    </w:p>
    <w:p w14:paraId="64E4F4F8" w14:textId="77777777" w:rsidR="00B92FDF" w:rsidRPr="00B92FDF" w:rsidRDefault="00B92FDF" w:rsidP="0059285D">
      <w:pPr>
        <w:spacing w:after="0" w:line="360" w:lineRule="auto"/>
        <w:ind w:firstLine="708"/>
        <w:jc w:val="both"/>
        <w:rPr>
          <w:rFonts w:ascii="Verdana" w:eastAsia="Calibri" w:hAnsi="Verdana" w:cs="Times New Roman"/>
          <w:sz w:val="20"/>
          <w:szCs w:val="20"/>
          <w:lang w:val="bg-BG"/>
        </w:rPr>
      </w:pPr>
      <w:r w:rsidRPr="00B92FDF">
        <w:rPr>
          <w:rFonts w:ascii="Verdana" w:eastAsia="Calibri" w:hAnsi="Verdana" w:cs="Times New Roman"/>
          <w:sz w:val="20"/>
          <w:szCs w:val="20"/>
          <w:lang w:val="bg-BG"/>
        </w:rPr>
        <w:t>2. Добро здравословно състояние на горските екосистеми;</w:t>
      </w:r>
    </w:p>
    <w:p w14:paraId="3E96CAC6" w14:textId="77777777" w:rsidR="00B92FDF" w:rsidRPr="00B92FDF" w:rsidRDefault="00B92FDF" w:rsidP="0059285D">
      <w:pPr>
        <w:spacing w:after="0" w:line="360" w:lineRule="auto"/>
        <w:ind w:firstLine="709"/>
        <w:jc w:val="both"/>
        <w:rPr>
          <w:rFonts w:ascii="Verdana" w:eastAsia="Calibri" w:hAnsi="Verdana" w:cs="Times New Roman"/>
          <w:sz w:val="20"/>
          <w:szCs w:val="20"/>
          <w:lang w:val="bg-BG"/>
        </w:rPr>
      </w:pPr>
      <w:r w:rsidRPr="00B92FDF">
        <w:rPr>
          <w:rFonts w:ascii="Verdana" w:eastAsia="Calibri" w:hAnsi="Verdana" w:cs="Times New Roman"/>
          <w:sz w:val="20"/>
          <w:szCs w:val="20"/>
          <w:lang w:val="bg-BG"/>
        </w:rPr>
        <w:t>3. Устойчиво нарастване на площта на горите, запасите от дървесина и въглерод в горската биомаса;</w:t>
      </w:r>
    </w:p>
    <w:p w14:paraId="39EDF15C" w14:textId="77777777" w:rsidR="00B92FDF" w:rsidRPr="00B92FDF" w:rsidRDefault="00B92FDF" w:rsidP="0059285D">
      <w:pPr>
        <w:spacing w:after="0" w:line="360" w:lineRule="auto"/>
        <w:ind w:firstLine="708"/>
        <w:jc w:val="both"/>
        <w:rPr>
          <w:rFonts w:ascii="Verdana" w:eastAsia="+mn-ea" w:hAnsi="Verdana" w:cs="Times New Roman"/>
          <w:sz w:val="20"/>
          <w:szCs w:val="20"/>
          <w:lang w:val="bg-BG"/>
        </w:rPr>
      </w:pPr>
      <w:r w:rsidRPr="00B92FDF">
        <w:rPr>
          <w:rFonts w:ascii="Verdana" w:eastAsia="Calibri" w:hAnsi="Verdana" w:cs="Times New Roman"/>
          <w:sz w:val="20"/>
          <w:szCs w:val="20"/>
          <w:lang w:val="bg-BG"/>
        </w:rPr>
        <w:t>4</w:t>
      </w:r>
      <w:r w:rsidRPr="00B92FDF">
        <w:rPr>
          <w:rFonts w:ascii="Verdana" w:eastAsia="+mn-ea" w:hAnsi="Verdana" w:cs="Times New Roman"/>
          <w:sz w:val="20"/>
          <w:szCs w:val="20"/>
          <w:lang w:val="bg-BG"/>
        </w:rPr>
        <w:t>. Значително нарастване площта на горите със защитни и със специални функции, в т.ч. площта на горите с висока консервационна стойност;</w:t>
      </w:r>
    </w:p>
    <w:p w14:paraId="785131AE" w14:textId="77777777" w:rsidR="00B92FDF" w:rsidRPr="00B92FDF" w:rsidRDefault="00B92FDF" w:rsidP="0059285D">
      <w:pPr>
        <w:spacing w:after="0" w:line="360" w:lineRule="auto"/>
        <w:ind w:firstLine="709"/>
        <w:jc w:val="both"/>
        <w:rPr>
          <w:rFonts w:ascii="Verdana" w:eastAsia="Calibri" w:hAnsi="Verdana" w:cs="Times New Roman"/>
          <w:sz w:val="20"/>
          <w:szCs w:val="20"/>
          <w:lang w:val="bg-BG"/>
        </w:rPr>
      </w:pPr>
      <w:r w:rsidRPr="00B92FDF">
        <w:rPr>
          <w:rFonts w:ascii="Verdana" w:eastAsia="Calibri" w:hAnsi="Verdana" w:cs="Times New Roman"/>
          <w:sz w:val="20"/>
          <w:szCs w:val="20"/>
          <w:lang w:val="bg-BG"/>
        </w:rPr>
        <w:t xml:space="preserve">5. Хармонизирана със законодателството на ЕС стратегическа, правна и институционална рамка, включваща нормативна и подзаконова уредба; </w:t>
      </w:r>
    </w:p>
    <w:p w14:paraId="5DEBE98E"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mn-ea" w:hAnsi="Verdana" w:cs="Times New Roman"/>
          <w:sz w:val="20"/>
          <w:szCs w:val="20"/>
          <w:lang w:val="bg-BG"/>
        </w:rPr>
        <w:t>6. Създаден работещ и ефективен модел на управление на държавните предприятия по чл. 163 от Закона за горите;</w:t>
      </w:r>
    </w:p>
    <w:p w14:paraId="3E6BC47A" w14:textId="25C547E3" w:rsidR="00B92FDF" w:rsidRPr="007A5A8D" w:rsidRDefault="00B92FDF" w:rsidP="0059285D">
      <w:pPr>
        <w:spacing w:after="0" w:line="360" w:lineRule="auto"/>
        <w:ind w:firstLine="709"/>
        <w:jc w:val="both"/>
        <w:rPr>
          <w:rFonts w:ascii="Verdana" w:eastAsia="+mn-ea" w:hAnsi="Verdana" w:cs="Times New Roman"/>
          <w:sz w:val="20"/>
          <w:szCs w:val="20"/>
          <w:lang w:val="bg-BG"/>
        </w:rPr>
      </w:pPr>
      <w:r w:rsidRPr="007A5A8D">
        <w:rPr>
          <w:rFonts w:ascii="Verdana" w:eastAsia="Calibri" w:hAnsi="Verdana" w:cs="Times New Roman"/>
          <w:sz w:val="20"/>
          <w:szCs w:val="20"/>
          <w:lang w:val="bg-BG"/>
        </w:rPr>
        <w:t xml:space="preserve">7. Инвентаризирани са всички гори. </w:t>
      </w:r>
      <w:r w:rsidRPr="007A5A8D">
        <w:rPr>
          <w:rFonts w:ascii="Verdana" w:eastAsia="+mn-ea" w:hAnsi="Verdana" w:cs="Times New Roman"/>
          <w:sz w:val="20"/>
          <w:szCs w:val="20"/>
          <w:lang w:val="bg-BG"/>
        </w:rPr>
        <w:t>Усъвършенствана система за планиране и осъществяване на дейности, свързани с опазването, възстановяването и поддържането на биологичното и ландшафтно разнообразие в горските територии и смекчаване на неблагоприятното въздействие на климатичните промени;</w:t>
      </w:r>
    </w:p>
    <w:p w14:paraId="475D58A2" w14:textId="69FDBAA2" w:rsidR="00B92FDF" w:rsidRPr="007A5A8D" w:rsidRDefault="00B92FDF" w:rsidP="0059285D">
      <w:pPr>
        <w:spacing w:after="0" w:line="360" w:lineRule="auto"/>
        <w:ind w:firstLine="709"/>
        <w:jc w:val="both"/>
        <w:rPr>
          <w:rFonts w:ascii="Verdana" w:eastAsia="+mn-ea" w:hAnsi="Verdana" w:cs="Times New Roman"/>
          <w:sz w:val="20"/>
          <w:szCs w:val="20"/>
          <w:lang w:val="bg-BG"/>
        </w:rPr>
      </w:pPr>
      <w:r w:rsidRPr="007A5A8D">
        <w:rPr>
          <w:rFonts w:ascii="Verdana" w:eastAsia="+mn-ea" w:hAnsi="Verdana" w:cs="Times New Roman"/>
          <w:sz w:val="20"/>
          <w:szCs w:val="20"/>
          <w:lang w:val="bg-BG"/>
        </w:rPr>
        <w:t>8. Устойчива тенденция на увеличаване на инвестираните средства за горскостопански дейности в горските територии – държавна собственост, в т.ч. за строителство и основен ремонт на пътища, сгради, съоръжения и специализирана техника за работа в горите и противопожарно оборудване;</w:t>
      </w:r>
    </w:p>
    <w:p w14:paraId="13641E76" w14:textId="5FD8541C" w:rsidR="00B92FDF" w:rsidRPr="007A5A8D" w:rsidRDefault="008016A8"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lastRenderedPageBreak/>
        <w:t>9.</w:t>
      </w:r>
      <w:r w:rsidR="00B92FDF" w:rsidRPr="007A5A8D">
        <w:rPr>
          <w:rFonts w:ascii="Verdana" w:eastAsia="Calibri" w:hAnsi="Verdana" w:cs="Times New Roman"/>
          <w:sz w:val="20"/>
          <w:szCs w:val="20"/>
          <w:lang w:val="bg-BG"/>
        </w:rPr>
        <w:t xml:space="preserve"> Традиции и опит в създаването и отглеждането на гори, дърводобива и горската промишленост при налични запаси от суровини, вътрешни и външни пазари; </w:t>
      </w:r>
    </w:p>
    <w:p w14:paraId="02F14919" w14:textId="091FB015"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8016A8">
        <w:rPr>
          <w:rFonts w:ascii="Verdana" w:eastAsia="Calibri" w:hAnsi="Verdana" w:cs="Times New Roman"/>
          <w:sz w:val="20"/>
          <w:szCs w:val="20"/>
          <w:lang w:val="bg-BG"/>
        </w:rPr>
        <w:t>0</w:t>
      </w:r>
      <w:r w:rsidRPr="007A5A8D">
        <w:rPr>
          <w:rFonts w:ascii="Verdana" w:eastAsia="Calibri" w:hAnsi="Verdana" w:cs="Times New Roman"/>
          <w:sz w:val="20"/>
          <w:szCs w:val="20"/>
          <w:lang w:val="bg-BG"/>
        </w:rPr>
        <w:t>. Наличие на квалифициран персонал с лесовъдско образование в горската администрация и добре обучени кадри в структурите за управление на горите и в горската промишленост;</w:t>
      </w:r>
    </w:p>
    <w:p w14:paraId="7D8DE858" w14:textId="1FB2DD6A" w:rsidR="00B92FDF" w:rsidRPr="007A5A8D" w:rsidRDefault="00DF2D34" w:rsidP="0059285D">
      <w:pPr>
        <w:spacing w:after="0" w:line="360" w:lineRule="auto"/>
        <w:ind w:firstLine="708"/>
        <w:jc w:val="both"/>
        <w:rPr>
          <w:rFonts w:ascii="Verdana" w:eastAsia="+mn-ea" w:hAnsi="Verdana" w:cs="Times New Roman"/>
          <w:sz w:val="20"/>
          <w:szCs w:val="20"/>
          <w:lang w:val="bg-BG"/>
        </w:rPr>
      </w:pPr>
      <w:r w:rsidRPr="007A5A8D">
        <w:rPr>
          <w:rFonts w:ascii="Verdana" w:eastAsia="+mn-ea" w:hAnsi="Verdana" w:cs="Times New Roman"/>
          <w:sz w:val="20"/>
          <w:szCs w:val="20"/>
          <w:lang w:val="bg-BG"/>
        </w:rPr>
        <w:t>1</w:t>
      </w:r>
      <w:r w:rsidR="008016A8">
        <w:rPr>
          <w:rFonts w:ascii="Verdana" w:eastAsia="+mn-ea" w:hAnsi="Verdana" w:cs="Times New Roman"/>
          <w:sz w:val="20"/>
          <w:szCs w:val="20"/>
          <w:lang w:val="bg-BG"/>
        </w:rPr>
        <w:t>1</w:t>
      </w:r>
      <w:r w:rsidRPr="007A5A8D">
        <w:rPr>
          <w:rFonts w:ascii="Verdana" w:eastAsia="+mn-ea" w:hAnsi="Verdana" w:cs="Times New Roman"/>
          <w:sz w:val="20"/>
          <w:szCs w:val="20"/>
          <w:lang w:val="bg-BG"/>
        </w:rPr>
        <w:t xml:space="preserve">. </w:t>
      </w:r>
      <w:r w:rsidR="00B92FDF" w:rsidRPr="007A5A8D">
        <w:rPr>
          <w:rFonts w:ascii="Verdana" w:eastAsia="+mn-ea" w:hAnsi="Verdana" w:cs="Times New Roman"/>
          <w:sz w:val="20"/>
          <w:szCs w:val="20"/>
          <w:lang w:val="bg-BG"/>
        </w:rPr>
        <w:t>Резултатно и ефективно взаимодействие с работните органи на ЕС за постигане целите на Стратегията на ЕС за горите 2014 – 2020 г. в приоритетни области като нисковъглеродно производство, биоикономика, кръгова икономика, климата и биоразнообразието;</w:t>
      </w:r>
    </w:p>
    <w:p w14:paraId="481774E0" w14:textId="2BE4DF6F"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mn-ea" w:hAnsi="Verdana" w:cs="Times New Roman"/>
          <w:sz w:val="20"/>
          <w:szCs w:val="20"/>
          <w:lang w:val="bg-BG"/>
        </w:rPr>
        <w:t>1</w:t>
      </w:r>
      <w:r w:rsidR="008016A8">
        <w:rPr>
          <w:rFonts w:ascii="Verdana" w:eastAsia="+mn-ea" w:hAnsi="Verdana" w:cs="Times New Roman"/>
          <w:sz w:val="20"/>
          <w:szCs w:val="20"/>
          <w:lang w:val="bg-BG"/>
        </w:rPr>
        <w:t>2</w:t>
      </w:r>
      <w:r w:rsidRPr="007A5A8D">
        <w:rPr>
          <w:rFonts w:ascii="Verdana" w:eastAsia="+mn-ea" w:hAnsi="Verdana" w:cs="Times New Roman"/>
          <w:sz w:val="20"/>
          <w:szCs w:val="20"/>
          <w:lang w:val="bg-BG"/>
        </w:rPr>
        <w:t>. Продължаващо развитие на процеса на сертифициране на горските територии по стандарта FSC, като стартира и горската сертификация по стандарта PEFC;</w:t>
      </w:r>
    </w:p>
    <w:p w14:paraId="46EB9E59" w14:textId="18BD5836" w:rsidR="00B92FDF" w:rsidRPr="007A5A8D" w:rsidRDefault="00B92FDF" w:rsidP="0059285D">
      <w:pPr>
        <w:spacing w:after="0" w:line="360" w:lineRule="auto"/>
        <w:ind w:firstLine="708"/>
        <w:jc w:val="both"/>
        <w:rPr>
          <w:rFonts w:ascii="Verdana" w:eastAsia="+mn-ea" w:hAnsi="Verdana" w:cs="Times New Roman"/>
          <w:sz w:val="20"/>
          <w:szCs w:val="20"/>
          <w:lang w:val="bg-BG"/>
        </w:rPr>
      </w:pPr>
      <w:r w:rsidRPr="007A5A8D">
        <w:rPr>
          <w:rFonts w:ascii="Verdana" w:eastAsia="+mn-ea" w:hAnsi="Verdana" w:cs="Times New Roman"/>
          <w:sz w:val="20"/>
          <w:szCs w:val="20"/>
          <w:lang w:val="bg-BG"/>
        </w:rPr>
        <w:t>1</w:t>
      </w:r>
      <w:r w:rsidR="008016A8">
        <w:rPr>
          <w:rFonts w:ascii="Verdana" w:eastAsia="+mn-ea" w:hAnsi="Verdana" w:cs="Times New Roman"/>
          <w:sz w:val="20"/>
          <w:szCs w:val="20"/>
          <w:lang w:val="bg-BG"/>
        </w:rPr>
        <w:t>3</w:t>
      </w:r>
      <w:r w:rsidRPr="007A5A8D">
        <w:rPr>
          <w:rFonts w:ascii="Verdana" w:eastAsia="+mn-ea" w:hAnsi="Verdana" w:cs="Times New Roman"/>
          <w:sz w:val="20"/>
          <w:szCs w:val="20"/>
          <w:lang w:val="bg-BG"/>
        </w:rPr>
        <w:t>. Проучен потенциал за устойчиво производство и потребление на биомасата от дървесина като възобновяем енергиен източник и приет Национален план за действие за енергия от дървесна биомаса 2018</w:t>
      </w:r>
      <w:r w:rsidR="00C93235">
        <w:rPr>
          <w:rFonts w:ascii="Verdana" w:eastAsia="+mn-ea" w:hAnsi="Verdana" w:cs="Times New Roman"/>
          <w:sz w:val="20"/>
          <w:szCs w:val="20"/>
          <w:lang w:val="bg-BG"/>
        </w:rPr>
        <w:t xml:space="preserve"> – </w:t>
      </w:r>
      <w:r w:rsidRPr="007A5A8D">
        <w:rPr>
          <w:rFonts w:ascii="Verdana" w:eastAsia="+mn-ea" w:hAnsi="Verdana" w:cs="Times New Roman"/>
          <w:sz w:val="20"/>
          <w:szCs w:val="20"/>
          <w:lang w:val="bg-BG"/>
        </w:rPr>
        <w:t>2027 г.;</w:t>
      </w:r>
    </w:p>
    <w:p w14:paraId="5826A887" w14:textId="24D22814" w:rsidR="00B92FDF" w:rsidRPr="00E66772" w:rsidRDefault="00B92FDF" w:rsidP="0059285D">
      <w:pPr>
        <w:spacing w:after="0" w:line="360" w:lineRule="auto"/>
        <w:ind w:firstLine="708"/>
        <w:jc w:val="both"/>
        <w:rPr>
          <w:rFonts w:ascii="Verdana" w:eastAsia="+mn-ea" w:hAnsi="Verdana" w:cs="Times New Roman"/>
          <w:sz w:val="20"/>
          <w:szCs w:val="20"/>
          <w:lang w:val="bg-BG"/>
        </w:rPr>
      </w:pPr>
      <w:r w:rsidRPr="00E66772">
        <w:rPr>
          <w:rFonts w:ascii="Verdana" w:eastAsia="+mn-ea" w:hAnsi="Verdana" w:cs="Times New Roman"/>
          <w:sz w:val="20"/>
          <w:szCs w:val="20"/>
          <w:lang w:val="bg-BG"/>
        </w:rPr>
        <w:t>1</w:t>
      </w:r>
      <w:r w:rsidR="008016A8" w:rsidRPr="00E66772">
        <w:rPr>
          <w:rFonts w:ascii="Verdana" w:eastAsia="+mn-ea" w:hAnsi="Verdana" w:cs="Times New Roman"/>
          <w:sz w:val="20"/>
          <w:szCs w:val="20"/>
          <w:lang w:val="bg-BG"/>
        </w:rPr>
        <w:t>4</w:t>
      </w:r>
      <w:r w:rsidRPr="00E66772">
        <w:rPr>
          <w:rFonts w:ascii="Verdana" w:eastAsia="+mn-ea" w:hAnsi="Verdana" w:cs="Times New Roman"/>
          <w:sz w:val="20"/>
          <w:szCs w:val="20"/>
          <w:lang w:val="bg-BG"/>
        </w:rPr>
        <w:t>. Създадени условия за поддържане и възстановяване на популациите на основните видове дивеч;</w:t>
      </w:r>
    </w:p>
    <w:p w14:paraId="5E1C27F8" w14:textId="2D5857BD" w:rsidR="00B92FDF" w:rsidRPr="00E66772" w:rsidRDefault="00475108" w:rsidP="0059285D">
      <w:pPr>
        <w:spacing w:after="0" w:line="360" w:lineRule="auto"/>
        <w:ind w:firstLine="708"/>
        <w:jc w:val="both"/>
        <w:rPr>
          <w:rFonts w:ascii="Verdana" w:eastAsia="+mn-ea" w:hAnsi="Verdana" w:cs="Times New Roman"/>
          <w:sz w:val="20"/>
          <w:szCs w:val="20"/>
          <w:lang w:val="bg-BG"/>
        </w:rPr>
      </w:pPr>
      <w:r w:rsidRPr="00E66772">
        <w:rPr>
          <w:rFonts w:ascii="Verdana" w:eastAsia="+mn-ea" w:hAnsi="Verdana" w:cs="Times New Roman"/>
          <w:sz w:val="20"/>
          <w:szCs w:val="20"/>
          <w:lang w:val="bg-BG"/>
        </w:rPr>
        <w:t>1</w:t>
      </w:r>
      <w:r w:rsidR="008016A8" w:rsidRPr="00E66772">
        <w:rPr>
          <w:rFonts w:ascii="Verdana" w:eastAsia="+mn-ea" w:hAnsi="Verdana" w:cs="Times New Roman"/>
          <w:sz w:val="20"/>
          <w:szCs w:val="20"/>
          <w:lang w:val="bg-BG"/>
        </w:rPr>
        <w:t>5</w:t>
      </w:r>
      <w:r w:rsidR="00B92FDF" w:rsidRPr="00E66772">
        <w:rPr>
          <w:rFonts w:ascii="Verdana" w:eastAsia="+mn-ea" w:hAnsi="Verdana" w:cs="Times New Roman"/>
          <w:sz w:val="20"/>
          <w:szCs w:val="20"/>
          <w:lang w:val="bg-BG"/>
        </w:rPr>
        <w:t xml:space="preserve">. Разгърната видимост и прозрачност на процесите в горския сектор. </w:t>
      </w:r>
    </w:p>
    <w:p w14:paraId="66CC33D0" w14:textId="3608736A" w:rsidR="008016A8" w:rsidRPr="007A5A8D" w:rsidRDefault="008016A8" w:rsidP="0059285D">
      <w:pPr>
        <w:spacing w:after="0" w:line="360" w:lineRule="auto"/>
        <w:jc w:val="both"/>
        <w:rPr>
          <w:rFonts w:ascii="Verdana" w:eastAsia="Calibri" w:hAnsi="Verdana" w:cs="Times New Roman"/>
          <w:sz w:val="20"/>
          <w:szCs w:val="20"/>
          <w:lang w:val="bg-BG"/>
        </w:rPr>
      </w:pPr>
    </w:p>
    <w:p w14:paraId="328D4C23" w14:textId="6E8CDE03" w:rsidR="00B92FDF" w:rsidRPr="007A5A8D" w:rsidRDefault="00B92FDF" w:rsidP="0059285D">
      <w:pPr>
        <w:spacing w:after="0" w:line="360" w:lineRule="auto"/>
        <w:ind w:firstLine="708"/>
        <w:jc w:val="both"/>
        <w:rPr>
          <w:rFonts w:ascii="Verdana" w:eastAsia="Calibri" w:hAnsi="Verdana" w:cs="Times New Roman"/>
          <w:b/>
          <w:sz w:val="20"/>
          <w:szCs w:val="20"/>
          <w:lang w:val="bg-BG"/>
        </w:rPr>
      </w:pPr>
      <w:r w:rsidRPr="007A5A8D">
        <w:rPr>
          <w:rFonts w:ascii="Verdana" w:eastAsia="Calibri" w:hAnsi="Verdana" w:cs="Times New Roman"/>
          <w:b/>
          <w:sz w:val="20"/>
          <w:szCs w:val="20"/>
          <w:lang w:val="bg-BG"/>
        </w:rPr>
        <w:t>Слаби страни:</w:t>
      </w:r>
    </w:p>
    <w:p w14:paraId="71AEBA19" w14:textId="78F9464A"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 Недостатъчни инвестиции за последователно прилагане на подходящи форми на управление на горските територии в аспекта на бързо променящите се климатични условия за подобряване устойчивостта и жизнеността на горите и качеството на жизнената среда;</w:t>
      </w:r>
    </w:p>
    <w:p w14:paraId="572633B0"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 Недостатъчно интегриране на дейности по запазване на биологичното разнообразие в горското планиране и стопанисване на горите. Недостатъчно /на брой и по ниво на квалификация/ експерти по опазване на биологичното разнообразие;</w:t>
      </w:r>
    </w:p>
    <w:p w14:paraId="6F99C246" w14:textId="77777777" w:rsidR="00B92FDF" w:rsidRPr="007A5A8D" w:rsidRDefault="00B92FDF" w:rsidP="0059285D">
      <w:pPr>
        <w:spacing w:after="0" w:line="360" w:lineRule="auto"/>
        <w:ind w:firstLine="708"/>
        <w:jc w:val="both"/>
        <w:rPr>
          <w:rFonts w:ascii="Verdana" w:eastAsia="+mn-ea" w:hAnsi="Verdana" w:cs="Times New Roman"/>
          <w:sz w:val="20"/>
          <w:szCs w:val="20"/>
          <w:lang w:val="bg-BG"/>
        </w:rPr>
      </w:pPr>
      <w:r w:rsidRPr="007A5A8D">
        <w:rPr>
          <w:rFonts w:ascii="Verdana" w:eastAsia="+mn-ea" w:hAnsi="Verdana" w:cs="Times New Roman"/>
          <w:sz w:val="20"/>
          <w:szCs w:val="20"/>
          <w:lang w:val="bg-BG"/>
        </w:rPr>
        <w:t xml:space="preserve">3. Не стартирал процес на провеждане на Национална инвентаризация на горските територии. </w:t>
      </w:r>
    </w:p>
    <w:p w14:paraId="78BEE160" w14:textId="13677488"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4. Недостатъчна гъстота и ниво на поддържане на горската инфраструктура;</w:t>
      </w:r>
    </w:p>
    <w:p w14:paraId="4DD91A15" w14:textId="1007723C"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5. Липса на действаща </w:t>
      </w:r>
      <w:r w:rsidR="00475108">
        <w:rPr>
          <w:rFonts w:ascii="Verdana" w:eastAsia="Calibri" w:hAnsi="Verdana" w:cs="Times New Roman"/>
          <w:sz w:val="20"/>
          <w:szCs w:val="20"/>
          <w:lang w:val="bg-BG"/>
        </w:rPr>
        <w:t xml:space="preserve">подзаконова </w:t>
      </w:r>
      <w:r w:rsidRPr="007A5A8D">
        <w:rPr>
          <w:rFonts w:ascii="Verdana" w:eastAsia="Calibri" w:hAnsi="Verdana" w:cs="Times New Roman"/>
          <w:sz w:val="20"/>
          <w:szCs w:val="20"/>
          <w:lang w:val="bg-BG"/>
        </w:rPr>
        <w:t xml:space="preserve"> уредба за възмездно ползване на екосистемните услуги от горите, във връзка с чл. 249, ал. 8 от Закона за горите;</w:t>
      </w:r>
    </w:p>
    <w:p w14:paraId="1CCA7B5C"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6. Недостатъчно ефективна превенция и борба с незаконните действия в горските територии; Ниска ефективност от прилагането на наказателните разпоредби, предвидени в горското законодателство;</w:t>
      </w:r>
    </w:p>
    <w:p w14:paraId="1EEB4932"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7. Морално и физически остаряла техника и оборудване в дърводобива. Ниска производителност на труда. Ниска степен на квалификация на част от работниците в дърводобива и горската промишленост с изпълнителски функции;</w:t>
      </w:r>
    </w:p>
    <w:p w14:paraId="4363D5A9"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lastRenderedPageBreak/>
        <w:t>8. Ниска степен на използване на горските територии за различни форми на туризъм – селски, горски, планински, велотуризъм и други;</w:t>
      </w:r>
    </w:p>
    <w:p w14:paraId="68088DB5" w14:textId="29938D28"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9. Недостатъчно финансиране в научно-изследователската и развойната дейност в горския сектор</w:t>
      </w:r>
      <w:r w:rsidR="00475108">
        <w:rPr>
          <w:rFonts w:ascii="Verdana" w:eastAsia="Calibri" w:hAnsi="Verdana" w:cs="Times New Roman"/>
          <w:sz w:val="20"/>
          <w:szCs w:val="20"/>
          <w:lang w:val="bg-BG"/>
        </w:rPr>
        <w:t xml:space="preserve">, както </w:t>
      </w:r>
      <w:r w:rsidR="00D97AD2">
        <w:rPr>
          <w:rFonts w:ascii="Verdana" w:eastAsia="Calibri" w:hAnsi="Verdana" w:cs="Times New Roman"/>
          <w:sz w:val="20"/>
          <w:szCs w:val="20"/>
          <w:lang w:val="bg-BG"/>
        </w:rPr>
        <w:t>и на дейностите, свързани с квалификацията и преквалификацията на работещите в горския сектор</w:t>
      </w:r>
      <w:r w:rsidRPr="007A5A8D">
        <w:rPr>
          <w:rFonts w:ascii="Verdana" w:eastAsia="Calibri" w:hAnsi="Verdana" w:cs="Times New Roman"/>
          <w:sz w:val="20"/>
          <w:szCs w:val="20"/>
          <w:lang w:val="bg-BG"/>
        </w:rPr>
        <w:t>;</w:t>
      </w:r>
      <w:r w:rsidRPr="007A5A8D" w:rsidDel="00394F89">
        <w:rPr>
          <w:rFonts w:ascii="Verdana" w:eastAsia="Calibri" w:hAnsi="Verdana" w:cs="Times New Roman"/>
          <w:sz w:val="20"/>
          <w:szCs w:val="20"/>
          <w:lang w:val="bg-BG"/>
        </w:rPr>
        <w:t xml:space="preserve"> </w:t>
      </w:r>
    </w:p>
    <w:p w14:paraId="2B314660" w14:textId="77777777" w:rsidR="00B92FDF" w:rsidRPr="007A5A8D" w:rsidRDefault="00B92FDF" w:rsidP="0059285D">
      <w:pPr>
        <w:spacing w:after="0" w:line="360" w:lineRule="auto"/>
        <w:ind w:firstLine="708"/>
        <w:jc w:val="both"/>
        <w:rPr>
          <w:rFonts w:ascii="Verdana" w:eastAsia="+mn-ea" w:hAnsi="Verdana" w:cs="Times New Roman"/>
          <w:sz w:val="20"/>
          <w:szCs w:val="20"/>
          <w:lang w:val="bg-BG"/>
        </w:rPr>
      </w:pPr>
      <w:r w:rsidRPr="007A5A8D">
        <w:rPr>
          <w:rFonts w:ascii="Verdana" w:eastAsia="+mn-ea" w:hAnsi="Verdana" w:cs="Times New Roman"/>
          <w:sz w:val="20"/>
          <w:szCs w:val="20"/>
          <w:lang w:val="bg-BG"/>
        </w:rPr>
        <w:t>10. Л</w:t>
      </w:r>
      <w:r w:rsidRPr="007A5A8D">
        <w:rPr>
          <w:rFonts w:ascii="Verdana" w:eastAsia="Calibri" w:hAnsi="Verdana" w:cs="Times New Roman"/>
          <w:sz w:val="20"/>
          <w:szCs w:val="20"/>
          <w:lang w:val="bg-BG"/>
        </w:rPr>
        <w:t xml:space="preserve">ипса на </w:t>
      </w:r>
      <w:r w:rsidRPr="007A5A8D">
        <w:rPr>
          <w:rFonts w:ascii="Verdana" w:eastAsia="+mn-ea" w:hAnsi="Verdana" w:cs="Times New Roman"/>
          <w:sz w:val="20"/>
          <w:szCs w:val="20"/>
          <w:lang w:val="bg-BG"/>
        </w:rPr>
        <w:t>единна цялостна интегрирана, национална, обществено достъпна електронна информационна система за горите и горския сектор, която да позволява публикуване на пространствените,  количествените и качествените данни в горите;</w:t>
      </w:r>
    </w:p>
    <w:p w14:paraId="1C65A0C0" w14:textId="5753B956" w:rsidR="00B92FDF" w:rsidRPr="007A5A8D" w:rsidRDefault="00B92FDF" w:rsidP="0059285D">
      <w:pPr>
        <w:spacing w:after="0" w:line="360" w:lineRule="auto"/>
        <w:ind w:firstLine="708"/>
        <w:jc w:val="both"/>
        <w:rPr>
          <w:rFonts w:ascii="Verdana" w:eastAsia="+mn-ea" w:hAnsi="Verdana" w:cs="Times New Roman"/>
          <w:sz w:val="20"/>
          <w:szCs w:val="20"/>
          <w:lang w:val="bg-BG"/>
        </w:rPr>
      </w:pPr>
      <w:r w:rsidRPr="007A5A8D">
        <w:rPr>
          <w:rFonts w:ascii="Verdana" w:eastAsia="Calibri" w:hAnsi="Verdana" w:cs="Times New Roman"/>
          <w:sz w:val="20"/>
          <w:szCs w:val="20"/>
          <w:lang w:val="bg-BG"/>
        </w:rPr>
        <w:t xml:space="preserve">11. </w:t>
      </w:r>
      <w:r w:rsidRPr="007A5A8D">
        <w:rPr>
          <w:rFonts w:ascii="Verdana" w:eastAsia="+mn-ea" w:hAnsi="Verdana" w:cs="Times New Roman"/>
          <w:sz w:val="20"/>
          <w:szCs w:val="20"/>
          <w:lang w:val="bg-BG"/>
        </w:rPr>
        <w:t>Непълно реализиране в предвидената степен на потенциала на мерките от ПРСР 2014</w:t>
      </w:r>
      <w:r w:rsidR="00C93235">
        <w:rPr>
          <w:rFonts w:ascii="Verdana" w:eastAsia="+mn-ea" w:hAnsi="Verdana" w:cs="Times New Roman"/>
          <w:sz w:val="20"/>
          <w:szCs w:val="20"/>
          <w:lang w:val="bg-BG"/>
        </w:rPr>
        <w:t xml:space="preserve"> – </w:t>
      </w:r>
      <w:r w:rsidRPr="007A5A8D">
        <w:rPr>
          <w:rFonts w:ascii="Verdana" w:eastAsia="+mn-ea" w:hAnsi="Verdana" w:cs="Times New Roman"/>
          <w:sz w:val="20"/>
          <w:szCs w:val="20"/>
          <w:lang w:val="bg-BG"/>
        </w:rPr>
        <w:t>2020 година з</w:t>
      </w:r>
      <w:r w:rsidR="00E66772">
        <w:rPr>
          <w:rFonts w:ascii="Verdana" w:eastAsia="+mn-ea" w:hAnsi="Verdana" w:cs="Times New Roman"/>
          <w:sz w:val="20"/>
          <w:szCs w:val="20"/>
          <w:lang w:val="bg-BG"/>
        </w:rPr>
        <w:t>а подпомагане на горския сектор;</w:t>
      </w:r>
    </w:p>
    <w:p w14:paraId="01D4B15B"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mn-ea" w:hAnsi="Verdana" w:cs="Times New Roman"/>
          <w:sz w:val="20"/>
          <w:szCs w:val="20"/>
          <w:lang w:val="bg-BG"/>
        </w:rPr>
        <w:t>12. Липса на о</w:t>
      </w:r>
      <w:r w:rsidRPr="007A5A8D">
        <w:rPr>
          <w:rFonts w:ascii="Verdana" w:eastAsia="Calibri" w:hAnsi="Verdana" w:cs="Times New Roman"/>
          <w:sz w:val="20"/>
          <w:szCs w:val="20"/>
          <w:lang w:val="bg-BG"/>
        </w:rPr>
        <w:t>ценка на състоянието на недържавното горско стопанство през периода от 2001 до 2021 г. и необходимост от разработване на национален план за развитието му;</w:t>
      </w:r>
    </w:p>
    <w:p w14:paraId="57A4AE19" w14:textId="2FF8B176" w:rsidR="00FD5B5E"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mn-ea" w:hAnsi="Verdana" w:cs="Times New Roman"/>
          <w:sz w:val="20"/>
          <w:szCs w:val="20"/>
          <w:lang w:val="bg-BG"/>
        </w:rPr>
        <w:t xml:space="preserve">13. Недостатъчно развити и </w:t>
      </w:r>
      <w:r w:rsidRPr="007A5A8D">
        <w:rPr>
          <w:rFonts w:ascii="Verdana" w:eastAsia="Calibri" w:hAnsi="Verdana" w:cs="Times New Roman"/>
          <w:sz w:val="20"/>
          <w:szCs w:val="20"/>
          <w:lang w:val="bg-BG"/>
        </w:rPr>
        <w:t>ефективни механизми за отчитане на общественото мнение по отделни въпроси на развитието на горския сектор и за участие на гражданското обществ</w:t>
      </w:r>
      <w:r w:rsidR="00E66772">
        <w:rPr>
          <w:rFonts w:ascii="Verdana" w:eastAsia="Calibri" w:hAnsi="Verdana" w:cs="Times New Roman"/>
          <w:sz w:val="20"/>
          <w:szCs w:val="20"/>
          <w:lang w:val="bg-BG"/>
        </w:rPr>
        <w:t>о в процеса на тяхното решаване.</w:t>
      </w:r>
    </w:p>
    <w:p w14:paraId="2D2E0A15" w14:textId="77777777" w:rsidR="00D809E0" w:rsidRDefault="00D809E0" w:rsidP="0059285D">
      <w:pPr>
        <w:spacing w:after="0" w:line="360" w:lineRule="auto"/>
        <w:ind w:firstLine="709"/>
        <w:jc w:val="both"/>
        <w:rPr>
          <w:rFonts w:ascii="Verdana" w:eastAsia="Calibri" w:hAnsi="Verdana" w:cs="Times New Roman"/>
          <w:b/>
          <w:sz w:val="20"/>
          <w:szCs w:val="20"/>
          <w:lang w:val="bg-BG"/>
        </w:rPr>
      </w:pPr>
    </w:p>
    <w:p w14:paraId="63B7DE35" w14:textId="77777777" w:rsidR="00B92FDF" w:rsidRPr="007A5A8D" w:rsidRDefault="00B92FDF" w:rsidP="0059285D">
      <w:pPr>
        <w:spacing w:after="0" w:line="360" w:lineRule="auto"/>
        <w:ind w:firstLine="709"/>
        <w:jc w:val="both"/>
        <w:rPr>
          <w:rFonts w:ascii="Verdana" w:eastAsia="Calibri" w:hAnsi="Verdana" w:cs="Times New Roman"/>
          <w:b/>
          <w:sz w:val="20"/>
          <w:szCs w:val="20"/>
          <w:lang w:val="bg-BG"/>
        </w:rPr>
      </w:pPr>
      <w:r w:rsidRPr="007A5A8D">
        <w:rPr>
          <w:rFonts w:ascii="Verdana" w:eastAsia="Calibri" w:hAnsi="Verdana" w:cs="Times New Roman"/>
          <w:b/>
          <w:sz w:val="20"/>
          <w:szCs w:val="20"/>
          <w:lang w:val="bg-BG"/>
        </w:rPr>
        <w:t xml:space="preserve">Възможности: </w:t>
      </w:r>
    </w:p>
    <w:p w14:paraId="1FD48207"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1. Въвеждане на финансови механизми и стимули, насочени към изграждане на устойчивост в управлението на горските територии, в контекста на адаптиране на горите към климата; </w:t>
      </w:r>
    </w:p>
    <w:p w14:paraId="368D1A2A" w14:textId="22CDEA48"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 Продължаване на започналата трансформация на иглолистни култури в смесени от местни дървесни видове и превръщане на издънкови гори в семенни. Увеличаване на изведените отгледни и възобновителни сечи, в т.ч. без материален добив и подпомагане на естественото възобновяване. Създаване на култури за интензивно производство на дървесина, както и рекултивационни залесявания от подходящи дървесни видове – иглолистни, топола, акация и др</w:t>
      </w:r>
      <w:r w:rsidR="00D97AD2">
        <w:rPr>
          <w:rFonts w:ascii="Verdana" w:eastAsia="Calibri" w:hAnsi="Verdana" w:cs="Times New Roman"/>
          <w:sz w:val="20"/>
          <w:szCs w:val="20"/>
          <w:lang w:val="bg-BG"/>
        </w:rPr>
        <w:t>уги</w:t>
      </w:r>
      <w:r w:rsidRPr="007A5A8D">
        <w:rPr>
          <w:rFonts w:ascii="Verdana" w:eastAsia="Calibri" w:hAnsi="Verdana" w:cs="Times New Roman"/>
          <w:sz w:val="20"/>
          <w:szCs w:val="20"/>
          <w:lang w:val="bg-BG"/>
        </w:rPr>
        <w:t xml:space="preserve"> след необходимите проучвания и експеримент за ефекта от намаляване на дърводобивния натиск върху естествените гори чрез създаване на интензивни горски култури и последващ анализ;</w:t>
      </w:r>
    </w:p>
    <w:p w14:paraId="5E318C02" w14:textId="4AEEE465"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3. Иницииране на нормативни изменения, осигуряващи разходване на средства, в т.ч. и от фонд </w:t>
      </w:r>
      <w:r w:rsidR="00C93235">
        <w:rPr>
          <w:rFonts w:ascii="Verdana" w:eastAsia="Calibri" w:hAnsi="Verdana" w:cs="Times New Roman"/>
          <w:sz w:val="20"/>
          <w:szCs w:val="20"/>
          <w:lang w:val="bg-BG"/>
        </w:rPr>
        <w:t>„</w:t>
      </w:r>
      <w:r w:rsidRPr="007A5A8D">
        <w:rPr>
          <w:rFonts w:ascii="Verdana" w:eastAsia="Calibri" w:hAnsi="Verdana" w:cs="Times New Roman"/>
          <w:sz w:val="20"/>
          <w:szCs w:val="20"/>
          <w:lang w:val="bg-BG"/>
        </w:rPr>
        <w:t>Инвестиции в горите</w:t>
      </w:r>
      <w:r w:rsidR="00C93235">
        <w:rPr>
          <w:rFonts w:ascii="Verdana" w:eastAsia="Calibri" w:hAnsi="Verdana" w:cs="Times New Roman"/>
          <w:sz w:val="20"/>
          <w:szCs w:val="20"/>
          <w:lang w:val="bg-BG"/>
        </w:rPr>
        <w:t>“</w:t>
      </w:r>
      <w:r w:rsidRPr="007A5A8D">
        <w:rPr>
          <w:rFonts w:ascii="Verdana" w:eastAsia="Calibri" w:hAnsi="Verdana" w:cs="Times New Roman"/>
          <w:sz w:val="20"/>
          <w:szCs w:val="20"/>
          <w:lang w:val="bg-BG"/>
        </w:rPr>
        <w:t xml:space="preserve">, за отгледни сечи без материален добив и подпомагане на естественото възобновяване, за закупуване на техника и машини и направа на временни горски пътища за осигуряване на достъп до обекти за дърводобив и </w:t>
      </w:r>
      <w:r w:rsidR="00D97AD2">
        <w:rPr>
          <w:rFonts w:ascii="Verdana" w:eastAsia="Calibri" w:hAnsi="Verdana" w:cs="Times New Roman"/>
          <w:sz w:val="20"/>
          <w:szCs w:val="20"/>
          <w:lang w:val="bg-BG"/>
        </w:rPr>
        <w:t xml:space="preserve">за </w:t>
      </w:r>
      <w:r w:rsidRPr="007A5A8D">
        <w:rPr>
          <w:rFonts w:ascii="Verdana" w:eastAsia="Calibri" w:hAnsi="Verdana" w:cs="Times New Roman"/>
          <w:sz w:val="20"/>
          <w:szCs w:val="20"/>
          <w:lang w:val="bg-BG"/>
        </w:rPr>
        <w:t>други дейности в горите;</w:t>
      </w:r>
    </w:p>
    <w:p w14:paraId="2DD4FEE5" w14:textId="4C40D675"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4. Актуализиране на подзаконовата нормативна уредба за инвентаризация и  планиране в горските територии и подобряване качеството на горската инвентаризация и планиране в горите; Провеждане на Национална инвентаризация на горските територии;</w:t>
      </w:r>
    </w:p>
    <w:p w14:paraId="5F436CAF"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lastRenderedPageBreak/>
        <w:t>5. Извършване на функционален анализ с цел оптимизиране функциите на държавните предприятия;</w:t>
      </w:r>
    </w:p>
    <w:p w14:paraId="38AD5914"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6. Повишаване на ефективността от контролните дейности, свързани с превенция и противодействие на незаконните действия в горските територии;</w:t>
      </w:r>
    </w:p>
    <w:p w14:paraId="6D3F367F" w14:textId="120D320A"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7. Продължаване на процеса на сертификация и с цел постигане на отговорно управление на горите; </w:t>
      </w:r>
    </w:p>
    <w:p w14:paraId="2D1A84FF"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8. Извършване на проучване на подходящи финансови механизми за подпомагане на механизацията в дърводобива; </w:t>
      </w:r>
    </w:p>
    <w:p w14:paraId="6D6D02FA"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9. Изграждане на национална система  за мониторинг на природни нарушения в горските територии; </w:t>
      </w:r>
    </w:p>
    <w:p w14:paraId="0A181095"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10. Приемане на Концепция за плащане на екосистемните ползи от горите и съответната подзаконова уредба за условията и реда за възмездно ползване на горски екосистемни услуги;</w:t>
      </w:r>
    </w:p>
    <w:p w14:paraId="50A18BEB" w14:textId="5DB6AB41" w:rsidR="00D97AD2"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11. Подобряване на потенциала за изпълнение на социалните функции на горите; </w:t>
      </w:r>
    </w:p>
    <w:p w14:paraId="5840DD00" w14:textId="28DD3E5E" w:rsidR="00B92FDF" w:rsidRPr="007A5A8D" w:rsidRDefault="00D97AD2"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t xml:space="preserve">12. </w:t>
      </w:r>
      <w:r w:rsidR="00B92FDF" w:rsidRPr="007A5A8D">
        <w:rPr>
          <w:rFonts w:ascii="Verdana" w:eastAsia="Calibri" w:hAnsi="Verdana" w:cs="Times New Roman"/>
          <w:sz w:val="20"/>
          <w:szCs w:val="20"/>
          <w:lang w:val="bg-BG"/>
        </w:rPr>
        <w:t>Предприемане на действия за подобряване начина на ползване в горите, при запазване принципите на устойчиво управление. Изграждане на инфраструктура с възможност за по-щадящо ползване при</w:t>
      </w:r>
      <w:r w:rsidR="00E66772">
        <w:rPr>
          <w:rFonts w:ascii="Verdana" w:eastAsia="Calibri" w:hAnsi="Verdana" w:cs="Times New Roman"/>
          <w:sz w:val="20"/>
          <w:szCs w:val="20"/>
          <w:lang w:val="bg-BG"/>
        </w:rPr>
        <w:t xml:space="preserve"> извоз и транспорт на дървесина;</w:t>
      </w:r>
    </w:p>
    <w:p w14:paraId="4B6B1DAB" w14:textId="12AA9E24"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D97AD2">
        <w:rPr>
          <w:rFonts w:ascii="Verdana" w:eastAsia="Calibri" w:hAnsi="Verdana" w:cs="Times New Roman"/>
          <w:sz w:val="20"/>
          <w:szCs w:val="20"/>
          <w:lang w:val="bg-BG"/>
        </w:rPr>
        <w:t>3</w:t>
      </w:r>
      <w:r w:rsidRPr="007A5A8D">
        <w:rPr>
          <w:rFonts w:ascii="Verdana" w:eastAsia="Calibri" w:hAnsi="Verdana" w:cs="Times New Roman"/>
          <w:sz w:val="20"/>
          <w:szCs w:val="20"/>
          <w:lang w:val="bg-BG"/>
        </w:rPr>
        <w:t xml:space="preserve">. Разгръщане на механизмите за опазване на вековни гори извън защитените територии и Натура 2000, независимо от собствеността, така както е реализирано за държавните гори, попадащи в защитени зони; </w:t>
      </w:r>
    </w:p>
    <w:p w14:paraId="675E0CB3" w14:textId="36818DB1"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AF6CD0">
        <w:rPr>
          <w:rFonts w:ascii="Verdana" w:eastAsia="Calibri" w:hAnsi="Verdana" w:cs="Times New Roman"/>
          <w:sz w:val="20"/>
          <w:szCs w:val="20"/>
          <w:lang w:val="bg-BG"/>
        </w:rPr>
        <w:t>4</w:t>
      </w:r>
      <w:r w:rsidRPr="007A5A8D">
        <w:rPr>
          <w:rFonts w:ascii="Verdana" w:eastAsia="Calibri" w:hAnsi="Verdana" w:cs="Times New Roman"/>
          <w:sz w:val="20"/>
          <w:szCs w:val="20"/>
          <w:lang w:val="bg-BG"/>
        </w:rPr>
        <w:t xml:space="preserve">. Оптимизиране на подзаконовата регламентация за отдаване под наем на горски територии и за оценка на поземлени имоти в горски територии; </w:t>
      </w:r>
    </w:p>
    <w:p w14:paraId="1E1A183B" w14:textId="6685FA1A"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AF6CD0">
        <w:rPr>
          <w:rFonts w:ascii="Verdana" w:eastAsia="Calibri" w:hAnsi="Verdana" w:cs="Times New Roman"/>
          <w:sz w:val="20"/>
          <w:szCs w:val="20"/>
          <w:lang w:val="bg-BG"/>
        </w:rPr>
        <w:t>5</w:t>
      </w:r>
      <w:r w:rsidRPr="007A5A8D">
        <w:rPr>
          <w:rFonts w:ascii="Verdana" w:eastAsia="Calibri" w:hAnsi="Verdana" w:cs="Times New Roman"/>
          <w:sz w:val="20"/>
          <w:szCs w:val="20"/>
          <w:lang w:val="bg-BG"/>
        </w:rPr>
        <w:t xml:space="preserve">. Създаване на регистър на дърводобивните и дървопреработващите фирми с информация за изпълнени договори за ползване на дървесина и </w:t>
      </w:r>
      <w:r w:rsidR="00432435">
        <w:rPr>
          <w:rFonts w:ascii="Verdana" w:eastAsia="Calibri" w:hAnsi="Verdana" w:cs="Times New Roman"/>
          <w:sz w:val="20"/>
          <w:szCs w:val="20"/>
          <w:lang w:val="bg-BG"/>
        </w:rPr>
        <w:t xml:space="preserve">съответните </w:t>
      </w:r>
      <w:r w:rsidR="009F73A0">
        <w:rPr>
          <w:rFonts w:ascii="Verdana" w:eastAsia="Calibri" w:hAnsi="Verdana" w:cs="Times New Roman"/>
          <w:sz w:val="20"/>
          <w:szCs w:val="20"/>
          <w:lang w:val="bg-BG"/>
        </w:rPr>
        <w:t>количества;</w:t>
      </w:r>
    </w:p>
    <w:p w14:paraId="6A2043CE" w14:textId="7616263D"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E6531A" w:rsidRPr="000F59BD">
        <w:rPr>
          <w:rFonts w:ascii="Verdana" w:eastAsia="Calibri" w:hAnsi="Verdana" w:cs="Times New Roman"/>
          <w:sz w:val="20"/>
          <w:szCs w:val="20"/>
          <w:lang w:val="ru-RU"/>
        </w:rPr>
        <w:t>6</w:t>
      </w:r>
      <w:r w:rsidRPr="007A5A8D">
        <w:rPr>
          <w:rFonts w:ascii="Verdana" w:eastAsia="Calibri" w:hAnsi="Verdana" w:cs="Times New Roman"/>
          <w:sz w:val="20"/>
          <w:szCs w:val="20"/>
          <w:lang w:val="bg-BG"/>
        </w:rPr>
        <w:t>. Анализ на възможността за навлизане на инвестиции в горска инфраструктура и от недържавни стопани и търговски дружества;</w:t>
      </w:r>
    </w:p>
    <w:p w14:paraId="72D634C3" w14:textId="696DFC09"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E6531A" w:rsidRPr="000F59BD">
        <w:rPr>
          <w:rFonts w:ascii="Verdana" w:eastAsia="Calibri" w:hAnsi="Verdana" w:cs="Times New Roman"/>
          <w:sz w:val="20"/>
          <w:szCs w:val="20"/>
          <w:lang w:val="ru-RU"/>
        </w:rPr>
        <w:t>7</w:t>
      </w:r>
      <w:r w:rsidRPr="007A5A8D">
        <w:rPr>
          <w:rFonts w:ascii="Verdana" w:eastAsia="Calibri" w:hAnsi="Verdana" w:cs="Times New Roman"/>
          <w:sz w:val="20"/>
          <w:szCs w:val="20"/>
          <w:lang w:val="bg-BG"/>
        </w:rPr>
        <w:t xml:space="preserve">. Насърчаване и регламентиране на </w:t>
      </w:r>
      <w:r w:rsidR="00C93235">
        <w:rPr>
          <w:rFonts w:ascii="Verdana" w:eastAsia="Calibri" w:hAnsi="Verdana" w:cs="Times New Roman"/>
          <w:sz w:val="20"/>
          <w:szCs w:val="20"/>
          <w:lang w:val="bg-BG"/>
        </w:rPr>
        <w:t>„</w:t>
      </w:r>
      <w:r w:rsidRPr="007A5A8D">
        <w:rPr>
          <w:rFonts w:ascii="Verdana" w:eastAsia="Calibri" w:hAnsi="Verdana" w:cs="Times New Roman"/>
          <w:sz w:val="20"/>
          <w:szCs w:val="20"/>
          <w:lang w:val="bg-BG"/>
        </w:rPr>
        <w:t>каскадно” използване и рециклиране на дървесина с цел прилагане принципите на кръговата икономика за дълъг жизнен цикъл на дървесните продукти, създаване на висока добавена стойност и съхранение на въглеродните емисии;</w:t>
      </w:r>
    </w:p>
    <w:p w14:paraId="1EB31181" w14:textId="325E475A"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E6531A" w:rsidRPr="000F59BD">
        <w:rPr>
          <w:rFonts w:ascii="Verdana" w:eastAsia="Calibri" w:hAnsi="Verdana" w:cs="Times New Roman"/>
          <w:sz w:val="20"/>
          <w:szCs w:val="20"/>
          <w:lang w:val="ru-RU"/>
        </w:rPr>
        <w:t>8</w:t>
      </w:r>
      <w:r w:rsidRPr="007A5A8D">
        <w:rPr>
          <w:rFonts w:ascii="Verdana" w:eastAsia="Calibri" w:hAnsi="Verdana" w:cs="Times New Roman"/>
          <w:sz w:val="20"/>
          <w:szCs w:val="20"/>
          <w:lang w:val="bg-BG"/>
        </w:rPr>
        <w:t>. Анализ на възможности за регламентация за недопускане на дървесина, годна за преработка в друг продукт, да се използва за изгаряне, производство на енергия или като суровина за производство на ене</w:t>
      </w:r>
      <w:r w:rsidR="00D809E0">
        <w:rPr>
          <w:rFonts w:ascii="Verdana" w:eastAsia="Calibri" w:hAnsi="Verdana" w:cs="Times New Roman"/>
          <w:sz w:val="20"/>
          <w:szCs w:val="20"/>
          <w:lang w:val="bg-BG"/>
        </w:rPr>
        <w:t>рг</w:t>
      </w:r>
      <w:r w:rsidRPr="007A5A8D">
        <w:rPr>
          <w:rFonts w:ascii="Verdana" w:eastAsia="Calibri" w:hAnsi="Verdana" w:cs="Times New Roman"/>
          <w:sz w:val="20"/>
          <w:szCs w:val="20"/>
          <w:lang w:val="bg-BG"/>
        </w:rPr>
        <w:t>ия</w:t>
      </w:r>
      <w:r w:rsidR="00D809E0">
        <w:rPr>
          <w:rFonts w:ascii="Verdana" w:eastAsia="Calibri" w:hAnsi="Verdana" w:cs="Times New Roman"/>
          <w:sz w:val="20"/>
          <w:szCs w:val="20"/>
          <w:lang w:val="bg-BG"/>
        </w:rPr>
        <w:t xml:space="preserve"> за отопление от</w:t>
      </w:r>
      <w:r w:rsidRPr="007A5A8D">
        <w:rPr>
          <w:rFonts w:ascii="Verdana" w:eastAsia="Calibri" w:hAnsi="Verdana" w:cs="Times New Roman"/>
          <w:sz w:val="20"/>
          <w:szCs w:val="20"/>
          <w:lang w:val="bg-BG"/>
        </w:rPr>
        <w:t xml:space="preserve"> пелети и брикети; Създаване на благоприятни условия и стимули за инвестиции в качествена преработка на българската дървесина в продукти с висока добавена стойност; </w:t>
      </w:r>
    </w:p>
    <w:p w14:paraId="56B354A8" w14:textId="593F01FC"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w:t>
      </w:r>
      <w:r w:rsidR="00770465" w:rsidRPr="000F59BD">
        <w:rPr>
          <w:rFonts w:ascii="Verdana" w:eastAsia="Calibri" w:hAnsi="Verdana" w:cs="Times New Roman"/>
          <w:sz w:val="20"/>
          <w:szCs w:val="20"/>
          <w:lang w:val="ru-RU"/>
        </w:rPr>
        <w:t>9</w:t>
      </w:r>
      <w:r w:rsidRPr="007A5A8D">
        <w:rPr>
          <w:rFonts w:ascii="Verdana" w:eastAsia="Calibri" w:hAnsi="Verdana" w:cs="Times New Roman"/>
          <w:sz w:val="20"/>
          <w:szCs w:val="20"/>
          <w:lang w:val="bg-BG"/>
        </w:rPr>
        <w:t>. Подобряване на потенциала за устойчива и по-екологична употреба на дървесна био</w:t>
      </w:r>
      <w:r w:rsidR="00E66772">
        <w:rPr>
          <w:rFonts w:ascii="Verdana" w:eastAsia="Calibri" w:hAnsi="Verdana" w:cs="Times New Roman"/>
          <w:sz w:val="20"/>
          <w:szCs w:val="20"/>
          <w:lang w:val="bg-BG"/>
        </w:rPr>
        <w:t>маса за производство на енергия;</w:t>
      </w:r>
      <w:r w:rsidRPr="007A5A8D">
        <w:rPr>
          <w:rFonts w:ascii="Verdana" w:eastAsia="Calibri" w:hAnsi="Verdana" w:cs="Times New Roman"/>
          <w:sz w:val="20"/>
          <w:szCs w:val="20"/>
          <w:lang w:val="bg-BG"/>
        </w:rPr>
        <w:t xml:space="preserve"> </w:t>
      </w:r>
    </w:p>
    <w:p w14:paraId="38C3A638" w14:textId="3FB6088F" w:rsidR="00B92FDF" w:rsidRPr="007A5A8D" w:rsidRDefault="00770465" w:rsidP="0059285D">
      <w:pPr>
        <w:spacing w:after="0" w:line="360" w:lineRule="auto"/>
        <w:ind w:firstLine="709"/>
        <w:jc w:val="both"/>
        <w:rPr>
          <w:rFonts w:ascii="Verdana" w:eastAsia="Calibri" w:hAnsi="Verdana" w:cs="Times New Roman"/>
          <w:sz w:val="20"/>
          <w:szCs w:val="20"/>
          <w:lang w:val="bg-BG"/>
        </w:rPr>
      </w:pPr>
      <w:r w:rsidRPr="000F59BD">
        <w:rPr>
          <w:rFonts w:ascii="Verdana" w:eastAsia="Calibri" w:hAnsi="Verdana" w:cs="Times New Roman"/>
          <w:sz w:val="20"/>
          <w:szCs w:val="20"/>
          <w:lang w:val="ru-RU"/>
        </w:rPr>
        <w:lastRenderedPageBreak/>
        <w:t>20</w:t>
      </w:r>
      <w:r w:rsidR="00B92FDF" w:rsidRPr="007A5A8D">
        <w:rPr>
          <w:rFonts w:ascii="Verdana" w:eastAsia="Calibri" w:hAnsi="Verdana" w:cs="Times New Roman"/>
          <w:sz w:val="20"/>
          <w:szCs w:val="20"/>
          <w:lang w:val="bg-BG"/>
        </w:rPr>
        <w:t xml:space="preserve">. Разгръщане на потенциала за развитие на туризма в горските територии и популяризиране на селския, горския, планинския туризъм и велотуризма. Създаване на нормативна регламентация за отдаване под наем или стопанисване на туристическа инфраструктура в горски територии – екопътеки, велопътеки и други обекти с обществено значение; </w:t>
      </w:r>
    </w:p>
    <w:p w14:paraId="76A9330D" w14:textId="70E05340"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w:t>
      </w:r>
      <w:r w:rsidR="00D809E0">
        <w:rPr>
          <w:rFonts w:ascii="Verdana" w:eastAsia="Calibri" w:hAnsi="Verdana" w:cs="Times New Roman"/>
          <w:sz w:val="20"/>
          <w:szCs w:val="20"/>
          <w:lang w:val="bg-BG"/>
        </w:rPr>
        <w:t>1</w:t>
      </w:r>
      <w:r w:rsidRPr="007A5A8D">
        <w:rPr>
          <w:rFonts w:ascii="Verdana" w:eastAsia="Calibri" w:hAnsi="Verdana" w:cs="Times New Roman"/>
          <w:sz w:val="20"/>
          <w:szCs w:val="20"/>
          <w:lang w:val="bg-BG"/>
        </w:rPr>
        <w:t>. Разработване и приемане на Национален план за възстановяване на традиционни горски ландшафти и Национална програма за горска педагогика, които са включени за разработване и частично изпълнение в Националния план за възстановяване и устойчивост;</w:t>
      </w:r>
    </w:p>
    <w:p w14:paraId="541883F7" w14:textId="68E6B2E9"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w:t>
      </w:r>
      <w:r w:rsidR="00D809E0">
        <w:rPr>
          <w:rFonts w:ascii="Verdana" w:eastAsia="Calibri" w:hAnsi="Verdana" w:cs="Times New Roman"/>
          <w:sz w:val="20"/>
          <w:szCs w:val="20"/>
          <w:lang w:val="bg-BG"/>
        </w:rPr>
        <w:t>2</w:t>
      </w:r>
      <w:r w:rsidRPr="007A5A8D">
        <w:rPr>
          <w:rFonts w:ascii="Verdana" w:eastAsia="Calibri" w:hAnsi="Verdana" w:cs="Times New Roman"/>
          <w:sz w:val="20"/>
          <w:szCs w:val="20"/>
          <w:lang w:val="bg-BG"/>
        </w:rPr>
        <w:t>. Разработване на концепция за развитие на ловното стопанство в България и актуализация на Националната стратегия за развитие на ловното стопанство и опазване на дивеча;</w:t>
      </w:r>
    </w:p>
    <w:p w14:paraId="4B8B7984" w14:textId="36DCB20A"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w:t>
      </w:r>
      <w:r w:rsidR="00D809E0">
        <w:rPr>
          <w:rFonts w:ascii="Verdana" w:eastAsia="Calibri" w:hAnsi="Verdana" w:cs="Times New Roman"/>
          <w:sz w:val="20"/>
          <w:szCs w:val="20"/>
          <w:lang w:val="bg-BG"/>
        </w:rPr>
        <w:t>3</w:t>
      </w:r>
      <w:r w:rsidRPr="007A5A8D">
        <w:rPr>
          <w:rFonts w:ascii="Verdana" w:eastAsia="Calibri" w:hAnsi="Verdana" w:cs="Times New Roman"/>
          <w:sz w:val="20"/>
          <w:szCs w:val="20"/>
          <w:lang w:val="bg-BG"/>
        </w:rPr>
        <w:t xml:space="preserve">. Изработване на механизми за компенсиране на ангажименти с нематериален принос, като обявяването на гори във фаза на старост, в т.ч. със средства по </w:t>
      </w:r>
      <w:r w:rsidR="00770465">
        <w:rPr>
          <w:rFonts w:ascii="Verdana" w:eastAsia="Calibri" w:hAnsi="Verdana" w:cs="Times New Roman"/>
          <w:sz w:val="20"/>
          <w:szCs w:val="20"/>
          <w:lang w:val="bg-BG"/>
        </w:rPr>
        <w:t>Стратегическия план за ра</w:t>
      </w:r>
      <w:r w:rsidR="00432435">
        <w:rPr>
          <w:rFonts w:ascii="Verdana" w:eastAsia="Calibri" w:hAnsi="Verdana" w:cs="Times New Roman"/>
          <w:sz w:val="20"/>
          <w:szCs w:val="20"/>
          <w:lang w:val="bg-BG"/>
        </w:rPr>
        <w:t xml:space="preserve">звитие на земеделието и селските </w:t>
      </w:r>
      <w:r w:rsidR="00770465">
        <w:rPr>
          <w:rFonts w:ascii="Verdana" w:eastAsia="Calibri" w:hAnsi="Verdana" w:cs="Times New Roman"/>
          <w:sz w:val="20"/>
          <w:szCs w:val="20"/>
          <w:lang w:val="bg-BG"/>
        </w:rPr>
        <w:t xml:space="preserve">райони </w:t>
      </w:r>
      <w:r w:rsidR="005A7D67">
        <w:rPr>
          <w:rFonts w:ascii="Verdana" w:eastAsia="Calibri" w:hAnsi="Verdana" w:cs="Times New Roman"/>
          <w:sz w:val="20"/>
          <w:szCs w:val="20"/>
          <w:lang w:val="bg-BG"/>
        </w:rPr>
        <w:t xml:space="preserve">за </w:t>
      </w:r>
      <w:r w:rsidR="005A7D67" w:rsidRPr="00432435">
        <w:rPr>
          <w:rFonts w:ascii="Verdana" w:eastAsia="Calibri" w:hAnsi="Verdana" w:cs="Times New Roman"/>
          <w:sz w:val="20"/>
          <w:szCs w:val="20"/>
          <w:lang w:val="bg-BG"/>
        </w:rPr>
        <w:t xml:space="preserve">програмен период </w:t>
      </w:r>
      <w:r w:rsidRPr="007A5A8D">
        <w:rPr>
          <w:rFonts w:ascii="Verdana" w:eastAsia="Calibri" w:hAnsi="Verdana" w:cs="Times New Roman"/>
          <w:sz w:val="20"/>
          <w:szCs w:val="20"/>
          <w:lang w:val="bg-BG"/>
        </w:rPr>
        <w:t>2023</w:t>
      </w:r>
      <w:r w:rsidR="00C93235">
        <w:rPr>
          <w:rFonts w:ascii="Verdana" w:eastAsia="Calibri" w:hAnsi="Verdana" w:cs="Times New Roman"/>
          <w:sz w:val="20"/>
          <w:szCs w:val="20"/>
          <w:lang w:val="bg-BG"/>
        </w:rPr>
        <w:t xml:space="preserve"> – </w:t>
      </w:r>
      <w:r w:rsidRPr="007A5A8D">
        <w:rPr>
          <w:rFonts w:ascii="Verdana" w:eastAsia="Calibri" w:hAnsi="Verdana" w:cs="Times New Roman"/>
          <w:sz w:val="20"/>
          <w:szCs w:val="20"/>
          <w:lang w:val="bg-BG"/>
        </w:rPr>
        <w:t>2027 г.;</w:t>
      </w:r>
    </w:p>
    <w:p w14:paraId="40C18E2D" w14:textId="13CEE6AA"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w:t>
      </w:r>
      <w:r w:rsidR="00D809E0">
        <w:rPr>
          <w:rFonts w:ascii="Verdana" w:eastAsia="Calibri" w:hAnsi="Verdana" w:cs="Times New Roman"/>
          <w:sz w:val="20"/>
          <w:szCs w:val="20"/>
          <w:lang w:val="bg-BG"/>
        </w:rPr>
        <w:t>4</w:t>
      </w:r>
      <w:r w:rsidRPr="007A5A8D">
        <w:rPr>
          <w:rFonts w:ascii="Verdana" w:eastAsia="Calibri" w:hAnsi="Verdana" w:cs="Times New Roman"/>
          <w:sz w:val="20"/>
          <w:szCs w:val="20"/>
          <w:lang w:val="bg-BG"/>
        </w:rPr>
        <w:t>. Актуализация и приемане на Концепция за обучение, повишаване на квалификацията и преквалификация на работещите в горското стопанство; с цел значително укрепване на капацитета на работещите в горите при осигуряване на непрекъснатост на процеса на подобряване на професионалната квалификация;</w:t>
      </w:r>
    </w:p>
    <w:p w14:paraId="5C782A4A" w14:textId="0373BE89"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w:t>
      </w:r>
      <w:r w:rsidR="00D809E0">
        <w:rPr>
          <w:rFonts w:ascii="Verdana" w:eastAsia="Calibri" w:hAnsi="Verdana" w:cs="Times New Roman"/>
          <w:sz w:val="20"/>
          <w:szCs w:val="20"/>
          <w:lang w:val="bg-BG"/>
        </w:rPr>
        <w:t>5</w:t>
      </w:r>
      <w:r w:rsidRPr="007A5A8D">
        <w:rPr>
          <w:rFonts w:ascii="Verdana" w:eastAsia="Calibri" w:hAnsi="Verdana" w:cs="Times New Roman"/>
          <w:sz w:val="20"/>
          <w:szCs w:val="20"/>
          <w:lang w:val="bg-BG"/>
        </w:rPr>
        <w:t>. Разгръщане на диалога и взаимодействието между държавната администрация и заинтересованите обществени групи по проблеми, свързани с извършването на дейности в горския сектор;</w:t>
      </w:r>
    </w:p>
    <w:p w14:paraId="08FB3FD7" w14:textId="17913839" w:rsidR="00805F04" w:rsidRPr="00E66772"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2</w:t>
      </w:r>
      <w:r w:rsidR="00D809E0">
        <w:rPr>
          <w:rFonts w:ascii="Verdana" w:eastAsia="Calibri" w:hAnsi="Verdana" w:cs="Times New Roman"/>
          <w:sz w:val="20"/>
          <w:szCs w:val="20"/>
          <w:lang w:val="bg-BG"/>
        </w:rPr>
        <w:t>6</w:t>
      </w:r>
      <w:r w:rsidRPr="007A5A8D">
        <w:rPr>
          <w:rFonts w:ascii="Verdana" w:eastAsia="Calibri" w:hAnsi="Verdana" w:cs="Times New Roman"/>
          <w:sz w:val="20"/>
          <w:szCs w:val="20"/>
          <w:lang w:val="bg-BG"/>
        </w:rPr>
        <w:t>. Формиране на обществена ангажираност по проблемите в горите и</w:t>
      </w:r>
      <w:r w:rsidR="00E66772">
        <w:rPr>
          <w:rFonts w:ascii="Verdana" w:eastAsia="Calibri" w:hAnsi="Verdana" w:cs="Times New Roman"/>
          <w:sz w:val="20"/>
          <w:szCs w:val="20"/>
          <w:lang w:val="bg-BG"/>
        </w:rPr>
        <w:t xml:space="preserve"> усилията за тяхното опазване. </w:t>
      </w:r>
      <w:r w:rsidRPr="007A5A8D">
        <w:rPr>
          <w:rFonts w:ascii="Verdana" w:eastAsia="Calibri" w:hAnsi="Verdana" w:cs="Times New Roman"/>
          <w:sz w:val="20"/>
          <w:szCs w:val="20"/>
          <w:lang w:val="bg-BG"/>
        </w:rPr>
        <w:t xml:space="preserve">Информиране на обществото с факти за дейностите в горите, което да неутрализира негативния имидж, създаден в публичното пространство за горското стопанство. </w:t>
      </w:r>
    </w:p>
    <w:p w14:paraId="29CCBE40" w14:textId="77777777" w:rsidR="00805F04" w:rsidRPr="007A5A8D" w:rsidRDefault="00805F04" w:rsidP="0059285D">
      <w:pPr>
        <w:spacing w:after="0" w:line="360" w:lineRule="auto"/>
        <w:ind w:firstLine="709"/>
        <w:contextualSpacing/>
        <w:jc w:val="both"/>
        <w:rPr>
          <w:rFonts w:ascii="Calibri" w:eastAsia="Calibri" w:hAnsi="Calibri" w:cs="Times New Roman"/>
          <w:lang w:val="bg-BG"/>
        </w:rPr>
      </w:pPr>
    </w:p>
    <w:p w14:paraId="2EAB57FF" w14:textId="77777777" w:rsidR="00B92FDF" w:rsidRPr="007A5A8D" w:rsidRDefault="00B92FDF" w:rsidP="0059285D">
      <w:pPr>
        <w:spacing w:after="0" w:line="360" w:lineRule="auto"/>
        <w:ind w:firstLine="708"/>
        <w:jc w:val="both"/>
        <w:rPr>
          <w:rFonts w:ascii="Verdana" w:eastAsia="Calibri" w:hAnsi="Verdana" w:cs="Times New Roman"/>
          <w:b/>
          <w:sz w:val="20"/>
          <w:szCs w:val="20"/>
          <w:lang w:val="bg-BG"/>
        </w:rPr>
      </w:pPr>
      <w:r w:rsidRPr="007A5A8D">
        <w:rPr>
          <w:rFonts w:ascii="Verdana" w:eastAsia="Calibri" w:hAnsi="Verdana" w:cs="Times New Roman"/>
          <w:b/>
          <w:sz w:val="20"/>
          <w:szCs w:val="20"/>
          <w:lang w:val="bg-BG"/>
        </w:rPr>
        <w:t>Заплахи:</w:t>
      </w:r>
    </w:p>
    <w:p w14:paraId="7E5B94B2"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 Забавяне на развитието на горския сектор в резултат на неблагоприятна вътрешна икономическа и на международна конюнктура;</w:t>
      </w:r>
    </w:p>
    <w:p w14:paraId="1A64604F"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2. Увеличени природни и икономически загуби от повреди и бедствия, свързани с метеорологичните условия и климата; </w:t>
      </w:r>
    </w:p>
    <w:p w14:paraId="17CF830E"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3. Предизвикателства, свързани с негативното въздействие на икономическите кризи и неблагоприятни демографски тенденции;</w:t>
      </w:r>
    </w:p>
    <w:p w14:paraId="0EE36716"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4. Непълно изпълнение на лесовъдските дейности, предвидени в горскостопанските планове, което освен свързано със загуба на ресурс от неизползвания потенциал от неизвършените мероприятия по извеждане на отгледни и възобновителни сечи, води и до натрупване на суха дървесна маса и увеличен риск от пожари, каламитети, ветроломи;</w:t>
      </w:r>
    </w:p>
    <w:p w14:paraId="44F676E8"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lastRenderedPageBreak/>
        <w:t>5. Увеличаване на инвазивните видове, което би могло да доведе до нарушен екологичен баланс;</w:t>
      </w:r>
    </w:p>
    <w:p w14:paraId="3E3C79CC" w14:textId="4977610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6. Задълбочаване на дисбаланса между увеличаващи</w:t>
      </w:r>
      <w:r w:rsidR="00770465">
        <w:rPr>
          <w:rFonts w:ascii="Verdana" w:eastAsia="Calibri" w:hAnsi="Verdana" w:cs="Times New Roman"/>
          <w:sz w:val="20"/>
          <w:szCs w:val="20"/>
          <w:lang w:val="bg-BG"/>
        </w:rPr>
        <w:t>те</w:t>
      </w:r>
      <w:r w:rsidRPr="007A5A8D">
        <w:rPr>
          <w:rFonts w:ascii="Verdana" w:eastAsia="Calibri" w:hAnsi="Verdana" w:cs="Times New Roman"/>
          <w:sz w:val="20"/>
          <w:szCs w:val="20"/>
          <w:lang w:val="bg-BG"/>
        </w:rPr>
        <w:t xml:space="preserve"> се горски територии със защитни и специални функции и все по-нарастващо търсене на дървесина и горски недървесни продукти и услуги;</w:t>
      </w:r>
    </w:p>
    <w:p w14:paraId="311966F2"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7. Непроведена национална инвентаризация на горските територии, създаваща риск за неефективно планиране и стопанисване;</w:t>
      </w:r>
    </w:p>
    <w:p w14:paraId="368F119B"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8. Неравномерно ползване на дървесина в определени горски територии за сметка на други, в резултат на недобра, недостатъчна или неравномерно изградена горска инфраструктура;</w:t>
      </w:r>
    </w:p>
    <w:p w14:paraId="29A329EC"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9. Риск от разрастване на незаконната сеч и бракониерството;</w:t>
      </w:r>
    </w:p>
    <w:p w14:paraId="738C0891"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10. Засягане на гори с висока консервационна стойност при строителство</w:t>
      </w:r>
    </w:p>
    <w:p w14:paraId="5E31879A" w14:textId="77777777" w:rsidR="00B92FDF" w:rsidRPr="007A5A8D" w:rsidRDefault="00B92FDF" w:rsidP="0059285D">
      <w:pPr>
        <w:spacing w:after="0" w:line="360" w:lineRule="auto"/>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на нови горски пътища и други инфраструктурни обекти;</w:t>
      </w:r>
    </w:p>
    <w:p w14:paraId="2D2C1290" w14:textId="0D092206"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11. Недостатъчна професионална адаптивност и поддържане на висока професионална квалификация, съответ</w:t>
      </w:r>
      <w:r w:rsidR="00770465">
        <w:rPr>
          <w:rFonts w:ascii="Verdana" w:eastAsia="Calibri" w:hAnsi="Verdana" w:cs="Times New Roman"/>
          <w:sz w:val="20"/>
          <w:szCs w:val="20"/>
          <w:lang w:val="bg-BG"/>
        </w:rPr>
        <w:t>стваща</w:t>
      </w:r>
      <w:r w:rsidRPr="007A5A8D">
        <w:rPr>
          <w:rFonts w:ascii="Verdana" w:eastAsia="Calibri" w:hAnsi="Verdana" w:cs="Times New Roman"/>
          <w:sz w:val="20"/>
          <w:szCs w:val="20"/>
          <w:lang w:val="bg-BG"/>
        </w:rPr>
        <w:t xml:space="preserve"> на спецификата на отрасъла и изискванията на пазара на труда.</w:t>
      </w:r>
    </w:p>
    <w:p w14:paraId="0ED0DC35"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p>
    <w:p w14:paraId="7D9C9213" w14:textId="78203969" w:rsidR="00B92FDF" w:rsidRPr="00C42C84" w:rsidRDefault="00B92FDF" w:rsidP="0059285D">
      <w:pPr>
        <w:pStyle w:val="Heading2"/>
        <w:spacing w:before="0" w:line="360" w:lineRule="auto"/>
        <w:ind w:firstLine="709"/>
        <w:jc w:val="both"/>
        <w:rPr>
          <w:rFonts w:ascii="Verdana" w:hAnsi="Verdana"/>
          <w:b/>
          <w:noProof/>
          <w:color w:val="auto"/>
          <w:sz w:val="20"/>
          <w:szCs w:val="20"/>
          <w:lang w:val="bg-BG" w:eastAsia="bg-BG"/>
        </w:rPr>
      </w:pPr>
      <w:bookmarkStart w:id="14" w:name="_Toc115178180"/>
      <w:r w:rsidRPr="00C42C84">
        <w:rPr>
          <w:rFonts w:ascii="Verdana" w:hAnsi="Verdana"/>
          <w:b/>
          <w:noProof/>
          <w:color w:val="auto"/>
          <w:sz w:val="20"/>
          <w:szCs w:val="20"/>
          <w:lang w:val="bg-BG" w:eastAsia="bg-BG"/>
        </w:rPr>
        <w:t>4.2.</w:t>
      </w:r>
      <w:r w:rsidR="00591693" w:rsidRPr="00C42C84">
        <w:rPr>
          <w:rFonts w:ascii="Verdana" w:hAnsi="Verdana"/>
          <w:b/>
          <w:noProof/>
          <w:color w:val="auto"/>
          <w:sz w:val="20"/>
          <w:szCs w:val="20"/>
          <w:lang w:val="bg-BG" w:eastAsia="bg-BG"/>
        </w:rPr>
        <w:t xml:space="preserve"> </w:t>
      </w:r>
      <w:r w:rsidRPr="00C42C84">
        <w:rPr>
          <w:rFonts w:ascii="Verdana" w:hAnsi="Verdana"/>
          <w:b/>
          <w:noProof/>
          <w:color w:val="auto"/>
          <w:sz w:val="20"/>
          <w:szCs w:val="20"/>
          <w:lang w:val="bg-BG" w:eastAsia="bg-BG"/>
        </w:rPr>
        <w:t>Анализ на политическите, икономическите, социалните и технологичните фактори при изпълнението на НСРГСРБ 2013 – 2021 г. (PEST анализ)</w:t>
      </w:r>
      <w:bookmarkEnd w:id="14"/>
    </w:p>
    <w:p w14:paraId="7A9CE546" w14:textId="30839A39" w:rsidR="00B92FDF"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В контекста на изпълнението на Националната стратегия за развитие на горския сектор през периода 2013 – 2021 г. може да бъде направена следната оценка:</w:t>
      </w:r>
    </w:p>
    <w:p w14:paraId="43C04FA7" w14:textId="77777777" w:rsidR="00C42C84" w:rsidRPr="007A5A8D" w:rsidRDefault="00C42C84" w:rsidP="0059285D">
      <w:pPr>
        <w:spacing w:after="0" w:line="360" w:lineRule="auto"/>
        <w:ind w:firstLine="708"/>
        <w:jc w:val="both"/>
        <w:rPr>
          <w:rFonts w:ascii="Verdana" w:eastAsia="Calibri" w:hAnsi="Verdana" w:cs="Times New Roman"/>
          <w:sz w:val="20"/>
          <w:szCs w:val="20"/>
          <w:lang w:val="bg-BG"/>
        </w:rPr>
      </w:pPr>
    </w:p>
    <w:p w14:paraId="7014B0BA"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b/>
          <w:sz w:val="20"/>
          <w:szCs w:val="20"/>
          <w:lang w:val="bg-BG"/>
        </w:rPr>
        <w:t>Политически фактори (политическа среда):</w:t>
      </w:r>
      <w:r w:rsidRPr="007A5A8D">
        <w:rPr>
          <w:rFonts w:ascii="Verdana" w:eastAsia="Calibri" w:hAnsi="Verdana" w:cs="Times New Roman"/>
          <w:sz w:val="20"/>
          <w:szCs w:val="20"/>
          <w:lang w:val="bg-BG"/>
        </w:rPr>
        <w:t xml:space="preserve"> </w:t>
      </w:r>
    </w:p>
    <w:p w14:paraId="64CCCAFA" w14:textId="4ECC0E2C"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Основен фактор е пълноправното членство на </w:t>
      </w:r>
      <w:r w:rsidR="00D809E0">
        <w:rPr>
          <w:rFonts w:ascii="Verdana" w:eastAsia="Calibri" w:hAnsi="Verdana" w:cs="Times New Roman"/>
          <w:sz w:val="20"/>
          <w:szCs w:val="20"/>
          <w:lang w:val="bg-BG"/>
        </w:rPr>
        <w:t xml:space="preserve">Република </w:t>
      </w:r>
      <w:r w:rsidRPr="007A5A8D">
        <w:rPr>
          <w:rFonts w:ascii="Verdana" w:eastAsia="Calibri" w:hAnsi="Verdana" w:cs="Times New Roman"/>
          <w:sz w:val="20"/>
          <w:szCs w:val="20"/>
          <w:lang w:val="bg-BG"/>
        </w:rPr>
        <w:t>България на Европейския съюз, използвайки инструментите на общото политическо пространство. Прилага се европейското законодателство. Република България е част от европейското икономическо пространство, което подпомага развитието на пазарни позиции в експертно-вносните процеси и се ползва от правилата за свободно движение на стоки и услуги в зоната на свободна търговия.</w:t>
      </w:r>
    </w:p>
    <w:p w14:paraId="1F93B8F5"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България разполага с рамка за горско планиране, като следва да бъде постигнат напредък по отношение на изготвянето и въвеждането на областните планове за развитие на горските територии.</w:t>
      </w:r>
    </w:p>
    <w:p w14:paraId="012B4435" w14:textId="4F765EA5"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За периода на действие на НСРГСРБ 2013 – 2020 г. може да бъде констатирана едн</w:t>
      </w:r>
      <w:r w:rsidR="00770465">
        <w:rPr>
          <w:rFonts w:ascii="Verdana" w:eastAsia="Calibri" w:hAnsi="Verdana" w:cs="Times New Roman"/>
          <w:sz w:val="20"/>
          <w:szCs w:val="20"/>
          <w:lang w:val="bg-BG"/>
        </w:rPr>
        <w:t>а</w:t>
      </w:r>
      <w:r w:rsidRPr="007A5A8D">
        <w:rPr>
          <w:rFonts w:ascii="Verdana" w:eastAsia="Calibri" w:hAnsi="Verdana" w:cs="Times New Roman"/>
          <w:sz w:val="20"/>
          <w:szCs w:val="20"/>
          <w:lang w:val="bg-BG"/>
        </w:rPr>
        <w:t xml:space="preserve"> относителна политическа стабилност на страната, характеризираща се с наличие на епизодични протести, смяна на министри, промени в политическата ситуация и сигнали за корупционни практики, както и намеси на политически фактори в управлението на горските територии и ресурси.</w:t>
      </w:r>
      <w:r w:rsidRPr="000F59BD">
        <w:rPr>
          <w:rFonts w:ascii="Verdana" w:eastAsia="Calibri" w:hAnsi="Verdana" w:cs="Times New Roman"/>
          <w:sz w:val="20"/>
          <w:szCs w:val="20"/>
          <w:lang w:val="ru-RU"/>
        </w:rPr>
        <w:t xml:space="preserve"> </w:t>
      </w:r>
      <w:r w:rsidRPr="007A5A8D">
        <w:rPr>
          <w:rFonts w:ascii="Verdana" w:eastAsia="Calibri" w:hAnsi="Verdana" w:cs="Times New Roman"/>
          <w:sz w:val="20"/>
          <w:szCs w:val="20"/>
          <w:lang w:val="bg-BG"/>
        </w:rPr>
        <w:t xml:space="preserve">През 2020 – 2021 г. социално-икономическата среда е силно повлияна от няколко основни </w:t>
      </w:r>
      <w:r w:rsidRPr="007A5A8D">
        <w:rPr>
          <w:rFonts w:ascii="Verdana" w:eastAsia="Calibri" w:hAnsi="Verdana" w:cs="Times New Roman"/>
          <w:sz w:val="20"/>
          <w:szCs w:val="20"/>
          <w:lang w:val="bg-BG"/>
        </w:rPr>
        <w:lastRenderedPageBreak/>
        <w:t xml:space="preserve">фактора, които нарушават очаквания ход на икономическо и обществено възстановяване – пандемията от </w:t>
      </w:r>
      <w:r w:rsidRPr="007A5A8D">
        <w:rPr>
          <w:rFonts w:ascii="Verdana" w:eastAsia="Calibri" w:hAnsi="Verdana" w:cs="Times New Roman"/>
          <w:sz w:val="20"/>
          <w:szCs w:val="20"/>
          <w:lang w:val="en-US"/>
        </w:rPr>
        <w:t>Covid</w:t>
      </w:r>
      <w:r w:rsidRPr="000F59BD">
        <w:rPr>
          <w:rFonts w:ascii="Verdana" w:eastAsia="Calibri" w:hAnsi="Verdana" w:cs="Times New Roman"/>
          <w:sz w:val="20"/>
          <w:szCs w:val="20"/>
          <w:lang w:val="ru-RU"/>
        </w:rPr>
        <w:t xml:space="preserve">-19 </w:t>
      </w:r>
      <w:r w:rsidRPr="007A5A8D">
        <w:rPr>
          <w:rFonts w:ascii="Verdana" w:eastAsia="Calibri" w:hAnsi="Verdana" w:cs="Times New Roman"/>
          <w:sz w:val="20"/>
          <w:szCs w:val="20"/>
          <w:lang w:val="bg-BG"/>
        </w:rPr>
        <w:t xml:space="preserve">и трите поредни парламентарни избори. Силно влияние оказват промените в цените на енергийните ресурси  и разместването на търговските взаимоотношения, довели до световна вълна от инвестиционен натиск. Ръстът на инфлацията е от 7,8% на годишна база или най-висока стойност на показателя от 13 години насам. </w:t>
      </w:r>
    </w:p>
    <w:p w14:paraId="73E45761"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Предвид обстоятелството, че преобладаващата част от горските територии са държавна собственост, интересите и визията на субектите на политическото ръководство на държавата оказват влияние върху развитието на сектора, в т.ч. чрез лобиране.</w:t>
      </w:r>
    </w:p>
    <w:p w14:paraId="19F911F0" w14:textId="0E308A7F" w:rsidR="00B92FDF"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При създаването на условия за провеждане на Национална инвентаризация на горските територии, обявяването на гори във фаза на старост и увеличаване на общата площ на горите със защитни функции, както и за напредък на сертификацията на държавните горски територии, е констатирано наличие на политическа подкрепа.</w:t>
      </w:r>
    </w:p>
    <w:p w14:paraId="618541F2" w14:textId="77777777" w:rsidR="00EE67C0" w:rsidRPr="007A5A8D" w:rsidRDefault="00EE67C0" w:rsidP="0059285D">
      <w:pPr>
        <w:spacing w:after="0" w:line="360" w:lineRule="auto"/>
        <w:ind w:firstLine="708"/>
        <w:jc w:val="both"/>
        <w:rPr>
          <w:rFonts w:ascii="Verdana" w:eastAsia="Calibri" w:hAnsi="Verdana" w:cs="Times New Roman"/>
          <w:sz w:val="20"/>
          <w:szCs w:val="20"/>
          <w:lang w:val="bg-BG"/>
        </w:rPr>
      </w:pPr>
    </w:p>
    <w:p w14:paraId="0331E036" w14:textId="44521C84" w:rsidR="00B92FDF" w:rsidRPr="000F59BD" w:rsidRDefault="00B92FDF" w:rsidP="0059285D">
      <w:pPr>
        <w:spacing w:after="0" w:line="360" w:lineRule="auto"/>
        <w:ind w:firstLine="708"/>
        <w:jc w:val="both"/>
        <w:rPr>
          <w:rFonts w:ascii="Verdana" w:eastAsia="Calibri" w:hAnsi="Verdana" w:cs="Times New Roman"/>
          <w:sz w:val="16"/>
          <w:szCs w:val="16"/>
          <w:lang w:val="ru-RU"/>
        </w:rPr>
      </w:pPr>
      <w:r w:rsidRPr="007A5A8D">
        <w:rPr>
          <w:rFonts w:ascii="Verdana" w:eastAsia="Calibri" w:hAnsi="Verdana" w:cs="Times New Roman"/>
          <w:b/>
          <w:sz w:val="20"/>
          <w:szCs w:val="20"/>
          <w:lang w:val="bg-BG"/>
        </w:rPr>
        <w:t>Икономически фактори</w:t>
      </w:r>
      <w:r w:rsidR="0059285D">
        <w:rPr>
          <w:rStyle w:val="FootnoteReference"/>
          <w:rFonts w:ascii="Verdana" w:eastAsia="Calibri" w:hAnsi="Verdana" w:cs="Times New Roman"/>
          <w:b/>
          <w:sz w:val="20"/>
          <w:szCs w:val="20"/>
          <w:lang w:val="bg-BG"/>
        </w:rPr>
        <w:footnoteReference w:id="1"/>
      </w:r>
    </w:p>
    <w:p w14:paraId="2B7317B0" w14:textId="693EE8AD"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В периода 2015</w:t>
      </w:r>
      <w:r w:rsidR="0059285D">
        <w:rPr>
          <w:rFonts w:ascii="Verdana" w:eastAsia="Calibri" w:hAnsi="Verdana" w:cs="Times New Roman"/>
          <w:sz w:val="20"/>
          <w:szCs w:val="20"/>
          <w:lang w:val="bg-BG"/>
        </w:rPr>
        <w:t xml:space="preserve"> </w:t>
      </w:r>
      <w:r w:rsidRPr="007A5A8D">
        <w:rPr>
          <w:rFonts w:ascii="Verdana" w:eastAsia="Calibri" w:hAnsi="Verdana" w:cs="Times New Roman"/>
          <w:sz w:val="20"/>
          <w:szCs w:val="20"/>
          <w:lang w:val="bg-BG"/>
        </w:rPr>
        <w:t>–</w:t>
      </w:r>
      <w:r w:rsidR="0059285D">
        <w:rPr>
          <w:rFonts w:ascii="Verdana" w:eastAsia="Calibri" w:hAnsi="Verdana" w:cs="Times New Roman"/>
          <w:sz w:val="20"/>
          <w:szCs w:val="20"/>
          <w:lang w:val="bg-BG"/>
        </w:rPr>
        <w:t xml:space="preserve"> </w:t>
      </w:r>
      <w:r w:rsidRPr="007A5A8D">
        <w:rPr>
          <w:rFonts w:ascii="Verdana" w:eastAsia="Calibri" w:hAnsi="Verdana" w:cs="Times New Roman"/>
          <w:sz w:val="20"/>
          <w:szCs w:val="20"/>
          <w:lang w:val="bg-BG"/>
        </w:rPr>
        <w:t xml:space="preserve">2019 г. българската икономика се развива със сравнително високи темпове на растеж (средно 3,6%), без натрупване на макроикономически дисбаланси. Фискалните и външните баланси на страната са стабилни. Провежданата от България благоразумна фискална политика позволява реализирането на бюджетни излишъци, което осигури необходимото пространство за прилагане на антикризисни мерки и възможност за финансиране на бюджетния дефицит на благоприятна цена във времена на несигурност. </w:t>
      </w:r>
    </w:p>
    <w:p w14:paraId="79608AE3"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Макроикономическите показатели през 2020 г. показват сравнително умерено отражение на кризата в България. Брутният вътрешен продукт (БВП) се понижава с 4,4% в реално изражение, в сравнение със спад от 5,9% за ЕС. През 2021 година е в ход икономическо възстановяване в ЕС, но с големи различия между отделните държави, като нивото на БВП от 2019 г. не е достигнато. През предходната година, България почти достига нивото на БВП от периода преди пандемията, с растеж от 4,2%. От страна на крайното търсене, частните инвестиции в основен капитал и износа на услуги не достигат предкризисните си нива. Бюджетните разходи за финансиране на мерките в отговор на пандемията са в размер средно около 4% от БВП за 2020 г. и 2021 г. Въпреки оказаната фискална подкрепа за бизнеса, за държавните органи, участващи в дейности свързани с борбата с пандемията от COVID-19 и последиците от нея, и за домакинствата, показателите за публичните финанси на България остават силни в сравнение с редица държави от ЕС. Бюджетният резултат на начислена основа е дефицит от около 4% на годишна база. </w:t>
      </w:r>
      <w:r w:rsidRPr="007A5A8D">
        <w:rPr>
          <w:rFonts w:ascii="Verdana" w:eastAsia="Calibri" w:hAnsi="Verdana" w:cs="Times New Roman"/>
          <w:sz w:val="20"/>
          <w:szCs w:val="20"/>
          <w:lang w:val="bg-BG"/>
        </w:rPr>
        <w:lastRenderedPageBreak/>
        <w:t>При изключване на разходите свързани с пандемията, то бюджетният баланс е близък до 0%.</w:t>
      </w:r>
    </w:p>
    <w:p w14:paraId="07BD100B" w14:textId="77777777" w:rsidR="00B92FDF" w:rsidRPr="000F59BD" w:rsidRDefault="00B92FDF" w:rsidP="0059285D">
      <w:pPr>
        <w:spacing w:after="0" w:line="360" w:lineRule="auto"/>
        <w:ind w:firstLine="708"/>
        <w:jc w:val="both"/>
        <w:rPr>
          <w:rFonts w:ascii="Verdana" w:eastAsia="Calibri" w:hAnsi="Verdana" w:cs="Times New Roman"/>
          <w:sz w:val="20"/>
          <w:szCs w:val="20"/>
          <w:lang w:val="ru-RU"/>
        </w:rPr>
      </w:pPr>
      <w:r w:rsidRPr="007A5A8D">
        <w:rPr>
          <w:rFonts w:ascii="Verdana" w:eastAsia="Calibri" w:hAnsi="Verdana" w:cs="Times New Roman"/>
          <w:sz w:val="20"/>
          <w:szCs w:val="20"/>
          <w:lang w:val="bg-BG"/>
        </w:rPr>
        <w:t>Инвазията на Руската федерация в Украйна, започнала в края на м. февруари 2022 г., усложнява допълнително макроикономическата среда в света и особено в Европа. Реалния растеж на БВП в ЕС се забавя по линия на по-високи цени, намален износ към Руската федерация и Украйна, отлагане на част от инвестициите поради високата несигурност и забавяне/затруднения на доставки на определени суровини. Ситуацията във връзка с военния конфликт променя и икономическите перспективи за България. Очакват се по-ниски растежи на БВП през 2022 и 2023 г., съответно 2,6 и 2,8%.</w:t>
      </w:r>
      <w:r w:rsidR="00EA2EB4" w:rsidRPr="000F59BD">
        <w:rPr>
          <w:rFonts w:ascii="Verdana" w:eastAsia="Calibri" w:hAnsi="Verdana" w:cs="Times New Roman"/>
          <w:sz w:val="20"/>
          <w:szCs w:val="20"/>
          <w:lang w:val="ru-RU"/>
        </w:rPr>
        <w:t xml:space="preserve"> </w:t>
      </w:r>
    </w:p>
    <w:p w14:paraId="7B1D26EC"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През периода 2013–2021 г. Изпълнителната агенция по горите работи в условията на намаляващо бюджетното финансиране при нарастване на отчетените разходи по бюджета. През същия период се наблюдава плавно нарастване на общите приходи и на общите разходи на държавните предприятия  по чл. 163 от Закона за горите, след което е отбелязан спад през 2020 г., възможно и предвид на пандемичната обстановка, последвано от нарастване през 2021 г. </w:t>
      </w:r>
    </w:p>
    <w:p w14:paraId="286B1D07" w14:textId="549E5B26" w:rsidR="00B92FDF" w:rsidRDefault="0002316E"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Програмата за развитие на селските райони</w:t>
      </w:r>
      <w:r w:rsidR="00B92FDF" w:rsidRPr="007A5A8D">
        <w:rPr>
          <w:rFonts w:ascii="Verdana" w:eastAsia="Calibri" w:hAnsi="Verdana" w:cs="Times New Roman"/>
          <w:sz w:val="20"/>
          <w:szCs w:val="20"/>
          <w:lang w:val="bg-BG"/>
        </w:rPr>
        <w:t xml:space="preserve"> 2014 – 2020 г. е друг фактор, който оказва влияние, но готовността за ползване </w:t>
      </w:r>
      <w:r w:rsidR="000E308E">
        <w:rPr>
          <w:rFonts w:ascii="Verdana" w:eastAsia="Calibri" w:hAnsi="Verdana" w:cs="Times New Roman"/>
          <w:sz w:val="20"/>
          <w:szCs w:val="20"/>
          <w:lang w:val="bg-BG"/>
        </w:rPr>
        <w:t xml:space="preserve">на средства </w:t>
      </w:r>
      <w:r w:rsidR="00B92FDF" w:rsidRPr="007A5A8D">
        <w:rPr>
          <w:rFonts w:ascii="Verdana" w:eastAsia="Calibri" w:hAnsi="Verdana" w:cs="Times New Roman"/>
          <w:sz w:val="20"/>
          <w:szCs w:val="20"/>
          <w:lang w:val="bg-BG"/>
        </w:rPr>
        <w:t>по горските мерки</w:t>
      </w:r>
      <w:r w:rsidR="000E308E">
        <w:rPr>
          <w:rFonts w:ascii="Verdana" w:eastAsia="Calibri" w:hAnsi="Verdana" w:cs="Times New Roman"/>
          <w:sz w:val="20"/>
          <w:szCs w:val="20"/>
          <w:lang w:val="bg-BG"/>
        </w:rPr>
        <w:t>, както и стартирането на приеми на проектни предложения по тях</w:t>
      </w:r>
      <w:r w:rsidR="00B92FDF" w:rsidRPr="007A5A8D">
        <w:rPr>
          <w:rFonts w:ascii="Verdana" w:eastAsia="Calibri" w:hAnsi="Verdana" w:cs="Times New Roman"/>
          <w:sz w:val="20"/>
          <w:szCs w:val="20"/>
          <w:lang w:val="bg-BG"/>
        </w:rPr>
        <w:t xml:space="preserve"> през периода са силно ограничени и недостатъчно използвани.</w:t>
      </w:r>
    </w:p>
    <w:p w14:paraId="73EE0D8C" w14:textId="77777777" w:rsidR="00566177" w:rsidRPr="007A5A8D" w:rsidRDefault="00566177" w:rsidP="0059285D">
      <w:pPr>
        <w:spacing w:after="0" w:line="360" w:lineRule="auto"/>
        <w:ind w:firstLine="708"/>
        <w:jc w:val="both"/>
        <w:rPr>
          <w:rFonts w:ascii="Verdana" w:eastAsia="Calibri" w:hAnsi="Verdana" w:cs="Times New Roman"/>
          <w:sz w:val="20"/>
          <w:szCs w:val="20"/>
          <w:lang w:val="bg-BG"/>
        </w:rPr>
      </w:pPr>
    </w:p>
    <w:p w14:paraId="30456199" w14:textId="77777777" w:rsidR="00B92FDF" w:rsidRPr="007A5A8D" w:rsidRDefault="00B92FDF" w:rsidP="0059285D">
      <w:pPr>
        <w:spacing w:after="0" w:line="360" w:lineRule="auto"/>
        <w:ind w:firstLine="708"/>
        <w:jc w:val="both"/>
        <w:rPr>
          <w:rFonts w:ascii="Verdana" w:eastAsia="Calibri" w:hAnsi="Verdana" w:cs="Times New Roman"/>
          <w:b/>
          <w:sz w:val="20"/>
          <w:szCs w:val="20"/>
          <w:lang w:val="bg-BG"/>
        </w:rPr>
      </w:pPr>
      <w:r w:rsidRPr="007A5A8D">
        <w:rPr>
          <w:rFonts w:ascii="Verdana" w:eastAsia="Calibri" w:hAnsi="Verdana" w:cs="Times New Roman"/>
          <w:b/>
          <w:sz w:val="20"/>
          <w:szCs w:val="20"/>
          <w:lang w:val="bg-BG"/>
        </w:rPr>
        <w:t>Социални фактори</w:t>
      </w:r>
    </w:p>
    <w:p w14:paraId="70BDEC11"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Социалната и демографска среда в България през последните тридесет години се характеризира с особености/белези/специфики, типични за повечето страни в преход, а именно: рязък спад в жизнения стандарт, нарастваща безработица и разширяващи се процеси на социална изолация на малцинствата. Свободното движение на хора, като част на страната от ЕС, поставя пред горското стопанство и друг проблем – намаляването на работната сила. Броят на заетите в горското стопанство на територията на страната намалява. Подобно на повечето развити страни, заетостта в България се измества към сектора на услугите. Все повече хора, живеещи в селата, се местят в градските райони поради по-добрата инфраструктура, повечето удобства и достъп до институции (училища, болници и университети). Застаряването на населението и липсата на приемственост в традиционния труд променят драстично социалния профил на заетостта в горското стопанство за последните 30 години. Свободното движение на хора, капитали и стоки в рамките на Европейския съюз доведе до отлив на квалифицирани кадри и работници в горския сектор. В бъдеще българското горско стопанство ще се сблъска с липса на работна ръка и застаряване на населението. </w:t>
      </w:r>
    </w:p>
    <w:p w14:paraId="41163EF0" w14:textId="1FEA72F4" w:rsidR="00B92FDF" w:rsidRPr="007A5A8D"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lastRenderedPageBreak/>
        <w:t>–</w:t>
      </w:r>
      <w:r w:rsidR="00B92FDF" w:rsidRPr="007A5A8D">
        <w:rPr>
          <w:rFonts w:ascii="Verdana" w:eastAsia="Calibri" w:hAnsi="Verdana" w:cs="Times New Roman"/>
          <w:sz w:val="20"/>
          <w:szCs w:val="20"/>
          <w:lang w:val="bg-BG"/>
        </w:rPr>
        <w:t xml:space="preserve"> Нисък стандарт и качеството на живот, което води до увеличаване на незаконните дейности в горите. Нископлатен и непривлекателен труд, свързан с добива на дървесина. </w:t>
      </w:r>
    </w:p>
    <w:p w14:paraId="0D795349" w14:textId="785892B7" w:rsidR="00B92FDF" w:rsidRPr="007A5A8D" w:rsidRDefault="005A7D67"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Висока степен на изострена обществена чувствителност по отношение на управлението на горите като към зона с потенциална опасност от корупция и други незаконни практики.</w:t>
      </w:r>
    </w:p>
    <w:p w14:paraId="06D25DD7" w14:textId="135B0ACA" w:rsidR="00805F04"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Предоставят се значително по-разширени възможности за повишаване на капацитета на работещите в държавните горски институции и в държавните предприятия по чл. 163 от Закона за горите.</w:t>
      </w:r>
    </w:p>
    <w:p w14:paraId="26B9AAF8" w14:textId="77777777" w:rsidR="00C42C84" w:rsidRPr="007A5A8D" w:rsidRDefault="00C42C84" w:rsidP="0059285D">
      <w:pPr>
        <w:spacing w:after="0" w:line="360" w:lineRule="auto"/>
        <w:ind w:firstLine="708"/>
        <w:jc w:val="both"/>
        <w:rPr>
          <w:rFonts w:ascii="Verdana" w:eastAsia="Calibri" w:hAnsi="Verdana" w:cs="Times New Roman"/>
          <w:sz w:val="20"/>
          <w:szCs w:val="20"/>
          <w:lang w:val="bg-BG"/>
        </w:rPr>
      </w:pPr>
    </w:p>
    <w:p w14:paraId="4F66BC9A"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b/>
          <w:sz w:val="20"/>
          <w:szCs w:val="20"/>
          <w:lang w:val="bg-BG"/>
        </w:rPr>
        <w:t>Технологични фактори</w:t>
      </w:r>
      <w:r w:rsidRPr="007A5A8D">
        <w:rPr>
          <w:rFonts w:ascii="Verdana" w:eastAsia="Calibri" w:hAnsi="Verdana" w:cs="Times New Roman"/>
          <w:sz w:val="20"/>
          <w:szCs w:val="20"/>
          <w:lang w:val="bg-BG"/>
        </w:rPr>
        <w:t xml:space="preserve">. </w:t>
      </w:r>
    </w:p>
    <w:p w14:paraId="335E32F5" w14:textId="478CDF9C" w:rsidR="00B92FDF" w:rsidRPr="007A5A8D" w:rsidRDefault="005A7D67"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Горският сектор е един от най-слабо развитите в технологично отношение. Това се отразява на неговата конкурентоспособност и ниската добавена стойност на продуктите от дървесина. Остарялото и ниско ефективно оборудване и техника са основен проблем за горския сектор.</w:t>
      </w:r>
    </w:p>
    <w:p w14:paraId="3FD5B573" w14:textId="5A580406" w:rsidR="00B92FDF" w:rsidRPr="007A5A8D" w:rsidRDefault="005A7D67"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02316E">
        <w:rPr>
          <w:rFonts w:ascii="Verdana" w:eastAsia="Calibri" w:hAnsi="Verdana" w:cs="Times New Roman"/>
          <w:sz w:val="20"/>
          <w:szCs w:val="20"/>
          <w:lang w:val="bg-BG"/>
        </w:rPr>
        <w:t xml:space="preserve"> </w:t>
      </w:r>
      <w:r w:rsidR="00B92FDF" w:rsidRPr="007A5A8D">
        <w:rPr>
          <w:rFonts w:ascii="Verdana" w:eastAsia="Calibri" w:hAnsi="Verdana" w:cs="Times New Roman"/>
          <w:sz w:val="20"/>
          <w:szCs w:val="20"/>
          <w:lang w:val="bg-BG"/>
        </w:rPr>
        <w:t>Горската пътна мрежа не е с необходимата гъстота и не се поддържа в достатъчно добро състояние.</w:t>
      </w:r>
    </w:p>
    <w:p w14:paraId="049ECB75" w14:textId="109AFB9F" w:rsidR="00B92FDF" w:rsidRPr="007A5A8D" w:rsidRDefault="005A7D67"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Липсва горски кадастър.</w:t>
      </w:r>
    </w:p>
    <w:p w14:paraId="5AEFF057" w14:textId="7993859D" w:rsidR="00B92FDF" w:rsidRDefault="005A7D67" w:rsidP="0059285D">
      <w:pPr>
        <w:spacing w:after="0" w:line="360" w:lineRule="auto"/>
        <w:ind w:firstLine="709"/>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Недостатъчно утвърдената роля на науката в полза на стопанисването на горите не създава достатъчно условия за провеждането на необходимите теренни изследвания и не спомага за развитие на горското стопанство в контекста на адаптиране към промените на климата и за опазване на биологичното разнообразие.</w:t>
      </w:r>
    </w:p>
    <w:p w14:paraId="2B79CAAD" w14:textId="77777777" w:rsidR="0059285D" w:rsidRPr="007A5A8D" w:rsidRDefault="0059285D" w:rsidP="0059285D">
      <w:pPr>
        <w:spacing w:after="0" w:line="360" w:lineRule="auto"/>
        <w:ind w:firstLine="709"/>
        <w:jc w:val="both"/>
        <w:rPr>
          <w:rFonts w:ascii="Verdana" w:eastAsia="Calibri" w:hAnsi="Verdana" w:cs="Times New Roman"/>
          <w:sz w:val="20"/>
          <w:szCs w:val="20"/>
          <w:lang w:val="bg-BG"/>
        </w:rPr>
      </w:pPr>
    </w:p>
    <w:p w14:paraId="41E41338" w14:textId="0E95DA38" w:rsidR="00B92FDF" w:rsidRPr="007A5A8D" w:rsidRDefault="00B92FDF" w:rsidP="0059285D">
      <w:pPr>
        <w:spacing w:after="0" w:line="360" w:lineRule="auto"/>
        <w:ind w:firstLine="709"/>
        <w:jc w:val="both"/>
        <w:rPr>
          <w:rFonts w:ascii="Verdana" w:eastAsia="Calibri" w:hAnsi="Verdana" w:cs="Times New Roman"/>
          <w:b/>
          <w:sz w:val="20"/>
          <w:szCs w:val="20"/>
          <w:lang w:val="bg-BG"/>
        </w:rPr>
      </w:pPr>
      <w:r w:rsidRPr="007A5A8D">
        <w:rPr>
          <w:rFonts w:ascii="Verdana" w:eastAsia="Calibri" w:hAnsi="Verdana" w:cs="Times New Roman"/>
          <w:b/>
          <w:sz w:val="20"/>
          <w:szCs w:val="20"/>
          <w:lang w:val="bg-BG"/>
        </w:rPr>
        <w:t>Основни изводи:</w:t>
      </w:r>
    </w:p>
    <w:p w14:paraId="65C22E79" w14:textId="14F13794" w:rsidR="00B92FDF" w:rsidRPr="007A5A8D"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Политическият фактор може да бъде преценен като относително благоприятстващ изпълнението на целите, приоритетите, мерките и дейностите</w:t>
      </w:r>
      <w:r w:rsidR="00FD5B5E" w:rsidRPr="007A5A8D">
        <w:rPr>
          <w:rFonts w:ascii="Verdana" w:eastAsia="Calibri" w:hAnsi="Verdana" w:cs="Times New Roman"/>
          <w:sz w:val="20"/>
          <w:szCs w:val="20"/>
          <w:lang w:val="bg-BG"/>
        </w:rPr>
        <w:t>, предвидени в НСРГСРБ 2013</w:t>
      </w:r>
      <w:r>
        <w:rPr>
          <w:rFonts w:ascii="Verdana" w:eastAsia="Calibri" w:hAnsi="Verdana" w:cs="Times New Roman"/>
          <w:sz w:val="20"/>
          <w:szCs w:val="20"/>
          <w:lang w:val="bg-BG"/>
        </w:rPr>
        <w:t xml:space="preserve"> –</w:t>
      </w:r>
      <w:r w:rsidR="00FD5B5E" w:rsidRPr="007A5A8D">
        <w:rPr>
          <w:rFonts w:ascii="Verdana" w:eastAsia="Calibri" w:hAnsi="Verdana" w:cs="Times New Roman"/>
          <w:sz w:val="20"/>
          <w:szCs w:val="20"/>
          <w:lang w:val="bg-BG"/>
        </w:rPr>
        <w:t>2021</w:t>
      </w:r>
      <w:r w:rsidR="00B92FDF" w:rsidRPr="007A5A8D">
        <w:rPr>
          <w:rFonts w:ascii="Verdana" w:eastAsia="Calibri" w:hAnsi="Verdana" w:cs="Times New Roman"/>
          <w:sz w:val="20"/>
          <w:szCs w:val="20"/>
          <w:lang w:val="bg-BG"/>
        </w:rPr>
        <w:t xml:space="preserve"> г. </w:t>
      </w:r>
    </w:p>
    <w:p w14:paraId="657DBDB5" w14:textId="0E7A72C6" w:rsidR="00B92FDF" w:rsidRPr="007A5A8D"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Горското планиране е добре структурирано, като е необходимо да бъдат предприети действия за разгръщане в по-голям мащаб и цялостно въвеждане на регионалното горско планиране, актуализиране на Наредба № 18 от 07.10.2015 г., за стартиране на Националната инвентаризация на горските територии и за подобряване на качеството на горската инвентаризация и планиране. </w:t>
      </w:r>
    </w:p>
    <w:p w14:paraId="23E3BC38" w14:textId="259E9C36" w:rsidR="00B92FDF" w:rsidRPr="007A5A8D"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Не напълно благоприятното развитие на социалната и демографската среда предполагат предприемане на своевременни действия за подобряване на заплащането, условията на труд и стандарта на живот на работещите в горския сектор, особено на заетите в дърводобива.</w:t>
      </w:r>
    </w:p>
    <w:p w14:paraId="72B886A9" w14:textId="13535CB1" w:rsidR="00B92FDF" w:rsidRPr="007A5A8D"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t>–</w:t>
      </w:r>
      <w:r w:rsidR="00B92FDF" w:rsidRPr="007A5A8D">
        <w:rPr>
          <w:rFonts w:ascii="Verdana" w:eastAsia="Calibri" w:hAnsi="Verdana" w:cs="Times New Roman"/>
          <w:sz w:val="20"/>
          <w:szCs w:val="20"/>
          <w:lang w:val="bg-BG"/>
        </w:rPr>
        <w:t xml:space="preserve"> Внедряването на нови технологии при залесяването и дърводобива, подобряването на горската инфраструктура и изграждането информационните системи е от ключово значение за повишаване на конкурентоспособността на горския сектор.</w:t>
      </w:r>
    </w:p>
    <w:p w14:paraId="2C12E4D3" w14:textId="19C02094" w:rsidR="00B92FDF" w:rsidRPr="007A5A8D" w:rsidRDefault="005A7D67" w:rsidP="0059285D">
      <w:pPr>
        <w:spacing w:after="0" w:line="360" w:lineRule="auto"/>
        <w:ind w:firstLine="708"/>
        <w:jc w:val="both"/>
        <w:rPr>
          <w:rFonts w:ascii="Verdana" w:eastAsia="Calibri" w:hAnsi="Verdana" w:cs="Times New Roman"/>
          <w:sz w:val="20"/>
          <w:szCs w:val="20"/>
          <w:lang w:val="bg-BG"/>
        </w:rPr>
      </w:pPr>
      <w:r>
        <w:rPr>
          <w:rFonts w:ascii="Verdana" w:eastAsia="Calibri" w:hAnsi="Verdana" w:cs="Times New Roman"/>
          <w:sz w:val="20"/>
          <w:szCs w:val="20"/>
          <w:lang w:val="bg-BG"/>
        </w:rPr>
        <w:lastRenderedPageBreak/>
        <w:t>–</w:t>
      </w:r>
      <w:r w:rsidR="00B92FDF" w:rsidRPr="007A5A8D">
        <w:rPr>
          <w:rFonts w:ascii="Verdana" w:eastAsia="Calibri" w:hAnsi="Verdana" w:cs="Times New Roman"/>
          <w:sz w:val="20"/>
          <w:szCs w:val="20"/>
          <w:lang w:val="bg-BG"/>
        </w:rPr>
        <w:t xml:space="preserve"> Недостатъчен финансов ресурс, използван за дейности, свързани със систематично проучване на въздействието на климатичните промени и определяне съответните лесовъдски практики за адаптиране. </w:t>
      </w:r>
    </w:p>
    <w:p w14:paraId="6BE14DFD"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По данни от Националната програма за реформи </w:t>
      </w:r>
      <w:r w:rsidRPr="000F59BD">
        <w:rPr>
          <w:rFonts w:ascii="Verdana" w:eastAsia="Calibri" w:hAnsi="Verdana" w:cs="Times New Roman"/>
          <w:sz w:val="20"/>
          <w:szCs w:val="20"/>
          <w:lang w:val="ru-RU"/>
        </w:rPr>
        <w:t>(</w:t>
      </w:r>
      <w:r w:rsidRPr="007A5A8D">
        <w:rPr>
          <w:rFonts w:ascii="Verdana" w:eastAsia="Calibri" w:hAnsi="Verdana" w:cs="Times New Roman"/>
          <w:sz w:val="20"/>
          <w:szCs w:val="20"/>
          <w:lang w:val="bg-BG"/>
        </w:rPr>
        <w:t xml:space="preserve">актуализация 2022 г., Министерство на финансите април 2022 г.) конфликтът между Руската федерация и Украйна ще се отрази на икономиката чрез ограничаване на покупателната способност на домакинствата от по-високата инфлация, по-ниско външно търсене, което забавя износа, и увеличена несигурност, която ще се отрази в отлагане на частни инвестиции. </w:t>
      </w:r>
    </w:p>
    <w:p w14:paraId="3D79CCDC"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Коефициентът на безработица ще следва тенденция на намаление през целия прогнозен период. Предвиждането за 2022 г. е за стойност от 5,0% и да намалее до 4,2% през 2025 г.</w:t>
      </w:r>
    </w:p>
    <w:p w14:paraId="04B4E7C5"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Номиналният растеж на доходите от труд в средносрочен хоризонт ще остане висок, но оценките за тяхното реално нарастване са ревизирани надолу отчитайки инфлационните процеси. През 2022 г. номиналният растеж на компенсацията на един нает е оценен на 8.1% и отразява очакваното търсене на труд, повишаването на минималните доходи и някои вторични ефекти от високите темпове на инфлация в страната. Друг фактор, който се очаква да има ограничаващо влияние за нарастването на заплащането, е включването на бежанците от Украйна в пазара на труда. </w:t>
      </w:r>
    </w:p>
    <w:p w14:paraId="2B2C2DDC"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Средногодишната инфлация според хармонизираните индекси на потребителските цени </w:t>
      </w:r>
      <w:r w:rsidRPr="000F59BD">
        <w:rPr>
          <w:rFonts w:ascii="Verdana" w:eastAsia="Calibri" w:hAnsi="Verdana" w:cs="Times New Roman"/>
          <w:sz w:val="20"/>
          <w:szCs w:val="20"/>
          <w:lang w:val="ru-RU"/>
        </w:rPr>
        <w:t>(</w:t>
      </w:r>
      <w:r w:rsidRPr="007A5A8D">
        <w:rPr>
          <w:rFonts w:ascii="Verdana" w:eastAsia="Calibri" w:hAnsi="Verdana" w:cs="Times New Roman"/>
          <w:sz w:val="20"/>
          <w:szCs w:val="20"/>
          <w:lang w:val="bg-BG"/>
        </w:rPr>
        <w:t>ХИПЦ) ще достигне 10,4% през 2022 г. В съответствие с очакванията за намаление на международните цени при всички основни суровини в периода 2023–2025 г., както и с изчерпване на вторичните ефекти, средногодишната инфлация в страната се очаква да се забави до 5,1% през 2023 г. и да достигне до 2,3% през 2025 г.</w:t>
      </w:r>
    </w:p>
    <w:p w14:paraId="58E81ABA" w14:textId="77777777" w:rsidR="00B92FDF" w:rsidRPr="007A5A8D" w:rsidRDefault="00B92FDF" w:rsidP="0059285D">
      <w:pPr>
        <w:spacing w:after="0" w:line="360" w:lineRule="auto"/>
        <w:ind w:firstLine="708"/>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 xml:space="preserve">В съответствие с очакваното влошаване на икономическата ситуация и повишената несигурност, растежът на вземанията на предприятията ще се забави до 4,6% в края на 2022 г., а този на домакинствата – до 9,9%. </w:t>
      </w:r>
    </w:p>
    <w:p w14:paraId="5B562830" w14:textId="77777777" w:rsidR="00B92FDF" w:rsidRPr="007A5A8D" w:rsidRDefault="00B92FDF" w:rsidP="0059285D">
      <w:pPr>
        <w:spacing w:after="0" w:line="360" w:lineRule="auto"/>
        <w:ind w:firstLine="709"/>
        <w:jc w:val="both"/>
        <w:rPr>
          <w:rFonts w:ascii="Verdana" w:eastAsia="Calibri" w:hAnsi="Verdana" w:cs="Times New Roman"/>
          <w:sz w:val="20"/>
          <w:szCs w:val="20"/>
          <w:lang w:val="bg-BG"/>
        </w:rPr>
      </w:pPr>
      <w:r w:rsidRPr="007A5A8D">
        <w:rPr>
          <w:rFonts w:ascii="Verdana" w:eastAsia="Calibri" w:hAnsi="Verdana" w:cs="Times New Roman"/>
          <w:sz w:val="20"/>
          <w:szCs w:val="20"/>
          <w:lang w:val="bg-BG"/>
        </w:rPr>
        <w:t>Военният конфликт в Украйна внася нова несигурност в икономическите перспективи като рисковете за макроикономическата прогноза са основно по линия на по-висока инфлация и нарушения в производствените процеси както в страната, така и в основни търговски партньори. Това може да се отрази в ограничен износ, влошени финансови резултати на фирмите, увеличаване на безработицата, по-ниска инвестиционна активност. Риск продължава да бъде и епидемичната ситуация, вероятността от поява на нов вариант на вируса и въвеждането на ограничения.</w:t>
      </w:r>
    </w:p>
    <w:p w14:paraId="234DB943" w14:textId="33367834" w:rsidR="00C606E6" w:rsidRDefault="00C606E6" w:rsidP="0059285D">
      <w:pPr>
        <w:spacing w:after="0" w:line="360" w:lineRule="auto"/>
        <w:jc w:val="both"/>
        <w:rPr>
          <w:rFonts w:ascii="Verdana" w:hAnsi="Verdana"/>
          <w:noProof/>
          <w:sz w:val="24"/>
          <w:szCs w:val="24"/>
          <w:lang w:val="bg-BG" w:eastAsia="bg-BG"/>
        </w:rPr>
      </w:pPr>
    </w:p>
    <w:p w14:paraId="3534043C" w14:textId="6F7B3588" w:rsidR="000B11DB" w:rsidRPr="00724C28" w:rsidRDefault="000B11DB" w:rsidP="0059285D">
      <w:pPr>
        <w:pStyle w:val="Heading1"/>
        <w:spacing w:before="0" w:line="360" w:lineRule="auto"/>
        <w:ind w:left="284" w:hanging="284"/>
        <w:jc w:val="both"/>
        <w:rPr>
          <w:rFonts w:ascii="Verdana" w:hAnsi="Verdana"/>
          <w:b/>
          <w:noProof/>
          <w:color w:val="auto"/>
          <w:sz w:val="20"/>
          <w:lang w:val="ru-RU" w:eastAsia="bg-BG"/>
        </w:rPr>
      </w:pPr>
      <w:bookmarkStart w:id="15" w:name="_Toc115178181"/>
      <w:r w:rsidRPr="00724C28">
        <w:rPr>
          <w:rFonts w:ascii="Verdana" w:hAnsi="Verdana"/>
          <w:b/>
          <w:noProof/>
          <w:color w:val="auto"/>
          <w:sz w:val="20"/>
          <w:lang w:val="ru-RU" w:eastAsia="bg-BG"/>
        </w:rPr>
        <w:t xml:space="preserve">5. Визия, мисия, стратегически </w:t>
      </w:r>
      <w:r w:rsidR="00F26303" w:rsidRPr="00724C28">
        <w:rPr>
          <w:rFonts w:ascii="Verdana" w:hAnsi="Verdana"/>
          <w:b/>
          <w:noProof/>
          <w:color w:val="auto"/>
          <w:sz w:val="20"/>
          <w:lang w:val="ru-RU" w:eastAsia="bg-BG"/>
        </w:rPr>
        <w:t xml:space="preserve">цели и приоритети на НСРГСРБ </w:t>
      </w:r>
      <w:r w:rsidRPr="00724C28">
        <w:rPr>
          <w:rFonts w:ascii="Verdana" w:hAnsi="Verdana"/>
          <w:b/>
          <w:noProof/>
          <w:color w:val="auto"/>
          <w:sz w:val="20"/>
          <w:lang w:val="ru-RU" w:eastAsia="bg-BG"/>
        </w:rPr>
        <w:t>2030 година</w:t>
      </w:r>
      <w:bookmarkEnd w:id="15"/>
    </w:p>
    <w:p w14:paraId="27934EDC" w14:textId="2F0D78F9" w:rsidR="00B92FDF" w:rsidRPr="007A5A8D" w:rsidRDefault="00B92FDF" w:rsidP="0059285D">
      <w:pPr>
        <w:spacing w:after="0" w:line="360" w:lineRule="auto"/>
        <w:ind w:firstLine="708"/>
        <w:jc w:val="both"/>
        <w:rPr>
          <w:rFonts w:ascii="Verdana" w:hAnsi="Verdana"/>
          <w:sz w:val="20"/>
          <w:szCs w:val="20"/>
          <w:lang w:val="bg-BG"/>
        </w:rPr>
      </w:pPr>
      <w:r w:rsidRPr="007A5A8D">
        <w:rPr>
          <w:rFonts w:ascii="Verdana" w:hAnsi="Verdana"/>
          <w:sz w:val="20"/>
          <w:szCs w:val="20"/>
          <w:lang w:val="bg-BG"/>
        </w:rPr>
        <w:t xml:space="preserve">Визия на НСРГСРБ до 2030 г.: Към 2030 г. българските гори, увеличавайки </w:t>
      </w:r>
      <w:r w:rsidR="00432435">
        <w:rPr>
          <w:rFonts w:ascii="Verdana" w:hAnsi="Verdana"/>
          <w:sz w:val="20"/>
          <w:szCs w:val="20"/>
          <w:lang w:val="bg-BG"/>
        </w:rPr>
        <w:t xml:space="preserve">площта и запаса си </w:t>
      </w:r>
      <w:r w:rsidRPr="007A5A8D">
        <w:rPr>
          <w:rFonts w:ascii="Verdana" w:hAnsi="Verdana"/>
          <w:sz w:val="20"/>
          <w:szCs w:val="20"/>
          <w:lang w:val="bg-BG"/>
        </w:rPr>
        <w:t xml:space="preserve">и подобрявайки състоянието си, ще допринасят за постигането </w:t>
      </w:r>
      <w:r w:rsidRPr="007A5A8D">
        <w:rPr>
          <w:rFonts w:ascii="Verdana" w:hAnsi="Verdana"/>
          <w:sz w:val="20"/>
          <w:szCs w:val="20"/>
          <w:lang w:val="bg-BG"/>
        </w:rPr>
        <w:lastRenderedPageBreak/>
        <w:t>на просперираща, модерна, конкурентоспособна и неутрална по отношение на климата икономика, запазвайки богатото си биологично разнообразие, допринасяйки за смекчаване на негативното влияние на климатичните промени, осигуряването на чисти въздух, води и почви, и възможности за социално-икономическо развитие на всички хора и региони в страната.</w:t>
      </w:r>
    </w:p>
    <w:p w14:paraId="59451853" w14:textId="2D4F3C12" w:rsidR="00B92FDF" w:rsidRDefault="00B92FDF" w:rsidP="0059285D">
      <w:pPr>
        <w:spacing w:after="0" w:line="360" w:lineRule="auto"/>
        <w:ind w:firstLine="708"/>
        <w:jc w:val="both"/>
        <w:rPr>
          <w:rFonts w:ascii="Verdana" w:hAnsi="Verdana"/>
          <w:sz w:val="20"/>
          <w:szCs w:val="20"/>
          <w:lang w:val="bg-BG"/>
        </w:rPr>
      </w:pPr>
      <w:r w:rsidRPr="007A5A8D">
        <w:rPr>
          <w:rFonts w:ascii="Verdana" w:hAnsi="Verdana"/>
          <w:sz w:val="20"/>
          <w:szCs w:val="20"/>
          <w:lang w:val="bg-BG"/>
        </w:rPr>
        <w:t>Мисия на НСРГСРБ до 2030 г.: да допринесе за постигане на заложените цели в новите стратегически документи на Европейския съюз, засягащи горите, климата и б</w:t>
      </w:r>
      <w:r w:rsidRPr="00B92FDF">
        <w:rPr>
          <w:rFonts w:ascii="Verdana" w:hAnsi="Verdana"/>
          <w:sz w:val="20"/>
          <w:szCs w:val="20"/>
          <w:lang w:val="bg-BG"/>
        </w:rPr>
        <w:t>иоразнообразието, чрез провеждането на последователна и отворена към всички заинтересовани страни горска политика, утвърждаване на устойчивото стопанисване на горите като основен подход за осигуряването на баланс между екологичните, социалните и икономическите функции на горите;</w:t>
      </w:r>
    </w:p>
    <w:p w14:paraId="53C04951" w14:textId="77777777" w:rsidR="0059285D" w:rsidRPr="00B92FDF" w:rsidRDefault="0059285D" w:rsidP="0059285D">
      <w:pPr>
        <w:spacing w:after="0" w:line="360" w:lineRule="auto"/>
        <w:ind w:firstLine="708"/>
        <w:jc w:val="both"/>
        <w:rPr>
          <w:rFonts w:ascii="Verdana" w:hAnsi="Verdana"/>
          <w:sz w:val="20"/>
          <w:szCs w:val="20"/>
          <w:lang w:val="bg-BG"/>
        </w:rPr>
      </w:pPr>
    </w:p>
    <w:p w14:paraId="4AC31027" w14:textId="44574515" w:rsidR="00B92FDF" w:rsidRPr="00B92FDF" w:rsidRDefault="00B92FDF" w:rsidP="0059285D">
      <w:pPr>
        <w:spacing w:after="0" w:line="360" w:lineRule="auto"/>
        <w:ind w:firstLine="708"/>
        <w:jc w:val="both"/>
        <w:rPr>
          <w:rFonts w:ascii="Verdana" w:hAnsi="Verdana"/>
          <w:sz w:val="20"/>
          <w:szCs w:val="20"/>
          <w:lang w:val="bg-BG"/>
        </w:rPr>
      </w:pPr>
      <w:r w:rsidRPr="0059285D">
        <w:rPr>
          <w:rFonts w:ascii="Verdana" w:hAnsi="Verdana"/>
          <w:b/>
          <w:i/>
          <w:sz w:val="20"/>
          <w:szCs w:val="20"/>
          <w:lang w:val="bg-BG"/>
        </w:rPr>
        <w:t xml:space="preserve">Стратегическа </w:t>
      </w:r>
      <w:r w:rsidR="0002316E" w:rsidRPr="0059285D">
        <w:rPr>
          <w:rFonts w:ascii="Verdana" w:hAnsi="Verdana"/>
          <w:b/>
          <w:i/>
          <w:sz w:val="20"/>
          <w:szCs w:val="20"/>
          <w:lang w:val="bg-BG"/>
        </w:rPr>
        <w:t xml:space="preserve">цел </w:t>
      </w:r>
      <w:r w:rsidRPr="0059285D">
        <w:rPr>
          <w:rFonts w:ascii="Verdana" w:hAnsi="Verdana"/>
          <w:b/>
          <w:i/>
          <w:sz w:val="20"/>
          <w:szCs w:val="20"/>
          <w:lang w:val="bg-BG"/>
        </w:rPr>
        <w:t>1</w:t>
      </w:r>
      <w:r w:rsidRPr="0059285D">
        <w:rPr>
          <w:rFonts w:ascii="Verdana" w:hAnsi="Verdana"/>
          <w:b/>
          <w:sz w:val="20"/>
          <w:szCs w:val="20"/>
          <w:lang w:val="bg-BG"/>
        </w:rPr>
        <w:t>:</w:t>
      </w:r>
      <w:r w:rsidRPr="00B92FDF">
        <w:rPr>
          <w:rFonts w:ascii="Verdana" w:hAnsi="Verdana"/>
          <w:sz w:val="20"/>
          <w:szCs w:val="20"/>
          <w:lang w:val="bg-BG"/>
        </w:rPr>
        <w:t xml:space="preserve"> Провеждане на целенасочена политика за утвърждаване на устойчивото стопанисване на горите като основен начин за гарантиране на екологичната функция на горските хабитати, запазва</w:t>
      </w:r>
      <w:r w:rsidR="00303BFB">
        <w:rPr>
          <w:rFonts w:ascii="Verdana" w:hAnsi="Verdana"/>
          <w:sz w:val="20"/>
          <w:szCs w:val="20"/>
          <w:lang w:val="bg-BG"/>
        </w:rPr>
        <w:t>нето и увеличаването на биологичното</w:t>
      </w:r>
      <w:r w:rsidRPr="00B92FDF">
        <w:rPr>
          <w:rFonts w:ascii="Verdana" w:hAnsi="Verdana"/>
          <w:sz w:val="20"/>
          <w:szCs w:val="20"/>
          <w:lang w:val="bg-BG"/>
        </w:rPr>
        <w:t xml:space="preserve"> разнообразие и принос към смекчаване на климатичните промени;</w:t>
      </w:r>
    </w:p>
    <w:p w14:paraId="384F8681" w14:textId="77777777" w:rsidR="00B92FDF" w:rsidRPr="00B92FDF" w:rsidRDefault="00B92FDF" w:rsidP="0059285D">
      <w:pPr>
        <w:spacing w:after="0" w:line="360" w:lineRule="auto"/>
        <w:ind w:firstLine="708"/>
        <w:jc w:val="both"/>
        <w:rPr>
          <w:rFonts w:ascii="Verdana" w:hAnsi="Verdana"/>
          <w:sz w:val="20"/>
          <w:szCs w:val="20"/>
          <w:lang w:val="bg-BG"/>
        </w:rPr>
      </w:pPr>
      <w:r w:rsidRPr="00B92FDF">
        <w:rPr>
          <w:rFonts w:ascii="Verdana" w:hAnsi="Verdana"/>
          <w:i/>
          <w:sz w:val="20"/>
          <w:szCs w:val="20"/>
          <w:lang w:val="bg-BG"/>
        </w:rPr>
        <w:t>Приоритети</w:t>
      </w:r>
      <w:r w:rsidRPr="00B92FDF">
        <w:rPr>
          <w:rFonts w:ascii="Verdana" w:hAnsi="Verdana"/>
          <w:sz w:val="20"/>
          <w:szCs w:val="20"/>
          <w:lang w:val="bg-BG"/>
        </w:rPr>
        <w:t>:</w:t>
      </w:r>
    </w:p>
    <w:p w14:paraId="5DE7D0A3" w14:textId="2BF90003"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Увеличаване на площта на горите и техния запас;</w:t>
      </w:r>
    </w:p>
    <w:p w14:paraId="347D913F" w14:textId="61672621" w:rsidR="00E45B03"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Подобряване на стопанисването на горите;</w:t>
      </w:r>
    </w:p>
    <w:p w14:paraId="691CD185" w14:textId="19A6F90A" w:rsidR="000E308E" w:rsidRPr="000F59BD" w:rsidRDefault="005A7D67" w:rsidP="0059285D">
      <w:pPr>
        <w:spacing w:after="0" w:line="360" w:lineRule="auto"/>
        <w:ind w:firstLine="708"/>
        <w:jc w:val="both"/>
        <w:rPr>
          <w:rFonts w:ascii="Verdana" w:hAnsi="Verdana"/>
          <w:sz w:val="20"/>
          <w:szCs w:val="20"/>
          <w:lang w:val="ru-RU"/>
        </w:rPr>
      </w:pPr>
      <w:r>
        <w:rPr>
          <w:rFonts w:ascii="Verdana" w:hAnsi="Verdana"/>
          <w:sz w:val="20"/>
          <w:szCs w:val="20"/>
          <w:lang w:val="bg-BG"/>
        </w:rPr>
        <w:t>–</w:t>
      </w:r>
      <w:r w:rsidR="000E308E">
        <w:rPr>
          <w:rFonts w:ascii="Verdana" w:hAnsi="Verdana"/>
          <w:sz w:val="20"/>
          <w:szCs w:val="20"/>
          <w:lang w:val="bg-BG"/>
        </w:rPr>
        <w:t xml:space="preserve"> Повишаване на ефективността от контролнит</w:t>
      </w:r>
      <w:r w:rsidR="00E45B03">
        <w:rPr>
          <w:rFonts w:ascii="Verdana" w:hAnsi="Verdana"/>
          <w:sz w:val="20"/>
          <w:szCs w:val="20"/>
          <w:lang w:val="bg-BG"/>
        </w:rPr>
        <w:t>е</w:t>
      </w:r>
      <w:r w:rsidR="00010F69">
        <w:rPr>
          <w:rFonts w:ascii="Verdana" w:hAnsi="Verdana"/>
          <w:sz w:val="20"/>
          <w:szCs w:val="20"/>
          <w:lang w:val="bg-BG"/>
        </w:rPr>
        <w:t>, възстановителните и информационните</w:t>
      </w:r>
      <w:r w:rsidR="000E308E">
        <w:rPr>
          <w:rFonts w:ascii="Verdana" w:hAnsi="Verdana"/>
          <w:sz w:val="20"/>
          <w:szCs w:val="20"/>
          <w:lang w:val="bg-BG"/>
        </w:rPr>
        <w:t xml:space="preserve"> дейности, свързани с превенция и </w:t>
      </w:r>
      <w:r w:rsidR="00010F69">
        <w:rPr>
          <w:rFonts w:ascii="Verdana" w:hAnsi="Verdana"/>
          <w:sz w:val="20"/>
          <w:szCs w:val="20"/>
          <w:lang w:val="bg-BG"/>
        </w:rPr>
        <w:t xml:space="preserve">борбата с горските пожари в </w:t>
      </w:r>
      <w:r w:rsidR="000E308E">
        <w:rPr>
          <w:rFonts w:ascii="Verdana" w:hAnsi="Verdana"/>
          <w:sz w:val="20"/>
          <w:szCs w:val="20"/>
          <w:lang w:val="bg-BG"/>
        </w:rPr>
        <w:t>горските територии;</w:t>
      </w:r>
    </w:p>
    <w:p w14:paraId="157EBA79" w14:textId="5AB4D130" w:rsid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Повишаване на ефективността на превенцията и на резултатите от борбата срещу абиотични и биотични повреди по горските територии;</w:t>
      </w:r>
    </w:p>
    <w:p w14:paraId="381FA31F" w14:textId="14DE8469" w:rsidR="00E45B03" w:rsidRPr="00E45B03" w:rsidRDefault="0059285D" w:rsidP="0059285D">
      <w:pPr>
        <w:spacing w:after="0" w:line="360" w:lineRule="auto"/>
        <w:ind w:firstLine="708"/>
        <w:jc w:val="both"/>
        <w:rPr>
          <w:rFonts w:ascii="Verdana" w:hAnsi="Verdana"/>
          <w:sz w:val="20"/>
          <w:szCs w:val="20"/>
          <w:lang w:val="bg-BG"/>
        </w:rPr>
      </w:pPr>
      <w:r>
        <w:rPr>
          <w:rFonts w:ascii="Verdana" w:hAnsi="Verdana"/>
          <w:sz w:val="20"/>
          <w:szCs w:val="20"/>
          <w:lang w:val="bg-BG"/>
        </w:rPr>
        <w:t xml:space="preserve">– </w:t>
      </w:r>
      <w:r w:rsidR="00E45B03" w:rsidRPr="00E45B03">
        <w:rPr>
          <w:rFonts w:ascii="Verdana" w:hAnsi="Verdana"/>
          <w:sz w:val="20"/>
          <w:szCs w:val="20"/>
          <w:lang w:val="bg-BG"/>
        </w:rPr>
        <w:t>Опазване и възстановяване на биологичното разнообразие в българските гори;</w:t>
      </w:r>
    </w:p>
    <w:p w14:paraId="2851953A" w14:textId="472364CE" w:rsidR="00E45B03"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E45B03" w:rsidRPr="00E45B03">
        <w:rPr>
          <w:rFonts w:ascii="Verdana" w:hAnsi="Verdana"/>
          <w:sz w:val="20"/>
          <w:szCs w:val="20"/>
          <w:lang w:val="bg-BG"/>
        </w:rPr>
        <w:t xml:space="preserve"> Поддържане и увеличаване на площта на сертифицираните горски територии;</w:t>
      </w:r>
    </w:p>
    <w:p w14:paraId="39C4773E" w14:textId="5CEA5739" w:rsid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Поддържане и развитие на системата за запазване и възстановяване на генетичните горски ресурси;</w:t>
      </w:r>
    </w:p>
    <w:p w14:paraId="1D8B92B1" w14:textId="6DDE1EEF" w:rsidR="00E45B03"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E45B03">
        <w:rPr>
          <w:rFonts w:ascii="Verdana" w:hAnsi="Verdana"/>
          <w:sz w:val="20"/>
          <w:szCs w:val="20"/>
          <w:lang w:val="bg-BG"/>
        </w:rPr>
        <w:t xml:space="preserve"> </w:t>
      </w:r>
      <w:r w:rsidR="00E45B03" w:rsidRPr="00E45B03">
        <w:rPr>
          <w:rFonts w:ascii="Verdana" w:hAnsi="Verdana"/>
          <w:sz w:val="20"/>
          <w:szCs w:val="20"/>
          <w:lang w:val="bg-BG"/>
        </w:rPr>
        <w:t xml:space="preserve">Въвеждане на компенсаторни инструменти и механизми, в т.ч. по </w:t>
      </w:r>
      <w:r w:rsidR="00E45B03">
        <w:rPr>
          <w:rFonts w:ascii="Verdana" w:hAnsi="Verdana"/>
          <w:sz w:val="20"/>
          <w:szCs w:val="20"/>
          <w:lang w:val="bg-BG"/>
        </w:rPr>
        <w:t>Стратегическия план за развитие на селските райони за периода</w:t>
      </w:r>
      <w:r w:rsidR="00E45B03" w:rsidRPr="00E45B03">
        <w:rPr>
          <w:rFonts w:ascii="Verdana" w:hAnsi="Verdana"/>
          <w:sz w:val="20"/>
          <w:szCs w:val="20"/>
          <w:lang w:val="bg-BG"/>
        </w:rPr>
        <w:t xml:space="preserve"> 2023</w:t>
      </w:r>
      <w:r>
        <w:rPr>
          <w:rFonts w:ascii="Verdana" w:hAnsi="Verdana"/>
          <w:sz w:val="20"/>
          <w:szCs w:val="20"/>
          <w:lang w:val="bg-BG"/>
        </w:rPr>
        <w:t xml:space="preserve"> – </w:t>
      </w:r>
      <w:r w:rsidR="00E45B03" w:rsidRPr="00E45B03">
        <w:rPr>
          <w:rFonts w:ascii="Verdana" w:hAnsi="Verdana"/>
          <w:sz w:val="20"/>
          <w:szCs w:val="20"/>
          <w:lang w:val="bg-BG"/>
        </w:rPr>
        <w:t>2027 г., с цел предоставяне на възможности на собствениците и стопани на горски територии да обявяват свои гори (въз основа на съответните критерии) за гори във фаза на старост с цел достигане минимум на 10 % от горските типове природни местообитания в Натура 2000</w:t>
      </w:r>
      <w:r w:rsidR="00E45B03">
        <w:rPr>
          <w:rFonts w:ascii="Verdana" w:hAnsi="Verdana"/>
          <w:sz w:val="20"/>
          <w:szCs w:val="20"/>
          <w:lang w:val="bg-BG"/>
        </w:rPr>
        <w:t>;</w:t>
      </w:r>
    </w:p>
    <w:p w14:paraId="6A766B75" w14:textId="3423E5E0" w:rsidR="00010F69"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Въвеждане на възмездното ползване на екосистемни услуги, предоставяни от горските територии.</w:t>
      </w:r>
    </w:p>
    <w:p w14:paraId="6036A19B" w14:textId="77777777" w:rsidR="0059285D" w:rsidRPr="00B92FDF" w:rsidRDefault="0059285D" w:rsidP="0059285D">
      <w:pPr>
        <w:spacing w:after="0" w:line="360" w:lineRule="auto"/>
        <w:ind w:firstLine="708"/>
        <w:jc w:val="both"/>
        <w:rPr>
          <w:lang w:val="bg-BG"/>
        </w:rPr>
      </w:pPr>
    </w:p>
    <w:p w14:paraId="0B457B8E" w14:textId="1DAB9070" w:rsidR="00010F69" w:rsidRPr="00B92FDF" w:rsidRDefault="00B92FDF" w:rsidP="0059285D">
      <w:pPr>
        <w:spacing w:after="0" w:line="360" w:lineRule="auto"/>
        <w:ind w:firstLine="708"/>
        <w:jc w:val="both"/>
        <w:rPr>
          <w:rFonts w:ascii="Verdana" w:hAnsi="Verdana"/>
          <w:sz w:val="20"/>
          <w:szCs w:val="20"/>
          <w:lang w:val="bg-BG"/>
        </w:rPr>
      </w:pPr>
      <w:r w:rsidRPr="0059285D">
        <w:rPr>
          <w:rFonts w:ascii="Verdana" w:hAnsi="Verdana"/>
          <w:b/>
          <w:i/>
          <w:sz w:val="20"/>
          <w:szCs w:val="20"/>
          <w:lang w:val="bg-BG"/>
        </w:rPr>
        <w:lastRenderedPageBreak/>
        <w:t>Стратегическа цел 2</w:t>
      </w:r>
      <w:r w:rsidRPr="0059285D">
        <w:rPr>
          <w:rFonts w:ascii="Verdana" w:hAnsi="Verdana"/>
          <w:b/>
          <w:sz w:val="20"/>
          <w:szCs w:val="20"/>
          <w:lang w:val="bg-BG"/>
        </w:rPr>
        <w:t>:</w:t>
      </w:r>
      <w:r w:rsidRPr="00B92FDF">
        <w:rPr>
          <w:rFonts w:ascii="Verdana" w:hAnsi="Verdana"/>
          <w:sz w:val="20"/>
          <w:szCs w:val="20"/>
          <w:lang w:val="bg-BG"/>
        </w:rPr>
        <w:t xml:space="preserve"> Укрепване на ролята на горите за осигуряване на икономически растеж на страната чрез прилагането на принципите на биоикономиката;</w:t>
      </w:r>
    </w:p>
    <w:p w14:paraId="75171C90" w14:textId="77777777" w:rsidR="00B92FDF" w:rsidRPr="00B92FDF" w:rsidRDefault="00B92FDF" w:rsidP="00C42C84">
      <w:pPr>
        <w:widowControl w:val="0"/>
        <w:spacing w:after="0" w:line="360" w:lineRule="auto"/>
        <w:ind w:firstLine="709"/>
        <w:jc w:val="both"/>
        <w:rPr>
          <w:rFonts w:ascii="Verdana" w:hAnsi="Verdana"/>
          <w:sz w:val="20"/>
          <w:szCs w:val="20"/>
          <w:lang w:val="bg-BG"/>
        </w:rPr>
      </w:pPr>
      <w:r w:rsidRPr="00B92FDF">
        <w:rPr>
          <w:rFonts w:ascii="Verdana" w:hAnsi="Verdana"/>
          <w:i/>
          <w:sz w:val="20"/>
          <w:szCs w:val="20"/>
          <w:lang w:val="bg-BG"/>
        </w:rPr>
        <w:t>Приоритети</w:t>
      </w:r>
      <w:r w:rsidRPr="00B92FDF">
        <w:rPr>
          <w:rFonts w:ascii="Verdana" w:hAnsi="Verdana"/>
          <w:sz w:val="20"/>
          <w:szCs w:val="20"/>
          <w:lang w:val="bg-BG"/>
        </w:rPr>
        <w:t xml:space="preserve">: </w:t>
      </w:r>
    </w:p>
    <w:p w14:paraId="12AFC17E" w14:textId="600D1E48" w:rsidR="00B92FDF" w:rsidRPr="00B92FDF" w:rsidRDefault="005A7D67" w:rsidP="00C42C84">
      <w:pPr>
        <w:widowControl w:val="0"/>
        <w:spacing w:after="0" w:line="360" w:lineRule="auto"/>
        <w:ind w:firstLine="709"/>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w:t>
      </w:r>
      <w:r w:rsidR="00353AAE" w:rsidRPr="00353AAE">
        <w:rPr>
          <w:rFonts w:ascii="Verdana" w:hAnsi="Verdana"/>
          <w:sz w:val="20"/>
          <w:szCs w:val="20"/>
          <w:lang w:val="bg-BG"/>
        </w:rPr>
        <w:t>Подобряване на инвентаризацията и планирането в горски територии и н</w:t>
      </w:r>
      <w:r w:rsidR="00353AAE">
        <w:rPr>
          <w:rFonts w:ascii="Verdana" w:hAnsi="Verdana"/>
          <w:sz w:val="20"/>
          <w:szCs w:val="20"/>
          <w:lang w:val="bg-BG"/>
        </w:rPr>
        <w:t xml:space="preserve">а горите в земеделски територии, </w:t>
      </w:r>
      <w:r w:rsidR="00353AAE" w:rsidRPr="00353AAE">
        <w:rPr>
          <w:rFonts w:ascii="Verdana" w:hAnsi="Verdana"/>
          <w:sz w:val="20"/>
          <w:szCs w:val="20"/>
          <w:lang w:val="bg-BG"/>
        </w:rPr>
        <w:t xml:space="preserve">в това число </w:t>
      </w:r>
      <w:r w:rsidR="00353AAE">
        <w:rPr>
          <w:rFonts w:ascii="Verdana" w:hAnsi="Verdana"/>
          <w:sz w:val="20"/>
          <w:szCs w:val="20"/>
          <w:lang w:val="bg-BG"/>
        </w:rPr>
        <w:t>провеждане на национална</w:t>
      </w:r>
      <w:r w:rsidR="00353AAE" w:rsidRPr="00353AAE">
        <w:rPr>
          <w:rFonts w:ascii="Verdana" w:hAnsi="Verdana"/>
          <w:sz w:val="20"/>
          <w:szCs w:val="20"/>
          <w:lang w:val="bg-BG"/>
        </w:rPr>
        <w:t xml:space="preserve"> инвентаризация</w:t>
      </w:r>
      <w:r w:rsidR="00353AAE">
        <w:rPr>
          <w:rFonts w:ascii="Verdana" w:hAnsi="Verdana"/>
          <w:sz w:val="20"/>
          <w:szCs w:val="20"/>
          <w:lang w:val="bg-BG"/>
        </w:rPr>
        <w:t xml:space="preserve"> на горските територии</w:t>
      </w:r>
      <w:r w:rsidR="00B92FDF" w:rsidRPr="00B92FDF">
        <w:rPr>
          <w:rFonts w:ascii="Verdana" w:hAnsi="Verdana"/>
          <w:sz w:val="20"/>
          <w:szCs w:val="20"/>
          <w:lang w:val="bg-BG"/>
        </w:rPr>
        <w:t>;</w:t>
      </w:r>
    </w:p>
    <w:p w14:paraId="7B9EB7F1" w14:textId="78D40568"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Подкрепа за собствениците и стопаните на горски територии чрез въвеждане на устойчиви методи за управление на държавните предприятия по чл. 163 от Закона за горите, въз основа на функционален анализ за изясняване на характера на осъществяваната от тях дейности предимно търговски, предимно публични и като хибридни функции и политики; развитие на горско-пътната мрежа чрез разработване и изпълнение на Национален план за развитие на горската инфраструктура 2030, който да съдържа оценка на състоянието на сегашната горска пътна мрежа</w:t>
      </w:r>
      <w:r w:rsidR="00010F69">
        <w:rPr>
          <w:rFonts w:ascii="Verdana" w:hAnsi="Verdana"/>
          <w:sz w:val="20"/>
          <w:szCs w:val="20"/>
          <w:lang w:val="bg-BG"/>
        </w:rPr>
        <w:t>;</w:t>
      </w:r>
      <w:r w:rsidR="00B92FDF" w:rsidRPr="00B92FDF">
        <w:rPr>
          <w:rFonts w:ascii="Verdana" w:hAnsi="Verdana"/>
          <w:sz w:val="20"/>
          <w:szCs w:val="20"/>
          <w:lang w:val="bg-BG"/>
        </w:rPr>
        <w:t xml:space="preserve"> </w:t>
      </w:r>
    </w:p>
    <w:p w14:paraId="13038919" w14:textId="2808EC41"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Подкрепа за бизнеса в горите – повишаване на ефективността и капацитета на горските предприемачи, в т.ч. чрез подкрепа за осигуряване на техника и технологии за извършване на механизиран дърводобив в горски територии, където това е допустимо, подпомагане въвеждането на принципите на кръговата икономика, реализиране на пилотни проекти за нетрадиционни горски продукти, промотиране на дълготрайни продукти от дървесина, повишаване ползването на устойчива дървесина з</w:t>
      </w:r>
      <w:r w:rsidR="002A5626">
        <w:rPr>
          <w:rFonts w:ascii="Verdana" w:hAnsi="Verdana"/>
          <w:sz w:val="20"/>
          <w:szCs w:val="20"/>
          <w:lang w:val="bg-BG"/>
        </w:rPr>
        <w:t>а производство на енергия, насър</w:t>
      </w:r>
      <w:r w:rsidR="00B92FDF" w:rsidRPr="00B92FDF">
        <w:rPr>
          <w:rFonts w:ascii="Verdana" w:hAnsi="Verdana"/>
          <w:sz w:val="20"/>
          <w:szCs w:val="20"/>
          <w:lang w:val="bg-BG"/>
        </w:rPr>
        <w:t>чаване ползването на сертифицирани</w:t>
      </w:r>
      <w:r w:rsidR="002A5626">
        <w:rPr>
          <w:rFonts w:ascii="Verdana" w:hAnsi="Verdana"/>
          <w:sz w:val="20"/>
          <w:szCs w:val="20"/>
          <w:lang w:val="bg-BG"/>
        </w:rPr>
        <w:t xml:space="preserve"> </w:t>
      </w:r>
      <w:r w:rsidR="00B92FDF" w:rsidRPr="00B92FDF">
        <w:rPr>
          <w:rFonts w:ascii="Verdana" w:hAnsi="Verdana"/>
          <w:sz w:val="20"/>
          <w:szCs w:val="20"/>
          <w:lang w:val="bg-BG"/>
        </w:rPr>
        <w:t>продукти от горските територии, промотиране на биоикономиката от недървесни продукти, в т.ч. екотуризма, ловния туризъм;</w:t>
      </w:r>
    </w:p>
    <w:p w14:paraId="09AF30F8" w14:textId="19ECC339"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w:t>
      </w:r>
      <w:r w:rsidR="002A5626">
        <w:rPr>
          <w:rFonts w:ascii="Verdana" w:hAnsi="Verdana"/>
          <w:sz w:val="20"/>
          <w:szCs w:val="20"/>
          <w:lang w:val="bg-BG"/>
        </w:rPr>
        <w:t>З</w:t>
      </w:r>
      <w:r w:rsidR="00B92FDF" w:rsidRPr="00B92FDF">
        <w:rPr>
          <w:rFonts w:ascii="Verdana" w:hAnsi="Verdana"/>
          <w:sz w:val="20"/>
          <w:szCs w:val="20"/>
          <w:lang w:val="bg-BG"/>
        </w:rPr>
        <w:t xml:space="preserve">алесяване и създаване на култури от бързорастящи горскодървесни видове с цел производство на дървесина и </w:t>
      </w:r>
      <w:r w:rsidR="009F73A0">
        <w:rPr>
          <w:rFonts w:ascii="Verdana" w:hAnsi="Verdana"/>
          <w:sz w:val="20"/>
          <w:szCs w:val="20"/>
          <w:lang w:val="bg-BG"/>
        </w:rPr>
        <w:t>биомаса</w:t>
      </w:r>
      <w:r w:rsidR="00B92FDF" w:rsidRPr="00B92FDF">
        <w:rPr>
          <w:rFonts w:ascii="Verdana" w:hAnsi="Verdana"/>
          <w:sz w:val="20"/>
          <w:szCs w:val="20"/>
          <w:lang w:val="bg-BG"/>
        </w:rPr>
        <w:t>;</w:t>
      </w:r>
    </w:p>
    <w:p w14:paraId="20F64601" w14:textId="1AE50C5C"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Насърчаване на сдружаването на собственици на гори и създаване на ефективни и взаимно изгодни публично-частни партньорства в горския сектор с цел неутрализиране на непропорционалните ползи от взаимното партньорство, което дебалансира дейностите и резултатите от извършените мероприятия в горския сектор;</w:t>
      </w:r>
    </w:p>
    <w:p w14:paraId="22E858C6" w14:textId="55950508"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Развитие на научно-изследователските дейности и обвързването им с нуждите на горския бизнес, отчитайки предвижданията на Стратегията на Европейския съюз за горите 2030 г.</w:t>
      </w:r>
    </w:p>
    <w:p w14:paraId="61D12AF8" w14:textId="070C43FE" w:rsid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Активно участие в подготовката и изпълнението на политиките на Европейския съюз, свързани с горския сектор и в международните процеси за устойчиво управление на горите.</w:t>
      </w:r>
    </w:p>
    <w:p w14:paraId="7C991FB1" w14:textId="77777777" w:rsidR="0059285D" w:rsidRDefault="0059285D" w:rsidP="0059285D">
      <w:pPr>
        <w:spacing w:after="0" w:line="360" w:lineRule="auto"/>
        <w:ind w:firstLine="708"/>
        <w:jc w:val="both"/>
        <w:rPr>
          <w:rFonts w:ascii="Verdana" w:hAnsi="Verdana"/>
          <w:sz w:val="20"/>
          <w:szCs w:val="20"/>
          <w:lang w:val="bg-BG"/>
        </w:rPr>
      </w:pPr>
    </w:p>
    <w:p w14:paraId="306A68A0" w14:textId="77777777" w:rsidR="00B92FDF" w:rsidRPr="00B92FDF" w:rsidRDefault="00B92FDF" w:rsidP="0059285D">
      <w:pPr>
        <w:spacing w:after="0" w:line="360" w:lineRule="auto"/>
        <w:ind w:firstLine="708"/>
        <w:jc w:val="both"/>
        <w:rPr>
          <w:rFonts w:ascii="Verdana" w:hAnsi="Verdana"/>
          <w:sz w:val="20"/>
          <w:szCs w:val="20"/>
          <w:lang w:val="bg-BG"/>
        </w:rPr>
      </w:pPr>
      <w:r w:rsidRPr="0059285D">
        <w:rPr>
          <w:rFonts w:ascii="Verdana" w:hAnsi="Verdana"/>
          <w:b/>
          <w:i/>
          <w:sz w:val="20"/>
          <w:szCs w:val="20"/>
          <w:lang w:val="bg-BG"/>
        </w:rPr>
        <w:lastRenderedPageBreak/>
        <w:t>Стратегическа цел 3</w:t>
      </w:r>
      <w:r w:rsidRPr="0059285D">
        <w:rPr>
          <w:rFonts w:ascii="Verdana" w:hAnsi="Verdana"/>
          <w:b/>
          <w:sz w:val="20"/>
          <w:szCs w:val="20"/>
          <w:lang w:val="bg-BG"/>
        </w:rPr>
        <w:t>:</w:t>
      </w:r>
      <w:r w:rsidRPr="00B92FDF">
        <w:rPr>
          <w:rFonts w:ascii="Verdana" w:hAnsi="Verdana"/>
          <w:sz w:val="20"/>
          <w:szCs w:val="20"/>
          <w:lang w:val="bg-BG"/>
        </w:rPr>
        <w:t xml:space="preserve"> Гарантиране на териториалното социално-икономическо развитие и участието на всички основни заинтересовани страни в процесите по осъществяване на горските политики;</w:t>
      </w:r>
    </w:p>
    <w:p w14:paraId="7D3C979D" w14:textId="77777777" w:rsidR="00B92FDF" w:rsidRPr="00B92FDF" w:rsidRDefault="00B92FDF" w:rsidP="0059285D">
      <w:pPr>
        <w:spacing w:after="0" w:line="360" w:lineRule="auto"/>
        <w:ind w:firstLine="708"/>
        <w:jc w:val="both"/>
        <w:rPr>
          <w:rFonts w:ascii="Verdana" w:hAnsi="Verdana"/>
          <w:sz w:val="20"/>
          <w:szCs w:val="20"/>
          <w:lang w:val="bg-BG"/>
        </w:rPr>
      </w:pPr>
      <w:r w:rsidRPr="00B92FDF">
        <w:rPr>
          <w:rFonts w:ascii="Verdana" w:hAnsi="Verdana"/>
          <w:i/>
          <w:sz w:val="20"/>
          <w:szCs w:val="20"/>
          <w:lang w:val="bg-BG"/>
        </w:rPr>
        <w:t>Приоритети</w:t>
      </w:r>
      <w:r w:rsidRPr="00B92FDF">
        <w:rPr>
          <w:rFonts w:ascii="Verdana" w:hAnsi="Verdana"/>
          <w:sz w:val="20"/>
          <w:szCs w:val="20"/>
          <w:lang w:val="bg-BG"/>
        </w:rPr>
        <w:t>:</w:t>
      </w:r>
    </w:p>
    <w:p w14:paraId="18916BE8" w14:textId="40C0E5F8"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Осигуряване на информация, публичност и прозрачност и прилагане на принципа на партньорство при устойчивото управление на горския сектор – стартиране на форума </w:t>
      </w:r>
      <w:r w:rsidR="00C93235">
        <w:rPr>
          <w:rFonts w:ascii="Verdana" w:hAnsi="Verdana"/>
          <w:sz w:val="20"/>
          <w:szCs w:val="20"/>
          <w:lang w:val="bg-BG"/>
        </w:rPr>
        <w:t>„</w:t>
      </w:r>
      <w:r w:rsidR="00B92FDF" w:rsidRPr="00B92FDF">
        <w:rPr>
          <w:rFonts w:ascii="Verdana" w:hAnsi="Verdana"/>
          <w:sz w:val="20"/>
          <w:szCs w:val="20"/>
          <w:lang w:val="bg-BG"/>
        </w:rPr>
        <w:t>Горски диалог</w:t>
      </w:r>
      <w:r w:rsidR="00C93235">
        <w:rPr>
          <w:rFonts w:ascii="Verdana" w:hAnsi="Verdana"/>
          <w:sz w:val="20"/>
          <w:szCs w:val="20"/>
          <w:lang w:val="bg-BG"/>
        </w:rPr>
        <w:t>“</w:t>
      </w:r>
      <w:r w:rsidR="00B92FDF" w:rsidRPr="00B92FDF">
        <w:rPr>
          <w:rFonts w:ascii="Verdana" w:hAnsi="Verdana"/>
          <w:sz w:val="20"/>
          <w:szCs w:val="20"/>
          <w:lang w:val="bg-BG"/>
        </w:rPr>
        <w:t xml:space="preserve"> като основен начин за участие на представителите на основните заинтересовани страни и лица в процесите на осъществяване на горската политика, интензифициране на обществения дебат за оптимизиране на моделите на управление на горите, реализиране на агресивна/ активна, интензивна позитивна </w:t>
      </w:r>
      <w:r w:rsidR="00B92FDF" w:rsidRPr="00B92FDF">
        <w:rPr>
          <w:rFonts w:ascii="Verdana" w:hAnsi="Verdana"/>
          <w:sz w:val="20"/>
          <w:szCs w:val="20"/>
          <w:lang w:val="en-US"/>
        </w:rPr>
        <w:t>PR</w:t>
      </w:r>
      <w:r w:rsidR="00B92FDF" w:rsidRPr="00B92FDF">
        <w:rPr>
          <w:rFonts w:ascii="Verdana" w:hAnsi="Verdana"/>
          <w:sz w:val="20"/>
          <w:szCs w:val="20"/>
          <w:lang w:val="bg-BG"/>
        </w:rPr>
        <w:t xml:space="preserve"> политика за промотиране устойчивото стопанисване на горите;</w:t>
      </w:r>
    </w:p>
    <w:p w14:paraId="1DE55F27" w14:textId="36AD6CD3"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Повишаване на ефективността по отношение борбата с незаконните действия в горите, в т.ч. нулева толерантност към корупцията, подобряване на системите за санкции и контрол на незаконните дейности;</w:t>
      </w:r>
    </w:p>
    <w:p w14:paraId="038013AB" w14:textId="788A2557"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Доизграждане на единната национална географска информационна система за горите, в т.ч. осигуряване на различни нива на достъп</w:t>
      </w:r>
      <w:r w:rsidR="00A12C61">
        <w:rPr>
          <w:rFonts w:ascii="Verdana" w:hAnsi="Verdana"/>
          <w:sz w:val="20"/>
          <w:szCs w:val="20"/>
          <w:lang w:val="bg-BG"/>
        </w:rPr>
        <w:t xml:space="preserve"> </w:t>
      </w:r>
      <w:r w:rsidR="00B92FDF" w:rsidRPr="00B92FDF">
        <w:rPr>
          <w:rFonts w:ascii="Verdana" w:hAnsi="Verdana"/>
          <w:sz w:val="20"/>
          <w:szCs w:val="20"/>
          <w:lang w:val="bg-BG"/>
        </w:rPr>
        <w:t>на заинтересованите страни и обществото като цяло с цел подобряване на обществения контрол върху дейностите в горите;</w:t>
      </w:r>
    </w:p>
    <w:p w14:paraId="637F38F2" w14:textId="0490F2FC"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Подобряване на качеството на професионалната квалификация на работещите</w:t>
      </w:r>
      <w:r w:rsidR="00093C1D">
        <w:rPr>
          <w:rFonts w:ascii="Verdana" w:hAnsi="Verdana"/>
          <w:sz w:val="20"/>
          <w:szCs w:val="20"/>
          <w:lang w:val="bg-BG"/>
        </w:rPr>
        <w:t xml:space="preserve"> в горския сектор – утвърждаване</w:t>
      </w:r>
      <w:r w:rsidR="00B92FDF" w:rsidRPr="00B92FDF">
        <w:rPr>
          <w:rFonts w:ascii="Verdana" w:hAnsi="Verdana"/>
          <w:sz w:val="20"/>
          <w:szCs w:val="20"/>
          <w:lang w:val="bg-BG"/>
        </w:rPr>
        <w:t xml:space="preserve"> на концепция за обучение за повишаване на квалификацията и преквалификация на служителите в горския сектор;</w:t>
      </w:r>
    </w:p>
    <w:p w14:paraId="22B8941A" w14:textId="47C66F1C" w:rsidR="00B92FDF" w:rsidRDefault="005A7D67" w:rsidP="0059285D">
      <w:pPr>
        <w:spacing w:after="0" w:line="360" w:lineRule="auto"/>
        <w:ind w:firstLine="709"/>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Инвестиции в следващите поколения – повишаване на осведомеността на подрастващото поколение по въпросите за горите, биоразнообразието и климата – разработване и изпълнение на Национална програма за горска педагогика </w:t>
      </w:r>
      <w:r w:rsidR="00B92FDF" w:rsidRPr="000F59BD">
        <w:rPr>
          <w:rFonts w:ascii="Verdana" w:hAnsi="Verdana"/>
          <w:sz w:val="20"/>
          <w:szCs w:val="20"/>
          <w:lang w:val="ru-RU"/>
        </w:rPr>
        <w:t>(</w:t>
      </w:r>
      <w:r w:rsidR="00B92FDF" w:rsidRPr="00B92FDF">
        <w:rPr>
          <w:rFonts w:ascii="Verdana" w:hAnsi="Verdana"/>
          <w:sz w:val="20"/>
          <w:szCs w:val="20"/>
          <w:lang w:val="bg-BG"/>
        </w:rPr>
        <w:t>по Националния план за възстановяване и устойчивост</w:t>
      </w:r>
      <w:r w:rsidR="00B92FDF" w:rsidRPr="000F59BD">
        <w:rPr>
          <w:rFonts w:ascii="Verdana" w:hAnsi="Verdana"/>
          <w:sz w:val="20"/>
          <w:szCs w:val="20"/>
          <w:lang w:val="ru-RU"/>
        </w:rPr>
        <w:t>)</w:t>
      </w:r>
      <w:r w:rsidR="00B92FDF" w:rsidRPr="00B92FDF">
        <w:rPr>
          <w:rFonts w:ascii="Verdana" w:hAnsi="Verdana"/>
          <w:sz w:val="20"/>
          <w:szCs w:val="20"/>
          <w:lang w:val="bg-BG"/>
        </w:rPr>
        <w:t>.</w:t>
      </w:r>
    </w:p>
    <w:p w14:paraId="29883D54" w14:textId="77777777" w:rsidR="00591693" w:rsidRPr="00B92FDF" w:rsidRDefault="00591693" w:rsidP="0059285D">
      <w:pPr>
        <w:spacing w:after="0" w:line="360" w:lineRule="auto"/>
        <w:ind w:firstLine="709"/>
        <w:jc w:val="both"/>
        <w:rPr>
          <w:rFonts w:ascii="Verdana" w:hAnsi="Verdana"/>
          <w:sz w:val="20"/>
          <w:szCs w:val="20"/>
          <w:lang w:val="bg-BG"/>
        </w:rPr>
      </w:pPr>
    </w:p>
    <w:p w14:paraId="7194327D" w14:textId="15427EA1" w:rsidR="000B11DB" w:rsidRPr="00724C28" w:rsidRDefault="000B11DB" w:rsidP="0059285D">
      <w:pPr>
        <w:pStyle w:val="Heading1"/>
        <w:spacing w:before="0" w:line="360" w:lineRule="auto"/>
        <w:ind w:left="284" w:hanging="284"/>
        <w:jc w:val="both"/>
        <w:rPr>
          <w:rFonts w:ascii="Verdana" w:hAnsi="Verdana"/>
          <w:b/>
          <w:noProof/>
          <w:color w:val="auto"/>
          <w:sz w:val="20"/>
          <w:lang w:val="ru-RU" w:eastAsia="bg-BG"/>
        </w:rPr>
      </w:pPr>
      <w:bookmarkStart w:id="16" w:name="_Toc115178182"/>
      <w:r w:rsidRPr="00724C28">
        <w:rPr>
          <w:rFonts w:ascii="Verdana" w:hAnsi="Verdana"/>
          <w:b/>
          <w:noProof/>
          <w:color w:val="auto"/>
          <w:sz w:val="20"/>
          <w:lang w:val="ru-RU" w:eastAsia="bg-BG"/>
        </w:rPr>
        <w:t>6. Източници на финансиране за</w:t>
      </w:r>
      <w:r w:rsidR="00F26303" w:rsidRPr="00724C28">
        <w:rPr>
          <w:rFonts w:ascii="Verdana" w:hAnsi="Verdana"/>
          <w:b/>
          <w:noProof/>
          <w:color w:val="auto"/>
          <w:sz w:val="20"/>
          <w:lang w:val="ru-RU" w:eastAsia="bg-BG"/>
        </w:rPr>
        <w:t xml:space="preserve"> постигане целите на НСРГСРБ </w:t>
      </w:r>
      <w:r w:rsidRPr="00724C28">
        <w:rPr>
          <w:rFonts w:ascii="Verdana" w:hAnsi="Verdana"/>
          <w:b/>
          <w:noProof/>
          <w:color w:val="auto"/>
          <w:sz w:val="20"/>
          <w:lang w:val="ru-RU" w:eastAsia="bg-BG"/>
        </w:rPr>
        <w:t>2030 г.</w:t>
      </w:r>
      <w:bookmarkEnd w:id="16"/>
    </w:p>
    <w:p w14:paraId="5D61D0B5" w14:textId="42000B75" w:rsidR="002B58D1" w:rsidRPr="0066340B" w:rsidRDefault="002B58D1" w:rsidP="0059285D">
      <w:pPr>
        <w:spacing w:after="0" w:line="360" w:lineRule="auto"/>
        <w:ind w:firstLine="709"/>
        <w:jc w:val="both"/>
        <w:rPr>
          <w:rFonts w:ascii="Verdana" w:hAnsi="Verdana"/>
          <w:noProof/>
          <w:sz w:val="20"/>
          <w:szCs w:val="20"/>
          <w:lang w:val="bg-BG" w:eastAsia="bg-BG"/>
        </w:rPr>
      </w:pPr>
      <w:r w:rsidRPr="0066340B">
        <w:rPr>
          <w:rFonts w:ascii="Verdana" w:hAnsi="Verdana"/>
          <w:noProof/>
          <w:sz w:val="20"/>
          <w:szCs w:val="20"/>
          <w:lang w:val="bg-BG" w:eastAsia="bg-BG"/>
        </w:rPr>
        <w:t>Основните източници на средства</w:t>
      </w:r>
      <w:r w:rsidR="00010F69">
        <w:rPr>
          <w:rFonts w:ascii="Verdana" w:hAnsi="Verdana"/>
          <w:noProof/>
          <w:sz w:val="20"/>
          <w:szCs w:val="20"/>
          <w:lang w:val="bg-BG" w:eastAsia="bg-BG"/>
        </w:rPr>
        <w:t>та</w:t>
      </w:r>
      <w:r w:rsidRPr="0066340B">
        <w:rPr>
          <w:rFonts w:ascii="Verdana" w:hAnsi="Verdana"/>
          <w:noProof/>
          <w:sz w:val="20"/>
          <w:szCs w:val="20"/>
          <w:lang w:val="bg-BG" w:eastAsia="bg-BG"/>
        </w:rPr>
        <w:t xml:space="preserve"> и ресурси</w:t>
      </w:r>
      <w:r w:rsidR="00010F69">
        <w:rPr>
          <w:rFonts w:ascii="Verdana" w:hAnsi="Verdana"/>
          <w:noProof/>
          <w:sz w:val="20"/>
          <w:szCs w:val="20"/>
          <w:lang w:val="bg-BG" w:eastAsia="bg-BG"/>
        </w:rPr>
        <w:t>те</w:t>
      </w:r>
      <w:r w:rsidRPr="0066340B">
        <w:rPr>
          <w:rFonts w:ascii="Verdana" w:hAnsi="Verdana"/>
          <w:noProof/>
          <w:sz w:val="20"/>
          <w:szCs w:val="20"/>
          <w:lang w:val="bg-BG" w:eastAsia="bg-BG"/>
        </w:rPr>
        <w:t>, необходими за постигането на стратегическите цели и приоритети, заложени в НСРГСРБ до 2030 г. са:</w:t>
      </w:r>
    </w:p>
    <w:p w14:paraId="0C908DCB" w14:textId="35F80000" w:rsidR="002B58D1" w:rsidRPr="0066340B" w:rsidRDefault="002B58D1" w:rsidP="0059285D">
      <w:pPr>
        <w:spacing w:after="0" w:line="360" w:lineRule="auto"/>
        <w:ind w:firstLine="709"/>
        <w:jc w:val="both"/>
        <w:rPr>
          <w:rFonts w:ascii="Verdana" w:hAnsi="Verdana"/>
          <w:noProof/>
          <w:sz w:val="20"/>
          <w:szCs w:val="20"/>
          <w:lang w:val="bg-BG" w:eastAsia="bg-BG"/>
        </w:rPr>
      </w:pPr>
      <w:r w:rsidRPr="0066340B">
        <w:rPr>
          <w:rFonts w:ascii="Verdana" w:hAnsi="Verdana"/>
          <w:noProof/>
          <w:sz w:val="20"/>
          <w:szCs w:val="20"/>
          <w:lang w:val="bg-BG" w:eastAsia="bg-BG"/>
        </w:rPr>
        <w:t>6.1</w:t>
      </w:r>
      <w:r w:rsidR="0059285D">
        <w:rPr>
          <w:rFonts w:ascii="Verdana" w:hAnsi="Verdana"/>
          <w:noProof/>
          <w:sz w:val="20"/>
          <w:szCs w:val="20"/>
          <w:lang w:val="bg-BG" w:eastAsia="bg-BG"/>
        </w:rPr>
        <w:t>.</w:t>
      </w:r>
      <w:r w:rsidRPr="0066340B">
        <w:rPr>
          <w:rFonts w:ascii="Verdana" w:hAnsi="Verdana"/>
          <w:noProof/>
          <w:sz w:val="20"/>
          <w:szCs w:val="20"/>
          <w:lang w:val="bg-BG" w:eastAsia="bg-BG"/>
        </w:rPr>
        <w:t xml:space="preserve"> Национални финансови източници – държавен бюджет, финансови средства на държавните предприятия по чл. 163 от Закона за горите, общински бюджети, собствени средства от публични фондове, общински предприятия, частни физически и юридически лица, сдружения, фондации, асоциации и други;</w:t>
      </w:r>
    </w:p>
    <w:p w14:paraId="209C56A7" w14:textId="0C645191" w:rsidR="0066340B" w:rsidRDefault="002B58D1" w:rsidP="0059285D">
      <w:pPr>
        <w:spacing w:after="0" w:line="360" w:lineRule="auto"/>
        <w:ind w:firstLine="709"/>
        <w:jc w:val="both"/>
        <w:rPr>
          <w:rFonts w:ascii="Verdana" w:hAnsi="Verdana"/>
          <w:noProof/>
          <w:sz w:val="20"/>
          <w:szCs w:val="20"/>
          <w:lang w:val="bg-BG" w:eastAsia="bg-BG"/>
        </w:rPr>
      </w:pPr>
      <w:r w:rsidRPr="0066340B">
        <w:rPr>
          <w:rFonts w:ascii="Verdana" w:hAnsi="Verdana"/>
          <w:noProof/>
          <w:sz w:val="20"/>
          <w:szCs w:val="20"/>
          <w:lang w:val="bg-BG" w:eastAsia="bg-BG"/>
        </w:rPr>
        <w:t>6.2.  Европейски фондове и програми</w:t>
      </w:r>
      <w:r w:rsidR="0066340B" w:rsidRPr="0066340B">
        <w:rPr>
          <w:rFonts w:ascii="Verdana" w:hAnsi="Verdana"/>
          <w:noProof/>
          <w:sz w:val="20"/>
          <w:szCs w:val="20"/>
          <w:lang w:val="bg-BG" w:eastAsia="bg-BG"/>
        </w:rPr>
        <w:t xml:space="preserve"> – в рамките на Националния план за възстанов</w:t>
      </w:r>
      <w:r w:rsidR="00E6576A">
        <w:rPr>
          <w:rFonts w:ascii="Verdana" w:hAnsi="Verdana"/>
          <w:noProof/>
          <w:sz w:val="20"/>
          <w:szCs w:val="20"/>
          <w:lang w:val="bg-BG" w:eastAsia="bg-BG"/>
        </w:rPr>
        <w:t xml:space="preserve">яване и устойчивост, </w:t>
      </w:r>
      <w:r w:rsidR="0066340B" w:rsidRPr="0066340B">
        <w:rPr>
          <w:rFonts w:ascii="Verdana" w:hAnsi="Verdana"/>
          <w:noProof/>
          <w:sz w:val="20"/>
          <w:szCs w:val="20"/>
          <w:lang w:val="bg-BG" w:eastAsia="bg-BG"/>
        </w:rPr>
        <w:t xml:space="preserve">програми на Европейския съюз, програма </w:t>
      </w:r>
      <w:r w:rsidR="0066340B" w:rsidRPr="0066340B">
        <w:rPr>
          <w:rFonts w:ascii="Verdana" w:hAnsi="Verdana"/>
          <w:noProof/>
          <w:sz w:val="20"/>
          <w:szCs w:val="20"/>
          <w:lang w:val="en-US" w:eastAsia="bg-BG"/>
        </w:rPr>
        <w:t>LIFE</w:t>
      </w:r>
      <w:r w:rsidR="0066340B" w:rsidRPr="000F59BD">
        <w:rPr>
          <w:rFonts w:ascii="Verdana" w:hAnsi="Verdana"/>
          <w:noProof/>
          <w:sz w:val="20"/>
          <w:szCs w:val="20"/>
          <w:lang w:val="ru-RU" w:eastAsia="bg-BG"/>
        </w:rPr>
        <w:t>,</w:t>
      </w:r>
      <w:r w:rsidR="0066340B" w:rsidRPr="0066340B">
        <w:rPr>
          <w:rFonts w:ascii="Verdana" w:hAnsi="Verdana"/>
          <w:noProof/>
          <w:sz w:val="20"/>
          <w:szCs w:val="20"/>
          <w:lang w:val="bg-BG" w:eastAsia="bg-BG"/>
        </w:rPr>
        <w:t xml:space="preserve"> програма </w:t>
      </w:r>
      <w:r w:rsidR="0066340B" w:rsidRPr="0066340B">
        <w:rPr>
          <w:rFonts w:ascii="Verdana" w:hAnsi="Verdana"/>
          <w:noProof/>
          <w:sz w:val="20"/>
          <w:szCs w:val="20"/>
          <w:lang w:val="en-US" w:eastAsia="bg-BG"/>
        </w:rPr>
        <w:t>Horison</w:t>
      </w:r>
      <w:r w:rsidR="0066340B" w:rsidRPr="0066340B">
        <w:rPr>
          <w:rFonts w:ascii="Verdana" w:hAnsi="Verdana"/>
          <w:noProof/>
          <w:sz w:val="20"/>
          <w:szCs w:val="20"/>
          <w:lang w:val="bg-BG" w:eastAsia="bg-BG"/>
        </w:rPr>
        <w:t>, финасовия механизъм на Европейското икон</w:t>
      </w:r>
      <w:r w:rsidR="00E6576A">
        <w:rPr>
          <w:rFonts w:ascii="Verdana" w:hAnsi="Verdana"/>
          <w:noProof/>
          <w:sz w:val="20"/>
          <w:szCs w:val="20"/>
          <w:lang w:val="bg-BG" w:eastAsia="bg-BG"/>
        </w:rPr>
        <w:t>о</w:t>
      </w:r>
      <w:r w:rsidR="0066340B" w:rsidRPr="0066340B">
        <w:rPr>
          <w:rFonts w:ascii="Verdana" w:hAnsi="Verdana"/>
          <w:noProof/>
          <w:sz w:val="20"/>
          <w:szCs w:val="20"/>
          <w:lang w:val="bg-BG" w:eastAsia="bg-BG"/>
        </w:rPr>
        <w:t>мическо пространство, Норвегия и други.</w:t>
      </w:r>
    </w:p>
    <w:p w14:paraId="6C3A1C80" w14:textId="77777777" w:rsidR="00E6576A" w:rsidRPr="0066340B" w:rsidRDefault="00E6576A" w:rsidP="0059285D">
      <w:pPr>
        <w:spacing w:after="0" w:line="360" w:lineRule="auto"/>
        <w:ind w:firstLine="709"/>
        <w:jc w:val="both"/>
        <w:rPr>
          <w:rFonts w:ascii="Verdana" w:hAnsi="Verdana"/>
          <w:noProof/>
          <w:sz w:val="20"/>
          <w:szCs w:val="20"/>
          <w:lang w:val="bg-BG" w:eastAsia="bg-BG"/>
        </w:rPr>
      </w:pPr>
    </w:p>
    <w:p w14:paraId="28B4F719" w14:textId="4F532928" w:rsidR="0066340B" w:rsidRPr="0066340B" w:rsidRDefault="0066340B" w:rsidP="0059285D">
      <w:pPr>
        <w:spacing w:after="0" w:line="360" w:lineRule="auto"/>
        <w:ind w:firstLine="709"/>
        <w:jc w:val="both"/>
        <w:rPr>
          <w:rFonts w:ascii="Verdana" w:hAnsi="Verdana"/>
          <w:noProof/>
          <w:sz w:val="20"/>
          <w:szCs w:val="20"/>
          <w:lang w:val="bg-BG" w:eastAsia="bg-BG"/>
        </w:rPr>
      </w:pPr>
      <w:r w:rsidRPr="0066340B">
        <w:rPr>
          <w:rFonts w:ascii="Verdana" w:hAnsi="Verdana"/>
          <w:noProof/>
          <w:sz w:val="20"/>
          <w:szCs w:val="20"/>
          <w:lang w:val="bg-BG" w:eastAsia="bg-BG"/>
        </w:rPr>
        <w:lastRenderedPageBreak/>
        <w:t>6.3. Международни донори, фондове и програми</w:t>
      </w:r>
    </w:p>
    <w:p w14:paraId="614C5AF4" w14:textId="027C2B26" w:rsidR="000B11DB" w:rsidRPr="0002316E" w:rsidRDefault="0066340B" w:rsidP="0059285D">
      <w:pPr>
        <w:spacing w:after="0" w:line="360" w:lineRule="auto"/>
        <w:ind w:firstLine="709"/>
        <w:jc w:val="both"/>
        <w:rPr>
          <w:rFonts w:ascii="Verdana" w:hAnsi="Verdana"/>
          <w:noProof/>
          <w:sz w:val="20"/>
          <w:szCs w:val="20"/>
          <w:lang w:val="bg-BG" w:eastAsia="bg-BG"/>
        </w:rPr>
      </w:pPr>
      <w:r w:rsidRPr="0066340B">
        <w:rPr>
          <w:rFonts w:ascii="Verdana" w:hAnsi="Verdana"/>
          <w:noProof/>
          <w:sz w:val="20"/>
          <w:szCs w:val="20"/>
          <w:lang w:val="bg-BG" w:eastAsia="bg-BG"/>
        </w:rPr>
        <w:t xml:space="preserve">Конкретните действия за изпълнение на Националната </w:t>
      </w:r>
      <w:r w:rsidR="000E308E">
        <w:rPr>
          <w:rFonts w:ascii="Verdana" w:hAnsi="Verdana"/>
          <w:noProof/>
          <w:sz w:val="20"/>
          <w:szCs w:val="20"/>
          <w:lang w:val="bg-BG" w:eastAsia="bg-BG"/>
        </w:rPr>
        <w:t xml:space="preserve">стратегия </w:t>
      </w:r>
      <w:r w:rsidRPr="0066340B">
        <w:rPr>
          <w:rFonts w:ascii="Verdana" w:hAnsi="Verdana"/>
          <w:noProof/>
          <w:sz w:val="20"/>
          <w:szCs w:val="20"/>
          <w:lang w:val="bg-BG" w:eastAsia="bg-BG"/>
        </w:rPr>
        <w:t>за развитие на горския сектор в Република България до 2030 г. и инструментите за тяхното финансиране ще бъдат конкретизирани в Стратегическия план за развитие на горския сектор в Република</w:t>
      </w:r>
      <w:r w:rsidR="0002316E">
        <w:rPr>
          <w:rFonts w:ascii="Verdana" w:hAnsi="Verdana"/>
          <w:noProof/>
          <w:sz w:val="20"/>
          <w:szCs w:val="20"/>
          <w:lang w:val="bg-BG" w:eastAsia="bg-BG"/>
        </w:rPr>
        <w:t xml:space="preserve"> България за периода да 2030 г.</w:t>
      </w:r>
    </w:p>
    <w:p w14:paraId="494A2DCA" w14:textId="77777777" w:rsidR="00686652" w:rsidRDefault="00686652" w:rsidP="0059285D">
      <w:pPr>
        <w:spacing w:after="0" w:line="360" w:lineRule="auto"/>
        <w:jc w:val="both"/>
        <w:rPr>
          <w:rFonts w:ascii="Verdana" w:hAnsi="Verdana"/>
          <w:noProof/>
          <w:sz w:val="24"/>
          <w:szCs w:val="24"/>
          <w:lang w:val="bg-BG" w:eastAsia="bg-BG"/>
        </w:rPr>
      </w:pPr>
    </w:p>
    <w:p w14:paraId="405A4531" w14:textId="4274D9E5" w:rsidR="00B92FDF" w:rsidRPr="00724C28" w:rsidRDefault="000B11DB" w:rsidP="0059285D">
      <w:pPr>
        <w:pStyle w:val="Heading1"/>
        <w:spacing w:before="0" w:line="360" w:lineRule="auto"/>
        <w:ind w:left="284" w:hanging="284"/>
        <w:jc w:val="both"/>
        <w:rPr>
          <w:rFonts w:ascii="Verdana" w:hAnsi="Verdana"/>
          <w:b/>
          <w:noProof/>
          <w:color w:val="auto"/>
          <w:sz w:val="20"/>
          <w:lang w:val="ru-RU" w:eastAsia="bg-BG"/>
        </w:rPr>
      </w:pPr>
      <w:bookmarkStart w:id="17" w:name="_Toc115178183"/>
      <w:r w:rsidRPr="00724C28">
        <w:rPr>
          <w:rFonts w:ascii="Verdana" w:hAnsi="Verdana"/>
          <w:b/>
          <w:noProof/>
          <w:color w:val="auto"/>
          <w:sz w:val="20"/>
          <w:lang w:val="ru-RU" w:eastAsia="bg-BG"/>
        </w:rPr>
        <w:t>7. Мониторинг на изпълнението на НСРГСРБ 2030 г.</w:t>
      </w:r>
      <w:r w:rsidR="0002316E" w:rsidRPr="00724C28">
        <w:rPr>
          <w:rFonts w:ascii="Verdana" w:hAnsi="Verdana"/>
          <w:b/>
          <w:noProof/>
          <w:color w:val="auto"/>
          <w:sz w:val="20"/>
          <w:lang w:val="ru-RU" w:eastAsia="bg-BG"/>
        </w:rPr>
        <w:t xml:space="preserve"> </w:t>
      </w:r>
      <w:r w:rsidR="00B92FDF" w:rsidRPr="00724C28">
        <w:rPr>
          <w:rFonts w:ascii="Verdana" w:hAnsi="Verdana"/>
          <w:b/>
          <w:noProof/>
          <w:color w:val="auto"/>
          <w:sz w:val="20"/>
          <w:lang w:val="ru-RU" w:eastAsia="bg-BG"/>
        </w:rPr>
        <w:t>Критерии за оценка на напредъка по прилагане на НС</w:t>
      </w:r>
      <w:r w:rsidR="00F26303" w:rsidRPr="00724C28">
        <w:rPr>
          <w:rFonts w:ascii="Verdana" w:hAnsi="Verdana"/>
          <w:b/>
          <w:noProof/>
          <w:color w:val="auto"/>
          <w:sz w:val="20"/>
          <w:lang w:val="ru-RU" w:eastAsia="bg-BG"/>
        </w:rPr>
        <w:t>РГСРБ</w:t>
      </w:r>
      <w:r w:rsidR="00B92FDF" w:rsidRPr="00724C28">
        <w:rPr>
          <w:rFonts w:ascii="Verdana" w:hAnsi="Verdana"/>
          <w:b/>
          <w:noProof/>
          <w:color w:val="auto"/>
          <w:sz w:val="20"/>
          <w:lang w:val="ru-RU" w:eastAsia="bg-BG"/>
        </w:rPr>
        <w:t xml:space="preserve"> 2030 г.</w:t>
      </w:r>
      <w:bookmarkEnd w:id="17"/>
    </w:p>
    <w:p w14:paraId="621D40D7" w14:textId="7EE3DB25" w:rsidR="00B92FDF" w:rsidRPr="00B92FDF" w:rsidRDefault="00B92FDF" w:rsidP="0059285D">
      <w:pPr>
        <w:spacing w:after="0" w:line="360" w:lineRule="auto"/>
        <w:ind w:firstLine="708"/>
        <w:jc w:val="both"/>
        <w:rPr>
          <w:rFonts w:ascii="Verdana" w:hAnsi="Verdana"/>
          <w:sz w:val="20"/>
          <w:szCs w:val="20"/>
          <w:lang w:val="bg-BG"/>
        </w:rPr>
      </w:pPr>
      <w:r w:rsidRPr="00B92FDF">
        <w:rPr>
          <w:rFonts w:ascii="Verdana" w:hAnsi="Verdana"/>
          <w:sz w:val="20"/>
          <w:szCs w:val="20"/>
          <w:lang w:val="bg-BG"/>
        </w:rPr>
        <w:t xml:space="preserve">Мониторингът и докладването на напредъка на Националната стратегия за развитие на горския сектор в Република </w:t>
      </w:r>
      <w:r w:rsidRPr="00724C28">
        <w:rPr>
          <w:rFonts w:ascii="Verdana" w:hAnsi="Verdana"/>
          <w:sz w:val="20"/>
          <w:szCs w:val="20"/>
          <w:lang w:val="bg-BG"/>
        </w:rPr>
        <w:t xml:space="preserve">България </w:t>
      </w:r>
      <w:r w:rsidRPr="00724C28">
        <w:rPr>
          <w:rFonts w:ascii="Verdana" w:hAnsi="Verdana"/>
          <w:sz w:val="20"/>
          <w:szCs w:val="20"/>
          <w:lang w:val="ru-RU"/>
        </w:rPr>
        <w:t>(</w:t>
      </w:r>
      <w:r w:rsidRPr="00724C28">
        <w:rPr>
          <w:rFonts w:ascii="Verdana" w:hAnsi="Verdana"/>
          <w:sz w:val="20"/>
          <w:szCs w:val="20"/>
          <w:lang w:val="bg-BG"/>
        </w:rPr>
        <w:t>НСРГСРБ 2030</w:t>
      </w:r>
      <w:r w:rsidR="004B4065" w:rsidRPr="00724C28">
        <w:rPr>
          <w:rFonts w:ascii="Verdana" w:hAnsi="Verdana"/>
          <w:sz w:val="20"/>
          <w:szCs w:val="20"/>
          <w:lang w:val="bg-BG"/>
        </w:rPr>
        <w:t xml:space="preserve"> г.</w:t>
      </w:r>
      <w:r w:rsidRPr="00724C28">
        <w:rPr>
          <w:rFonts w:ascii="Verdana" w:hAnsi="Verdana"/>
          <w:sz w:val="20"/>
          <w:szCs w:val="20"/>
          <w:lang w:val="ru-RU"/>
        </w:rPr>
        <w:t>)</w:t>
      </w:r>
      <w:r w:rsidRPr="00724C28">
        <w:rPr>
          <w:rFonts w:ascii="Verdana" w:hAnsi="Verdana"/>
          <w:sz w:val="20"/>
          <w:szCs w:val="20"/>
          <w:lang w:val="bg-BG"/>
        </w:rPr>
        <w:t xml:space="preserve"> и Стратегическия план за прилагане на НСРГСРБ 2030</w:t>
      </w:r>
      <w:r w:rsidR="004B4065" w:rsidRPr="00724C28">
        <w:rPr>
          <w:rFonts w:ascii="Verdana" w:hAnsi="Verdana"/>
          <w:sz w:val="20"/>
          <w:szCs w:val="20"/>
          <w:lang w:val="bg-BG"/>
        </w:rPr>
        <w:t xml:space="preserve"> г.</w:t>
      </w:r>
      <w:r w:rsidRPr="00724C28">
        <w:rPr>
          <w:rFonts w:ascii="Verdana" w:hAnsi="Verdana"/>
          <w:sz w:val="20"/>
          <w:szCs w:val="20"/>
          <w:lang w:val="bg-BG"/>
        </w:rPr>
        <w:t xml:space="preserve"> следва да бъде процес на участие</w:t>
      </w:r>
      <w:r w:rsidRPr="00724C28">
        <w:rPr>
          <w:rFonts w:ascii="Verdana" w:hAnsi="Verdana"/>
          <w:sz w:val="20"/>
          <w:szCs w:val="20"/>
          <w:lang w:val="ru-RU"/>
        </w:rPr>
        <w:t xml:space="preserve"> </w:t>
      </w:r>
      <w:r w:rsidRPr="00724C28">
        <w:rPr>
          <w:rFonts w:ascii="Verdana" w:hAnsi="Verdana"/>
          <w:sz w:val="20"/>
          <w:szCs w:val="20"/>
          <w:lang w:val="bg-BG"/>
        </w:rPr>
        <w:t xml:space="preserve">на заинтересованите страни, който да позволява изграждането на капацитет </w:t>
      </w:r>
      <w:r w:rsidRPr="00B92FDF">
        <w:rPr>
          <w:rFonts w:ascii="Verdana" w:hAnsi="Verdana"/>
          <w:sz w:val="20"/>
          <w:szCs w:val="20"/>
          <w:lang w:val="bg-BG"/>
        </w:rPr>
        <w:t>и разбиране за оценка на резултатите, както и прилагането на придобития опит от изпълнението на мерките и дейностите по съответните приоритети и стратегически цели.</w:t>
      </w:r>
    </w:p>
    <w:p w14:paraId="174D625B" w14:textId="77777777" w:rsidR="00B92FDF" w:rsidRPr="00B92FDF" w:rsidRDefault="00B92FDF" w:rsidP="0059285D">
      <w:pPr>
        <w:spacing w:after="0" w:line="360" w:lineRule="auto"/>
        <w:ind w:firstLine="708"/>
        <w:jc w:val="both"/>
        <w:rPr>
          <w:rFonts w:ascii="Verdana" w:hAnsi="Verdana"/>
          <w:sz w:val="20"/>
          <w:szCs w:val="20"/>
          <w:lang w:val="bg-BG"/>
        </w:rPr>
      </w:pPr>
      <w:r w:rsidRPr="00B92FDF">
        <w:rPr>
          <w:rFonts w:ascii="Verdana" w:hAnsi="Verdana"/>
          <w:sz w:val="20"/>
          <w:szCs w:val="20"/>
          <w:lang w:val="bg-BG"/>
        </w:rPr>
        <w:t>Процесът на мониторинг и докладване обслужва няколко цели, както следва:</w:t>
      </w:r>
    </w:p>
    <w:p w14:paraId="0EC30644" w14:textId="592CDB55"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улесняване на навременното идентифициране и докладване на проблемите;</w:t>
      </w:r>
    </w:p>
    <w:p w14:paraId="6AD423EF" w14:textId="213FB6CB"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повишаване на ефективността на планираните дейности;</w:t>
      </w:r>
    </w:p>
    <w:p w14:paraId="677381BB" w14:textId="043C92EC"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осигуряване на основа за техническа и финансова отчетност;</w:t>
      </w:r>
    </w:p>
    <w:p w14:paraId="5544D127" w14:textId="315F5110"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изграждане на институционален и местен капацитет за успешно изпълнение и управление на планираните действ</w:t>
      </w:r>
      <w:bookmarkStart w:id="18" w:name="_GoBack"/>
      <w:bookmarkEnd w:id="18"/>
      <w:r w:rsidR="00B92FDF" w:rsidRPr="00B92FDF">
        <w:rPr>
          <w:rFonts w:ascii="Verdana" w:hAnsi="Verdana"/>
          <w:sz w:val="20"/>
          <w:szCs w:val="20"/>
          <w:lang w:val="bg-BG"/>
        </w:rPr>
        <w:t>ия;</w:t>
      </w:r>
    </w:p>
    <w:p w14:paraId="4C18A66D" w14:textId="46E0E33D"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насърчаване на идентифицирането и разпространението на уроците, научени от самите участници.</w:t>
      </w:r>
    </w:p>
    <w:p w14:paraId="68B57498" w14:textId="020CBA64" w:rsidR="00B92FDF" w:rsidRPr="00B92FDF" w:rsidRDefault="00B92FDF" w:rsidP="0059285D">
      <w:pPr>
        <w:spacing w:after="0" w:line="360" w:lineRule="auto"/>
        <w:ind w:firstLine="709"/>
        <w:jc w:val="both"/>
        <w:rPr>
          <w:rFonts w:ascii="Verdana" w:hAnsi="Verdana"/>
          <w:sz w:val="20"/>
          <w:szCs w:val="20"/>
          <w:lang w:val="bg-BG"/>
        </w:rPr>
      </w:pPr>
      <w:r w:rsidRPr="00B92FDF">
        <w:rPr>
          <w:rFonts w:ascii="Verdana" w:hAnsi="Verdana"/>
          <w:sz w:val="20"/>
          <w:szCs w:val="20"/>
          <w:lang w:val="bg-BG"/>
        </w:rPr>
        <w:t>Мониторингът включва събиране и анализ на данни за осъществени дейности. Данните трябва да бъдат лесни за разбиране и да бъдат включени в докладите за мониторинга. Мониторингът следва да позволи на заинтересованите страни да следят изпълнението на дейностите, да определят дали целите са постигнати и да направят съответните промени, необходими за подобряване на резултатите.</w:t>
      </w:r>
    </w:p>
    <w:p w14:paraId="1446D29F" w14:textId="77777777" w:rsidR="00B92FDF" w:rsidRPr="000F59BD" w:rsidRDefault="00B92FDF" w:rsidP="0059285D">
      <w:pPr>
        <w:spacing w:after="0" w:line="360" w:lineRule="auto"/>
        <w:ind w:firstLine="708"/>
        <w:jc w:val="both"/>
        <w:rPr>
          <w:rFonts w:ascii="Verdana" w:hAnsi="Verdana"/>
          <w:sz w:val="20"/>
          <w:szCs w:val="20"/>
          <w:lang w:val="ru-RU"/>
        </w:rPr>
      </w:pPr>
      <w:r w:rsidRPr="00B92FDF">
        <w:rPr>
          <w:rFonts w:ascii="Verdana" w:hAnsi="Verdana"/>
          <w:sz w:val="20"/>
          <w:szCs w:val="20"/>
          <w:lang w:val="bg-BG"/>
        </w:rPr>
        <w:t>Националната политика в областта на горското стопанство се провежда от Министерския съвет чрез министъра на земеделието. В този смисъл Министерският съвет контролира изпълнението на целите, приоритет</w:t>
      </w:r>
      <w:r w:rsidR="00B5741C">
        <w:rPr>
          <w:rFonts w:ascii="Verdana" w:hAnsi="Verdana"/>
          <w:sz w:val="20"/>
          <w:szCs w:val="20"/>
          <w:lang w:val="bg-BG"/>
        </w:rPr>
        <w:t>ите и мерките на НСРГСРБ 2030 година</w:t>
      </w:r>
      <w:r w:rsidRPr="00B92FDF">
        <w:rPr>
          <w:rFonts w:ascii="Verdana" w:hAnsi="Verdana"/>
          <w:sz w:val="20"/>
          <w:szCs w:val="20"/>
          <w:lang w:val="bg-BG"/>
        </w:rPr>
        <w:t xml:space="preserve"> като цяло. Това се извършва чрез периодично отчитане на изпълнението на целите на администрацията на Министерството на земеделието, на дейността на Изпълнителната агенция по горите и на държавните предприятия по чл. 163 от Закона за горите. Контролният орган по финансовите въпроси е Министерството на финансите </w:t>
      </w:r>
      <w:r w:rsidRPr="000F59BD">
        <w:rPr>
          <w:rFonts w:ascii="Verdana" w:hAnsi="Verdana"/>
          <w:sz w:val="20"/>
          <w:szCs w:val="20"/>
          <w:lang w:val="ru-RU"/>
        </w:rPr>
        <w:t>(</w:t>
      </w:r>
      <w:r w:rsidRPr="00B92FDF">
        <w:rPr>
          <w:rFonts w:ascii="Verdana" w:hAnsi="Verdana"/>
          <w:sz w:val="20"/>
          <w:szCs w:val="20"/>
          <w:lang w:val="bg-BG"/>
        </w:rPr>
        <w:t>МФ</w:t>
      </w:r>
      <w:r w:rsidRPr="000F59BD">
        <w:rPr>
          <w:rFonts w:ascii="Verdana" w:hAnsi="Verdana"/>
          <w:sz w:val="20"/>
          <w:szCs w:val="20"/>
          <w:lang w:val="ru-RU"/>
        </w:rPr>
        <w:t>)</w:t>
      </w:r>
      <w:r w:rsidRPr="00B92FDF">
        <w:rPr>
          <w:rFonts w:ascii="Verdana" w:hAnsi="Verdana"/>
          <w:sz w:val="20"/>
          <w:szCs w:val="20"/>
          <w:lang w:val="bg-BG"/>
        </w:rPr>
        <w:t xml:space="preserve">, по въпросите на опазването на околната среда – Министерството на околната среда и водите </w:t>
      </w:r>
      <w:r w:rsidRPr="000F59BD">
        <w:rPr>
          <w:rFonts w:ascii="Verdana" w:hAnsi="Verdana"/>
          <w:sz w:val="20"/>
          <w:szCs w:val="20"/>
          <w:lang w:val="ru-RU"/>
        </w:rPr>
        <w:t>(</w:t>
      </w:r>
      <w:r w:rsidRPr="00B92FDF">
        <w:rPr>
          <w:rFonts w:ascii="Verdana" w:hAnsi="Verdana"/>
          <w:sz w:val="20"/>
          <w:szCs w:val="20"/>
          <w:lang w:val="bg-BG"/>
        </w:rPr>
        <w:t>МОСВ</w:t>
      </w:r>
      <w:r w:rsidRPr="000F59BD">
        <w:rPr>
          <w:rFonts w:ascii="Verdana" w:hAnsi="Verdana"/>
          <w:sz w:val="20"/>
          <w:szCs w:val="20"/>
          <w:lang w:val="ru-RU"/>
        </w:rPr>
        <w:t>)</w:t>
      </w:r>
      <w:r w:rsidRPr="00B92FDF">
        <w:rPr>
          <w:rFonts w:ascii="Verdana" w:hAnsi="Verdana"/>
          <w:sz w:val="20"/>
          <w:szCs w:val="20"/>
          <w:lang w:val="bg-BG"/>
        </w:rPr>
        <w:t xml:space="preserve">, по въпросите на производството на топлинна енергия и електроенергия от възобновяеми източници – Министерството на енергетиката </w:t>
      </w:r>
      <w:r w:rsidRPr="000F59BD">
        <w:rPr>
          <w:rFonts w:ascii="Verdana" w:hAnsi="Verdana"/>
          <w:sz w:val="20"/>
          <w:szCs w:val="20"/>
          <w:lang w:val="ru-RU"/>
        </w:rPr>
        <w:t>(</w:t>
      </w:r>
      <w:r w:rsidRPr="00B92FDF">
        <w:rPr>
          <w:rFonts w:ascii="Verdana" w:hAnsi="Verdana"/>
          <w:sz w:val="20"/>
          <w:szCs w:val="20"/>
          <w:lang w:val="bg-BG"/>
        </w:rPr>
        <w:t>МЕ</w:t>
      </w:r>
      <w:r w:rsidRPr="000F59BD">
        <w:rPr>
          <w:rFonts w:ascii="Verdana" w:hAnsi="Verdana"/>
          <w:sz w:val="20"/>
          <w:szCs w:val="20"/>
          <w:lang w:val="ru-RU"/>
        </w:rPr>
        <w:t>)</w:t>
      </w:r>
      <w:r w:rsidRPr="00B92FDF">
        <w:rPr>
          <w:rFonts w:ascii="Verdana" w:hAnsi="Verdana"/>
          <w:sz w:val="20"/>
          <w:szCs w:val="20"/>
          <w:lang w:val="bg-BG"/>
        </w:rPr>
        <w:t xml:space="preserve">, по въпросите на регионалното развитие – Министерството на регионалното развитие и благоустройството </w:t>
      </w:r>
      <w:r w:rsidRPr="000F59BD">
        <w:rPr>
          <w:rFonts w:ascii="Verdana" w:hAnsi="Verdana"/>
          <w:sz w:val="20"/>
          <w:szCs w:val="20"/>
          <w:lang w:val="ru-RU"/>
        </w:rPr>
        <w:t>(</w:t>
      </w:r>
      <w:r w:rsidRPr="00B92FDF">
        <w:rPr>
          <w:rFonts w:ascii="Verdana" w:hAnsi="Verdana"/>
          <w:sz w:val="20"/>
          <w:szCs w:val="20"/>
          <w:lang w:val="bg-BG"/>
        </w:rPr>
        <w:t>МРРБ</w:t>
      </w:r>
      <w:r w:rsidRPr="000F59BD">
        <w:rPr>
          <w:rFonts w:ascii="Verdana" w:hAnsi="Verdana"/>
          <w:sz w:val="20"/>
          <w:szCs w:val="20"/>
          <w:lang w:val="ru-RU"/>
        </w:rPr>
        <w:t>)</w:t>
      </w:r>
      <w:r w:rsidRPr="00B92FDF">
        <w:rPr>
          <w:rFonts w:ascii="Verdana" w:hAnsi="Verdana"/>
          <w:sz w:val="20"/>
          <w:szCs w:val="20"/>
          <w:lang w:val="bg-BG"/>
        </w:rPr>
        <w:t xml:space="preserve">. Министерството на земеделието </w:t>
      </w:r>
      <w:r w:rsidRPr="00B92FDF">
        <w:rPr>
          <w:rFonts w:ascii="Verdana" w:hAnsi="Verdana"/>
          <w:sz w:val="20"/>
          <w:szCs w:val="20"/>
          <w:lang w:val="bg-BG"/>
        </w:rPr>
        <w:lastRenderedPageBreak/>
        <w:t xml:space="preserve">носи отговорността за изпълнение на стратегическите приоритети като цяло и в сътрудничество с: </w:t>
      </w:r>
    </w:p>
    <w:p w14:paraId="7C0AEAB6" w14:textId="05596EAC" w:rsidR="00B92FDF" w:rsidRPr="000F59BD" w:rsidRDefault="005A7D67" w:rsidP="0059285D">
      <w:pPr>
        <w:spacing w:after="0" w:line="360" w:lineRule="auto"/>
        <w:ind w:firstLine="708"/>
        <w:jc w:val="both"/>
        <w:rPr>
          <w:rFonts w:ascii="Verdana" w:hAnsi="Verdana"/>
          <w:sz w:val="20"/>
          <w:szCs w:val="20"/>
          <w:lang w:val="ru-RU"/>
        </w:rPr>
      </w:pPr>
      <w:r>
        <w:rPr>
          <w:rFonts w:ascii="Verdana" w:hAnsi="Verdana"/>
          <w:sz w:val="20"/>
          <w:szCs w:val="20"/>
          <w:lang w:val="ru-RU"/>
        </w:rPr>
        <w:t>–</w:t>
      </w:r>
      <w:r w:rsidR="00B92FDF" w:rsidRPr="00B92FDF">
        <w:rPr>
          <w:rFonts w:ascii="Verdana" w:hAnsi="Verdana"/>
          <w:sz w:val="20"/>
          <w:szCs w:val="20"/>
          <w:lang w:val="bg-BG"/>
        </w:rPr>
        <w:t xml:space="preserve"> МОСВ, Министерство на вътрешните работи </w:t>
      </w:r>
      <w:r w:rsidR="00B92FDF" w:rsidRPr="000F59BD">
        <w:rPr>
          <w:rFonts w:ascii="Verdana" w:hAnsi="Verdana"/>
          <w:sz w:val="20"/>
          <w:szCs w:val="20"/>
          <w:lang w:val="ru-RU"/>
        </w:rPr>
        <w:t>(</w:t>
      </w:r>
      <w:r w:rsidR="00B92FDF" w:rsidRPr="00B92FDF">
        <w:rPr>
          <w:rFonts w:ascii="Verdana" w:hAnsi="Verdana"/>
          <w:sz w:val="20"/>
          <w:szCs w:val="20"/>
          <w:lang w:val="bg-BG"/>
        </w:rPr>
        <w:t>МВР</w:t>
      </w:r>
      <w:r w:rsidR="00B92FDF" w:rsidRPr="000F59BD">
        <w:rPr>
          <w:rFonts w:ascii="Verdana" w:hAnsi="Verdana"/>
          <w:sz w:val="20"/>
          <w:szCs w:val="20"/>
          <w:lang w:val="ru-RU"/>
        </w:rPr>
        <w:t>)</w:t>
      </w:r>
      <w:r w:rsidR="00B5741C">
        <w:rPr>
          <w:rFonts w:ascii="Verdana" w:hAnsi="Verdana"/>
          <w:sz w:val="20"/>
          <w:szCs w:val="20"/>
          <w:lang w:val="bg-BG"/>
        </w:rPr>
        <w:t>,</w:t>
      </w:r>
      <w:r w:rsidR="00B92FDF" w:rsidRPr="00B92FDF">
        <w:rPr>
          <w:rFonts w:ascii="Verdana" w:hAnsi="Verdana"/>
          <w:sz w:val="20"/>
          <w:szCs w:val="20"/>
          <w:lang w:val="bg-BG"/>
        </w:rPr>
        <w:t xml:space="preserve"> МФ</w:t>
      </w:r>
      <w:r w:rsidR="004D153E">
        <w:rPr>
          <w:rFonts w:ascii="Verdana" w:hAnsi="Verdana"/>
          <w:sz w:val="20"/>
          <w:szCs w:val="20"/>
          <w:lang w:val="bg-BG"/>
        </w:rPr>
        <w:t xml:space="preserve"> и ИАГ</w:t>
      </w:r>
      <w:r w:rsidR="00B92FDF" w:rsidRPr="00B92FDF">
        <w:rPr>
          <w:rFonts w:ascii="Verdana" w:hAnsi="Verdana"/>
          <w:sz w:val="20"/>
          <w:szCs w:val="20"/>
          <w:lang w:val="bg-BG"/>
        </w:rPr>
        <w:t xml:space="preserve"> по стратегическа цел </w:t>
      </w:r>
      <w:r w:rsidR="00C93235">
        <w:rPr>
          <w:rFonts w:ascii="Verdana" w:hAnsi="Verdana"/>
          <w:sz w:val="20"/>
          <w:szCs w:val="20"/>
          <w:lang w:val="bg-BG"/>
        </w:rPr>
        <w:t>„</w:t>
      </w:r>
      <w:r w:rsidR="00B92FDF" w:rsidRPr="00B92FDF">
        <w:rPr>
          <w:rFonts w:ascii="Verdana" w:hAnsi="Verdana"/>
          <w:sz w:val="20"/>
          <w:szCs w:val="20"/>
          <w:lang w:val="bg-BG"/>
        </w:rPr>
        <w:t xml:space="preserve">Провеждане на целенасочена политика за утвърждаване на устойчивото стопанисване на горите като основен начин за гарантиране на екологичната функция на горските хабитати, </w:t>
      </w:r>
      <w:r w:rsidR="00B5741C">
        <w:rPr>
          <w:rFonts w:ascii="Verdana" w:hAnsi="Verdana"/>
          <w:sz w:val="20"/>
          <w:szCs w:val="20"/>
          <w:lang w:val="bg-BG"/>
        </w:rPr>
        <w:t>опазване и устойчиво ползване на биологичното</w:t>
      </w:r>
      <w:r w:rsidR="00B92FDF" w:rsidRPr="00B92FDF">
        <w:rPr>
          <w:rFonts w:ascii="Verdana" w:hAnsi="Verdana"/>
          <w:sz w:val="20"/>
          <w:szCs w:val="20"/>
          <w:lang w:val="bg-BG"/>
        </w:rPr>
        <w:t xml:space="preserve"> разнообразие и принос към смекчаване на климатичните промени”; </w:t>
      </w:r>
    </w:p>
    <w:p w14:paraId="49DB36DC" w14:textId="70866E87" w:rsidR="00B92FDF" w:rsidRPr="000F59BD" w:rsidRDefault="005A7D67" w:rsidP="0059285D">
      <w:pPr>
        <w:spacing w:after="0" w:line="360" w:lineRule="auto"/>
        <w:ind w:firstLine="708"/>
        <w:jc w:val="both"/>
        <w:rPr>
          <w:rFonts w:ascii="Verdana" w:hAnsi="Verdana"/>
          <w:sz w:val="20"/>
          <w:szCs w:val="20"/>
          <w:lang w:val="ru-RU"/>
        </w:rPr>
      </w:pPr>
      <w:r>
        <w:rPr>
          <w:rFonts w:ascii="Verdana" w:hAnsi="Verdana"/>
          <w:sz w:val="20"/>
          <w:szCs w:val="20"/>
          <w:lang w:val="ru-RU"/>
        </w:rPr>
        <w:t>–</w:t>
      </w:r>
      <w:r w:rsidR="00B92FDF" w:rsidRPr="000F59BD">
        <w:rPr>
          <w:rFonts w:ascii="Verdana" w:hAnsi="Verdana"/>
          <w:sz w:val="20"/>
          <w:szCs w:val="20"/>
          <w:lang w:val="ru-RU"/>
        </w:rPr>
        <w:t xml:space="preserve"> </w:t>
      </w:r>
      <w:r w:rsidR="00B92FDF" w:rsidRPr="00B92FDF">
        <w:rPr>
          <w:rFonts w:ascii="Verdana" w:hAnsi="Verdana"/>
          <w:sz w:val="20"/>
          <w:szCs w:val="20"/>
          <w:lang w:val="bg-BG"/>
        </w:rPr>
        <w:t xml:space="preserve">МФ, МОСВ, МРРБ, МЕ, Министерство на туризма </w:t>
      </w:r>
      <w:r w:rsidR="00B92FDF" w:rsidRPr="000F59BD">
        <w:rPr>
          <w:rFonts w:ascii="Verdana" w:hAnsi="Verdana"/>
          <w:sz w:val="20"/>
          <w:szCs w:val="20"/>
          <w:lang w:val="ru-RU"/>
        </w:rPr>
        <w:t>(</w:t>
      </w:r>
      <w:r w:rsidR="00B92FDF" w:rsidRPr="00B92FDF">
        <w:rPr>
          <w:rFonts w:ascii="Verdana" w:hAnsi="Verdana"/>
          <w:sz w:val="20"/>
          <w:szCs w:val="20"/>
          <w:lang w:val="bg-BG"/>
        </w:rPr>
        <w:t>МТ</w:t>
      </w:r>
      <w:r w:rsidR="00B92FDF" w:rsidRPr="000F59BD">
        <w:rPr>
          <w:rFonts w:ascii="Verdana" w:hAnsi="Verdana"/>
          <w:sz w:val="20"/>
          <w:szCs w:val="20"/>
          <w:lang w:val="ru-RU"/>
        </w:rPr>
        <w:t>)</w:t>
      </w:r>
      <w:r w:rsidR="004D153E">
        <w:rPr>
          <w:rFonts w:ascii="Verdana" w:hAnsi="Verdana"/>
          <w:sz w:val="20"/>
          <w:szCs w:val="20"/>
          <w:lang w:val="bg-BG"/>
        </w:rPr>
        <w:t>,</w:t>
      </w:r>
      <w:r w:rsidR="00B92FDF" w:rsidRPr="00B92FDF">
        <w:rPr>
          <w:rFonts w:ascii="Verdana" w:hAnsi="Verdana"/>
          <w:sz w:val="20"/>
          <w:szCs w:val="20"/>
          <w:lang w:val="bg-BG"/>
        </w:rPr>
        <w:t xml:space="preserve"> Министерство на образованието и науката </w:t>
      </w:r>
      <w:r w:rsidR="00B92FDF" w:rsidRPr="000F59BD">
        <w:rPr>
          <w:rFonts w:ascii="Verdana" w:hAnsi="Verdana"/>
          <w:sz w:val="20"/>
          <w:szCs w:val="20"/>
          <w:lang w:val="ru-RU"/>
        </w:rPr>
        <w:t>(</w:t>
      </w:r>
      <w:r w:rsidR="00B92FDF" w:rsidRPr="00B92FDF">
        <w:rPr>
          <w:rFonts w:ascii="Verdana" w:hAnsi="Verdana"/>
          <w:sz w:val="20"/>
          <w:szCs w:val="20"/>
          <w:lang w:val="bg-BG"/>
        </w:rPr>
        <w:t>МОН</w:t>
      </w:r>
      <w:r w:rsidR="00B92FDF" w:rsidRPr="000F59BD">
        <w:rPr>
          <w:rFonts w:ascii="Verdana" w:hAnsi="Verdana"/>
          <w:sz w:val="20"/>
          <w:szCs w:val="20"/>
          <w:lang w:val="ru-RU"/>
        </w:rPr>
        <w:t>)</w:t>
      </w:r>
      <w:r w:rsidR="00B92FDF" w:rsidRPr="00B92FDF">
        <w:rPr>
          <w:rFonts w:ascii="Verdana" w:hAnsi="Verdana"/>
          <w:sz w:val="20"/>
          <w:szCs w:val="20"/>
          <w:lang w:val="bg-BG"/>
        </w:rPr>
        <w:t xml:space="preserve"> </w:t>
      </w:r>
      <w:r w:rsidR="004D153E">
        <w:rPr>
          <w:rFonts w:ascii="Verdana" w:hAnsi="Verdana"/>
          <w:sz w:val="20"/>
          <w:szCs w:val="20"/>
          <w:lang w:val="bg-BG"/>
        </w:rPr>
        <w:t>и ИАГ</w:t>
      </w:r>
      <w:r w:rsidR="00010F69">
        <w:rPr>
          <w:rFonts w:ascii="Verdana" w:hAnsi="Verdana"/>
          <w:sz w:val="20"/>
          <w:szCs w:val="20"/>
          <w:lang w:val="bg-BG"/>
        </w:rPr>
        <w:t xml:space="preserve"> </w:t>
      </w:r>
      <w:r w:rsidR="00B92FDF" w:rsidRPr="00B92FDF">
        <w:rPr>
          <w:rFonts w:ascii="Verdana" w:hAnsi="Verdana"/>
          <w:sz w:val="20"/>
          <w:szCs w:val="20"/>
          <w:lang w:val="bg-BG"/>
        </w:rPr>
        <w:t xml:space="preserve">по стратегическа цел </w:t>
      </w:r>
      <w:r w:rsidR="00C93235">
        <w:rPr>
          <w:rFonts w:ascii="Verdana" w:hAnsi="Verdana"/>
          <w:sz w:val="20"/>
          <w:szCs w:val="20"/>
          <w:lang w:val="bg-BG"/>
        </w:rPr>
        <w:t>„</w:t>
      </w:r>
      <w:r w:rsidR="00B92FDF" w:rsidRPr="00B92FDF">
        <w:rPr>
          <w:rFonts w:ascii="Verdana" w:hAnsi="Verdana"/>
          <w:sz w:val="20"/>
          <w:szCs w:val="20"/>
          <w:lang w:val="bg-BG"/>
        </w:rPr>
        <w:t xml:space="preserve">Укрепване на ролята на горите за осигуряване на икономически растеж на страната чрез прилагането на принципите на биоикономиката”; </w:t>
      </w:r>
    </w:p>
    <w:p w14:paraId="79D481BE" w14:textId="7728E7D1" w:rsidR="00B92FDF" w:rsidRPr="000F59BD" w:rsidRDefault="005A7D67" w:rsidP="0059285D">
      <w:pPr>
        <w:spacing w:after="0" w:line="360" w:lineRule="auto"/>
        <w:ind w:firstLine="708"/>
        <w:jc w:val="both"/>
        <w:rPr>
          <w:rFonts w:ascii="Verdana" w:hAnsi="Verdana"/>
          <w:sz w:val="20"/>
          <w:szCs w:val="20"/>
          <w:lang w:val="ru-RU"/>
        </w:rPr>
      </w:pPr>
      <w:r>
        <w:rPr>
          <w:rFonts w:ascii="Verdana" w:hAnsi="Verdana"/>
          <w:sz w:val="20"/>
          <w:szCs w:val="20"/>
          <w:lang w:val="bg-BG"/>
        </w:rPr>
        <w:t>–</w:t>
      </w:r>
      <w:r w:rsidR="00B92FDF" w:rsidRPr="00B92FDF">
        <w:rPr>
          <w:rFonts w:ascii="Verdana" w:hAnsi="Verdana"/>
          <w:sz w:val="20"/>
          <w:szCs w:val="20"/>
          <w:lang w:val="bg-BG"/>
        </w:rPr>
        <w:t xml:space="preserve"> МОСВ, МВР, МОН</w:t>
      </w:r>
      <w:r w:rsidR="004D153E">
        <w:rPr>
          <w:rFonts w:ascii="Verdana" w:hAnsi="Verdana"/>
          <w:sz w:val="20"/>
          <w:szCs w:val="20"/>
          <w:lang w:val="bg-BG"/>
        </w:rPr>
        <w:t xml:space="preserve"> и ИАГ</w:t>
      </w:r>
      <w:r w:rsidR="00B92FDF" w:rsidRPr="00B92FDF">
        <w:rPr>
          <w:rFonts w:ascii="Verdana" w:hAnsi="Verdana"/>
          <w:sz w:val="20"/>
          <w:szCs w:val="20"/>
          <w:lang w:val="bg-BG"/>
        </w:rPr>
        <w:t xml:space="preserve"> по стратегическа цел </w:t>
      </w:r>
      <w:r w:rsidR="00C93235">
        <w:rPr>
          <w:rFonts w:ascii="Verdana" w:hAnsi="Verdana"/>
          <w:sz w:val="20"/>
          <w:szCs w:val="20"/>
          <w:lang w:val="bg-BG"/>
        </w:rPr>
        <w:t>„</w:t>
      </w:r>
      <w:r w:rsidR="00B92FDF" w:rsidRPr="00B92FDF">
        <w:rPr>
          <w:rFonts w:ascii="Verdana" w:hAnsi="Verdana"/>
          <w:sz w:val="20"/>
          <w:szCs w:val="20"/>
          <w:lang w:val="bg-BG"/>
        </w:rPr>
        <w:t>Гарантиране на териториалното социално-икономическо развитие и участието на всички основни заинтересовани страни в процесите по осъще</w:t>
      </w:r>
      <w:r w:rsidR="0002316E">
        <w:rPr>
          <w:rFonts w:ascii="Verdana" w:hAnsi="Verdana"/>
          <w:sz w:val="20"/>
          <w:szCs w:val="20"/>
          <w:lang w:val="bg-BG"/>
        </w:rPr>
        <w:t>ствяване на горските политики”.</w:t>
      </w:r>
    </w:p>
    <w:p w14:paraId="68823E79" w14:textId="77777777" w:rsidR="00B92FDF" w:rsidRPr="00B92FDF" w:rsidRDefault="00B92FDF" w:rsidP="0059285D">
      <w:pPr>
        <w:spacing w:after="0" w:line="360" w:lineRule="auto"/>
        <w:ind w:firstLine="708"/>
        <w:jc w:val="both"/>
        <w:rPr>
          <w:rFonts w:ascii="Verdana" w:hAnsi="Verdana"/>
          <w:sz w:val="20"/>
          <w:szCs w:val="20"/>
          <w:lang w:val="bg-BG"/>
        </w:rPr>
      </w:pPr>
      <w:r w:rsidRPr="00B92FDF">
        <w:rPr>
          <w:rFonts w:ascii="Verdana" w:hAnsi="Verdana"/>
          <w:sz w:val="20"/>
          <w:szCs w:val="20"/>
          <w:lang w:val="bg-BG"/>
        </w:rPr>
        <w:t xml:space="preserve">Допълнително е необходимо да се доразвие сътрудничеството на всички нива с областните и местните власти, както и с Европейската комисия. С оглед намаляване на риска от идентифицираните в SWOT анализа заплахи следва да бъдат предприети мерки, насочени към интегриране на националната горска политика с политиките по отношение на управлението на биологичното разнообразие, управлението на водите и чистотата на атмосферния въздух, регионалното развитие и устройственото планиране, човешките ресурси, опазването на възобновяемите енергийни източници, туризма, превенцията срещу посегателствата върху собствеността, предотвратяване, овладяване и преодоляване на последиците от бедствия и аварии. </w:t>
      </w:r>
    </w:p>
    <w:p w14:paraId="67A389E3" w14:textId="77777777" w:rsidR="00B92FDF" w:rsidRPr="000F59BD" w:rsidRDefault="00B92FDF" w:rsidP="0059285D">
      <w:pPr>
        <w:spacing w:after="0" w:line="360" w:lineRule="auto"/>
        <w:ind w:firstLine="708"/>
        <w:jc w:val="both"/>
        <w:rPr>
          <w:rFonts w:ascii="Verdana" w:hAnsi="Verdana"/>
          <w:sz w:val="20"/>
          <w:szCs w:val="20"/>
          <w:lang w:val="ru-RU"/>
        </w:rPr>
      </w:pPr>
      <w:r w:rsidRPr="00B92FDF">
        <w:rPr>
          <w:rFonts w:ascii="Verdana" w:hAnsi="Verdana"/>
          <w:sz w:val="20"/>
          <w:szCs w:val="20"/>
          <w:lang w:val="bg-BG"/>
        </w:rPr>
        <w:t xml:space="preserve">Консултативни функции по изпълнението на НСРГСРБ 2030 имат: </w:t>
      </w:r>
    </w:p>
    <w:p w14:paraId="07EDB2D1" w14:textId="3911A21B" w:rsidR="00B92FDF" w:rsidRPr="000F59BD" w:rsidRDefault="005A7D67" w:rsidP="0059285D">
      <w:pPr>
        <w:spacing w:after="0" w:line="360" w:lineRule="auto"/>
        <w:ind w:firstLine="708"/>
        <w:jc w:val="both"/>
        <w:rPr>
          <w:rFonts w:ascii="Verdana" w:hAnsi="Verdana"/>
          <w:sz w:val="20"/>
          <w:szCs w:val="20"/>
          <w:lang w:val="ru-RU"/>
        </w:rPr>
      </w:pPr>
      <w:r>
        <w:rPr>
          <w:rFonts w:ascii="Verdana" w:hAnsi="Verdana"/>
          <w:sz w:val="20"/>
          <w:szCs w:val="20"/>
          <w:lang w:val="bg-BG"/>
        </w:rPr>
        <w:t>–</w:t>
      </w:r>
      <w:r w:rsidR="00B92FDF" w:rsidRPr="00B92FDF">
        <w:rPr>
          <w:rFonts w:ascii="Verdana" w:hAnsi="Verdana"/>
          <w:sz w:val="20"/>
          <w:szCs w:val="20"/>
          <w:lang w:val="bg-BG"/>
        </w:rPr>
        <w:t xml:space="preserve"> Националният съвет по горите към министъра на земеделието; </w:t>
      </w:r>
    </w:p>
    <w:p w14:paraId="44F1BE3D" w14:textId="61FFB54F"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Браншовите организации в горския сектор и гражданските природозащитни организации;</w:t>
      </w:r>
    </w:p>
    <w:p w14:paraId="091BFA7D" w14:textId="4495CE60" w:rsidR="00B92FDF" w:rsidRPr="00B92FDF" w:rsidRDefault="005A7D67" w:rsidP="0059285D">
      <w:pPr>
        <w:spacing w:after="0" w:line="360" w:lineRule="auto"/>
        <w:ind w:left="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Академичната общност. </w:t>
      </w:r>
    </w:p>
    <w:p w14:paraId="11653619" w14:textId="1F612F35" w:rsidR="00B92FDF" w:rsidRPr="00B92FDF" w:rsidRDefault="00B92FDF" w:rsidP="0059285D">
      <w:pPr>
        <w:spacing w:after="0" w:line="360" w:lineRule="auto"/>
        <w:ind w:firstLine="708"/>
        <w:jc w:val="both"/>
        <w:rPr>
          <w:rFonts w:ascii="Verdana" w:hAnsi="Verdana"/>
          <w:sz w:val="20"/>
          <w:szCs w:val="20"/>
          <w:lang w:val="bg-BG"/>
        </w:rPr>
      </w:pPr>
      <w:r w:rsidRPr="00B92FDF">
        <w:rPr>
          <w:rFonts w:ascii="Verdana" w:hAnsi="Verdana"/>
          <w:sz w:val="20"/>
          <w:szCs w:val="20"/>
          <w:lang w:val="bg-BG"/>
        </w:rPr>
        <w:t xml:space="preserve">Министерството на земеделието съвместно с </w:t>
      </w:r>
      <w:r w:rsidR="004D153E">
        <w:rPr>
          <w:rFonts w:ascii="Verdana" w:hAnsi="Verdana"/>
          <w:sz w:val="20"/>
          <w:szCs w:val="20"/>
          <w:lang w:val="bg-BG"/>
        </w:rPr>
        <w:t xml:space="preserve">Изпълнителната агенция по горите и </w:t>
      </w:r>
      <w:r w:rsidRPr="00B92FDF">
        <w:rPr>
          <w:rFonts w:ascii="Verdana" w:hAnsi="Verdana"/>
          <w:sz w:val="20"/>
          <w:szCs w:val="20"/>
          <w:lang w:val="bg-BG"/>
        </w:rPr>
        <w:t xml:space="preserve">Националния статистически институт носят отговорността за събирането, обработката и анализа на необходимата статистическа информация, която се използва за формулиране на горската политика, мониторинга и оценката на изпълнението на нейните приоритети. НСРГСРБ 2030 г. се реализира чрез прилагане на принципа на Европейския Съюз за тясно сътрудничество със </w:t>
      </w:r>
      <w:r w:rsidR="00B5741C">
        <w:rPr>
          <w:rFonts w:ascii="Verdana" w:hAnsi="Verdana"/>
          <w:sz w:val="20"/>
          <w:szCs w:val="20"/>
          <w:lang w:val="bg-BG"/>
        </w:rPr>
        <w:t>съответните власти на регионално, национално</w:t>
      </w:r>
      <w:r w:rsidRPr="00B92FDF">
        <w:rPr>
          <w:rFonts w:ascii="Verdana" w:hAnsi="Verdana"/>
          <w:sz w:val="20"/>
          <w:szCs w:val="20"/>
          <w:lang w:val="bg-BG"/>
        </w:rPr>
        <w:t xml:space="preserve"> и местно ниво от една страна и с икономическите и социални партньори, от друга. Принципът на партньорството ще се реализира на практика на всеки един от етапите на планиране, управление, реализация, мониторинг и оценка на резултатите от изпълнението на стратегическия документ.</w:t>
      </w:r>
    </w:p>
    <w:p w14:paraId="72D928C2" w14:textId="77777777" w:rsidR="00B92FDF" w:rsidRPr="000F59BD" w:rsidRDefault="00B92FDF" w:rsidP="0059285D">
      <w:pPr>
        <w:spacing w:after="0" w:line="360" w:lineRule="auto"/>
        <w:ind w:firstLine="708"/>
        <w:jc w:val="both"/>
        <w:rPr>
          <w:rFonts w:ascii="Verdana" w:hAnsi="Verdana"/>
          <w:sz w:val="20"/>
          <w:szCs w:val="20"/>
          <w:lang w:val="ru-RU"/>
        </w:rPr>
      </w:pPr>
      <w:r w:rsidRPr="00B92FDF">
        <w:rPr>
          <w:rFonts w:ascii="Verdana" w:hAnsi="Verdana"/>
          <w:sz w:val="20"/>
          <w:szCs w:val="20"/>
          <w:lang w:val="bg-BG"/>
        </w:rPr>
        <w:t xml:space="preserve">Очакваните ползи от прилагането на този принцип са: </w:t>
      </w:r>
    </w:p>
    <w:p w14:paraId="0FFD85DA" w14:textId="1DB9E12F" w:rsidR="00B92FDF" w:rsidRPr="000F59BD" w:rsidRDefault="005A7D67" w:rsidP="0059285D">
      <w:pPr>
        <w:spacing w:after="0" w:line="360" w:lineRule="auto"/>
        <w:ind w:firstLine="708"/>
        <w:jc w:val="both"/>
        <w:rPr>
          <w:rFonts w:ascii="Verdana" w:hAnsi="Verdana"/>
          <w:sz w:val="20"/>
          <w:szCs w:val="20"/>
          <w:lang w:val="ru-RU"/>
        </w:rPr>
      </w:pPr>
      <w:r>
        <w:rPr>
          <w:rFonts w:ascii="Verdana" w:hAnsi="Verdana"/>
          <w:sz w:val="20"/>
          <w:szCs w:val="20"/>
          <w:lang w:val="bg-BG"/>
        </w:rPr>
        <w:lastRenderedPageBreak/>
        <w:t>–</w:t>
      </w:r>
      <w:r w:rsidR="00B92FDF" w:rsidRPr="00B92FDF">
        <w:rPr>
          <w:rFonts w:ascii="Verdana" w:hAnsi="Verdana"/>
          <w:sz w:val="20"/>
          <w:szCs w:val="20"/>
          <w:lang w:val="bg-BG"/>
        </w:rPr>
        <w:t xml:space="preserve"> Повишаване ефективността на реализация на стратегическите цели и приоритети; </w:t>
      </w:r>
    </w:p>
    <w:p w14:paraId="0C04BAEA" w14:textId="34227BBE"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Повишаване на качеството на планиране на стратегическите дейности; </w:t>
      </w:r>
    </w:p>
    <w:p w14:paraId="2C8357C2" w14:textId="0A689E3A"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Повишаване на капацитета за развитие на заинтересованите страни. </w:t>
      </w:r>
    </w:p>
    <w:p w14:paraId="45CA8285" w14:textId="77777777" w:rsidR="00B92FDF" w:rsidRPr="000F59BD" w:rsidRDefault="00B92FDF" w:rsidP="0059285D">
      <w:pPr>
        <w:spacing w:after="0" w:line="360" w:lineRule="auto"/>
        <w:ind w:firstLine="708"/>
        <w:jc w:val="both"/>
        <w:rPr>
          <w:rFonts w:ascii="Verdana" w:hAnsi="Verdana"/>
          <w:sz w:val="20"/>
          <w:szCs w:val="20"/>
          <w:lang w:val="ru-RU"/>
        </w:rPr>
      </w:pPr>
      <w:r w:rsidRPr="00B92FDF">
        <w:rPr>
          <w:rFonts w:ascii="Verdana" w:hAnsi="Verdana"/>
          <w:sz w:val="20"/>
          <w:szCs w:val="20"/>
          <w:lang w:val="bg-BG"/>
        </w:rPr>
        <w:t xml:space="preserve">Системата за мониторинг е фокусирана върху изпълнението на следните стратегически документи: </w:t>
      </w:r>
    </w:p>
    <w:p w14:paraId="04FE0861" w14:textId="7877DF46" w:rsidR="00B92FDF" w:rsidRPr="00B92FDF" w:rsidRDefault="005A7D67" w:rsidP="0059285D">
      <w:pPr>
        <w:spacing w:after="0" w:line="360" w:lineRule="auto"/>
        <w:ind w:left="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Национална стратегия за развитие на горския сектор до 2030 г.;</w:t>
      </w:r>
    </w:p>
    <w:p w14:paraId="20941F79" w14:textId="0CA9C48E" w:rsidR="00B92FDF" w:rsidRPr="00B92FDF" w:rsidRDefault="005A7D67" w:rsidP="0059285D">
      <w:pPr>
        <w:spacing w:after="0" w:line="360" w:lineRule="auto"/>
        <w:ind w:left="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Стратегически план за развитие на горския сектор до 2030 г. </w:t>
      </w:r>
      <w:r w:rsidR="00B92FDF" w:rsidRPr="000F59BD">
        <w:rPr>
          <w:rFonts w:ascii="Verdana" w:hAnsi="Verdana"/>
          <w:sz w:val="20"/>
          <w:szCs w:val="20"/>
          <w:lang w:val="ru-RU"/>
        </w:rPr>
        <w:t>(</w:t>
      </w:r>
      <w:r w:rsidR="00B92FDF" w:rsidRPr="00B92FDF">
        <w:rPr>
          <w:rFonts w:ascii="Verdana" w:hAnsi="Verdana"/>
          <w:sz w:val="20"/>
          <w:szCs w:val="20"/>
          <w:lang w:val="bg-BG"/>
        </w:rPr>
        <w:t>в проект</w:t>
      </w:r>
      <w:r w:rsidR="00B92FDF" w:rsidRPr="000F59BD">
        <w:rPr>
          <w:rFonts w:ascii="Verdana" w:hAnsi="Verdana"/>
          <w:sz w:val="20"/>
          <w:szCs w:val="20"/>
          <w:lang w:val="ru-RU"/>
        </w:rPr>
        <w:t>)</w:t>
      </w:r>
      <w:r w:rsidR="00B92FDF" w:rsidRPr="00B92FDF">
        <w:rPr>
          <w:rFonts w:ascii="Verdana" w:hAnsi="Verdana"/>
          <w:sz w:val="20"/>
          <w:szCs w:val="20"/>
          <w:lang w:val="bg-BG"/>
        </w:rPr>
        <w:t>;</w:t>
      </w:r>
    </w:p>
    <w:p w14:paraId="6D881B34" w14:textId="06893E9C" w:rsidR="00B92FDF" w:rsidRPr="00B92FDF" w:rsidRDefault="005A7D67" w:rsidP="0059285D">
      <w:pPr>
        <w:spacing w:after="0" w:line="360" w:lineRule="auto"/>
        <w:ind w:firstLine="708"/>
        <w:jc w:val="both"/>
        <w:rPr>
          <w:rFonts w:ascii="Verdana" w:hAnsi="Verdana"/>
          <w:sz w:val="20"/>
          <w:szCs w:val="20"/>
          <w:lang w:val="bg-BG"/>
        </w:rPr>
      </w:pPr>
      <w:r>
        <w:rPr>
          <w:rFonts w:ascii="Verdana" w:hAnsi="Verdana"/>
          <w:sz w:val="20"/>
          <w:szCs w:val="20"/>
          <w:lang w:val="bg-BG"/>
        </w:rPr>
        <w:t>–</w:t>
      </w:r>
      <w:r w:rsidR="00B92FDF" w:rsidRPr="00B92FDF">
        <w:rPr>
          <w:rFonts w:ascii="Verdana" w:hAnsi="Verdana"/>
          <w:sz w:val="20"/>
          <w:szCs w:val="20"/>
          <w:lang w:val="bg-BG"/>
        </w:rPr>
        <w:t xml:space="preserve"> Свързани с устойчивото управление и развитие на горския сектор стратегически документи и планове от средносрочен и краткосрочен характер за дейността на съответните институции и структури.</w:t>
      </w:r>
    </w:p>
    <w:p w14:paraId="19888737" w14:textId="73C3813D" w:rsidR="00B92FDF" w:rsidRPr="000F59BD" w:rsidRDefault="00B92FDF" w:rsidP="0059285D">
      <w:pPr>
        <w:spacing w:after="0" w:line="360" w:lineRule="auto"/>
        <w:ind w:firstLine="708"/>
        <w:jc w:val="both"/>
        <w:rPr>
          <w:rFonts w:ascii="Verdana" w:hAnsi="Verdana"/>
          <w:sz w:val="20"/>
          <w:szCs w:val="20"/>
          <w:lang w:val="ru-RU"/>
        </w:rPr>
      </w:pPr>
      <w:r w:rsidRPr="00B92FDF">
        <w:rPr>
          <w:rFonts w:ascii="Verdana" w:hAnsi="Verdana"/>
          <w:sz w:val="20"/>
          <w:szCs w:val="20"/>
          <w:lang w:val="bg-BG"/>
        </w:rPr>
        <w:t>Междинна оценка на резултатите от прилагането на НСРГСРБ до 2030 г. и въздействието им върху състоянието на горския сектор се предвижда да бъде направена в средата на периода – през 20</w:t>
      </w:r>
      <w:r w:rsidRPr="000F59BD">
        <w:rPr>
          <w:rFonts w:ascii="Verdana" w:hAnsi="Verdana"/>
          <w:sz w:val="20"/>
          <w:szCs w:val="20"/>
          <w:lang w:val="ru-RU"/>
        </w:rPr>
        <w:t>26</w:t>
      </w:r>
      <w:r w:rsidRPr="00B92FDF">
        <w:rPr>
          <w:rFonts w:ascii="Verdana" w:hAnsi="Verdana"/>
          <w:sz w:val="20"/>
          <w:szCs w:val="20"/>
          <w:lang w:val="bg-BG"/>
        </w:rPr>
        <w:t xml:space="preserve"> г., на базата на изпълнението на подобрените паневропейски критерии и индикатори за устойчиво управление на горите (20</w:t>
      </w:r>
      <w:r w:rsidR="004D153E">
        <w:rPr>
          <w:rFonts w:ascii="Verdana" w:hAnsi="Verdana"/>
          <w:sz w:val="20"/>
          <w:szCs w:val="20"/>
          <w:lang w:val="bg-BG"/>
        </w:rPr>
        <w:t>15</w:t>
      </w:r>
      <w:r w:rsidRPr="00B92FDF">
        <w:rPr>
          <w:rFonts w:ascii="Verdana" w:hAnsi="Verdana"/>
          <w:sz w:val="20"/>
          <w:szCs w:val="20"/>
          <w:lang w:val="bg-BG"/>
        </w:rPr>
        <w:t xml:space="preserve"> г.). Процесът на мониторинг се извършва и ежегодно чрез отчитане на изпълнението на целите на администрацията на МЗм, на резултатите от дейността на Изпълнителната агенция по горите и на държавните предприятия по чл. 163 от Закона за горите и включва преглед и отчет за изпъл</w:t>
      </w:r>
      <w:r w:rsidR="00486365">
        <w:rPr>
          <w:rFonts w:ascii="Verdana" w:hAnsi="Verdana"/>
          <w:sz w:val="20"/>
          <w:szCs w:val="20"/>
          <w:lang w:val="bg-BG"/>
        </w:rPr>
        <w:t>нението на стратегическите цели.</w:t>
      </w:r>
    </w:p>
    <w:p w14:paraId="25B7FD0F" w14:textId="77777777" w:rsidR="00B92FDF" w:rsidRPr="00925CC9" w:rsidRDefault="00B92FDF" w:rsidP="0059285D">
      <w:pPr>
        <w:spacing w:after="0" w:line="360" w:lineRule="auto"/>
        <w:ind w:firstLine="708"/>
        <w:jc w:val="both"/>
        <w:rPr>
          <w:rFonts w:ascii="Verdana" w:hAnsi="Verdana"/>
          <w:sz w:val="20"/>
          <w:szCs w:val="20"/>
          <w:lang w:val="bg-BG"/>
        </w:rPr>
      </w:pPr>
      <w:r w:rsidRPr="00B92FDF">
        <w:rPr>
          <w:rFonts w:ascii="Verdana" w:hAnsi="Verdana"/>
          <w:sz w:val="20"/>
          <w:szCs w:val="20"/>
          <w:lang w:val="bg-BG"/>
        </w:rPr>
        <w:t xml:space="preserve">Предвижда се последваща оценка на резултатите от прилагането на Националната стратегия за развитие на горския сектор в Република България за периода до 2030 година, </w:t>
      </w:r>
      <w:r w:rsidR="00B5741C">
        <w:rPr>
          <w:rFonts w:ascii="Verdana" w:hAnsi="Verdana"/>
          <w:sz w:val="20"/>
          <w:szCs w:val="20"/>
          <w:lang w:val="bg-BG"/>
        </w:rPr>
        <w:t>която</w:t>
      </w:r>
      <w:r w:rsidRPr="00B92FDF">
        <w:rPr>
          <w:rFonts w:ascii="Verdana" w:hAnsi="Verdana"/>
          <w:sz w:val="20"/>
          <w:szCs w:val="20"/>
          <w:lang w:val="bg-BG"/>
        </w:rPr>
        <w:t xml:space="preserve"> </w:t>
      </w:r>
      <w:r w:rsidR="00B5741C">
        <w:rPr>
          <w:rFonts w:ascii="Verdana" w:hAnsi="Verdana"/>
          <w:sz w:val="20"/>
          <w:szCs w:val="20"/>
          <w:lang w:val="bg-BG"/>
        </w:rPr>
        <w:t>се очаква да стартира през 2031</w:t>
      </w:r>
      <w:r w:rsidRPr="00B92FDF">
        <w:rPr>
          <w:rFonts w:ascii="Verdana" w:hAnsi="Verdana"/>
          <w:sz w:val="20"/>
          <w:szCs w:val="20"/>
          <w:lang w:val="bg-BG"/>
        </w:rPr>
        <w:t xml:space="preserve"> г.</w:t>
      </w:r>
    </w:p>
    <w:p w14:paraId="295180C8" w14:textId="17FAD356" w:rsidR="00696217" w:rsidRDefault="00696217" w:rsidP="0059285D">
      <w:pPr>
        <w:spacing w:after="0" w:line="360" w:lineRule="auto"/>
        <w:jc w:val="both"/>
        <w:rPr>
          <w:rFonts w:ascii="Verdana" w:hAnsi="Verdana"/>
          <w:noProof/>
          <w:sz w:val="24"/>
          <w:szCs w:val="24"/>
          <w:lang w:val="bg-BG" w:eastAsia="bg-BG"/>
        </w:rPr>
      </w:pPr>
    </w:p>
    <w:p w14:paraId="155BA0C8" w14:textId="048D16D2" w:rsidR="000B11DB" w:rsidRPr="00724C28" w:rsidRDefault="0002316E" w:rsidP="0059285D">
      <w:pPr>
        <w:pStyle w:val="Heading1"/>
        <w:spacing w:before="0" w:line="360" w:lineRule="auto"/>
        <w:ind w:left="284" w:hanging="284"/>
        <w:jc w:val="both"/>
        <w:rPr>
          <w:rFonts w:ascii="Verdana" w:hAnsi="Verdana"/>
          <w:noProof/>
          <w:color w:val="auto"/>
          <w:sz w:val="20"/>
          <w:lang w:val="ru-RU" w:eastAsia="bg-BG"/>
        </w:rPr>
      </w:pPr>
      <w:bookmarkStart w:id="19" w:name="_Toc115178184"/>
      <w:r w:rsidRPr="00724C28">
        <w:rPr>
          <w:rFonts w:ascii="Verdana" w:hAnsi="Verdana"/>
          <w:noProof/>
          <w:color w:val="auto"/>
          <w:sz w:val="20"/>
          <w:lang w:val="ru-RU" w:eastAsia="bg-BG"/>
        </w:rPr>
        <w:t>Приложения:</w:t>
      </w:r>
      <w:bookmarkEnd w:id="19"/>
    </w:p>
    <w:p w14:paraId="7733CF6D" w14:textId="6144AE15" w:rsidR="000B11DB" w:rsidRPr="00724C28" w:rsidRDefault="000B11DB" w:rsidP="0059285D">
      <w:pPr>
        <w:pStyle w:val="Heading1"/>
        <w:spacing w:before="0" w:line="360" w:lineRule="auto"/>
        <w:ind w:left="284" w:hanging="284"/>
        <w:jc w:val="both"/>
        <w:rPr>
          <w:rFonts w:ascii="Verdana" w:hAnsi="Verdana"/>
          <w:noProof/>
          <w:color w:val="auto"/>
          <w:sz w:val="20"/>
          <w:lang w:val="ru-RU" w:eastAsia="bg-BG"/>
        </w:rPr>
      </w:pPr>
      <w:bookmarkStart w:id="20" w:name="_Toc115178185"/>
      <w:r w:rsidRPr="00724C28">
        <w:rPr>
          <w:rFonts w:ascii="Verdana" w:hAnsi="Verdana"/>
          <w:noProof/>
          <w:color w:val="auto"/>
          <w:sz w:val="20"/>
          <w:lang w:val="ru-RU" w:eastAsia="bg-BG"/>
        </w:rPr>
        <w:t>1. Анализ на състоянието на горския сектор в Република България през периода 2013 – 2021 г.</w:t>
      </w:r>
      <w:r w:rsidR="0002316E" w:rsidRPr="00724C28">
        <w:rPr>
          <w:rFonts w:ascii="Verdana" w:hAnsi="Verdana"/>
          <w:noProof/>
          <w:color w:val="auto"/>
          <w:sz w:val="20"/>
          <w:lang w:val="ru-RU" w:eastAsia="bg-BG"/>
        </w:rPr>
        <w:t>;</w:t>
      </w:r>
      <w:bookmarkEnd w:id="20"/>
      <w:r w:rsidRPr="00724C28">
        <w:rPr>
          <w:rFonts w:ascii="Verdana" w:hAnsi="Verdana"/>
          <w:noProof/>
          <w:color w:val="auto"/>
          <w:sz w:val="20"/>
          <w:lang w:val="ru-RU" w:eastAsia="bg-BG"/>
        </w:rPr>
        <w:t xml:space="preserve"> </w:t>
      </w:r>
    </w:p>
    <w:p w14:paraId="19A98056" w14:textId="6727B1BA" w:rsidR="000B11DB" w:rsidRPr="00724C28" w:rsidRDefault="000B11DB" w:rsidP="0059285D">
      <w:pPr>
        <w:pStyle w:val="Heading1"/>
        <w:spacing w:before="0" w:line="360" w:lineRule="auto"/>
        <w:ind w:left="284" w:hanging="284"/>
        <w:jc w:val="both"/>
        <w:rPr>
          <w:rFonts w:ascii="Verdana" w:hAnsi="Verdana"/>
          <w:noProof/>
          <w:color w:val="auto"/>
          <w:sz w:val="20"/>
          <w:lang w:val="ru-RU" w:eastAsia="bg-BG"/>
        </w:rPr>
      </w:pPr>
      <w:bookmarkStart w:id="21" w:name="_Toc115178186"/>
      <w:r w:rsidRPr="00724C28">
        <w:rPr>
          <w:rFonts w:ascii="Verdana" w:hAnsi="Verdana"/>
          <w:noProof/>
          <w:color w:val="auto"/>
          <w:sz w:val="20"/>
          <w:lang w:val="ru-RU" w:eastAsia="bg-BG"/>
        </w:rPr>
        <w:t>2. Списък на таблиците, фигурите и схемите</w:t>
      </w:r>
      <w:r w:rsidR="0002316E" w:rsidRPr="00724C28">
        <w:rPr>
          <w:rFonts w:ascii="Verdana" w:hAnsi="Verdana"/>
          <w:noProof/>
          <w:color w:val="auto"/>
          <w:sz w:val="20"/>
          <w:lang w:val="ru-RU" w:eastAsia="bg-BG"/>
        </w:rPr>
        <w:t>;</w:t>
      </w:r>
      <w:bookmarkEnd w:id="21"/>
    </w:p>
    <w:p w14:paraId="16AD20E9" w14:textId="5FE5E67F" w:rsidR="000B11DB" w:rsidRPr="00724C28" w:rsidRDefault="000B11DB" w:rsidP="0059285D">
      <w:pPr>
        <w:pStyle w:val="Heading1"/>
        <w:spacing w:before="0" w:line="360" w:lineRule="auto"/>
        <w:ind w:left="284" w:hanging="284"/>
        <w:jc w:val="both"/>
        <w:rPr>
          <w:rFonts w:ascii="Verdana" w:hAnsi="Verdana"/>
          <w:noProof/>
          <w:color w:val="auto"/>
          <w:sz w:val="20"/>
          <w:lang w:val="ru-RU" w:eastAsia="bg-BG"/>
        </w:rPr>
      </w:pPr>
      <w:bookmarkStart w:id="22" w:name="_Toc115178187"/>
      <w:r w:rsidRPr="00724C28">
        <w:rPr>
          <w:rFonts w:ascii="Verdana" w:hAnsi="Verdana"/>
          <w:noProof/>
          <w:color w:val="auto"/>
          <w:sz w:val="20"/>
          <w:lang w:val="ru-RU" w:eastAsia="bg-BG"/>
        </w:rPr>
        <w:t>3. Списък на използваните документи</w:t>
      </w:r>
      <w:r w:rsidR="0002316E" w:rsidRPr="00724C28">
        <w:rPr>
          <w:rFonts w:ascii="Verdana" w:hAnsi="Verdana"/>
          <w:noProof/>
          <w:color w:val="auto"/>
          <w:sz w:val="20"/>
          <w:lang w:val="ru-RU" w:eastAsia="bg-BG"/>
        </w:rPr>
        <w:t>;</w:t>
      </w:r>
      <w:bookmarkEnd w:id="22"/>
    </w:p>
    <w:p w14:paraId="5479B00A" w14:textId="190C95A4" w:rsidR="00AD1256" w:rsidRPr="00724C28" w:rsidRDefault="000B11DB" w:rsidP="0059285D">
      <w:pPr>
        <w:pStyle w:val="Heading1"/>
        <w:spacing w:before="0" w:line="360" w:lineRule="auto"/>
        <w:ind w:left="284" w:hanging="284"/>
        <w:jc w:val="both"/>
        <w:rPr>
          <w:rFonts w:ascii="Verdana" w:hAnsi="Verdana"/>
          <w:noProof/>
          <w:color w:val="auto"/>
          <w:sz w:val="20"/>
          <w:lang w:val="ru-RU" w:eastAsia="bg-BG"/>
        </w:rPr>
      </w:pPr>
      <w:bookmarkStart w:id="23" w:name="_Toc115178188"/>
      <w:r w:rsidRPr="00724C28">
        <w:rPr>
          <w:rFonts w:ascii="Verdana" w:hAnsi="Verdana"/>
          <w:noProof/>
          <w:color w:val="auto"/>
          <w:sz w:val="20"/>
          <w:lang w:val="ru-RU" w:eastAsia="bg-BG"/>
        </w:rPr>
        <w:t>4. Ключови понятия и определения</w:t>
      </w:r>
      <w:r w:rsidR="0002316E" w:rsidRPr="00724C28">
        <w:rPr>
          <w:rFonts w:ascii="Verdana" w:hAnsi="Verdana"/>
          <w:noProof/>
          <w:color w:val="auto"/>
          <w:sz w:val="20"/>
          <w:lang w:val="ru-RU" w:eastAsia="bg-BG"/>
        </w:rPr>
        <w:t>.</w:t>
      </w:r>
      <w:bookmarkEnd w:id="23"/>
    </w:p>
    <w:p w14:paraId="5DD940D5" w14:textId="77777777" w:rsidR="00AD1256" w:rsidRPr="00AD1256" w:rsidRDefault="00AD1256" w:rsidP="0059285D">
      <w:pPr>
        <w:spacing w:after="0" w:line="360" w:lineRule="auto"/>
        <w:jc w:val="both"/>
        <w:rPr>
          <w:rFonts w:ascii="Verdana" w:hAnsi="Verdana"/>
          <w:sz w:val="20"/>
          <w:szCs w:val="20"/>
          <w:lang w:val="bg-BG" w:eastAsia="bg-BG"/>
        </w:rPr>
      </w:pPr>
    </w:p>
    <w:sectPr w:rsidR="00AD1256" w:rsidRPr="00AD1256" w:rsidSect="00800801">
      <w:footerReference w:type="default" r:id="rId10"/>
      <w:pgSz w:w="11906" w:h="16838" w:code="9"/>
      <w:pgMar w:top="1134" w:right="1134" w:bottom="567"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A91A8" w16cid:durableId="266E8CCA"/>
  <w16cid:commentId w16cid:paraId="6EF65757" w16cid:durableId="266E8DDE"/>
  <w16cid:commentId w16cid:paraId="7B818A94" w16cid:durableId="266E92F0"/>
  <w16cid:commentId w16cid:paraId="33AE5836" w16cid:durableId="266E93FD"/>
  <w16cid:commentId w16cid:paraId="59E5EBC4" w16cid:durableId="266EC4AC"/>
  <w16cid:commentId w16cid:paraId="29B89088" w16cid:durableId="266EC596"/>
  <w16cid:commentId w16cid:paraId="22A4DA83" w16cid:durableId="266EC6DB"/>
  <w16cid:commentId w16cid:paraId="427AE09D" w16cid:durableId="266E985F"/>
  <w16cid:commentId w16cid:paraId="7F07CE6F" w16cid:durableId="266E98E1"/>
  <w16cid:commentId w16cid:paraId="69876BA3" w16cid:durableId="266E99BA"/>
  <w16cid:commentId w16cid:paraId="0B393B0A" w16cid:durableId="266E9B88"/>
  <w16cid:commentId w16cid:paraId="2D9A948C" w16cid:durableId="266E9F70"/>
  <w16cid:commentId w16cid:paraId="1E419541" w16cid:durableId="266EA1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F433" w14:textId="77777777" w:rsidR="00425F2D" w:rsidRDefault="00425F2D" w:rsidP="000B11DB">
      <w:pPr>
        <w:spacing w:after="0" w:line="240" w:lineRule="auto"/>
      </w:pPr>
      <w:r>
        <w:separator/>
      </w:r>
    </w:p>
  </w:endnote>
  <w:endnote w:type="continuationSeparator" w:id="0">
    <w:p w14:paraId="520B3FC0" w14:textId="77777777" w:rsidR="00425F2D" w:rsidRDefault="00425F2D" w:rsidP="000B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27554"/>
      <w:docPartObj>
        <w:docPartGallery w:val="Page Numbers (Bottom of Page)"/>
        <w:docPartUnique/>
      </w:docPartObj>
    </w:sdtPr>
    <w:sdtEndPr>
      <w:rPr>
        <w:rFonts w:ascii="Verdana" w:hAnsi="Verdana"/>
        <w:noProof/>
        <w:sz w:val="16"/>
        <w:szCs w:val="16"/>
      </w:rPr>
    </w:sdtEndPr>
    <w:sdtContent>
      <w:p w14:paraId="498DA8CA" w14:textId="08794792" w:rsidR="00D02008" w:rsidRPr="00AD1256" w:rsidRDefault="00D02008">
        <w:pPr>
          <w:pStyle w:val="Footer"/>
          <w:jc w:val="right"/>
          <w:rPr>
            <w:rFonts w:ascii="Verdana" w:hAnsi="Verdana"/>
            <w:sz w:val="16"/>
            <w:szCs w:val="16"/>
          </w:rPr>
        </w:pPr>
        <w:r w:rsidRPr="00AD1256">
          <w:rPr>
            <w:rFonts w:ascii="Verdana" w:hAnsi="Verdana"/>
            <w:sz w:val="16"/>
            <w:szCs w:val="16"/>
          </w:rPr>
          <w:fldChar w:fldCharType="begin"/>
        </w:r>
        <w:r w:rsidRPr="00AD1256">
          <w:rPr>
            <w:rFonts w:ascii="Verdana" w:hAnsi="Verdana"/>
            <w:sz w:val="16"/>
            <w:szCs w:val="16"/>
          </w:rPr>
          <w:instrText xml:space="preserve"> PAGE   \* MERGEFORMAT </w:instrText>
        </w:r>
        <w:r w:rsidRPr="00AD1256">
          <w:rPr>
            <w:rFonts w:ascii="Verdana" w:hAnsi="Verdana"/>
            <w:sz w:val="16"/>
            <w:szCs w:val="16"/>
          </w:rPr>
          <w:fldChar w:fldCharType="separate"/>
        </w:r>
        <w:r w:rsidR="00724C28">
          <w:rPr>
            <w:rFonts w:ascii="Verdana" w:hAnsi="Verdana"/>
            <w:noProof/>
            <w:sz w:val="16"/>
            <w:szCs w:val="16"/>
          </w:rPr>
          <w:t>49</w:t>
        </w:r>
        <w:r w:rsidRPr="00AD1256">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FAE0" w14:textId="77777777" w:rsidR="00425F2D" w:rsidRDefault="00425F2D" w:rsidP="000B11DB">
      <w:pPr>
        <w:spacing w:after="0" w:line="240" w:lineRule="auto"/>
      </w:pPr>
      <w:r>
        <w:separator/>
      </w:r>
    </w:p>
  </w:footnote>
  <w:footnote w:type="continuationSeparator" w:id="0">
    <w:p w14:paraId="2C93D836" w14:textId="77777777" w:rsidR="00425F2D" w:rsidRDefault="00425F2D" w:rsidP="000B11DB">
      <w:pPr>
        <w:spacing w:after="0" w:line="240" w:lineRule="auto"/>
      </w:pPr>
      <w:r>
        <w:continuationSeparator/>
      </w:r>
    </w:p>
  </w:footnote>
  <w:footnote w:id="1">
    <w:p w14:paraId="28425C5F" w14:textId="63C04D2C" w:rsidR="00D02008" w:rsidRPr="0059285D" w:rsidRDefault="00D02008">
      <w:pPr>
        <w:pStyle w:val="FootnoteText"/>
        <w:rPr>
          <w:lang w:val="bg-BG"/>
        </w:rPr>
      </w:pPr>
      <w:r>
        <w:rPr>
          <w:rStyle w:val="FootnoteReference"/>
        </w:rPr>
        <w:footnoteRef/>
      </w:r>
      <w:r w:rsidRPr="00724C28">
        <w:rPr>
          <w:lang w:val="ru-RU"/>
        </w:rPr>
        <w:t xml:space="preserve"> </w:t>
      </w:r>
      <w:r w:rsidRPr="007A5A8D">
        <w:rPr>
          <w:rFonts w:ascii="Verdana" w:eastAsia="Calibri" w:hAnsi="Verdana" w:cs="Times New Roman"/>
          <w:sz w:val="16"/>
          <w:szCs w:val="16"/>
          <w:lang w:val="bg-BG"/>
        </w:rPr>
        <w:t xml:space="preserve">вж </w:t>
      </w:r>
      <w:r>
        <w:rPr>
          <w:rFonts w:ascii="Verdana" w:eastAsia="Calibri" w:hAnsi="Verdana" w:cs="Times New Roman"/>
          <w:sz w:val="16"/>
          <w:szCs w:val="16"/>
          <w:lang w:val="bg-BG"/>
        </w:rPr>
        <w:t>„</w:t>
      </w:r>
      <w:r w:rsidRPr="007A5A8D">
        <w:rPr>
          <w:rFonts w:ascii="Verdana" w:eastAsia="Calibri" w:hAnsi="Verdana" w:cs="Times New Roman"/>
          <w:sz w:val="16"/>
          <w:szCs w:val="16"/>
          <w:lang w:val="bg-BG"/>
        </w:rPr>
        <w:t>Икономиката на България – годишен обзор</w:t>
      </w:r>
      <w:r w:rsidRPr="000F59BD">
        <w:rPr>
          <w:rFonts w:ascii="Verdana" w:eastAsia="Calibri" w:hAnsi="Verdana" w:cs="Times New Roman"/>
          <w:sz w:val="16"/>
          <w:szCs w:val="16"/>
          <w:lang w:val="ru-RU"/>
        </w:rPr>
        <w:t>/</w:t>
      </w:r>
      <w:r w:rsidRPr="007A5A8D">
        <w:rPr>
          <w:rFonts w:ascii="Verdana" w:eastAsia="Calibri" w:hAnsi="Verdana" w:cs="Times New Roman"/>
          <w:sz w:val="16"/>
          <w:szCs w:val="16"/>
          <w:lang w:val="bg-BG"/>
        </w:rPr>
        <w:t>2020, МФ,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D4D"/>
    <w:multiLevelType w:val="hybridMultilevel"/>
    <w:tmpl w:val="5B900588"/>
    <w:lvl w:ilvl="0" w:tplc="A9D61250">
      <w:start w:val="1"/>
      <w:numFmt w:val="bullet"/>
      <w:lvlText w:val="-"/>
      <w:lvlJc w:val="left"/>
      <w:pPr>
        <w:tabs>
          <w:tab w:val="num" w:pos="720"/>
        </w:tabs>
        <w:ind w:left="720" w:hanging="360"/>
      </w:pPr>
      <w:rPr>
        <w:rFonts w:ascii="Times New Roman" w:hAnsi="Times New Roman" w:hint="default"/>
      </w:rPr>
    </w:lvl>
    <w:lvl w:ilvl="1" w:tplc="E7ECD62E" w:tentative="1">
      <w:start w:val="1"/>
      <w:numFmt w:val="bullet"/>
      <w:lvlText w:val="-"/>
      <w:lvlJc w:val="left"/>
      <w:pPr>
        <w:tabs>
          <w:tab w:val="num" w:pos="1440"/>
        </w:tabs>
        <w:ind w:left="1440" w:hanging="360"/>
      </w:pPr>
      <w:rPr>
        <w:rFonts w:ascii="Times New Roman" w:hAnsi="Times New Roman" w:hint="default"/>
      </w:rPr>
    </w:lvl>
    <w:lvl w:ilvl="2" w:tplc="5770CAA6" w:tentative="1">
      <w:start w:val="1"/>
      <w:numFmt w:val="bullet"/>
      <w:lvlText w:val="-"/>
      <w:lvlJc w:val="left"/>
      <w:pPr>
        <w:tabs>
          <w:tab w:val="num" w:pos="2160"/>
        </w:tabs>
        <w:ind w:left="2160" w:hanging="360"/>
      </w:pPr>
      <w:rPr>
        <w:rFonts w:ascii="Times New Roman" w:hAnsi="Times New Roman" w:hint="default"/>
      </w:rPr>
    </w:lvl>
    <w:lvl w:ilvl="3" w:tplc="F1C222EC" w:tentative="1">
      <w:start w:val="1"/>
      <w:numFmt w:val="bullet"/>
      <w:lvlText w:val="-"/>
      <w:lvlJc w:val="left"/>
      <w:pPr>
        <w:tabs>
          <w:tab w:val="num" w:pos="2880"/>
        </w:tabs>
        <w:ind w:left="2880" w:hanging="360"/>
      </w:pPr>
      <w:rPr>
        <w:rFonts w:ascii="Times New Roman" w:hAnsi="Times New Roman" w:hint="default"/>
      </w:rPr>
    </w:lvl>
    <w:lvl w:ilvl="4" w:tplc="43323878" w:tentative="1">
      <w:start w:val="1"/>
      <w:numFmt w:val="bullet"/>
      <w:lvlText w:val="-"/>
      <w:lvlJc w:val="left"/>
      <w:pPr>
        <w:tabs>
          <w:tab w:val="num" w:pos="3600"/>
        </w:tabs>
        <w:ind w:left="3600" w:hanging="360"/>
      </w:pPr>
      <w:rPr>
        <w:rFonts w:ascii="Times New Roman" w:hAnsi="Times New Roman" w:hint="default"/>
      </w:rPr>
    </w:lvl>
    <w:lvl w:ilvl="5" w:tplc="DFB25490" w:tentative="1">
      <w:start w:val="1"/>
      <w:numFmt w:val="bullet"/>
      <w:lvlText w:val="-"/>
      <w:lvlJc w:val="left"/>
      <w:pPr>
        <w:tabs>
          <w:tab w:val="num" w:pos="4320"/>
        </w:tabs>
        <w:ind w:left="4320" w:hanging="360"/>
      </w:pPr>
      <w:rPr>
        <w:rFonts w:ascii="Times New Roman" w:hAnsi="Times New Roman" w:hint="default"/>
      </w:rPr>
    </w:lvl>
    <w:lvl w:ilvl="6" w:tplc="90B040B6" w:tentative="1">
      <w:start w:val="1"/>
      <w:numFmt w:val="bullet"/>
      <w:lvlText w:val="-"/>
      <w:lvlJc w:val="left"/>
      <w:pPr>
        <w:tabs>
          <w:tab w:val="num" w:pos="5040"/>
        </w:tabs>
        <w:ind w:left="5040" w:hanging="360"/>
      </w:pPr>
      <w:rPr>
        <w:rFonts w:ascii="Times New Roman" w:hAnsi="Times New Roman" w:hint="default"/>
      </w:rPr>
    </w:lvl>
    <w:lvl w:ilvl="7" w:tplc="05783782" w:tentative="1">
      <w:start w:val="1"/>
      <w:numFmt w:val="bullet"/>
      <w:lvlText w:val="-"/>
      <w:lvlJc w:val="left"/>
      <w:pPr>
        <w:tabs>
          <w:tab w:val="num" w:pos="5760"/>
        </w:tabs>
        <w:ind w:left="5760" w:hanging="360"/>
      </w:pPr>
      <w:rPr>
        <w:rFonts w:ascii="Times New Roman" w:hAnsi="Times New Roman" w:hint="default"/>
      </w:rPr>
    </w:lvl>
    <w:lvl w:ilvl="8" w:tplc="BEF2C0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9C37269"/>
    <w:multiLevelType w:val="hybridMultilevel"/>
    <w:tmpl w:val="F6466058"/>
    <w:lvl w:ilvl="0" w:tplc="7810659A">
      <w:start w:val="1"/>
      <w:numFmt w:val="bullet"/>
      <w:lvlText w:val="-"/>
      <w:lvlJc w:val="left"/>
      <w:pPr>
        <w:tabs>
          <w:tab w:val="num" w:pos="720"/>
        </w:tabs>
        <w:ind w:left="720" w:hanging="360"/>
      </w:pPr>
      <w:rPr>
        <w:rFonts w:ascii="Times New Roman" w:hAnsi="Times New Roman" w:hint="default"/>
      </w:rPr>
    </w:lvl>
    <w:lvl w:ilvl="1" w:tplc="62B08298" w:tentative="1">
      <w:start w:val="1"/>
      <w:numFmt w:val="bullet"/>
      <w:lvlText w:val="-"/>
      <w:lvlJc w:val="left"/>
      <w:pPr>
        <w:tabs>
          <w:tab w:val="num" w:pos="1440"/>
        </w:tabs>
        <w:ind w:left="1440" w:hanging="360"/>
      </w:pPr>
      <w:rPr>
        <w:rFonts w:ascii="Times New Roman" w:hAnsi="Times New Roman" w:hint="default"/>
      </w:rPr>
    </w:lvl>
    <w:lvl w:ilvl="2" w:tplc="8056F972" w:tentative="1">
      <w:start w:val="1"/>
      <w:numFmt w:val="bullet"/>
      <w:lvlText w:val="-"/>
      <w:lvlJc w:val="left"/>
      <w:pPr>
        <w:tabs>
          <w:tab w:val="num" w:pos="2160"/>
        </w:tabs>
        <w:ind w:left="2160" w:hanging="360"/>
      </w:pPr>
      <w:rPr>
        <w:rFonts w:ascii="Times New Roman" w:hAnsi="Times New Roman" w:hint="default"/>
      </w:rPr>
    </w:lvl>
    <w:lvl w:ilvl="3" w:tplc="2426246C" w:tentative="1">
      <w:start w:val="1"/>
      <w:numFmt w:val="bullet"/>
      <w:lvlText w:val="-"/>
      <w:lvlJc w:val="left"/>
      <w:pPr>
        <w:tabs>
          <w:tab w:val="num" w:pos="2880"/>
        </w:tabs>
        <w:ind w:left="2880" w:hanging="360"/>
      </w:pPr>
      <w:rPr>
        <w:rFonts w:ascii="Times New Roman" w:hAnsi="Times New Roman" w:hint="default"/>
      </w:rPr>
    </w:lvl>
    <w:lvl w:ilvl="4" w:tplc="B9440834" w:tentative="1">
      <w:start w:val="1"/>
      <w:numFmt w:val="bullet"/>
      <w:lvlText w:val="-"/>
      <w:lvlJc w:val="left"/>
      <w:pPr>
        <w:tabs>
          <w:tab w:val="num" w:pos="3600"/>
        </w:tabs>
        <w:ind w:left="3600" w:hanging="360"/>
      </w:pPr>
      <w:rPr>
        <w:rFonts w:ascii="Times New Roman" w:hAnsi="Times New Roman" w:hint="default"/>
      </w:rPr>
    </w:lvl>
    <w:lvl w:ilvl="5" w:tplc="FA9CB7E6" w:tentative="1">
      <w:start w:val="1"/>
      <w:numFmt w:val="bullet"/>
      <w:lvlText w:val="-"/>
      <w:lvlJc w:val="left"/>
      <w:pPr>
        <w:tabs>
          <w:tab w:val="num" w:pos="4320"/>
        </w:tabs>
        <w:ind w:left="4320" w:hanging="360"/>
      </w:pPr>
      <w:rPr>
        <w:rFonts w:ascii="Times New Roman" w:hAnsi="Times New Roman" w:hint="default"/>
      </w:rPr>
    </w:lvl>
    <w:lvl w:ilvl="6" w:tplc="8F541998" w:tentative="1">
      <w:start w:val="1"/>
      <w:numFmt w:val="bullet"/>
      <w:lvlText w:val="-"/>
      <w:lvlJc w:val="left"/>
      <w:pPr>
        <w:tabs>
          <w:tab w:val="num" w:pos="5040"/>
        </w:tabs>
        <w:ind w:left="5040" w:hanging="360"/>
      </w:pPr>
      <w:rPr>
        <w:rFonts w:ascii="Times New Roman" w:hAnsi="Times New Roman" w:hint="default"/>
      </w:rPr>
    </w:lvl>
    <w:lvl w:ilvl="7" w:tplc="50541A5C" w:tentative="1">
      <w:start w:val="1"/>
      <w:numFmt w:val="bullet"/>
      <w:lvlText w:val="-"/>
      <w:lvlJc w:val="left"/>
      <w:pPr>
        <w:tabs>
          <w:tab w:val="num" w:pos="5760"/>
        </w:tabs>
        <w:ind w:left="5760" w:hanging="360"/>
      </w:pPr>
      <w:rPr>
        <w:rFonts w:ascii="Times New Roman" w:hAnsi="Times New Roman" w:hint="default"/>
      </w:rPr>
    </w:lvl>
    <w:lvl w:ilvl="8" w:tplc="BE2AD1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9A"/>
    <w:rsid w:val="00000371"/>
    <w:rsid w:val="000005DA"/>
    <w:rsid w:val="000025AC"/>
    <w:rsid w:val="00010F69"/>
    <w:rsid w:val="0002316E"/>
    <w:rsid w:val="000317A1"/>
    <w:rsid w:val="00045164"/>
    <w:rsid w:val="000665B8"/>
    <w:rsid w:val="00067378"/>
    <w:rsid w:val="00067656"/>
    <w:rsid w:val="000800DE"/>
    <w:rsid w:val="00093C1D"/>
    <w:rsid w:val="000B11DB"/>
    <w:rsid w:val="000E308E"/>
    <w:rsid w:val="000F59BD"/>
    <w:rsid w:val="0010570D"/>
    <w:rsid w:val="00150354"/>
    <w:rsid w:val="00192430"/>
    <w:rsid w:val="001A7247"/>
    <w:rsid w:val="001B2519"/>
    <w:rsid w:val="001C1B58"/>
    <w:rsid w:val="001E228A"/>
    <w:rsid w:val="001F6CA4"/>
    <w:rsid w:val="0023300B"/>
    <w:rsid w:val="00233FB9"/>
    <w:rsid w:val="002402C1"/>
    <w:rsid w:val="00241773"/>
    <w:rsid w:val="00267B94"/>
    <w:rsid w:val="002740BC"/>
    <w:rsid w:val="002741E1"/>
    <w:rsid w:val="00274F50"/>
    <w:rsid w:val="002858A8"/>
    <w:rsid w:val="00285A0B"/>
    <w:rsid w:val="002A1E05"/>
    <w:rsid w:val="002A47F5"/>
    <w:rsid w:val="002A5626"/>
    <w:rsid w:val="002B58D1"/>
    <w:rsid w:val="002C3629"/>
    <w:rsid w:val="002D2D82"/>
    <w:rsid w:val="00301D41"/>
    <w:rsid w:val="00303BFB"/>
    <w:rsid w:val="00315C3F"/>
    <w:rsid w:val="003205EB"/>
    <w:rsid w:val="00322F3F"/>
    <w:rsid w:val="0033080A"/>
    <w:rsid w:val="003336CA"/>
    <w:rsid w:val="00333F7A"/>
    <w:rsid w:val="00353AAE"/>
    <w:rsid w:val="00372D43"/>
    <w:rsid w:val="00386B4F"/>
    <w:rsid w:val="003942C6"/>
    <w:rsid w:val="003A4D50"/>
    <w:rsid w:val="003B7A10"/>
    <w:rsid w:val="003C15F0"/>
    <w:rsid w:val="003D0174"/>
    <w:rsid w:val="003D0468"/>
    <w:rsid w:val="003D388F"/>
    <w:rsid w:val="003D4385"/>
    <w:rsid w:val="003D4F51"/>
    <w:rsid w:val="003E1CE4"/>
    <w:rsid w:val="003E56F3"/>
    <w:rsid w:val="00400725"/>
    <w:rsid w:val="004102E7"/>
    <w:rsid w:val="00416C7B"/>
    <w:rsid w:val="00422380"/>
    <w:rsid w:val="00425F2D"/>
    <w:rsid w:val="00432435"/>
    <w:rsid w:val="00437244"/>
    <w:rsid w:val="00447CC4"/>
    <w:rsid w:val="00467251"/>
    <w:rsid w:val="00467283"/>
    <w:rsid w:val="00475108"/>
    <w:rsid w:val="00476987"/>
    <w:rsid w:val="00477031"/>
    <w:rsid w:val="00480709"/>
    <w:rsid w:val="0048103A"/>
    <w:rsid w:val="00486365"/>
    <w:rsid w:val="0049479D"/>
    <w:rsid w:val="004B3B79"/>
    <w:rsid w:val="004B4065"/>
    <w:rsid w:val="004B7CBC"/>
    <w:rsid w:val="004C1B1B"/>
    <w:rsid w:val="004D153E"/>
    <w:rsid w:val="004D5E11"/>
    <w:rsid w:val="004F1631"/>
    <w:rsid w:val="005344F2"/>
    <w:rsid w:val="00536F79"/>
    <w:rsid w:val="00541F53"/>
    <w:rsid w:val="0054753C"/>
    <w:rsid w:val="00566177"/>
    <w:rsid w:val="0057167D"/>
    <w:rsid w:val="0058304A"/>
    <w:rsid w:val="00584346"/>
    <w:rsid w:val="00591693"/>
    <w:rsid w:val="0059285D"/>
    <w:rsid w:val="005A030A"/>
    <w:rsid w:val="005A5171"/>
    <w:rsid w:val="005A7D67"/>
    <w:rsid w:val="005B239A"/>
    <w:rsid w:val="005C074D"/>
    <w:rsid w:val="005C4963"/>
    <w:rsid w:val="005E0B5E"/>
    <w:rsid w:val="00621839"/>
    <w:rsid w:val="00632C42"/>
    <w:rsid w:val="00637537"/>
    <w:rsid w:val="00650F60"/>
    <w:rsid w:val="006560BA"/>
    <w:rsid w:val="0066340B"/>
    <w:rsid w:val="00663744"/>
    <w:rsid w:val="00667408"/>
    <w:rsid w:val="00686652"/>
    <w:rsid w:val="00686F69"/>
    <w:rsid w:val="0069048A"/>
    <w:rsid w:val="0069074F"/>
    <w:rsid w:val="00696217"/>
    <w:rsid w:val="006A53DC"/>
    <w:rsid w:val="006A79FF"/>
    <w:rsid w:val="006D0A04"/>
    <w:rsid w:val="006E0FD1"/>
    <w:rsid w:val="006E11E6"/>
    <w:rsid w:val="00713F3C"/>
    <w:rsid w:val="007156BE"/>
    <w:rsid w:val="00716E9F"/>
    <w:rsid w:val="00717061"/>
    <w:rsid w:val="00724C28"/>
    <w:rsid w:val="0075061D"/>
    <w:rsid w:val="00756F68"/>
    <w:rsid w:val="00770465"/>
    <w:rsid w:val="00797292"/>
    <w:rsid w:val="007A5A8D"/>
    <w:rsid w:val="007B0629"/>
    <w:rsid w:val="007B2957"/>
    <w:rsid w:val="007B2C14"/>
    <w:rsid w:val="007B5E4F"/>
    <w:rsid w:val="007C20D2"/>
    <w:rsid w:val="007D31D4"/>
    <w:rsid w:val="007E06BC"/>
    <w:rsid w:val="007E5DD6"/>
    <w:rsid w:val="007E7D9D"/>
    <w:rsid w:val="007F07DD"/>
    <w:rsid w:val="007F30CE"/>
    <w:rsid w:val="00800801"/>
    <w:rsid w:val="008016A8"/>
    <w:rsid w:val="00801FC8"/>
    <w:rsid w:val="00805F04"/>
    <w:rsid w:val="008303AB"/>
    <w:rsid w:val="00840FB5"/>
    <w:rsid w:val="00850B65"/>
    <w:rsid w:val="00853528"/>
    <w:rsid w:val="008558A8"/>
    <w:rsid w:val="00855D5A"/>
    <w:rsid w:val="00865A7A"/>
    <w:rsid w:val="008727E1"/>
    <w:rsid w:val="008750DF"/>
    <w:rsid w:val="008833FC"/>
    <w:rsid w:val="008902D3"/>
    <w:rsid w:val="008A27F1"/>
    <w:rsid w:val="008C4B6A"/>
    <w:rsid w:val="008C76E1"/>
    <w:rsid w:val="008F287F"/>
    <w:rsid w:val="008F4909"/>
    <w:rsid w:val="00916A12"/>
    <w:rsid w:val="00925CC9"/>
    <w:rsid w:val="009374B1"/>
    <w:rsid w:val="009574EB"/>
    <w:rsid w:val="0096116D"/>
    <w:rsid w:val="00961873"/>
    <w:rsid w:val="009671ED"/>
    <w:rsid w:val="00972FF7"/>
    <w:rsid w:val="00974405"/>
    <w:rsid w:val="00976462"/>
    <w:rsid w:val="009853EE"/>
    <w:rsid w:val="00992827"/>
    <w:rsid w:val="00992F01"/>
    <w:rsid w:val="009933F4"/>
    <w:rsid w:val="0099413D"/>
    <w:rsid w:val="009B6878"/>
    <w:rsid w:val="009C3D60"/>
    <w:rsid w:val="009C4E4B"/>
    <w:rsid w:val="009D1B90"/>
    <w:rsid w:val="009E09CC"/>
    <w:rsid w:val="009E45EA"/>
    <w:rsid w:val="009E4FC2"/>
    <w:rsid w:val="009F257D"/>
    <w:rsid w:val="009F54DA"/>
    <w:rsid w:val="009F73A0"/>
    <w:rsid w:val="00A01A5E"/>
    <w:rsid w:val="00A0473B"/>
    <w:rsid w:val="00A12C61"/>
    <w:rsid w:val="00A135CD"/>
    <w:rsid w:val="00A13A2C"/>
    <w:rsid w:val="00A330AF"/>
    <w:rsid w:val="00A74A8F"/>
    <w:rsid w:val="00A76D6C"/>
    <w:rsid w:val="00A8445D"/>
    <w:rsid w:val="00A93EC7"/>
    <w:rsid w:val="00AA4EB9"/>
    <w:rsid w:val="00AD1256"/>
    <w:rsid w:val="00AE4E23"/>
    <w:rsid w:val="00AF1DCD"/>
    <w:rsid w:val="00AF403C"/>
    <w:rsid w:val="00AF6CD0"/>
    <w:rsid w:val="00B008C7"/>
    <w:rsid w:val="00B010FE"/>
    <w:rsid w:val="00B01140"/>
    <w:rsid w:val="00B01396"/>
    <w:rsid w:val="00B21F63"/>
    <w:rsid w:val="00B260F7"/>
    <w:rsid w:val="00B34B40"/>
    <w:rsid w:val="00B373AC"/>
    <w:rsid w:val="00B47378"/>
    <w:rsid w:val="00B5741C"/>
    <w:rsid w:val="00B60430"/>
    <w:rsid w:val="00B72AC0"/>
    <w:rsid w:val="00B765FD"/>
    <w:rsid w:val="00B76CFF"/>
    <w:rsid w:val="00B92B0C"/>
    <w:rsid w:val="00B92FDF"/>
    <w:rsid w:val="00BB090C"/>
    <w:rsid w:val="00BB3FB4"/>
    <w:rsid w:val="00BB6F64"/>
    <w:rsid w:val="00BC44AB"/>
    <w:rsid w:val="00BC5384"/>
    <w:rsid w:val="00BC54BC"/>
    <w:rsid w:val="00BD772F"/>
    <w:rsid w:val="00BF11B9"/>
    <w:rsid w:val="00C00C38"/>
    <w:rsid w:val="00C02FB8"/>
    <w:rsid w:val="00C06CB0"/>
    <w:rsid w:val="00C07B45"/>
    <w:rsid w:val="00C10468"/>
    <w:rsid w:val="00C13DDE"/>
    <w:rsid w:val="00C262F5"/>
    <w:rsid w:val="00C34305"/>
    <w:rsid w:val="00C42C84"/>
    <w:rsid w:val="00C46E0B"/>
    <w:rsid w:val="00C51F54"/>
    <w:rsid w:val="00C52A9C"/>
    <w:rsid w:val="00C606E6"/>
    <w:rsid w:val="00C93235"/>
    <w:rsid w:val="00CA0CE8"/>
    <w:rsid w:val="00CB3BED"/>
    <w:rsid w:val="00CB777A"/>
    <w:rsid w:val="00CD1B27"/>
    <w:rsid w:val="00CD3E0B"/>
    <w:rsid w:val="00CE7F3A"/>
    <w:rsid w:val="00CF2CE6"/>
    <w:rsid w:val="00D02008"/>
    <w:rsid w:val="00D0497A"/>
    <w:rsid w:val="00D05BC8"/>
    <w:rsid w:val="00D060CD"/>
    <w:rsid w:val="00D07E80"/>
    <w:rsid w:val="00D11AA8"/>
    <w:rsid w:val="00D22D7B"/>
    <w:rsid w:val="00D35CCF"/>
    <w:rsid w:val="00D360AB"/>
    <w:rsid w:val="00D45FE2"/>
    <w:rsid w:val="00D53C56"/>
    <w:rsid w:val="00D550A6"/>
    <w:rsid w:val="00D601DA"/>
    <w:rsid w:val="00D72EAE"/>
    <w:rsid w:val="00D72F03"/>
    <w:rsid w:val="00D75529"/>
    <w:rsid w:val="00D809E0"/>
    <w:rsid w:val="00D85058"/>
    <w:rsid w:val="00D97AD2"/>
    <w:rsid w:val="00DB633E"/>
    <w:rsid w:val="00DD4EBA"/>
    <w:rsid w:val="00DF2B12"/>
    <w:rsid w:val="00DF2D34"/>
    <w:rsid w:val="00DF5447"/>
    <w:rsid w:val="00DF7197"/>
    <w:rsid w:val="00E23716"/>
    <w:rsid w:val="00E24663"/>
    <w:rsid w:val="00E3210C"/>
    <w:rsid w:val="00E40014"/>
    <w:rsid w:val="00E45B03"/>
    <w:rsid w:val="00E6531A"/>
    <w:rsid w:val="00E6576A"/>
    <w:rsid w:val="00E66772"/>
    <w:rsid w:val="00E865CF"/>
    <w:rsid w:val="00E93451"/>
    <w:rsid w:val="00EA2EB4"/>
    <w:rsid w:val="00EB14DD"/>
    <w:rsid w:val="00EB22F1"/>
    <w:rsid w:val="00EE5D72"/>
    <w:rsid w:val="00EE67C0"/>
    <w:rsid w:val="00EE7BD9"/>
    <w:rsid w:val="00F10552"/>
    <w:rsid w:val="00F129CE"/>
    <w:rsid w:val="00F24D64"/>
    <w:rsid w:val="00F26303"/>
    <w:rsid w:val="00F42789"/>
    <w:rsid w:val="00F53E0E"/>
    <w:rsid w:val="00F57845"/>
    <w:rsid w:val="00F675DD"/>
    <w:rsid w:val="00F74DAB"/>
    <w:rsid w:val="00F808A0"/>
    <w:rsid w:val="00F827A0"/>
    <w:rsid w:val="00F87BF8"/>
    <w:rsid w:val="00F96149"/>
    <w:rsid w:val="00FA7B95"/>
    <w:rsid w:val="00FB0CDB"/>
    <w:rsid w:val="00FB5F53"/>
    <w:rsid w:val="00FB6AF4"/>
    <w:rsid w:val="00FD0402"/>
    <w:rsid w:val="00FD09CE"/>
    <w:rsid w:val="00FD1556"/>
    <w:rsid w:val="00FD5B5E"/>
    <w:rsid w:val="00FF33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8171"/>
  <w15:docId w15:val="{71AD02C0-24BB-4F04-B352-89CF9A3B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10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00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0C"/>
    <w:rPr>
      <w:rFonts w:ascii="Tahoma" w:hAnsi="Tahoma" w:cs="Tahoma"/>
      <w:sz w:val="16"/>
      <w:szCs w:val="16"/>
      <w:lang w:val="en-GB"/>
    </w:rPr>
  </w:style>
  <w:style w:type="paragraph" w:styleId="Header">
    <w:name w:val="header"/>
    <w:basedOn w:val="Normal"/>
    <w:link w:val="HeaderChar"/>
    <w:uiPriority w:val="99"/>
    <w:unhideWhenUsed/>
    <w:rsid w:val="000B11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1DB"/>
    <w:rPr>
      <w:lang w:val="en-GB"/>
    </w:rPr>
  </w:style>
  <w:style w:type="paragraph" w:styleId="Footer">
    <w:name w:val="footer"/>
    <w:basedOn w:val="Normal"/>
    <w:link w:val="FooterChar"/>
    <w:uiPriority w:val="99"/>
    <w:unhideWhenUsed/>
    <w:rsid w:val="000B1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1DB"/>
    <w:rPr>
      <w:lang w:val="en-GB"/>
    </w:rPr>
  </w:style>
  <w:style w:type="paragraph" w:styleId="NormalWeb">
    <w:name w:val="Normal (Web)"/>
    <w:basedOn w:val="Normal"/>
    <w:uiPriority w:val="99"/>
    <w:unhideWhenUsed/>
    <w:rsid w:val="008750D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8750DF"/>
    <w:pPr>
      <w:spacing w:after="0" w:line="240" w:lineRule="auto"/>
      <w:ind w:left="720"/>
      <w:contextualSpacing/>
    </w:pPr>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7A5A8D"/>
    <w:rPr>
      <w:sz w:val="16"/>
      <w:szCs w:val="16"/>
    </w:rPr>
  </w:style>
  <w:style w:type="paragraph" w:styleId="CommentText">
    <w:name w:val="annotation text"/>
    <w:basedOn w:val="Normal"/>
    <w:link w:val="CommentTextChar"/>
    <w:uiPriority w:val="99"/>
    <w:semiHidden/>
    <w:unhideWhenUsed/>
    <w:rsid w:val="007A5A8D"/>
    <w:pPr>
      <w:spacing w:line="240" w:lineRule="auto"/>
    </w:pPr>
    <w:rPr>
      <w:sz w:val="20"/>
      <w:szCs w:val="20"/>
    </w:rPr>
  </w:style>
  <w:style w:type="character" w:customStyle="1" w:styleId="CommentTextChar">
    <w:name w:val="Comment Text Char"/>
    <w:basedOn w:val="DefaultParagraphFont"/>
    <w:link w:val="CommentText"/>
    <w:uiPriority w:val="99"/>
    <w:semiHidden/>
    <w:rsid w:val="007A5A8D"/>
    <w:rPr>
      <w:sz w:val="20"/>
      <w:szCs w:val="20"/>
      <w:lang w:val="en-GB"/>
    </w:rPr>
  </w:style>
  <w:style w:type="paragraph" w:styleId="CommentSubject">
    <w:name w:val="annotation subject"/>
    <w:basedOn w:val="CommentText"/>
    <w:next w:val="CommentText"/>
    <w:link w:val="CommentSubjectChar"/>
    <w:uiPriority w:val="99"/>
    <w:semiHidden/>
    <w:unhideWhenUsed/>
    <w:rsid w:val="007A5A8D"/>
    <w:rPr>
      <w:b/>
      <w:bCs/>
    </w:rPr>
  </w:style>
  <w:style w:type="character" w:customStyle="1" w:styleId="CommentSubjectChar">
    <w:name w:val="Comment Subject Char"/>
    <w:basedOn w:val="CommentTextChar"/>
    <w:link w:val="CommentSubject"/>
    <w:uiPriority w:val="99"/>
    <w:semiHidden/>
    <w:rsid w:val="007A5A8D"/>
    <w:rPr>
      <w:b/>
      <w:bCs/>
      <w:sz w:val="20"/>
      <w:szCs w:val="20"/>
      <w:lang w:val="en-GB"/>
    </w:rPr>
  </w:style>
  <w:style w:type="character" w:customStyle="1" w:styleId="Heading1Char">
    <w:name w:val="Heading 1 Char"/>
    <w:basedOn w:val="DefaultParagraphFont"/>
    <w:link w:val="Heading1"/>
    <w:uiPriority w:val="9"/>
    <w:rsid w:val="0048103A"/>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48103A"/>
    <w:pPr>
      <w:spacing w:line="259" w:lineRule="auto"/>
      <w:outlineLvl w:val="9"/>
    </w:pPr>
    <w:rPr>
      <w:lang w:val="en-US"/>
    </w:rPr>
  </w:style>
  <w:style w:type="paragraph" w:styleId="TOC2">
    <w:name w:val="toc 2"/>
    <w:basedOn w:val="Normal"/>
    <w:next w:val="Normal"/>
    <w:autoRedefine/>
    <w:uiPriority w:val="39"/>
    <w:unhideWhenUsed/>
    <w:rsid w:val="0048103A"/>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8103A"/>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8103A"/>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48103A"/>
    <w:rPr>
      <w:color w:val="0000FF" w:themeColor="hyperlink"/>
      <w:u w:val="single"/>
    </w:rPr>
  </w:style>
  <w:style w:type="character" w:customStyle="1" w:styleId="Heading2Char">
    <w:name w:val="Heading 2 Char"/>
    <w:basedOn w:val="DefaultParagraphFont"/>
    <w:link w:val="Heading2"/>
    <w:uiPriority w:val="9"/>
    <w:rsid w:val="00E40014"/>
    <w:rPr>
      <w:rFonts w:asciiTheme="majorHAnsi" w:eastAsiaTheme="majorEastAsia" w:hAnsiTheme="majorHAnsi" w:cstheme="majorBidi"/>
      <w:color w:val="365F91" w:themeColor="accent1" w:themeShade="BF"/>
      <w:sz w:val="26"/>
      <w:szCs w:val="26"/>
      <w:lang w:val="en-GB"/>
    </w:rPr>
  </w:style>
  <w:style w:type="paragraph" w:styleId="FootnoteText">
    <w:name w:val="footnote text"/>
    <w:basedOn w:val="Normal"/>
    <w:link w:val="FootnoteTextChar"/>
    <w:uiPriority w:val="99"/>
    <w:semiHidden/>
    <w:unhideWhenUsed/>
    <w:rsid w:val="00592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5D"/>
    <w:rPr>
      <w:sz w:val="20"/>
      <w:szCs w:val="20"/>
      <w:lang w:val="en-GB"/>
    </w:rPr>
  </w:style>
  <w:style w:type="character" w:styleId="FootnoteReference">
    <w:name w:val="footnote reference"/>
    <w:basedOn w:val="DefaultParagraphFont"/>
    <w:uiPriority w:val="99"/>
    <w:semiHidden/>
    <w:unhideWhenUsed/>
    <w:rsid w:val="00592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27217">
      <w:bodyDiv w:val="1"/>
      <w:marLeft w:val="0"/>
      <w:marRight w:val="0"/>
      <w:marTop w:val="0"/>
      <w:marBottom w:val="0"/>
      <w:divBdr>
        <w:top w:val="none" w:sz="0" w:space="0" w:color="auto"/>
        <w:left w:val="none" w:sz="0" w:space="0" w:color="auto"/>
        <w:bottom w:val="none" w:sz="0" w:space="0" w:color="auto"/>
        <w:right w:val="none" w:sz="0" w:space="0" w:color="auto"/>
      </w:divBdr>
      <w:divsChild>
        <w:div w:id="617030455">
          <w:marLeft w:val="0"/>
          <w:marRight w:val="0"/>
          <w:marTop w:val="77"/>
          <w:marBottom w:val="0"/>
          <w:divBdr>
            <w:top w:val="none" w:sz="0" w:space="0" w:color="auto"/>
            <w:left w:val="none" w:sz="0" w:space="0" w:color="auto"/>
            <w:bottom w:val="none" w:sz="0" w:space="0" w:color="auto"/>
            <w:right w:val="none" w:sz="0" w:space="0" w:color="auto"/>
          </w:divBdr>
        </w:div>
        <w:div w:id="1747916541">
          <w:marLeft w:val="0"/>
          <w:marRight w:val="0"/>
          <w:marTop w:val="77"/>
          <w:marBottom w:val="0"/>
          <w:divBdr>
            <w:top w:val="none" w:sz="0" w:space="0" w:color="auto"/>
            <w:left w:val="none" w:sz="0" w:space="0" w:color="auto"/>
            <w:bottom w:val="none" w:sz="0" w:space="0" w:color="auto"/>
            <w:right w:val="none" w:sz="0" w:space="0" w:color="auto"/>
          </w:divBdr>
        </w:div>
        <w:div w:id="1501039194">
          <w:marLeft w:val="0"/>
          <w:marRight w:val="0"/>
          <w:marTop w:val="77"/>
          <w:marBottom w:val="0"/>
          <w:divBdr>
            <w:top w:val="none" w:sz="0" w:space="0" w:color="auto"/>
            <w:left w:val="none" w:sz="0" w:space="0" w:color="auto"/>
            <w:bottom w:val="none" w:sz="0" w:space="0" w:color="auto"/>
            <w:right w:val="none" w:sz="0" w:space="0" w:color="auto"/>
          </w:divBdr>
        </w:div>
        <w:div w:id="1914775414">
          <w:marLeft w:val="0"/>
          <w:marRight w:val="0"/>
          <w:marTop w:val="77"/>
          <w:marBottom w:val="0"/>
          <w:divBdr>
            <w:top w:val="none" w:sz="0" w:space="0" w:color="auto"/>
            <w:left w:val="none" w:sz="0" w:space="0" w:color="auto"/>
            <w:bottom w:val="none" w:sz="0" w:space="0" w:color="auto"/>
            <w:right w:val="none" w:sz="0" w:space="0" w:color="auto"/>
          </w:divBdr>
        </w:div>
        <w:div w:id="523982324">
          <w:marLeft w:val="0"/>
          <w:marRight w:val="0"/>
          <w:marTop w:val="77"/>
          <w:marBottom w:val="0"/>
          <w:divBdr>
            <w:top w:val="none" w:sz="0" w:space="0" w:color="auto"/>
            <w:left w:val="none" w:sz="0" w:space="0" w:color="auto"/>
            <w:bottom w:val="none" w:sz="0" w:space="0" w:color="auto"/>
            <w:right w:val="none" w:sz="0" w:space="0" w:color="auto"/>
          </w:divBdr>
        </w:div>
        <w:div w:id="430587277">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A548-53A9-43E8-AC1F-4B6F35D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19487</Words>
  <Characters>111080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 M. Todorov</dc:creator>
  <cp:lastModifiedBy>Mariya Voikova</cp:lastModifiedBy>
  <cp:revision>3</cp:revision>
  <cp:lastPrinted>2022-10-20T10:19:00Z</cp:lastPrinted>
  <dcterms:created xsi:type="dcterms:W3CDTF">2022-10-26T07:06:00Z</dcterms:created>
  <dcterms:modified xsi:type="dcterms:W3CDTF">2022-10-28T06:23:00Z</dcterms:modified>
</cp:coreProperties>
</file>