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58A260" w14:textId="1545F95A" w:rsidR="00192430" w:rsidRPr="00AD1256" w:rsidRDefault="00B47378" w:rsidP="00AD1256">
      <w:pPr>
        <w:spacing w:after="0" w:line="360" w:lineRule="auto"/>
        <w:jc w:val="center"/>
        <w:rPr>
          <w:rFonts w:ascii="Verdana" w:hAnsi="Verdana"/>
          <w:sz w:val="20"/>
          <w:szCs w:val="20"/>
          <w:lang w:val="en-US"/>
        </w:rPr>
      </w:pPr>
      <w:r w:rsidRPr="00AD1256">
        <w:rPr>
          <w:rFonts w:ascii="Verdana" w:hAnsi="Verdana"/>
          <w:noProof/>
          <w:sz w:val="20"/>
          <w:szCs w:val="20"/>
          <w:lang w:val="bg-BG" w:eastAsia="bg-BG"/>
        </w:rPr>
        <w:drawing>
          <wp:anchor distT="0" distB="0" distL="114300" distR="114300" simplePos="0" relativeHeight="251658240" behindDoc="0" locked="0" layoutInCell="1" allowOverlap="1" wp14:anchorId="421A522C" wp14:editId="59A2E376">
            <wp:simplePos x="0" y="0"/>
            <wp:positionH relativeFrom="column">
              <wp:posOffset>2118360</wp:posOffset>
            </wp:positionH>
            <wp:positionV relativeFrom="paragraph">
              <wp:posOffset>-126204</wp:posOffset>
            </wp:positionV>
            <wp:extent cx="1614114" cy="1362905"/>
            <wp:effectExtent l="0" t="0" r="5715"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4114" cy="1362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E5A589" w14:textId="5CABF047" w:rsidR="00AD1256" w:rsidRDefault="00AD1256" w:rsidP="00AD1256">
      <w:pPr>
        <w:keepNext/>
        <w:spacing w:after="0" w:line="360" w:lineRule="auto"/>
        <w:jc w:val="center"/>
        <w:outlineLvl w:val="0"/>
        <w:rPr>
          <w:rFonts w:ascii="Verdana" w:eastAsia="Times New Roman" w:hAnsi="Verdana" w:cs="Times New Roman"/>
          <w:spacing w:val="40"/>
          <w:sz w:val="20"/>
          <w:szCs w:val="20"/>
          <w:lang w:val="bg-BG" w:eastAsia="zh-CN"/>
        </w:rPr>
      </w:pPr>
    </w:p>
    <w:p w14:paraId="4B2DBD4B" w14:textId="34C3B67F" w:rsidR="00AD1256" w:rsidRDefault="00AD1256" w:rsidP="00AD1256">
      <w:pPr>
        <w:keepNext/>
        <w:spacing w:after="0" w:line="360" w:lineRule="auto"/>
        <w:jc w:val="center"/>
        <w:outlineLvl w:val="0"/>
        <w:rPr>
          <w:rFonts w:ascii="Verdana" w:eastAsia="Times New Roman" w:hAnsi="Verdana" w:cs="Times New Roman"/>
          <w:spacing w:val="40"/>
          <w:sz w:val="20"/>
          <w:szCs w:val="20"/>
          <w:lang w:val="bg-BG" w:eastAsia="zh-CN"/>
        </w:rPr>
      </w:pPr>
    </w:p>
    <w:p w14:paraId="533CEE38" w14:textId="638BAA24" w:rsidR="00AD1256" w:rsidRDefault="00AD1256" w:rsidP="00AD1256">
      <w:pPr>
        <w:keepNext/>
        <w:spacing w:after="0" w:line="360" w:lineRule="auto"/>
        <w:jc w:val="center"/>
        <w:outlineLvl w:val="0"/>
        <w:rPr>
          <w:rFonts w:ascii="Verdana" w:eastAsia="Times New Roman" w:hAnsi="Verdana" w:cs="Times New Roman"/>
          <w:spacing w:val="40"/>
          <w:sz w:val="20"/>
          <w:szCs w:val="20"/>
          <w:lang w:val="bg-BG" w:eastAsia="zh-CN"/>
        </w:rPr>
      </w:pPr>
    </w:p>
    <w:p w14:paraId="000B1214" w14:textId="77777777" w:rsidR="00AD1256" w:rsidRPr="00AD1256" w:rsidRDefault="00AD1256" w:rsidP="00AD1256">
      <w:pPr>
        <w:keepNext/>
        <w:spacing w:after="0" w:line="360" w:lineRule="auto"/>
        <w:jc w:val="center"/>
        <w:outlineLvl w:val="0"/>
        <w:rPr>
          <w:rFonts w:ascii="Verdana" w:eastAsia="Times New Roman" w:hAnsi="Verdana" w:cs="Times New Roman"/>
          <w:spacing w:val="40"/>
          <w:sz w:val="20"/>
          <w:szCs w:val="20"/>
          <w:lang w:val="bg-BG" w:eastAsia="zh-CN"/>
        </w:rPr>
      </w:pPr>
    </w:p>
    <w:p w14:paraId="1837E579" w14:textId="77777777" w:rsidR="00AD1256" w:rsidRPr="00AD1256" w:rsidRDefault="00AD1256" w:rsidP="00AD1256">
      <w:pPr>
        <w:keepNext/>
        <w:spacing w:after="0" w:line="360" w:lineRule="auto"/>
        <w:jc w:val="center"/>
        <w:outlineLvl w:val="0"/>
        <w:rPr>
          <w:rFonts w:ascii="Verdana" w:eastAsia="Times New Roman" w:hAnsi="Verdana" w:cs="Times New Roman"/>
          <w:spacing w:val="40"/>
          <w:sz w:val="20"/>
          <w:szCs w:val="20"/>
          <w:lang w:val="bg-BG" w:eastAsia="zh-CN"/>
        </w:rPr>
      </w:pPr>
    </w:p>
    <w:p w14:paraId="08303C88" w14:textId="3BBC3C36" w:rsidR="000F59BD" w:rsidRPr="007B0629" w:rsidRDefault="000F59BD" w:rsidP="007B0629">
      <w:pPr>
        <w:jc w:val="center"/>
        <w:rPr>
          <w:rFonts w:ascii="Verdana" w:hAnsi="Verdana"/>
          <w:sz w:val="36"/>
          <w:szCs w:val="36"/>
          <w:lang w:val="bg-BG" w:eastAsia="zh-CN"/>
        </w:rPr>
      </w:pPr>
      <w:bookmarkStart w:id="0" w:name="_Toc115103956"/>
      <w:r w:rsidRPr="007B0629">
        <w:rPr>
          <w:rFonts w:ascii="Verdana" w:hAnsi="Verdana"/>
          <w:sz w:val="36"/>
          <w:szCs w:val="36"/>
          <w:lang w:val="bg-BG" w:eastAsia="zh-CN"/>
        </w:rPr>
        <w:t>РЕПУБЛИКА БЪЛГАРИЯ</w:t>
      </w:r>
      <w:bookmarkEnd w:id="0"/>
    </w:p>
    <w:p w14:paraId="2DCD06F4" w14:textId="77777777" w:rsidR="008902D3" w:rsidRPr="008902D3" w:rsidRDefault="008902D3" w:rsidP="003A4D50">
      <w:pPr>
        <w:pBdr>
          <w:top w:val="single" w:sz="4" w:space="1" w:color="auto"/>
        </w:pBdr>
        <w:rPr>
          <w:lang w:val="bg-BG"/>
        </w:rPr>
      </w:pPr>
    </w:p>
    <w:p w14:paraId="1B84C2E8" w14:textId="3B265E4B" w:rsidR="008902D3" w:rsidRPr="00B47378" w:rsidRDefault="008902D3" w:rsidP="00B47378">
      <w:pPr>
        <w:spacing w:line="360" w:lineRule="auto"/>
        <w:jc w:val="center"/>
        <w:rPr>
          <w:rFonts w:ascii="Verdana" w:hAnsi="Verdana"/>
          <w:b/>
          <w:sz w:val="32"/>
          <w:szCs w:val="32"/>
          <w:lang w:val="bg-BG"/>
        </w:rPr>
      </w:pPr>
      <w:r w:rsidRPr="00B47378">
        <w:rPr>
          <w:rFonts w:ascii="Verdana" w:hAnsi="Verdana"/>
          <w:b/>
          <w:sz w:val="32"/>
          <w:szCs w:val="32"/>
          <w:lang w:val="bg-BG"/>
        </w:rPr>
        <w:t>НАЦИОНАЛНА СТРАТЕГИЯ ЗА РАЗВИТИЕ НА ГОРСКИЯ СЕКТОР</w:t>
      </w:r>
      <w:r w:rsidR="00B47378" w:rsidRPr="00B47378">
        <w:rPr>
          <w:rFonts w:ascii="Verdana" w:hAnsi="Verdana"/>
          <w:b/>
          <w:sz w:val="32"/>
          <w:szCs w:val="32"/>
          <w:lang w:val="ru-RU"/>
        </w:rPr>
        <w:t xml:space="preserve"> </w:t>
      </w:r>
      <w:r w:rsidRPr="00B47378">
        <w:rPr>
          <w:rFonts w:ascii="Verdana" w:hAnsi="Verdana"/>
          <w:b/>
          <w:sz w:val="32"/>
          <w:szCs w:val="32"/>
          <w:lang w:val="bg-BG"/>
        </w:rPr>
        <w:t xml:space="preserve">В РЕПУБЛИКА БЪЛГАРИЯ ЗА ПЕРИОДА ДО </w:t>
      </w:r>
      <w:r w:rsidR="00D02008" w:rsidRPr="00B47378">
        <w:rPr>
          <w:rFonts w:ascii="Verdana" w:hAnsi="Verdana"/>
          <w:b/>
          <w:sz w:val="32"/>
          <w:szCs w:val="32"/>
          <w:lang w:val="bg-BG"/>
        </w:rPr>
        <w:t>2030 Г</w:t>
      </w:r>
      <w:r w:rsidRPr="00B47378">
        <w:rPr>
          <w:rFonts w:ascii="Verdana" w:hAnsi="Verdana"/>
          <w:b/>
          <w:sz w:val="32"/>
          <w:szCs w:val="32"/>
          <w:lang w:val="bg-BG"/>
        </w:rPr>
        <w:t>.</w:t>
      </w:r>
    </w:p>
    <w:p w14:paraId="4F35FE6B" w14:textId="77777777" w:rsidR="008902D3" w:rsidRDefault="008902D3" w:rsidP="008902D3">
      <w:pPr>
        <w:jc w:val="center"/>
        <w:rPr>
          <w:rFonts w:ascii="Verdana" w:hAnsi="Verdana"/>
          <w:noProof/>
          <w:sz w:val="24"/>
          <w:szCs w:val="24"/>
          <w:lang w:val="bg-BG" w:eastAsia="bg-BG"/>
        </w:rPr>
      </w:pPr>
    </w:p>
    <w:p w14:paraId="656E3B4A" w14:textId="77777777" w:rsidR="008902D3" w:rsidRDefault="008902D3" w:rsidP="008902D3">
      <w:pPr>
        <w:jc w:val="center"/>
        <w:rPr>
          <w:rFonts w:ascii="Verdana" w:hAnsi="Verdana"/>
          <w:noProof/>
          <w:sz w:val="24"/>
          <w:szCs w:val="24"/>
          <w:lang w:val="bg-BG" w:eastAsia="bg-BG"/>
        </w:rPr>
      </w:pPr>
      <w:r>
        <w:rPr>
          <w:rFonts w:ascii="Verdana" w:hAnsi="Verdana"/>
          <w:noProof/>
          <w:sz w:val="24"/>
          <w:szCs w:val="24"/>
          <w:lang w:val="bg-BG" w:eastAsia="bg-BG"/>
        </w:rPr>
        <w:drawing>
          <wp:inline distT="0" distB="0" distL="0" distR="0" wp14:anchorId="4EB98D24" wp14:editId="3F687718">
            <wp:extent cx="5760720" cy="4320540"/>
            <wp:effectExtent l="0" t="0" r="0" b="3810"/>
            <wp:docPr id="8" name="Picture 8" descr="C:\Users\stodorov\Desktop\IMGP0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todorov\Desktop\IMGP050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4320540"/>
                    </a:xfrm>
                    <a:prstGeom prst="rect">
                      <a:avLst/>
                    </a:prstGeom>
                    <a:noFill/>
                    <a:ln>
                      <a:noFill/>
                    </a:ln>
                  </pic:spPr>
                </pic:pic>
              </a:graphicData>
            </a:graphic>
          </wp:inline>
        </w:drawing>
      </w:r>
    </w:p>
    <w:p w14:paraId="03E1C2A8" w14:textId="77777777" w:rsidR="003A4D50" w:rsidRDefault="003A4D50" w:rsidP="00285A0B">
      <w:pPr>
        <w:jc w:val="center"/>
        <w:rPr>
          <w:rFonts w:ascii="Verdana" w:hAnsi="Verdana"/>
          <w:noProof/>
          <w:sz w:val="20"/>
          <w:szCs w:val="20"/>
          <w:lang w:val="bg-BG" w:eastAsia="bg-BG"/>
        </w:rPr>
      </w:pPr>
    </w:p>
    <w:p w14:paraId="143896E9" w14:textId="2001E603" w:rsidR="00285A0B" w:rsidRDefault="00285A0B" w:rsidP="00285A0B">
      <w:pPr>
        <w:jc w:val="center"/>
        <w:rPr>
          <w:rFonts w:ascii="Verdana" w:hAnsi="Verdana"/>
          <w:noProof/>
          <w:sz w:val="24"/>
          <w:szCs w:val="24"/>
          <w:lang w:val="bg-BG" w:eastAsia="bg-BG"/>
        </w:rPr>
      </w:pPr>
      <w:r>
        <w:rPr>
          <w:rFonts w:ascii="Verdana" w:hAnsi="Verdana"/>
          <w:noProof/>
          <w:sz w:val="20"/>
          <w:szCs w:val="20"/>
          <w:lang w:val="bg-BG" w:eastAsia="bg-BG"/>
        </w:rPr>
        <w:t>юли, 2022 г</w:t>
      </w:r>
      <w:r>
        <w:rPr>
          <w:rFonts w:ascii="Verdana" w:hAnsi="Verdana"/>
          <w:noProof/>
          <w:sz w:val="24"/>
          <w:szCs w:val="24"/>
          <w:lang w:val="bg-BG" w:eastAsia="bg-BG"/>
        </w:rPr>
        <w:t>.</w:t>
      </w:r>
    </w:p>
    <w:p w14:paraId="6998D147" w14:textId="77777777" w:rsidR="00B47378" w:rsidRDefault="00B47378" w:rsidP="00B47378">
      <w:pPr>
        <w:rPr>
          <w:rFonts w:ascii="Verdana" w:hAnsi="Verdana"/>
          <w:noProof/>
          <w:sz w:val="20"/>
          <w:szCs w:val="20"/>
          <w:lang w:val="bg-BG" w:eastAsia="bg-BG"/>
        </w:rPr>
      </w:pPr>
    </w:p>
    <w:p w14:paraId="4B6F3769" w14:textId="0DBBDCE8" w:rsidR="00AD1256" w:rsidRDefault="00AD1256" w:rsidP="00B47378">
      <w:pPr>
        <w:rPr>
          <w:rFonts w:ascii="Verdana" w:hAnsi="Verdana"/>
          <w:noProof/>
          <w:sz w:val="20"/>
          <w:szCs w:val="20"/>
          <w:lang w:val="bg-BG" w:eastAsia="bg-BG"/>
        </w:rPr>
      </w:pPr>
      <w:r>
        <w:rPr>
          <w:rFonts w:ascii="Verdana" w:hAnsi="Verdana"/>
          <w:noProof/>
          <w:sz w:val="20"/>
          <w:szCs w:val="20"/>
          <w:lang w:val="bg-BG" w:eastAsia="bg-BG"/>
        </w:rPr>
        <w:br w:type="page"/>
      </w:r>
    </w:p>
    <w:p w14:paraId="7B166D58" w14:textId="2B9CA30A" w:rsidR="00B47378" w:rsidRDefault="00B47378" w:rsidP="00C51F54">
      <w:pPr>
        <w:spacing w:after="0" w:line="360" w:lineRule="auto"/>
        <w:ind w:firstLine="709"/>
        <w:rPr>
          <w:rFonts w:ascii="Verdana" w:hAnsi="Verdana"/>
          <w:noProof/>
          <w:sz w:val="20"/>
          <w:szCs w:val="20"/>
          <w:lang w:val="bg-BG" w:eastAsia="bg-BG"/>
        </w:rPr>
      </w:pPr>
    </w:p>
    <w:p w14:paraId="332791F9" w14:textId="5A580704" w:rsidR="00C51F54" w:rsidRDefault="00C51F54" w:rsidP="00C51F54">
      <w:pPr>
        <w:spacing w:after="0" w:line="360" w:lineRule="auto"/>
        <w:ind w:firstLine="709"/>
        <w:rPr>
          <w:rFonts w:ascii="Verdana" w:hAnsi="Verdana"/>
          <w:noProof/>
          <w:sz w:val="20"/>
          <w:szCs w:val="20"/>
          <w:lang w:val="bg-BG" w:eastAsia="bg-BG"/>
        </w:rPr>
      </w:pPr>
    </w:p>
    <w:p w14:paraId="7E120662" w14:textId="2F5F0620" w:rsidR="00C51F54" w:rsidRDefault="00C51F54" w:rsidP="00C51F54">
      <w:pPr>
        <w:spacing w:after="0" w:line="360" w:lineRule="auto"/>
        <w:ind w:firstLine="709"/>
        <w:rPr>
          <w:rFonts w:ascii="Verdana" w:hAnsi="Verdana"/>
          <w:noProof/>
          <w:sz w:val="20"/>
          <w:szCs w:val="20"/>
          <w:lang w:val="bg-BG" w:eastAsia="bg-BG"/>
        </w:rPr>
      </w:pPr>
    </w:p>
    <w:p w14:paraId="6B7AB4D1" w14:textId="77777777" w:rsidR="00C51F54" w:rsidRDefault="00C51F54" w:rsidP="00C51F54">
      <w:pPr>
        <w:spacing w:after="0" w:line="360" w:lineRule="auto"/>
        <w:ind w:firstLine="709"/>
        <w:rPr>
          <w:rFonts w:ascii="Verdana" w:hAnsi="Verdana"/>
          <w:noProof/>
          <w:sz w:val="20"/>
          <w:szCs w:val="20"/>
          <w:lang w:val="bg-BG" w:eastAsia="bg-BG"/>
        </w:rPr>
      </w:pPr>
    </w:p>
    <w:p w14:paraId="2F021E4C" w14:textId="68ACF5E4" w:rsidR="003205EB" w:rsidRDefault="003205EB" w:rsidP="00C51F54">
      <w:pPr>
        <w:spacing w:after="0" w:line="360" w:lineRule="auto"/>
        <w:ind w:firstLine="709"/>
        <w:rPr>
          <w:rFonts w:ascii="Verdana" w:hAnsi="Verdana"/>
          <w:noProof/>
          <w:sz w:val="20"/>
          <w:szCs w:val="20"/>
          <w:lang w:val="bg-BG" w:eastAsia="bg-BG"/>
        </w:rPr>
      </w:pPr>
      <w:r w:rsidRPr="003205EB">
        <w:rPr>
          <w:rFonts w:ascii="Verdana" w:hAnsi="Verdana"/>
          <w:noProof/>
          <w:sz w:val="20"/>
          <w:szCs w:val="20"/>
          <w:lang w:val="bg-BG" w:eastAsia="bg-BG"/>
        </w:rPr>
        <w:t>Стратегическият документ е изготвен от работна група, създадена със заповед на министъра на земеделието № РД 09-44 от 21 януари 2022 г.</w:t>
      </w:r>
    </w:p>
    <w:p w14:paraId="4E622416" w14:textId="77777777" w:rsidR="00C51F54" w:rsidRDefault="00C51F54" w:rsidP="00C51F54">
      <w:pPr>
        <w:spacing w:after="0" w:line="360" w:lineRule="auto"/>
        <w:ind w:firstLine="709"/>
        <w:rPr>
          <w:rFonts w:ascii="Verdana" w:hAnsi="Verdana"/>
          <w:noProof/>
          <w:sz w:val="20"/>
          <w:szCs w:val="20"/>
          <w:lang w:val="bg-BG" w:eastAsia="bg-BG"/>
        </w:rPr>
      </w:pPr>
    </w:p>
    <w:p w14:paraId="7F510852" w14:textId="1E5F3631" w:rsidR="003205EB" w:rsidRDefault="003205EB" w:rsidP="00C51F54">
      <w:pPr>
        <w:spacing w:after="0" w:line="360" w:lineRule="auto"/>
        <w:ind w:firstLine="709"/>
        <w:jc w:val="both"/>
        <w:rPr>
          <w:rFonts w:ascii="Verdana" w:hAnsi="Verdana"/>
          <w:noProof/>
          <w:sz w:val="20"/>
          <w:szCs w:val="20"/>
          <w:lang w:val="bg-BG" w:eastAsia="bg-BG"/>
        </w:rPr>
      </w:pPr>
      <w:r>
        <w:rPr>
          <w:rFonts w:ascii="Verdana" w:hAnsi="Verdana"/>
          <w:noProof/>
          <w:sz w:val="20"/>
          <w:szCs w:val="20"/>
          <w:lang w:val="bg-BG" w:eastAsia="bg-BG"/>
        </w:rPr>
        <w:t xml:space="preserve">Работната група включва представители на всички заинтересовани страни в горския </w:t>
      </w:r>
      <w:r w:rsidR="00BC54BC">
        <w:rPr>
          <w:rFonts w:ascii="Verdana" w:hAnsi="Verdana"/>
          <w:noProof/>
          <w:sz w:val="20"/>
          <w:szCs w:val="20"/>
          <w:lang w:val="bg-BG" w:eastAsia="bg-BG"/>
        </w:rPr>
        <w:t>сектор – държавни и академич</w:t>
      </w:r>
      <w:r>
        <w:rPr>
          <w:rFonts w:ascii="Verdana" w:hAnsi="Verdana"/>
          <w:noProof/>
          <w:sz w:val="20"/>
          <w:szCs w:val="20"/>
          <w:lang w:val="bg-BG" w:eastAsia="bg-BG"/>
        </w:rPr>
        <w:t>ни институции, собствениците на горски територии, синдикални, браншови и природозащитни неправителствени ор</w:t>
      </w:r>
      <w:r w:rsidR="00BC54BC">
        <w:rPr>
          <w:rFonts w:ascii="Verdana" w:hAnsi="Verdana"/>
          <w:noProof/>
          <w:sz w:val="20"/>
          <w:szCs w:val="20"/>
          <w:lang w:val="bg-BG" w:eastAsia="bg-BG"/>
        </w:rPr>
        <w:t>ганизации под ръководството на Министерство</w:t>
      </w:r>
      <w:r>
        <w:rPr>
          <w:rFonts w:ascii="Verdana" w:hAnsi="Verdana"/>
          <w:noProof/>
          <w:sz w:val="20"/>
          <w:szCs w:val="20"/>
          <w:lang w:val="bg-BG" w:eastAsia="bg-BG"/>
        </w:rPr>
        <w:t xml:space="preserve"> на земеделието, което е отговорно за провеждането на държавната политика в горското стопанство.</w:t>
      </w:r>
    </w:p>
    <w:p w14:paraId="45AEC6E0" w14:textId="2FCB4930" w:rsidR="00C51F54" w:rsidRDefault="00C51F54" w:rsidP="00C51F54">
      <w:pPr>
        <w:spacing w:after="0" w:line="360" w:lineRule="auto"/>
        <w:ind w:firstLine="709"/>
        <w:jc w:val="both"/>
        <w:rPr>
          <w:rFonts w:ascii="Verdana" w:hAnsi="Verdana"/>
          <w:noProof/>
          <w:sz w:val="20"/>
          <w:szCs w:val="20"/>
          <w:lang w:val="bg-BG" w:eastAsia="bg-BG"/>
        </w:rPr>
      </w:pPr>
    </w:p>
    <w:p w14:paraId="24C38E2E" w14:textId="77777777" w:rsidR="00C51F54" w:rsidRPr="003205EB" w:rsidRDefault="00C51F54" w:rsidP="00C51F54">
      <w:pPr>
        <w:spacing w:after="0" w:line="360" w:lineRule="auto"/>
        <w:ind w:firstLine="709"/>
        <w:jc w:val="both"/>
        <w:rPr>
          <w:rFonts w:ascii="Verdana" w:hAnsi="Verdana"/>
          <w:noProof/>
          <w:sz w:val="20"/>
          <w:szCs w:val="20"/>
          <w:lang w:val="bg-BG" w:eastAsia="bg-BG"/>
        </w:rPr>
      </w:pPr>
    </w:p>
    <w:p w14:paraId="658761D5" w14:textId="77777777" w:rsidR="00853528" w:rsidRDefault="00853528">
      <w:pPr>
        <w:rPr>
          <w:rFonts w:ascii="Verdana" w:hAnsi="Verdana"/>
          <w:noProof/>
          <w:sz w:val="20"/>
          <w:szCs w:val="20"/>
          <w:lang w:val="ru-RU" w:eastAsia="bg-BG"/>
        </w:rPr>
      </w:pPr>
      <w:r>
        <w:rPr>
          <w:rFonts w:ascii="Verdana" w:hAnsi="Verdana"/>
          <w:noProof/>
          <w:sz w:val="20"/>
          <w:szCs w:val="20"/>
          <w:lang w:val="ru-RU" w:eastAsia="bg-BG"/>
        </w:rPr>
        <w:br w:type="page"/>
      </w:r>
    </w:p>
    <w:sdt>
      <w:sdtPr>
        <w:rPr>
          <w:rFonts w:ascii="Verdana" w:eastAsiaTheme="minorHAnsi" w:hAnsi="Verdana" w:cstheme="minorBidi"/>
          <w:color w:val="auto"/>
          <w:sz w:val="20"/>
          <w:szCs w:val="20"/>
          <w:lang w:val="en-GB"/>
        </w:rPr>
        <w:id w:val="-1701696863"/>
        <w:docPartObj>
          <w:docPartGallery w:val="Table of Contents"/>
          <w:docPartUnique/>
        </w:docPartObj>
      </w:sdtPr>
      <w:sdtEndPr>
        <w:rPr>
          <w:rFonts w:asciiTheme="minorHAnsi" w:hAnsiTheme="minorHAnsi"/>
          <w:b/>
          <w:bCs/>
          <w:noProof/>
          <w:sz w:val="22"/>
          <w:szCs w:val="22"/>
        </w:rPr>
      </w:sdtEndPr>
      <w:sdtContent>
        <w:p w14:paraId="07D2C2FD" w14:textId="4339A5D1" w:rsidR="0048103A" w:rsidRPr="00C51F54" w:rsidRDefault="0048103A" w:rsidP="00C51F54">
          <w:pPr>
            <w:pStyle w:val="TOCHeading"/>
            <w:spacing w:before="0" w:line="360" w:lineRule="auto"/>
            <w:rPr>
              <w:rFonts w:ascii="Verdana" w:hAnsi="Verdana"/>
              <w:color w:val="auto"/>
              <w:sz w:val="20"/>
              <w:szCs w:val="20"/>
              <w:lang w:val="bg-BG"/>
            </w:rPr>
          </w:pPr>
          <w:r w:rsidRPr="00C51F54">
            <w:rPr>
              <w:rFonts w:ascii="Verdana" w:hAnsi="Verdana"/>
              <w:color w:val="auto"/>
              <w:sz w:val="20"/>
              <w:szCs w:val="20"/>
              <w:lang w:val="bg-BG"/>
            </w:rPr>
            <w:t>Съдържание</w:t>
          </w:r>
        </w:p>
        <w:p w14:paraId="159B1D4B" w14:textId="77777777" w:rsidR="00C51F54" w:rsidRPr="00C42C84" w:rsidRDefault="00C51F54" w:rsidP="00C51F54">
          <w:pPr>
            <w:spacing w:after="0" w:line="360" w:lineRule="auto"/>
            <w:rPr>
              <w:rFonts w:ascii="Verdana" w:hAnsi="Verdana"/>
              <w:sz w:val="20"/>
              <w:szCs w:val="20"/>
              <w:lang w:val="bg-BG"/>
            </w:rPr>
          </w:pPr>
        </w:p>
        <w:p w14:paraId="1A4A6884" w14:textId="1713A2C1" w:rsidR="00C42C84" w:rsidRPr="00C42C84" w:rsidRDefault="0048103A">
          <w:pPr>
            <w:pStyle w:val="TOC1"/>
            <w:tabs>
              <w:tab w:val="right" w:leader="dot" w:pos="9061"/>
            </w:tabs>
            <w:rPr>
              <w:rFonts w:cstheme="minorBidi"/>
              <w:noProof/>
              <w:lang w:val="bg-BG" w:eastAsia="bg-BG"/>
            </w:rPr>
          </w:pPr>
          <w:r w:rsidRPr="00C42C84">
            <w:rPr>
              <w:rFonts w:ascii="Verdana" w:hAnsi="Verdana"/>
              <w:sz w:val="20"/>
              <w:szCs w:val="20"/>
            </w:rPr>
            <w:fldChar w:fldCharType="begin"/>
          </w:r>
          <w:r w:rsidRPr="00C42C84">
            <w:rPr>
              <w:rFonts w:ascii="Verdana" w:hAnsi="Verdana"/>
              <w:sz w:val="20"/>
              <w:szCs w:val="20"/>
            </w:rPr>
            <w:instrText xml:space="preserve"> TOC \o "1-3" \h \z \u </w:instrText>
          </w:r>
          <w:r w:rsidRPr="00C42C84">
            <w:rPr>
              <w:rFonts w:ascii="Verdana" w:hAnsi="Verdana"/>
              <w:sz w:val="20"/>
              <w:szCs w:val="20"/>
            </w:rPr>
            <w:fldChar w:fldCharType="separate"/>
          </w:r>
          <w:hyperlink w:anchor="_Toc115178167" w:history="1">
            <w:r w:rsidR="00C42C84" w:rsidRPr="00C42C84">
              <w:rPr>
                <w:rStyle w:val="Hyperlink"/>
                <w:rFonts w:ascii="Verdana" w:hAnsi="Verdana"/>
                <w:noProof/>
                <w:lang w:eastAsia="bg-BG"/>
              </w:rPr>
              <w:t>Списък на използваните съкращения</w:t>
            </w:r>
            <w:r w:rsidR="00C42C84" w:rsidRPr="00C42C84">
              <w:rPr>
                <w:noProof/>
                <w:webHidden/>
              </w:rPr>
              <w:tab/>
            </w:r>
            <w:r w:rsidR="00C42C84" w:rsidRPr="00C42C84">
              <w:rPr>
                <w:noProof/>
                <w:webHidden/>
              </w:rPr>
              <w:fldChar w:fldCharType="begin"/>
            </w:r>
            <w:r w:rsidR="00C42C84" w:rsidRPr="00C42C84">
              <w:rPr>
                <w:noProof/>
                <w:webHidden/>
              </w:rPr>
              <w:instrText xml:space="preserve"> PAGEREF _Toc115178167 \h </w:instrText>
            </w:r>
            <w:r w:rsidR="00C42C84" w:rsidRPr="00C42C84">
              <w:rPr>
                <w:noProof/>
                <w:webHidden/>
              </w:rPr>
            </w:r>
            <w:r w:rsidR="00C42C84" w:rsidRPr="00C42C84">
              <w:rPr>
                <w:noProof/>
                <w:webHidden/>
              </w:rPr>
              <w:fldChar w:fldCharType="separate"/>
            </w:r>
            <w:r w:rsidR="007156BE">
              <w:rPr>
                <w:noProof/>
                <w:webHidden/>
              </w:rPr>
              <w:t>4</w:t>
            </w:r>
            <w:r w:rsidR="00C42C84" w:rsidRPr="00C42C84">
              <w:rPr>
                <w:noProof/>
                <w:webHidden/>
              </w:rPr>
              <w:fldChar w:fldCharType="end"/>
            </w:r>
          </w:hyperlink>
        </w:p>
        <w:p w14:paraId="339857BC" w14:textId="0DC2A5DB" w:rsidR="00C42C84" w:rsidRPr="00C42C84" w:rsidRDefault="00425F2D">
          <w:pPr>
            <w:pStyle w:val="TOC1"/>
            <w:tabs>
              <w:tab w:val="right" w:leader="dot" w:pos="9061"/>
            </w:tabs>
            <w:rPr>
              <w:rFonts w:cstheme="minorBidi"/>
              <w:noProof/>
              <w:lang w:val="bg-BG" w:eastAsia="bg-BG"/>
            </w:rPr>
          </w:pPr>
          <w:hyperlink w:anchor="_Toc115178168" w:history="1">
            <w:r w:rsidR="00C42C84" w:rsidRPr="00C42C84">
              <w:rPr>
                <w:rStyle w:val="Hyperlink"/>
                <w:rFonts w:ascii="Verdana" w:hAnsi="Verdana"/>
                <w:noProof/>
                <w:lang w:eastAsia="bg-BG"/>
              </w:rPr>
              <w:t>Увод</w:t>
            </w:r>
            <w:r w:rsidR="00C42C84" w:rsidRPr="00C42C84">
              <w:rPr>
                <w:noProof/>
                <w:webHidden/>
              </w:rPr>
              <w:tab/>
            </w:r>
            <w:r w:rsidR="00C42C84" w:rsidRPr="00C42C84">
              <w:rPr>
                <w:noProof/>
                <w:webHidden/>
              </w:rPr>
              <w:fldChar w:fldCharType="begin"/>
            </w:r>
            <w:r w:rsidR="00C42C84" w:rsidRPr="00C42C84">
              <w:rPr>
                <w:noProof/>
                <w:webHidden/>
              </w:rPr>
              <w:instrText xml:space="preserve"> PAGEREF _Toc115178168 \h </w:instrText>
            </w:r>
            <w:r w:rsidR="00C42C84" w:rsidRPr="00C42C84">
              <w:rPr>
                <w:noProof/>
                <w:webHidden/>
              </w:rPr>
            </w:r>
            <w:r w:rsidR="00C42C84" w:rsidRPr="00C42C84">
              <w:rPr>
                <w:noProof/>
                <w:webHidden/>
              </w:rPr>
              <w:fldChar w:fldCharType="separate"/>
            </w:r>
            <w:r w:rsidR="007156BE">
              <w:rPr>
                <w:noProof/>
                <w:webHidden/>
              </w:rPr>
              <w:t>5</w:t>
            </w:r>
            <w:r w:rsidR="00C42C84" w:rsidRPr="00C42C84">
              <w:rPr>
                <w:noProof/>
                <w:webHidden/>
              </w:rPr>
              <w:fldChar w:fldCharType="end"/>
            </w:r>
          </w:hyperlink>
        </w:p>
        <w:p w14:paraId="766AA195" w14:textId="7B824A26" w:rsidR="00C42C84" w:rsidRPr="00C42C84" w:rsidRDefault="00425F2D">
          <w:pPr>
            <w:pStyle w:val="TOC1"/>
            <w:tabs>
              <w:tab w:val="right" w:leader="dot" w:pos="9061"/>
            </w:tabs>
            <w:rPr>
              <w:rFonts w:cstheme="minorBidi"/>
              <w:noProof/>
              <w:lang w:val="bg-BG" w:eastAsia="bg-BG"/>
            </w:rPr>
          </w:pPr>
          <w:hyperlink w:anchor="_Toc115178169" w:history="1">
            <w:r w:rsidR="00C42C84" w:rsidRPr="00C42C84">
              <w:rPr>
                <w:rStyle w:val="Hyperlink"/>
                <w:rFonts w:ascii="Verdana" w:hAnsi="Verdana"/>
                <w:noProof/>
                <w:lang w:eastAsia="bg-BG"/>
              </w:rPr>
              <w:t>1. Връзка на НСРГСРБ 2030 г. с европейски и национални стратегически документи</w:t>
            </w:r>
            <w:r w:rsidR="00C42C84" w:rsidRPr="00C42C84">
              <w:rPr>
                <w:noProof/>
                <w:webHidden/>
              </w:rPr>
              <w:tab/>
            </w:r>
            <w:r w:rsidR="00C42C84" w:rsidRPr="00C42C84">
              <w:rPr>
                <w:noProof/>
                <w:webHidden/>
              </w:rPr>
              <w:fldChar w:fldCharType="begin"/>
            </w:r>
            <w:r w:rsidR="00C42C84" w:rsidRPr="00C42C84">
              <w:rPr>
                <w:noProof/>
                <w:webHidden/>
              </w:rPr>
              <w:instrText xml:space="preserve"> PAGEREF _Toc115178169 \h </w:instrText>
            </w:r>
            <w:r w:rsidR="00C42C84" w:rsidRPr="00C42C84">
              <w:rPr>
                <w:noProof/>
                <w:webHidden/>
              </w:rPr>
            </w:r>
            <w:r w:rsidR="00C42C84" w:rsidRPr="00C42C84">
              <w:rPr>
                <w:noProof/>
                <w:webHidden/>
              </w:rPr>
              <w:fldChar w:fldCharType="separate"/>
            </w:r>
            <w:r w:rsidR="007156BE">
              <w:rPr>
                <w:noProof/>
                <w:webHidden/>
              </w:rPr>
              <w:t>9</w:t>
            </w:r>
            <w:r w:rsidR="00C42C84" w:rsidRPr="00C42C84">
              <w:rPr>
                <w:noProof/>
                <w:webHidden/>
              </w:rPr>
              <w:fldChar w:fldCharType="end"/>
            </w:r>
          </w:hyperlink>
        </w:p>
        <w:p w14:paraId="73C5CC9C" w14:textId="7BD1E61A" w:rsidR="00C42C84" w:rsidRPr="00C42C84" w:rsidRDefault="00425F2D">
          <w:pPr>
            <w:pStyle w:val="TOC1"/>
            <w:tabs>
              <w:tab w:val="right" w:leader="dot" w:pos="9061"/>
            </w:tabs>
            <w:rPr>
              <w:rFonts w:cstheme="minorBidi"/>
              <w:noProof/>
              <w:lang w:val="bg-BG" w:eastAsia="bg-BG"/>
            </w:rPr>
          </w:pPr>
          <w:hyperlink w:anchor="_Toc115178170" w:history="1">
            <w:r w:rsidR="00C42C84" w:rsidRPr="00C42C84">
              <w:rPr>
                <w:rStyle w:val="Hyperlink"/>
                <w:rFonts w:ascii="Verdana" w:hAnsi="Verdana"/>
                <w:noProof/>
                <w:lang w:eastAsia="bg-BG"/>
              </w:rPr>
              <w:t>2. Основни принципи при разработването и изпълнението на НСРГСРБ до 2030 г.</w:t>
            </w:r>
            <w:r w:rsidR="00C42C84" w:rsidRPr="00C42C84">
              <w:rPr>
                <w:noProof/>
                <w:webHidden/>
              </w:rPr>
              <w:tab/>
            </w:r>
            <w:r w:rsidR="00C42C84" w:rsidRPr="00C42C84">
              <w:rPr>
                <w:noProof/>
                <w:webHidden/>
              </w:rPr>
              <w:fldChar w:fldCharType="begin"/>
            </w:r>
            <w:r w:rsidR="00C42C84" w:rsidRPr="00C42C84">
              <w:rPr>
                <w:noProof/>
                <w:webHidden/>
              </w:rPr>
              <w:instrText xml:space="preserve"> PAGEREF _Toc115178170 \h </w:instrText>
            </w:r>
            <w:r w:rsidR="00C42C84" w:rsidRPr="00C42C84">
              <w:rPr>
                <w:noProof/>
                <w:webHidden/>
              </w:rPr>
            </w:r>
            <w:r w:rsidR="00C42C84" w:rsidRPr="00C42C84">
              <w:rPr>
                <w:noProof/>
                <w:webHidden/>
              </w:rPr>
              <w:fldChar w:fldCharType="separate"/>
            </w:r>
            <w:r w:rsidR="007156BE">
              <w:rPr>
                <w:noProof/>
                <w:webHidden/>
              </w:rPr>
              <w:t>16</w:t>
            </w:r>
            <w:r w:rsidR="00C42C84" w:rsidRPr="00C42C84">
              <w:rPr>
                <w:noProof/>
                <w:webHidden/>
              </w:rPr>
              <w:fldChar w:fldCharType="end"/>
            </w:r>
          </w:hyperlink>
        </w:p>
        <w:p w14:paraId="064763B4" w14:textId="3F5384AA" w:rsidR="00C42C84" w:rsidRPr="00C42C84" w:rsidRDefault="00425F2D">
          <w:pPr>
            <w:pStyle w:val="TOC1"/>
            <w:tabs>
              <w:tab w:val="right" w:leader="dot" w:pos="9061"/>
            </w:tabs>
            <w:rPr>
              <w:rFonts w:cstheme="minorBidi"/>
              <w:noProof/>
              <w:lang w:val="bg-BG" w:eastAsia="bg-BG"/>
            </w:rPr>
          </w:pPr>
          <w:hyperlink w:anchor="_Toc115178171" w:history="1">
            <w:r w:rsidR="00C42C84" w:rsidRPr="00C42C84">
              <w:rPr>
                <w:rStyle w:val="Hyperlink"/>
                <w:rFonts w:ascii="Verdana" w:hAnsi="Verdana"/>
                <w:noProof/>
                <w:lang w:eastAsia="bg-BG"/>
              </w:rPr>
              <w:t>3. Състояние на горския сектор в Република България през периода 2013 – 2021 г.</w:t>
            </w:r>
            <w:r w:rsidR="00C42C84" w:rsidRPr="00C42C84">
              <w:rPr>
                <w:noProof/>
                <w:webHidden/>
              </w:rPr>
              <w:tab/>
            </w:r>
            <w:r w:rsidR="00C42C84" w:rsidRPr="00C42C84">
              <w:rPr>
                <w:noProof/>
                <w:webHidden/>
              </w:rPr>
              <w:fldChar w:fldCharType="begin"/>
            </w:r>
            <w:r w:rsidR="00C42C84" w:rsidRPr="00C42C84">
              <w:rPr>
                <w:noProof/>
                <w:webHidden/>
              </w:rPr>
              <w:instrText xml:space="preserve"> PAGEREF _Toc115178171 \h </w:instrText>
            </w:r>
            <w:r w:rsidR="00C42C84" w:rsidRPr="00C42C84">
              <w:rPr>
                <w:noProof/>
                <w:webHidden/>
              </w:rPr>
            </w:r>
            <w:r w:rsidR="00C42C84" w:rsidRPr="00C42C84">
              <w:rPr>
                <w:noProof/>
                <w:webHidden/>
              </w:rPr>
              <w:fldChar w:fldCharType="separate"/>
            </w:r>
            <w:r w:rsidR="007156BE">
              <w:rPr>
                <w:noProof/>
                <w:webHidden/>
              </w:rPr>
              <w:t>17</w:t>
            </w:r>
            <w:r w:rsidR="00C42C84" w:rsidRPr="00C42C84">
              <w:rPr>
                <w:noProof/>
                <w:webHidden/>
              </w:rPr>
              <w:fldChar w:fldCharType="end"/>
            </w:r>
          </w:hyperlink>
        </w:p>
        <w:p w14:paraId="7BC89A92" w14:textId="7170E2EF" w:rsidR="00C42C84" w:rsidRPr="00C42C84" w:rsidRDefault="00425F2D">
          <w:pPr>
            <w:pStyle w:val="TOC2"/>
            <w:tabs>
              <w:tab w:val="right" w:leader="dot" w:pos="9061"/>
            </w:tabs>
            <w:rPr>
              <w:rFonts w:cstheme="minorBidi"/>
              <w:noProof/>
              <w:lang w:val="bg-BG" w:eastAsia="bg-BG"/>
            </w:rPr>
          </w:pPr>
          <w:hyperlink w:anchor="_Toc115178172" w:history="1">
            <w:r w:rsidR="00C42C84" w:rsidRPr="00C42C84">
              <w:rPr>
                <w:rStyle w:val="Hyperlink"/>
                <w:rFonts w:ascii="Verdana" w:hAnsi="Verdana"/>
                <w:noProof/>
                <w:lang w:val="bg-BG" w:eastAsia="bg-BG"/>
              </w:rPr>
              <w:t>3.1. Анализ на състоянието на горските ресурси</w:t>
            </w:r>
            <w:r w:rsidR="00C42C84" w:rsidRPr="00C42C84">
              <w:rPr>
                <w:noProof/>
                <w:webHidden/>
              </w:rPr>
              <w:tab/>
            </w:r>
            <w:r w:rsidR="00C42C84" w:rsidRPr="00C42C84">
              <w:rPr>
                <w:noProof/>
                <w:webHidden/>
              </w:rPr>
              <w:fldChar w:fldCharType="begin"/>
            </w:r>
            <w:r w:rsidR="00C42C84" w:rsidRPr="00C42C84">
              <w:rPr>
                <w:noProof/>
                <w:webHidden/>
              </w:rPr>
              <w:instrText xml:space="preserve"> PAGEREF _Toc115178172 \h </w:instrText>
            </w:r>
            <w:r w:rsidR="00C42C84" w:rsidRPr="00C42C84">
              <w:rPr>
                <w:noProof/>
                <w:webHidden/>
              </w:rPr>
            </w:r>
            <w:r w:rsidR="00C42C84" w:rsidRPr="00C42C84">
              <w:rPr>
                <w:noProof/>
                <w:webHidden/>
              </w:rPr>
              <w:fldChar w:fldCharType="separate"/>
            </w:r>
            <w:r w:rsidR="007156BE">
              <w:rPr>
                <w:noProof/>
                <w:webHidden/>
              </w:rPr>
              <w:t>17</w:t>
            </w:r>
            <w:r w:rsidR="00C42C84" w:rsidRPr="00C42C84">
              <w:rPr>
                <w:noProof/>
                <w:webHidden/>
              </w:rPr>
              <w:fldChar w:fldCharType="end"/>
            </w:r>
          </w:hyperlink>
        </w:p>
        <w:p w14:paraId="59DEDD5B" w14:textId="3DC8B81C" w:rsidR="00C42C84" w:rsidRPr="00C42C84" w:rsidRDefault="00425F2D">
          <w:pPr>
            <w:pStyle w:val="TOC2"/>
            <w:tabs>
              <w:tab w:val="right" w:leader="dot" w:pos="9061"/>
            </w:tabs>
            <w:rPr>
              <w:rFonts w:cstheme="minorBidi"/>
              <w:noProof/>
              <w:lang w:val="bg-BG" w:eastAsia="bg-BG"/>
            </w:rPr>
          </w:pPr>
          <w:hyperlink w:anchor="_Toc115178173" w:history="1">
            <w:r w:rsidR="00C42C84" w:rsidRPr="00C42C84">
              <w:rPr>
                <w:rStyle w:val="Hyperlink"/>
                <w:rFonts w:ascii="Verdana" w:hAnsi="Verdana"/>
                <w:noProof/>
                <w:lang w:val="bg-BG" w:eastAsia="bg-BG"/>
              </w:rPr>
              <w:t>3.2. Анализ на здравословното състояние и жизнеността на горските екосистеми</w:t>
            </w:r>
            <w:r w:rsidR="00C42C84" w:rsidRPr="00C42C84">
              <w:rPr>
                <w:noProof/>
                <w:webHidden/>
              </w:rPr>
              <w:tab/>
            </w:r>
            <w:r w:rsidR="00C42C84" w:rsidRPr="00C42C84">
              <w:rPr>
                <w:noProof/>
                <w:webHidden/>
              </w:rPr>
              <w:fldChar w:fldCharType="begin"/>
            </w:r>
            <w:r w:rsidR="00C42C84" w:rsidRPr="00C42C84">
              <w:rPr>
                <w:noProof/>
                <w:webHidden/>
              </w:rPr>
              <w:instrText xml:space="preserve"> PAGEREF _Toc115178173 \h </w:instrText>
            </w:r>
            <w:r w:rsidR="00C42C84" w:rsidRPr="00C42C84">
              <w:rPr>
                <w:noProof/>
                <w:webHidden/>
              </w:rPr>
            </w:r>
            <w:r w:rsidR="00C42C84" w:rsidRPr="00C42C84">
              <w:rPr>
                <w:noProof/>
                <w:webHidden/>
              </w:rPr>
              <w:fldChar w:fldCharType="separate"/>
            </w:r>
            <w:r w:rsidR="007156BE">
              <w:rPr>
                <w:noProof/>
                <w:webHidden/>
              </w:rPr>
              <w:t>19</w:t>
            </w:r>
            <w:r w:rsidR="00C42C84" w:rsidRPr="00C42C84">
              <w:rPr>
                <w:noProof/>
                <w:webHidden/>
              </w:rPr>
              <w:fldChar w:fldCharType="end"/>
            </w:r>
          </w:hyperlink>
        </w:p>
        <w:p w14:paraId="55DED1E3" w14:textId="0F3DA753" w:rsidR="00C42C84" w:rsidRPr="00C42C84" w:rsidRDefault="00425F2D">
          <w:pPr>
            <w:pStyle w:val="TOC2"/>
            <w:tabs>
              <w:tab w:val="right" w:leader="dot" w:pos="9061"/>
            </w:tabs>
            <w:rPr>
              <w:rFonts w:cstheme="minorBidi"/>
              <w:noProof/>
              <w:lang w:val="bg-BG" w:eastAsia="bg-BG"/>
            </w:rPr>
          </w:pPr>
          <w:hyperlink w:anchor="_Toc115178174" w:history="1">
            <w:r w:rsidR="00C42C84" w:rsidRPr="00C42C84">
              <w:rPr>
                <w:rStyle w:val="Hyperlink"/>
                <w:rFonts w:ascii="Verdana" w:hAnsi="Verdana"/>
                <w:noProof/>
                <w:lang w:val="bg-BG" w:eastAsia="bg-BG"/>
              </w:rPr>
              <w:t>3.3. Анализ на възможностите за поддържане и насърчаване на продуктивните функции на горите</w:t>
            </w:r>
            <w:r w:rsidR="00C42C84" w:rsidRPr="00C42C84">
              <w:rPr>
                <w:noProof/>
                <w:webHidden/>
              </w:rPr>
              <w:tab/>
            </w:r>
            <w:r w:rsidR="00C42C84" w:rsidRPr="00C42C84">
              <w:rPr>
                <w:noProof/>
                <w:webHidden/>
              </w:rPr>
              <w:fldChar w:fldCharType="begin"/>
            </w:r>
            <w:r w:rsidR="00C42C84" w:rsidRPr="00C42C84">
              <w:rPr>
                <w:noProof/>
                <w:webHidden/>
              </w:rPr>
              <w:instrText xml:space="preserve"> PAGEREF _Toc115178174 \h </w:instrText>
            </w:r>
            <w:r w:rsidR="00C42C84" w:rsidRPr="00C42C84">
              <w:rPr>
                <w:noProof/>
                <w:webHidden/>
              </w:rPr>
            </w:r>
            <w:r w:rsidR="00C42C84" w:rsidRPr="00C42C84">
              <w:rPr>
                <w:noProof/>
                <w:webHidden/>
              </w:rPr>
              <w:fldChar w:fldCharType="separate"/>
            </w:r>
            <w:r w:rsidR="007156BE">
              <w:rPr>
                <w:noProof/>
                <w:webHidden/>
              </w:rPr>
              <w:t>20</w:t>
            </w:r>
            <w:r w:rsidR="00C42C84" w:rsidRPr="00C42C84">
              <w:rPr>
                <w:noProof/>
                <w:webHidden/>
              </w:rPr>
              <w:fldChar w:fldCharType="end"/>
            </w:r>
          </w:hyperlink>
        </w:p>
        <w:p w14:paraId="6026C588" w14:textId="2E620C9C" w:rsidR="00C42C84" w:rsidRPr="00C42C84" w:rsidRDefault="00425F2D">
          <w:pPr>
            <w:pStyle w:val="TOC2"/>
            <w:tabs>
              <w:tab w:val="right" w:leader="dot" w:pos="9061"/>
            </w:tabs>
            <w:rPr>
              <w:rFonts w:cstheme="minorBidi"/>
              <w:noProof/>
              <w:lang w:val="bg-BG" w:eastAsia="bg-BG"/>
            </w:rPr>
          </w:pPr>
          <w:hyperlink w:anchor="_Toc115178175" w:history="1">
            <w:r w:rsidR="00C42C84" w:rsidRPr="00C42C84">
              <w:rPr>
                <w:rStyle w:val="Hyperlink"/>
                <w:rFonts w:ascii="Verdana" w:hAnsi="Verdana"/>
                <w:noProof/>
                <w:lang w:val="bg-BG" w:eastAsia="bg-BG"/>
              </w:rPr>
              <w:t>3.4. Анализ на резултатите от дейностите по поддържане, опазване и подобряване на биологичното разнообразие на горските екосистеми</w:t>
            </w:r>
            <w:r w:rsidR="00C42C84" w:rsidRPr="00C42C84">
              <w:rPr>
                <w:noProof/>
                <w:webHidden/>
              </w:rPr>
              <w:tab/>
            </w:r>
            <w:r w:rsidR="00C42C84" w:rsidRPr="00C42C84">
              <w:rPr>
                <w:noProof/>
                <w:webHidden/>
              </w:rPr>
              <w:fldChar w:fldCharType="begin"/>
            </w:r>
            <w:r w:rsidR="00C42C84" w:rsidRPr="00C42C84">
              <w:rPr>
                <w:noProof/>
                <w:webHidden/>
              </w:rPr>
              <w:instrText xml:space="preserve"> PAGEREF _Toc115178175 \h </w:instrText>
            </w:r>
            <w:r w:rsidR="00C42C84" w:rsidRPr="00C42C84">
              <w:rPr>
                <w:noProof/>
                <w:webHidden/>
              </w:rPr>
            </w:r>
            <w:r w:rsidR="00C42C84" w:rsidRPr="00C42C84">
              <w:rPr>
                <w:noProof/>
                <w:webHidden/>
              </w:rPr>
              <w:fldChar w:fldCharType="separate"/>
            </w:r>
            <w:r w:rsidR="007156BE">
              <w:rPr>
                <w:noProof/>
                <w:webHidden/>
              </w:rPr>
              <w:t>27</w:t>
            </w:r>
            <w:r w:rsidR="00C42C84" w:rsidRPr="00C42C84">
              <w:rPr>
                <w:noProof/>
                <w:webHidden/>
              </w:rPr>
              <w:fldChar w:fldCharType="end"/>
            </w:r>
          </w:hyperlink>
        </w:p>
        <w:p w14:paraId="4A74EAF7" w14:textId="74F7FB3D" w:rsidR="00C42C84" w:rsidRPr="00C42C84" w:rsidRDefault="00425F2D">
          <w:pPr>
            <w:pStyle w:val="TOC2"/>
            <w:tabs>
              <w:tab w:val="right" w:leader="dot" w:pos="9061"/>
            </w:tabs>
            <w:rPr>
              <w:rFonts w:cstheme="minorBidi"/>
              <w:noProof/>
              <w:lang w:val="bg-BG" w:eastAsia="bg-BG"/>
            </w:rPr>
          </w:pPr>
          <w:hyperlink w:anchor="_Toc115178176" w:history="1">
            <w:r w:rsidR="00C42C84" w:rsidRPr="00C42C84">
              <w:rPr>
                <w:rStyle w:val="Hyperlink"/>
                <w:rFonts w:ascii="Verdana" w:hAnsi="Verdana"/>
                <w:noProof/>
                <w:lang w:val="bg-BG" w:eastAsia="bg-BG"/>
              </w:rPr>
              <w:t>3.5. Анализ на резултатите от поддържане на други социални и икономически функции и условия</w:t>
            </w:r>
            <w:r w:rsidR="00C42C84" w:rsidRPr="00C42C84">
              <w:rPr>
                <w:noProof/>
                <w:webHidden/>
              </w:rPr>
              <w:tab/>
            </w:r>
            <w:r w:rsidR="00C42C84" w:rsidRPr="00C42C84">
              <w:rPr>
                <w:noProof/>
                <w:webHidden/>
              </w:rPr>
              <w:fldChar w:fldCharType="begin"/>
            </w:r>
            <w:r w:rsidR="00C42C84" w:rsidRPr="00C42C84">
              <w:rPr>
                <w:noProof/>
                <w:webHidden/>
              </w:rPr>
              <w:instrText xml:space="preserve"> PAGEREF _Toc115178176 \h </w:instrText>
            </w:r>
            <w:r w:rsidR="00C42C84" w:rsidRPr="00C42C84">
              <w:rPr>
                <w:noProof/>
                <w:webHidden/>
              </w:rPr>
            </w:r>
            <w:r w:rsidR="00C42C84" w:rsidRPr="00C42C84">
              <w:rPr>
                <w:noProof/>
                <w:webHidden/>
              </w:rPr>
              <w:fldChar w:fldCharType="separate"/>
            </w:r>
            <w:r w:rsidR="007156BE">
              <w:rPr>
                <w:noProof/>
                <w:webHidden/>
              </w:rPr>
              <w:t>30</w:t>
            </w:r>
            <w:r w:rsidR="00C42C84" w:rsidRPr="00C42C84">
              <w:rPr>
                <w:noProof/>
                <w:webHidden/>
              </w:rPr>
              <w:fldChar w:fldCharType="end"/>
            </w:r>
          </w:hyperlink>
        </w:p>
        <w:p w14:paraId="0266E98A" w14:textId="185B05D9" w:rsidR="00C42C84" w:rsidRPr="00C42C84" w:rsidRDefault="00425F2D">
          <w:pPr>
            <w:pStyle w:val="TOC2"/>
            <w:tabs>
              <w:tab w:val="right" w:leader="dot" w:pos="9061"/>
            </w:tabs>
            <w:rPr>
              <w:rFonts w:cstheme="minorBidi"/>
              <w:noProof/>
              <w:lang w:val="bg-BG" w:eastAsia="bg-BG"/>
            </w:rPr>
          </w:pPr>
          <w:hyperlink w:anchor="_Toc115178177" w:history="1">
            <w:r w:rsidR="00C42C84" w:rsidRPr="00C42C84">
              <w:rPr>
                <w:rStyle w:val="Hyperlink"/>
                <w:rFonts w:ascii="Verdana" w:hAnsi="Verdana"/>
                <w:noProof/>
                <w:lang w:val="bg-BG" w:eastAsia="bg-BG"/>
              </w:rPr>
              <w:t>3.6. Анализ на резултатите от управлението на горската информация</w:t>
            </w:r>
            <w:r w:rsidR="00C42C84" w:rsidRPr="00C42C84">
              <w:rPr>
                <w:noProof/>
                <w:webHidden/>
              </w:rPr>
              <w:tab/>
            </w:r>
            <w:r w:rsidR="00C42C84" w:rsidRPr="00C42C84">
              <w:rPr>
                <w:noProof/>
                <w:webHidden/>
              </w:rPr>
              <w:fldChar w:fldCharType="begin"/>
            </w:r>
            <w:r w:rsidR="00C42C84" w:rsidRPr="00C42C84">
              <w:rPr>
                <w:noProof/>
                <w:webHidden/>
              </w:rPr>
              <w:instrText xml:space="preserve"> PAGEREF _Toc115178177 \h </w:instrText>
            </w:r>
            <w:r w:rsidR="00C42C84" w:rsidRPr="00C42C84">
              <w:rPr>
                <w:noProof/>
                <w:webHidden/>
              </w:rPr>
            </w:r>
            <w:r w:rsidR="00C42C84" w:rsidRPr="00C42C84">
              <w:rPr>
                <w:noProof/>
                <w:webHidden/>
              </w:rPr>
              <w:fldChar w:fldCharType="separate"/>
            </w:r>
            <w:r w:rsidR="007156BE">
              <w:rPr>
                <w:noProof/>
                <w:webHidden/>
              </w:rPr>
              <w:t>34</w:t>
            </w:r>
            <w:r w:rsidR="00C42C84" w:rsidRPr="00C42C84">
              <w:rPr>
                <w:noProof/>
                <w:webHidden/>
              </w:rPr>
              <w:fldChar w:fldCharType="end"/>
            </w:r>
          </w:hyperlink>
        </w:p>
        <w:p w14:paraId="411A0483" w14:textId="1A93A59E" w:rsidR="00C42C84" w:rsidRPr="00C42C84" w:rsidRDefault="00425F2D">
          <w:pPr>
            <w:pStyle w:val="TOC1"/>
            <w:tabs>
              <w:tab w:val="right" w:leader="dot" w:pos="9061"/>
            </w:tabs>
            <w:rPr>
              <w:rFonts w:cstheme="minorBidi"/>
              <w:noProof/>
              <w:lang w:val="bg-BG" w:eastAsia="bg-BG"/>
            </w:rPr>
          </w:pPr>
          <w:hyperlink w:anchor="_Toc115178178" w:history="1">
            <w:r w:rsidR="00C42C84" w:rsidRPr="00C42C84">
              <w:rPr>
                <w:rStyle w:val="Hyperlink"/>
                <w:rFonts w:ascii="Verdana" w:hAnsi="Verdana"/>
                <w:noProof/>
                <w:lang w:eastAsia="bg-BG"/>
              </w:rPr>
              <w:t>4. SWOT и PEST анализи</w:t>
            </w:r>
            <w:r w:rsidR="00C42C84" w:rsidRPr="00C42C84">
              <w:rPr>
                <w:noProof/>
                <w:webHidden/>
              </w:rPr>
              <w:tab/>
            </w:r>
            <w:r w:rsidR="00C42C84" w:rsidRPr="00C42C84">
              <w:rPr>
                <w:noProof/>
                <w:webHidden/>
              </w:rPr>
              <w:fldChar w:fldCharType="begin"/>
            </w:r>
            <w:r w:rsidR="00C42C84" w:rsidRPr="00C42C84">
              <w:rPr>
                <w:noProof/>
                <w:webHidden/>
              </w:rPr>
              <w:instrText xml:space="preserve"> PAGEREF _Toc115178178 \h </w:instrText>
            </w:r>
            <w:r w:rsidR="00C42C84" w:rsidRPr="00C42C84">
              <w:rPr>
                <w:noProof/>
                <w:webHidden/>
              </w:rPr>
            </w:r>
            <w:r w:rsidR="00C42C84" w:rsidRPr="00C42C84">
              <w:rPr>
                <w:noProof/>
                <w:webHidden/>
              </w:rPr>
              <w:fldChar w:fldCharType="separate"/>
            </w:r>
            <w:r w:rsidR="007156BE">
              <w:rPr>
                <w:noProof/>
                <w:webHidden/>
              </w:rPr>
              <w:t>36</w:t>
            </w:r>
            <w:r w:rsidR="00C42C84" w:rsidRPr="00C42C84">
              <w:rPr>
                <w:noProof/>
                <w:webHidden/>
              </w:rPr>
              <w:fldChar w:fldCharType="end"/>
            </w:r>
          </w:hyperlink>
        </w:p>
        <w:p w14:paraId="1E2BE3F8" w14:textId="4712FA4F" w:rsidR="00C42C84" w:rsidRPr="00C42C84" w:rsidRDefault="00425F2D">
          <w:pPr>
            <w:pStyle w:val="TOC2"/>
            <w:tabs>
              <w:tab w:val="right" w:leader="dot" w:pos="9061"/>
            </w:tabs>
            <w:rPr>
              <w:rFonts w:cstheme="minorBidi"/>
              <w:noProof/>
              <w:lang w:val="bg-BG" w:eastAsia="bg-BG"/>
            </w:rPr>
          </w:pPr>
          <w:hyperlink w:anchor="_Toc115178179" w:history="1">
            <w:r w:rsidR="00C42C84" w:rsidRPr="00C42C84">
              <w:rPr>
                <w:rStyle w:val="Hyperlink"/>
                <w:rFonts w:ascii="Verdana" w:hAnsi="Verdana"/>
                <w:noProof/>
                <w:lang w:val="bg-BG" w:eastAsia="bg-BG"/>
              </w:rPr>
              <w:t>4.1. Анализ на силните, слабите страни, възможностите и заплахите, свързани с изпълнението на НСРГСРБ 2013 – 2021 г. и с развитието на горския сектор (SWOT анализ)</w:t>
            </w:r>
            <w:r w:rsidR="00C42C84" w:rsidRPr="00C42C84">
              <w:rPr>
                <w:noProof/>
                <w:webHidden/>
              </w:rPr>
              <w:tab/>
            </w:r>
            <w:r w:rsidR="00C42C84" w:rsidRPr="00C42C84">
              <w:rPr>
                <w:noProof/>
                <w:webHidden/>
              </w:rPr>
              <w:fldChar w:fldCharType="begin"/>
            </w:r>
            <w:r w:rsidR="00C42C84" w:rsidRPr="00C42C84">
              <w:rPr>
                <w:noProof/>
                <w:webHidden/>
              </w:rPr>
              <w:instrText xml:space="preserve"> PAGEREF _Toc115178179 \h </w:instrText>
            </w:r>
            <w:r w:rsidR="00C42C84" w:rsidRPr="00C42C84">
              <w:rPr>
                <w:noProof/>
                <w:webHidden/>
              </w:rPr>
            </w:r>
            <w:r w:rsidR="00C42C84" w:rsidRPr="00C42C84">
              <w:rPr>
                <w:noProof/>
                <w:webHidden/>
              </w:rPr>
              <w:fldChar w:fldCharType="separate"/>
            </w:r>
            <w:r w:rsidR="007156BE">
              <w:rPr>
                <w:noProof/>
                <w:webHidden/>
              </w:rPr>
              <w:t>36</w:t>
            </w:r>
            <w:r w:rsidR="00C42C84" w:rsidRPr="00C42C84">
              <w:rPr>
                <w:noProof/>
                <w:webHidden/>
              </w:rPr>
              <w:fldChar w:fldCharType="end"/>
            </w:r>
          </w:hyperlink>
        </w:p>
        <w:p w14:paraId="14D56B6D" w14:textId="644E4EEB" w:rsidR="00C42C84" w:rsidRPr="00C42C84" w:rsidRDefault="00425F2D">
          <w:pPr>
            <w:pStyle w:val="TOC2"/>
            <w:tabs>
              <w:tab w:val="right" w:leader="dot" w:pos="9061"/>
            </w:tabs>
            <w:rPr>
              <w:rFonts w:cstheme="minorBidi"/>
              <w:noProof/>
              <w:lang w:val="bg-BG" w:eastAsia="bg-BG"/>
            </w:rPr>
          </w:pPr>
          <w:hyperlink w:anchor="_Toc115178180" w:history="1">
            <w:r w:rsidR="00C42C84" w:rsidRPr="00C42C84">
              <w:rPr>
                <w:rStyle w:val="Hyperlink"/>
                <w:rFonts w:ascii="Verdana" w:hAnsi="Verdana"/>
                <w:noProof/>
                <w:lang w:val="bg-BG" w:eastAsia="bg-BG"/>
              </w:rPr>
              <w:t>4.2. Анализ на политическите, икономическите, социалните и технологичните фактори при изпълнението на НСРГСРБ 2013 – 2021 г. (PEST анализ)</w:t>
            </w:r>
            <w:r w:rsidR="00C42C84" w:rsidRPr="00C42C84">
              <w:rPr>
                <w:noProof/>
                <w:webHidden/>
              </w:rPr>
              <w:tab/>
            </w:r>
            <w:r w:rsidR="00C42C84" w:rsidRPr="00C42C84">
              <w:rPr>
                <w:noProof/>
                <w:webHidden/>
              </w:rPr>
              <w:fldChar w:fldCharType="begin"/>
            </w:r>
            <w:r w:rsidR="00C42C84" w:rsidRPr="00C42C84">
              <w:rPr>
                <w:noProof/>
                <w:webHidden/>
              </w:rPr>
              <w:instrText xml:space="preserve"> PAGEREF _Toc115178180 \h </w:instrText>
            </w:r>
            <w:r w:rsidR="00C42C84" w:rsidRPr="00C42C84">
              <w:rPr>
                <w:noProof/>
                <w:webHidden/>
              </w:rPr>
            </w:r>
            <w:r w:rsidR="00C42C84" w:rsidRPr="00C42C84">
              <w:rPr>
                <w:noProof/>
                <w:webHidden/>
              </w:rPr>
              <w:fldChar w:fldCharType="separate"/>
            </w:r>
            <w:r w:rsidR="007156BE">
              <w:rPr>
                <w:noProof/>
                <w:webHidden/>
              </w:rPr>
              <w:t>41</w:t>
            </w:r>
            <w:r w:rsidR="00C42C84" w:rsidRPr="00C42C84">
              <w:rPr>
                <w:noProof/>
                <w:webHidden/>
              </w:rPr>
              <w:fldChar w:fldCharType="end"/>
            </w:r>
          </w:hyperlink>
        </w:p>
        <w:p w14:paraId="5A86EF44" w14:textId="7A66E190" w:rsidR="00C42C84" w:rsidRPr="00C42C84" w:rsidRDefault="00425F2D">
          <w:pPr>
            <w:pStyle w:val="TOC1"/>
            <w:tabs>
              <w:tab w:val="right" w:leader="dot" w:pos="9061"/>
            </w:tabs>
            <w:rPr>
              <w:rFonts w:cstheme="minorBidi"/>
              <w:noProof/>
              <w:lang w:val="bg-BG" w:eastAsia="bg-BG"/>
            </w:rPr>
          </w:pPr>
          <w:hyperlink w:anchor="_Toc115178181" w:history="1">
            <w:r w:rsidR="00C42C84" w:rsidRPr="00C42C84">
              <w:rPr>
                <w:rStyle w:val="Hyperlink"/>
                <w:rFonts w:ascii="Verdana" w:hAnsi="Verdana"/>
                <w:noProof/>
                <w:lang w:eastAsia="bg-BG"/>
              </w:rPr>
              <w:t>5. Визия, мисия, стратегически цели и приоритети на НСРГСРБ до 2030 година</w:t>
            </w:r>
            <w:r w:rsidR="00C42C84" w:rsidRPr="00C42C84">
              <w:rPr>
                <w:noProof/>
                <w:webHidden/>
              </w:rPr>
              <w:tab/>
            </w:r>
            <w:r w:rsidR="00C42C84" w:rsidRPr="00C42C84">
              <w:rPr>
                <w:noProof/>
                <w:webHidden/>
              </w:rPr>
              <w:fldChar w:fldCharType="begin"/>
            </w:r>
            <w:r w:rsidR="00C42C84" w:rsidRPr="00C42C84">
              <w:rPr>
                <w:noProof/>
                <w:webHidden/>
              </w:rPr>
              <w:instrText xml:space="preserve"> PAGEREF _Toc115178181 \h </w:instrText>
            </w:r>
            <w:r w:rsidR="00C42C84" w:rsidRPr="00C42C84">
              <w:rPr>
                <w:noProof/>
                <w:webHidden/>
              </w:rPr>
            </w:r>
            <w:r w:rsidR="00C42C84" w:rsidRPr="00C42C84">
              <w:rPr>
                <w:noProof/>
                <w:webHidden/>
              </w:rPr>
              <w:fldChar w:fldCharType="separate"/>
            </w:r>
            <w:r w:rsidR="007156BE">
              <w:rPr>
                <w:noProof/>
                <w:webHidden/>
              </w:rPr>
              <w:t>45</w:t>
            </w:r>
            <w:r w:rsidR="00C42C84" w:rsidRPr="00C42C84">
              <w:rPr>
                <w:noProof/>
                <w:webHidden/>
              </w:rPr>
              <w:fldChar w:fldCharType="end"/>
            </w:r>
          </w:hyperlink>
        </w:p>
        <w:p w14:paraId="0595E62A" w14:textId="4CA76E9E" w:rsidR="00C42C84" w:rsidRPr="00C42C84" w:rsidRDefault="00425F2D">
          <w:pPr>
            <w:pStyle w:val="TOC1"/>
            <w:tabs>
              <w:tab w:val="right" w:leader="dot" w:pos="9061"/>
            </w:tabs>
            <w:rPr>
              <w:rFonts w:cstheme="minorBidi"/>
              <w:noProof/>
              <w:lang w:val="bg-BG" w:eastAsia="bg-BG"/>
            </w:rPr>
          </w:pPr>
          <w:hyperlink w:anchor="_Toc115178182" w:history="1">
            <w:r w:rsidR="00C42C84" w:rsidRPr="00C42C84">
              <w:rPr>
                <w:rStyle w:val="Hyperlink"/>
                <w:rFonts w:ascii="Verdana" w:hAnsi="Verdana"/>
                <w:noProof/>
                <w:lang w:eastAsia="bg-BG"/>
              </w:rPr>
              <w:t>6. Източници на финансиране за постигане целите на НСРГСРБ до 2030 г.</w:t>
            </w:r>
            <w:r w:rsidR="00C42C84" w:rsidRPr="00C42C84">
              <w:rPr>
                <w:noProof/>
                <w:webHidden/>
              </w:rPr>
              <w:tab/>
            </w:r>
            <w:r w:rsidR="00C42C84" w:rsidRPr="00C42C84">
              <w:rPr>
                <w:noProof/>
                <w:webHidden/>
              </w:rPr>
              <w:fldChar w:fldCharType="begin"/>
            </w:r>
            <w:r w:rsidR="00C42C84" w:rsidRPr="00C42C84">
              <w:rPr>
                <w:noProof/>
                <w:webHidden/>
              </w:rPr>
              <w:instrText xml:space="preserve"> PAGEREF _Toc115178182 \h </w:instrText>
            </w:r>
            <w:r w:rsidR="00C42C84" w:rsidRPr="00C42C84">
              <w:rPr>
                <w:noProof/>
                <w:webHidden/>
              </w:rPr>
            </w:r>
            <w:r w:rsidR="00C42C84" w:rsidRPr="00C42C84">
              <w:rPr>
                <w:noProof/>
                <w:webHidden/>
              </w:rPr>
              <w:fldChar w:fldCharType="separate"/>
            </w:r>
            <w:r w:rsidR="007156BE">
              <w:rPr>
                <w:noProof/>
                <w:webHidden/>
              </w:rPr>
              <w:t>48</w:t>
            </w:r>
            <w:r w:rsidR="00C42C84" w:rsidRPr="00C42C84">
              <w:rPr>
                <w:noProof/>
                <w:webHidden/>
              </w:rPr>
              <w:fldChar w:fldCharType="end"/>
            </w:r>
          </w:hyperlink>
        </w:p>
        <w:p w14:paraId="62AB804B" w14:textId="2BD4B08E" w:rsidR="00C42C84" w:rsidRDefault="00425F2D">
          <w:pPr>
            <w:pStyle w:val="TOC1"/>
            <w:tabs>
              <w:tab w:val="right" w:leader="dot" w:pos="9061"/>
            </w:tabs>
            <w:rPr>
              <w:rStyle w:val="Hyperlink"/>
              <w:noProof/>
            </w:rPr>
          </w:pPr>
          <w:hyperlink w:anchor="_Toc115178183" w:history="1">
            <w:r w:rsidR="00C42C84" w:rsidRPr="00C42C84">
              <w:rPr>
                <w:rStyle w:val="Hyperlink"/>
                <w:rFonts w:ascii="Verdana" w:hAnsi="Verdana"/>
                <w:noProof/>
                <w:lang w:eastAsia="bg-BG"/>
              </w:rPr>
              <w:t>7. Мониторинг на изпълнението на НСРГСРБ 2030 г. Критерии за оценка на напредъка по прилагане на НСРГСРБ до 2030 г.</w:t>
            </w:r>
            <w:r w:rsidR="00C42C84" w:rsidRPr="00C42C84">
              <w:rPr>
                <w:noProof/>
                <w:webHidden/>
              </w:rPr>
              <w:tab/>
            </w:r>
            <w:r w:rsidR="00C42C84" w:rsidRPr="00C42C84">
              <w:rPr>
                <w:noProof/>
                <w:webHidden/>
              </w:rPr>
              <w:fldChar w:fldCharType="begin"/>
            </w:r>
            <w:r w:rsidR="00C42C84" w:rsidRPr="00C42C84">
              <w:rPr>
                <w:noProof/>
                <w:webHidden/>
              </w:rPr>
              <w:instrText xml:space="preserve"> PAGEREF _Toc115178183 \h </w:instrText>
            </w:r>
            <w:r w:rsidR="00C42C84" w:rsidRPr="00C42C84">
              <w:rPr>
                <w:noProof/>
                <w:webHidden/>
              </w:rPr>
            </w:r>
            <w:r w:rsidR="00C42C84" w:rsidRPr="00C42C84">
              <w:rPr>
                <w:noProof/>
                <w:webHidden/>
              </w:rPr>
              <w:fldChar w:fldCharType="separate"/>
            </w:r>
            <w:r w:rsidR="007156BE">
              <w:rPr>
                <w:noProof/>
                <w:webHidden/>
              </w:rPr>
              <w:t>49</w:t>
            </w:r>
            <w:r w:rsidR="00C42C84" w:rsidRPr="00C42C84">
              <w:rPr>
                <w:noProof/>
                <w:webHidden/>
              </w:rPr>
              <w:fldChar w:fldCharType="end"/>
            </w:r>
          </w:hyperlink>
        </w:p>
        <w:p w14:paraId="68B23AC8" w14:textId="77777777" w:rsidR="00C42C84" w:rsidRPr="00C42C84" w:rsidRDefault="00C42C84" w:rsidP="00C42C84">
          <w:pPr>
            <w:rPr>
              <w:noProof/>
              <w:lang w:val="en-US"/>
            </w:rPr>
          </w:pPr>
        </w:p>
        <w:p w14:paraId="6865AF6F" w14:textId="299BAC51" w:rsidR="00C42C84" w:rsidRPr="00C42C84" w:rsidRDefault="00425F2D">
          <w:pPr>
            <w:pStyle w:val="TOC1"/>
            <w:tabs>
              <w:tab w:val="right" w:leader="dot" w:pos="9061"/>
            </w:tabs>
            <w:rPr>
              <w:rFonts w:cstheme="minorBidi"/>
              <w:noProof/>
              <w:lang w:val="bg-BG" w:eastAsia="bg-BG"/>
            </w:rPr>
          </w:pPr>
          <w:hyperlink w:anchor="_Toc115178184" w:history="1">
            <w:r w:rsidR="00C42C84" w:rsidRPr="00C42C84">
              <w:rPr>
                <w:rStyle w:val="Hyperlink"/>
                <w:rFonts w:ascii="Verdana" w:hAnsi="Verdana"/>
                <w:noProof/>
                <w:lang w:eastAsia="bg-BG"/>
              </w:rPr>
              <w:t>Приложения:</w:t>
            </w:r>
            <w:r w:rsidR="00C42C84" w:rsidRPr="00C42C84">
              <w:rPr>
                <w:noProof/>
                <w:webHidden/>
              </w:rPr>
              <w:tab/>
            </w:r>
            <w:r w:rsidR="00C42C84" w:rsidRPr="00C42C84">
              <w:rPr>
                <w:noProof/>
                <w:webHidden/>
              </w:rPr>
              <w:fldChar w:fldCharType="begin"/>
            </w:r>
            <w:r w:rsidR="00C42C84" w:rsidRPr="00C42C84">
              <w:rPr>
                <w:noProof/>
                <w:webHidden/>
              </w:rPr>
              <w:instrText xml:space="preserve"> PAGEREF _Toc115178184 \h </w:instrText>
            </w:r>
            <w:r w:rsidR="00C42C84" w:rsidRPr="00C42C84">
              <w:rPr>
                <w:noProof/>
                <w:webHidden/>
              </w:rPr>
            </w:r>
            <w:r w:rsidR="00C42C84" w:rsidRPr="00C42C84">
              <w:rPr>
                <w:noProof/>
                <w:webHidden/>
              </w:rPr>
              <w:fldChar w:fldCharType="separate"/>
            </w:r>
            <w:r w:rsidR="007156BE">
              <w:rPr>
                <w:noProof/>
                <w:webHidden/>
              </w:rPr>
              <w:t>51</w:t>
            </w:r>
            <w:r w:rsidR="00C42C84" w:rsidRPr="00C42C84">
              <w:rPr>
                <w:noProof/>
                <w:webHidden/>
              </w:rPr>
              <w:fldChar w:fldCharType="end"/>
            </w:r>
          </w:hyperlink>
        </w:p>
        <w:p w14:paraId="20082EA3" w14:textId="542E6748" w:rsidR="00C42C84" w:rsidRPr="00C42C84" w:rsidRDefault="00425F2D">
          <w:pPr>
            <w:pStyle w:val="TOC1"/>
            <w:tabs>
              <w:tab w:val="right" w:leader="dot" w:pos="9061"/>
            </w:tabs>
            <w:rPr>
              <w:rFonts w:cstheme="minorBidi"/>
              <w:noProof/>
              <w:lang w:val="bg-BG" w:eastAsia="bg-BG"/>
            </w:rPr>
          </w:pPr>
          <w:hyperlink w:anchor="_Toc115178185" w:history="1">
            <w:r w:rsidR="00C42C84" w:rsidRPr="00C42C84">
              <w:rPr>
                <w:rStyle w:val="Hyperlink"/>
                <w:rFonts w:ascii="Verdana" w:hAnsi="Verdana"/>
                <w:noProof/>
                <w:lang w:eastAsia="bg-BG"/>
              </w:rPr>
              <w:t>1. Анализ на състоянието на горския сектор в Република България през периода 2013 – 2021 г.</w:t>
            </w:r>
          </w:hyperlink>
        </w:p>
        <w:p w14:paraId="74F1D99C" w14:textId="133D166B" w:rsidR="00C42C84" w:rsidRPr="00C42C84" w:rsidRDefault="00425F2D">
          <w:pPr>
            <w:pStyle w:val="TOC1"/>
            <w:tabs>
              <w:tab w:val="right" w:leader="dot" w:pos="9061"/>
            </w:tabs>
            <w:rPr>
              <w:rFonts w:cstheme="minorBidi"/>
              <w:noProof/>
              <w:lang w:val="bg-BG" w:eastAsia="bg-BG"/>
            </w:rPr>
          </w:pPr>
          <w:hyperlink w:anchor="_Toc115178186" w:history="1">
            <w:r w:rsidR="00C42C84" w:rsidRPr="00C42C84">
              <w:rPr>
                <w:rStyle w:val="Hyperlink"/>
                <w:rFonts w:ascii="Verdana" w:hAnsi="Verdana"/>
                <w:noProof/>
                <w:lang w:eastAsia="bg-BG"/>
              </w:rPr>
              <w:t>2. Списък на таблиците, фигурите и схемите</w:t>
            </w:r>
          </w:hyperlink>
        </w:p>
        <w:p w14:paraId="7D3630ED" w14:textId="2991B182" w:rsidR="00C42C84" w:rsidRPr="00C42C84" w:rsidRDefault="00425F2D">
          <w:pPr>
            <w:pStyle w:val="TOC1"/>
            <w:tabs>
              <w:tab w:val="right" w:leader="dot" w:pos="9061"/>
            </w:tabs>
            <w:rPr>
              <w:rFonts w:cstheme="minorBidi"/>
              <w:noProof/>
              <w:lang w:val="bg-BG" w:eastAsia="bg-BG"/>
            </w:rPr>
          </w:pPr>
          <w:hyperlink w:anchor="_Toc115178187" w:history="1">
            <w:r w:rsidR="00C42C84" w:rsidRPr="00C42C84">
              <w:rPr>
                <w:rStyle w:val="Hyperlink"/>
                <w:rFonts w:ascii="Verdana" w:hAnsi="Verdana"/>
                <w:noProof/>
                <w:lang w:eastAsia="bg-BG"/>
              </w:rPr>
              <w:t>3. Списък на използваните документи</w:t>
            </w:r>
          </w:hyperlink>
        </w:p>
        <w:p w14:paraId="22FFECA9" w14:textId="55538943" w:rsidR="00C42C84" w:rsidRPr="00C42C84" w:rsidRDefault="00425F2D">
          <w:pPr>
            <w:pStyle w:val="TOC1"/>
            <w:tabs>
              <w:tab w:val="right" w:leader="dot" w:pos="9061"/>
            </w:tabs>
            <w:rPr>
              <w:rFonts w:cstheme="minorBidi"/>
              <w:noProof/>
              <w:lang w:val="bg-BG" w:eastAsia="bg-BG"/>
            </w:rPr>
          </w:pPr>
          <w:hyperlink w:anchor="_Toc115178188" w:history="1">
            <w:r w:rsidR="00C42C84" w:rsidRPr="00C42C84">
              <w:rPr>
                <w:rStyle w:val="Hyperlink"/>
                <w:rFonts w:ascii="Verdana" w:hAnsi="Verdana"/>
                <w:noProof/>
                <w:lang w:eastAsia="bg-BG"/>
              </w:rPr>
              <w:t>4. Ключови понятия и определения</w:t>
            </w:r>
          </w:hyperlink>
        </w:p>
        <w:p w14:paraId="3B8F24F3" w14:textId="4581A958" w:rsidR="0048103A" w:rsidRDefault="0048103A" w:rsidP="00C51F54">
          <w:pPr>
            <w:spacing w:after="0" w:line="360" w:lineRule="auto"/>
          </w:pPr>
          <w:r w:rsidRPr="00C42C84">
            <w:rPr>
              <w:rFonts w:ascii="Verdana" w:hAnsi="Verdana"/>
              <w:bCs/>
              <w:noProof/>
              <w:sz w:val="20"/>
              <w:szCs w:val="20"/>
            </w:rPr>
            <w:fldChar w:fldCharType="end"/>
          </w:r>
        </w:p>
      </w:sdtContent>
    </w:sdt>
    <w:p w14:paraId="20DD35A5" w14:textId="77777777" w:rsidR="00853528" w:rsidRDefault="00853528">
      <w:pPr>
        <w:rPr>
          <w:rFonts w:ascii="Verdana" w:hAnsi="Verdana"/>
          <w:b/>
          <w:noProof/>
          <w:sz w:val="20"/>
          <w:szCs w:val="20"/>
          <w:lang w:val="en-US" w:eastAsia="bg-BG"/>
        </w:rPr>
      </w:pPr>
      <w:r>
        <w:rPr>
          <w:rFonts w:ascii="Verdana" w:hAnsi="Verdana"/>
          <w:b/>
          <w:noProof/>
          <w:sz w:val="20"/>
          <w:szCs w:val="20"/>
          <w:lang w:val="en-US" w:eastAsia="bg-BG"/>
        </w:rPr>
        <w:br w:type="page"/>
      </w:r>
    </w:p>
    <w:p w14:paraId="5195B5CB" w14:textId="39FC5888" w:rsidR="003205EB" w:rsidRPr="0048103A" w:rsidRDefault="003205EB" w:rsidP="00800801">
      <w:pPr>
        <w:pStyle w:val="Heading1"/>
        <w:spacing w:before="0" w:line="360" w:lineRule="auto"/>
        <w:rPr>
          <w:rFonts w:ascii="Verdana" w:hAnsi="Verdana"/>
          <w:b/>
          <w:noProof/>
          <w:color w:val="auto"/>
          <w:sz w:val="20"/>
          <w:lang w:val="en-US" w:eastAsia="bg-BG"/>
        </w:rPr>
      </w:pPr>
      <w:bookmarkStart w:id="1" w:name="_Toc115178167"/>
      <w:r w:rsidRPr="0048103A">
        <w:rPr>
          <w:rFonts w:ascii="Verdana" w:hAnsi="Verdana"/>
          <w:b/>
          <w:noProof/>
          <w:color w:val="auto"/>
          <w:sz w:val="20"/>
          <w:lang w:val="en-US" w:eastAsia="bg-BG"/>
        </w:rPr>
        <w:lastRenderedPageBreak/>
        <w:t>Списък на използваните съкращения</w:t>
      </w:r>
      <w:bookmarkEnd w:id="1"/>
      <w:r w:rsidRPr="0048103A">
        <w:rPr>
          <w:rFonts w:ascii="Verdana" w:hAnsi="Verdana"/>
          <w:b/>
          <w:noProof/>
          <w:color w:val="auto"/>
          <w:sz w:val="20"/>
          <w:lang w:val="en-US" w:eastAsia="bg-BG"/>
        </w:rPr>
        <w:t xml:space="preserve"> </w:t>
      </w:r>
    </w:p>
    <w:tbl>
      <w:tblPr>
        <w:tblW w:w="9214" w:type="dxa"/>
        <w:jc w:val="center"/>
        <w:tblLook w:val="01E0" w:firstRow="1" w:lastRow="1" w:firstColumn="1" w:lastColumn="1" w:noHBand="0" w:noVBand="0"/>
      </w:tblPr>
      <w:tblGrid>
        <w:gridCol w:w="2442"/>
        <w:gridCol w:w="6772"/>
      </w:tblGrid>
      <w:tr w:rsidR="0049479D" w:rsidRPr="00D060CD" w14:paraId="367878FD" w14:textId="77777777" w:rsidTr="00D060CD">
        <w:trPr>
          <w:jc w:val="center"/>
        </w:trPr>
        <w:tc>
          <w:tcPr>
            <w:tcW w:w="2442" w:type="dxa"/>
            <w:tcBorders>
              <w:right w:val="double" w:sz="4" w:space="0" w:color="4F81BD"/>
            </w:tcBorders>
          </w:tcPr>
          <w:p w14:paraId="776C023C" w14:textId="77777777" w:rsidR="0049479D" w:rsidRPr="00D060CD" w:rsidRDefault="0049479D" w:rsidP="00D060CD">
            <w:pPr>
              <w:spacing w:after="0" w:line="360" w:lineRule="auto"/>
              <w:rPr>
                <w:rFonts w:ascii="Verdana" w:eastAsia="Times New Roman" w:hAnsi="Verdana" w:cs="Times New Roman"/>
                <w:b/>
                <w:sz w:val="19"/>
                <w:szCs w:val="19"/>
                <w:lang w:val="bg-BG" w:eastAsia="bg-BG"/>
              </w:rPr>
            </w:pPr>
            <w:r w:rsidRPr="00D060CD">
              <w:rPr>
                <w:rFonts w:ascii="Verdana" w:eastAsia="Times New Roman" w:hAnsi="Verdana" w:cs="Times New Roman"/>
                <w:b/>
                <w:sz w:val="19"/>
                <w:szCs w:val="19"/>
                <w:lang w:val="bg-BG" w:eastAsia="bg-BG"/>
              </w:rPr>
              <w:t>БВП</w:t>
            </w:r>
          </w:p>
        </w:tc>
        <w:tc>
          <w:tcPr>
            <w:tcW w:w="6772" w:type="dxa"/>
            <w:tcBorders>
              <w:left w:val="double" w:sz="4" w:space="0" w:color="4F81BD"/>
            </w:tcBorders>
          </w:tcPr>
          <w:p w14:paraId="059EC1AB" w14:textId="77777777" w:rsidR="0049479D" w:rsidRPr="00D060CD" w:rsidRDefault="0049479D" w:rsidP="00D060CD">
            <w:pPr>
              <w:spacing w:after="0" w:line="360" w:lineRule="auto"/>
              <w:rPr>
                <w:rFonts w:ascii="Verdana" w:eastAsia="Times New Roman" w:hAnsi="Verdana" w:cs="Times New Roman"/>
                <w:sz w:val="19"/>
                <w:szCs w:val="19"/>
                <w:lang w:val="bg-BG" w:eastAsia="bg-BG"/>
              </w:rPr>
            </w:pPr>
            <w:r w:rsidRPr="00D060CD">
              <w:rPr>
                <w:rFonts w:ascii="Verdana" w:eastAsia="Times New Roman" w:hAnsi="Verdana" w:cs="Times New Roman"/>
                <w:sz w:val="19"/>
                <w:szCs w:val="19"/>
                <w:lang w:val="bg-BG" w:eastAsia="bg-BG"/>
              </w:rPr>
              <w:t>Брутен вътрешен продукт</w:t>
            </w:r>
          </w:p>
        </w:tc>
      </w:tr>
      <w:tr w:rsidR="0049479D" w:rsidRPr="00D060CD" w14:paraId="69FD0D4C" w14:textId="77777777" w:rsidTr="00D060CD">
        <w:trPr>
          <w:jc w:val="center"/>
        </w:trPr>
        <w:tc>
          <w:tcPr>
            <w:tcW w:w="2442" w:type="dxa"/>
            <w:tcBorders>
              <w:right w:val="double" w:sz="4" w:space="0" w:color="4F81BD"/>
            </w:tcBorders>
          </w:tcPr>
          <w:p w14:paraId="46C660C5" w14:textId="77777777" w:rsidR="0049479D" w:rsidRPr="00D060CD" w:rsidRDefault="0049479D" w:rsidP="00D060CD">
            <w:pPr>
              <w:spacing w:after="0" w:line="360" w:lineRule="auto"/>
              <w:rPr>
                <w:rFonts w:ascii="Verdana" w:eastAsia="Times New Roman" w:hAnsi="Verdana" w:cs="Times New Roman"/>
                <w:b/>
                <w:sz w:val="19"/>
                <w:szCs w:val="19"/>
                <w:lang w:val="bg-BG" w:eastAsia="bg-BG"/>
              </w:rPr>
            </w:pPr>
            <w:r w:rsidRPr="00D060CD">
              <w:rPr>
                <w:rFonts w:ascii="Verdana" w:eastAsia="Times New Roman" w:hAnsi="Verdana" w:cs="Times New Roman"/>
                <w:b/>
                <w:sz w:val="19"/>
                <w:szCs w:val="19"/>
                <w:lang w:val="bg-BG" w:eastAsia="bg-BG"/>
              </w:rPr>
              <w:t>ГСП</w:t>
            </w:r>
          </w:p>
        </w:tc>
        <w:tc>
          <w:tcPr>
            <w:tcW w:w="6772" w:type="dxa"/>
            <w:tcBorders>
              <w:left w:val="double" w:sz="4" w:space="0" w:color="4F81BD"/>
            </w:tcBorders>
          </w:tcPr>
          <w:p w14:paraId="437B3DC2" w14:textId="77777777" w:rsidR="0049479D" w:rsidRPr="00D060CD" w:rsidRDefault="0049479D" w:rsidP="00D060CD">
            <w:pPr>
              <w:spacing w:after="0" w:line="360" w:lineRule="auto"/>
              <w:rPr>
                <w:rFonts w:ascii="Verdana" w:eastAsia="Times New Roman" w:hAnsi="Verdana" w:cs="Times New Roman"/>
                <w:sz w:val="19"/>
                <w:szCs w:val="19"/>
                <w:lang w:val="bg-BG" w:eastAsia="bg-BG"/>
              </w:rPr>
            </w:pPr>
            <w:r w:rsidRPr="00D060CD">
              <w:rPr>
                <w:rFonts w:ascii="Verdana" w:eastAsia="Times New Roman" w:hAnsi="Verdana" w:cs="Times New Roman"/>
                <w:sz w:val="19"/>
                <w:szCs w:val="19"/>
                <w:lang w:val="bg-BG" w:eastAsia="bg-BG"/>
              </w:rPr>
              <w:t>Горскостопански планове</w:t>
            </w:r>
          </w:p>
        </w:tc>
      </w:tr>
      <w:tr w:rsidR="0049479D" w:rsidRPr="00D060CD" w14:paraId="1DA3687D" w14:textId="77777777" w:rsidTr="00D060CD">
        <w:trPr>
          <w:jc w:val="center"/>
        </w:trPr>
        <w:tc>
          <w:tcPr>
            <w:tcW w:w="2442" w:type="dxa"/>
            <w:tcBorders>
              <w:right w:val="double" w:sz="4" w:space="0" w:color="4F81BD"/>
            </w:tcBorders>
          </w:tcPr>
          <w:p w14:paraId="2BF403F0" w14:textId="77777777" w:rsidR="0049479D" w:rsidRPr="00D060CD" w:rsidRDefault="0049479D" w:rsidP="00D060CD">
            <w:pPr>
              <w:spacing w:after="0" w:line="360" w:lineRule="auto"/>
              <w:rPr>
                <w:rFonts w:ascii="Verdana" w:eastAsia="Times New Roman" w:hAnsi="Verdana" w:cs="Times New Roman"/>
                <w:b/>
                <w:sz w:val="19"/>
                <w:szCs w:val="19"/>
                <w:lang w:val="bg-BG" w:eastAsia="bg-BG"/>
              </w:rPr>
            </w:pPr>
            <w:r w:rsidRPr="00D060CD">
              <w:rPr>
                <w:rFonts w:ascii="Verdana" w:eastAsia="Times New Roman" w:hAnsi="Verdana" w:cs="Times New Roman"/>
                <w:b/>
                <w:sz w:val="19"/>
                <w:szCs w:val="19"/>
                <w:lang w:val="bg-BG" w:eastAsia="bg-BG"/>
              </w:rPr>
              <w:t>ДГП</w:t>
            </w:r>
          </w:p>
        </w:tc>
        <w:tc>
          <w:tcPr>
            <w:tcW w:w="6772" w:type="dxa"/>
            <w:tcBorders>
              <w:left w:val="double" w:sz="4" w:space="0" w:color="4F81BD"/>
            </w:tcBorders>
          </w:tcPr>
          <w:p w14:paraId="4B47D42C" w14:textId="77777777" w:rsidR="0049479D" w:rsidRPr="00D060CD" w:rsidRDefault="0049479D" w:rsidP="00D060CD">
            <w:pPr>
              <w:spacing w:after="0" w:line="360" w:lineRule="auto"/>
              <w:rPr>
                <w:rFonts w:ascii="Verdana" w:eastAsia="Times New Roman" w:hAnsi="Verdana" w:cs="Times New Roman"/>
                <w:sz w:val="19"/>
                <w:szCs w:val="19"/>
                <w:lang w:val="bg-BG" w:eastAsia="bg-BG"/>
              </w:rPr>
            </w:pPr>
            <w:r w:rsidRPr="00D060CD">
              <w:rPr>
                <w:rFonts w:ascii="Verdana" w:eastAsia="Times New Roman" w:hAnsi="Verdana" w:cs="Times New Roman"/>
                <w:sz w:val="19"/>
                <w:szCs w:val="19"/>
                <w:lang w:val="bg-BG" w:eastAsia="bg-BG"/>
              </w:rPr>
              <w:t>Държавни горски предприятия</w:t>
            </w:r>
          </w:p>
        </w:tc>
      </w:tr>
      <w:tr w:rsidR="0049479D" w:rsidRPr="00D060CD" w14:paraId="54449CA1" w14:textId="77777777" w:rsidTr="00D060CD">
        <w:trPr>
          <w:jc w:val="center"/>
        </w:trPr>
        <w:tc>
          <w:tcPr>
            <w:tcW w:w="2442" w:type="dxa"/>
            <w:tcBorders>
              <w:right w:val="double" w:sz="4" w:space="0" w:color="4F81BD"/>
            </w:tcBorders>
          </w:tcPr>
          <w:p w14:paraId="20EC4859" w14:textId="77777777" w:rsidR="0049479D" w:rsidRPr="00D060CD" w:rsidRDefault="0049479D" w:rsidP="00D060CD">
            <w:pPr>
              <w:spacing w:after="0" w:line="360" w:lineRule="auto"/>
              <w:rPr>
                <w:rFonts w:ascii="Verdana" w:eastAsia="Times New Roman" w:hAnsi="Verdana" w:cs="Times New Roman"/>
                <w:b/>
                <w:sz w:val="19"/>
                <w:szCs w:val="19"/>
                <w:lang w:val="bg-BG" w:eastAsia="bg-BG"/>
              </w:rPr>
            </w:pPr>
            <w:r w:rsidRPr="00D060CD">
              <w:rPr>
                <w:rFonts w:ascii="Verdana" w:eastAsia="Times New Roman" w:hAnsi="Verdana" w:cs="Times New Roman"/>
                <w:b/>
                <w:sz w:val="19"/>
                <w:szCs w:val="19"/>
                <w:lang w:val="bg-BG" w:eastAsia="bg-BG"/>
              </w:rPr>
              <w:t>ДГС</w:t>
            </w:r>
          </w:p>
        </w:tc>
        <w:tc>
          <w:tcPr>
            <w:tcW w:w="6772" w:type="dxa"/>
            <w:tcBorders>
              <w:left w:val="double" w:sz="4" w:space="0" w:color="4F81BD"/>
            </w:tcBorders>
          </w:tcPr>
          <w:p w14:paraId="23A03601" w14:textId="77777777" w:rsidR="0049479D" w:rsidRPr="00D060CD" w:rsidRDefault="0049479D" w:rsidP="00D060CD">
            <w:pPr>
              <w:spacing w:after="0" w:line="360" w:lineRule="auto"/>
              <w:rPr>
                <w:rFonts w:ascii="Verdana" w:eastAsia="Times New Roman" w:hAnsi="Verdana" w:cs="Times New Roman"/>
                <w:sz w:val="19"/>
                <w:szCs w:val="19"/>
                <w:lang w:val="bg-BG" w:eastAsia="bg-BG"/>
              </w:rPr>
            </w:pPr>
            <w:r w:rsidRPr="00D060CD">
              <w:rPr>
                <w:rFonts w:ascii="Verdana" w:eastAsia="Times New Roman" w:hAnsi="Verdana" w:cs="Times New Roman"/>
                <w:sz w:val="19"/>
                <w:szCs w:val="19"/>
                <w:lang w:val="bg-BG" w:eastAsia="bg-BG"/>
              </w:rPr>
              <w:t>Държавно горско стопанство</w:t>
            </w:r>
          </w:p>
        </w:tc>
      </w:tr>
      <w:tr w:rsidR="0049479D" w:rsidRPr="00D060CD" w14:paraId="26B65E5C" w14:textId="77777777" w:rsidTr="00D060CD">
        <w:trPr>
          <w:jc w:val="center"/>
        </w:trPr>
        <w:tc>
          <w:tcPr>
            <w:tcW w:w="2442" w:type="dxa"/>
            <w:tcBorders>
              <w:right w:val="double" w:sz="4" w:space="0" w:color="4F81BD"/>
            </w:tcBorders>
          </w:tcPr>
          <w:p w14:paraId="6739A547" w14:textId="77777777" w:rsidR="0049479D" w:rsidRPr="00D060CD" w:rsidRDefault="0049479D" w:rsidP="00D060CD">
            <w:pPr>
              <w:spacing w:after="0" w:line="360" w:lineRule="auto"/>
              <w:rPr>
                <w:rFonts w:ascii="Verdana" w:eastAsia="Times New Roman" w:hAnsi="Verdana" w:cs="Times New Roman"/>
                <w:b/>
                <w:sz w:val="19"/>
                <w:szCs w:val="19"/>
                <w:lang w:val="bg-BG" w:eastAsia="bg-BG"/>
              </w:rPr>
            </w:pPr>
            <w:r w:rsidRPr="00D060CD">
              <w:rPr>
                <w:rFonts w:ascii="Verdana" w:eastAsia="Times New Roman" w:hAnsi="Verdana" w:cs="Times New Roman"/>
                <w:b/>
                <w:sz w:val="19"/>
                <w:szCs w:val="19"/>
                <w:lang w:val="bg-BG" w:eastAsia="bg-BG"/>
              </w:rPr>
              <w:t>ДЛС</w:t>
            </w:r>
          </w:p>
        </w:tc>
        <w:tc>
          <w:tcPr>
            <w:tcW w:w="6772" w:type="dxa"/>
            <w:tcBorders>
              <w:left w:val="double" w:sz="4" w:space="0" w:color="4F81BD"/>
            </w:tcBorders>
          </w:tcPr>
          <w:p w14:paraId="29867800" w14:textId="77777777" w:rsidR="0049479D" w:rsidRPr="00D060CD" w:rsidRDefault="0049479D" w:rsidP="00D060CD">
            <w:pPr>
              <w:spacing w:after="0" w:line="360" w:lineRule="auto"/>
              <w:rPr>
                <w:rFonts w:ascii="Verdana" w:eastAsia="Times New Roman" w:hAnsi="Verdana" w:cs="Times New Roman"/>
                <w:sz w:val="19"/>
                <w:szCs w:val="19"/>
                <w:lang w:val="bg-BG" w:eastAsia="bg-BG"/>
              </w:rPr>
            </w:pPr>
            <w:r w:rsidRPr="00D060CD">
              <w:rPr>
                <w:rFonts w:ascii="Verdana" w:eastAsia="Times New Roman" w:hAnsi="Verdana" w:cs="Times New Roman"/>
                <w:sz w:val="19"/>
                <w:szCs w:val="19"/>
                <w:lang w:val="bg-BG" w:eastAsia="bg-BG"/>
              </w:rPr>
              <w:t>Държавно ловно стопанство</w:t>
            </w:r>
          </w:p>
        </w:tc>
      </w:tr>
      <w:tr w:rsidR="0049479D" w:rsidRPr="00D060CD" w14:paraId="2F60F815" w14:textId="77777777" w:rsidTr="00D060CD">
        <w:trPr>
          <w:jc w:val="center"/>
        </w:trPr>
        <w:tc>
          <w:tcPr>
            <w:tcW w:w="2442" w:type="dxa"/>
            <w:tcBorders>
              <w:right w:val="double" w:sz="4" w:space="0" w:color="4F81BD"/>
            </w:tcBorders>
          </w:tcPr>
          <w:p w14:paraId="3D4EB867" w14:textId="77777777" w:rsidR="0049479D" w:rsidRPr="00D060CD" w:rsidRDefault="0049479D" w:rsidP="00D060CD">
            <w:pPr>
              <w:spacing w:after="0" w:line="360" w:lineRule="auto"/>
              <w:rPr>
                <w:rFonts w:ascii="Verdana" w:eastAsia="Times New Roman" w:hAnsi="Verdana" w:cs="Times New Roman"/>
                <w:b/>
                <w:sz w:val="19"/>
                <w:szCs w:val="19"/>
                <w:lang w:val="bg-BG" w:eastAsia="bg-BG"/>
              </w:rPr>
            </w:pPr>
            <w:r w:rsidRPr="00D060CD">
              <w:rPr>
                <w:rFonts w:ascii="Verdana" w:eastAsia="Times New Roman" w:hAnsi="Verdana" w:cs="Times New Roman"/>
                <w:b/>
                <w:sz w:val="19"/>
                <w:szCs w:val="19"/>
                <w:lang w:val="bg-BG" w:eastAsia="bg-BG"/>
              </w:rPr>
              <w:t>ДПП</w:t>
            </w:r>
          </w:p>
        </w:tc>
        <w:tc>
          <w:tcPr>
            <w:tcW w:w="6772" w:type="dxa"/>
            <w:tcBorders>
              <w:left w:val="double" w:sz="4" w:space="0" w:color="4F81BD"/>
            </w:tcBorders>
          </w:tcPr>
          <w:p w14:paraId="10051E1D" w14:textId="77777777" w:rsidR="0049479D" w:rsidRPr="00D060CD" w:rsidRDefault="0049479D" w:rsidP="00D060CD">
            <w:pPr>
              <w:spacing w:after="0" w:line="360" w:lineRule="auto"/>
              <w:rPr>
                <w:rFonts w:ascii="Verdana" w:eastAsia="Times New Roman" w:hAnsi="Verdana" w:cs="Times New Roman"/>
                <w:sz w:val="19"/>
                <w:szCs w:val="19"/>
                <w:lang w:val="bg-BG" w:eastAsia="bg-BG"/>
              </w:rPr>
            </w:pPr>
            <w:r w:rsidRPr="00D060CD">
              <w:rPr>
                <w:rFonts w:ascii="Verdana" w:eastAsia="Times New Roman" w:hAnsi="Verdana" w:cs="Times New Roman"/>
                <w:sz w:val="19"/>
                <w:szCs w:val="19"/>
                <w:lang w:val="bg-BG" w:eastAsia="bg-BG"/>
              </w:rPr>
              <w:t>Дирекции на природните паркове</w:t>
            </w:r>
          </w:p>
        </w:tc>
      </w:tr>
      <w:tr w:rsidR="0049479D" w:rsidRPr="00D060CD" w14:paraId="27C2AE16" w14:textId="77777777" w:rsidTr="00D060CD">
        <w:trPr>
          <w:jc w:val="center"/>
        </w:trPr>
        <w:tc>
          <w:tcPr>
            <w:tcW w:w="2442" w:type="dxa"/>
            <w:tcBorders>
              <w:right w:val="double" w:sz="4" w:space="0" w:color="4F81BD"/>
            </w:tcBorders>
          </w:tcPr>
          <w:p w14:paraId="361A044A" w14:textId="77777777" w:rsidR="0049479D" w:rsidRPr="00D060CD" w:rsidRDefault="0049479D" w:rsidP="00D060CD">
            <w:pPr>
              <w:spacing w:after="0" w:line="360" w:lineRule="auto"/>
              <w:rPr>
                <w:rFonts w:ascii="Verdana" w:eastAsia="Times New Roman" w:hAnsi="Verdana" w:cs="Times New Roman"/>
                <w:b/>
                <w:sz w:val="19"/>
                <w:szCs w:val="19"/>
                <w:lang w:val="bg-BG" w:eastAsia="bg-BG"/>
              </w:rPr>
            </w:pPr>
            <w:r w:rsidRPr="00D060CD">
              <w:rPr>
                <w:rFonts w:ascii="Verdana" w:eastAsia="Times New Roman" w:hAnsi="Verdana" w:cs="Times New Roman"/>
                <w:b/>
                <w:sz w:val="19"/>
                <w:szCs w:val="19"/>
                <w:lang w:val="bg-BG" w:eastAsia="bg-BG"/>
              </w:rPr>
              <w:t>ЕС</w:t>
            </w:r>
          </w:p>
        </w:tc>
        <w:tc>
          <w:tcPr>
            <w:tcW w:w="6772" w:type="dxa"/>
            <w:tcBorders>
              <w:left w:val="double" w:sz="4" w:space="0" w:color="4F81BD"/>
            </w:tcBorders>
          </w:tcPr>
          <w:p w14:paraId="1F234960" w14:textId="77777777" w:rsidR="0049479D" w:rsidRPr="00D060CD" w:rsidRDefault="0049479D" w:rsidP="00D060CD">
            <w:pPr>
              <w:spacing w:after="0" w:line="360" w:lineRule="auto"/>
              <w:rPr>
                <w:rFonts w:ascii="Verdana" w:eastAsia="Times New Roman" w:hAnsi="Verdana" w:cs="Times New Roman"/>
                <w:sz w:val="19"/>
                <w:szCs w:val="19"/>
                <w:lang w:val="bg-BG" w:eastAsia="bg-BG"/>
              </w:rPr>
            </w:pPr>
            <w:r w:rsidRPr="00D060CD">
              <w:rPr>
                <w:rFonts w:ascii="Verdana" w:eastAsia="Times New Roman" w:hAnsi="Verdana" w:cs="Times New Roman"/>
                <w:sz w:val="19"/>
                <w:szCs w:val="19"/>
                <w:lang w:val="bg-BG" w:eastAsia="bg-BG"/>
              </w:rPr>
              <w:t>Европейски съюз</w:t>
            </w:r>
          </w:p>
        </w:tc>
      </w:tr>
      <w:tr w:rsidR="0049479D" w:rsidRPr="00724C28" w14:paraId="15C767F0" w14:textId="77777777" w:rsidTr="00D060CD">
        <w:trPr>
          <w:jc w:val="center"/>
        </w:trPr>
        <w:tc>
          <w:tcPr>
            <w:tcW w:w="2442" w:type="dxa"/>
            <w:tcBorders>
              <w:right w:val="double" w:sz="4" w:space="0" w:color="4F81BD"/>
            </w:tcBorders>
          </w:tcPr>
          <w:p w14:paraId="220CE720" w14:textId="55B706C3" w:rsidR="00333F7A" w:rsidRPr="00D060CD" w:rsidRDefault="00486365" w:rsidP="00D060CD">
            <w:pPr>
              <w:spacing w:after="0" w:line="360" w:lineRule="auto"/>
              <w:rPr>
                <w:rFonts w:ascii="Verdana" w:eastAsia="Times New Roman" w:hAnsi="Verdana" w:cs="Times New Roman"/>
                <w:b/>
                <w:sz w:val="19"/>
                <w:szCs w:val="19"/>
                <w:lang w:eastAsia="bg-BG"/>
              </w:rPr>
            </w:pPr>
            <w:r w:rsidRPr="00D060CD">
              <w:rPr>
                <w:rFonts w:ascii="Verdana" w:eastAsia="Times New Roman" w:hAnsi="Verdana" w:cs="Times New Roman"/>
                <w:b/>
                <w:sz w:val="19"/>
                <w:szCs w:val="19"/>
                <w:lang w:val="en-US" w:eastAsia="bg-BG"/>
              </w:rPr>
              <w:t>FS</w:t>
            </w:r>
            <w:r w:rsidRPr="00D060CD">
              <w:rPr>
                <w:rFonts w:ascii="Verdana" w:eastAsia="Times New Roman" w:hAnsi="Verdana" w:cs="Times New Roman"/>
                <w:b/>
                <w:sz w:val="19"/>
                <w:szCs w:val="19"/>
                <w:lang w:eastAsia="bg-BG"/>
              </w:rPr>
              <w:t>C</w:t>
            </w:r>
          </w:p>
        </w:tc>
        <w:tc>
          <w:tcPr>
            <w:tcW w:w="6772" w:type="dxa"/>
            <w:tcBorders>
              <w:left w:val="double" w:sz="4" w:space="0" w:color="4F81BD"/>
            </w:tcBorders>
          </w:tcPr>
          <w:p w14:paraId="4F5F4ADA" w14:textId="5B657314" w:rsidR="00333F7A" w:rsidRPr="00D060CD" w:rsidRDefault="0049479D" w:rsidP="00D060CD">
            <w:pPr>
              <w:spacing w:after="0" w:line="360" w:lineRule="auto"/>
              <w:rPr>
                <w:rFonts w:ascii="Verdana" w:eastAsia="Times New Roman" w:hAnsi="Verdana" w:cs="Times New Roman"/>
                <w:sz w:val="19"/>
                <w:szCs w:val="19"/>
                <w:lang w:val="bg-BG" w:eastAsia="bg-BG"/>
              </w:rPr>
            </w:pPr>
            <w:r w:rsidRPr="00D060CD">
              <w:rPr>
                <w:rFonts w:ascii="Verdana" w:eastAsia="Times New Roman" w:hAnsi="Verdana" w:cs="Times New Roman"/>
                <w:sz w:val="19"/>
                <w:szCs w:val="19"/>
                <w:lang w:val="bg-BG" w:eastAsia="bg-BG"/>
              </w:rPr>
              <w:t xml:space="preserve">Съвет по стопанисване на горите </w:t>
            </w:r>
            <w:r w:rsidRPr="00D060CD">
              <w:rPr>
                <w:rFonts w:ascii="Verdana" w:eastAsia="Times New Roman" w:hAnsi="Verdana" w:cs="Times New Roman"/>
                <w:sz w:val="19"/>
                <w:szCs w:val="19"/>
                <w:lang w:val="ru-RU" w:eastAsia="bg-BG"/>
              </w:rPr>
              <w:t>(</w:t>
            </w:r>
            <w:r w:rsidRPr="00D060CD">
              <w:rPr>
                <w:rFonts w:ascii="Verdana" w:eastAsia="Times New Roman" w:hAnsi="Verdana" w:cs="Times New Roman"/>
                <w:sz w:val="19"/>
                <w:szCs w:val="19"/>
                <w:lang w:val="en-US" w:eastAsia="bg-BG"/>
              </w:rPr>
              <w:t>Forest</w:t>
            </w:r>
            <w:r w:rsidRPr="00D060CD">
              <w:rPr>
                <w:rFonts w:ascii="Verdana" w:eastAsia="Times New Roman" w:hAnsi="Verdana" w:cs="Times New Roman"/>
                <w:sz w:val="19"/>
                <w:szCs w:val="19"/>
                <w:lang w:val="ru-RU" w:eastAsia="bg-BG"/>
              </w:rPr>
              <w:t xml:space="preserve"> </w:t>
            </w:r>
            <w:r w:rsidRPr="00D060CD">
              <w:rPr>
                <w:rFonts w:ascii="Verdana" w:eastAsia="Times New Roman" w:hAnsi="Verdana" w:cs="Times New Roman"/>
                <w:sz w:val="19"/>
                <w:szCs w:val="19"/>
                <w:lang w:val="en-US" w:eastAsia="bg-BG"/>
              </w:rPr>
              <w:t>Stewardship</w:t>
            </w:r>
            <w:r w:rsidRPr="00D060CD">
              <w:rPr>
                <w:rFonts w:ascii="Verdana" w:eastAsia="Times New Roman" w:hAnsi="Verdana" w:cs="Times New Roman"/>
                <w:sz w:val="19"/>
                <w:szCs w:val="19"/>
                <w:lang w:val="ru-RU" w:eastAsia="bg-BG"/>
              </w:rPr>
              <w:t xml:space="preserve"> </w:t>
            </w:r>
            <w:r w:rsidRPr="00D060CD">
              <w:rPr>
                <w:rFonts w:ascii="Verdana" w:eastAsia="Times New Roman" w:hAnsi="Verdana" w:cs="Times New Roman"/>
                <w:sz w:val="19"/>
                <w:szCs w:val="19"/>
                <w:lang w:val="en-US" w:eastAsia="bg-BG"/>
              </w:rPr>
              <w:t>Council</w:t>
            </w:r>
            <w:r w:rsidRPr="00D060CD">
              <w:rPr>
                <w:rFonts w:ascii="Verdana" w:eastAsia="Times New Roman" w:hAnsi="Verdana" w:cs="Times New Roman"/>
                <w:sz w:val="19"/>
                <w:szCs w:val="19"/>
                <w:lang w:val="ru-RU" w:eastAsia="bg-BG"/>
              </w:rPr>
              <w:t>)</w:t>
            </w:r>
          </w:p>
        </w:tc>
      </w:tr>
      <w:tr w:rsidR="00D060CD" w:rsidRPr="00724C28" w14:paraId="6D3C7227" w14:textId="77777777" w:rsidTr="00D060CD">
        <w:trPr>
          <w:jc w:val="center"/>
        </w:trPr>
        <w:tc>
          <w:tcPr>
            <w:tcW w:w="2442" w:type="dxa"/>
            <w:tcBorders>
              <w:right w:val="double" w:sz="4" w:space="0" w:color="4F81BD"/>
            </w:tcBorders>
          </w:tcPr>
          <w:p w14:paraId="493BA48E" w14:textId="4B847AFF" w:rsidR="00D060CD" w:rsidRPr="00D060CD" w:rsidRDefault="00D060CD" w:rsidP="00D060CD">
            <w:pPr>
              <w:spacing w:after="0" w:line="360" w:lineRule="auto"/>
              <w:rPr>
                <w:rFonts w:ascii="Verdana" w:eastAsia="Times New Roman" w:hAnsi="Verdana" w:cs="Times New Roman"/>
                <w:b/>
                <w:sz w:val="19"/>
                <w:szCs w:val="19"/>
                <w:lang w:val="bg-BG" w:eastAsia="bg-BG"/>
              </w:rPr>
            </w:pPr>
            <w:r w:rsidRPr="00D060CD">
              <w:rPr>
                <w:rFonts w:ascii="Verdana" w:eastAsia="Times New Roman" w:hAnsi="Verdana" w:cs="Times New Roman"/>
                <w:b/>
                <w:sz w:val="19"/>
                <w:szCs w:val="19"/>
                <w:lang w:val="en-US" w:eastAsia="bg-BG"/>
              </w:rPr>
              <w:t>PEFC</w:t>
            </w:r>
          </w:p>
        </w:tc>
        <w:tc>
          <w:tcPr>
            <w:tcW w:w="6772" w:type="dxa"/>
            <w:tcBorders>
              <w:left w:val="double" w:sz="4" w:space="0" w:color="4F81BD"/>
            </w:tcBorders>
          </w:tcPr>
          <w:p w14:paraId="1024C23E" w14:textId="637F7584" w:rsidR="00D060CD" w:rsidRPr="00D060CD" w:rsidRDefault="00D060CD" w:rsidP="00D060CD">
            <w:pPr>
              <w:spacing w:after="0" w:line="360" w:lineRule="auto"/>
              <w:rPr>
                <w:rFonts w:ascii="Verdana" w:eastAsia="Times New Roman" w:hAnsi="Verdana" w:cs="Times New Roman"/>
                <w:sz w:val="19"/>
                <w:szCs w:val="19"/>
                <w:lang w:val="bg-BG" w:eastAsia="bg-BG"/>
              </w:rPr>
            </w:pPr>
            <w:r w:rsidRPr="00D060CD">
              <w:rPr>
                <w:rFonts w:ascii="Verdana" w:eastAsia="Times New Roman" w:hAnsi="Verdana" w:cs="Times New Roman"/>
                <w:sz w:val="19"/>
                <w:szCs w:val="19"/>
                <w:lang w:val="bg-BG" w:eastAsia="bg-BG"/>
              </w:rPr>
              <w:t xml:space="preserve">Програма за потвърждение на горска сертификация </w:t>
            </w:r>
          </w:p>
        </w:tc>
      </w:tr>
      <w:tr w:rsidR="00D060CD" w:rsidRPr="00D060CD" w14:paraId="1BF51118" w14:textId="77777777" w:rsidTr="00D060CD">
        <w:trPr>
          <w:jc w:val="center"/>
        </w:trPr>
        <w:tc>
          <w:tcPr>
            <w:tcW w:w="2442" w:type="dxa"/>
            <w:tcBorders>
              <w:right w:val="double" w:sz="4" w:space="0" w:color="4F81BD"/>
            </w:tcBorders>
          </w:tcPr>
          <w:p w14:paraId="1980EADF" w14:textId="44F1DFF4" w:rsidR="00D060CD" w:rsidRPr="00D060CD" w:rsidRDefault="00D060CD" w:rsidP="00D060CD">
            <w:pPr>
              <w:spacing w:after="0" w:line="360" w:lineRule="auto"/>
              <w:rPr>
                <w:rFonts w:ascii="Verdana" w:eastAsia="Times New Roman" w:hAnsi="Verdana" w:cs="Times New Roman"/>
                <w:b/>
                <w:sz w:val="19"/>
                <w:szCs w:val="19"/>
                <w:lang w:val="bg-BG" w:eastAsia="bg-BG"/>
              </w:rPr>
            </w:pPr>
            <w:r w:rsidRPr="00D060CD">
              <w:rPr>
                <w:rFonts w:ascii="Verdana" w:eastAsia="Times New Roman" w:hAnsi="Verdana" w:cs="Times New Roman"/>
                <w:b/>
                <w:sz w:val="19"/>
                <w:szCs w:val="19"/>
                <w:lang w:val="bg-BG" w:eastAsia="bg-BG"/>
              </w:rPr>
              <w:t>ЗБР</w:t>
            </w:r>
          </w:p>
        </w:tc>
        <w:tc>
          <w:tcPr>
            <w:tcW w:w="6772" w:type="dxa"/>
            <w:tcBorders>
              <w:left w:val="double" w:sz="4" w:space="0" w:color="4F81BD"/>
            </w:tcBorders>
          </w:tcPr>
          <w:p w14:paraId="01BF1E2B" w14:textId="19128A5D" w:rsidR="00D060CD" w:rsidRPr="00D060CD" w:rsidRDefault="00D060CD" w:rsidP="00D060CD">
            <w:pPr>
              <w:spacing w:after="0" w:line="360" w:lineRule="auto"/>
              <w:rPr>
                <w:rFonts w:ascii="Verdana" w:eastAsia="Times New Roman" w:hAnsi="Verdana" w:cs="Times New Roman"/>
                <w:sz w:val="19"/>
                <w:szCs w:val="19"/>
                <w:lang w:val="bg-BG" w:eastAsia="bg-BG"/>
              </w:rPr>
            </w:pPr>
            <w:r w:rsidRPr="00D060CD">
              <w:rPr>
                <w:rFonts w:ascii="Verdana" w:eastAsia="Times New Roman" w:hAnsi="Verdana" w:cs="Times New Roman"/>
                <w:sz w:val="19"/>
                <w:szCs w:val="19"/>
                <w:lang w:val="bg-BG" w:eastAsia="bg-BG"/>
              </w:rPr>
              <w:t>Закон за биологичното разнообразие</w:t>
            </w:r>
          </w:p>
        </w:tc>
      </w:tr>
      <w:tr w:rsidR="0049479D" w:rsidRPr="00D060CD" w14:paraId="0B900936" w14:textId="77777777" w:rsidTr="00D060CD">
        <w:trPr>
          <w:jc w:val="center"/>
        </w:trPr>
        <w:tc>
          <w:tcPr>
            <w:tcW w:w="2442" w:type="dxa"/>
            <w:tcBorders>
              <w:right w:val="double" w:sz="4" w:space="0" w:color="4F81BD"/>
            </w:tcBorders>
          </w:tcPr>
          <w:p w14:paraId="1DEB1464" w14:textId="77777777" w:rsidR="0049479D" w:rsidRPr="00D060CD" w:rsidRDefault="0049479D" w:rsidP="00D060CD">
            <w:pPr>
              <w:spacing w:after="0" w:line="360" w:lineRule="auto"/>
              <w:rPr>
                <w:rFonts w:ascii="Verdana" w:eastAsia="Times New Roman" w:hAnsi="Verdana" w:cs="Times New Roman"/>
                <w:b/>
                <w:sz w:val="19"/>
                <w:szCs w:val="19"/>
                <w:lang w:val="bg-BG" w:eastAsia="bg-BG"/>
              </w:rPr>
            </w:pPr>
            <w:r w:rsidRPr="00D060CD">
              <w:rPr>
                <w:rFonts w:ascii="Verdana" w:eastAsia="Times New Roman" w:hAnsi="Verdana" w:cs="Times New Roman"/>
                <w:b/>
                <w:sz w:val="19"/>
                <w:szCs w:val="19"/>
                <w:lang w:val="bg-BG" w:eastAsia="bg-BG"/>
              </w:rPr>
              <w:t>ЗГ</w:t>
            </w:r>
          </w:p>
        </w:tc>
        <w:tc>
          <w:tcPr>
            <w:tcW w:w="6772" w:type="dxa"/>
            <w:tcBorders>
              <w:left w:val="double" w:sz="4" w:space="0" w:color="4F81BD"/>
            </w:tcBorders>
          </w:tcPr>
          <w:p w14:paraId="5E7A0EA0" w14:textId="77777777" w:rsidR="0049479D" w:rsidRPr="00D060CD" w:rsidRDefault="0049479D" w:rsidP="00D060CD">
            <w:pPr>
              <w:spacing w:after="0" w:line="360" w:lineRule="auto"/>
              <w:rPr>
                <w:rFonts w:ascii="Verdana" w:eastAsia="Times New Roman" w:hAnsi="Verdana" w:cs="Times New Roman"/>
                <w:sz w:val="19"/>
                <w:szCs w:val="19"/>
                <w:lang w:val="bg-BG" w:eastAsia="bg-BG"/>
              </w:rPr>
            </w:pPr>
            <w:r w:rsidRPr="00D060CD">
              <w:rPr>
                <w:rFonts w:ascii="Verdana" w:eastAsia="Times New Roman" w:hAnsi="Verdana" w:cs="Times New Roman"/>
                <w:sz w:val="19"/>
                <w:szCs w:val="19"/>
                <w:lang w:val="bg-BG" w:eastAsia="bg-BG"/>
              </w:rPr>
              <w:t>Закон за горите</w:t>
            </w:r>
          </w:p>
        </w:tc>
      </w:tr>
      <w:tr w:rsidR="0049479D" w:rsidRPr="00D060CD" w14:paraId="48A969FA" w14:textId="77777777" w:rsidTr="00D060CD">
        <w:trPr>
          <w:jc w:val="center"/>
        </w:trPr>
        <w:tc>
          <w:tcPr>
            <w:tcW w:w="2442" w:type="dxa"/>
            <w:tcBorders>
              <w:right w:val="double" w:sz="4" w:space="0" w:color="4F81BD"/>
            </w:tcBorders>
          </w:tcPr>
          <w:p w14:paraId="2FBE247A" w14:textId="77777777" w:rsidR="0049479D" w:rsidRPr="00D060CD" w:rsidRDefault="0049479D" w:rsidP="00D060CD">
            <w:pPr>
              <w:spacing w:after="0" w:line="360" w:lineRule="auto"/>
              <w:rPr>
                <w:rFonts w:ascii="Verdana" w:eastAsia="Times New Roman" w:hAnsi="Verdana" w:cs="Times New Roman"/>
                <w:b/>
                <w:sz w:val="19"/>
                <w:szCs w:val="19"/>
                <w:lang w:val="bg-BG" w:eastAsia="bg-BG"/>
              </w:rPr>
            </w:pPr>
            <w:r w:rsidRPr="00D060CD">
              <w:rPr>
                <w:rFonts w:ascii="Verdana" w:eastAsia="Times New Roman" w:hAnsi="Verdana" w:cs="Times New Roman"/>
                <w:b/>
                <w:sz w:val="19"/>
                <w:szCs w:val="19"/>
                <w:lang w:val="bg-BG" w:eastAsia="bg-BG"/>
              </w:rPr>
              <w:t>ЗЗТ</w:t>
            </w:r>
          </w:p>
        </w:tc>
        <w:tc>
          <w:tcPr>
            <w:tcW w:w="6772" w:type="dxa"/>
            <w:tcBorders>
              <w:left w:val="double" w:sz="4" w:space="0" w:color="4F81BD"/>
            </w:tcBorders>
          </w:tcPr>
          <w:p w14:paraId="2C8A1737" w14:textId="77777777" w:rsidR="0049479D" w:rsidRPr="00D060CD" w:rsidRDefault="0049479D" w:rsidP="00D060CD">
            <w:pPr>
              <w:spacing w:after="0" w:line="360" w:lineRule="auto"/>
              <w:rPr>
                <w:rFonts w:ascii="Verdana" w:eastAsia="Times New Roman" w:hAnsi="Verdana" w:cs="Times New Roman"/>
                <w:sz w:val="19"/>
                <w:szCs w:val="19"/>
                <w:lang w:val="bg-BG" w:eastAsia="bg-BG"/>
              </w:rPr>
            </w:pPr>
            <w:r w:rsidRPr="00D060CD">
              <w:rPr>
                <w:rFonts w:ascii="Verdana" w:eastAsia="Times New Roman" w:hAnsi="Verdana" w:cs="Times New Roman"/>
                <w:sz w:val="19"/>
                <w:szCs w:val="19"/>
                <w:lang w:val="bg-BG" w:eastAsia="bg-BG"/>
              </w:rPr>
              <w:t>Закон за защитените територии</w:t>
            </w:r>
          </w:p>
        </w:tc>
      </w:tr>
      <w:tr w:rsidR="0049479D" w:rsidRPr="00724C28" w14:paraId="191991C7" w14:textId="77777777" w:rsidTr="00D060CD">
        <w:trPr>
          <w:jc w:val="center"/>
        </w:trPr>
        <w:tc>
          <w:tcPr>
            <w:tcW w:w="2442" w:type="dxa"/>
            <w:tcBorders>
              <w:right w:val="double" w:sz="4" w:space="0" w:color="4F81BD"/>
            </w:tcBorders>
          </w:tcPr>
          <w:p w14:paraId="26538339" w14:textId="77777777" w:rsidR="0049479D" w:rsidRPr="00D060CD" w:rsidRDefault="0049479D" w:rsidP="00D060CD">
            <w:pPr>
              <w:spacing w:after="0" w:line="360" w:lineRule="auto"/>
              <w:rPr>
                <w:rFonts w:ascii="Verdana" w:eastAsia="Times New Roman" w:hAnsi="Verdana" w:cs="Times New Roman"/>
                <w:b/>
                <w:sz w:val="19"/>
                <w:szCs w:val="19"/>
                <w:lang w:val="bg-BG" w:eastAsia="bg-BG"/>
              </w:rPr>
            </w:pPr>
            <w:r w:rsidRPr="00D060CD">
              <w:rPr>
                <w:rFonts w:ascii="Verdana" w:eastAsia="Times New Roman" w:hAnsi="Verdana" w:cs="Times New Roman"/>
                <w:b/>
                <w:sz w:val="19"/>
                <w:szCs w:val="19"/>
                <w:lang w:val="bg-BG" w:eastAsia="bg-BG"/>
              </w:rPr>
              <w:t>ЗЛОД</w:t>
            </w:r>
          </w:p>
        </w:tc>
        <w:tc>
          <w:tcPr>
            <w:tcW w:w="6772" w:type="dxa"/>
            <w:tcBorders>
              <w:left w:val="double" w:sz="4" w:space="0" w:color="4F81BD"/>
            </w:tcBorders>
          </w:tcPr>
          <w:p w14:paraId="6CDDEEA8" w14:textId="77777777" w:rsidR="0049479D" w:rsidRPr="00D060CD" w:rsidRDefault="0049479D" w:rsidP="00D060CD">
            <w:pPr>
              <w:spacing w:after="0" w:line="360" w:lineRule="auto"/>
              <w:rPr>
                <w:rFonts w:ascii="Verdana" w:eastAsia="Times New Roman" w:hAnsi="Verdana" w:cs="Times New Roman"/>
                <w:sz w:val="19"/>
                <w:szCs w:val="19"/>
                <w:lang w:val="bg-BG" w:eastAsia="bg-BG"/>
              </w:rPr>
            </w:pPr>
            <w:r w:rsidRPr="00D060CD">
              <w:rPr>
                <w:rFonts w:ascii="Verdana" w:eastAsia="Times New Roman" w:hAnsi="Verdana" w:cs="Times New Roman"/>
                <w:sz w:val="19"/>
                <w:szCs w:val="19"/>
                <w:lang w:val="bg-BG" w:eastAsia="bg-BG"/>
              </w:rPr>
              <w:t>Закон за лова и опазване на дивеча</w:t>
            </w:r>
          </w:p>
        </w:tc>
      </w:tr>
      <w:tr w:rsidR="0049479D" w:rsidRPr="00D060CD" w14:paraId="11C02050" w14:textId="77777777" w:rsidTr="00D060CD">
        <w:trPr>
          <w:jc w:val="center"/>
        </w:trPr>
        <w:tc>
          <w:tcPr>
            <w:tcW w:w="2442" w:type="dxa"/>
            <w:tcBorders>
              <w:right w:val="double" w:sz="4" w:space="0" w:color="4F81BD"/>
            </w:tcBorders>
          </w:tcPr>
          <w:p w14:paraId="04FA44C1" w14:textId="77777777" w:rsidR="0049479D" w:rsidRPr="00D060CD" w:rsidRDefault="0049479D" w:rsidP="00D060CD">
            <w:pPr>
              <w:spacing w:after="0" w:line="360" w:lineRule="auto"/>
              <w:rPr>
                <w:rFonts w:ascii="Verdana" w:eastAsia="Times New Roman" w:hAnsi="Verdana" w:cs="Times New Roman"/>
                <w:b/>
                <w:sz w:val="19"/>
                <w:szCs w:val="19"/>
                <w:lang w:val="bg-BG" w:eastAsia="bg-BG"/>
              </w:rPr>
            </w:pPr>
            <w:r w:rsidRPr="00D060CD">
              <w:rPr>
                <w:rFonts w:ascii="Verdana" w:eastAsia="Times New Roman" w:hAnsi="Verdana" w:cs="Times New Roman"/>
                <w:b/>
                <w:sz w:val="19"/>
                <w:szCs w:val="19"/>
                <w:lang w:val="bg-BG" w:eastAsia="bg-BG"/>
              </w:rPr>
              <w:t>ИАГ</w:t>
            </w:r>
          </w:p>
        </w:tc>
        <w:tc>
          <w:tcPr>
            <w:tcW w:w="6772" w:type="dxa"/>
            <w:tcBorders>
              <w:left w:val="double" w:sz="4" w:space="0" w:color="4F81BD"/>
            </w:tcBorders>
          </w:tcPr>
          <w:p w14:paraId="102C6234" w14:textId="77777777" w:rsidR="0049479D" w:rsidRPr="00D060CD" w:rsidRDefault="0049479D" w:rsidP="00D060CD">
            <w:pPr>
              <w:spacing w:after="0" w:line="360" w:lineRule="auto"/>
              <w:rPr>
                <w:rFonts w:ascii="Verdana" w:eastAsia="Times New Roman" w:hAnsi="Verdana" w:cs="Times New Roman"/>
                <w:sz w:val="19"/>
                <w:szCs w:val="19"/>
                <w:lang w:val="bg-BG" w:eastAsia="bg-BG"/>
              </w:rPr>
            </w:pPr>
            <w:r w:rsidRPr="00D060CD">
              <w:rPr>
                <w:rFonts w:ascii="Verdana" w:eastAsia="Times New Roman" w:hAnsi="Verdana" w:cs="Times New Roman"/>
                <w:sz w:val="19"/>
                <w:szCs w:val="19"/>
                <w:lang w:val="bg-BG" w:eastAsia="bg-BG"/>
              </w:rPr>
              <w:t>Изпълнителна агенция по горите</w:t>
            </w:r>
          </w:p>
        </w:tc>
      </w:tr>
      <w:tr w:rsidR="0049479D" w:rsidRPr="00724C28" w14:paraId="1D0A5AEF" w14:textId="77777777" w:rsidTr="00D060CD">
        <w:trPr>
          <w:jc w:val="center"/>
        </w:trPr>
        <w:tc>
          <w:tcPr>
            <w:tcW w:w="2442" w:type="dxa"/>
            <w:tcBorders>
              <w:right w:val="double" w:sz="4" w:space="0" w:color="4F81BD"/>
            </w:tcBorders>
          </w:tcPr>
          <w:p w14:paraId="12A4521D" w14:textId="77777777" w:rsidR="0049479D" w:rsidRPr="00D060CD" w:rsidRDefault="0049479D" w:rsidP="00D060CD">
            <w:pPr>
              <w:spacing w:after="0" w:line="360" w:lineRule="auto"/>
              <w:rPr>
                <w:rFonts w:ascii="Verdana" w:eastAsia="Times New Roman" w:hAnsi="Verdana" w:cs="Times New Roman"/>
                <w:b/>
                <w:sz w:val="19"/>
                <w:szCs w:val="19"/>
                <w:lang w:val="bg-BG" w:eastAsia="bg-BG"/>
              </w:rPr>
            </w:pPr>
            <w:r w:rsidRPr="00D060CD">
              <w:rPr>
                <w:rFonts w:ascii="Verdana" w:eastAsia="Times New Roman" w:hAnsi="Verdana" w:cs="Times New Roman"/>
                <w:b/>
                <w:sz w:val="19"/>
                <w:szCs w:val="19"/>
                <w:lang w:val="bg-BG" w:eastAsia="bg-BG"/>
              </w:rPr>
              <w:t>ИАОС</w:t>
            </w:r>
          </w:p>
        </w:tc>
        <w:tc>
          <w:tcPr>
            <w:tcW w:w="6772" w:type="dxa"/>
            <w:tcBorders>
              <w:left w:val="double" w:sz="4" w:space="0" w:color="4F81BD"/>
            </w:tcBorders>
          </w:tcPr>
          <w:p w14:paraId="44EEED17" w14:textId="77777777" w:rsidR="0049479D" w:rsidRPr="00D060CD" w:rsidRDefault="0049479D" w:rsidP="00D060CD">
            <w:pPr>
              <w:spacing w:after="0" w:line="360" w:lineRule="auto"/>
              <w:rPr>
                <w:rFonts w:ascii="Verdana" w:eastAsia="Times New Roman" w:hAnsi="Verdana" w:cs="Times New Roman"/>
                <w:sz w:val="19"/>
                <w:szCs w:val="19"/>
                <w:lang w:val="bg-BG" w:eastAsia="bg-BG"/>
              </w:rPr>
            </w:pPr>
            <w:r w:rsidRPr="00D060CD">
              <w:rPr>
                <w:rFonts w:ascii="Verdana" w:eastAsia="Times New Roman" w:hAnsi="Verdana" w:cs="Times New Roman"/>
                <w:sz w:val="19"/>
                <w:szCs w:val="19"/>
                <w:lang w:val="bg-BG" w:eastAsia="bg-BG"/>
              </w:rPr>
              <w:t>Изпълнителна агенция по околна среда</w:t>
            </w:r>
          </w:p>
        </w:tc>
      </w:tr>
      <w:tr w:rsidR="0049479D" w:rsidRPr="00D060CD" w14:paraId="02CF59CD" w14:textId="77777777" w:rsidTr="00D060CD">
        <w:trPr>
          <w:jc w:val="center"/>
        </w:trPr>
        <w:tc>
          <w:tcPr>
            <w:tcW w:w="2442" w:type="dxa"/>
            <w:tcBorders>
              <w:right w:val="double" w:sz="4" w:space="0" w:color="4F81BD"/>
            </w:tcBorders>
          </w:tcPr>
          <w:p w14:paraId="314F328E" w14:textId="77777777" w:rsidR="0049479D" w:rsidRPr="00D060CD" w:rsidRDefault="0049479D" w:rsidP="00D060CD">
            <w:pPr>
              <w:spacing w:after="0" w:line="360" w:lineRule="auto"/>
              <w:rPr>
                <w:rFonts w:ascii="Verdana" w:eastAsia="Times New Roman" w:hAnsi="Verdana" w:cs="Times New Roman"/>
                <w:b/>
                <w:sz w:val="19"/>
                <w:szCs w:val="19"/>
                <w:lang w:val="bg-BG" w:eastAsia="bg-BG"/>
              </w:rPr>
            </w:pPr>
            <w:r w:rsidRPr="00D060CD">
              <w:rPr>
                <w:rFonts w:ascii="Verdana" w:eastAsia="Times New Roman" w:hAnsi="Verdana" w:cs="Times New Roman"/>
                <w:b/>
                <w:sz w:val="19"/>
                <w:szCs w:val="19"/>
                <w:lang w:val="bg-BG" w:eastAsia="bg-BG"/>
              </w:rPr>
              <w:t>ИГ при БАН</w:t>
            </w:r>
          </w:p>
        </w:tc>
        <w:tc>
          <w:tcPr>
            <w:tcW w:w="6772" w:type="dxa"/>
            <w:tcBorders>
              <w:left w:val="double" w:sz="4" w:space="0" w:color="4F81BD"/>
            </w:tcBorders>
          </w:tcPr>
          <w:p w14:paraId="4653401C" w14:textId="77777777" w:rsidR="0049479D" w:rsidRPr="00D060CD" w:rsidRDefault="0049479D" w:rsidP="00D060CD">
            <w:pPr>
              <w:spacing w:after="0" w:line="360" w:lineRule="auto"/>
              <w:rPr>
                <w:rFonts w:ascii="Verdana" w:eastAsia="Times New Roman" w:hAnsi="Verdana" w:cs="Times New Roman"/>
                <w:sz w:val="19"/>
                <w:szCs w:val="19"/>
                <w:lang w:val="bg-BG" w:eastAsia="bg-BG"/>
              </w:rPr>
            </w:pPr>
            <w:r w:rsidRPr="00D060CD">
              <w:rPr>
                <w:rFonts w:ascii="Verdana" w:eastAsia="Times New Roman" w:hAnsi="Verdana" w:cs="Times New Roman"/>
                <w:sz w:val="19"/>
                <w:szCs w:val="19"/>
                <w:lang w:val="bg-BG" w:eastAsia="bg-BG"/>
              </w:rPr>
              <w:t>Институт за гората БАН</w:t>
            </w:r>
          </w:p>
        </w:tc>
      </w:tr>
      <w:tr w:rsidR="0049479D" w:rsidRPr="00D060CD" w14:paraId="00EECBFA" w14:textId="77777777" w:rsidTr="00D060CD">
        <w:trPr>
          <w:jc w:val="center"/>
        </w:trPr>
        <w:tc>
          <w:tcPr>
            <w:tcW w:w="2442" w:type="dxa"/>
            <w:tcBorders>
              <w:right w:val="double" w:sz="4" w:space="0" w:color="4F81BD"/>
            </w:tcBorders>
          </w:tcPr>
          <w:p w14:paraId="67B4C8F7" w14:textId="77777777" w:rsidR="0049479D" w:rsidRPr="00D060CD" w:rsidRDefault="0049479D" w:rsidP="00D060CD">
            <w:pPr>
              <w:spacing w:after="0" w:line="360" w:lineRule="auto"/>
              <w:rPr>
                <w:rFonts w:ascii="Verdana" w:eastAsia="Times New Roman" w:hAnsi="Verdana" w:cs="Times New Roman"/>
                <w:b/>
                <w:sz w:val="19"/>
                <w:szCs w:val="19"/>
                <w:lang w:val="bg-BG" w:eastAsia="bg-BG"/>
              </w:rPr>
            </w:pPr>
            <w:r w:rsidRPr="00D060CD">
              <w:rPr>
                <w:rFonts w:ascii="Verdana" w:eastAsia="Times New Roman" w:hAnsi="Verdana" w:cs="Times New Roman"/>
                <w:b/>
                <w:sz w:val="19"/>
                <w:szCs w:val="19"/>
                <w:lang w:val="bg-BG" w:eastAsia="bg-BG"/>
              </w:rPr>
              <w:t>ЛТУ</w:t>
            </w:r>
          </w:p>
        </w:tc>
        <w:tc>
          <w:tcPr>
            <w:tcW w:w="6772" w:type="dxa"/>
            <w:tcBorders>
              <w:left w:val="double" w:sz="4" w:space="0" w:color="4F81BD"/>
            </w:tcBorders>
          </w:tcPr>
          <w:p w14:paraId="1D8E8E1E" w14:textId="77777777" w:rsidR="0049479D" w:rsidRPr="00D060CD" w:rsidRDefault="0049479D" w:rsidP="00D060CD">
            <w:pPr>
              <w:spacing w:after="0" w:line="360" w:lineRule="auto"/>
              <w:rPr>
                <w:rFonts w:ascii="Verdana" w:eastAsia="Times New Roman" w:hAnsi="Verdana" w:cs="Times New Roman"/>
                <w:sz w:val="19"/>
                <w:szCs w:val="19"/>
                <w:lang w:val="bg-BG" w:eastAsia="bg-BG"/>
              </w:rPr>
            </w:pPr>
            <w:r w:rsidRPr="00D060CD">
              <w:rPr>
                <w:rFonts w:ascii="Verdana" w:eastAsia="Times New Roman" w:hAnsi="Verdana" w:cs="Times New Roman"/>
                <w:sz w:val="19"/>
                <w:szCs w:val="19"/>
                <w:lang w:val="bg-BG" w:eastAsia="bg-BG"/>
              </w:rPr>
              <w:t>Лесотехнически университет</w:t>
            </w:r>
          </w:p>
        </w:tc>
      </w:tr>
      <w:tr w:rsidR="0049479D" w:rsidRPr="00D060CD" w14:paraId="2CD13AAC" w14:textId="77777777" w:rsidTr="00D060CD">
        <w:trPr>
          <w:jc w:val="center"/>
        </w:trPr>
        <w:tc>
          <w:tcPr>
            <w:tcW w:w="2442" w:type="dxa"/>
            <w:tcBorders>
              <w:right w:val="double" w:sz="4" w:space="0" w:color="4F81BD"/>
            </w:tcBorders>
          </w:tcPr>
          <w:p w14:paraId="6413D656" w14:textId="77777777" w:rsidR="0049479D" w:rsidRPr="00D060CD" w:rsidRDefault="00FB6AF4" w:rsidP="00D060CD">
            <w:pPr>
              <w:spacing w:after="0" w:line="360" w:lineRule="auto"/>
              <w:rPr>
                <w:rFonts w:ascii="Verdana" w:eastAsia="Times New Roman" w:hAnsi="Verdana" w:cs="Times New Roman"/>
                <w:b/>
                <w:sz w:val="19"/>
                <w:szCs w:val="19"/>
                <w:lang w:val="bg-BG" w:eastAsia="bg-BG"/>
              </w:rPr>
            </w:pPr>
            <w:r w:rsidRPr="00D060CD">
              <w:rPr>
                <w:rFonts w:ascii="Verdana" w:eastAsia="Times New Roman" w:hAnsi="Verdana" w:cs="Times New Roman"/>
                <w:b/>
                <w:sz w:val="19"/>
                <w:szCs w:val="19"/>
                <w:lang w:val="bg-BG" w:eastAsia="bg-BG"/>
              </w:rPr>
              <w:t>МВР</w:t>
            </w:r>
          </w:p>
        </w:tc>
        <w:tc>
          <w:tcPr>
            <w:tcW w:w="6772" w:type="dxa"/>
            <w:tcBorders>
              <w:left w:val="double" w:sz="4" w:space="0" w:color="4F81BD"/>
            </w:tcBorders>
          </w:tcPr>
          <w:p w14:paraId="68129B00" w14:textId="77777777" w:rsidR="0049479D" w:rsidRPr="00D060CD" w:rsidRDefault="00FB6AF4" w:rsidP="00D060CD">
            <w:pPr>
              <w:spacing w:after="0" w:line="360" w:lineRule="auto"/>
              <w:rPr>
                <w:rFonts w:ascii="Verdana" w:eastAsia="Times New Roman" w:hAnsi="Verdana" w:cs="Times New Roman"/>
                <w:sz w:val="19"/>
                <w:szCs w:val="19"/>
                <w:lang w:val="bg-BG" w:eastAsia="bg-BG"/>
              </w:rPr>
            </w:pPr>
            <w:r w:rsidRPr="00D060CD">
              <w:rPr>
                <w:rFonts w:ascii="Verdana" w:eastAsia="Times New Roman" w:hAnsi="Verdana" w:cs="Times New Roman"/>
                <w:sz w:val="19"/>
                <w:szCs w:val="19"/>
                <w:lang w:val="bg-BG" w:eastAsia="bg-BG"/>
              </w:rPr>
              <w:t>Министерство на вътрешните работи</w:t>
            </w:r>
          </w:p>
        </w:tc>
      </w:tr>
      <w:tr w:rsidR="0049479D" w:rsidRPr="00D060CD" w14:paraId="6C529021" w14:textId="77777777" w:rsidTr="00D060CD">
        <w:trPr>
          <w:jc w:val="center"/>
        </w:trPr>
        <w:tc>
          <w:tcPr>
            <w:tcW w:w="2442" w:type="dxa"/>
            <w:tcBorders>
              <w:right w:val="double" w:sz="4" w:space="0" w:color="4F81BD"/>
            </w:tcBorders>
          </w:tcPr>
          <w:p w14:paraId="71C4B2FF" w14:textId="77777777" w:rsidR="00FB6AF4" w:rsidRPr="00D060CD" w:rsidRDefault="00FB6AF4" w:rsidP="00D060CD">
            <w:pPr>
              <w:spacing w:after="0" w:line="360" w:lineRule="auto"/>
              <w:rPr>
                <w:rFonts w:ascii="Verdana" w:eastAsia="Times New Roman" w:hAnsi="Verdana" w:cs="Times New Roman"/>
                <w:b/>
                <w:sz w:val="19"/>
                <w:szCs w:val="19"/>
                <w:lang w:val="bg-BG" w:eastAsia="bg-BG"/>
              </w:rPr>
            </w:pPr>
            <w:r w:rsidRPr="00D060CD">
              <w:rPr>
                <w:rFonts w:ascii="Verdana" w:eastAsia="Times New Roman" w:hAnsi="Verdana" w:cs="Times New Roman"/>
                <w:b/>
                <w:sz w:val="19"/>
                <w:szCs w:val="19"/>
                <w:lang w:val="bg-BG" w:eastAsia="bg-BG"/>
              </w:rPr>
              <w:t>МЗм</w:t>
            </w:r>
          </w:p>
        </w:tc>
        <w:tc>
          <w:tcPr>
            <w:tcW w:w="6772" w:type="dxa"/>
            <w:tcBorders>
              <w:left w:val="double" w:sz="4" w:space="0" w:color="4F81BD"/>
            </w:tcBorders>
          </w:tcPr>
          <w:p w14:paraId="2213CAAA" w14:textId="77777777" w:rsidR="0049479D" w:rsidRPr="00D060CD" w:rsidRDefault="00FB6AF4" w:rsidP="00D060CD">
            <w:pPr>
              <w:spacing w:after="0" w:line="360" w:lineRule="auto"/>
              <w:rPr>
                <w:rFonts w:ascii="Verdana" w:eastAsia="Times New Roman" w:hAnsi="Verdana" w:cs="Times New Roman"/>
                <w:sz w:val="19"/>
                <w:szCs w:val="19"/>
                <w:lang w:val="bg-BG" w:eastAsia="bg-BG"/>
              </w:rPr>
            </w:pPr>
            <w:r w:rsidRPr="00D060CD">
              <w:rPr>
                <w:rFonts w:ascii="Verdana" w:eastAsia="Times New Roman" w:hAnsi="Verdana" w:cs="Times New Roman"/>
                <w:sz w:val="19"/>
                <w:szCs w:val="19"/>
                <w:lang w:val="bg-BG" w:eastAsia="bg-BG"/>
              </w:rPr>
              <w:t>Министерство на земеделието</w:t>
            </w:r>
          </w:p>
        </w:tc>
      </w:tr>
      <w:tr w:rsidR="0049479D" w:rsidRPr="00D060CD" w14:paraId="79BE69F2" w14:textId="77777777" w:rsidTr="00D060CD">
        <w:trPr>
          <w:jc w:val="center"/>
        </w:trPr>
        <w:tc>
          <w:tcPr>
            <w:tcW w:w="2442" w:type="dxa"/>
            <w:tcBorders>
              <w:right w:val="double" w:sz="4" w:space="0" w:color="4F81BD"/>
            </w:tcBorders>
          </w:tcPr>
          <w:p w14:paraId="367040EB" w14:textId="77777777" w:rsidR="00FB6AF4" w:rsidRPr="00D060CD" w:rsidRDefault="00FB6AF4" w:rsidP="00D060CD">
            <w:pPr>
              <w:spacing w:after="0" w:line="360" w:lineRule="auto"/>
              <w:rPr>
                <w:rFonts w:ascii="Verdana" w:eastAsia="Times New Roman" w:hAnsi="Verdana" w:cs="Times New Roman"/>
                <w:b/>
                <w:sz w:val="19"/>
                <w:szCs w:val="19"/>
                <w:lang w:val="bg-BG" w:eastAsia="bg-BG"/>
              </w:rPr>
            </w:pPr>
            <w:r w:rsidRPr="00D060CD">
              <w:rPr>
                <w:rFonts w:ascii="Verdana" w:eastAsia="Times New Roman" w:hAnsi="Verdana" w:cs="Times New Roman"/>
                <w:b/>
                <w:sz w:val="19"/>
                <w:szCs w:val="19"/>
                <w:lang w:val="bg-BG" w:eastAsia="bg-BG"/>
              </w:rPr>
              <w:t>МИ</w:t>
            </w:r>
          </w:p>
        </w:tc>
        <w:tc>
          <w:tcPr>
            <w:tcW w:w="6772" w:type="dxa"/>
            <w:tcBorders>
              <w:left w:val="double" w:sz="4" w:space="0" w:color="4F81BD"/>
            </w:tcBorders>
          </w:tcPr>
          <w:p w14:paraId="0B7745D3" w14:textId="77777777" w:rsidR="00FB6AF4" w:rsidRPr="00D060CD" w:rsidRDefault="00FB6AF4" w:rsidP="00D060CD">
            <w:pPr>
              <w:spacing w:after="0" w:line="360" w:lineRule="auto"/>
              <w:rPr>
                <w:rFonts w:ascii="Verdana" w:eastAsia="Times New Roman" w:hAnsi="Verdana" w:cs="Times New Roman"/>
                <w:sz w:val="19"/>
                <w:szCs w:val="19"/>
                <w:lang w:val="bg-BG" w:eastAsia="bg-BG"/>
              </w:rPr>
            </w:pPr>
            <w:r w:rsidRPr="00D060CD">
              <w:rPr>
                <w:rFonts w:ascii="Verdana" w:eastAsia="Times New Roman" w:hAnsi="Verdana" w:cs="Times New Roman"/>
                <w:sz w:val="19"/>
                <w:szCs w:val="19"/>
                <w:lang w:val="bg-BG" w:eastAsia="bg-BG"/>
              </w:rPr>
              <w:t>Министерство на икономиката</w:t>
            </w:r>
          </w:p>
        </w:tc>
      </w:tr>
      <w:tr w:rsidR="00CD3E0B" w:rsidRPr="00D060CD" w14:paraId="60AD5591" w14:textId="77777777" w:rsidTr="00D060CD">
        <w:trPr>
          <w:jc w:val="center"/>
        </w:trPr>
        <w:tc>
          <w:tcPr>
            <w:tcW w:w="2442" w:type="dxa"/>
            <w:tcBorders>
              <w:right w:val="double" w:sz="4" w:space="0" w:color="4F81BD"/>
            </w:tcBorders>
          </w:tcPr>
          <w:p w14:paraId="18F34EE5" w14:textId="77777777" w:rsidR="00CD3E0B" w:rsidRPr="00D060CD" w:rsidRDefault="00CD3E0B" w:rsidP="00D060CD">
            <w:pPr>
              <w:spacing w:after="0" w:line="360" w:lineRule="auto"/>
              <w:rPr>
                <w:rFonts w:ascii="Verdana" w:eastAsia="Times New Roman" w:hAnsi="Verdana" w:cs="Times New Roman"/>
                <w:b/>
                <w:sz w:val="19"/>
                <w:szCs w:val="19"/>
                <w:lang w:val="bg-BG" w:eastAsia="bg-BG"/>
              </w:rPr>
            </w:pPr>
            <w:r w:rsidRPr="00D060CD">
              <w:rPr>
                <w:rFonts w:ascii="Verdana" w:eastAsia="Times New Roman" w:hAnsi="Verdana" w:cs="Times New Roman"/>
                <w:b/>
                <w:sz w:val="19"/>
                <w:szCs w:val="19"/>
                <w:lang w:val="bg-BG" w:eastAsia="bg-BG"/>
              </w:rPr>
              <w:t>МЕ</w:t>
            </w:r>
          </w:p>
        </w:tc>
        <w:tc>
          <w:tcPr>
            <w:tcW w:w="6772" w:type="dxa"/>
            <w:tcBorders>
              <w:left w:val="double" w:sz="4" w:space="0" w:color="4F81BD"/>
            </w:tcBorders>
          </w:tcPr>
          <w:p w14:paraId="492662E9" w14:textId="77777777" w:rsidR="00CD3E0B" w:rsidRPr="00D060CD" w:rsidRDefault="00CD3E0B" w:rsidP="00D060CD">
            <w:pPr>
              <w:spacing w:after="0" w:line="360" w:lineRule="auto"/>
              <w:rPr>
                <w:rFonts w:ascii="Verdana" w:eastAsia="Times New Roman" w:hAnsi="Verdana" w:cs="Times New Roman"/>
                <w:sz w:val="19"/>
                <w:szCs w:val="19"/>
                <w:lang w:val="bg-BG" w:eastAsia="bg-BG"/>
              </w:rPr>
            </w:pPr>
            <w:r w:rsidRPr="00D060CD">
              <w:rPr>
                <w:rFonts w:ascii="Verdana" w:eastAsia="Times New Roman" w:hAnsi="Verdana" w:cs="Times New Roman"/>
                <w:sz w:val="19"/>
                <w:szCs w:val="19"/>
                <w:lang w:val="bg-BG" w:eastAsia="bg-BG"/>
              </w:rPr>
              <w:t>Министерство на енергетиката</w:t>
            </w:r>
          </w:p>
        </w:tc>
      </w:tr>
      <w:tr w:rsidR="00CD3E0B" w:rsidRPr="00724C28" w14:paraId="531BAC0B" w14:textId="77777777" w:rsidTr="00D060CD">
        <w:trPr>
          <w:jc w:val="center"/>
        </w:trPr>
        <w:tc>
          <w:tcPr>
            <w:tcW w:w="2442" w:type="dxa"/>
            <w:tcBorders>
              <w:right w:val="double" w:sz="4" w:space="0" w:color="4F81BD"/>
            </w:tcBorders>
          </w:tcPr>
          <w:p w14:paraId="74B87C1B" w14:textId="77777777" w:rsidR="00CD3E0B" w:rsidRPr="00D060CD" w:rsidRDefault="00CD3E0B" w:rsidP="00D060CD">
            <w:pPr>
              <w:spacing w:after="0" w:line="360" w:lineRule="auto"/>
              <w:rPr>
                <w:rFonts w:ascii="Verdana" w:eastAsia="Times New Roman" w:hAnsi="Verdana" w:cs="Times New Roman"/>
                <w:b/>
                <w:sz w:val="19"/>
                <w:szCs w:val="19"/>
                <w:lang w:val="bg-BG" w:eastAsia="bg-BG"/>
              </w:rPr>
            </w:pPr>
            <w:r w:rsidRPr="00D060CD">
              <w:rPr>
                <w:rFonts w:ascii="Verdana" w:eastAsia="Times New Roman" w:hAnsi="Verdana" w:cs="Times New Roman"/>
                <w:b/>
                <w:sz w:val="19"/>
                <w:szCs w:val="19"/>
                <w:lang w:val="bg-BG" w:eastAsia="bg-BG"/>
              </w:rPr>
              <w:t>МОН</w:t>
            </w:r>
          </w:p>
        </w:tc>
        <w:tc>
          <w:tcPr>
            <w:tcW w:w="6772" w:type="dxa"/>
            <w:tcBorders>
              <w:left w:val="double" w:sz="4" w:space="0" w:color="4F81BD"/>
            </w:tcBorders>
          </w:tcPr>
          <w:p w14:paraId="647E0F3E" w14:textId="77777777" w:rsidR="00CD3E0B" w:rsidRPr="00D060CD" w:rsidRDefault="00CD3E0B" w:rsidP="00D060CD">
            <w:pPr>
              <w:spacing w:after="0" w:line="360" w:lineRule="auto"/>
              <w:rPr>
                <w:rFonts w:ascii="Verdana" w:eastAsia="Times New Roman" w:hAnsi="Verdana" w:cs="Times New Roman"/>
                <w:sz w:val="19"/>
                <w:szCs w:val="19"/>
                <w:lang w:val="bg-BG" w:eastAsia="bg-BG"/>
              </w:rPr>
            </w:pPr>
            <w:r w:rsidRPr="00D060CD">
              <w:rPr>
                <w:rFonts w:ascii="Verdana" w:eastAsia="Times New Roman" w:hAnsi="Verdana" w:cs="Times New Roman"/>
                <w:sz w:val="19"/>
                <w:szCs w:val="19"/>
                <w:lang w:val="bg-BG" w:eastAsia="bg-BG"/>
              </w:rPr>
              <w:t>Министерство на образованието и науката</w:t>
            </w:r>
          </w:p>
        </w:tc>
      </w:tr>
      <w:tr w:rsidR="00CD3E0B" w:rsidRPr="00724C28" w14:paraId="2FE55062" w14:textId="77777777" w:rsidTr="00D060CD">
        <w:trPr>
          <w:jc w:val="center"/>
        </w:trPr>
        <w:tc>
          <w:tcPr>
            <w:tcW w:w="2442" w:type="dxa"/>
            <w:tcBorders>
              <w:right w:val="double" w:sz="4" w:space="0" w:color="4F81BD"/>
            </w:tcBorders>
          </w:tcPr>
          <w:p w14:paraId="67A3F8C3" w14:textId="77777777" w:rsidR="00CD3E0B" w:rsidRPr="00D060CD" w:rsidRDefault="00CD3E0B" w:rsidP="00D060CD">
            <w:pPr>
              <w:spacing w:after="0" w:line="360" w:lineRule="auto"/>
              <w:rPr>
                <w:rFonts w:ascii="Verdana" w:eastAsia="Times New Roman" w:hAnsi="Verdana" w:cs="Times New Roman"/>
                <w:b/>
                <w:sz w:val="19"/>
                <w:szCs w:val="19"/>
                <w:lang w:val="bg-BG" w:eastAsia="bg-BG"/>
              </w:rPr>
            </w:pPr>
            <w:r w:rsidRPr="00D060CD">
              <w:rPr>
                <w:rFonts w:ascii="Verdana" w:eastAsia="Times New Roman" w:hAnsi="Verdana" w:cs="Times New Roman"/>
                <w:b/>
                <w:sz w:val="19"/>
                <w:szCs w:val="19"/>
                <w:lang w:val="bg-BG" w:eastAsia="bg-BG"/>
              </w:rPr>
              <w:t>МОСВ</w:t>
            </w:r>
          </w:p>
        </w:tc>
        <w:tc>
          <w:tcPr>
            <w:tcW w:w="6772" w:type="dxa"/>
            <w:tcBorders>
              <w:left w:val="double" w:sz="4" w:space="0" w:color="4F81BD"/>
            </w:tcBorders>
          </w:tcPr>
          <w:p w14:paraId="188B37B8" w14:textId="77777777" w:rsidR="00CD3E0B" w:rsidRPr="00D060CD" w:rsidRDefault="00CD3E0B" w:rsidP="00D060CD">
            <w:pPr>
              <w:spacing w:after="0" w:line="360" w:lineRule="auto"/>
              <w:rPr>
                <w:rFonts w:ascii="Verdana" w:eastAsia="Times New Roman" w:hAnsi="Verdana" w:cs="Times New Roman"/>
                <w:sz w:val="19"/>
                <w:szCs w:val="19"/>
                <w:lang w:val="bg-BG" w:eastAsia="bg-BG"/>
              </w:rPr>
            </w:pPr>
            <w:r w:rsidRPr="00D060CD">
              <w:rPr>
                <w:rFonts w:ascii="Verdana" w:eastAsia="Times New Roman" w:hAnsi="Verdana" w:cs="Times New Roman"/>
                <w:sz w:val="19"/>
                <w:szCs w:val="19"/>
                <w:lang w:val="bg-BG" w:eastAsia="bg-BG"/>
              </w:rPr>
              <w:t>Министерство на околната среда и водите</w:t>
            </w:r>
          </w:p>
        </w:tc>
      </w:tr>
      <w:tr w:rsidR="00CD3E0B" w:rsidRPr="00724C28" w14:paraId="26308AF6" w14:textId="77777777" w:rsidTr="00D060CD">
        <w:trPr>
          <w:jc w:val="center"/>
        </w:trPr>
        <w:tc>
          <w:tcPr>
            <w:tcW w:w="2442" w:type="dxa"/>
            <w:tcBorders>
              <w:right w:val="double" w:sz="4" w:space="0" w:color="4F81BD"/>
            </w:tcBorders>
          </w:tcPr>
          <w:p w14:paraId="0B497E78" w14:textId="77777777" w:rsidR="00CD3E0B" w:rsidRPr="00D060CD" w:rsidRDefault="00CD3E0B" w:rsidP="00D060CD">
            <w:pPr>
              <w:spacing w:after="0" w:line="360" w:lineRule="auto"/>
              <w:rPr>
                <w:rFonts w:ascii="Verdana" w:eastAsia="Times New Roman" w:hAnsi="Verdana" w:cs="Times New Roman"/>
                <w:b/>
                <w:sz w:val="19"/>
                <w:szCs w:val="19"/>
                <w:lang w:val="bg-BG" w:eastAsia="bg-BG"/>
              </w:rPr>
            </w:pPr>
            <w:r w:rsidRPr="00D060CD">
              <w:rPr>
                <w:rFonts w:ascii="Verdana" w:eastAsia="Times New Roman" w:hAnsi="Verdana" w:cs="Times New Roman"/>
                <w:b/>
                <w:sz w:val="19"/>
                <w:szCs w:val="19"/>
                <w:lang w:val="bg-BG" w:eastAsia="bg-BG"/>
              </w:rPr>
              <w:t>МРРБ</w:t>
            </w:r>
          </w:p>
        </w:tc>
        <w:tc>
          <w:tcPr>
            <w:tcW w:w="6772" w:type="dxa"/>
            <w:tcBorders>
              <w:left w:val="double" w:sz="4" w:space="0" w:color="4F81BD"/>
            </w:tcBorders>
          </w:tcPr>
          <w:p w14:paraId="1D858448" w14:textId="77777777" w:rsidR="00CD3E0B" w:rsidRPr="00D060CD" w:rsidRDefault="00CD3E0B" w:rsidP="00D060CD">
            <w:pPr>
              <w:spacing w:after="0" w:line="360" w:lineRule="auto"/>
              <w:rPr>
                <w:rFonts w:ascii="Verdana" w:eastAsia="Times New Roman" w:hAnsi="Verdana" w:cs="Times New Roman"/>
                <w:sz w:val="19"/>
                <w:szCs w:val="19"/>
                <w:lang w:val="bg-BG" w:eastAsia="bg-BG"/>
              </w:rPr>
            </w:pPr>
            <w:r w:rsidRPr="00D060CD">
              <w:rPr>
                <w:rFonts w:ascii="Verdana" w:eastAsia="Times New Roman" w:hAnsi="Verdana" w:cs="Times New Roman"/>
                <w:sz w:val="19"/>
                <w:szCs w:val="19"/>
                <w:lang w:val="bg-BG" w:eastAsia="bg-BG"/>
              </w:rPr>
              <w:t>Министерство на регионалното развитие и благоустройството</w:t>
            </w:r>
          </w:p>
        </w:tc>
      </w:tr>
      <w:tr w:rsidR="00FB6AF4" w:rsidRPr="00D060CD" w14:paraId="092DE84E" w14:textId="77777777" w:rsidTr="00D060CD">
        <w:trPr>
          <w:jc w:val="center"/>
        </w:trPr>
        <w:tc>
          <w:tcPr>
            <w:tcW w:w="2442" w:type="dxa"/>
            <w:tcBorders>
              <w:right w:val="double" w:sz="4" w:space="0" w:color="4F81BD"/>
            </w:tcBorders>
          </w:tcPr>
          <w:p w14:paraId="2F4FB9D0" w14:textId="77777777" w:rsidR="00FB6AF4" w:rsidRPr="00D060CD" w:rsidRDefault="00CD3E0B" w:rsidP="00D060CD">
            <w:pPr>
              <w:spacing w:after="0" w:line="360" w:lineRule="auto"/>
              <w:rPr>
                <w:rFonts w:ascii="Verdana" w:eastAsia="Times New Roman" w:hAnsi="Verdana" w:cs="Times New Roman"/>
                <w:b/>
                <w:sz w:val="19"/>
                <w:szCs w:val="19"/>
                <w:lang w:val="bg-BG" w:eastAsia="bg-BG"/>
              </w:rPr>
            </w:pPr>
            <w:r w:rsidRPr="00D060CD">
              <w:rPr>
                <w:rFonts w:ascii="Verdana" w:eastAsia="Times New Roman" w:hAnsi="Verdana" w:cs="Times New Roman"/>
                <w:b/>
                <w:sz w:val="19"/>
                <w:szCs w:val="19"/>
                <w:lang w:val="bg-BG" w:eastAsia="bg-BG"/>
              </w:rPr>
              <w:t>МС</w:t>
            </w:r>
          </w:p>
        </w:tc>
        <w:tc>
          <w:tcPr>
            <w:tcW w:w="6772" w:type="dxa"/>
            <w:tcBorders>
              <w:left w:val="double" w:sz="4" w:space="0" w:color="4F81BD"/>
            </w:tcBorders>
          </w:tcPr>
          <w:p w14:paraId="20982E1E" w14:textId="77777777" w:rsidR="00FB6AF4" w:rsidRPr="00D060CD" w:rsidRDefault="00CD3E0B" w:rsidP="00D060CD">
            <w:pPr>
              <w:spacing w:after="0" w:line="360" w:lineRule="auto"/>
              <w:rPr>
                <w:rFonts w:ascii="Verdana" w:eastAsia="Times New Roman" w:hAnsi="Verdana" w:cs="Times New Roman"/>
                <w:sz w:val="19"/>
                <w:szCs w:val="19"/>
                <w:lang w:val="bg-BG" w:eastAsia="bg-BG"/>
              </w:rPr>
            </w:pPr>
            <w:r w:rsidRPr="00D060CD">
              <w:rPr>
                <w:rFonts w:ascii="Verdana" w:eastAsia="Times New Roman" w:hAnsi="Verdana" w:cs="Times New Roman"/>
                <w:sz w:val="19"/>
                <w:szCs w:val="19"/>
                <w:lang w:val="bg-BG" w:eastAsia="bg-BG"/>
              </w:rPr>
              <w:t>Министерски съвет</w:t>
            </w:r>
          </w:p>
        </w:tc>
      </w:tr>
      <w:tr w:rsidR="00CD3E0B" w:rsidRPr="00D060CD" w14:paraId="65717545" w14:textId="77777777" w:rsidTr="00D060CD">
        <w:trPr>
          <w:jc w:val="center"/>
        </w:trPr>
        <w:tc>
          <w:tcPr>
            <w:tcW w:w="2442" w:type="dxa"/>
            <w:tcBorders>
              <w:right w:val="double" w:sz="4" w:space="0" w:color="4F81BD"/>
            </w:tcBorders>
          </w:tcPr>
          <w:p w14:paraId="41359CAD" w14:textId="77777777" w:rsidR="00CD3E0B" w:rsidRPr="00D060CD" w:rsidRDefault="00CD3E0B" w:rsidP="00D060CD">
            <w:pPr>
              <w:spacing w:after="0" w:line="360" w:lineRule="auto"/>
              <w:rPr>
                <w:rFonts w:ascii="Verdana" w:eastAsia="Times New Roman" w:hAnsi="Verdana" w:cs="Times New Roman"/>
                <w:b/>
                <w:sz w:val="19"/>
                <w:szCs w:val="19"/>
                <w:lang w:val="bg-BG" w:eastAsia="bg-BG"/>
              </w:rPr>
            </w:pPr>
            <w:r w:rsidRPr="00D060CD">
              <w:rPr>
                <w:rFonts w:ascii="Verdana" w:eastAsia="Times New Roman" w:hAnsi="Verdana" w:cs="Times New Roman"/>
                <w:b/>
                <w:sz w:val="19"/>
                <w:szCs w:val="19"/>
                <w:lang w:val="bg-BG" w:eastAsia="bg-BG"/>
              </w:rPr>
              <w:t>МФ</w:t>
            </w:r>
          </w:p>
        </w:tc>
        <w:tc>
          <w:tcPr>
            <w:tcW w:w="6772" w:type="dxa"/>
            <w:tcBorders>
              <w:left w:val="double" w:sz="4" w:space="0" w:color="4F81BD"/>
            </w:tcBorders>
          </w:tcPr>
          <w:p w14:paraId="40C8765C" w14:textId="77777777" w:rsidR="00CD3E0B" w:rsidRPr="00D060CD" w:rsidRDefault="00CD3E0B" w:rsidP="00D060CD">
            <w:pPr>
              <w:spacing w:after="0" w:line="360" w:lineRule="auto"/>
              <w:rPr>
                <w:rFonts w:ascii="Verdana" w:eastAsia="Times New Roman" w:hAnsi="Verdana" w:cs="Times New Roman"/>
                <w:sz w:val="19"/>
                <w:szCs w:val="19"/>
                <w:lang w:val="bg-BG" w:eastAsia="bg-BG"/>
              </w:rPr>
            </w:pPr>
            <w:r w:rsidRPr="00D060CD">
              <w:rPr>
                <w:rFonts w:ascii="Verdana" w:eastAsia="Times New Roman" w:hAnsi="Verdana" w:cs="Times New Roman"/>
                <w:sz w:val="19"/>
                <w:szCs w:val="19"/>
                <w:lang w:val="bg-BG" w:eastAsia="bg-BG"/>
              </w:rPr>
              <w:t>Министерство на финансите</w:t>
            </w:r>
          </w:p>
        </w:tc>
      </w:tr>
      <w:tr w:rsidR="00CD3E0B" w:rsidRPr="00724C28" w14:paraId="1CE7F978" w14:textId="77777777" w:rsidTr="00D060CD">
        <w:trPr>
          <w:jc w:val="center"/>
        </w:trPr>
        <w:tc>
          <w:tcPr>
            <w:tcW w:w="2442" w:type="dxa"/>
            <w:tcBorders>
              <w:right w:val="double" w:sz="4" w:space="0" w:color="4F81BD"/>
            </w:tcBorders>
          </w:tcPr>
          <w:p w14:paraId="4CACCDB4" w14:textId="77777777" w:rsidR="00D53C56" w:rsidRPr="00D060CD" w:rsidRDefault="00CD3E0B" w:rsidP="00D060CD">
            <w:pPr>
              <w:spacing w:after="0" w:line="360" w:lineRule="auto"/>
              <w:rPr>
                <w:rFonts w:ascii="Verdana" w:eastAsia="Times New Roman" w:hAnsi="Verdana" w:cs="Times New Roman"/>
                <w:b/>
                <w:sz w:val="19"/>
                <w:szCs w:val="19"/>
                <w:lang w:val="bg-BG" w:eastAsia="bg-BG"/>
              </w:rPr>
            </w:pPr>
            <w:r w:rsidRPr="00D060CD">
              <w:rPr>
                <w:rFonts w:ascii="Verdana" w:eastAsia="Times New Roman" w:hAnsi="Verdana" w:cs="Times New Roman"/>
                <w:b/>
                <w:sz w:val="19"/>
                <w:szCs w:val="19"/>
                <w:lang w:val="bg-BG" w:eastAsia="bg-BG"/>
              </w:rPr>
              <w:t>НЛРС СЛРБ</w:t>
            </w:r>
          </w:p>
        </w:tc>
        <w:tc>
          <w:tcPr>
            <w:tcW w:w="6772" w:type="dxa"/>
            <w:tcBorders>
              <w:left w:val="double" w:sz="4" w:space="0" w:color="4F81BD"/>
            </w:tcBorders>
          </w:tcPr>
          <w:p w14:paraId="1C5C52FA" w14:textId="77777777" w:rsidR="00CD3E0B" w:rsidRPr="00D060CD" w:rsidRDefault="00CD3E0B" w:rsidP="00D060CD">
            <w:pPr>
              <w:spacing w:after="0" w:line="360" w:lineRule="auto"/>
              <w:rPr>
                <w:rFonts w:ascii="Verdana" w:eastAsia="Times New Roman" w:hAnsi="Verdana" w:cs="Times New Roman"/>
                <w:sz w:val="19"/>
                <w:szCs w:val="19"/>
                <w:lang w:val="bg-BG" w:eastAsia="bg-BG"/>
              </w:rPr>
            </w:pPr>
            <w:r w:rsidRPr="00D060CD">
              <w:rPr>
                <w:rFonts w:ascii="Verdana" w:eastAsia="Times New Roman" w:hAnsi="Verdana" w:cs="Times New Roman"/>
                <w:sz w:val="19"/>
                <w:szCs w:val="19"/>
                <w:lang w:val="bg-BG" w:eastAsia="bg-BG"/>
              </w:rPr>
              <w:t xml:space="preserve">Национално ловно-рибарско сдружение – Съюз на ловците и риболовците в България </w:t>
            </w:r>
          </w:p>
        </w:tc>
      </w:tr>
      <w:tr w:rsidR="00D53C56" w:rsidRPr="00724C28" w14:paraId="6BC5FF13" w14:textId="77777777" w:rsidTr="00D060CD">
        <w:trPr>
          <w:jc w:val="center"/>
        </w:trPr>
        <w:tc>
          <w:tcPr>
            <w:tcW w:w="2442" w:type="dxa"/>
            <w:tcBorders>
              <w:right w:val="double" w:sz="4" w:space="0" w:color="4F81BD"/>
            </w:tcBorders>
          </w:tcPr>
          <w:p w14:paraId="0A5A305D" w14:textId="77777777" w:rsidR="00D53C56" w:rsidRPr="00D060CD" w:rsidRDefault="00D53C56" w:rsidP="00D060CD">
            <w:pPr>
              <w:spacing w:after="0" w:line="360" w:lineRule="auto"/>
              <w:rPr>
                <w:rFonts w:ascii="Verdana" w:eastAsia="Times New Roman" w:hAnsi="Verdana" w:cs="Times New Roman"/>
                <w:b/>
                <w:sz w:val="19"/>
                <w:szCs w:val="19"/>
                <w:lang w:val="bg-BG" w:eastAsia="bg-BG"/>
              </w:rPr>
            </w:pPr>
            <w:r w:rsidRPr="00D060CD">
              <w:rPr>
                <w:rFonts w:ascii="Verdana" w:eastAsia="Times New Roman" w:hAnsi="Verdana" w:cs="Times New Roman"/>
                <w:b/>
                <w:sz w:val="19"/>
                <w:szCs w:val="19"/>
                <w:lang w:val="bg-BG" w:eastAsia="bg-BG"/>
              </w:rPr>
              <w:t>НПВУ</w:t>
            </w:r>
          </w:p>
        </w:tc>
        <w:tc>
          <w:tcPr>
            <w:tcW w:w="6772" w:type="dxa"/>
            <w:tcBorders>
              <w:left w:val="double" w:sz="4" w:space="0" w:color="4F81BD"/>
            </w:tcBorders>
          </w:tcPr>
          <w:p w14:paraId="40FE0300" w14:textId="77777777" w:rsidR="00D53C56" w:rsidRPr="00D060CD" w:rsidRDefault="00D53C56" w:rsidP="00D060CD">
            <w:pPr>
              <w:spacing w:after="0" w:line="360" w:lineRule="auto"/>
              <w:rPr>
                <w:rFonts w:ascii="Verdana" w:eastAsia="Times New Roman" w:hAnsi="Verdana" w:cs="Times New Roman"/>
                <w:sz w:val="19"/>
                <w:szCs w:val="19"/>
                <w:lang w:val="bg-BG" w:eastAsia="bg-BG"/>
              </w:rPr>
            </w:pPr>
            <w:r w:rsidRPr="00D060CD">
              <w:rPr>
                <w:rFonts w:ascii="Verdana" w:eastAsia="Times New Roman" w:hAnsi="Verdana" w:cs="Times New Roman"/>
                <w:sz w:val="19"/>
                <w:szCs w:val="19"/>
                <w:lang w:val="bg-BG" w:eastAsia="bg-BG"/>
              </w:rPr>
              <w:t>Национален план за възстановяване и устойчивост</w:t>
            </w:r>
          </w:p>
        </w:tc>
      </w:tr>
      <w:tr w:rsidR="00CD3E0B" w:rsidRPr="00724C28" w14:paraId="1D0B6E54" w14:textId="77777777" w:rsidTr="00D060CD">
        <w:trPr>
          <w:jc w:val="center"/>
        </w:trPr>
        <w:tc>
          <w:tcPr>
            <w:tcW w:w="2442" w:type="dxa"/>
            <w:tcBorders>
              <w:right w:val="double" w:sz="4" w:space="0" w:color="4F81BD"/>
            </w:tcBorders>
          </w:tcPr>
          <w:p w14:paraId="25D76135" w14:textId="77777777" w:rsidR="00CD3E0B" w:rsidRPr="00D060CD" w:rsidRDefault="00CD3E0B" w:rsidP="00D060CD">
            <w:pPr>
              <w:spacing w:after="0" w:line="360" w:lineRule="auto"/>
              <w:rPr>
                <w:rFonts w:ascii="Verdana" w:eastAsia="Times New Roman" w:hAnsi="Verdana" w:cs="Times New Roman"/>
                <w:b/>
                <w:sz w:val="19"/>
                <w:szCs w:val="19"/>
                <w:lang w:val="bg-BG" w:eastAsia="bg-BG"/>
              </w:rPr>
            </w:pPr>
            <w:r w:rsidRPr="00D060CD">
              <w:rPr>
                <w:rFonts w:ascii="Verdana" w:eastAsia="Times New Roman" w:hAnsi="Verdana" w:cs="Times New Roman"/>
                <w:b/>
                <w:sz w:val="19"/>
                <w:szCs w:val="19"/>
                <w:lang w:val="bg-BG" w:eastAsia="bg-BG"/>
              </w:rPr>
              <w:t>НПР БГ 2030</w:t>
            </w:r>
          </w:p>
        </w:tc>
        <w:tc>
          <w:tcPr>
            <w:tcW w:w="6772" w:type="dxa"/>
            <w:tcBorders>
              <w:left w:val="double" w:sz="4" w:space="0" w:color="4F81BD"/>
            </w:tcBorders>
          </w:tcPr>
          <w:p w14:paraId="52B8F7E8" w14:textId="77777777" w:rsidR="00CD3E0B" w:rsidRPr="00D060CD" w:rsidRDefault="00CD3E0B" w:rsidP="00D060CD">
            <w:pPr>
              <w:spacing w:after="0" w:line="360" w:lineRule="auto"/>
              <w:rPr>
                <w:rFonts w:ascii="Verdana" w:eastAsia="Times New Roman" w:hAnsi="Verdana" w:cs="Times New Roman"/>
                <w:sz w:val="19"/>
                <w:szCs w:val="19"/>
                <w:lang w:val="bg-BG" w:eastAsia="bg-BG"/>
              </w:rPr>
            </w:pPr>
            <w:r w:rsidRPr="00D060CD">
              <w:rPr>
                <w:rFonts w:ascii="Verdana" w:eastAsia="Times New Roman" w:hAnsi="Verdana" w:cs="Times New Roman"/>
                <w:sz w:val="19"/>
                <w:szCs w:val="19"/>
                <w:lang w:val="bg-BG" w:eastAsia="bg-BG"/>
              </w:rPr>
              <w:t>Национална програма за развитие: България 2030</w:t>
            </w:r>
          </w:p>
        </w:tc>
      </w:tr>
      <w:tr w:rsidR="00CD3E0B" w:rsidRPr="00D060CD" w14:paraId="52EFDA96" w14:textId="77777777" w:rsidTr="00D060CD">
        <w:trPr>
          <w:jc w:val="center"/>
        </w:trPr>
        <w:tc>
          <w:tcPr>
            <w:tcW w:w="2442" w:type="dxa"/>
            <w:tcBorders>
              <w:right w:val="double" w:sz="4" w:space="0" w:color="4F81BD"/>
            </w:tcBorders>
          </w:tcPr>
          <w:p w14:paraId="5A944755" w14:textId="77777777" w:rsidR="00CD3E0B" w:rsidRPr="00D060CD" w:rsidRDefault="00CD3E0B" w:rsidP="00D060CD">
            <w:pPr>
              <w:spacing w:after="0" w:line="360" w:lineRule="auto"/>
              <w:rPr>
                <w:rFonts w:ascii="Verdana" w:eastAsia="Times New Roman" w:hAnsi="Verdana" w:cs="Times New Roman"/>
                <w:b/>
                <w:sz w:val="19"/>
                <w:szCs w:val="19"/>
                <w:lang w:val="bg-BG" w:eastAsia="bg-BG"/>
              </w:rPr>
            </w:pPr>
            <w:r w:rsidRPr="00D060CD">
              <w:rPr>
                <w:rFonts w:ascii="Verdana" w:eastAsia="Times New Roman" w:hAnsi="Verdana" w:cs="Times New Roman"/>
                <w:b/>
                <w:sz w:val="19"/>
                <w:szCs w:val="19"/>
                <w:lang w:val="bg-BG" w:eastAsia="bg-BG"/>
              </w:rPr>
              <w:t>НСИ</w:t>
            </w:r>
          </w:p>
        </w:tc>
        <w:tc>
          <w:tcPr>
            <w:tcW w:w="6772" w:type="dxa"/>
            <w:tcBorders>
              <w:left w:val="double" w:sz="4" w:space="0" w:color="4F81BD"/>
            </w:tcBorders>
          </w:tcPr>
          <w:p w14:paraId="05817846" w14:textId="77777777" w:rsidR="00CD3E0B" w:rsidRPr="00D060CD" w:rsidRDefault="00CD3E0B" w:rsidP="00D060CD">
            <w:pPr>
              <w:spacing w:after="0" w:line="360" w:lineRule="auto"/>
              <w:rPr>
                <w:rFonts w:ascii="Verdana" w:eastAsia="Times New Roman" w:hAnsi="Verdana" w:cs="Times New Roman"/>
                <w:sz w:val="19"/>
                <w:szCs w:val="19"/>
                <w:lang w:val="bg-BG" w:eastAsia="bg-BG"/>
              </w:rPr>
            </w:pPr>
            <w:r w:rsidRPr="00D060CD">
              <w:rPr>
                <w:rFonts w:ascii="Verdana" w:eastAsia="Times New Roman" w:hAnsi="Verdana" w:cs="Times New Roman"/>
                <w:sz w:val="19"/>
                <w:szCs w:val="19"/>
                <w:lang w:val="bg-BG" w:eastAsia="bg-BG"/>
              </w:rPr>
              <w:t>Национален статистически институт</w:t>
            </w:r>
          </w:p>
        </w:tc>
      </w:tr>
      <w:tr w:rsidR="00CD3E0B" w:rsidRPr="00724C28" w14:paraId="4B6357FC" w14:textId="77777777" w:rsidTr="00D060CD">
        <w:trPr>
          <w:jc w:val="center"/>
        </w:trPr>
        <w:tc>
          <w:tcPr>
            <w:tcW w:w="2442" w:type="dxa"/>
            <w:tcBorders>
              <w:right w:val="double" w:sz="4" w:space="0" w:color="4F81BD"/>
            </w:tcBorders>
          </w:tcPr>
          <w:p w14:paraId="56A19F6E" w14:textId="77777777" w:rsidR="00CD3E0B" w:rsidRPr="00D060CD" w:rsidRDefault="00CD3E0B" w:rsidP="00D060CD">
            <w:pPr>
              <w:spacing w:after="0" w:line="360" w:lineRule="auto"/>
              <w:rPr>
                <w:rFonts w:ascii="Verdana" w:eastAsia="Times New Roman" w:hAnsi="Verdana" w:cs="Times New Roman"/>
                <w:b/>
                <w:sz w:val="19"/>
                <w:szCs w:val="19"/>
                <w:lang w:val="bg-BG" w:eastAsia="bg-BG"/>
              </w:rPr>
            </w:pPr>
            <w:r w:rsidRPr="00D060CD">
              <w:rPr>
                <w:rFonts w:ascii="Verdana" w:eastAsia="Times New Roman" w:hAnsi="Verdana" w:cs="Times New Roman"/>
                <w:b/>
                <w:sz w:val="19"/>
                <w:szCs w:val="19"/>
                <w:lang w:val="bg-BG" w:eastAsia="bg-BG"/>
              </w:rPr>
              <w:t>НСРГСРБ</w:t>
            </w:r>
          </w:p>
        </w:tc>
        <w:tc>
          <w:tcPr>
            <w:tcW w:w="6772" w:type="dxa"/>
            <w:tcBorders>
              <w:left w:val="double" w:sz="4" w:space="0" w:color="4F81BD"/>
            </w:tcBorders>
          </w:tcPr>
          <w:p w14:paraId="116E313B" w14:textId="77777777" w:rsidR="00CD3E0B" w:rsidRPr="00D060CD" w:rsidRDefault="00CD3E0B" w:rsidP="00D060CD">
            <w:pPr>
              <w:spacing w:after="0" w:line="360" w:lineRule="auto"/>
              <w:rPr>
                <w:rFonts w:ascii="Verdana" w:eastAsia="Times New Roman" w:hAnsi="Verdana" w:cs="Times New Roman"/>
                <w:sz w:val="19"/>
                <w:szCs w:val="19"/>
                <w:lang w:val="bg-BG" w:eastAsia="bg-BG"/>
              </w:rPr>
            </w:pPr>
            <w:r w:rsidRPr="00D060CD">
              <w:rPr>
                <w:rFonts w:ascii="Verdana" w:eastAsia="Times New Roman" w:hAnsi="Verdana" w:cs="Times New Roman"/>
                <w:sz w:val="19"/>
                <w:szCs w:val="19"/>
                <w:lang w:val="bg-BG" w:eastAsia="bg-BG"/>
              </w:rPr>
              <w:t>Национална стратегия за развитие на горския сектор в Република България</w:t>
            </w:r>
          </w:p>
        </w:tc>
      </w:tr>
      <w:tr w:rsidR="00CD3E0B" w:rsidRPr="00724C28" w14:paraId="50234B5A" w14:textId="77777777" w:rsidTr="00D060CD">
        <w:trPr>
          <w:jc w:val="center"/>
        </w:trPr>
        <w:tc>
          <w:tcPr>
            <w:tcW w:w="2442" w:type="dxa"/>
            <w:tcBorders>
              <w:right w:val="double" w:sz="4" w:space="0" w:color="4F81BD"/>
            </w:tcBorders>
          </w:tcPr>
          <w:p w14:paraId="3D333730" w14:textId="2091DD8A" w:rsidR="00CD3E0B" w:rsidRPr="00D060CD" w:rsidRDefault="00CD3E0B" w:rsidP="00D060CD">
            <w:pPr>
              <w:spacing w:after="0" w:line="360" w:lineRule="auto"/>
              <w:rPr>
                <w:rFonts w:ascii="Verdana" w:eastAsia="Times New Roman" w:hAnsi="Verdana" w:cs="Times New Roman"/>
                <w:b/>
                <w:sz w:val="19"/>
                <w:szCs w:val="19"/>
                <w:lang w:val="bg-BG" w:eastAsia="bg-BG"/>
              </w:rPr>
            </w:pPr>
            <w:r w:rsidRPr="00D060CD">
              <w:rPr>
                <w:rFonts w:ascii="Verdana" w:eastAsia="Times New Roman" w:hAnsi="Verdana" w:cs="Times New Roman"/>
                <w:b/>
                <w:sz w:val="19"/>
                <w:szCs w:val="19"/>
                <w:lang w:val="bg-BG" w:eastAsia="bg-BG"/>
              </w:rPr>
              <w:t xml:space="preserve">НФ </w:t>
            </w:r>
            <w:r w:rsidR="00C93235">
              <w:rPr>
                <w:rFonts w:ascii="Verdana" w:eastAsia="Times New Roman" w:hAnsi="Verdana" w:cs="Times New Roman"/>
                <w:b/>
                <w:sz w:val="19"/>
                <w:szCs w:val="19"/>
                <w:lang w:val="bg-BG" w:eastAsia="bg-BG"/>
              </w:rPr>
              <w:t>„</w:t>
            </w:r>
            <w:r w:rsidRPr="00D060CD">
              <w:rPr>
                <w:rFonts w:ascii="Verdana" w:eastAsia="Times New Roman" w:hAnsi="Verdana" w:cs="Times New Roman"/>
                <w:b/>
                <w:sz w:val="19"/>
                <w:szCs w:val="19"/>
                <w:lang w:val="bg-BG" w:eastAsia="bg-BG"/>
              </w:rPr>
              <w:t>ЗГС</w:t>
            </w:r>
            <w:r w:rsidR="00C93235">
              <w:rPr>
                <w:rFonts w:ascii="Verdana" w:eastAsia="Times New Roman" w:hAnsi="Verdana" w:cs="Times New Roman"/>
                <w:b/>
                <w:sz w:val="19"/>
                <w:szCs w:val="19"/>
                <w:lang w:val="bg-BG" w:eastAsia="bg-BG"/>
              </w:rPr>
              <w:t>“</w:t>
            </w:r>
            <w:r w:rsidRPr="00D060CD">
              <w:rPr>
                <w:rFonts w:ascii="Verdana" w:eastAsia="Times New Roman" w:hAnsi="Verdana" w:cs="Times New Roman"/>
                <w:b/>
                <w:sz w:val="19"/>
                <w:szCs w:val="19"/>
                <w:lang w:val="bg-BG" w:eastAsia="bg-BG"/>
              </w:rPr>
              <w:t xml:space="preserve"> на КТ </w:t>
            </w:r>
            <w:r w:rsidR="00C93235">
              <w:rPr>
                <w:rFonts w:ascii="Verdana" w:eastAsia="Times New Roman" w:hAnsi="Verdana" w:cs="Times New Roman"/>
                <w:b/>
                <w:sz w:val="19"/>
                <w:szCs w:val="19"/>
                <w:lang w:val="bg-BG" w:eastAsia="bg-BG"/>
              </w:rPr>
              <w:t>„</w:t>
            </w:r>
            <w:r w:rsidRPr="00D060CD">
              <w:rPr>
                <w:rFonts w:ascii="Verdana" w:eastAsia="Times New Roman" w:hAnsi="Verdana" w:cs="Times New Roman"/>
                <w:b/>
                <w:sz w:val="19"/>
                <w:szCs w:val="19"/>
                <w:lang w:val="bg-BG" w:eastAsia="bg-BG"/>
              </w:rPr>
              <w:t>Подкрепа</w:t>
            </w:r>
            <w:r w:rsidR="00C93235">
              <w:rPr>
                <w:rFonts w:ascii="Verdana" w:eastAsia="Times New Roman" w:hAnsi="Verdana" w:cs="Times New Roman"/>
                <w:b/>
                <w:sz w:val="19"/>
                <w:szCs w:val="19"/>
                <w:lang w:val="bg-BG" w:eastAsia="bg-BG"/>
              </w:rPr>
              <w:t>“</w:t>
            </w:r>
          </w:p>
        </w:tc>
        <w:tc>
          <w:tcPr>
            <w:tcW w:w="6772" w:type="dxa"/>
            <w:tcBorders>
              <w:left w:val="double" w:sz="4" w:space="0" w:color="4F81BD"/>
            </w:tcBorders>
          </w:tcPr>
          <w:p w14:paraId="70D901B4" w14:textId="5802652A" w:rsidR="00CD3E0B" w:rsidRPr="00D060CD" w:rsidRDefault="008F287F" w:rsidP="00D060CD">
            <w:pPr>
              <w:spacing w:after="0" w:line="360" w:lineRule="auto"/>
              <w:rPr>
                <w:rFonts w:ascii="Verdana" w:eastAsia="Times New Roman" w:hAnsi="Verdana" w:cs="Times New Roman"/>
                <w:sz w:val="19"/>
                <w:szCs w:val="19"/>
                <w:lang w:val="bg-BG" w:eastAsia="bg-BG"/>
              </w:rPr>
            </w:pPr>
            <w:r w:rsidRPr="00D060CD">
              <w:rPr>
                <w:rFonts w:ascii="Verdana" w:eastAsia="Times New Roman" w:hAnsi="Verdana" w:cs="Times New Roman"/>
                <w:sz w:val="19"/>
                <w:szCs w:val="19"/>
                <w:lang w:val="bg-BG" w:eastAsia="bg-BG"/>
              </w:rPr>
              <w:t xml:space="preserve">Национална федерация </w:t>
            </w:r>
            <w:r w:rsidR="00C93235">
              <w:rPr>
                <w:rFonts w:ascii="Verdana" w:eastAsia="Times New Roman" w:hAnsi="Verdana" w:cs="Times New Roman"/>
                <w:sz w:val="19"/>
                <w:szCs w:val="19"/>
                <w:lang w:val="bg-BG" w:eastAsia="bg-BG"/>
              </w:rPr>
              <w:t>„</w:t>
            </w:r>
            <w:r w:rsidRPr="00D060CD">
              <w:rPr>
                <w:rFonts w:ascii="Verdana" w:eastAsia="Times New Roman" w:hAnsi="Verdana" w:cs="Times New Roman"/>
                <w:sz w:val="19"/>
                <w:szCs w:val="19"/>
                <w:lang w:val="bg-BG" w:eastAsia="bg-BG"/>
              </w:rPr>
              <w:t>Земеделие и горско стопанс</w:t>
            </w:r>
            <w:r w:rsidR="00333F7A" w:rsidRPr="00D060CD">
              <w:rPr>
                <w:rFonts w:ascii="Verdana" w:eastAsia="Times New Roman" w:hAnsi="Verdana" w:cs="Times New Roman"/>
                <w:sz w:val="19"/>
                <w:szCs w:val="19"/>
                <w:lang w:val="bg-BG" w:eastAsia="bg-BG"/>
              </w:rPr>
              <w:t>тво</w:t>
            </w:r>
            <w:r w:rsidR="00C93235">
              <w:rPr>
                <w:rFonts w:ascii="Verdana" w:eastAsia="Times New Roman" w:hAnsi="Verdana" w:cs="Times New Roman"/>
                <w:sz w:val="19"/>
                <w:szCs w:val="19"/>
                <w:lang w:val="bg-BG" w:eastAsia="bg-BG"/>
              </w:rPr>
              <w:t>“</w:t>
            </w:r>
            <w:r w:rsidR="00333F7A" w:rsidRPr="00D060CD">
              <w:rPr>
                <w:rFonts w:ascii="Verdana" w:eastAsia="Times New Roman" w:hAnsi="Verdana" w:cs="Times New Roman"/>
                <w:sz w:val="19"/>
                <w:szCs w:val="19"/>
                <w:lang w:val="bg-BG" w:eastAsia="bg-BG"/>
              </w:rPr>
              <w:t xml:space="preserve"> на Конфедерация на труда </w:t>
            </w:r>
            <w:r w:rsidR="00C93235">
              <w:rPr>
                <w:rFonts w:ascii="Verdana" w:eastAsia="Times New Roman" w:hAnsi="Verdana" w:cs="Times New Roman"/>
                <w:sz w:val="19"/>
                <w:szCs w:val="19"/>
                <w:lang w:val="bg-BG" w:eastAsia="bg-BG"/>
              </w:rPr>
              <w:t>„</w:t>
            </w:r>
            <w:r w:rsidR="00333F7A" w:rsidRPr="00D060CD">
              <w:rPr>
                <w:rFonts w:ascii="Verdana" w:eastAsia="Times New Roman" w:hAnsi="Verdana" w:cs="Times New Roman"/>
                <w:sz w:val="19"/>
                <w:szCs w:val="19"/>
                <w:lang w:val="bg-BG" w:eastAsia="bg-BG"/>
              </w:rPr>
              <w:t>П</w:t>
            </w:r>
            <w:r w:rsidRPr="00D060CD">
              <w:rPr>
                <w:rFonts w:ascii="Verdana" w:eastAsia="Times New Roman" w:hAnsi="Verdana" w:cs="Times New Roman"/>
                <w:sz w:val="19"/>
                <w:szCs w:val="19"/>
                <w:lang w:val="bg-BG" w:eastAsia="bg-BG"/>
              </w:rPr>
              <w:t>одкрепа</w:t>
            </w:r>
            <w:r w:rsidR="00C93235">
              <w:rPr>
                <w:rFonts w:ascii="Verdana" w:eastAsia="Times New Roman" w:hAnsi="Verdana" w:cs="Times New Roman"/>
                <w:sz w:val="19"/>
                <w:szCs w:val="19"/>
                <w:lang w:val="bg-BG" w:eastAsia="bg-BG"/>
              </w:rPr>
              <w:t>“</w:t>
            </w:r>
          </w:p>
        </w:tc>
      </w:tr>
      <w:tr w:rsidR="00CD3E0B" w:rsidRPr="00D060CD" w14:paraId="015C180C" w14:textId="77777777" w:rsidTr="00D060CD">
        <w:trPr>
          <w:jc w:val="center"/>
        </w:trPr>
        <w:tc>
          <w:tcPr>
            <w:tcW w:w="2442" w:type="dxa"/>
            <w:tcBorders>
              <w:right w:val="double" w:sz="4" w:space="0" w:color="4F81BD"/>
            </w:tcBorders>
          </w:tcPr>
          <w:p w14:paraId="750EAA5D" w14:textId="77777777" w:rsidR="00CD3E0B" w:rsidRPr="00D060CD" w:rsidRDefault="008F287F" w:rsidP="00D060CD">
            <w:pPr>
              <w:spacing w:after="0" w:line="360" w:lineRule="auto"/>
              <w:rPr>
                <w:rFonts w:ascii="Verdana" w:eastAsia="Times New Roman" w:hAnsi="Verdana" w:cs="Times New Roman"/>
                <w:b/>
                <w:sz w:val="19"/>
                <w:szCs w:val="19"/>
                <w:lang w:val="bg-BG" w:eastAsia="bg-BG"/>
              </w:rPr>
            </w:pPr>
            <w:r w:rsidRPr="00D060CD">
              <w:rPr>
                <w:rFonts w:ascii="Verdana" w:eastAsia="Times New Roman" w:hAnsi="Verdana" w:cs="Times New Roman"/>
                <w:b/>
                <w:sz w:val="19"/>
                <w:szCs w:val="19"/>
                <w:lang w:val="bg-BG" w:eastAsia="bg-BG"/>
              </w:rPr>
              <w:t>РДГ</w:t>
            </w:r>
          </w:p>
        </w:tc>
        <w:tc>
          <w:tcPr>
            <w:tcW w:w="6772" w:type="dxa"/>
            <w:tcBorders>
              <w:left w:val="double" w:sz="4" w:space="0" w:color="4F81BD"/>
            </w:tcBorders>
          </w:tcPr>
          <w:p w14:paraId="4EAA967D" w14:textId="77777777" w:rsidR="00CD3E0B" w:rsidRPr="00D060CD" w:rsidRDefault="00333F7A" w:rsidP="00D060CD">
            <w:pPr>
              <w:spacing w:after="0" w:line="360" w:lineRule="auto"/>
              <w:rPr>
                <w:rFonts w:ascii="Verdana" w:eastAsia="Times New Roman" w:hAnsi="Verdana" w:cs="Times New Roman"/>
                <w:sz w:val="19"/>
                <w:szCs w:val="19"/>
                <w:lang w:val="bg-BG" w:eastAsia="bg-BG"/>
              </w:rPr>
            </w:pPr>
            <w:r w:rsidRPr="00D060CD">
              <w:rPr>
                <w:rFonts w:ascii="Verdana" w:eastAsia="Times New Roman" w:hAnsi="Verdana" w:cs="Times New Roman"/>
                <w:sz w:val="19"/>
                <w:szCs w:val="19"/>
                <w:lang w:val="bg-BG" w:eastAsia="bg-BG"/>
              </w:rPr>
              <w:t>Регионална дирекция</w:t>
            </w:r>
            <w:r w:rsidR="008F287F" w:rsidRPr="00D060CD">
              <w:rPr>
                <w:rFonts w:ascii="Verdana" w:eastAsia="Times New Roman" w:hAnsi="Verdana" w:cs="Times New Roman"/>
                <w:sz w:val="19"/>
                <w:szCs w:val="19"/>
                <w:lang w:val="bg-BG" w:eastAsia="bg-BG"/>
              </w:rPr>
              <w:t xml:space="preserve"> по горите</w:t>
            </w:r>
          </w:p>
        </w:tc>
      </w:tr>
      <w:tr w:rsidR="00CD3E0B" w:rsidRPr="00724C28" w14:paraId="7CD7B44A" w14:textId="77777777" w:rsidTr="00D060CD">
        <w:trPr>
          <w:jc w:val="center"/>
        </w:trPr>
        <w:tc>
          <w:tcPr>
            <w:tcW w:w="2442" w:type="dxa"/>
            <w:tcBorders>
              <w:right w:val="double" w:sz="4" w:space="0" w:color="4F81BD"/>
            </w:tcBorders>
          </w:tcPr>
          <w:p w14:paraId="451347A5" w14:textId="77777777" w:rsidR="00CD3E0B" w:rsidRPr="00D060CD" w:rsidRDefault="008F287F" w:rsidP="00D060CD">
            <w:pPr>
              <w:spacing w:after="0" w:line="360" w:lineRule="auto"/>
              <w:rPr>
                <w:rFonts w:ascii="Verdana" w:eastAsia="Times New Roman" w:hAnsi="Verdana" w:cs="Times New Roman"/>
                <w:b/>
                <w:sz w:val="19"/>
                <w:szCs w:val="19"/>
                <w:lang w:val="bg-BG" w:eastAsia="bg-BG"/>
              </w:rPr>
            </w:pPr>
            <w:r w:rsidRPr="00D060CD">
              <w:rPr>
                <w:rFonts w:ascii="Verdana" w:eastAsia="Times New Roman" w:hAnsi="Verdana" w:cs="Times New Roman"/>
                <w:b/>
                <w:sz w:val="19"/>
                <w:szCs w:val="19"/>
                <w:lang w:val="bg-BG" w:eastAsia="bg-BG"/>
              </w:rPr>
              <w:t>СЕСГ</w:t>
            </w:r>
          </w:p>
        </w:tc>
        <w:tc>
          <w:tcPr>
            <w:tcW w:w="6772" w:type="dxa"/>
            <w:tcBorders>
              <w:left w:val="double" w:sz="4" w:space="0" w:color="4F81BD"/>
            </w:tcBorders>
          </w:tcPr>
          <w:p w14:paraId="0FB06321" w14:textId="77777777" w:rsidR="00CD3E0B" w:rsidRPr="00D060CD" w:rsidRDefault="008F287F" w:rsidP="00D060CD">
            <w:pPr>
              <w:spacing w:after="0" w:line="360" w:lineRule="auto"/>
              <w:rPr>
                <w:rFonts w:ascii="Verdana" w:eastAsia="Times New Roman" w:hAnsi="Verdana" w:cs="Times New Roman"/>
                <w:sz w:val="19"/>
                <w:szCs w:val="19"/>
                <w:lang w:val="bg-BG" w:eastAsia="bg-BG"/>
              </w:rPr>
            </w:pPr>
            <w:r w:rsidRPr="00D060CD">
              <w:rPr>
                <w:rFonts w:ascii="Verdana" w:eastAsia="Times New Roman" w:hAnsi="Verdana" w:cs="Times New Roman"/>
                <w:sz w:val="19"/>
                <w:szCs w:val="19"/>
                <w:lang w:val="bg-BG" w:eastAsia="bg-BG"/>
              </w:rPr>
              <w:t>Стратегия на Европейския съюз за горите</w:t>
            </w:r>
          </w:p>
        </w:tc>
      </w:tr>
      <w:tr w:rsidR="008F287F" w:rsidRPr="00724C28" w14:paraId="5B80E27A" w14:textId="77777777" w:rsidTr="00D060CD">
        <w:trPr>
          <w:jc w:val="center"/>
        </w:trPr>
        <w:tc>
          <w:tcPr>
            <w:tcW w:w="2442" w:type="dxa"/>
            <w:tcBorders>
              <w:right w:val="double" w:sz="4" w:space="0" w:color="4F81BD"/>
            </w:tcBorders>
          </w:tcPr>
          <w:p w14:paraId="7A2C69C6" w14:textId="77777777" w:rsidR="008F287F" w:rsidRPr="00D060CD" w:rsidRDefault="008F287F" w:rsidP="00D060CD">
            <w:pPr>
              <w:spacing w:after="0" w:line="360" w:lineRule="auto"/>
              <w:rPr>
                <w:rFonts w:ascii="Verdana" w:eastAsia="Times New Roman" w:hAnsi="Verdana" w:cs="Times New Roman"/>
                <w:b/>
                <w:sz w:val="19"/>
                <w:szCs w:val="19"/>
                <w:lang w:val="bg-BG" w:eastAsia="bg-BG"/>
              </w:rPr>
            </w:pPr>
            <w:r w:rsidRPr="00D060CD">
              <w:rPr>
                <w:rFonts w:ascii="Verdana" w:eastAsia="Times New Roman" w:hAnsi="Verdana" w:cs="Times New Roman"/>
                <w:b/>
                <w:sz w:val="19"/>
                <w:szCs w:val="19"/>
                <w:lang w:val="bg-BG" w:eastAsia="bg-BG"/>
              </w:rPr>
              <w:t>СПРГС</w:t>
            </w:r>
          </w:p>
        </w:tc>
        <w:tc>
          <w:tcPr>
            <w:tcW w:w="6772" w:type="dxa"/>
            <w:tcBorders>
              <w:left w:val="double" w:sz="4" w:space="0" w:color="4F81BD"/>
            </w:tcBorders>
          </w:tcPr>
          <w:p w14:paraId="14E2CA8B" w14:textId="77777777" w:rsidR="008F287F" w:rsidRPr="00D060CD" w:rsidRDefault="008F287F" w:rsidP="00D060CD">
            <w:pPr>
              <w:spacing w:after="0" w:line="360" w:lineRule="auto"/>
              <w:rPr>
                <w:rFonts w:ascii="Verdana" w:eastAsia="Times New Roman" w:hAnsi="Verdana" w:cs="Times New Roman"/>
                <w:sz w:val="19"/>
                <w:szCs w:val="19"/>
                <w:lang w:val="bg-BG" w:eastAsia="bg-BG"/>
              </w:rPr>
            </w:pPr>
            <w:r w:rsidRPr="00D060CD">
              <w:rPr>
                <w:rFonts w:ascii="Verdana" w:eastAsia="Times New Roman" w:hAnsi="Verdana" w:cs="Times New Roman"/>
                <w:sz w:val="19"/>
                <w:szCs w:val="19"/>
                <w:lang w:val="bg-BG" w:eastAsia="bg-BG"/>
              </w:rPr>
              <w:t>Стратегически план за развитие на горския сектор</w:t>
            </w:r>
          </w:p>
        </w:tc>
      </w:tr>
      <w:tr w:rsidR="008F287F" w:rsidRPr="00724C28" w14:paraId="10E80144" w14:textId="77777777" w:rsidTr="00D060CD">
        <w:trPr>
          <w:jc w:val="center"/>
        </w:trPr>
        <w:tc>
          <w:tcPr>
            <w:tcW w:w="2442" w:type="dxa"/>
            <w:tcBorders>
              <w:right w:val="double" w:sz="4" w:space="0" w:color="4F81BD"/>
            </w:tcBorders>
          </w:tcPr>
          <w:p w14:paraId="7A7D540F" w14:textId="77777777" w:rsidR="008F287F" w:rsidRPr="00D060CD" w:rsidRDefault="008F287F" w:rsidP="00D060CD">
            <w:pPr>
              <w:spacing w:after="0" w:line="360" w:lineRule="auto"/>
              <w:rPr>
                <w:rFonts w:ascii="Verdana" w:eastAsia="Times New Roman" w:hAnsi="Verdana" w:cs="Times New Roman"/>
                <w:b/>
                <w:sz w:val="19"/>
                <w:szCs w:val="19"/>
                <w:lang w:val="bg-BG" w:eastAsia="bg-BG"/>
              </w:rPr>
            </w:pPr>
            <w:r w:rsidRPr="00D060CD">
              <w:rPr>
                <w:rFonts w:ascii="Verdana" w:eastAsia="Times New Roman" w:hAnsi="Verdana" w:cs="Times New Roman"/>
                <w:b/>
                <w:sz w:val="19"/>
                <w:szCs w:val="19"/>
                <w:lang w:val="bg-BG" w:eastAsia="bg-BG"/>
              </w:rPr>
              <w:t>ФСОГСДП</w:t>
            </w:r>
          </w:p>
        </w:tc>
        <w:tc>
          <w:tcPr>
            <w:tcW w:w="6772" w:type="dxa"/>
            <w:tcBorders>
              <w:left w:val="double" w:sz="4" w:space="0" w:color="4F81BD"/>
            </w:tcBorders>
          </w:tcPr>
          <w:p w14:paraId="350EB950" w14:textId="77777777" w:rsidR="008F287F" w:rsidRPr="00D060CD" w:rsidRDefault="008F287F" w:rsidP="00D060CD">
            <w:pPr>
              <w:spacing w:after="0" w:line="360" w:lineRule="auto"/>
              <w:rPr>
                <w:rFonts w:ascii="Verdana" w:eastAsia="Times New Roman" w:hAnsi="Verdana" w:cs="Times New Roman"/>
                <w:sz w:val="19"/>
                <w:szCs w:val="19"/>
                <w:lang w:val="bg-BG" w:eastAsia="bg-BG"/>
              </w:rPr>
            </w:pPr>
            <w:r w:rsidRPr="00D060CD">
              <w:rPr>
                <w:rFonts w:ascii="Verdana" w:eastAsia="Times New Roman" w:hAnsi="Verdana" w:cs="Times New Roman"/>
                <w:sz w:val="19"/>
                <w:szCs w:val="19"/>
                <w:lang w:val="bg-BG" w:eastAsia="bg-BG"/>
              </w:rPr>
              <w:t>Федерация на синдикалните организации от горското стопанство и дървопреработващата промишленост</w:t>
            </w:r>
            <w:r w:rsidR="00333F7A" w:rsidRPr="00D060CD">
              <w:rPr>
                <w:rFonts w:ascii="Verdana" w:eastAsia="Times New Roman" w:hAnsi="Verdana" w:cs="Times New Roman"/>
                <w:sz w:val="19"/>
                <w:szCs w:val="19"/>
                <w:lang w:val="bg-BG" w:eastAsia="bg-BG"/>
              </w:rPr>
              <w:t xml:space="preserve"> към КНСБ</w:t>
            </w:r>
          </w:p>
        </w:tc>
      </w:tr>
    </w:tbl>
    <w:p w14:paraId="2F8540F5" w14:textId="77777777" w:rsidR="00333F7A" w:rsidRPr="00800801" w:rsidRDefault="00333F7A" w:rsidP="00800801">
      <w:pPr>
        <w:spacing w:after="0" w:line="360" w:lineRule="auto"/>
        <w:jc w:val="both"/>
        <w:rPr>
          <w:rFonts w:ascii="Verdana" w:hAnsi="Verdana"/>
          <w:noProof/>
          <w:sz w:val="18"/>
          <w:szCs w:val="18"/>
          <w:lang w:val="bg-BG" w:eastAsia="bg-BG"/>
        </w:rPr>
      </w:pPr>
    </w:p>
    <w:p w14:paraId="2216058C" w14:textId="396A83D7" w:rsidR="00800801" w:rsidRDefault="00800801" w:rsidP="00800801">
      <w:pPr>
        <w:spacing w:after="0" w:line="360" w:lineRule="auto"/>
        <w:ind w:firstLine="708"/>
        <w:jc w:val="both"/>
        <w:rPr>
          <w:rFonts w:ascii="Verdana" w:hAnsi="Verdana"/>
          <w:noProof/>
          <w:sz w:val="18"/>
          <w:szCs w:val="18"/>
          <w:lang w:val="bg-BG" w:eastAsia="bg-BG"/>
        </w:rPr>
      </w:pPr>
      <w:r>
        <w:rPr>
          <w:rFonts w:ascii="Verdana" w:hAnsi="Verdana"/>
          <w:noProof/>
          <w:sz w:val="18"/>
          <w:szCs w:val="18"/>
          <w:lang w:val="bg-BG" w:eastAsia="bg-BG"/>
        </w:rPr>
        <w:br w:type="page"/>
      </w:r>
    </w:p>
    <w:p w14:paraId="247075DB" w14:textId="77777777" w:rsidR="00B47378" w:rsidRPr="00800801" w:rsidRDefault="00B47378" w:rsidP="0059285D">
      <w:pPr>
        <w:spacing w:after="0" w:line="360" w:lineRule="auto"/>
        <w:ind w:firstLine="709"/>
        <w:jc w:val="both"/>
        <w:rPr>
          <w:rFonts w:ascii="Verdana" w:hAnsi="Verdana"/>
          <w:noProof/>
          <w:sz w:val="18"/>
          <w:szCs w:val="18"/>
          <w:lang w:val="bg-BG" w:eastAsia="bg-BG"/>
        </w:rPr>
      </w:pPr>
    </w:p>
    <w:p w14:paraId="2619B3C6" w14:textId="3E7B8A2B" w:rsidR="000B11DB" w:rsidRPr="00724C28" w:rsidRDefault="000B11DB" w:rsidP="0059285D">
      <w:pPr>
        <w:pStyle w:val="Heading1"/>
        <w:spacing w:before="0" w:line="360" w:lineRule="auto"/>
        <w:ind w:firstLine="709"/>
        <w:jc w:val="both"/>
        <w:rPr>
          <w:rFonts w:ascii="Verdana" w:hAnsi="Verdana"/>
          <w:b/>
          <w:noProof/>
          <w:color w:val="auto"/>
          <w:sz w:val="20"/>
          <w:lang w:val="ru-RU" w:eastAsia="bg-BG"/>
        </w:rPr>
      </w:pPr>
      <w:bookmarkStart w:id="2" w:name="_Toc115178168"/>
      <w:r w:rsidRPr="00724C28">
        <w:rPr>
          <w:rFonts w:ascii="Verdana" w:hAnsi="Verdana"/>
          <w:b/>
          <w:noProof/>
          <w:color w:val="auto"/>
          <w:sz w:val="20"/>
          <w:lang w:val="ru-RU" w:eastAsia="bg-BG"/>
        </w:rPr>
        <w:t>Увод</w:t>
      </w:r>
      <w:bookmarkEnd w:id="2"/>
    </w:p>
    <w:p w14:paraId="43127252" w14:textId="18C582D7" w:rsidR="00FD09CE" w:rsidRPr="000665B8" w:rsidRDefault="00FD09CE" w:rsidP="0059285D">
      <w:pPr>
        <w:spacing w:after="0" w:line="360" w:lineRule="auto"/>
        <w:ind w:firstLine="709"/>
        <w:jc w:val="both"/>
        <w:rPr>
          <w:rFonts w:ascii="Verdana" w:hAnsi="Verdana"/>
          <w:sz w:val="20"/>
          <w:szCs w:val="20"/>
          <w:lang w:val="bg-BG"/>
        </w:rPr>
      </w:pPr>
      <w:r w:rsidRPr="000665B8">
        <w:rPr>
          <w:rFonts w:ascii="Verdana" w:hAnsi="Verdana"/>
          <w:sz w:val="20"/>
          <w:szCs w:val="20"/>
          <w:lang w:val="bg-BG"/>
        </w:rPr>
        <w:t>Горите и горските територии в Република България обхващат приблизително 4,270 милиона хек</w:t>
      </w:r>
      <w:r w:rsidR="009F73A0">
        <w:rPr>
          <w:rFonts w:ascii="Verdana" w:hAnsi="Verdana"/>
          <w:sz w:val="20"/>
          <w:szCs w:val="20"/>
          <w:lang w:val="bg-BG"/>
        </w:rPr>
        <w:t xml:space="preserve">тара, което представлява 38,5% </w:t>
      </w:r>
      <w:r w:rsidRPr="000665B8">
        <w:rPr>
          <w:rFonts w:ascii="Verdana" w:hAnsi="Verdana"/>
          <w:sz w:val="20"/>
          <w:szCs w:val="20"/>
          <w:lang w:val="bg-BG"/>
        </w:rPr>
        <w:t xml:space="preserve">от националната територия. Горите са ключова екосистема в нашата страна: без тях животът, какъвто го </w:t>
      </w:r>
      <w:r w:rsidR="00192430" w:rsidRPr="000665B8">
        <w:rPr>
          <w:rFonts w:ascii="Verdana" w:hAnsi="Verdana"/>
          <w:sz w:val="20"/>
          <w:szCs w:val="20"/>
          <w:lang w:val="bg-BG"/>
        </w:rPr>
        <w:t xml:space="preserve">познаваме не би бил </w:t>
      </w:r>
      <w:r w:rsidRPr="000665B8">
        <w:rPr>
          <w:rFonts w:ascii="Verdana" w:hAnsi="Verdana"/>
          <w:sz w:val="20"/>
          <w:szCs w:val="20"/>
          <w:lang w:val="bg-BG"/>
        </w:rPr>
        <w:t xml:space="preserve">възможен. </w:t>
      </w:r>
    </w:p>
    <w:p w14:paraId="35B880E4" w14:textId="0BB06FD7" w:rsidR="00FD09CE" w:rsidRPr="000665B8" w:rsidRDefault="00FD09CE" w:rsidP="0059285D">
      <w:pPr>
        <w:spacing w:after="0" w:line="360" w:lineRule="auto"/>
        <w:ind w:firstLine="709"/>
        <w:jc w:val="both"/>
        <w:rPr>
          <w:rFonts w:ascii="Verdana" w:hAnsi="Verdana"/>
          <w:sz w:val="20"/>
          <w:szCs w:val="20"/>
          <w:lang w:val="bg-BG"/>
        </w:rPr>
      </w:pPr>
      <w:r w:rsidRPr="000665B8">
        <w:rPr>
          <w:rFonts w:ascii="Verdana" w:hAnsi="Verdana"/>
          <w:sz w:val="20"/>
          <w:szCs w:val="20"/>
          <w:lang w:val="bg-BG"/>
        </w:rPr>
        <w:t xml:space="preserve">Те са ценни екосистеми, поглъщатели на въглерод, защитени зони и зони за отдих, а също така и важни доставчици на суровини. Ето защо, освен защитата на горите трябва да бъде гарантирано и тяхното устойчиво </w:t>
      </w:r>
      <w:r w:rsidR="007A5A8D">
        <w:rPr>
          <w:rFonts w:ascii="Verdana" w:hAnsi="Verdana"/>
          <w:sz w:val="20"/>
          <w:szCs w:val="20"/>
          <w:lang w:val="bg-BG"/>
        </w:rPr>
        <w:t xml:space="preserve">управление и </w:t>
      </w:r>
      <w:r w:rsidRPr="000665B8">
        <w:rPr>
          <w:rFonts w:ascii="Verdana" w:hAnsi="Verdana"/>
          <w:sz w:val="20"/>
          <w:szCs w:val="20"/>
          <w:lang w:val="bg-BG"/>
        </w:rPr>
        <w:t>изпо</w:t>
      </w:r>
      <w:r w:rsidR="00000371" w:rsidRPr="000665B8">
        <w:rPr>
          <w:rFonts w:ascii="Verdana" w:hAnsi="Verdana"/>
          <w:sz w:val="20"/>
          <w:szCs w:val="20"/>
          <w:lang w:val="bg-BG"/>
        </w:rPr>
        <w:t>лзване. Това означава ползване</w:t>
      </w:r>
      <w:r w:rsidRPr="000665B8">
        <w:rPr>
          <w:rFonts w:ascii="Verdana" w:hAnsi="Verdana"/>
          <w:sz w:val="20"/>
          <w:szCs w:val="20"/>
          <w:lang w:val="bg-BG"/>
        </w:rPr>
        <w:t xml:space="preserve"> на горите по начин и интензивност, които поддържат тяхното биоразнообразие, продуктивност, жизненост, капацитет на в</w:t>
      </w:r>
      <w:r w:rsidR="00C52A9C">
        <w:rPr>
          <w:rFonts w:ascii="Verdana" w:hAnsi="Verdana"/>
          <w:sz w:val="20"/>
          <w:szCs w:val="20"/>
          <w:lang w:val="bg-BG"/>
        </w:rPr>
        <w:t xml:space="preserve">ъзобновяване и възстановяване, </w:t>
      </w:r>
      <w:r w:rsidRPr="000665B8">
        <w:rPr>
          <w:rFonts w:ascii="Verdana" w:hAnsi="Verdana"/>
          <w:sz w:val="20"/>
          <w:szCs w:val="20"/>
          <w:lang w:val="bg-BG"/>
        </w:rPr>
        <w:t xml:space="preserve">и техният потенциал да изпълняват сега и в бъдеще, съответните екологични, икономически и социални функции в хармония с други екосистеми.  </w:t>
      </w:r>
    </w:p>
    <w:p w14:paraId="02358126" w14:textId="77777777" w:rsidR="00FD09CE" w:rsidRPr="000665B8" w:rsidRDefault="00FD09CE" w:rsidP="0059285D">
      <w:pPr>
        <w:spacing w:after="0" w:line="360" w:lineRule="auto"/>
        <w:ind w:firstLine="709"/>
        <w:jc w:val="both"/>
        <w:rPr>
          <w:rFonts w:ascii="Verdana" w:hAnsi="Verdana"/>
          <w:sz w:val="20"/>
          <w:szCs w:val="20"/>
          <w:lang w:val="bg-BG"/>
        </w:rPr>
      </w:pPr>
      <w:r w:rsidRPr="000665B8">
        <w:rPr>
          <w:rFonts w:ascii="Verdana" w:hAnsi="Verdana"/>
          <w:sz w:val="20"/>
          <w:szCs w:val="20"/>
          <w:lang w:val="bg-BG"/>
        </w:rPr>
        <w:t>Управлението на горите и горските територии в България се основава на раз</w:t>
      </w:r>
      <w:r w:rsidR="00E23716">
        <w:rPr>
          <w:rFonts w:ascii="Verdana" w:hAnsi="Verdana"/>
          <w:sz w:val="20"/>
          <w:szCs w:val="20"/>
          <w:lang w:val="bg-BG"/>
        </w:rPr>
        <w:t>бирането за устойчиво развитие, което представлява</w:t>
      </w:r>
      <w:r w:rsidRPr="000665B8">
        <w:rPr>
          <w:rFonts w:ascii="Verdana" w:hAnsi="Verdana"/>
          <w:sz w:val="20"/>
          <w:szCs w:val="20"/>
          <w:lang w:val="bg-BG"/>
        </w:rPr>
        <w:t xml:space="preserve"> изпитана </w:t>
      </w:r>
      <w:r w:rsidR="00E23716">
        <w:rPr>
          <w:rFonts w:ascii="Verdana" w:hAnsi="Verdana"/>
          <w:sz w:val="20"/>
          <w:szCs w:val="20"/>
          <w:lang w:val="bg-BG"/>
        </w:rPr>
        <w:t>и динамична концепция, за стремеж</w:t>
      </w:r>
      <w:r w:rsidRPr="000665B8">
        <w:rPr>
          <w:rFonts w:ascii="Verdana" w:hAnsi="Verdana"/>
          <w:sz w:val="20"/>
          <w:szCs w:val="20"/>
          <w:lang w:val="bg-BG"/>
        </w:rPr>
        <w:t xml:space="preserve"> към баланс между всички тези </w:t>
      </w:r>
      <w:r w:rsidR="00E23716">
        <w:rPr>
          <w:rFonts w:ascii="Verdana" w:hAnsi="Verdana"/>
          <w:sz w:val="20"/>
          <w:szCs w:val="20"/>
          <w:lang w:val="bg-BG"/>
        </w:rPr>
        <w:t>аспекти и функции при непрекъснато променящи се</w:t>
      </w:r>
      <w:r w:rsidRPr="000665B8">
        <w:rPr>
          <w:rFonts w:ascii="Verdana" w:hAnsi="Verdana"/>
          <w:sz w:val="20"/>
          <w:szCs w:val="20"/>
          <w:lang w:val="bg-BG"/>
        </w:rPr>
        <w:t xml:space="preserve"> екологични, икономически и социални условия. </w:t>
      </w:r>
    </w:p>
    <w:p w14:paraId="59A84BDF" w14:textId="1F6AB142" w:rsidR="00FD09CE" w:rsidRPr="000665B8" w:rsidRDefault="00FD09CE" w:rsidP="0059285D">
      <w:pPr>
        <w:spacing w:after="0" w:line="360" w:lineRule="auto"/>
        <w:ind w:firstLine="709"/>
        <w:jc w:val="both"/>
        <w:rPr>
          <w:rFonts w:ascii="Verdana" w:hAnsi="Verdana"/>
          <w:sz w:val="20"/>
          <w:szCs w:val="20"/>
          <w:lang w:val="bg-BG"/>
        </w:rPr>
      </w:pPr>
      <w:r w:rsidRPr="000665B8">
        <w:rPr>
          <w:rFonts w:ascii="Verdana" w:hAnsi="Verdana"/>
          <w:sz w:val="20"/>
          <w:szCs w:val="20"/>
          <w:lang w:val="bg-BG"/>
        </w:rPr>
        <w:t>В продължение на векове българските г</w:t>
      </w:r>
      <w:r w:rsidR="00192430" w:rsidRPr="000665B8">
        <w:rPr>
          <w:rFonts w:ascii="Verdana" w:hAnsi="Verdana"/>
          <w:sz w:val="20"/>
          <w:szCs w:val="20"/>
          <w:lang w:val="bg-BG"/>
        </w:rPr>
        <w:t>ори са осигурявали работа</w:t>
      </w:r>
      <w:r w:rsidRPr="000665B8">
        <w:rPr>
          <w:rFonts w:ascii="Verdana" w:hAnsi="Verdana"/>
          <w:sz w:val="20"/>
          <w:szCs w:val="20"/>
          <w:lang w:val="bg-BG"/>
        </w:rPr>
        <w:t xml:space="preserve"> и препитание в селските райони, </w:t>
      </w:r>
      <w:r w:rsidR="00192430" w:rsidRPr="000665B8">
        <w:rPr>
          <w:rFonts w:ascii="Verdana" w:hAnsi="Verdana"/>
          <w:sz w:val="20"/>
          <w:szCs w:val="20"/>
          <w:lang w:val="bg-BG"/>
        </w:rPr>
        <w:t>поради което те са</w:t>
      </w:r>
      <w:r w:rsidR="00000371" w:rsidRPr="000665B8">
        <w:rPr>
          <w:rFonts w:ascii="Verdana" w:hAnsi="Verdana"/>
          <w:sz w:val="20"/>
          <w:szCs w:val="20"/>
          <w:lang w:val="bg-BG"/>
        </w:rPr>
        <w:t xml:space="preserve"> </w:t>
      </w:r>
      <w:r w:rsidR="00D550A6" w:rsidRPr="000665B8">
        <w:rPr>
          <w:rFonts w:ascii="Verdana" w:hAnsi="Verdana"/>
          <w:sz w:val="20"/>
          <w:szCs w:val="20"/>
          <w:lang w:val="bg-BG"/>
        </w:rPr>
        <w:t>повлияни и оформ</w:t>
      </w:r>
      <w:r w:rsidR="00192430" w:rsidRPr="000665B8">
        <w:rPr>
          <w:rFonts w:ascii="Verdana" w:hAnsi="Verdana"/>
          <w:sz w:val="20"/>
          <w:szCs w:val="20"/>
          <w:lang w:val="bg-BG"/>
        </w:rPr>
        <w:t>е</w:t>
      </w:r>
      <w:r w:rsidR="00000371" w:rsidRPr="000665B8">
        <w:rPr>
          <w:rFonts w:ascii="Verdana" w:hAnsi="Verdana"/>
          <w:sz w:val="20"/>
          <w:szCs w:val="20"/>
          <w:lang w:val="bg-BG"/>
        </w:rPr>
        <w:t>ни</w:t>
      </w:r>
      <w:r w:rsidRPr="000665B8">
        <w:rPr>
          <w:rFonts w:ascii="Verdana" w:hAnsi="Verdana"/>
          <w:sz w:val="20"/>
          <w:szCs w:val="20"/>
          <w:lang w:val="bg-BG"/>
        </w:rPr>
        <w:t xml:space="preserve"> от човешката дейност. Понастоящем за естествени се считат 8,7%, докато една значителна част от тях са полуестествени – 74,4%, често попадащи в защитени зони с активно управление.</w:t>
      </w:r>
    </w:p>
    <w:p w14:paraId="28738547" w14:textId="4C08D40E" w:rsidR="00FD09CE" w:rsidRPr="000665B8" w:rsidRDefault="00FD09CE" w:rsidP="0059285D">
      <w:pPr>
        <w:spacing w:after="0" w:line="360" w:lineRule="auto"/>
        <w:ind w:firstLine="709"/>
        <w:jc w:val="both"/>
        <w:rPr>
          <w:rFonts w:ascii="Verdana" w:hAnsi="Verdana"/>
          <w:sz w:val="20"/>
          <w:szCs w:val="20"/>
          <w:lang w:val="bg-BG"/>
        </w:rPr>
      </w:pPr>
      <w:r w:rsidRPr="000665B8">
        <w:rPr>
          <w:rFonts w:ascii="Verdana" w:hAnsi="Verdana"/>
          <w:sz w:val="20"/>
          <w:szCs w:val="20"/>
          <w:lang w:val="bg-BG"/>
        </w:rPr>
        <w:t>Значителна част от горите са със специ</w:t>
      </w:r>
      <w:r w:rsidR="00D02008">
        <w:rPr>
          <w:rFonts w:ascii="Verdana" w:hAnsi="Verdana"/>
          <w:sz w:val="20"/>
          <w:szCs w:val="20"/>
          <w:lang w:val="bg-BG"/>
        </w:rPr>
        <w:t>ални и защитни функции – 74,7</w:t>
      </w:r>
      <w:r w:rsidR="00C52A9C">
        <w:rPr>
          <w:rFonts w:ascii="Verdana" w:hAnsi="Verdana"/>
          <w:sz w:val="20"/>
          <w:szCs w:val="20"/>
          <w:lang w:val="bg-BG"/>
        </w:rPr>
        <w:t>%</w:t>
      </w:r>
      <w:r w:rsidRPr="000665B8">
        <w:rPr>
          <w:rFonts w:ascii="Verdana" w:hAnsi="Verdana"/>
          <w:sz w:val="20"/>
          <w:szCs w:val="20"/>
          <w:lang w:val="bg-BG"/>
        </w:rPr>
        <w:t xml:space="preserve"> от общата площ на </w:t>
      </w:r>
      <w:r w:rsidR="00D02008">
        <w:rPr>
          <w:rFonts w:ascii="Verdana" w:hAnsi="Verdana"/>
          <w:sz w:val="20"/>
          <w:szCs w:val="20"/>
          <w:lang w:val="bg-BG"/>
        </w:rPr>
        <w:t xml:space="preserve">горските територии в страната. </w:t>
      </w:r>
      <w:r w:rsidRPr="000665B8">
        <w:rPr>
          <w:rFonts w:ascii="Verdana" w:hAnsi="Verdana"/>
          <w:sz w:val="20"/>
          <w:szCs w:val="20"/>
          <w:lang w:val="bg-BG"/>
        </w:rPr>
        <w:t xml:space="preserve">Нашите гори са част от природата и в същото време </w:t>
      </w:r>
      <w:r w:rsidR="00961873">
        <w:rPr>
          <w:rFonts w:ascii="Verdana" w:hAnsi="Verdana"/>
          <w:sz w:val="20"/>
          <w:szCs w:val="20"/>
          <w:lang w:val="bg-BG"/>
        </w:rPr>
        <w:t>нашето горско стопанство е</w:t>
      </w:r>
      <w:r w:rsidRPr="000665B8">
        <w:rPr>
          <w:rFonts w:ascii="Verdana" w:hAnsi="Verdana"/>
          <w:sz w:val="20"/>
          <w:szCs w:val="20"/>
          <w:lang w:val="bg-BG"/>
        </w:rPr>
        <w:t xml:space="preserve"> част от националната икономика, с </w:t>
      </w:r>
      <w:r w:rsidR="00D02008">
        <w:rPr>
          <w:rFonts w:ascii="Verdana" w:hAnsi="Verdana"/>
          <w:sz w:val="20"/>
          <w:szCs w:val="20"/>
          <w:lang w:val="bg-BG"/>
        </w:rPr>
        <w:br/>
      </w:r>
      <w:r w:rsidRPr="000665B8">
        <w:rPr>
          <w:rFonts w:ascii="Verdana" w:hAnsi="Verdana"/>
          <w:sz w:val="20"/>
          <w:szCs w:val="20"/>
          <w:lang w:val="bg-BG"/>
        </w:rPr>
        <w:t>60 хил. души, заети в горското и ловното стопанство, в дървообработващата, мебелната и целулозно-хартиената промишленост. По данни на НСИ през периода 2013</w:t>
      </w:r>
      <w:r w:rsidR="005A7D67">
        <w:rPr>
          <w:rFonts w:ascii="Verdana" w:hAnsi="Verdana"/>
          <w:sz w:val="20"/>
          <w:szCs w:val="20"/>
          <w:lang w:val="bg-BG"/>
        </w:rPr>
        <w:t xml:space="preserve"> – </w:t>
      </w:r>
      <w:r w:rsidRPr="000665B8">
        <w:rPr>
          <w:rFonts w:ascii="Verdana" w:hAnsi="Verdana"/>
          <w:sz w:val="20"/>
          <w:szCs w:val="20"/>
          <w:lang w:val="bg-BG"/>
        </w:rPr>
        <w:t xml:space="preserve">2021 г. относителният дял на добавената стойност в общата добавена стойност на сектора </w:t>
      </w:r>
      <w:r w:rsidR="00C93235">
        <w:rPr>
          <w:rFonts w:ascii="Verdana" w:hAnsi="Verdana"/>
          <w:sz w:val="20"/>
          <w:szCs w:val="20"/>
          <w:lang w:val="bg-BG"/>
        </w:rPr>
        <w:t>„</w:t>
      </w:r>
      <w:r w:rsidRPr="000665B8">
        <w:rPr>
          <w:rFonts w:ascii="Verdana" w:hAnsi="Verdana"/>
          <w:sz w:val="20"/>
          <w:szCs w:val="20"/>
          <w:lang w:val="bg-BG"/>
        </w:rPr>
        <w:t>Селско, горско и рибно стопанство</w:t>
      </w:r>
      <w:r w:rsidR="00C93235">
        <w:rPr>
          <w:rFonts w:ascii="Verdana" w:hAnsi="Verdana"/>
          <w:sz w:val="20"/>
          <w:szCs w:val="20"/>
          <w:lang w:val="bg-BG"/>
        </w:rPr>
        <w:t>“</w:t>
      </w:r>
      <w:r w:rsidRPr="000665B8">
        <w:rPr>
          <w:rFonts w:ascii="Verdana" w:hAnsi="Verdana"/>
          <w:sz w:val="20"/>
          <w:szCs w:val="20"/>
          <w:lang w:val="bg-BG"/>
        </w:rPr>
        <w:t xml:space="preserve"> е в интервала </w:t>
      </w:r>
      <w:r w:rsidR="00000371" w:rsidRPr="000665B8">
        <w:rPr>
          <w:rFonts w:ascii="Verdana" w:hAnsi="Verdana"/>
          <w:sz w:val="20"/>
          <w:szCs w:val="20"/>
          <w:lang w:val="bg-BG"/>
        </w:rPr>
        <w:t>от 3,8% до</w:t>
      </w:r>
      <w:r w:rsidRPr="000665B8">
        <w:rPr>
          <w:rFonts w:ascii="Verdana" w:hAnsi="Verdana"/>
          <w:sz w:val="20"/>
          <w:szCs w:val="20"/>
          <w:lang w:val="bg-BG"/>
        </w:rPr>
        <w:t xml:space="preserve"> 5%. В продължение на последните няколко десетилетия количеството дървесина, натрупвано в българските гори, е по-голямо от количеството на добитата дървесина, което е белег за устойчиво ползване в българските гори, тъй като количеството на ежегодно добиваната </w:t>
      </w:r>
      <w:r w:rsidRPr="000F59BD">
        <w:rPr>
          <w:rFonts w:ascii="Verdana" w:hAnsi="Verdana"/>
          <w:sz w:val="20"/>
          <w:szCs w:val="20"/>
          <w:lang w:val="ru-RU"/>
        </w:rPr>
        <w:t>(</w:t>
      </w:r>
      <w:r w:rsidRPr="000665B8">
        <w:rPr>
          <w:rFonts w:ascii="Verdana" w:hAnsi="Verdana"/>
          <w:sz w:val="20"/>
          <w:szCs w:val="20"/>
          <w:lang w:val="bg-BG"/>
        </w:rPr>
        <w:t>изсичаната</w:t>
      </w:r>
      <w:r w:rsidRPr="000F59BD">
        <w:rPr>
          <w:rFonts w:ascii="Verdana" w:hAnsi="Verdana"/>
          <w:sz w:val="20"/>
          <w:szCs w:val="20"/>
          <w:lang w:val="ru-RU"/>
        </w:rPr>
        <w:t>)</w:t>
      </w:r>
      <w:r w:rsidRPr="000665B8">
        <w:rPr>
          <w:rFonts w:ascii="Verdana" w:hAnsi="Verdana"/>
          <w:sz w:val="20"/>
          <w:szCs w:val="20"/>
          <w:lang w:val="bg-BG"/>
        </w:rPr>
        <w:t xml:space="preserve"> дървесина е под обема на общия годишен прираст на дървесина.</w:t>
      </w:r>
    </w:p>
    <w:p w14:paraId="72CCC869" w14:textId="35FC9933" w:rsidR="00FD09CE" w:rsidRPr="000665B8" w:rsidRDefault="00FD09CE" w:rsidP="0059285D">
      <w:pPr>
        <w:spacing w:after="0" w:line="360" w:lineRule="auto"/>
        <w:ind w:firstLine="709"/>
        <w:jc w:val="both"/>
        <w:rPr>
          <w:rFonts w:ascii="Verdana" w:hAnsi="Verdana"/>
          <w:sz w:val="20"/>
          <w:szCs w:val="20"/>
          <w:lang w:val="bg-BG"/>
        </w:rPr>
      </w:pPr>
      <w:r w:rsidRPr="000665B8">
        <w:rPr>
          <w:rFonts w:ascii="Verdana" w:hAnsi="Verdana"/>
          <w:sz w:val="20"/>
          <w:szCs w:val="20"/>
          <w:lang w:val="bg-BG"/>
        </w:rPr>
        <w:t>През последното десетилетие горския сектор е изправен пред значителни</w:t>
      </w:r>
      <w:r w:rsidR="00000371" w:rsidRPr="000665B8">
        <w:rPr>
          <w:rFonts w:ascii="Verdana" w:hAnsi="Verdana"/>
          <w:sz w:val="20"/>
          <w:szCs w:val="20"/>
          <w:lang w:val="bg-BG"/>
        </w:rPr>
        <w:t xml:space="preserve"> предизвикателства: нарастващите</w:t>
      </w:r>
      <w:r w:rsidRPr="000665B8">
        <w:rPr>
          <w:rFonts w:ascii="Verdana" w:hAnsi="Verdana"/>
          <w:sz w:val="20"/>
          <w:szCs w:val="20"/>
          <w:lang w:val="bg-BG"/>
        </w:rPr>
        <w:t xml:space="preserve"> изисквания към горите в областта </w:t>
      </w:r>
      <w:r w:rsidR="00E23716">
        <w:rPr>
          <w:rFonts w:ascii="Verdana" w:hAnsi="Verdana"/>
          <w:sz w:val="20"/>
          <w:szCs w:val="20"/>
          <w:lang w:val="bg-BG"/>
        </w:rPr>
        <w:t xml:space="preserve">на </w:t>
      </w:r>
      <w:r w:rsidRPr="000665B8">
        <w:rPr>
          <w:rFonts w:ascii="Verdana" w:hAnsi="Verdana"/>
          <w:sz w:val="20"/>
          <w:szCs w:val="20"/>
          <w:lang w:val="bg-BG"/>
        </w:rPr>
        <w:t>управлението на</w:t>
      </w:r>
      <w:r w:rsidR="00192430" w:rsidRPr="000665B8">
        <w:rPr>
          <w:rFonts w:ascii="Verdana" w:hAnsi="Verdana"/>
          <w:sz w:val="20"/>
          <w:szCs w:val="20"/>
          <w:lang w:val="bg-BG"/>
        </w:rPr>
        <w:t xml:space="preserve"> последиците от изменението на </w:t>
      </w:r>
      <w:r w:rsidRPr="000665B8">
        <w:rPr>
          <w:rFonts w:ascii="Verdana" w:hAnsi="Verdana"/>
          <w:sz w:val="20"/>
          <w:szCs w:val="20"/>
          <w:lang w:val="bg-BG"/>
        </w:rPr>
        <w:t>климата, опазването на природата и околната среда, постигането на жизнесп</w:t>
      </w:r>
      <w:r w:rsidR="00000371" w:rsidRPr="000665B8">
        <w:rPr>
          <w:rFonts w:ascii="Verdana" w:hAnsi="Verdana"/>
          <w:sz w:val="20"/>
          <w:szCs w:val="20"/>
          <w:lang w:val="bg-BG"/>
        </w:rPr>
        <w:t>особен баланс между повишени</w:t>
      </w:r>
      <w:r w:rsidRPr="000665B8">
        <w:rPr>
          <w:rFonts w:ascii="Verdana" w:hAnsi="Verdana"/>
          <w:sz w:val="20"/>
          <w:szCs w:val="20"/>
          <w:lang w:val="bg-BG"/>
        </w:rPr>
        <w:t xml:space="preserve"> изисквания към горите и тяхната устойчива продуктивност </w:t>
      </w:r>
      <w:r w:rsidRPr="000F59BD">
        <w:rPr>
          <w:rFonts w:ascii="Verdana" w:hAnsi="Verdana"/>
          <w:sz w:val="20"/>
          <w:szCs w:val="20"/>
          <w:lang w:val="ru-RU"/>
        </w:rPr>
        <w:t>(</w:t>
      </w:r>
      <w:r w:rsidRPr="000665B8">
        <w:rPr>
          <w:rFonts w:ascii="Verdana" w:hAnsi="Verdana"/>
          <w:sz w:val="20"/>
          <w:szCs w:val="20"/>
          <w:lang w:val="bg-BG"/>
        </w:rPr>
        <w:t>производителност</w:t>
      </w:r>
      <w:r w:rsidRPr="000F59BD">
        <w:rPr>
          <w:rFonts w:ascii="Verdana" w:hAnsi="Verdana"/>
          <w:sz w:val="20"/>
          <w:szCs w:val="20"/>
          <w:lang w:val="ru-RU"/>
        </w:rPr>
        <w:t>).</w:t>
      </w:r>
      <w:r w:rsidRPr="000665B8">
        <w:rPr>
          <w:rFonts w:ascii="Verdana" w:hAnsi="Verdana"/>
          <w:sz w:val="20"/>
          <w:szCs w:val="20"/>
          <w:lang w:val="bg-BG"/>
        </w:rPr>
        <w:t xml:space="preserve"> Необходими са отговори на въпросите, свързани с адаптирането на горите към изменението на к</w:t>
      </w:r>
      <w:r w:rsidR="00000371" w:rsidRPr="000665B8">
        <w:rPr>
          <w:rFonts w:ascii="Verdana" w:hAnsi="Verdana"/>
          <w:sz w:val="20"/>
          <w:szCs w:val="20"/>
          <w:lang w:val="bg-BG"/>
        </w:rPr>
        <w:t>лимата, взаимовръзките и между</w:t>
      </w:r>
      <w:r w:rsidRPr="000665B8">
        <w:rPr>
          <w:rFonts w:ascii="Verdana" w:hAnsi="Verdana"/>
          <w:sz w:val="20"/>
          <w:szCs w:val="20"/>
          <w:lang w:val="bg-BG"/>
        </w:rPr>
        <w:t xml:space="preserve"> въздействието на управлението на </w:t>
      </w:r>
      <w:r w:rsidRPr="000665B8">
        <w:rPr>
          <w:rFonts w:ascii="Verdana" w:hAnsi="Verdana"/>
          <w:sz w:val="20"/>
          <w:szCs w:val="20"/>
          <w:lang w:val="bg-BG"/>
        </w:rPr>
        <w:lastRenderedPageBreak/>
        <w:t>горите и опазването на природата, ефективното използване на суровините и поддържане на потенциала с добавена стойност за горското стопанство и на индустриите, базирани на дървесината кат</w:t>
      </w:r>
      <w:r w:rsidR="00000371" w:rsidRPr="000665B8">
        <w:rPr>
          <w:rFonts w:ascii="Verdana" w:hAnsi="Verdana"/>
          <w:sz w:val="20"/>
          <w:szCs w:val="20"/>
          <w:lang w:val="bg-BG"/>
        </w:rPr>
        <w:t>о основна суровина. Ето защо</w:t>
      </w:r>
      <w:r w:rsidRPr="000665B8">
        <w:rPr>
          <w:rFonts w:ascii="Verdana" w:hAnsi="Verdana"/>
          <w:sz w:val="20"/>
          <w:szCs w:val="20"/>
          <w:lang w:val="bg-BG"/>
        </w:rPr>
        <w:t xml:space="preserve"> практическите изследвания, обменът информация </w:t>
      </w:r>
      <w:r w:rsidR="005A7D67">
        <w:rPr>
          <w:rFonts w:ascii="Verdana" w:hAnsi="Verdana"/>
          <w:sz w:val="20"/>
          <w:szCs w:val="20"/>
          <w:lang w:val="bg-BG"/>
        </w:rPr>
        <w:t>–</w:t>
      </w:r>
      <w:r w:rsidRPr="000665B8">
        <w:rPr>
          <w:rFonts w:ascii="Verdana" w:hAnsi="Verdana"/>
          <w:sz w:val="20"/>
          <w:szCs w:val="20"/>
          <w:lang w:val="bg-BG"/>
        </w:rPr>
        <w:t xml:space="preserve"> на знания и</w:t>
      </w:r>
      <w:r w:rsidR="00192430" w:rsidRPr="000665B8">
        <w:rPr>
          <w:rFonts w:ascii="Verdana" w:hAnsi="Verdana"/>
          <w:sz w:val="20"/>
          <w:szCs w:val="20"/>
          <w:lang w:val="bg-BG"/>
        </w:rPr>
        <w:t xml:space="preserve"> на</w:t>
      </w:r>
      <w:r w:rsidRPr="000665B8">
        <w:rPr>
          <w:rFonts w:ascii="Verdana" w:hAnsi="Verdana"/>
          <w:sz w:val="20"/>
          <w:szCs w:val="20"/>
          <w:lang w:val="bg-BG"/>
        </w:rPr>
        <w:t xml:space="preserve"> иновации, образованието и насоките на потребителите</w:t>
      </w:r>
      <w:r w:rsidR="00192430" w:rsidRPr="000665B8">
        <w:rPr>
          <w:rFonts w:ascii="Verdana" w:hAnsi="Verdana"/>
          <w:sz w:val="20"/>
          <w:szCs w:val="20"/>
          <w:lang w:val="bg-BG"/>
        </w:rPr>
        <w:t>,</w:t>
      </w:r>
      <w:r w:rsidRPr="000665B8">
        <w:rPr>
          <w:rFonts w:ascii="Verdana" w:hAnsi="Verdana"/>
          <w:sz w:val="20"/>
          <w:szCs w:val="20"/>
          <w:lang w:val="bg-BG"/>
        </w:rPr>
        <w:t xml:space="preserve"> представляват важни мерки в поч</w:t>
      </w:r>
      <w:r w:rsidR="00192430" w:rsidRPr="000665B8">
        <w:rPr>
          <w:rFonts w:ascii="Verdana" w:hAnsi="Verdana"/>
          <w:sz w:val="20"/>
          <w:szCs w:val="20"/>
          <w:lang w:val="bg-BG"/>
        </w:rPr>
        <w:t>ти всички области в обхвата на Н</w:t>
      </w:r>
      <w:r w:rsidRPr="000665B8">
        <w:rPr>
          <w:rFonts w:ascii="Verdana" w:hAnsi="Verdana"/>
          <w:sz w:val="20"/>
          <w:szCs w:val="20"/>
          <w:lang w:val="bg-BG"/>
        </w:rPr>
        <w:t xml:space="preserve">ационалната стратегия </w:t>
      </w:r>
      <w:r w:rsidR="00C52A9C">
        <w:rPr>
          <w:rFonts w:ascii="Verdana" w:hAnsi="Verdana"/>
          <w:sz w:val="20"/>
          <w:szCs w:val="20"/>
          <w:lang w:val="bg-BG"/>
        </w:rPr>
        <w:t>за развитие на горския сектор.</w:t>
      </w:r>
    </w:p>
    <w:p w14:paraId="35315942" w14:textId="77777777" w:rsidR="00FD09CE" w:rsidRPr="000665B8" w:rsidRDefault="00FD09CE" w:rsidP="0059285D">
      <w:pPr>
        <w:spacing w:after="0" w:line="360" w:lineRule="auto"/>
        <w:ind w:firstLine="709"/>
        <w:jc w:val="both"/>
        <w:rPr>
          <w:rFonts w:ascii="Verdana" w:hAnsi="Verdana"/>
          <w:sz w:val="20"/>
          <w:szCs w:val="20"/>
          <w:lang w:val="bg-BG"/>
        </w:rPr>
      </w:pPr>
      <w:r w:rsidRPr="000665B8">
        <w:rPr>
          <w:rFonts w:ascii="Verdana" w:hAnsi="Verdana"/>
          <w:sz w:val="20"/>
          <w:szCs w:val="20"/>
          <w:lang w:val="bg-BG"/>
        </w:rPr>
        <w:t>Горите и горското стопанство са по-тясно свързани с климата от всеки дру</w:t>
      </w:r>
      <w:r w:rsidR="00192430" w:rsidRPr="000665B8">
        <w:rPr>
          <w:rFonts w:ascii="Verdana" w:hAnsi="Verdana"/>
          <w:sz w:val="20"/>
          <w:szCs w:val="20"/>
          <w:lang w:val="bg-BG"/>
        </w:rPr>
        <w:t>г сектор в икономиката. О</w:t>
      </w:r>
      <w:r w:rsidRPr="000665B8">
        <w:rPr>
          <w:rFonts w:ascii="Verdana" w:hAnsi="Verdana"/>
          <w:sz w:val="20"/>
          <w:szCs w:val="20"/>
          <w:lang w:val="bg-BG"/>
        </w:rPr>
        <w:t>пазването на горите, устойчивото управление на горите и равномерното и дълготрайно ползване на дървесина оказват</w:t>
      </w:r>
      <w:r w:rsidR="00756F68" w:rsidRPr="000665B8">
        <w:rPr>
          <w:rFonts w:ascii="Verdana" w:hAnsi="Verdana"/>
          <w:sz w:val="20"/>
          <w:szCs w:val="20"/>
          <w:lang w:val="bg-BG"/>
        </w:rPr>
        <w:t xml:space="preserve"> положителен ефект върху поглъщането на </w:t>
      </w:r>
      <w:r w:rsidR="00756F68" w:rsidRPr="000665B8">
        <w:rPr>
          <w:rFonts w:ascii="Verdana" w:hAnsi="Verdana"/>
          <w:sz w:val="20"/>
          <w:szCs w:val="20"/>
          <w:lang w:val="en-US"/>
        </w:rPr>
        <w:t>CO</w:t>
      </w:r>
      <w:r w:rsidR="00756F68" w:rsidRPr="000F59BD">
        <w:rPr>
          <w:rFonts w:ascii="Verdana" w:hAnsi="Verdana"/>
          <w:sz w:val="20"/>
          <w:szCs w:val="20"/>
          <w:vertAlign w:val="subscript"/>
          <w:lang w:val="ru-RU"/>
        </w:rPr>
        <w:t>2</w:t>
      </w:r>
      <w:r w:rsidRPr="000665B8">
        <w:rPr>
          <w:rFonts w:ascii="Verdana" w:hAnsi="Verdana"/>
          <w:sz w:val="20"/>
          <w:szCs w:val="20"/>
          <w:lang w:val="bg-BG"/>
        </w:rPr>
        <w:t>,</w:t>
      </w:r>
      <w:r w:rsidR="00961873">
        <w:rPr>
          <w:rFonts w:ascii="Verdana" w:hAnsi="Verdana"/>
          <w:sz w:val="20"/>
          <w:szCs w:val="20"/>
          <w:lang w:val="bg-BG"/>
        </w:rPr>
        <w:t xml:space="preserve"> парни</w:t>
      </w:r>
      <w:r w:rsidR="00756F68" w:rsidRPr="000665B8">
        <w:rPr>
          <w:rFonts w:ascii="Verdana" w:hAnsi="Verdana"/>
          <w:sz w:val="20"/>
          <w:szCs w:val="20"/>
          <w:lang w:val="bg-BG"/>
        </w:rPr>
        <w:t xml:space="preserve">ков газ, свързан с повишаването на температурата на въздуха. От друга страна промените в климата </w:t>
      </w:r>
      <w:r w:rsidRPr="000665B8">
        <w:rPr>
          <w:rFonts w:ascii="Verdana" w:hAnsi="Verdana"/>
          <w:sz w:val="20"/>
          <w:szCs w:val="20"/>
          <w:lang w:val="bg-BG"/>
        </w:rPr>
        <w:t xml:space="preserve">могат да имат отрицателно въздействие върху здравословното състояние на националните гори. Отделянето на </w:t>
      </w:r>
      <w:r w:rsidRPr="000665B8">
        <w:rPr>
          <w:rFonts w:ascii="Verdana" w:hAnsi="Verdana"/>
          <w:sz w:val="20"/>
          <w:szCs w:val="20"/>
          <w:lang w:val="en-US"/>
        </w:rPr>
        <w:t>CO</w:t>
      </w:r>
      <w:r w:rsidRPr="000665B8">
        <w:rPr>
          <w:rFonts w:ascii="Verdana" w:hAnsi="Verdana"/>
          <w:sz w:val="20"/>
          <w:szCs w:val="20"/>
          <w:vertAlign w:val="subscript"/>
          <w:lang w:val="bg-BG"/>
        </w:rPr>
        <w:t>2</w:t>
      </w:r>
      <w:r w:rsidRPr="000665B8">
        <w:rPr>
          <w:rFonts w:ascii="Verdana" w:hAnsi="Verdana"/>
          <w:sz w:val="20"/>
          <w:szCs w:val="20"/>
          <w:lang w:val="bg-BG"/>
        </w:rPr>
        <w:t xml:space="preserve"> </w:t>
      </w:r>
      <w:r w:rsidR="00961873">
        <w:rPr>
          <w:rFonts w:ascii="Verdana" w:hAnsi="Verdana"/>
          <w:sz w:val="20"/>
          <w:szCs w:val="20"/>
          <w:lang w:val="bg-BG"/>
        </w:rPr>
        <w:t>във въздуха от за</w:t>
      </w:r>
      <w:r w:rsidR="00756F68" w:rsidRPr="000665B8">
        <w:rPr>
          <w:rFonts w:ascii="Verdana" w:hAnsi="Verdana"/>
          <w:sz w:val="20"/>
          <w:szCs w:val="20"/>
          <w:lang w:val="bg-BG"/>
        </w:rPr>
        <w:t xml:space="preserve">мърсителите </w:t>
      </w:r>
      <w:r w:rsidRPr="000665B8">
        <w:rPr>
          <w:rFonts w:ascii="Verdana" w:hAnsi="Verdana"/>
          <w:sz w:val="20"/>
          <w:szCs w:val="20"/>
          <w:lang w:val="bg-BG"/>
        </w:rPr>
        <w:t xml:space="preserve">може да бъде намалено в резултат на улавянето и фиксирането на въглерод в горите, замяната на изкопаеми горива и съхраняването на въглерода </w:t>
      </w:r>
      <w:r w:rsidR="00756F68" w:rsidRPr="000665B8">
        <w:rPr>
          <w:rFonts w:ascii="Verdana" w:hAnsi="Verdana"/>
          <w:sz w:val="20"/>
          <w:szCs w:val="20"/>
          <w:lang w:val="bg-BG"/>
        </w:rPr>
        <w:t>от CO</w:t>
      </w:r>
      <w:r w:rsidR="00756F68" w:rsidRPr="00724C28">
        <w:rPr>
          <w:rFonts w:ascii="Verdana" w:hAnsi="Verdana"/>
          <w:sz w:val="20"/>
          <w:szCs w:val="20"/>
          <w:vertAlign w:val="subscript"/>
          <w:lang w:val="bg-BG"/>
        </w:rPr>
        <w:t>2</w:t>
      </w:r>
      <w:r w:rsidR="00756F68" w:rsidRPr="000665B8">
        <w:rPr>
          <w:rFonts w:ascii="Verdana" w:hAnsi="Verdana"/>
          <w:sz w:val="20"/>
          <w:szCs w:val="20"/>
          <w:lang w:val="bg-BG"/>
        </w:rPr>
        <w:t xml:space="preserve"> </w:t>
      </w:r>
      <w:r w:rsidRPr="000665B8">
        <w:rPr>
          <w:rFonts w:ascii="Verdana" w:hAnsi="Verdana"/>
          <w:sz w:val="20"/>
          <w:szCs w:val="20"/>
          <w:lang w:val="bg-BG"/>
        </w:rPr>
        <w:t>в дълготрайни продукти от дървесина. Ефективното и устойчиво уп</w:t>
      </w:r>
      <w:r w:rsidR="00756F68" w:rsidRPr="000665B8">
        <w:rPr>
          <w:rFonts w:ascii="Verdana" w:hAnsi="Verdana"/>
          <w:sz w:val="20"/>
          <w:szCs w:val="20"/>
          <w:lang w:val="bg-BG"/>
        </w:rPr>
        <w:t>равление на горите, разумното</w:t>
      </w:r>
      <w:r w:rsidRPr="000665B8">
        <w:rPr>
          <w:rFonts w:ascii="Verdana" w:hAnsi="Verdana"/>
          <w:sz w:val="20"/>
          <w:szCs w:val="20"/>
          <w:lang w:val="bg-BG"/>
        </w:rPr>
        <w:t xml:space="preserve">  използване на наличните ресурси</w:t>
      </w:r>
      <w:r w:rsidR="00756F68" w:rsidRPr="000665B8">
        <w:rPr>
          <w:rFonts w:ascii="Verdana" w:hAnsi="Verdana"/>
          <w:sz w:val="20"/>
          <w:szCs w:val="20"/>
          <w:lang w:val="bg-BG"/>
        </w:rPr>
        <w:t>,</w:t>
      </w:r>
      <w:r w:rsidRPr="000665B8">
        <w:rPr>
          <w:rFonts w:ascii="Verdana" w:hAnsi="Verdana"/>
          <w:sz w:val="20"/>
          <w:szCs w:val="20"/>
          <w:lang w:val="bg-BG"/>
        </w:rPr>
        <w:t xml:space="preserve"> регионалното производство на суровини в близост до местата за преработване са от голямо значение не само от гледна точка на въздействие </w:t>
      </w:r>
      <w:r w:rsidR="00AF403C" w:rsidRPr="000665B8">
        <w:rPr>
          <w:rFonts w:ascii="Verdana" w:hAnsi="Verdana"/>
          <w:sz w:val="20"/>
          <w:szCs w:val="20"/>
          <w:lang w:val="bg-BG"/>
        </w:rPr>
        <w:t>върху околната среда. Т</w:t>
      </w:r>
      <w:r w:rsidRPr="000665B8">
        <w:rPr>
          <w:rFonts w:ascii="Verdana" w:hAnsi="Verdana"/>
          <w:sz w:val="20"/>
          <w:szCs w:val="20"/>
          <w:lang w:val="bg-BG"/>
        </w:rPr>
        <w:t xml:space="preserve">е са важна основа за високопроизводителна и конкурента дървообработваща, целулозно-хартиена и мебелна промишленост. Сигурността на доставките от вътрешните и световните пазари също е предпоставка за запазване на работни места </w:t>
      </w:r>
      <w:r w:rsidR="00AF403C" w:rsidRPr="000665B8">
        <w:rPr>
          <w:rFonts w:ascii="Verdana" w:hAnsi="Verdana"/>
          <w:sz w:val="20"/>
          <w:szCs w:val="20"/>
          <w:lang w:val="bg-BG"/>
        </w:rPr>
        <w:t>и добавена стойност. Освен това, г</w:t>
      </w:r>
      <w:r w:rsidRPr="000665B8">
        <w:rPr>
          <w:rFonts w:ascii="Verdana" w:hAnsi="Verdana"/>
          <w:sz w:val="20"/>
          <w:szCs w:val="20"/>
          <w:lang w:val="bg-BG"/>
        </w:rPr>
        <w:t>орите изпълняват основни функции за хорат</w:t>
      </w:r>
      <w:r w:rsidR="00756F68" w:rsidRPr="000665B8">
        <w:rPr>
          <w:rFonts w:ascii="Verdana" w:hAnsi="Verdana"/>
          <w:sz w:val="20"/>
          <w:szCs w:val="20"/>
          <w:lang w:val="bg-BG"/>
        </w:rPr>
        <w:t>а и околната среда. Те</w:t>
      </w:r>
      <w:r w:rsidRPr="000665B8">
        <w:rPr>
          <w:rFonts w:ascii="Verdana" w:hAnsi="Verdana"/>
          <w:sz w:val="20"/>
          <w:szCs w:val="20"/>
          <w:lang w:val="bg-BG"/>
        </w:rPr>
        <w:t xml:space="preserve"> </w:t>
      </w:r>
      <w:r w:rsidR="00756F68" w:rsidRPr="000665B8">
        <w:rPr>
          <w:rFonts w:ascii="Verdana" w:hAnsi="Verdana"/>
          <w:sz w:val="20"/>
          <w:szCs w:val="20"/>
          <w:lang w:val="bg-BG"/>
        </w:rPr>
        <w:t xml:space="preserve">регулират </w:t>
      </w:r>
      <w:r w:rsidRPr="000665B8">
        <w:rPr>
          <w:rFonts w:ascii="Verdana" w:hAnsi="Verdana"/>
          <w:sz w:val="20"/>
          <w:szCs w:val="20"/>
          <w:lang w:val="bg-BG"/>
        </w:rPr>
        <w:t>климата, осигуряват местообитание за животни и растения, защитно покритие на стръмни склонове, филтрират питейната вода, пречистват въздуха, създават условия за отдих и възстановяване. Функциите на горите и предприетите мерки за тяхната устойчива защита са в основата на законите за горите, защитените територии и за опазване на биологичното разнообразие. Значител</w:t>
      </w:r>
      <w:r w:rsidR="00E23716">
        <w:rPr>
          <w:rFonts w:ascii="Verdana" w:hAnsi="Verdana"/>
          <w:sz w:val="20"/>
          <w:szCs w:val="20"/>
          <w:lang w:val="bg-BG"/>
        </w:rPr>
        <w:t>на площ от горските територии се</w:t>
      </w:r>
      <w:r w:rsidRPr="000665B8">
        <w:rPr>
          <w:rFonts w:ascii="Verdana" w:hAnsi="Verdana"/>
          <w:sz w:val="20"/>
          <w:szCs w:val="20"/>
          <w:lang w:val="bg-BG"/>
        </w:rPr>
        <w:t xml:space="preserve"> сертифицират на доброволна основа в съответствие с признати системи</w:t>
      </w:r>
      <w:r w:rsidR="007A5A8D">
        <w:rPr>
          <w:rFonts w:ascii="Verdana" w:hAnsi="Verdana"/>
          <w:sz w:val="20"/>
          <w:szCs w:val="20"/>
          <w:lang w:val="bg-BG"/>
        </w:rPr>
        <w:t xml:space="preserve">, каквато е международната сертификационна система </w:t>
      </w:r>
      <w:r w:rsidR="007A5A8D">
        <w:rPr>
          <w:rFonts w:ascii="Verdana" w:hAnsi="Verdana"/>
          <w:sz w:val="20"/>
          <w:szCs w:val="20"/>
        </w:rPr>
        <w:t>FSC</w:t>
      </w:r>
      <w:r w:rsidR="007A5A8D" w:rsidRPr="000F59BD">
        <w:rPr>
          <w:rFonts w:ascii="Verdana" w:hAnsi="Verdana"/>
          <w:sz w:val="20"/>
          <w:szCs w:val="20"/>
          <w:lang w:val="ru-RU"/>
        </w:rPr>
        <w:t xml:space="preserve"> (</w:t>
      </w:r>
      <w:r w:rsidR="007A5A8D">
        <w:rPr>
          <w:rFonts w:ascii="Verdana" w:hAnsi="Verdana"/>
          <w:sz w:val="20"/>
          <w:szCs w:val="20"/>
        </w:rPr>
        <w:t>Forest</w:t>
      </w:r>
      <w:r w:rsidR="007A5A8D" w:rsidRPr="000F59BD">
        <w:rPr>
          <w:rFonts w:ascii="Verdana" w:hAnsi="Verdana"/>
          <w:sz w:val="20"/>
          <w:szCs w:val="20"/>
          <w:lang w:val="ru-RU"/>
        </w:rPr>
        <w:t xml:space="preserve"> </w:t>
      </w:r>
      <w:r w:rsidR="007A5A8D">
        <w:rPr>
          <w:rFonts w:ascii="Verdana" w:hAnsi="Verdana"/>
          <w:sz w:val="20"/>
          <w:szCs w:val="20"/>
        </w:rPr>
        <w:t>Stewardship</w:t>
      </w:r>
      <w:r w:rsidR="007A5A8D" w:rsidRPr="000F59BD">
        <w:rPr>
          <w:rFonts w:ascii="Verdana" w:hAnsi="Verdana"/>
          <w:sz w:val="20"/>
          <w:szCs w:val="20"/>
          <w:lang w:val="ru-RU"/>
        </w:rPr>
        <w:t xml:space="preserve"> </w:t>
      </w:r>
      <w:r w:rsidR="007A5A8D">
        <w:rPr>
          <w:rFonts w:ascii="Verdana" w:hAnsi="Verdana"/>
          <w:sz w:val="20"/>
          <w:szCs w:val="20"/>
        </w:rPr>
        <w:t>Council</w:t>
      </w:r>
      <w:r w:rsidR="007A5A8D" w:rsidRPr="000F59BD">
        <w:rPr>
          <w:rFonts w:ascii="Verdana" w:hAnsi="Verdana"/>
          <w:sz w:val="20"/>
          <w:szCs w:val="20"/>
          <w:lang w:val="ru-RU"/>
        </w:rPr>
        <w:t>)</w:t>
      </w:r>
      <w:r w:rsidRPr="000665B8">
        <w:rPr>
          <w:rFonts w:ascii="Verdana" w:hAnsi="Verdana"/>
          <w:sz w:val="20"/>
          <w:szCs w:val="20"/>
          <w:lang w:val="bg-BG"/>
        </w:rPr>
        <w:t xml:space="preserve">, като се използват строги критерии за устойчиво горско стопанство. </w:t>
      </w:r>
    </w:p>
    <w:p w14:paraId="413A0F38" w14:textId="0C9EC6FA" w:rsidR="00FD09CE" w:rsidRPr="000665B8" w:rsidRDefault="00FD09CE" w:rsidP="0059285D">
      <w:pPr>
        <w:spacing w:after="0" w:line="360" w:lineRule="auto"/>
        <w:ind w:firstLine="709"/>
        <w:jc w:val="both"/>
        <w:rPr>
          <w:rFonts w:ascii="Verdana" w:hAnsi="Verdana"/>
          <w:sz w:val="20"/>
          <w:szCs w:val="20"/>
          <w:lang w:val="bg-BG"/>
        </w:rPr>
      </w:pPr>
      <w:r w:rsidRPr="000665B8">
        <w:rPr>
          <w:rFonts w:ascii="Verdana" w:hAnsi="Verdana"/>
          <w:sz w:val="20"/>
          <w:szCs w:val="20"/>
          <w:lang w:val="bg-BG"/>
        </w:rPr>
        <w:t xml:space="preserve">В България продължава обществено-политическото обсъждане относно възможностите за подобряване на състоянието и опазването на </w:t>
      </w:r>
      <w:r w:rsidR="00756F68" w:rsidRPr="000665B8">
        <w:rPr>
          <w:rFonts w:ascii="Verdana" w:hAnsi="Verdana"/>
          <w:sz w:val="20"/>
          <w:szCs w:val="20"/>
          <w:lang w:val="bg-BG"/>
        </w:rPr>
        <w:t xml:space="preserve">горските </w:t>
      </w:r>
      <w:r w:rsidRPr="000665B8">
        <w:rPr>
          <w:rFonts w:ascii="Verdana" w:hAnsi="Verdana"/>
          <w:sz w:val="20"/>
          <w:szCs w:val="20"/>
          <w:lang w:val="bg-BG"/>
        </w:rPr>
        <w:t>екосистеми чрез прилагане на природосъобразни подх</w:t>
      </w:r>
      <w:r w:rsidR="00756F68" w:rsidRPr="000665B8">
        <w:rPr>
          <w:rFonts w:ascii="Verdana" w:hAnsi="Verdana"/>
          <w:sz w:val="20"/>
          <w:szCs w:val="20"/>
          <w:lang w:val="bg-BG"/>
        </w:rPr>
        <w:t>оди при тяхното управление</w:t>
      </w:r>
      <w:r w:rsidRPr="000665B8">
        <w:rPr>
          <w:rFonts w:ascii="Verdana" w:hAnsi="Verdana"/>
          <w:sz w:val="20"/>
          <w:szCs w:val="20"/>
          <w:lang w:val="bg-BG"/>
        </w:rPr>
        <w:t>. Сред населението</w:t>
      </w:r>
      <w:r w:rsidR="00E865CF" w:rsidRPr="000665B8">
        <w:rPr>
          <w:rFonts w:ascii="Verdana" w:hAnsi="Verdana"/>
          <w:sz w:val="20"/>
          <w:szCs w:val="20"/>
          <w:lang w:val="bg-BG"/>
        </w:rPr>
        <w:t>,</w:t>
      </w:r>
      <w:r w:rsidRPr="000665B8">
        <w:rPr>
          <w:rFonts w:ascii="Verdana" w:hAnsi="Verdana"/>
          <w:sz w:val="20"/>
          <w:szCs w:val="20"/>
          <w:lang w:val="bg-BG"/>
        </w:rPr>
        <w:t xml:space="preserve"> като цяло</w:t>
      </w:r>
      <w:r w:rsidR="00E865CF" w:rsidRPr="000665B8">
        <w:rPr>
          <w:rFonts w:ascii="Verdana" w:hAnsi="Verdana"/>
          <w:sz w:val="20"/>
          <w:szCs w:val="20"/>
          <w:lang w:val="bg-BG"/>
        </w:rPr>
        <w:t>,</w:t>
      </w:r>
      <w:r w:rsidRPr="000665B8">
        <w:rPr>
          <w:rFonts w:ascii="Verdana" w:hAnsi="Verdana"/>
          <w:sz w:val="20"/>
          <w:szCs w:val="20"/>
          <w:lang w:val="bg-BG"/>
        </w:rPr>
        <w:t xml:space="preserve"> познанията за горск</w:t>
      </w:r>
      <w:r w:rsidR="009671ED">
        <w:rPr>
          <w:rFonts w:ascii="Verdana" w:hAnsi="Verdana"/>
          <w:sz w:val="20"/>
          <w:szCs w:val="20"/>
          <w:lang w:val="bg-BG"/>
        </w:rPr>
        <w:t>и</w:t>
      </w:r>
      <w:r w:rsidRPr="000665B8">
        <w:rPr>
          <w:rFonts w:ascii="Verdana" w:hAnsi="Verdana"/>
          <w:sz w:val="20"/>
          <w:szCs w:val="20"/>
          <w:lang w:val="bg-BG"/>
        </w:rPr>
        <w:t>т</w:t>
      </w:r>
      <w:r w:rsidR="009671ED">
        <w:rPr>
          <w:rFonts w:ascii="Verdana" w:hAnsi="Verdana"/>
          <w:sz w:val="20"/>
          <w:szCs w:val="20"/>
          <w:lang w:val="bg-BG"/>
        </w:rPr>
        <w:t>е</w:t>
      </w:r>
      <w:r w:rsidRPr="000665B8">
        <w:rPr>
          <w:rFonts w:ascii="Verdana" w:hAnsi="Verdana"/>
          <w:sz w:val="20"/>
          <w:szCs w:val="20"/>
          <w:lang w:val="bg-BG"/>
        </w:rPr>
        <w:t xml:space="preserve"> екосистем</w:t>
      </w:r>
      <w:r w:rsidR="009671ED">
        <w:rPr>
          <w:rFonts w:ascii="Verdana" w:hAnsi="Verdana"/>
          <w:sz w:val="20"/>
          <w:szCs w:val="20"/>
          <w:lang w:val="bg-BG"/>
        </w:rPr>
        <w:t>и</w:t>
      </w:r>
      <w:r w:rsidRPr="000665B8">
        <w:rPr>
          <w:rFonts w:ascii="Verdana" w:hAnsi="Verdana"/>
          <w:sz w:val="20"/>
          <w:szCs w:val="20"/>
          <w:lang w:val="bg-BG"/>
        </w:rPr>
        <w:t xml:space="preserve"> и разбирането за ефективността и изискванията на устойчивото горско стопанство</w:t>
      </w:r>
      <w:r w:rsidR="009671ED">
        <w:rPr>
          <w:rFonts w:ascii="Verdana" w:hAnsi="Verdana"/>
          <w:sz w:val="20"/>
          <w:szCs w:val="20"/>
          <w:lang w:val="bg-BG"/>
        </w:rPr>
        <w:t xml:space="preserve"> са недостатъчни,</w:t>
      </w:r>
      <w:r w:rsidRPr="000665B8">
        <w:rPr>
          <w:rFonts w:ascii="Verdana" w:hAnsi="Verdana"/>
          <w:sz w:val="20"/>
          <w:szCs w:val="20"/>
          <w:lang w:val="bg-BG"/>
        </w:rPr>
        <w:t xml:space="preserve"> предвид демографските фактори</w:t>
      </w:r>
      <w:r w:rsidR="00D72EAE" w:rsidRPr="000665B8">
        <w:rPr>
          <w:rFonts w:ascii="Verdana" w:hAnsi="Verdana"/>
          <w:sz w:val="20"/>
          <w:szCs w:val="20"/>
          <w:lang w:val="bg-BG"/>
        </w:rPr>
        <w:t xml:space="preserve"> и обезлюдяването на селата</w:t>
      </w:r>
      <w:r w:rsidRPr="000665B8">
        <w:rPr>
          <w:rFonts w:ascii="Verdana" w:hAnsi="Verdana"/>
          <w:sz w:val="20"/>
          <w:szCs w:val="20"/>
          <w:lang w:val="bg-BG"/>
        </w:rPr>
        <w:t>, но изискванията към горите и горскот</w:t>
      </w:r>
      <w:r w:rsidR="00D72EAE" w:rsidRPr="000665B8">
        <w:rPr>
          <w:rFonts w:ascii="Verdana" w:hAnsi="Verdana"/>
          <w:sz w:val="20"/>
          <w:szCs w:val="20"/>
          <w:lang w:val="bg-BG"/>
        </w:rPr>
        <w:t>о стопанство нарастват: увеличаване на площта на защитените територии</w:t>
      </w:r>
      <w:r w:rsidRPr="000665B8">
        <w:rPr>
          <w:rFonts w:ascii="Verdana" w:hAnsi="Verdana"/>
          <w:sz w:val="20"/>
          <w:szCs w:val="20"/>
          <w:lang w:val="bg-BG"/>
        </w:rPr>
        <w:t>, желанията на ловците, нарастващите нужди от дървесина, раз</w:t>
      </w:r>
      <w:r w:rsidR="00961873">
        <w:rPr>
          <w:rFonts w:ascii="Verdana" w:hAnsi="Verdana"/>
          <w:sz w:val="20"/>
          <w:szCs w:val="20"/>
          <w:lang w:val="bg-BG"/>
        </w:rPr>
        <w:t xml:space="preserve">витието на планинския туризъм, </w:t>
      </w:r>
      <w:r w:rsidRPr="000665B8">
        <w:rPr>
          <w:rFonts w:ascii="Verdana" w:hAnsi="Verdana"/>
          <w:sz w:val="20"/>
          <w:szCs w:val="20"/>
          <w:lang w:val="bg-BG"/>
        </w:rPr>
        <w:t xml:space="preserve">искането за увеличаване на </w:t>
      </w:r>
      <w:r w:rsidR="00AF1DCD" w:rsidRPr="000665B8">
        <w:rPr>
          <w:rFonts w:ascii="Verdana" w:hAnsi="Verdana"/>
          <w:sz w:val="20"/>
          <w:szCs w:val="20"/>
          <w:lang w:val="bg-BG"/>
        </w:rPr>
        <w:t>из</w:t>
      </w:r>
      <w:r w:rsidRPr="000665B8">
        <w:rPr>
          <w:rFonts w:ascii="Verdana" w:hAnsi="Verdana"/>
          <w:sz w:val="20"/>
          <w:szCs w:val="20"/>
          <w:lang w:val="bg-BG"/>
        </w:rPr>
        <w:t>ползването на недървесни</w:t>
      </w:r>
      <w:r w:rsidR="00D72EAE" w:rsidRPr="000665B8">
        <w:rPr>
          <w:rFonts w:ascii="Verdana" w:hAnsi="Verdana"/>
          <w:sz w:val="20"/>
          <w:szCs w:val="20"/>
          <w:lang w:val="bg-BG"/>
        </w:rPr>
        <w:t>те</w:t>
      </w:r>
      <w:r w:rsidRPr="000665B8">
        <w:rPr>
          <w:rFonts w:ascii="Verdana" w:hAnsi="Verdana"/>
          <w:sz w:val="20"/>
          <w:szCs w:val="20"/>
          <w:lang w:val="bg-BG"/>
        </w:rPr>
        <w:t xml:space="preserve"> </w:t>
      </w:r>
      <w:r w:rsidRPr="000665B8">
        <w:rPr>
          <w:rFonts w:ascii="Verdana" w:hAnsi="Verdana"/>
          <w:sz w:val="20"/>
          <w:szCs w:val="20"/>
          <w:lang w:val="bg-BG"/>
        </w:rPr>
        <w:lastRenderedPageBreak/>
        <w:t xml:space="preserve">ползи от горите. </w:t>
      </w:r>
      <w:r w:rsidR="00AF1DCD" w:rsidRPr="000665B8">
        <w:rPr>
          <w:rFonts w:ascii="Verdana" w:hAnsi="Verdana"/>
          <w:sz w:val="20"/>
          <w:szCs w:val="20"/>
          <w:lang w:val="bg-BG"/>
        </w:rPr>
        <w:t>Н</w:t>
      </w:r>
      <w:r w:rsidRPr="000665B8">
        <w:rPr>
          <w:rFonts w:ascii="Verdana" w:hAnsi="Verdana"/>
          <w:sz w:val="20"/>
          <w:szCs w:val="20"/>
          <w:lang w:val="bg-BG"/>
        </w:rPr>
        <w:t>арастващите потребности на обществото от ползи и услуги от горите предполагат засилване на противоречията между вижданията на различните заинтересовани страни за устойчиво и ефективно управление</w:t>
      </w:r>
      <w:r w:rsidR="00961873">
        <w:rPr>
          <w:rFonts w:ascii="Verdana" w:hAnsi="Verdana"/>
          <w:sz w:val="20"/>
          <w:szCs w:val="20"/>
          <w:lang w:val="bg-BG"/>
        </w:rPr>
        <w:t xml:space="preserve"> на горския сектор. Това предполага</w:t>
      </w:r>
      <w:r w:rsidRPr="000665B8">
        <w:rPr>
          <w:rFonts w:ascii="Verdana" w:hAnsi="Verdana"/>
          <w:sz w:val="20"/>
          <w:szCs w:val="20"/>
          <w:lang w:val="bg-BG"/>
        </w:rPr>
        <w:t xml:space="preserve"> по-ефективно използване на съществуващите и разработване на нови инструменти </w:t>
      </w:r>
      <w:r w:rsidR="00D72EAE" w:rsidRPr="000665B8">
        <w:rPr>
          <w:rFonts w:ascii="Verdana" w:hAnsi="Verdana"/>
          <w:sz w:val="20"/>
          <w:szCs w:val="20"/>
          <w:lang w:val="bg-BG"/>
        </w:rPr>
        <w:t xml:space="preserve"> за вземане на решения и въздействия</w:t>
      </w:r>
      <w:r w:rsidR="00961873">
        <w:rPr>
          <w:rFonts w:ascii="Verdana" w:hAnsi="Verdana"/>
          <w:sz w:val="20"/>
          <w:szCs w:val="20"/>
          <w:lang w:val="bg-BG"/>
        </w:rPr>
        <w:t>,</w:t>
      </w:r>
      <w:r w:rsidR="00D72EAE" w:rsidRPr="000665B8">
        <w:rPr>
          <w:rFonts w:ascii="Verdana" w:hAnsi="Verdana"/>
          <w:sz w:val="20"/>
          <w:szCs w:val="20"/>
          <w:lang w:val="bg-BG"/>
        </w:rPr>
        <w:t xml:space="preserve"> </w:t>
      </w:r>
      <w:r w:rsidRPr="000665B8">
        <w:rPr>
          <w:rFonts w:ascii="Verdana" w:hAnsi="Verdana"/>
          <w:sz w:val="20"/>
          <w:szCs w:val="20"/>
          <w:lang w:val="bg-BG"/>
        </w:rPr>
        <w:t xml:space="preserve">с цел на основата на устойчивото управление на горските екосистеми да бъде постигнат баланс между </w:t>
      </w:r>
      <w:r w:rsidR="0033080A" w:rsidRPr="000665B8">
        <w:rPr>
          <w:rFonts w:ascii="Verdana" w:hAnsi="Verdana"/>
          <w:sz w:val="20"/>
          <w:szCs w:val="20"/>
          <w:lang w:val="bg-BG"/>
        </w:rPr>
        <w:t>предостав</w:t>
      </w:r>
      <w:r w:rsidR="0033080A">
        <w:rPr>
          <w:rFonts w:ascii="Verdana" w:hAnsi="Verdana"/>
          <w:sz w:val="20"/>
          <w:szCs w:val="20"/>
          <w:lang w:val="bg-BG"/>
        </w:rPr>
        <w:t>я</w:t>
      </w:r>
      <w:r w:rsidR="0033080A" w:rsidRPr="000665B8">
        <w:rPr>
          <w:rFonts w:ascii="Verdana" w:hAnsi="Verdana"/>
          <w:sz w:val="20"/>
          <w:szCs w:val="20"/>
          <w:lang w:val="bg-BG"/>
        </w:rPr>
        <w:t xml:space="preserve">ните </w:t>
      </w:r>
      <w:r w:rsidRPr="000665B8">
        <w:rPr>
          <w:rFonts w:ascii="Verdana" w:hAnsi="Verdana"/>
          <w:sz w:val="20"/>
          <w:szCs w:val="20"/>
          <w:lang w:val="bg-BG"/>
        </w:rPr>
        <w:t>от тях функции и услуги.</w:t>
      </w:r>
      <w:r w:rsidR="00D72EAE" w:rsidRPr="000665B8">
        <w:rPr>
          <w:rFonts w:ascii="Verdana" w:hAnsi="Verdana"/>
          <w:sz w:val="20"/>
          <w:szCs w:val="20"/>
          <w:lang w:val="bg-BG"/>
        </w:rPr>
        <w:t xml:space="preserve"> Предизвикателство</w:t>
      </w:r>
      <w:r w:rsidRPr="000665B8">
        <w:rPr>
          <w:rFonts w:ascii="Verdana" w:hAnsi="Verdana"/>
          <w:sz w:val="20"/>
          <w:szCs w:val="20"/>
          <w:lang w:val="bg-BG"/>
        </w:rPr>
        <w:t xml:space="preserve"> пред политиците е да оценят различните изисквания в общ контекст и да установят рамковите условия, които да позволяват на горското стопанство и управлението на горите да </w:t>
      </w:r>
      <w:r w:rsidR="00D72EAE" w:rsidRPr="000665B8">
        <w:rPr>
          <w:rFonts w:ascii="Verdana" w:hAnsi="Verdana"/>
          <w:sz w:val="20"/>
          <w:szCs w:val="20"/>
          <w:lang w:val="bg-BG"/>
        </w:rPr>
        <w:t xml:space="preserve">се справят с </w:t>
      </w:r>
      <w:r w:rsidR="00961873">
        <w:rPr>
          <w:rFonts w:ascii="Verdana" w:hAnsi="Verdana"/>
          <w:sz w:val="20"/>
          <w:szCs w:val="20"/>
          <w:lang w:val="bg-BG"/>
        </w:rPr>
        <w:t xml:space="preserve">противоречията или </w:t>
      </w:r>
      <w:r w:rsidR="00D72EAE" w:rsidRPr="000665B8">
        <w:rPr>
          <w:rFonts w:ascii="Verdana" w:hAnsi="Verdana"/>
          <w:sz w:val="20"/>
          <w:szCs w:val="20"/>
          <w:lang w:val="bg-BG"/>
        </w:rPr>
        <w:t>разногласията</w:t>
      </w:r>
      <w:r w:rsidRPr="000665B8">
        <w:rPr>
          <w:rFonts w:ascii="Verdana" w:hAnsi="Verdana"/>
          <w:sz w:val="20"/>
          <w:szCs w:val="20"/>
          <w:lang w:val="bg-BG"/>
        </w:rPr>
        <w:t xml:space="preserve"> по възможност по устойчив и, ако е възможно, по оптимален начин. </w:t>
      </w:r>
      <w:r w:rsidR="00961873">
        <w:rPr>
          <w:rFonts w:ascii="Verdana" w:hAnsi="Verdana"/>
          <w:sz w:val="20"/>
          <w:szCs w:val="20"/>
          <w:lang w:val="bg-BG"/>
        </w:rPr>
        <w:t xml:space="preserve">НСРГСРБ до </w:t>
      </w:r>
      <w:r w:rsidRPr="000665B8">
        <w:rPr>
          <w:rFonts w:ascii="Verdana" w:hAnsi="Verdana"/>
          <w:sz w:val="20"/>
          <w:szCs w:val="20"/>
          <w:lang w:val="bg-BG"/>
        </w:rPr>
        <w:t xml:space="preserve">2030 г. допринася за посрещането на това предизвикателство. </w:t>
      </w:r>
    </w:p>
    <w:p w14:paraId="6B66B3CE" w14:textId="59C69FA1" w:rsidR="00FD09CE" w:rsidRPr="000665B8" w:rsidRDefault="00C52A9C" w:rsidP="0059285D">
      <w:pPr>
        <w:spacing w:after="0" w:line="360" w:lineRule="auto"/>
        <w:ind w:firstLine="709"/>
        <w:jc w:val="both"/>
        <w:rPr>
          <w:rFonts w:ascii="Verdana" w:hAnsi="Verdana"/>
          <w:sz w:val="20"/>
          <w:szCs w:val="20"/>
          <w:lang w:val="bg-BG"/>
        </w:rPr>
      </w:pPr>
      <w:r w:rsidRPr="00C52A9C">
        <w:rPr>
          <w:rFonts w:ascii="Verdana" w:hAnsi="Verdana"/>
          <w:sz w:val="20"/>
          <w:szCs w:val="20"/>
          <w:lang w:val="bg-BG"/>
        </w:rPr>
        <w:t>Национална</w:t>
      </w:r>
      <w:r>
        <w:rPr>
          <w:rFonts w:ascii="Verdana" w:hAnsi="Verdana"/>
          <w:sz w:val="20"/>
          <w:szCs w:val="20"/>
          <w:lang w:val="bg-BG"/>
        </w:rPr>
        <w:t>та</w:t>
      </w:r>
      <w:r w:rsidRPr="00C52A9C">
        <w:rPr>
          <w:rFonts w:ascii="Verdana" w:hAnsi="Verdana"/>
          <w:sz w:val="20"/>
          <w:szCs w:val="20"/>
          <w:lang w:val="bg-BG"/>
        </w:rPr>
        <w:t xml:space="preserve"> стратегия за развитие на горския сектор в Република България за периода до 2030 г.</w:t>
      </w:r>
      <w:r w:rsidR="00FD09CE" w:rsidRPr="000665B8">
        <w:rPr>
          <w:rFonts w:ascii="Verdana" w:hAnsi="Verdana"/>
          <w:sz w:val="20"/>
          <w:szCs w:val="20"/>
          <w:lang w:val="bg-BG"/>
        </w:rPr>
        <w:t xml:space="preserve"> </w:t>
      </w:r>
      <w:r w:rsidR="00D72EAE" w:rsidRPr="000665B8">
        <w:rPr>
          <w:rFonts w:ascii="Verdana" w:hAnsi="Verdana"/>
          <w:sz w:val="20"/>
          <w:szCs w:val="20"/>
          <w:lang w:val="bg-BG"/>
        </w:rPr>
        <w:t>е насочена към всички</w:t>
      </w:r>
      <w:r w:rsidR="00FD09CE" w:rsidRPr="000665B8">
        <w:rPr>
          <w:rFonts w:ascii="Verdana" w:hAnsi="Verdana"/>
          <w:sz w:val="20"/>
          <w:szCs w:val="20"/>
          <w:lang w:val="bg-BG"/>
        </w:rPr>
        <w:t xml:space="preserve"> заинтересовани страни на национално, регионално и местно нива. Нейното прилагане ще спомогне за насърчаване на необходимата информираност сред обществото за различните функции на българските гори, както и за предимствата и възможностите на устойчивото горско стопанство за</w:t>
      </w:r>
      <w:r w:rsidR="00D72EAE" w:rsidRPr="000665B8">
        <w:rPr>
          <w:rFonts w:ascii="Verdana" w:hAnsi="Verdana"/>
          <w:sz w:val="20"/>
          <w:szCs w:val="20"/>
          <w:lang w:val="bg-BG"/>
        </w:rPr>
        <w:t xml:space="preserve"> благоприятно въздействие</w:t>
      </w:r>
      <w:r w:rsidR="00FD09CE" w:rsidRPr="000665B8">
        <w:rPr>
          <w:rFonts w:ascii="Verdana" w:hAnsi="Verdana"/>
          <w:sz w:val="20"/>
          <w:szCs w:val="20"/>
          <w:lang w:val="bg-BG"/>
        </w:rPr>
        <w:t xml:space="preserve"> </w:t>
      </w:r>
      <w:r w:rsidR="00D72EAE" w:rsidRPr="000665B8">
        <w:rPr>
          <w:rFonts w:ascii="Verdana" w:hAnsi="Verdana"/>
          <w:sz w:val="20"/>
          <w:szCs w:val="20"/>
          <w:lang w:val="bg-BG"/>
        </w:rPr>
        <w:t xml:space="preserve">върху </w:t>
      </w:r>
      <w:r w:rsidR="00FD09CE" w:rsidRPr="000665B8">
        <w:rPr>
          <w:rFonts w:ascii="Verdana" w:hAnsi="Verdana"/>
          <w:sz w:val="20"/>
          <w:szCs w:val="20"/>
          <w:lang w:val="bg-BG"/>
        </w:rPr>
        <w:t>кл</w:t>
      </w:r>
      <w:r w:rsidR="00D72EAE" w:rsidRPr="000665B8">
        <w:rPr>
          <w:rFonts w:ascii="Verdana" w:hAnsi="Verdana"/>
          <w:sz w:val="20"/>
          <w:szCs w:val="20"/>
          <w:lang w:val="bg-BG"/>
        </w:rPr>
        <w:t>имата, природата, околната сред</w:t>
      </w:r>
      <w:r w:rsidR="00FD09CE" w:rsidRPr="000665B8">
        <w:rPr>
          <w:rFonts w:ascii="Verdana" w:hAnsi="Verdana"/>
          <w:sz w:val="20"/>
          <w:szCs w:val="20"/>
          <w:lang w:val="bg-BG"/>
        </w:rPr>
        <w:t xml:space="preserve">а, икономиката и обществото. </w:t>
      </w:r>
    </w:p>
    <w:p w14:paraId="5E0CC538" w14:textId="0035AA45" w:rsidR="00FD09CE" w:rsidRPr="000665B8" w:rsidRDefault="00FD09CE" w:rsidP="0059285D">
      <w:pPr>
        <w:spacing w:after="0" w:line="360" w:lineRule="auto"/>
        <w:ind w:firstLine="709"/>
        <w:jc w:val="both"/>
        <w:rPr>
          <w:rFonts w:ascii="Verdana" w:hAnsi="Verdana"/>
          <w:sz w:val="20"/>
          <w:szCs w:val="20"/>
          <w:lang w:val="bg-BG"/>
        </w:rPr>
      </w:pPr>
      <w:r w:rsidRPr="000665B8">
        <w:rPr>
          <w:rFonts w:ascii="Verdana" w:hAnsi="Verdana"/>
          <w:sz w:val="20"/>
          <w:szCs w:val="20"/>
          <w:lang w:val="bg-BG"/>
        </w:rPr>
        <w:t>В резултат на настъпили политически и икономически промени в макроикономическите и международните условия – Национална програма за развитие: България 2030, приета с Протокол № 67.25 на Министерския съвет от 02.12.2020 г., Европейския зелен пакт (European Green Deal), действащ от 01.12.2019 г., Стратегия на Европейския съюз за би</w:t>
      </w:r>
      <w:r w:rsidR="009D1B90">
        <w:rPr>
          <w:rFonts w:ascii="Verdana" w:hAnsi="Verdana"/>
          <w:sz w:val="20"/>
          <w:szCs w:val="20"/>
          <w:lang w:val="bg-BG"/>
        </w:rPr>
        <w:t>ологичното разнообразие, 2020 година</w:t>
      </w:r>
      <w:r w:rsidRPr="000665B8">
        <w:rPr>
          <w:rFonts w:ascii="Verdana" w:hAnsi="Verdana"/>
          <w:sz w:val="20"/>
          <w:szCs w:val="20"/>
          <w:lang w:val="bg-BG"/>
        </w:rPr>
        <w:t>, Стратегия на Европейския съюз за горите до 2030 г., приета от Европейската комисия на 16 юли 2021 г. и Национална стратегия за адаптиране към измененията на климата и План за действие до 2030 г., приети с Решение № 621 от 25.10.2019 година на Министерския съвет, Министерството на земеделието стартира в края на 2021 г. изготвянето на нов национален горски стратегически документ – Национална стратегия за развитие на горския сектор в Република Бъ</w:t>
      </w:r>
      <w:r w:rsidR="009D1B90">
        <w:rPr>
          <w:rFonts w:ascii="Verdana" w:hAnsi="Verdana"/>
          <w:sz w:val="20"/>
          <w:szCs w:val="20"/>
          <w:lang w:val="bg-BG"/>
        </w:rPr>
        <w:t>лгария  за периода до 2030 година.</w:t>
      </w:r>
      <w:r w:rsidRPr="000665B8">
        <w:rPr>
          <w:rFonts w:ascii="Verdana" w:hAnsi="Verdana"/>
          <w:sz w:val="20"/>
          <w:szCs w:val="20"/>
          <w:lang w:val="bg-BG"/>
        </w:rPr>
        <w:t xml:space="preserve"> Това е в съответствие с чл. 10, ал. 4 от Закона за горите, съгласно който Националната стратегия за развитие на горския сектор се актуализира при съществени промени в макроикономическите и международните условия, в резултат на промени в националното законодателство или в законодателството на ЕС и при промени в приоритетите и специфичните цели на ЕС. Актуализираният стратегически документ определя стратегическите цели за развитие на горския сектор и дефинира насоките през следващите девет години.</w:t>
      </w:r>
    </w:p>
    <w:p w14:paraId="2AF6D807" w14:textId="29DA508C" w:rsidR="00FD09CE" w:rsidRPr="000665B8" w:rsidRDefault="00FD09CE" w:rsidP="0059285D">
      <w:pPr>
        <w:spacing w:after="0" w:line="360" w:lineRule="auto"/>
        <w:ind w:firstLine="709"/>
        <w:jc w:val="both"/>
        <w:rPr>
          <w:rFonts w:ascii="Verdana" w:hAnsi="Verdana"/>
          <w:sz w:val="20"/>
          <w:szCs w:val="20"/>
          <w:lang w:val="bg-BG"/>
        </w:rPr>
      </w:pPr>
      <w:r w:rsidRPr="000665B8">
        <w:rPr>
          <w:rFonts w:ascii="Verdana" w:hAnsi="Verdana"/>
          <w:sz w:val="20"/>
          <w:szCs w:val="20"/>
          <w:lang w:val="bg-BG"/>
        </w:rPr>
        <w:t>Националната стратегия за развитие на горския</w:t>
      </w:r>
      <w:r w:rsidR="00C52A9C">
        <w:rPr>
          <w:rFonts w:ascii="Verdana" w:hAnsi="Verdana"/>
          <w:sz w:val="20"/>
          <w:szCs w:val="20"/>
          <w:lang w:val="bg-BG"/>
        </w:rPr>
        <w:t xml:space="preserve"> сектор в Република България за</w:t>
      </w:r>
      <w:r w:rsidRPr="000665B8">
        <w:rPr>
          <w:rFonts w:ascii="Verdana" w:hAnsi="Verdana"/>
          <w:sz w:val="20"/>
          <w:szCs w:val="20"/>
          <w:lang w:val="bg-BG"/>
        </w:rPr>
        <w:t xml:space="preserve"> периода </w:t>
      </w:r>
      <w:r w:rsidR="00F26303" w:rsidRPr="00F26303">
        <w:rPr>
          <w:rFonts w:ascii="Verdana" w:hAnsi="Verdana"/>
          <w:sz w:val="20"/>
          <w:szCs w:val="20"/>
          <w:lang w:val="bg-BG"/>
        </w:rPr>
        <w:t>до</w:t>
      </w:r>
      <w:r w:rsidR="00B373AC" w:rsidRPr="00F26303">
        <w:rPr>
          <w:rFonts w:ascii="Verdana" w:hAnsi="Verdana"/>
          <w:sz w:val="20"/>
          <w:szCs w:val="20"/>
          <w:lang w:val="bg-BG"/>
        </w:rPr>
        <w:t xml:space="preserve"> </w:t>
      </w:r>
      <w:r w:rsidRPr="00F26303">
        <w:rPr>
          <w:rFonts w:ascii="Verdana" w:hAnsi="Verdana"/>
          <w:sz w:val="20"/>
          <w:szCs w:val="20"/>
          <w:lang w:val="bg-BG"/>
        </w:rPr>
        <w:t xml:space="preserve">2030 г. </w:t>
      </w:r>
      <w:r w:rsidR="00F26303" w:rsidRPr="00F26303">
        <w:rPr>
          <w:rFonts w:ascii="Verdana" w:hAnsi="Verdana"/>
          <w:sz w:val="20"/>
          <w:szCs w:val="20"/>
          <w:lang w:val="bg-BG"/>
        </w:rPr>
        <w:t xml:space="preserve">(НСРГСРБ </w:t>
      </w:r>
      <w:r w:rsidRPr="00724C28">
        <w:rPr>
          <w:rFonts w:ascii="Verdana" w:hAnsi="Verdana"/>
          <w:sz w:val="20"/>
          <w:szCs w:val="20"/>
          <w:lang w:val="bg-BG"/>
        </w:rPr>
        <w:t>2030</w:t>
      </w:r>
      <w:r w:rsidR="00D02008" w:rsidRPr="00724C28">
        <w:rPr>
          <w:rFonts w:ascii="Verdana" w:hAnsi="Verdana"/>
          <w:sz w:val="20"/>
          <w:szCs w:val="20"/>
          <w:lang w:val="bg-BG"/>
        </w:rPr>
        <w:t xml:space="preserve"> г.</w:t>
      </w:r>
      <w:r w:rsidRPr="00724C28">
        <w:rPr>
          <w:rFonts w:ascii="Verdana" w:hAnsi="Verdana"/>
          <w:sz w:val="20"/>
          <w:szCs w:val="20"/>
          <w:lang w:val="bg-BG"/>
        </w:rPr>
        <w:t xml:space="preserve">) </w:t>
      </w:r>
      <w:r w:rsidRPr="000665B8">
        <w:rPr>
          <w:rFonts w:ascii="Verdana" w:hAnsi="Verdana"/>
          <w:sz w:val="20"/>
          <w:szCs w:val="20"/>
          <w:lang w:val="bg-BG"/>
        </w:rPr>
        <w:t>е основополагащ документ, който задава визията и стратегическата рамка на държавната политика</w:t>
      </w:r>
      <w:r w:rsidR="00C52A9C">
        <w:rPr>
          <w:rFonts w:ascii="Verdana" w:hAnsi="Verdana"/>
          <w:sz w:val="20"/>
          <w:szCs w:val="20"/>
          <w:lang w:val="bg-BG"/>
        </w:rPr>
        <w:t xml:space="preserve"> за постигане на </w:t>
      </w:r>
      <w:r w:rsidR="00961873">
        <w:rPr>
          <w:rFonts w:ascii="Verdana" w:hAnsi="Verdana"/>
          <w:sz w:val="20"/>
          <w:szCs w:val="20"/>
          <w:lang w:val="bg-BG"/>
        </w:rPr>
        <w:lastRenderedPageBreak/>
        <w:t xml:space="preserve">дългосрочно </w:t>
      </w:r>
      <w:r w:rsidRPr="000665B8">
        <w:rPr>
          <w:rFonts w:ascii="Verdana" w:hAnsi="Verdana"/>
          <w:sz w:val="20"/>
          <w:szCs w:val="20"/>
          <w:lang w:val="bg-BG"/>
        </w:rPr>
        <w:t xml:space="preserve">и устойчиво управление на жизнени и продуктивни многофункционални гори при поддържане на устойчивост и конкурентоспособност на горския сектор, което е основа за по-висок жизнен стандарт в планинските и селски райони на страната. Устойчивото развитие на горския сектор и приемствеността в горското планиране е регламентирано в Закона за горите, където са </w:t>
      </w:r>
      <w:r w:rsidR="005C074D">
        <w:rPr>
          <w:rFonts w:ascii="Verdana" w:hAnsi="Verdana"/>
          <w:sz w:val="20"/>
          <w:szCs w:val="20"/>
          <w:lang w:val="bg-BG"/>
        </w:rPr>
        <w:t xml:space="preserve">определени </w:t>
      </w:r>
      <w:r w:rsidRPr="000665B8">
        <w:rPr>
          <w:rFonts w:ascii="Verdana" w:hAnsi="Verdana"/>
          <w:sz w:val="20"/>
          <w:szCs w:val="20"/>
          <w:lang w:val="bg-BG"/>
        </w:rPr>
        <w:t>три нива на горско планиране</w:t>
      </w:r>
      <w:r w:rsidR="00E24663" w:rsidRPr="000665B8">
        <w:rPr>
          <w:rFonts w:ascii="Verdana" w:hAnsi="Verdana"/>
          <w:sz w:val="20"/>
          <w:szCs w:val="20"/>
          <w:lang w:val="bg-BG"/>
        </w:rPr>
        <w:t xml:space="preserve"> </w:t>
      </w:r>
      <w:r w:rsidR="00285A0B">
        <w:rPr>
          <w:rFonts w:ascii="Verdana" w:hAnsi="Verdana"/>
          <w:sz w:val="20"/>
          <w:szCs w:val="20"/>
          <w:lang w:val="bg-BG"/>
        </w:rPr>
        <w:t>–</w:t>
      </w:r>
      <w:r w:rsidRPr="000665B8">
        <w:rPr>
          <w:rFonts w:ascii="Verdana" w:hAnsi="Verdana"/>
          <w:sz w:val="20"/>
          <w:szCs w:val="20"/>
          <w:lang w:val="bg-BG"/>
        </w:rPr>
        <w:t xml:space="preserve"> национално, областно и местно, което е приложимо </w:t>
      </w:r>
      <w:r w:rsidR="00C52A9C">
        <w:rPr>
          <w:rFonts w:ascii="Verdana" w:hAnsi="Verdana"/>
          <w:sz w:val="20"/>
          <w:szCs w:val="20"/>
          <w:lang w:val="bg-BG"/>
        </w:rPr>
        <w:t xml:space="preserve">чрез Националната стратегия за </w:t>
      </w:r>
      <w:r w:rsidRPr="000665B8">
        <w:rPr>
          <w:rFonts w:ascii="Verdana" w:hAnsi="Verdana"/>
          <w:sz w:val="20"/>
          <w:szCs w:val="20"/>
          <w:lang w:val="bg-BG"/>
        </w:rPr>
        <w:t xml:space="preserve">развитие на горския сектор, Стратегическият план за развитие на горския сектор и областните планове за развитие на горските територии, както и </w:t>
      </w:r>
      <w:r w:rsidR="00E24663" w:rsidRPr="000665B8">
        <w:rPr>
          <w:rFonts w:ascii="Verdana" w:hAnsi="Verdana"/>
          <w:sz w:val="20"/>
          <w:szCs w:val="20"/>
          <w:lang w:val="bg-BG"/>
        </w:rPr>
        <w:t>на по</w:t>
      </w:r>
      <w:r w:rsidRPr="000665B8">
        <w:rPr>
          <w:rFonts w:ascii="Verdana" w:hAnsi="Verdana"/>
          <w:sz w:val="20"/>
          <w:szCs w:val="20"/>
          <w:lang w:val="bg-BG"/>
        </w:rPr>
        <w:t xml:space="preserve">следващо ниво </w:t>
      </w:r>
      <w:r w:rsidR="00285A0B">
        <w:rPr>
          <w:rFonts w:ascii="Verdana" w:hAnsi="Verdana"/>
          <w:sz w:val="20"/>
          <w:szCs w:val="20"/>
          <w:lang w:val="bg-BG"/>
        </w:rPr>
        <w:t>–</w:t>
      </w:r>
      <w:r w:rsidRPr="000665B8">
        <w:rPr>
          <w:rFonts w:ascii="Verdana" w:hAnsi="Verdana"/>
          <w:sz w:val="20"/>
          <w:szCs w:val="20"/>
          <w:lang w:val="bg-BG"/>
        </w:rPr>
        <w:t xml:space="preserve"> горскостопански планове и програми.</w:t>
      </w:r>
    </w:p>
    <w:p w14:paraId="5ACA407C" w14:textId="5609F210" w:rsidR="00FD09CE" w:rsidRPr="000665B8" w:rsidRDefault="00F26303" w:rsidP="0059285D">
      <w:pPr>
        <w:spacing w:after="0" w:line="360" w:lineRule="auto"/>
        <w:ind w:firstLine="709"/>
        <w:jc w:val="both"/>
        <w:rPr>
          <w:rFonts w:ascii="Verdana" w:hAnsi="Verdana"/>
          <w:sz w:val="20"/>
          <w:szCs w:val="20"/>
          <w:lang w:val="bg-BG"/>
        </w:rPr>
      </w:pPr>
      <w:r>
        <w:rPr>
          <w:rFonts w:ascii="Verdana" w:hAnsi="Verdana"/>
          <w:sz w:val="20"/>
          <w:szCs w:val="20"/>
          <w:lang w:val="bg-BG"/>
        </w:rPr>
        <w:t xml:space="preserve">Обект на НСРГСРБ </w:t>
      </w:r>
      <w:r w:rsidR="00FD09CE" w:rsidRPr="00BB090C">
        <w:rPr>
          <w:rFonts w:ascii="Verdana" w:hAnsi="Verdana"/>
          <w:sz w:val="20"/>
          <w:szCs w:val="20"/>
          <w:lang w:val="bg-BG"/>
        </w:rPr>
        <w:t>2030</w:t>
      </w:r>
      <w:r w:rsidR="00D02008" w:rsidRPr="00BB090C">
        <w:rPr>
          <w:rFonts w:ascii="Verdana" w:hAnsi="Verdana"/>
          <w:sz w:val="20"/>
          <w:szCs w:val="20"/>
          <w:lang w:val="bg-BG"/>
        </w:rPr>
        <w:t xml:space="preserve"> г.</w:t>
      </w:r>
      <w:r w:rsidR="00FD09CE" w:rsidRPr="00BB090C">
        <w:rPr>
          <w:rFonts w:ascii="Verdana" w:hAnsi="Verdana"/>
          <w:sz w:val="20"/>
          <w:szCs w:val="20"/>
          <w:lang w:val="bg-BG"/>
        </w:rPr>
        <w:t xml:space="preserve"> </w:t>
      </w:r>
      <w:r w:rsidR="00FD09CE" w:rsidRPr="000665B8">
        <w:rPr>
          <w:rFonts w:ascii="Verdana" w:hAnsi="Verdana"/>
          <w:sz w:val="20"/>
          <w:szCs w:val="20"/>
          <w:lang w:val="bg-BG"/>
        </w:rPr>
        <w:t>е горският сектор, в който са включени горските ресурси и производството, търговията и потреблението на горски продукти и услуги.</w:t>
      </w:r>
    </w:p>
    <w:p w14:paraId="1C18BAE0" w14:textId="0AB37816" w:rsidR="00FD09CE" w:rsidRPr="000665B8" w:rsidRDefault="00C52A9C" w:rsidP="0059285D">
      <w:pPr>
        <w:spacing w:after="0" w:line="360" w:lineRule="auto"/>
        <w:ind w:firstLine="709"/>
        <w:jc w:val="both"/>
        <w:rPr>
          <w:rFonts w:ascii="Verdana" w:hAnsi="Verdana"/>
          <w:sz w:val="20"/>
          <w:szCs w:val="20"/>
          <w:lang w:val="bg-BG"/>
        </w:rPr>
      </w:pPr>
      <w:r w:rsidRPr="00C52A9C">
        <w:rPr>
          <w:rFonts w:ascii="Verdana" w:hAnsi="Verdana"/>
          <w:sz w:val="20"/>
          <w:szCs w:val="20"/>
          <w:lang w:val="bg-BG"/>
        </w:rPr>
        <w:t>Национална</w:t>
      </w:r>
      <w:r>
        <w:rPr>
          <w:rFonts w:ascii="Verdana" w:hAnsi="Verdana"/>
          <w:sz w:val="20"/>
          <w:szCs w:val="20"/>
          <w:lang w:val="bg-BG"/>
        </w:rPr>
        <w:t>та</w:t>
      </w:r>
      <w:r w:rsidRPr="00C52A9C">
        <w:rPr>
          <w:rFonts w:ascii="Verdana" w:hAnsi="Verdana"/>
          <w:sz w:val="20"/>
          <w:szCs w:val="20"/>
          <w:lang w:val="bg-BG"/>
        </w:rPr>
        <w:t xml:space="preserve"> стратегия за развитие на горския сектор в Република България за периода до 2030 г.</w:t>
      </w:r>
      <w:r w:rsidR="00FD09CE" w:rsidRPr="000665B8">
        <w:rPr>
          <w:rFonts w:ascii="Verdana" w:hAnsi="Verdana"/>
          <w:sz w:val="20"/>
          <w:szCs w:val="20"/>
          <w:lang w:val="bg-BG"/>
        </w:rPr>
        <w:t xml:space="preserve"> е изготвена и се основава на и</w:t>
      </w:r>
      <w:r>
        <w:rPr>
          <w:rFonts w:ascii="Verdana" w:hAnsi="Verdana"/>
          <w:sz w:val="20"/>
          <w:szCs w:val="20"/>
          <w:lang w:val="bg-BG"/>
        </w:rPr>
        <w:t xml:space="preserve">звършен всеобхватен анализ </w:t>
      </w:r>
      <w:r w:rsidR="00961873">
        <w:rPr>
          <w:rFonts w:ascii="Verdana" w:hAnsi="Verdana"/>
          <w:sz w:val="20"/>
          <w:szCs w:val="20"/>
          <w:lang w:val="bg-BG"/>
        </w:rPr>
        <w:t xml:space="preserve">на </w:t>
      </w:r>
      <w:r w:rsidR="00FD09CE" w:rsidRPr="000665B8">
        <w:rPr>
          <w:rFonts w:ascii="Verdana" w:hAnsi="Verdana"/>
          <w:sz w:val="20"/>
          <w:szCs w:val="20"/>
          <w:lang w:val="bg-BG"/>
        </w:rPr>
        <w:t xml:space="preserve">състоянието на горския сектор за периода 2013 </w:t>
      </w:r>
      <w:r w:rsidR="00285A0B">
        <w:rPr>
          <w:rFonts w:ascii="Verdana" w:hAnsi="Verdana"/>
          <w:sz w:val="20"/>
          <w:szCs w:val="20"/>
          <w:lang w:val="bg-BG"/>
        </w:rPr>
        <w:t>–</w:t>
      </w:r>
      <w:r w:rsidR="00FD09CE" w:rsidRPr="000665B8">
        <w:rPr>
          <w:rFonts w:ascii="Verdana" w:hAnsi="Verdana"/>
          <w:sz w:val="20"/>
          <w:szCs w:val="20"/>
          <w:lang w:val="bg-BG"/>
        </w:rPr>
        <w:t xml:space="preserve"> 2021 г., който включва</w:t>
      </w:r>
      <w:r w:rsidR="005A5171">
        <w:rPr>
          <w:rFonts w:ascii="Verdana" w:hAnsi="Verdana"/>
          <w:sz w:val="20"/>
          <w:szCs w:val="20"/>
          <w:lang w:val="bg-BG"/>
        </w:rPr>
        <w:t>:</w:t>
      </w:r>
      <w:r w:rsidR="00FD09CE" w:rsidRPr="000665B8">
        <w:rPr>
          <w:rFonts w:ascii="Verdana" w:hAnsi="Verdana"/>
          <w:sz w:val="20"/>
          <w:szCs w:val="20"/>
          <w:lang w:val="bg-BG"/>
        </w:rPr>
        <w:t xml:space="preserve"> окончателния доклад за резултатите от прилагането на НСРГСРБ </w:t>
      </w:r>
      <w:r w:rsidR="005A5171">
        <w:rPr>
          <w:rFonts w:ascii="Verdana" w:hAnsi="Verdana"/>
          <w:sz w:val="20"/>
          <w:szCs w:val="20"/>
          <w:lang w:val="bg-BG"/>
        </w:rPr>
        <w:t xml:space="preserve">през периода </w:t>
      </w:r>
      <w:r w:rsidR="00D02008">
        <w:rPr>
          <w:rFonts w:ascii="Verdana" w:hAnsi="Verdana"/>
          <w:sz w:val="20"/>
          <w:szCs w:val="20"/>
          <w:lang w:val="bg-BG"/>
        </w:rPr>
        <w:br/>
      </w:r>
      <w:r w:rsidR="00FD09CE" w:rsidRPr="000665B8">
        <w:rPr>
          <w:rFonts w:ascii="Verdana" w:hAnsi="Verdana"/>
          <w:sz w:val="20"/>
          <w:szCs w:val="20"/>
          <w:lang w:val="bg-BG"/>
        </w:rPr>
        <w:t>2013</w:t>
      </w:r>
      <w:r w:rsidR="005A7D67">
        <w:rPr>
          <w:rFonts w:ascii="Verdana" w:hAnsi="Verdana"/>
          <w:sz w:val="20"/>
          <w:szCs w:val="20"/>
          <w:lang w:val="bg-BG"/>
        </w:rPr>
        <w:t xml:space="preserve"> – </w:t>
      </w:r>
      <w:r w:rsidR="00FD09CE" w:rsidRPr="000665B8">
        <w:rPr>
          <w:rFonts w:ascii="Verdana" w:hAnsi="Verdana"/>
          <w:sz w:val="20"/>
          <w:szCs w:val="20"/>
          <w:lang w:val="bg-BG"/>
        </w:rPr>
        <w:t>2020 г.</w:t>
      </w:r>
      <w:r w:rsidR="005A5171">
        <w:rPr>
          <w:rFonts w:ascii="Verdana" w:hAnsi="Verdana"/>
          <w:sz w:val="20"/>
          <w:szCs w:val="20"/>
          <w:lang w:val="bg-BG"/>
        </w:rPr>
        <w:t xml:space="preserve">, официалните статистически данни за 2021 г. </w:t>
      </w:r>
      <w:r w:rsidR="00285A0B">
        <w:rPr>
          <w:rFonts w:ascii="Verdana" w:hAnsi="Verdana"/>
          <w:sz w:val="20"/>
          <w:szCs w:val="20"/>
          <w:lang w:val="bg-BG"/>
        </w:rPr>
        <w:t>–</w:t>
      </w:r>
      <w:r w:rsidR="003C15F0">
        <w:rPr>
          <w:rFonts w:ascii="Verdana" w:hAnsi="Verdana"/>
          <w:sz w:val="20"/>
          <w:szCs w:val="20"/>
          <w:lang w:val="bg-BG"/>
        </w:rPr>
        <w:t xml:space="preserve"> </w:t>
      </w:r>
      <w:r w:rsidR="005A5171">
        <w:rPr>
          <w:rFonts w:ascii="Verdana" w:hAnsi="Verdana"/>
          <w:sz w:val="20"/>
          <w:szCs w:val="20"/>
          <w:lang w:val="bg-BG"/>
        </w:rPr>
        <w:t>по съответните паневропейски индикатори за устойчиво управление на горите</w:t>
      </w:r>
      <w:r w:rsidR="00FD09CE" w:rsidRPr="000665B8">
        <w:rPr>
          <w:rFonts w:ascii="Verdana" w:hAnsi="Verdana"/>
          <w:sz w:val="20"/>
          <w:szCs w:val="20"/>
          <w:lang w:val="bg-BG"/>
        </w:rPr>
        <w:t>, както и становища</w:t>
      </w:r>
      <w:r w:rsidR="005A5171">
        <w:rPr>
          <w:rFonts w:ascii="Verdana" w:hAnsi="Verdana"/>
          <w:sz w:val="20"/>
          <w:szCs w:val="20"/>
          <w:lang w:val="bg-BG"/>
        </w:rPr>
        <w:t>та</w:t>
      </w:r>
      <w:r w:rsidR="00FD09CE" w:rsidRPr="000665B8">
        <w:rPr>
          <w:rFonts w:ascii="Verdana" w:hAnsi="Verdana"/>
          <w:sz w:val="20"/>
          <w:szCs w:val="20"/>
          <w:lang w:val="bg-BG"/>
        </w:rPr>
        <w:t xml:space="preserve"> и предложения</w:t>
      </w:r>
      <w:r w:rsidR="005A5171">
        <w:rPr>
          <w:rFonts w:ascii="Verdana" w:hAnsi="Verdana"/>
          <w:sz w:val="20"/>
          <w:szCs w:val="20"/>
          <w:lang w:val="bg-BG"/>
        </w:rPr>
        <w:t>т</w:t>
      </w:r>
      <w:r w:rsidR="00150354">
        <w:rPr>
          <w:rFonts w:ascii="Verdana" w:hAnsi="Verdana"/>
          <w:sz w:val="20"/>
          <w:szCs w:val="20"/>
          <w:lang w:val="bg-BG"/>
        </w:rPr>
        <w:t>а</w:t>
      </w:r>
      <w:r w:rsidR="005A5171">
        <w:rPr>
          <w:rFonts w:ascii="Verdana" w:hAnsi="Verdana"/>
          <w:sz w:val="20"/>
          <w:szCs w:val="20"/>
          <w:lang w:val="bg-BG"/>
        </w:rPr>
        <w:t>, направени</w:t>
      </w:r>
      <w:r w:rsidR="00FD09CE" w:rsidRPr="000665B8">
        <w:rPr>
          <w:rFonts w:ascii="Verdana" w:hAnsi="Verdana"/>
          <w:sz w:val="20"/>
          <w:szCs w:val="20"/>
          <w:lang w:val="bg-BG"/>
        </w:rPr>
        <w:t xml:space="preserve"> от заинтересованите страни</w:t>
      </w:r>
      <w:r w:rsidR="005A5171">
        <w:rPr>
          <w:rFonts w:ascii="Verdana" w:hAnsi="Verdana"/>
          <w:sz w:val="20"/>
          <w:szCs w:val="20"/>
          <w:lang w:val="bg-BG"/>
        </w:rPr>
        <w:t>.</w:t>
      </w:r>
    </w:p>
    <w:p w14:paraId="7BC5F771" w14:textId="6ABDDF48" w:rsidR="00FD09CE" w:rsidRPr="00724C28" w:rsidRDefault="00C52A9C" w:rsidP="0059285D">
      <w:pPr>
        <w:spacing w:after="0" w:line="360" w:lineRule="auto"/>
        <w:ind w:firstLine="709"/>
        <w:jc w:val="both"/>
        <w:rPr>
          <w:rFonts w:ascii="Verdana" w:hAnsi="Verdana"/>
          <w:sz w:val="20"/>
          <w:szCs w:val="20"/>
          <w:lang w:val="bg-BG"/>
        </w:rPr>
      </w:pPr>
      <w:r w:rsidRPr="00C52A9C">
        <w:rPr>
          <w:rFonts w:ascii="Verdana" w:hAnsi="Verdana"/>
          <w:sz w:val="20"/>
          <w:szCs w:val="20"/>
          <w:lang w:val="bg-BG"/>
        </w:rPr>
        <w:t>Национална</w:t>
      </w:r>
      <w:r>
        <w:rPr>
          <w:rFonts w:ascii="Verdana" w:hAnsi="Verdana"/>
          <w:sz w:val="20"/>
          <w:szCs w:val="20"/>
          <w:lang w:val="bg-BG"/>
        </w:rPr>
        <w:t>та</w:t>
      </w:r>
      <w:r w:rsidRPr="00C52A9C">
        <w:rPr>
          <w:rFonts w:ascii="Verdana" w:hAnsi="Verdana"/>
          <w:sz w:val="20"/>
          <w:szCs w:val="20"/>
          <w:lang w:val="bg-BG"/>
        </w:rPr>
        <w:t xml:space="preserve"> стратегия за развитие на горския сектор в Република България за периода до 2030 г.</w:t>
      </w:r>
      <w:r w:rsidR="00FD09CE" w:rsidRPr="000665B8">
        <w:rPr>
          <w:rFonts w:ascii="Verdana" w:hAnsi="Verdana"/>
          <w:sz w:val="20"/>
          <w:szCs w:val="20"/>
          <w:lang w:val="bg-BG"/>
        </w:rPr>
        <w:t xml:space="preserve"> съ</w:t>
      </w:r>
      <w:r>
        <w:rPr>
          <w:rFonts w:ascii="Verdana" w:hAnsi="Verdana"/>
          <w:sz w:val="20"/>
          <w:szCs w:val="20"/>
          <w:lang w:val="bg-BG"/>
        </w:rPr>
        <w:t xml:space="preserve">държа осем части: Увод; Връзка на НСРГСРБ с европейски и </w:t>
      </w:r>
      <w:r w:rsidR="00FD09CE" w:rsidRPr="000665B8">
        <w:rPr>
          <w:rFonts w:ascii="Verdana" w:hAnsi="Verdana"/>
          <w:sz w:val="20"/>
          <w:szCs w:val="20"/>
          <w:lang w:val="bg-BG"/>
        </w:rPr>
        <w:t>национални стратегически документи; Основни принципи при разработването и прилагането на НСРГСРБ 2030</w:t>
      </w:r>
      <w:r w:rsidR="00D02008">
        <w:rPr>
          <w:rFonts w:ascii="Verdana" w:hAnsi="Verdana"/>
          <w:sz w:val="20"/>
          <w:szCs w:val="20"/>
          <w:lang w:val="bg-BG"/>
        </w:rPr>
        <w:t xml:space="preserve"> г.</w:t>
      </w:r>
      <w:r w:rsidR="00FD09CE" w:rsidRPr="000665B8">
        <w:rPr>
          <w:rFonts w:ascii="Verdana" w:hAnsi="Verdana"/>
          <w:sz w:val="20"/>
          <w:szCs w:val="20"/>
          <w:lang w:val="bg-BG"/>
        </w:rPr>
        <w:t xml:space="preserve">; Анализ на състоянието на горския сектор в Република България през периода 2013 </w:t>
      </w:r>
      <w:r w:rsidR="00285A0B">
        <w:rPr>
          <w:rFonts w:ascii="Verdana" w:hAnsi="Verdana"/>
          <w:sz w:val="20"/>
          <w:szCs w:val="20"/>
          <w:lang w:val="bg-BG"/>
        </w:rPr>
        <w:t>–</w:t>
      </w:r>
      <w:r w:rsidR="00FD09CE" w:rsidRPr="000665B8">
        <w:rPr>
          <w:rFonts w:ascii="Verdana" w:hAnsi="Verdana"/>
          <w:sz w:val="20"/>
          <w:szCs w:val="20"/>
          <w:lang w:val="bg-BG"/>
        </w:rPr>
        <w:t xml:space="preserve"> 2021 г.; Визия, мисия и цели на НСРГСРБ 2030</w:t>
      </w:r>
      <w:r w:rsidR="00D02008">
        <w:rPr>
          <w:rFonts w:ascii="Verdana" w:hAnsi="Verdana"/>
          <w:sz w:val="20"/>
          <w:szCs w:val="20"/>
          <w:lang w:val="bg-BG"/>
        </w:rPr>
        <w:t xml:space="preserve"> </w:t>
      </w:r>
      <w:r w:rsidR="00D02008" w:rsidRPr="00724C28">
        <w:rPr>
          <w:rFonts w:ascii="Verdana" w:hAnsi="Verdana"/>
          <w:sz w:val="20"/>
          <w:szCs w:val="20"/>
          <w:lang w:val="bg-BG"/>
        </w:rPr>
        <w:t>г.</w:t>
      </w:r>
      <w:r w:rsidR="00FD09CE" w:rsidRPr="00724C28">
        <w:rPr>
          <w:rFonts w:ascii="Verdana" w:hAnsi="Verdana"/>
          <w:sz w:val="20"/>
          <w:szCs w:val="20"/>
          <w:lang w:val="bg-BG"/>
        </w:rPr>
        <w:t>; Приоритети и мерки на НСРГСРБ 2030</w:t>
      </w:r>
      <w:r w:rsidR="00D02008" w:rsidRPr="00724C28">
        <w:rPr>
          <w:rFonts w:ascii="Verdana" w:hAnsi="Verdana"/>
          <w:sz w:val="20"/>
          <w:szCs w:val="20"/>
          <w:lang w:val="bg-BG"/>
        </w:rPr>
        <w:t xml:space="preserve"> г.</w:t>
      </w:r>
      <w:r w:rsidR="00FD09CE" w:rsidRPr="00724C28">
        <w:rPr>
          <w:rFonts w:ascii="Verdana" w:hAnsi="Verdana"/>
          <w:sz w:val="20"/>
          <w:szCs w:val="20"/>
          <w:lang w:val="bg-BG"/>
        </w:rPr>
        <w:t xml:space="preserve"> за периода 2030 г.; Източници на финансиране за постигане на целите на НСРГСРБ 2030; Монито</w:t>
      </w:r>
      <w:r w:rsidR="00F26303" w:rsidRPr="00724C28">
        <w:rPr>
          <w:rFonts w:ascii="Verdana" w:hAnsi="Verdana"/>
          <w:sz w:val="20"/>
          <w:szCs w:val="20"/>
          <w:lang w:val="bg-BG"/>
        </w:rPr>
        <w:t>ринг на изпълнението на НСРГСРБ</w:t>
      </w:r>
      <w:r w:rsidR="00FD09CE" w:rsidRPr="00724C28">
        <w:rPr>
          <w:rFonts w:ascii="Verdana" w:hAnsi="Verdana"/>
          <w:sz w:val="20"/>
          <w:szCs w:val="20"/>
          <w:lang w:val="bg-BG"/>
        </w:rPr>
        <w:t xml:space="preserve"> 2030</w:t>
      </w:r>
      <w:r w:rsidR="00D02008" w:rsidRPr="00724C28">
        <w:rPr>
          <w:rFonts w:ascii="Verdana" w:hAnsi="Verdana"/>
          <w:sz w:val="20"/>
          <w:szCs w:val="20"/>
          <w:lang w:val="bg-BG"/>
        </w:rPr>
        <w:t xml:space="preserve"> г</w:t>
      </w:r>
      <w:r w:rsidR="00FD09CE" w:rsidRPr="00724C28">
        <w:rPr>
          <w:rFonts w:ascii="Verdana" w:hAnsi="Verdana"/>
          <w:sz w:val="20"/>
          <w:szCs w:val="20"/>
          <w:lang w:val="bg-BG"/>
        </w:rPr>
        <w:t>.</w:t>
      </w:r>
    </w:p>
    <w:p w14:paraId="74B2A29C" w14:textId="77777777" w:rsidR="00FD09CE" w:rsidRPr="000665B8" w:rsidRDefault="00FD09CE" w:rsidP="0059285D">
      <w:pPr>
        <w:spacing w:after="0" w:line="360" w:lineRule="auto"/>
        <w:ind w:firstLine="709"/>
        <w:jc w:val="both"/>
        <w:rPr>
          <w:rFonts w:ascii="Verdana" w:hAnsi="Verdana"/>
          <w:sz w:val="20"/>
          <w:szCs w:val="20"/>
          <w:lang w:val="bg-BG"/>
        </w:rPr>
      </w:pPr>
      <w:r w:rsidRPr="000665B8">
        <w:rPr>
          <w:rFonts w:ascii="Verdana" w:hAnsi="Verdana"/>
          <w:sz w:val="20"/>
          <w:szCs w:val="20"/>
          <w:lang w:val="bg-BG"/>
        </w:rPr>
        <w:t>Йерархията на понятията, която е възприета в стра</w:t>
      </w:r>
      <w:r w:rsidR="00961873">
        <w:rPr>
          <w:rFonts w:ascii="Verdana" w:hAnsi="Verdana"/>
          <w:sz w:val="20"/>
          <w:szCs w:val="20"/>
          <w:lang w:val="bg-BG"/>
        </w:rPr>
        <w:t>тегическия документ е следната:</w:t>
      </w:r>
      <w:r w:rsidRPr="000665B8">
        <w:rPr>
          <w:rFonts w:ascii="Verdana" w:hAnsi="Verdana"/>
          <w:sz w:val="20"/>
          <w:szCs w:val="20"/>
          <w:lang w:val="bg-BG"/>
        </w:rPr>
        <w:t xml:space="preserve"> визия, мисия, стратегически цели и приоритети.</w:t>
      </w:r>
    </w:p>
    <w:p w14:paraId="04151E8E" w14:textId="6C310C0E" w:rsidR="00FD09CE" w:rsidRDefault="00FD09CE" w:rsidP="0059285D">
      <w:pPr>
        <w:spacing w:after="0" w:line="360" w:lineRule="auto"/>
        <w:ind w:firstLine="709"/>
        <w:jc w:val="both"/>
        <w:rPr>
          <w:rFonts w:ascii="Verdana" w:hAnsi="Verdana"/>
          <w:sz w:val="20"/>
          <w:szCs w:val="20"/>
          <w:lang w:val="bg-BG"/>
        </w:rPr>
      </w:pPr>
      <w:r w:rsidRPr="000665B8">
        <w:rPr>
          <w:rFonts w:ascii="Verdana" w:hAnsi="Verdana"/>
          <w:sz w:val="20"/>
          <w:szCs w:val="20"/>
          <w:lang w:val="bg-BG"/>
        </w:rPr>
        <w:t>На основата на определените в НСРГСРБ 2030</w:t>
      </w:r>
      <w:r w:rsidR="00C52A9C">
        <w:rPr>
          <w:rFonts w:ascii="Verdana" w:hAnsi="Verdana"/>
          <w:sz w:val="20"/>
          <w:szCs w:val="20"/>
          <w:lang w:val="bg-BG"/>
        </w:rPr>
        <w:t xml:space="preserve"> г.</w:t>
      </w:r>
      <w:r w:rsidRPr="000665B8">
        <w:rPr>
          <w:rFonts w:ascii="Verdana" w:hAnsi="Verdana"/>
          <w:sz w:val="20"/>
          <w:szCs w:val="20"/>
          <w:lang w:val="bg-BG"/>
        </w:rPr>
        <w:t xml:space="preserve"> стратегически цели и приоритети, ще бъде изготвен Стратегически план за развитие на горския сектор в периода до 2030 г., в който ще бъдат определени конкретните мерки и действия за тяхното изпълнение.</w:t>
      </w:r>
    </w:p>
    <w:p w14:paraId="30A85B97" w14:textId="77777777" w:rsidR="00285A0B" w:rsidRPr="000665B8" w:rsidRDefault="00285A0B" w:rsidP="0059285D">
      <w:pPr>
        <w:spacing w:after="0" w:line="360" w:lineRule="auto"/>
        <w:ind w:firstLine="709"/>
        <w:jc w:val="both"/>
        <w:rPr>
          <w:rFonts w:ascii="Verdana" w:hAnsi="Verdana"/>
          <w:sz w:val="20"/>
          <w:szCs w:val="20"/>
          <w:lang w:val="bg-BG"/>
        </w:rPr>
      </w:pPr>
    </w:p>
    <w:p w14:paraId="3DBFC69F" w14:textId="77777777" w:rsidR="00C52A9C" w:rsidRDefault="00C52A9C" w:rsidP="0059285D">
      <w:pPr>
        <w:spacing w:after="0" w:line="360" w:lineRule="auto"/>
        <w:jc w:val="both"/>
        <w:rPr>
          <w:rFonts w:ascii="Verdana" w:hAnsi="Verdana"/>
          <w:b/>
          <w:noProof/>
          <w:sz w:val="24"/>
          <w:szCs w:val="24"/>
          <w:lang w:val="bg-BG" w:eastAsia="bg-BG"/>
        </w:rPr>
      </w:pPr>
      <w:r>
        <w:rPr>
          <w:rFonts w:ascii="Verdana" w:hAnsi="Verdana"/>
          <w:b/>
          <w:noProof/>
          <w:sz w:val="24"/>
          <w:szCs w:val="24"/>
          <w:lang w:val="bg-BG" w:eastAsia="bg-BG"/>
        </w:rPr>
        <w:br w:type="page"/>
      </w:r>
    </w:p>
    <w:p w14:paraId="32C88D01" w14:textId="01AF50EA" w:rsidR="00B92FDF" w:rsidRPr="00724C28" w:rsidRDefault="00B92FDF" w:rsidP="0059285D">
      <w:pPr>
        <w:pStyle w:val="Heading1"/>
        <w:spacing w:before="0" w:line="360" w:lineRule="auto"/>
        <w:ind w:left="284" w:hanging="284"/>
        <w:jc w:val="both"/>
        <w:rPr>
          <w:rFonts w:ascii="Verdana" w:hAnsi="Verdana"/>
          <w:b/>
          <w:noProof/>
          <w:color w:val="auto"/>
          <w:sz w:val="20"/>
          <w:lang w:val="ru-RU" w:eastAsia="bg-BG"/>
        </w:rPr>
      </w:pPr>
      <w:bookmarkStart w:id="3" w:name="_Toc115178169"/>
      <w:r w:rsidRPr="00724C28">
        <w:rPr>
          <w:rFonts w:ascii="Verdana" w:hAnsi="Verdana"/>
          <w:b/>
          <w:noProof/>
          <w:color w:val="auto"/>
          <w:sz w:val="20"/>
          <w:lang w:val="ru-RU" w:eastAsia="bg-BG"/>
        </w:rPr>
        <w:lastRenderedPageBreak/>
        <w:t>1. Връзка на НСРГСРБ 2030 г. с европейски и национални стратегически документи</w:t>
      </w:r>
      <w:bookmarkEnd w:id="3"/>
    </w:p>
    <w:p w14:paraId="52D628B8" w14:textId="57616EAC" w:rsidR="00F24D64" w:rsidRPr="00F24D64" w:rsidRDefault="00C52A9C" w:rsidP="0059285D">
      <w:pPr>
        <w:spacing w:after="0" w:line="360" w:lineRule="auto"/>
        <w:ind w:firstLine="709"/>
        <w:jc w:val="both"/>
        <w:rPr>
          <w:rFonts w:ascii="Verdana" w:eastAsia="Times New Roman" w:hAnsi="Verdana" w:cs="Calibri"/>
          <w:bCs/>
          <w:sz w:val="20"/>
          <w:szCs w:val="20"/>
          <w:lang w:val="bg-BG"/>
        </w:rPr>
      </w:pPr>
      <w:r w:rsidRPr="00C52A9C">
        <w:rPr>
          <w:rFonts w:ascii="Verdana" w:eastAsia="Times New Roman" w:hAnsi="Verdana" w:cs="Calibri"/>
          <w:bCs/>
          <w:sz w:val="20"/>
          <w:szCs w:val="20"/>
          <w:lang w:val="bg-BG"/>
        </w:rPr>
        <w:t>Национална</w:t>
      </w:r>
      <w:r>
        <w:rPr>
          <w:rFonts w:ascii="Verdana" w:eastAsia="Times New Roman" w:hAnsi="Verdana" w:cs="Calibri"/>
          <w:bCs/>
          <w:sz w:val="20"/>
          <w:szCs w:val="20"/>
          <w:lang w:val="bg-BG"/>
        </w:rPr>
        <w:t>та</w:t>
      </w:r>
      <w:r w:rsidRPr="00C52A9C">
        <w:rPr>
          <w:rFonts w:ascii="Verdana" w:eastAsia="Times New Roman" w:hAnsi="Verdana" w:cs="Calibri"/>
          <w:bCs/>
          <w:sz w:val="20"/>
          <w:szCs w:val="20"/>
          <w:lang w:val="bg-BG"/>
        </w:rPr>
        <w:t xml:space="preserve"> стратегия за развитие на горския сектор в Република България за периода до 2030 г.</w:t>
      </w:r>
      <w:r w:rsidR="00F24D64" w:rsidRPr="00F24D64">
        <w:rPr>
          <w:rFonts w:ascii="Verdana" w:eastAsia="Times New Roman" w:hAnsi="Verdana" w:cs="Calibri"/>
          <w:bCs/>
          <w:sz w:val="20"/>
          <w:szCs w:val="20"/>
          <w:lang w:val="bg-BG"/>
        </w:rPr>
        <w:t xml:space="preserve"> е съобразена с текстовете на Общата Резолюция за горите (Omnibus Resolution), приета на 11 май 2018 г. от Тринадесетата сесия на Форума на ООН за горите (UNFF13) в Ню Йорк и насоките за работа на Глобалната мрежа за подпомагане финансирането в горите, както и правно необвързващите резолюция и насоки, в т.ч. и препоръките, изразени от България от името на Европейския съюз, в качеството й на председателстваща Съвета на ЕС за усилията в световен мащаб за справяне с проблемите на горите, в това число чрез подпомагане развитието на устойчиви вериги на доставки в земеделския и горски сектор, както и </w:t>
      </w:r>
      <w:r w:rsidR="00C93235">
        <w:rPr>
          <w:rFonts w:ascii="Verdana" w:eastAsia="Times New Roman" w:hAnsi="Verdana" w:cs="Calibri"/>
          <w:bCs/>
          <w:sz w:val="20"/>
          <w:szCs w:val="20"/>
          <w:lang w:val="bg-BG"/>
        </w:rPr>
        <w:t>„</w:t>
      </w:r>
      <w:r w:rsidR="00F24D64" w:rsidRPr="00F24D64">
        <w:rPr>
          <w:rFonts w:ascii="Verdana" w:eastAsia="Times New Roman" w:hAnsi="Verdana" w:cs="Calibri"/>
          <w:bCs/>
          <w:sz w:val="20"/>
          <w:szCs w:val="20"/>
          <w:lang w:val="bg-BG"/>
        </w:rPr>
        <w:t>позеленяване” на финансовия сектор чрез приоритетна подкрепа на инвестиции в тази посока.</w:t>
      </w:r>
    </w:p>
    <w:p w14:paraId="7CE4EE03" w14:textId="4E7B2584" w:rsidR="00F24D64" w:rsidRPr="000F59BD" w:rsidRDefault="00C52A9C" w:rsidP="0059285D">
      <w:pPr>
        <w:spacing w:after="0" w:line="360" w:lineRule="auto"/>
        <w:ind w:firstLine="709"/>
        <w:jc w:val="both"/>
        <w:rPr>
          <w:rFonts w:ascii="Verdana" w:eastAsia="Calibri" w:hAnsi="Verdana" w:cs="Calibri"/>
          <w:sz w:val="20"/>
          <w:szCs w:val="20"/>
          <w:lang w:val="ru-RU"/>
        </w:rPr>
      </w:pPr>
      <w:r w:rsidRPr="00C52A9C">
        <w:rPr>
          <w:rFonts w:ascii="Verdana" w:eastAsia="Calibri" w:hAnsi="Verdana" w:cs="Calibri"/>
          <w:sz w:val="20"/>
          <w:szCs w:val="20"/>
          <w:lang w:val="bg-BG"/>
        </w:rPr>
        <w:t>Национална стратегия за развитие на горския сектор в Република България за периода до 2030 г.</w:t>
      </w:r>
      <w:r w:rsidR="00F24D64" w:rsidRPr="00F24D64">
        <w:rPr>
          <w:rFonts w:ascii="Verdana" w:eastAsia="Calibri" w:hAnsi="Verdana" w:cs="Calibri"/>
          <w:sz w:val="20"/>
          <w:szCs w:val="20"/>
          <w:lang w:val="bg-BG"/>
        </w:rPr>
        <w:t xml:space="preserve"> е интегриран документ за развитие на горския сектор до 2030 г., формулиращ националните приоритети, в съответствие с европейската рамка за планиране в сектора. </w:t>
      </w:r>
      <w:r w:rsidR="00D05BC8">
        <w:rPr>
          <w:rFonts w:ascii="Verdana" w:eastAsia="Calibri" w:hAnsi="Verdana" w:cs="Calibri"/>
          <w:sz w:val="20"/>
          <w:szCs w:val="20"/>
          <w:lang w:val="bg-BG"/>
        </w:rPr>
        <w:t>При разработване на стратегическия документ с</w:t>
      </w:r>
      <w:r w:rsidR="00E23716">
        <w:rPr>
          <w:rFonts w:ascii="Verdana" w:eastAsia="Calibri" w:hAnsi="Verdana" w:cs="Calibri"/>
          <w:sz w:val="20"/>
          <w:szCs w:val="20"/>
          <w:lang w:val="bg-BG"/>
        </w:rPr>
        <w:t>а взети предвид следните европей</w:t>
      </w:r>
      <w:r w:rsidR="00D05BC8">
        <w:rPr>
          <w:rFonts w:ascii="Verdana" w:eastAsia="Calibri" w:hAnsi="Verdana" w:cs="Calibri"/>
          <w:sz w:val="20"/>
          <w:szCs w:val="20"/>
          <w:lang w:val="bg-BG"/>
        </w:rPr>
        <w:t xml:space="preserve">ски стратегически документи: Европейски зелен пакт </w:t>
      </w:r>
      <w:r w:rsidR="00D05BC8" w:rsidRPr="000F59BD">
        <w:rPr>
          <w:rFonts w:ascii="Verdana" w:eastAsia="Calibri" w:hAnsi="Verdana" w:cs="Calibri"/>
          <w:sz w:val="20"/>
          <w:szCs w:val="20"/>
          <w:lang w:val="ru-RU"/>
        </w:rPr>
        <w:t>(2019)</w:t>
      </w:r>
      <w:r w:rsidR="00D05BC8">
        <w:rPr>
          <w:rFonts w:ascii="Verdana" w:eastAsia="Calibri" w:hAnsi="Verdana" w:cs="Calibri"/>
          <w:sz w:val="20"/>
          <w:szCs w:val="20"/>
          <w:lang w:val="bg-BG"/>
        </w:rPr>
        <w:t>,</w:t>
      </w:r>
      <w:r w:rsidR="00D05BC8" w:rsidRPr="000F59BD">
        <w:rPr>
          <w:rFonts w:ascii="Verdana" w:eastAsia="Calibri" w:hAnsi="Verdana" w:cs="Calibri"/>
          <w:sz w:val="20"/>
          <w:szCs w:val="20"/>
          <w:lang w:val="ru-RU"/>
        </w:rPr>
        <w:t xml:space="preserve"> </w:t>
      </w:r>
      <w:r w:rsidR="00D05BC8">
        <w:rPr>
          <w:rFonts w:ascii="Verdana" w:eastAsia="Calibri" w:hAnsi="Verdana" w:cs="Calibri"/>
          <w:bCs/>
          <w:sz w:val="20"/>
          <w:szCs w:val="20"/>
          <w:lang w:val="bg-BG"/>
        </w:rPr>
        <w:t>Стратегия</w:t>
      </w:r>
      <w:r w:rsidR="00F24D64" w:rsidRPr="00F24D64">
        <w:rPr>
          <w:rFonts w:ascii="Verdana" w:eastAsia="Calibri" w:hAnsi="Verdana" w:cs="Calibri"/>
          <w:bCs/>
          <w:sz w:val="20"/>
          <w:szCs w:val="20"/>
          <w:lang w:val="bg-BG"/>
        </w:rPr>
        <w:t xml:space="preserve"> за биологичното разнообразие на ЕС до 2030 г.</w:t>
      </w:r>
      <w:r w:rsidR="00D05BC8" w:rsidRPr="000F59BD">
        <w:rPr>
          <w:rFonts w:ascii="Verdana" w:eastAsia="Calibri" w:hAnsi="Verdana" w:cs="Calibri"/>
          <w:bCs/>
          <w:sz w:val="20"/>
          <w:szCs w:val="20"/>
          <w:lang w:val="ru-RU"/>
        </w:rPr>
        <w:t>,</w:t>
      </w:r>
      <w:r w:rsidR="00D05BC8">
        <w:rPr>
          <w:rFonts w:ascii="Verdana" w:eastAsia="Calibri" w:hAnsi="Verdana" w:cs="Calibri"/>
          <w:bCs/>
          <w:sz w:val="20"/>
          <w:szCs w:val="20"/>
          <w:lang w:val="bg-BG"/>
        </w:rPr>
        <w:t xml:space="preserve"> приета през </w:t>
      </w:r>
      <w:r>
        <w:rPr>
          <w:rFonts w:ascii="Verdana" w:eastAsia="Calibri" w:hAnsi="Verdana" w:cs="Calibri"/>
          <w:bCs/>
          <w:sz w:val="20"/>
          <w:szCs w:val="20"/>
          <w:lang w:val="bg-BG"/>
        </w:rPr>
        <w:br/>
      </w:r>
      <w:r w:rsidR="00D05BC8">
        <w:rPr>
          <w:rFonts w:ascii="Verdana" w:eastAsia="Calibri" w:hAnsi="Verdana" w:cs="Calibri"/>
          <w:bCs/>
          <w:sz w:val="20"/>
          <w:szCs w:val="20"/>
          <w:lang w:val="bg-BG"/>
        </w:rPr>
        <w:t xml:space="preserve">2020 г. </w:t>
      </w:r>
    </w:p>
    <w:p w14:paraId="758BDAC1" w14:textId="68A8F58F" w:rsidR="00D35CCF" w:rsidRDefault="00F24D64" w:rsidP="0059285D">
      <w:pPr>
        <w:spacing w:after="0" w:line="360" w:lineRule="auto"/>
        <w:ind w:firstLine="709"/>
        <w:jc w:val="both"/>
        <w:rPr>
          <w:rFonts w:ascii="Verdana" w:eastAsia="Calibri" w:hAnsi="Verdana" w:cs="Times New Roman"/>
          <w:sz w:val="20"/>
          <w:szCs w:val="20"/>
          <w:lang w:val="bg-BG" w:eastAsia="ja-JP"/>
        </w:rPr>
      </w:pPr>
      <w:r w:rsidRPr="00F24D64">
        <w:rPr>
          <w:rFonts w:ascii="Verdana" w:eastAsia="Calibri" w:hAnsi="Verdana" w:cs="Times New Roman"/>
          <w:sz w:val="20"/>
          <w:szCs w:val="20"/>
          <w:lang w:val="bg-BG" w:eastAsia="ja-JP"/>
        </w:rPr>
        <w:t>Европейският контекст на НСРГСРБ 2030 г. се допълва и от съобразяването й с визията, целите и приоритетите на Ст</w:t>
      </w:r>
      <w:r w:rsidRPr="00F24D64">
        <w:rPr>
          <w:rFonts w:ascii="Verdana" w:eastAsia="Calibri" w:hAnsi="Verdana" w:cs="Times New Roman"/>
          <w:bCs/>
          <w:sz w:val="20"/>
          <w:szCs w:val="20"/>
          <w:lang w:val="bg-BG" w:eastAsia="ja-JP"/>
        </w:rPr>
        <w:t>ратегията на ЕС за горите до 2030 г.</w:t>
      </w:r>
      <w:r w:rsidRPr="00F24D64">
        <w:rPr>
          <w:rFonts w:ascii="Verdana" w:eastAsia="Calibri" w:hAnsi="Verdana" w:cs="Times New Roman"/>
          <w:sz w:val="20"/>
          <w:szCs w:val="20"/>
          <w:lang w:val="bg-BG" w:eastAsia="ja-JP"/>
        </w:rPr>
        <w:t>, приета на 16 юли 2021 г., като друг</w:t>
      </w:r>
      <w:r w:rsidR="00CB777A">
        <w:rPr>
          <w:rFonts w:ascii="Verdana" w:eastAsia="Calibri" w:hAnsi="Verdana" w:cs="Times New Roman"/>
          <w:sz w:val="20"/>
          <w:szCs w:val="20"/>
          <w:lang w:val="bg-BG" w:eastAsia="ja-JP"/>
        </w:rPr>
        <w:t>а</w:t>
      </w:r>
      <w:r w:rsidRPr="00F24D64">
        <w:rPr>
          <w:rFonts w:ascii="Verdana" w:eastAsia="Calibri" w:hAnsi="Verdana" w:cs="Times New Roman"/>
          <w:sz w:val="20"/>
          <w:szCs w:val="20"/>
          <w:lang w:val="bg-BG" w:eastAsia="ja-JP"/>
        </w:rPr>
        <w:t xml:space="preserve"> водеща инициатива на Европейския зелен пакт, основаващ се на Стратегията на ЕС за биологичното разнообразие до 2030 г. Eвропейският стратегически документ за развитие на горите включва ангажиментите, поети с подписването на Парижкото споразумение за климата на ООН през 2015 г. за намаляване на емисиите до 2030 г. и постигане неутралност по отношение на климата до 2050 г. Стратегията на ЕС за горите до 2030</w:t>
      </w:r>
      <w:r w:rsidR="00D02008">
        <w:rPr>
          <w:rFonts w:ascii="Verdana" w:eastAsia="Calibri" w:hAnsi="Verdana" w:cs="Times New Roman"/>
          <w:sz w:val="20"/>
          <w:szCs w:val="20"/>
          <w:lang w:val="bg-BG" w:eastAsia="ja-JP"/>
        </w:rPr>
        <w:t xml:space="preserve"> </w:t>
      </w:r>
      <w:r w:rsidR="00D02008" w:rsidRPr="00D02008">
        <w:rPr>
          <w:rFonts w:ascii="Verdana" w:eastAsia="Calibri" w:hAnsi="Verdana" w:cs="Times New Roman"/>
          <w:color w:val="FF0000"/>
          <w:sz w:val="20"/>
          <w:szCs w:val="20"/>
          <w:lang w:val="bg-BG" w:eastAsia="ja-JP"/>
        </w:rPr>
        <w:t>г.</w:t>
      </w:r>
      <w:r w:rsidRPr="00F24D64">
        <w:rPr>
          <w:rFonts w:ascii="Verdana" w:eastAsia="Calibri" w:hAnsi="Verdana" w:cs="Times New Roman"/>
          <w:sz w:val="20"/>
          <w:szCs w:val="20"/>
          <w:lang w:val="bg-BG" w:eastAsia="ja-JP"/>
        </w:rPr>
        <w:t xml:space="preserve"> е изготвена в условията на бързо развиващи се кризи в областта на климата и биологичното разнообразие в глобален мащаб и в нея се отчита, че следващото десетилетие ще е от решаващо значение за забавяне на този процес, </w:t>
      </w:r>
      <w:r w:rsidR="009671ED">
        <w:rPr>
          <w:rFonts w:ascii="Verdana" w:eastAsia="Calibri" w:hAnsi="Verdana" w:cs="Times New Roman"/>
          <w:sz w:val="20"/>
          <w:szCs w:val="20"/>
          <w:lang w:val="bg-BG" w:eastAsia="ja-JP"/>
        </w:rPr>
        <w:t xml:space="preserve">поради </w:t>
      </w:r>
      <w:r w:rsidRPr="00F24D64">
        <w:rPr>
          <w:rFonts w:ascii="Verdana" w:eastAsia="Calibri" w:hAnsi="Verdana" w:cs="Times New Roman"/>
          <w:sz w:val="20"/>
          <w:szCs w:val="20"/>
          <w:lang w:val="bg-BG" w:eastAsia="ja-JP"/>
        </w:rPr>
        <w:t>което е изготвен и конкретен план до 2030 г., в който се обединяват регулаторни, финансови и доброволни мерки.</w:t>
      </w:r>
      <w:r w:rsidR="009671ED">
        <w:rPr>
          <w:rFonts w:ascii="Verdana" w:eastAsia="Calibri" w:hAnsi="Verdana" w:cs="Times New Roman"/>
          <w:sz w:val="20"/>
          <w:szCs w:val="20"/>
          <w:lang w:val="bg-BG" w:eastAsia="ja-JP"/>
        </w:rPr>
        <w:t xml:space="preserve"> В тази връзка</w:t>
      </w:r>
      <w:r w:rsidRPr="00F24D64">
        <w:rPr>
          <w:rFonts w:ascii="Verdana" w:eastAsia="Calibri" w:hAnsi="Verdana" w:cs="Times New Roman"/>
          <w:sz w:val="20"/>
          <w:szCs w:val="20"/>
          <w:lang w:val="bg-BG" w:eastAsia="ja-JP"/>
        </w:rPr>
        <w:t xml:space="preserve"> Стратегията поставя ангажимент пред държавите членки, в това число и Република България, за опазване на вековните гори, възстановяване на увредените гори и гарантиране на устойчивото им управление по начин, който запазва жизненоважните екосистемни услуги, които горите предоставят и от които зависи обществото. В документа е възприето разбирането, че устойчивото потребление на обла дървесина и недървесни материали и продукти са ключови за прехода на ЕС към устойчива, неутрална по отношение на климата икономика. В този контекст са взети предвид различните форми на натиск, упражнявани по </w:t>
      </w:r>
      <w:r w:rsidRPr="00F24D64">
        <w:rPr>
          <w:rFonts w:ascii="Verdana" w:eastAsia="Calibri" w:hAnsi="Verdana" w:cs="Times New Roman"/>
          <w:sz w:val="20"/>
          <w:szCs w:val="20"/>
          <w:lang w:val="bg-BG" w:eastAsia="ja-JP"/>
        </w:rPr>
        <w:lastRenderedPageBreak/>
        <w:t xml:space="preserve">отношение стопанисването в горите, включително тези, свързани с изменението на климата, като се залага на увеличаване улавянето на въглерод чрез подобрени поглътители и запаси, което се очаква да допринесе за смекчаване на последиците от изменението на климата. Стратегията насърчава прилагане на най-благоприятните за климата и биологичното разнообразие практики за управление на горите и запазване на използването на дървесна биомаса в пределите на устойчивостта като насърчава ефективното по отношение на ресурсите използване на дървесината в съответствие с каскадния принцип. В документа се насърчава и предоставянето на алтернативни екосистемни услуги, в това число чрез запазване на части от горите непокътнати, както и прилагането на горските стандарти и сертификацията на горите. Предвидено е и по-целенасочено обвързване на устойчивото развитие на горите с механизмите за подкрепа на Общата селскостопанска политика. Стратегията насърчава и утвърдените в Република България добри практики за създаване на приобщаващо пространство, позволяващо на държавите членки, собствениците и управителите на гори, промишлеността, академичните среди и гражданското общество да обсъждат бъдещето на горите в ЕС и да допринасят за съхранението на тези ценни природни активи за бъдещите поколения, както и засилване на мониторинга на горите. Заявено е и намерение за хармонизиране на равнище ЕС на докладването и събиране на данни за горите с цел да се гарантира, че горите могат да изпълняват своите многобройни функции, имащи отношение към климата, биологичното разнообразие и икономиката. </w:t>
      </w:r>
      <w:r w:rsidRPr="00F24D64">
        <w:rPr>
          <w:rFonts w:ascii="Verdana" w:eastAsia="Calibri" w:hAnsi="Verdana" w:cs="Times New Roman"/>
          <w:bCs/>
          <w:sz w:val="20"/>
          <w:szCs w:val="20"/>
          <w:lang w:val="bg-BG" w:eastAsia="ja-JP"/>
        </w:rPr>
        <w:t>Стратегията на ЕС за горите до 2030 г.</w:t>
      </w:r>
      <w:r w:rsidRPr="00F24D64">
        <w:rPr>
          <w:rFonts w:ascii="Verdana" w:eastAsia="Calibri" w:hAnsi="Verdana" w:cs="Times New Roman"/>
          <w:b/>
          <w:bCs/>
          <w:sz w:val="20"/>
          <w:szCs w:val="20"/>
          <w:lang w:val="bg-BG" w:eastAsia="ja-JP"/>
        </w:rPr>
        <w:t xml:space="preserve"> </w:t>
      </w:r>
      <w:r w:rsidRPr="00F24D64">
        <w:rPr>
          <w:rFonts w:ascii="Verdana" w:eastAsia="Calibri" w:hAnsi="Verdana" w:cs="Times New Roman"/>
          <w:sz w:val="20"/>
          <w:szCs w:val="20"/>
          <w:lang w:val="bg-BG" w:eastAsia="ja-JP"/>
        </w:rPr>
        <w:t xml:space="preserve">е придружена и от </w:t>
      </w:r>
      <w:r w:rsidRPr="00F24D64">
        <w:rPr>
          <w:rFonts w:ascii="Verdana" w:eastAsia="Calibri" w:hAnsi="Verdana" w:cs="Times New Roman"/>
          <w:bCs/>
          <w:sz w:val="20"/>
          <w:szCs w:val="20"/>
          <w:lang w:val="bg-BG" w:eastAsia="ja-JP"/>
        </w:rPr>
        <w:t>Пътна карта</w:t>
      </w:r>
      <w:r w:rsidRPr="00F24D64">
        <w:rPr>
          <w:rFonts w:ascii="Verdana" w:eastAsia="Calibri" w:hAnsi="Verdana" w:cs="Times New Roman"/>
          <w:sz w:val="20"/>
          <w:szCs w:val="20"/>
          <w:lang w:val="bg-BG" w:eastAsia="ja-JP"/>
        </w:rPr>
        <w:t xml:space="preserve"> в която са определени 7 етапни цели за засаждане на три милиарда допълнителни дървета в цяла Европа до края на този период при пълно зачитане на екологичните принципи – правилното дърво на правилното място за постигане на правилната цел. </w:t>
      </w:r>
    </w:p>
    <w:p w14:paraId="11540D16" w14:textId="5381F2B0" w:rsidR="00974405" w:rsidRDefault="00974405" w:rsidP="0059285D">
      <w:pPr>
        <w:spacing w:after="0" w:line="360" w:lineRule="auto"/>
        <w:ind w:firstLine="709"/>
        <w:jc w:val="both"/>
        <w:rPr>
          <w:rFonts w:ascii="Verdana" w:eastAsia="Calibri" w:hAnsi="Verdana" w:cs="Calibri"/>
          <w:iCs/>
          <w:sz w:val="20"/>
          <w:szCs w:val="20"/>
          <w:lang w:val="bg-BG"/>
        </w:rPr>
      </w:pPr>
      <w:r>
        <w:rPr>
          <w:rFonts w:ascii="Verdana" w:eastAsia="Calibri" w:hAnsi="Verdana" w:cs="Calibri"/>
          <w:iCs/>
          <w:sz w:val="20"/>
          <w:szCs w:val="20"/>
          <w:lang w:val="bg-BG"/>
        </w:rPr>
        <w:t xml:space="preserve">В Съобщението </w:t>
      </w:r>
      <w:r w:rsidR="00E23716">
        <w:rPr>
          <w:rFonts w:ascii="Verdana" w:eastAsia="Calibri" w:hAnsi="Verdana" w:cs="Calibri"/>
          <w:iCs/>
          <w:sz w:val="20"/>
          <w:szCs w:val="20"/>
          <w:lang w:val="bg-BG"/>
        </w:rPr>
        <w:t xml:space="preserve">на </w:t>
      </w:r>
      <w:r>
        <w:rPr>
          <w:rFonts w:ascii="Verdana" w:eastAsia="Calibri" w:hAnsi="Verdana" w:cs="Calibri"/>
          <w:iCs/>
          <w:sz w:val="20"/>
          <w:szCs w:val="20"/>
          <w:lang w:val="bg-BG"/>
        </w:rPr>
        <w:t xml:space="preserve">Европейската комисия от 16.07.2021 г. до Европейския парламент, Съвета, Европейския икономически и социален комитет и комитета на регионите </w:t>
      </w:r>
      <w:r w:rsidR="00C93235">
        <w:rPr>
          <w:rFonts w:ascii="Verdana" w:eastAsia="Calibri" w:hAnsi="Verdana" w:cs="Calibri"/>
          <w:iCs/>
          <w:sz w:val="20"/>
          <w:szCs w:val="20"/>
          <w:lang w:val="bg-BG"/>
        </w:rPr>
        <w:t>„</w:t>
      </w:r>
      <w:r>
        <w:rPr>
          <w:rFonts w:ascii="Verdana" w:eastAsia="Calibri" w:hAnsi="Verdana" w:cs="Calibri"/>
          <w:iCs/>
          <w:sz w:val="20"/>
          <w:szCs w:val="20"/>
          <w:lang w:val="bg-BG"/>
        </w:rPr>
        <w:t>Нова стратегия за горите до 2030 г.</w:t>
      </w:r>
      <w:r w:rsidR="003942C6">
        <w:rPr>
          <w:rFonts w:ascii="Verdana" w:eastAsia="Calibri" w:hAnsi="Verdana" w:cs="Calibri"/>
          <w:iCs/>
          <w:sz w:val="20"/>
          <w:szCs w:val="20"/>
          <w:lang w:val="bg-BG"/>
        </w:rPr>
        <w:t xml:space="preserve"> са публикувани </w:t>
      </w:r>
      <w:r w:rsidR="003D4F51">
        <w:rPr>
          <w:rFonts w:ascii="Verdana" w:eastAsia="Calibri" w:hAnsi="Verdana" w:cs="Calibri"/>
          <w:iCs/>
          <w:sz w:val="20"/>
          <w:szCs w:val="20"/>
          <w:lang w:val="bg-BG"/>
        </w:rPr>
        <w:t xml:space="preserve">следните </w:t>
      </w:r>
      <w:r w:rsidR="003942C6">
        <w:rPr>
          <w:rFonts w:ascii="Verdana" w:eastAsia="Calibri" w:hAnsi="Verdana" w:cs="Calibri"/>
          <w:iCs/>
          <w:sz w:val="20"/>
          <w:szCs w:val="20"/>
          <w:lang w:val="bg-BG"/>
        </w:rPr>
        <w:t>актуални данни за горите и горското стопанство в ЕС:</w:t>
      </w:r>
    </w:p>
    <w:p w14:paraId="790B08F5" w14:textId="0DAD8456" w:rsidR="0054753C" w:rsidRPr="0054753C" w:rsidRDefault="00D02008" w:rsidP="0059285D">
      <w:pPr>
        <w:spacing w:after="0" w:line="360" w:lineRule="auto"/>
        <w:ind w:firstLine="709"/>
        <w:jc w:val="both"/>
        <w:rPr>
          <w:rFonts w:ascii="Verdana" w:eastAsia="Calibri" w:hAnsi="Verdana" w:cs="Calibri"/>
          <w:iCs/>
          <w:sz w:val="20"/>
          <w:szCs w:val="20"/>
          <w:lang w:val="bg-BG"/>
        </w:rPr>
      </w:pPr>
      <w:r>
        <w:rPr>
          <w:rFonts w:ascii="Verdana" w:eastAsia="Calibri" w:hAnsi="Verdana" w:cs="Calibri"/>
          <w:iCs/>
          <w:sz w:val="20"/>
          <w:szCs w:val="20"/>
          <w:lang w:val="bg-BG"/>
        </w:rPr>
        <w:t>Понастоящем 43,5</w:t>
      </w:r>
      <w:r w:rsidR="0054753C" w:rsidRPr="0054753C">
        <w:rPr>
          <w:rFonts w:ascii="Verdana" w:eastAsia="Calibri" w:hAnsi="Verdana" w:cs="Calibri"/>
          <w:iCs/>
          <w:sz w:val="20"/>
          <w:szCs w:val="20"/>
          <w:lang w:val="bg-BG"/>
        </w:rPr>
        <w:t>% от земите в ЕС — близо 182 млн. хектара, са гор</w:t>
      </w:r>
      <w:r w:rsidR="004C1B1B">
        <w:rPr>
          <w:rFonts w:ascii="Verdana" w:eastAsia="Calibri" w:hAnsi="Verdana" w:cs="Calibri"/>
          <w:iCs/>
          <w:sz w:val="20"/>
          <w:szCs w:val="20"/>
          <w:lang w:val="bg-BG"/>
        </w:rPr>
        <w:t>ски територии</w:t>
      </w:r>
      <w:r w:rsidR="0054753C" w:rsidRPr="0054753C">
        <w:rPr>
          <w:rFonts w:ascii="Verdana" w:eastAsia="Calibri" w:hAnsi="Verdana" w:cs="Calibri"/>
          <w:iCs/>
          <w:sz w:val="20"/>
          <w:szCs w:val="20"/>
          <w:lang w:val="bg-BG"/>
        </w:rPr>
        <w:t xml:space="preserve"> и други залесени земи. Въпреки че през последните десетилетия горските площи са се увеличили благодарение на естествени процеси, залесяване, устойчиво управление и активно възстановяване и макар това да е довело до няколко възходящи тенденции, природозащитният статус на горите следва да бъде значително подобрен, включително в 27-те % от горските площи на ЕС, които са защитени и би следвало да бъдат в най-добро състояние .</w:t>
      </w:r>
    </w:p>
    <w:p w14:paraId="376389C7" w14:textId="50B40AFE" w:rsidR="0054753C" w:rsidRPr="0054753C" w:rsidRDefault="0054753C" w:rsidP="0059285D">
      <w:pPr>
        <w:spacing w:after="0" w:line="360" w:lineRule="auto"/>
        <w:ind w:firstLine="709"/>
        <w:jc w:val="both"/>
        <w:rPr>
          <w:rFonts w:ascii="Verdana" w:eastAsia="Calibri" w:hAnsi="Verdana" w:cs="Calibri"/>
          <w:iCs/>
          <w:sz w:val="20"/>
          <w:szCs w:val="20"/>
          <w:lang w:val="bg-BG"/>
        </w:rPr>
      </w:pPr>
      <w:r w:rsidRPr="0054753C">
        <w:rPr>
          <w:rFonts w:ascii="Verdana" w:eastAsia="Calibri" w:hAnsi="Verdana" w:cs="Calibri"/>
          <w:iCs/>
          <w:sz w:val="20"/>
          <w:szCs w:val="20"/>
          <w:lang w:val="bg-BG"/>
        </w:rPr>
        <w:t xml:space="preserve">В ЕС има приблизително 16 млн. частни собственици на гори, а 40 % от горите са в рамките на различни схеми на публична собственост. През 2018 г. в традиционния сектор на горското стопанство (управление на горите, дърводобив, дъскорезни дейности, продукти на основата на дървесина, корк, целулоза и хартия) </w:t>
      </w:r>
      <w:r w:rsidRPr="0054753C">
        <w:rPr>
          <w:rFonts w:ascii="Verdana" w:eastAsia="Calibri" w:hAnsi="Verdana" w:cs="Calibri"/>
          <w:iCs/>
          <w:sz w:val="20"/>
          <w:szCs w:val="20"/>
          <w:lang w:val="bg-BG"/>
        </w:rPr>
        <w:lastRenderedPageBreak/>
        <w:t>в ЕС са работили 2,1 млн. души , генериращи брутна добавена стойност от 109,855 млрд. евро. Други 1,2 млн. души са работили в производството на мебели от дървесина и печатането върху хартия, например на книги и вестници, като те са генерирали съответно 25 и 31 млрд. евро брутна добавена стойност . През 2018 г. в дървопреработвателните отрасли са осъществявали дейност 397 0</w:t>
      </w:r>
      <w:r w:rsidR="00D02008">
        <w:rPr>
          <w:rFonts w:ascii="Verdana" w:eastAsia="Calibri" w:hAnsi="Verdana" w:cs="Calibri"/>
          <w:iCs/>
          <w:sz w:val="20"/>
          <w:szCs w:val="20"/>
          <w:lang w:val="bg-BG"/>
        </w:rPr>
        <w:t>00 предприятия, съставляващи 20</w:t>
      </w:r>
      <w:r w:rsidRPr="0054753C">
        <w:rPr>
          <w:rFonts w:ascii="Verdana" w:eastAsia="Calibri" w:hAnsi="Verdana" w:cs="Calibri"/>
          <w:iCs/>
          <w:sz w:val="20"/>
          <w:szCs w:val="20"/>
          <w:lang w:val="bg-BG"/>
        </w:rPr>
        <w:t>% от производствените предприятия в целия ЕС. Като към тези дейности се добавят секторите, свързани с издаването на печатни документи, топлинна и електрическа енергия на основата на дървесина, както и строителство на основата на дървесина, разширените вериги за създаване на стойност в областта на горското стопанство поддържат 4 млн. работни места в рамките на екологосъобразната икономика. Този брой е намалял с 20 % от 2008 г. до 2013 г. и оттогава се запазва сравнително стабилен .</w:t>
      </w:r>
    </w:p>
    <w:p w14:paraId="00A96AFE" w14:textId="74924A30" w:rsidR="0054753C" w:rsidRPr="0054753C" w:rsidRDefault="0054753C" w:rsidP="0059285D">
      <w:pPr>
        <w:spacing w:after="0" w:line="360" w:lineRule="auto"/>
        <w:ind w:firstLine="709"/>
        <w:jc w:val="both"/>
        <w:rPr>
          <w:rFonts w:ascii="Verdana" w:eastAsia="Calibri" w:hAnsi="Verdana" w:cs="Calibri"/>
          <w:iCs/>
          <w:sz w:val="20"/>
          <w:szCs w:val="20"/>
          <w:lang w:val="bg-BG"/>
        </w:rPr>
      </w:pPr>
      <w:r w:rsidRPr="0054753C">
        <w:rPr>
          <w:rFonts w:ascii="Verdana" w:eastAsia="Calibri" w:hAnsi="Verdana" w:cs="Calibri"/>
          <w:iCs/>
          <w:sz w:val="20"/>
          <w:szCs w:val="20"/>
          <w:lang w:val="bg-BG"/>
        </w:rPr>
        <w:t xml:space="preserve">Горите и секторът на горското стопанство са съществена част от прехода на Европа към модерна, неутрална по отношение на климата, ресурсоефективна и конкурентна икономика. Ангажиментите и действията, предложени в настоящата стратегия, се очаква да осигурят растящи, здрави, разнообразни и устойчиви гори в ЕС и да гарантират техния значителен принос за нашите амбиции в областта на климата и биологичното разнообразие, икономическото укрепване на селските райони и не само на тях, както и устойчива горска биоикономика. Заложеният в Стратегията на ЕС за горите да 2030 г. стратегически подход към мониторинга, децентрализираното планиране и управление ще помогне да се гарантира, че горите могат да изпълняват тези многообразни функции, при пълно зачитане на принципа на субсидиарност и компетентността на държавите членки. В стратегията се признава централната роля на горите, горските стопани и цялата верига за създаване на стойност в областта на горското стопанство за постигане на целите на Европейския зелен пакт, а изпълнението на стратегията ще бъде подкрепено от силна и приобщаваща рамка за управление, която позволява на всички участващи страни да се ангажират и оформят бъдещето на горите в ЕС. Европейската Комисия ще гарантира, че стратегията се прилага в тясна съгласуваност с други политически инициативи, включително приетите в рамките на Европейския зелен пакт, и предложенията, представени като част от пакета </w:t>
      </w:r>
      <w:r w:rsidR="00C93235">
        <w:rPr>
          <w:rFonts w:ascii="Verdana" w:eastAsia="Calibri" w:hAnsi="Verdana" w:cs="Calibri"/>
          <w:iCs/>
          <w:sz w:val="20"/>
          <w:szCs w:val="20"/>
          <w:lang w:val="bg-BG"/>
        </w:rPr>
        <w:t>„</w:t>
      </w:r>
      <w:r w:rsidRPr="0054753C">
        <w:rPr>
          <w:rFonts w:ascii="Verdana" w:eastAsia="Calibri" w:hAnsi="Verdana" w:cs="Calibri"/>
          <w:iCs/>
          <w:sz w:val="20"/>
          <w:szCs w:val="20"/>
          <w:lang w:val="bg-BG"/>
        </w:rPr>
        <w:t>Подготвени за цел 55</w:t>
      </w:r>
      <w:r w:rsidR="00C93235">
        <w:rPr>
          <w:rFonts w:ascii="Verdana" w:eastAsia="Calibri" w:hAnsi="Verdana" w:cs="Calibri"/>
          <w:iCs/>
          <w:sz w:val="20"/>
          <w:szCs w:val="20"/>
          <w:lang w:val="bg-BG"/>
        </w:rPr>
        <w:t>“</w:t>
      </w:r>
      <w:r w:rsidRPr="0054753C">
        <w:rPr>
          <w:rFonts w:ascii="Verdana" w:eastAsia="Calibri" w:hAnsi="Verdana" w:cs="Calibri"/>
          <w:iCs/>
          <w:sz w:val="20"/>
          <w:szCs w:val="20"/>
          <w:lang w:val="bg-BG"/>
        </w:rPr>
        <w:t xml:space="preserve">. </w:t>
      </w:r>
    </w:p>
    <w:p w14:paraId="0B5BFD8E" w14:textId="7E7A41A0" w:rsidR="0054753C" w:rsidRPr="003942C6" w:rsidRDefault="0054753C" w:rsidP="0059285D">
      <w:pPr>
        <w:spacing w:after="0" w:line="360" w:lineRule="auto"/>
        <w:ind w:firstLine="709"/>
        <w:jc w:val="both"/>
        <w:rPr>
          <w:rFonts w:ascii="Verdana" w:eastAsia="Calibri" w:hAnsi="Verdana" w:cs="Calibri"/>
          <w:iCs/>
          <w:sz w:val="20"/>
          <w:szCs w:val="20"/>
          <w:lang w:val="bg-BG"/>
        </w:rPr>
      </w:pPr>
      <w:r w:rsidRPr="0054753C">
        <w:rPr>
          <w:rFonts w:ascii="Verdana" w:eastAsia="Calibri" w:hAnsi="Verdana" w:cs="Calibri"/>
          <w:iCs/>
          <w:sz w:val="20"/>
          <w:szCs w:val="20"/>
          <w:lang w:val="bg-BG"/>
        </w:rPr>
        <w:t>За да се гарантира пълната политическа ангажираност по отношение на стратегията, Европейската комисия е предложила нейният напредък да бъде обект на постоянна оценка от страна на Съвета и на Европейския парламент. Най-късно до 2025 г. ЕК ще извърши преглед на стратегията, за да оцени напредъка и необходимостта от допълнителни действия за постигане на заложените в нея цели.</w:t>
      </w:r>
    </w:p>
    <w:p w14:paraId="6086B8EA" w14:textId="3EFD68A2" w:rsidR="00F24D64" w:rsidRPr="000F59BD" w:rsidRDefault="00D360AB" w:rsidP="0059285D">
      <w:pPr>
        <w:spacing w:after="0" w:line="360" w:lineRule="auto"/>
        <w:ind w:firstLine="709"/>
        <w:jc w:val="both"/>
        <w:rPr>
          <w:rFonts w:ascii="Verdana" w:eastAsia="Calibri" w:hAnsi="Verdana" w:cs="Calibri"/>
          <w:iCs/>
          <w:sz w:val="20"/>
          <w:szCs w:val="20"/>
          <w:lang w:val="ru-RU"/>
        </w:rPr>
      </w:pPr>
      <w:r>
        <w:rPr>
          <w:rFonts w:ascii="Verdana" w:eastAsia="Calibri" w:hAnsi="Verdana" w:cs="Calibri"/>
          <w:iCs/>
          <w:sz w:val="20"/>
          <w:szCs w:val="20"/>
          <w:lang w:val="bg-BG"/>
        </w:rPr>
        <w:t>При р</w:t>
      </w:r>
      <w:r w:rsidR="00F24D64" w:rsidRPr="00D360AB">
        <w:rPr>
          <w:rFonts w:ascii="Verdana" w:eastAsia="Calibri" w:hAnsi="Verdana" w:cs="Calibri"/>
          <w:iCs/>
          <w:sz w:val="20"/>
          <w:szCs w:val="20"/>
          <w:lang w:val="bg-BG"/>
        </w:rPr>
        <w:t>азработването на НСРГСРБ до 2030 г. са взети предвид и общоевропейски документи с по-широк обхват. Анализът на състоянието на горския сектор през периода 2013-2020 г., както и целите и приоритетите в стратегическия док</w:t>
      </w:r>
      <w:r>
        <w:rPr>
          <w:rFonts w:ascii="Verdana" w:eastAsia="Calibri" w:hAnsi="Verdana" w:cs="Calibri"/>
          <w:iCs/>
          <w:sz w:val="20"/>
          <w:szCs w:val="20"/>
          <w:lang w:val="bg-BG"/>
        </w:rPr>
        <w:t>умент са структурирани въз основа</w:t>
      </w:r>
      <w:r w:rsidR="00F24D64" w:rsidRPr="00D360AB">
        <w:rPr>
          <w:rFonts w:ascii="Verdana" w:eastAsia="Calibri" w:hAnsi="Verdana" w:cs="Calibri"/>
          <w:iCs/>
          <w:sz w:val="20"/>
          <w:szCs w:val="20"/>
          <w:lang w:val="bg-BG"/>
        </w:rPr>
        <w:t xml:space="preserve"> на обновените паневропейски критерии и </w:t>
      </w:r>
      <w:r w:rsidR="00F24D64" w:rsidRPr="00D360AB">
        <w:rPr>
          <w:rFonts w:ascii="Verdana" w:eastAsia="Calibri" w:hAnsi="Verdana" w:cs="Calibri"/>
          <w:iCs/>
          <w:sz w:val="20"/>
          <w:szCs w:val="20"/>
          <w:lang w:val="bg-BG"/>
        </w:rPr>
        <w:lastRenderedPageBreak/>
        <w:t>индикатори за устойчиво управление и стопанисване на горите, (MCPPE, 2003 г., Vienna, Austria),</w:t>
      </w:r>
      <w:r>
        <w:rPr>
          <w:rFonts w:ascii="Verdana" w:eastAsia="Calibri" w:hAnsi="Verdana" w:cs="Calibri"/>
          <w:iCs/>
          <w:sz w:val="20"/>
          <w:szCs w:val="20"/>
          <w:lang w:val="bg-BG"/>
        </w:rPr>
        <w:t xml:space="preserve"> </w:t>
      </w:r>
      <w:r w:rsidR="00F24D64" w:rsidRPr="00D360AB">
        <w:rPr>
          <w:rFonts w:ascii="Verdana" w:eastAsia="Calibri" w:hAnsi="Verdana" w:cs="Calibri"/>
          <w:iCs/>
          <w:sz w:val="20"/>
          <w:szCs w:val="20"/>
          <w:lang w:val="bg-BG"/>
        </w:rPr>
        <w:t>предложените промени в тях и принципите на тяхното прилагане и отчитане, направено по време на 7</w:t>
      </w:r>
      <w:r w:rsidR="00F24D64" w:rsidRPr="00716E9F">
        <w:rPr>
          <w:rFonts w:ascii="Verdana" w:eastAsia="Calibri" w:hAnsi="Verdana" w:cs="Calibri"/>
          <w:iCs/>
          <w:sz w:val="20"/>
          <w:szCs w:val="20"/>
          <w:vertAlign w:val="superscript"/>
          <w:lang w:val="bg-BG"/>
        </w:rPr>
        <w:t>-та</w:t>
      </w:r>
      <w:r w:rsidR="00F24D64" w:rsidRPr="00D360AB">
        <w:rPr>
          <w:rFonts w:ascii="Verdana" w:eastAsia="Calibri" w:hAnsi="Verdana" w:cs="Calibri"/>
          <w:iCs/>
          <w:sz w:val="20"/>
          <w:szCs w:val="20"/>
          <w:lang w:val="bg-BG"/>
        </w:rPr>
        <w:t xml:space="preserve"> паневропейска Министерска конференция Горите на Европа</w:t>
      </w:r>
      <w:r w:rsidR="00716E9F">
        <w:rPr>
          <w:rFonts w:ascii="Verdana" w:eastAsia="Calibri" w:hAnsi="Verdana" w:cs="Calibri"/>
          <w:iCs/>
          <w:sz w:val="20"/>
          <w:szCs w:val="20"/>
          <w:lang w:val="bg-BG"/>
        </w:rPr>
        <w:t>,Мадрид, 2015 г. Взети са под внимание</w:t>
      </w:r>
      <w:r w:rsidR="00F24D64" w:rsidRPr="00D360AB">
        <w:rPr>
          <w:rFonts w:ascii="Verdana" w:eastAsia="Calibri" w:hAnsi="Verdana" w:cs="Calibri"/>
          <w:iCs/>
          <w:sz w:val="20"/>
          <w:szCs w:val="20"/>
          <w:lang w:val="bg-BG"/>
        </w:rPr>
        <w:t xml:space="preserve"> и общите цели на паневропейския процес </w:t>
      </w:r>
      <w:r w:rsidR="00C93235">
        <w:rPr>
          <w:rFonts w:ascii="Verdana" w:eastAsia="Calibri" w:hAnsi="Verdana" w:cs="Calibri"/>
          <w:iCs/>
          <w:sz w:val="20"/>
          <w:szCs w:val="20"/>
          <w:lang w:val="bg-BG"/>
        </w:rPr>
        <w:t>„</w:t>
      </w:r>
      <w:r w:rsidR="00716E9F">
        <w:rPr>
          <w:rFonts w:ascii="Verdana" w:eastAsia="Calibri" w:hAnsi="Verdana" w:cs="Calibri"/>
          <w:iCs/>
          <w:sz w:val="20"/>
          <w:szCs w:val="20"/>
          <w:lang w:val="bg-BG"/>
        </w:rPr>
        <w:t>Горите на Европа</w:t>
      </w:r>
      <w:r w:rsidR="00C93235">
        <w:rPr>
          <w:rFonts w:ascii="Verdana" w:eastAsia="Calibri" w:hAnsi="Verdana" w:cs="Calibri"/>
          <w:iCs/>
          <w:sz w:val="20"/>
          <w:szCs w:val="20"/>
          <w:lang w:val="bg-BG"/>
        </w:rPr>
        <w:t>“</w:t>
      </w:r>
      <w:r w:rsidR="00716E9F">
        <w:rPr>
          <w:rFonts w:ascii="Verdana" w:eastAsia="Calibri" w:hAnsi="Verdana" w:cs="Calibri"/>
          <w:iCs/>
          <w:sz w:val="20"/>
          <w:szCs w:val="20"/>
          <w:lang w:val="bg-BG"/>
        </w:rPr>
        <w:t>, насочен към</w:t>
      </w:r>
      <w:r w:rsidR="00F24D64" w:rsidRPr="00D360AB">
        <w:rPr>
          <w:rFonts w:ascii="Verdana" w:eastAsia="Calibri" w:hAnsi="Verdana" w:cs="Calibri"/>
          <w:iCs/>
          <w:sz w:val="20"/>
          <w:szCs w:val="20"/>
          <w:lang w:val="bg-BG"/>
        </w:rPr>
        <w:t xml:space="preserve"> устойчиво и дългосрочно управление на</w:t>
      </w:r>
      <w:r w:rsidR="00716E9F">
        <w:rPr>
          <w:rFonts w:ascii="Verdana" w:eastAsia="Calibri" w:hAnsi="Verdana" w:cs="Calibri"/>
          <w:iCs/>
          <w:sz w:val="20"/>
          <w:szCs w:val="20"/>
          <w:lang w:val="bg-BG"/>
        </w:rPr>
        <w:t xml:space="preserve"> европейските гори</w:t>
      </w:r>
      <w:r w:rsidR="00F24D64" w:rsidRPr="00D360AB">
        <w:rPr>
          <w:rFonts w:ascii="Verdana" w:eastAsia="Calibri" w:hAnsi="Verdana" w:cs="Calibri"/>
          <w:iCs/>
          <w:sz w:val="20"/>
          <w:szCs w:val="20"/>
          <w:lang w:val="bg-BG"/>
        </w:rPr>
        <w:t>, формул</w:t>
      </w:r>
      <w:r w:rsidR="00716E9F">
        <w:rPr>
          <w:rFonts w:ascii="Verdana" w:eastAsia="Calibri" w:hAnsi="Verdana" w:cs="Calibri"/>
          <w:iCs/>
          <w:sz w:val="20"/>
          <w:szCs w:val="20"/>
          <w:lang w:val="bg-BG"/>
        </w:rPr>
        <w:t>ирани в решенията на Министерск</w:t>
      </w:r>
      <w:r w:rsidR="009E4FC2">
        <w:rPr>
          <w:rFonts w:ascii="Verdana" w:eastAsia="Calibri" w:hAnsi="Verdana" w:cs="Calibri"/>
          <w:iCs/>
          <w:sz w:val="20"/>
          <w:szCs w:val="20"/>
          <w:lang w:val="bg-BG"/>
        </w:rPr>
        <w:t>ата</w:t>
      </w:r>
      <w:r w:rsidR="00716E9F">
        <w:rPr>
          <w:rFonts w:ascii="Verdana" w:eastAsia="Calibri" w:hAnsi="Verdana" w:cs="Calibri"/>
          <w:iCs/>
          <w:sz w:val="20"/>
          <w:szCs w:val="20"/>
          <w:lang w:val="bg-BG"/>
        </w:rPr>
        <w:t xml:space="preserve"> конференци</w:t>
      </w:r>
      <w:r w:rsidR="009E4FC2">
        <w:rPr>
          <w:rFonts w:ascii="Verdana" w:eastAsia="Calibri" w:hAnsi="Verdana" w:cs="Calibri"/>
          <w:iCs/>
          <w:sz w:val="20"/>
          <w:szCs w:val="20"/>
          <w:lang w:val="bg-BG"/>
        </w:rPr>
        <w:t xml:space="preserve">я за защита на европейските гори в Осло </w:t>
      </w:r>
      <w:r w:rsidR="009E4FC2" w:rsidRPr="000F59BD">
        <w:rPr>
          <w:rFonts w:ascii="Verdana" w:eastAsia="Calibri" w:hAnsi="Verdana" w:cs="Calibri"/>
          <w:iCs/>
          <w:sz w:val="20"/>
          <w:szCs w:val="20"/>
          <w:lang w:val="ru-RU"/>
        </w:rPr>
        <w:t xml:space="preserve">(2011 </w:t>
      </w:r>
      <w:r w:rsidR="009E4FC2">
        <w:rPr>
          <w:rFonts w:ascii="Verdana" w:eastAsia="Calibri" w:hAnsi="Verdana" w:cs="Calibri"/>
          <w:iCs/>
          <w:sz w:val="20"/>
          <w:szCs w:val="20"/>
          <w:lang w:val="bg-BG"/>
        </w:rPr>
        <w:t>г.</w:t>
      </w:r>
      <w:r w:rsidR="009E4FC2" w:rsidRPr="000F59BD">
        <w:rPr>
          <w:rFonts w:ascii="Verdana" w:eastAsia="Calibri" w:hAnsi="Verdana" w:cs="Calibri"/>
          <w:iCs/>
          <w:sz w:val="20"/>
          <w:szCs w:val="20"/>
          <w:lang w:val="ru-RU"/>
        </w:rPr>
        <w:t>)</w:t>
      </w:r>
      <w:r w:rsidR="00F24D64" w:rsidRPr="00D360AB">
        <w:rPr>
          <w:rFonts w:ascii="Verdana" w:eastAsia="Calibri" w:hAnsi="Verdana" w:cs="Calibri"/>
          <w:iCs/>
          <w:sz w:val="20"/>
          <w:szCs w:val="20"/>
          <w:lang w:val="bg-BG"/>
        </w:rPr>
        <w:t>, потвърдени и надградени на 7</w:t>
      </w:r>
      <w:r w:rsidR="00F24D64" w:rsidRPr="009E4FC2">
        <w:rPr>
          <w:rFonts w:ascii="Verdana" w:eastAsia="Calibri" w:hAnsi="Verdana" w:cs="Calibri"/>
          <w:iCs/>
          <w:sz w:val="20"/>
          <w:szCs w:val="20"/>
          <w:vertAlign w:val="superscript"/>
          <w:lang w:val="bg-BG"/>
        </w:rPr>
        <w:t>-та</w:t>
      </w:r>
      <w:r w:rsidR="00F24D64" w:rsidRPr="00D360AB">
        <w:rPr>
          <w:rFonts w:ascii="Verdana" w:eastAsia="Calibri" w:hAnsi="Verdana" w:cs="Calibri"/>
          <w:iCs/>
          <w:sz w:val="20"/>
          <w:szCs w:val="20"/>
          <w:lang w:val="bg-BG"/>
        </w:rPr>
        <w:t xml:space="preserve"> Министерска конференция</w:t>
      </w:r>
      <w:r w:rsidR="009E4FC2">
        <w:rPr>
          <w:rFonts w:ascii="Verdana" w:eastAsia="Calibri" w:hAnsi="Verdana" w:cs="Calibri"/>
          <w:iCs/>
          <w:sz w:val="20"/>
          <w:szCs w:val="20"/>
          <w:lang w:val="bg-BG"/>
        </w:rPr>
        <w:t xml:space="preserve"> за защита на горите в Европа, Мадрид, </w:t>
      </w:r>
      <w:r w:rsidR="009E4FC2" w:rsidRPr="000F59BD">
        <w:rPr>
          <w:rFonts w:ascii="Verdana" w:eastAsia="Calibri" w:hAnsi="Verdana" w:cs="Calibri"/>
          <w:iCs/>
          <w:sz w:val="20"/>
          <w:szCs w:val="20"/>
          <w:lang w:val="ru-RU"/>
        </w:rPr>
        <w:t>(</w:t>
      </w:r>
      <w:r w:rsidR="009E4FC2">
        <w:rPr>
          <w:rFonts w:ascii="Verdana" w:eastAsia="Calibri" w:hAnsi="Verdana" w:cs="Calibri"/>
          <w:iCs/>
          <w:sz w:val="20"/>
          <w:szCs w:val="20"/>
          <w:lang w:val="bg-BG"/>
        </w:rPr>
        <w:t>2015 г.</w:t>
      </w:r>
      <w:r w:rsidR="009E4FC2" w:rsidRPr="000F59BD">
        <w:rPr>
          <w:rFonts w:ascii="Verdana" w:eastAsia="Calibri" w:hAnsi="Verdana" w:cs="Calibri"/>
          <w:iCs/>
          <w:sz w:val="20"/>
          <w:szCs w:val="20"/>
          <w:lang w:val="ru-RU"/>
        </w:rPr>
        <w:t>)</w:t>
      </w:r>
      <w:r w:rsidR="00F24D64" w:rsidRPr="00D360AB">
        <w:rPr>
          <w:rFonts w:ascii="Verdana" w:eastAsia="Calibri" w:hAnsi="Verdana" w:cs="Calibri"/>
          <w:iCs/>
          <w:sz w:val="20"/>
          <w:szCs w:val="20"/>
          <w:lang w:val="bg-BG"/>
        </w:rPr>
        <w:t xml:space="preserve"> и на 8</w:t>
      </w:r>
      <w:r w:rsidR="00F24D64" w:rsidRPr="005A7D67">
        <w:rPr>
          <w:rFonts w:ascii="Verdana" w:eastAsia="Calibri" w:hAnsi="Verdana" w:cs="Calibri"/>
          <w:iCs/>
          <w:sz w:val="20"/>
          <w:szCs w:val="20"/>
          <w:vertAlign w:val="superscript"/>
          <w:lang w:val="bg-BG"/>
        </w:rPr>
        <w:t>-та</w:t>
      </w:r>
      <w:r w:rsidR="00F24D64" w:rsidRPr="00D360AB">
        <w:rPr>
          <w:rFonts w:ascii="Verdana" w:eastAsia="Calibri" w:hAnsi="Verdana" w:cs="Calibri"/>
          <w:iCs/>
          <w:sz w:val="20"/>
          <w:szCs w:val="20"/>
          <w:lang w:val="bg-BG"/>
        </w:rPr>
        <w:t xml:space="preserve"> Министерска конференция</w:t>
      </w:r>
      <w:r w:rsidR="009E4FC2" w:rsidRPr="000F59BD">
        <w:rPr>
          <w:rFonts w:ascii="Verdana" w:eastAsia="Calibri" w:hAnsi="Verdana" w:cs="Calibri"/>
          <w:iCs/>
          <w:sz w:val="20"/>
          <w:szCs w:val="20"/>
          <w:lang w:val="ru-RU"/>
        </w:rPr>
        <w:t xml:space="preserve"> </w:t>
      </w:r>
      <w:r w:rsidR="009E4FC2">
        <w:rPr>
          <w:rFonts w:ascii="Verdana" w:eastAsia="Calibri" w:hAnsi="Verdana" w:cs="Calibri"/>
          <w:iCs/>
          <w:sz w:val="20"/>
          <w:szCs w:val="20"/>
          <w:lang w:val="bg-BG"/>
        </w:rPr>
        <w:t>за защита на горите в Европа в Братислава –</w:t>
      </w:r>
      <w:r w:rsidR="005A7D67">
        <w:rPr>
          <w:rFonts w:ascii="Verdana" w:eastAsia="Calibri" w:hAnsi="Verdana" w:cs="Calibri"/>
          <w:iCs/>
          <w:sz w:val="20"/>
          <w:szCs w:val="20"/>
          <w:lang w:val="bg-BG"/>
        </w:rPr>
        <w:t xml:space="preserve"> </w:t>
      </w:r>
      <w:r w:rsidR="009E4FC2" w:rsidRPr="000F59BD">
        <w:rPr>
          <w:rFonts w:ascii="Verdana" w:eastAsia="Calibri" w:hAnsi="Verdana" w:cs="Calibri"/>
          <w:iCs/>
          <w:sz w:val="20"/>
          <w:szCs w:val="20"/>
          <w:lang w:val="ru-RU"/>
        </w:rPr>
        <w:t>(</w:t>
      </w:r>
      <w:r w:rsidR="00F24D64" w:rsidRPr="00D360AB">
        <w:rPr>
          <w:rFonts w:ascii="Verdana" w:eastAsia="Calibri" w:hAnsi="Verdana" w:cs="Calibri"/>
          <w:iCs/>
          <w:sz w:val="20"/>
          <w:szCs w:val="20"/>
          <w:lang w:val="bg-BG"/>
        </w:rPr>
        <w:t>2021 г.</w:t>
      </w:r>
      <w:r w:rsidR="009E4FC2" w:rsidRPr="000F59BD">
        <w:rPr>
          <w:rFonts w:ascii="Verdana" w:eastAsia="Calibri" w:hAnsi="Verdana" w:cs="Calibri"/>
          <w:iCs/>
          <w:sz w:val="20"/>
          <w:szCs w:val="20"/>
          <w:lang w:val="ru-RU"/>
        </w:rPr>
        <w:t>).</w:t>
      </w:r>
    </w:p>
    <w:p w14:paraId="2B70E47E" w14:textId="77777777" w:rsidR="00F57845" w:rsidRPr="00F808A0" w:rsidRDefault="00F57845" w:rsidP="0059285D">
      <w:pPr>
        <w:spacing w:after="0" w:line="360" w:lineRule="auto"/>
        <w:ind w:firstLine="709"/>
        <w:jc w:val="both"/>
        <w:rPr>
          <w:rFonts w:ascii="Verdana" w:eastAsia="Times New Roman" w:hAnsi="Verdana" w:cs="Times New Roman"/>
          <w:sz w:val="20"/>
          <w:szCs w:val="20"/>
          <w:lang w:val="bg-BG" w:eastAsia="bg-BG"/>
        </w:rPr>
      </w:pPr>
      <w:r w:rsidRPr="00F808A0">
        <w:rPr>
          <w:rFonts w:ascii="Verdana" w:eastAsia="Times New Roman" w:hAnsi="Verdana" w:cs="Times New Roman"/>
          <w:sz w:val="20"/>
          <w:szCs w:val="20"/>
          <w:lang w:val="bg-BG" w:eastAsia="bg-BG"/>
        </w:rPr>
        <w:t xml:space="preserve">Националната стратегия за развитие на горския сектор в Република България до 2030 г. е съобразена със следните национални стратегически документи: </w:t>
      </w:r>
    </w:p>
    <w:p w14:paraId="24FA7670" w14:textId="59A3958F" w:rsidR="00D35CCF" w:rsidRPr="00F808A0" w:rsidRDefault="00D35CCF" w:rsidP="0059285D">
      <w:pPr>
        <w:spacing w:after="0" w:line="360" w:lineRule="auto"/>
        <w:ind w:firstLine="709"/>
        <w:jc w:val="both"/>
        <w:rPr>
          <w:rFonts w:ascii="Verdana" w:eastAsia="Times New Roman" w:hAnsi="Verdana" w:cs="Times New Roman"/>
          <w:b/>
          <w:sz w:val="20"/>
          <w:szCs w:val="20"/>
          <w:lang w:val="bg-BG" w:eastAsia="bg-BG"/>
        </w:rPr>
      </w:pPr>
      <w:r w:rsidRPr="00F808A0">
        <w:rPr>
          <w:rFonts w:ascii="Verdana" w:eastAsia="Times New Roman" w:hAnsi="Verdana" w:cs="Times New Roman"/>
          <w:sz w:val="20"/>
          <w:szCs w:val="20"/>
          <w:lang w:val="bg-BG" w:eastAsia="bg-BG"/>
        </w:rPr>
        <w:t>Национална п</w:t>
      </w:r>
      <w:r w:rsidR="00686F69" w:rsidRPr="00F808A0">
        <w:rPr>
          <w:rFonts w:ascii="Verdana" w:eastAsia="Times New Roman" w:hAnsi="Verdana" w:cs="Times New Roman"/>
          <w:sz w:val="20"/>
          <w:szCs w:val="20"/>
          <w:lang w:val="bg-BG" w:eastAsia="bg-BG"/>
        </w:rPr>
        <w:t xml:space="preserve">рограма за развитие: </w:t>
      </w:r>
      <w:r w:rsidR="00C93235">
        <w:rPr>
          <w:rFonts w:ascii="Verdana" w:eastAsia="Times New Roman" w:hAnsi="Verdana" w:cs="Times New Roman"/>
          <w:sz w:val="20"/>
          <w:szCs w:val="20"/>
          <w:lang w:val="bg-BG" w:eastAsia="bg-BG"/>
        </w:rPr>
        <w:t>„</w:t>
      </w:r>
      <w:r w:rsidR="00686F69" w:rsidRPr="00F808A0">
        <w:rPr>
          <w:rFonts w:ascii="Verdana" w:eastAsia="Times New Roman" w:hAnsi="Verdana" w:cs="Times New Roman"/>
          <w:sz w:val="20"/>
          <w:szCs w:val="20"/>
          <w:lang w:val="bg-BG" w:eastAsia="bg-BG"/>
        </w:rPr>
        <w:t xml:space="preserve">България </w:t>
      </w:r>
      <w:r w:rsidRPr="00F808A0">
        <w:rPr>
          <w:rFonts w:ascii="Verdana" w:eastAsia="Times New Roman" w:hAnsi="Verdana" w:cs="Times New Roman"/>
          <w:sz w:val="20"/>
          <w:szCs w:val="20"/>
          <w:lang w:val="bg-BG" w:eastAsia="bg-BG"/>
        </w:rPr>
        <w:t>2030</w:t>
      </w:r>
      <w:r w:rsidR="00C93235">
        <w:rPr>
          <w:rFonts w:ascii="Verdana" w:eastAsia="Times New Roman" w:hAnsi="Verdana" w:cs="Times New Roman"/>
          <w:sz w:val="20"/>
          <w:szCs w:val="20"/>
          <w:lang w:val="bg-BG" w:eastAsia="bg-BG"/>
        </w:rPr>
        <w:t>“</w:t>
      </w:r>
      <w:r w:rsidRPr="00F808A0">
        <w:rPr>
          <w:rFonts w:ascii="Verdana" w:eastAsia="Times New Roman" w:hAnsi="Verdana" w:cs="Times New Roman"/>
          <w:sz w:val="20"/>
          <w:szCs w:val="20"/>
          <w:lang w:val="bg-BG" w:eastAsia="bg-BG"/>
        </w:rPr>
        <w:t>, приета с Протокол</w:t>
      </w:r>
      <w:r w:rsidR="00686F69" w:rsidRPr="00F808A0">
        <w:rPr>
          <w:rFonts w:ascii="Verdana" w:eastAsia="Times New Roman" w:hAnsi="Verdana" w:cs="Times New Roman"/>
          <w:sz w:val="20"/>
          <w:szCs w:val="20"/>
          <w:lang w:val="bg-BG" w:eastAsia="bg-BG"/>
        </w:rPr>
        <w:t xml:space="preserve"> </w:t>
      </w:r>
      <w:r w:rsidR="00686F69" w:rsidRPr="00F808A0">
        <w:rPr>
          <w:rFonts w:ascii="Verdana" w:eastAsia="Times New Roman" w:hAnsi="Verdana" w:cs="Times New Roman"/>
          <w:sz w:val="20"/>
          <w:szCs w:val="20"/>
          <w:lang w:val="bg-BG" w:eastAsia="bg-BG"/>
        </w:rPr>
        <w:br/>
      </w:r>
      <w:r w:rsidRPr="00F808A0">
        <w:rPr>
          <w:rFonts w:ascii="Verdana" w:eastAsia="Times New Roman" w:hAnsi="Verdana" w:cs="Times New Roman"/>
          <w:sz w:val="20"/>
          <w:szCs w:val="20"/>
          <w:lang w:val="bg-BG" w:eastAsia="bg-BG"/>
        </w:rPr>
        <w:t>№ 67.25 на Министерския съвет от 02.12.2020 г., която определя целите и приоритетите за развитието във всички сектори и има пряк ангажимент за постигане и на е</w:t>
      </w:r>
      <w:r w:rsidR="00A93EC7" w:rsidRPr="00F808A0">
        <w:rPr>
          <w:rFonts w:ascii="Verdana" w:eastAsia="Times New Roman" w:hAnsi="Verdana" w:cs="Times New Roman"/>
          <w:sz w:val="20"/>
          <w:szCs w:val="20"/>
          <w:lang w:val="bg-BG" w:eastAsia="bg-BG"/>
        </w:rPr>
        <w:t>вропейските приоритети, определени в</w:t>
      </w:r>
      <w:r w:rsidR="00F57845" w:rsidRPr="00F808A0">
        <w:rPr>
          <w:rFonts w:ascii="Verdana" w:eastAsia="Times New Roman" w:hAnsi="Verdana" w:cs="Times New Roman"/>
          <w:sz w:val="20"/>
          <w:szCs w:val="20"/>
          <w:lang w:val="bg-BG" w:eastAsia="bg-BG"/>
        </w:rPr>
        <w:t xml:space="preserve"> документа на Европейската к</w:t>
      </w:r>
      <w:r w:rsidR="00A93EC7" w:rsidRPr="00F808A0">
        <w:rPr>
          <w:rFonts w:ascii="Verdana" w:eastAsia="Times New Roman" w:hAnsi="Verdana" w:cs="Times New Roman"/>
          <w:sz w:val="20"/>
          <w:szCs w:val="20"/>
          <w:lang w:val="bg-BG" w:eastAsia="bg-BG"/>
        </w:rPr>
        <w:t xml:space="preserve">омисия </w:t>
      </w:r>
      <w:r w:rsidR="00C93235">
        <w:rPr>
          <w:rFonts w:ascii="Verdana" w:eastAsia="Times New Roman" w:hAnsi="Verdana" w:cs="Times New Roman"/>
          <w:sz w:val="20"/>
          <w:szCs w:val="20"/>
          <w:lang w:val="bg-BG" w:eastAsia="bg-BG"/>
        </w:rPr>
        <w:t>„</w:t>
      </w:r>
      <w:r w:rsidR="00A93EC7" w:rsidRPr="00F808A0">
        <w:rPr>
          <w:rFonts w:ascii="Verdana" w:eastAsia="Times New Roman" w:hAnsi="Verdana" w:cs="Times New Roman"/>
          <w:sz w:val="20"/>
          <w:szCs w:val="20"/>
          <w:lang w:val="bg-BG" w:eastAsia="bg-BG"/>
        </w:rPr>
        <w:t xml:space="preserve">Устойчива </w:t>
      </w:r>
      <w:r w:rsidRPr="00F808A0">
        <w:rPr>
          <w:rFonts w:ascii="Verdana" w:eastAsia="Times New Roman" w:hAnsi="Verdana" w:cs="Times New Roman"/>
          <w:sz w:val="20"/>
          <w:szCs w:val="20"/>
          <w:lang w:val="bg-BG" w:eastAsia="bg-BG"/>
        </w:rPr>
        <w:t xml:space="preserve">Европа </w:t>
      </w:r>
      <w:r w:rsidR="00A93EC7" w:rsidRPr="00F808A0">
        <w:rPr>
          <w:rFonts w:ascii="Verdana" w:eastAsia="Times New Roman" w:hAnsi="Verdana" w:cs="Times New Roman"/>
          <w:sz w:val="20"/>
          <w:szCs w:val="20"/>
          <w:lang w:val="bg-BG" w:eastAsia="bg-BG"/>
        </w:rPr>
        <w:t xml:space="preserve">до </w:t>
      </w:r>
      <w:r w:rsidRPr="00F808A0">
        <w:rPr>
          <w:rFonts w:ascii="Verdana" w:eastAsia="Times New Roman" w:hAnsi="Verdana" w:cs="Times New Roman"/>
          <w:sz w:val="20"/>
          <w:szCs w:val="20"/>
          <w:lang w:val="bg-BG" w:eastAsia="bg-BG"/>
        </w:rPr>
        <w:t>2030</w:t>
      </w:r>
      <w:r w:rsidR="00C93235">
        <w:rPr>
          <w:rFonts w:ascii="Verdana" w:eastAsia="Times New Roman" w:hAnsi="Verdana" w:cs="Times New Roman"/>
          <w:sz w:val="20"/>
          <w:szCs w:val="20"/>
          <w:lang w:val="bg-BG" w:eastAsia="bg-BG"/>
        </w:rPr>
        <w:t>“</w:t>
      </w:r>
      <w:r w:rsidR="00A93EC7" w:rsidRPr="00F808A0">
        <w:rPr>
          <w:rFonts w:ascii="Verdana" w:eastAsia="Times New Roman" w:hAnsi="Verdana" w:cs="Times New Roman"/>
          <w:sz w:val="20"/>
          <w:szCs w:val="20"/>
          <w:lang w:val="bg-BG" w:eastAsia="bg-BG"/>
        </w:rPr>
        <w:t>, публикуван през м. февруари 2019 г.</w:t>
      </w:r>
    </w:p>
    <w:p w14:paraId="379E7729" w14:textId="5D051680" w:rsidR="00D35CCF" w:rsidRPr="00F808A0" w:rsidRDefault="00D35CCF" w:rsidP="0059285D">
      <w:pPr>
        <w:spacing w:after="0" w:line="360" w:lineRule="auto"/>
        <w:ind w:firstLine="709"/>
        <w:jc w:val="both"/>
        <w:rPr>
          <w:rFonts w:ascii="Verdana" w:eastAsia="Times New Roman" w:hAnsi="Verdana" w:cs="Times New Roman"/>
          <w:sz w:val="20"/>
          <w:szCs w:val="20"/>
          <w:lang w:val="bg-BG" w:eastAsia="bg-BG"/>
        </w:rPr>
      </w:pPr>
      <w:r w:rsidRPr="00F808A0">
        <w:rPr>
          <w:rFonts w:ascii="Verdana" w:eastAsia="Times New Roman" w:hAnsi="Verdana" w:cs="Times New Roman"/>
          <w:sz w:val="20"/>
          <w:szCs w:val="20"/>
          <w:lang w:val="bg-BG" w:eastAsia="bg-BG"/>
        </w:rPr>
        <w:t>Национална</w:t>
      </w:r>
      <w:r w:rsidR="00F57845" w:rsidRPr="00F808A0">
        <w:rPr>
          <w:rFonts w:ascii="Verdana" w:eastAsia="Times New Roman" w:hAnsi="Verdana" w:cs="Times New Roman"/>
          <w:sz w:val="20"/>
          <w:szCs w:val="20"/>
          <w:lang w:val="bg-BG" w:eastAsia="bg-BG"/>
        </w:rPr>
        <w:t>та</w:t>
      </w:r>
      <w:r w:rsidRPr="00F808A0">
        <w:rPr>
          <w:rFonts w:ascii="Verdana" w:eastAsia="Times New Roman" w:hAnsi="Verdana" w:cs="Times New Roman"/>
          <w:sz w:val="20"/>
          <w:szCs w:val="20"/>
          <w:lang w:val="bg-BG" w:eastAsia="bg-BG"/>
        </w:rPr>
        <w:t xml:space="preserve"> програма за развитие </w:t>
      </w:r>
      <w:r w:rsidR="00C93235">
        <w:rPr>
          <w:rFonts w:ascii="Verdana" w:eastAsia="Times New Roman" w:hAnsi="Verdana" w:cs="Times New Roman"/>
          <w:sz w:val="20"/>
          <w:szCs w:val="20"/>
          <w:lang w:val="bg-BG" w:eastAsia="bg-BG"/>
        </w:rPr>
        <w:t>„</w:t>
      </w:r>
      <w:r w:rsidRPr="00F808A0">
        <w:rPr>
          <w:rFonts w:ascii="Verdana" w:eastAsia="Times New Roman" w:hAnsi="Verdana" w:cs="Times New Roman"/>
          <w:sz w:val="20"/>
          <w:szCs w:val="20"/>
          <w:lang w:val="bg-BG" w:eastAsia="bg-BG"/>
        </w:rPr>
        <w:t xml:space="preserve">България 2030” е рамков стратегически документ от най-висок порядък в йерархията на националните програмни документи, трасиращ визията и общите цели на политиките за развитие във всички сектори на държавното управление, включително техните териториални измерения. Документът определя три стратегически цели: ускорено икономическо развитие, демографски подем и намаляване на неравенствата, за чието изпълнение групира правителствените намерения в пет области/оси на развитие и поставя 13 национални приоритета. Заявената в Националната програма за развитие: България 2030 визия за постигнати </w:t>
      </w:r>
      <w:r w:rsidR="009574EB" w:rsidRPr="00F808A0">
        <w:rPr>
          <w:rFonts w:ascii="Verdana" w:eastAsia="Times New Roman" w:hAnsi="Verdana" w:cs="Times New Roman"/>
          <w:sz w:val="20"/>
          <w:szCs w:val="20"/>
          <w:lang w:val="bg-BG" w:eastAsia="bg-BG"/>
        </w:rPr>
        <w:t xml:space="preserve">при прилагането й </w:t>
      </w:r>
      <w:r w:rsidRPr="00F808A0">
        <w:rPr>
          <w:rFonts w:ascii="Verdana" w:eastAsia="Times New Roman" w:hAnsi="Verdana" w:cs="Times New Roman"/>
          <w:sz w:val="20"/>
          <w:szCs w:val="20"/>
          <w:lang w:val="bg-BG" w:eastAsia="bg-BG"/>
        </w:rPr>
        <w:t xml:space="preserve">резултати през 2030 г.  прави директна препратка към очакванията за ключовия принос на горския сектор: </w:t>
      </w:r>
      <w:r w:rsidR="00C93235">
        <w:rPr>
          <w:rFonts w:ascii="Verdana" w:eastAsia="Times New Roman" w:hAnsi="Verdana" w:cs="Times New Roman"/>
          <w:sz w:val="20"/>
          <w:szCs w:val="20"/>
          <w:lang w:val="bg-BG" w:eastAsia="bg-BG"/>
        </w:rPr>
        <w:t>„</w:t>
      </w:r>
      <w:r w:rsidRPr="00F808A0">
        <w:rPr>
          <w:rFonts w:ascii="Verdana" w:eastAsia="Times New Roman" w:hAnsi="Verdana" w:cs="Times New Roman"/>
          <w:sz w:val="20"/>
          <w:szCs w:val="20"/>
          <w:lang w:val="bg-BG" w:eastAsia="bg-BG"/>
        </w:rPr>
        <w:t>През 2030 г. България е държава с висок жизнен стандарт и конкурентноспособна, нисковъглеродна икономика. Страната разработва и внедрява иновации във всеки сектор на икономиката, адаптирайки се към променящия се свят чрез своето високообразовано, креативно, солидарно и здраво общество. То представлява плодородна почва за идеи и притегателна сила за инвестиции и човешки капитал. Уникалните културни и природни дадености на българските региони се оползотворяват отговорно и устойчиво. Те са интегрирани помежду си и със света посредством високоскоростни пътни и оптични връзки, утвърждавайки мястото на страната като кръстопът на идеи и блага в Европа и отвъд. Българският гражданин играе активна роля в бъдещето на своята държава, има богати възможности за личностно и професионално развитие и живее в справедливо и толерантно общество, в което гласът му се чува.</w:t>
      </w:r>
      <w:r w:rsidR="00C93235">
        <w:rPr>
          <w:rFonts w:ascii="Verdana" w:eastAsia="Times New Roman" w:hAnsi="Verdana" w:cs="Times New Roman"/>
          <w:sz w:val="20"/>
          <w:szCs w:val="20"/>
          <w:lang w:val="bg-BG" w:eastAsia="bg-BG"/>
        </w:rPr>
        <w:t>“</w:t>
      </w:r>
      <w:r w:rsidRPr="00F808A0">
        <w:rPr>
          <w:rFonts w:ascii="Verdana" w:eastAsia="Times New Roman" w:hAnsi="Verdana" w:cs="Times New Roman"/>
          <w:sz w:val="20"/>
          <w:szCs w:val="20"/>
          <w:lang w:val="bg-BG" w:eastAsia="bg-BG"/>
        </w:rPr>
        <w:t xml:space="preserve"> </w:t>
      </w:r>
    </w:p>
    <w:p w14:paraId="554E3CE1" w14:textId="1FFB3AEE" w:rsidR="00D35CCF" w:rsidRPr="00F808A0" w:rsidRDefault="00D35CCF" w:rsidP="0059285D">
      <w:pPr>
        <w:spacing w:after="0" w:line="360" w:lineRule="auto"/>
        <w:ind w:firstLine="709"/>
        <w:jc w:val="both"/>
        <w:rPr>
          <w:rFonts w:ascii="Verdana" w:eastAsia="Times New Roman" w:hAnsi="Verdana" w:cs="Times New Roman"/>
          <w:sz w:val="20"/>
          <w:szCs w:val="20"/>
          <w:lang w:val="bg-BG" w:eastAsia="bg-BG"/>
        </w:rPr>
      </w:pPr>
      <w:r w:rsidRPr="00F808A0">
        <w:rPr>
          <w:rFonts w:ascii="Verdana" w:eastAsia="Times New Roman" w:hAnsi="Verdana" w:cs="Times New Roman"/>
          <w:sz w:val="20"/>
          <w:szCs w:val="20"/>
          <w:lang w:val="bg-BG" w:eastAsia="bg-BG"/>
        </w:rPr>
        <w:lastRenderedPageBreak/>
        <w:t xml:space="preserve">Транспонирането на формулираните приоритети на Национална програма за развитие </w:t>
      </w:r>
      <w:r w:rsidR="00C93235">
        <w:rPr>
          <w:rFonts w:ascii="Verdana" w:eastAsia="Times New Roman" w:hAnsi="Verdana" w:cs="Times New Roman"/>
          <w:sz w:val="20"/>
          <w:szCs w:val="20"/>
          <w:lang w:val="bg-BG" w:eastAsia="bg-BG"/>
        </w:rPr>
        <w:t>„</w:t>
      </w:r>
      <w:r w:rsidRPr="00F808A0">
        <w:rPr>
          <w:rFonts w:ascii="Verdana" w:eastAsia="Times New Roman" w:hAnsi="Verdana" w:cs="Times New Roman"/>
          <w:sz w:val="20"/>
          <w:szCs w:val="20"/>
          <w:lang w:val="bg-BG" w:eastAsia="bg-BG"/>
        </w:rPr>
        <w:t>България 2030” в НСРГСРБ 2030</w:t>
      </w:r>
      <w:r w:rsidR="00713F3C">
        <w:rPr>
          <w:rFonts w:ascii="Verdana" w:eastAsia="Times New Roman" w:hAnsi="Verdana" w:cs="Times New Roman"/>
          <w:sz w:val="20"/>
          <w:szCs w:val="20"/>
          <w:lang w:val="bg-BG" w:eastAsia="bg-BG"/>
        </w:rPr>
        <w:t xml:space="preserve"> </w:t>
      </w:r>
      <w:r w:rsidR="00713F3C" w:rsidRPr="00BB090C">
        <w:rPr>
          <w:rFonts w:ascii="Verdana" w:eastAsia="Times New Roman" w:hAnsi="Verdana" w:cs="Times New Roman"/>
          <w:sz w:val="20"/>
          <w:szCs w:val="20"/>
          <w:lang w:val="bg-BG" w:eastAsia="bg-BG"/>
        </w:rPr>
        <w:t>г.</w:t>
      </w:r>
      <w:r w:rsidRPr="00F808A0">
        <w:rPr>
          <w:rFonts w:ascii="Verdana" w:eastAsia="Times New Roman" w:hAnsi="Verdana" w:cs="Times New Roman"/>
          <w:sz w:val="20"/>
          <w:szCs w:val="20"/>
          <w:lang w:val="bg-BG" w:eastAsia="bg-BG"/>
        </w:rPr>
        <w:t xml:space="preserve"> е в пряка корелация/връзка с Приоритет № 4: Кръгова и нисковъглеродна икономика, Приоритет № 5: Чист въздух и биоразнообразие и Приоритет № 6: Устойчиво селско стопанство. Интегралният подход, приложен при създаването на стратегическия документ, налага обвързване и с останалите поставени национални приоритети: Приоритет № 3: Интелигентна индустрия; Приоритет № 7: Транспортна свързаност; Приоритет № 8: Цифрова свързаност; Приоритет № 9: Местно развитие; Приоритет № 10: Институционална рамка; Приоритет № 11: Социално включване; Приоритет № 12: Здраве и спорт и Приоритет № 13: Култура, наследство и туризъм, като във всеки от тях има заложени цели, приоритети и дейности, които моделират процесите в горския сектор, като същевременно постиженията и резултатите на горския сектор, от своя страна се очаква да допринесат за изпълнение на поставени социални, икономически и екологични цели във всеки от националните приоритети. </w:t>
      </w:r>
    </w:p>
    <w:p w14:paraId="35826D8A" w14:textId="44A45664" w:rsidR="00D35CCF" w:rsidRPr="00F808A0" w:rsidRDefault="00D35CCF" w:rsidP="0059285D">
      <w:pPr>
        <w:spacing w:after="0" w:line="360" w:lineRule="auto"/>
        <w:ind w:firstLine="709"/>
        <w:jc w:val="both"/>
        <w:rPr>
          <w:rFonts w:ascii="Verdana" w:eastAsia="Times New Roman" w:hAnsi="Verdana" w:cs="Times New Roman"/>
          <w:sz w:val="20"/>
          <w:szCs w:val="20"/>
          <w:lang w:val="bg-BG" w:eastAsia="bg-BG"/>
        </w:rPr>
      </w:pPr>
      <w:r w:rsidRPr="00F808A0">
        <w:rPr>
          <w:rFonts w:ascii="Verdana" w:eastAsia="Times New Roman" w:hAnsi="Verdana" w:cs="Times New Roman"/>
          <w:sz w:val="20"/>
          <w:szCs w:val="20"/>
          <w:lang w:val="bg-BG" w:eastAsia="bg-BG"/>
        </w:rPr>
        <w:t xml:space="preserve">Водещ по отношение на регламентациите в горския сектор е Приоритет 6 </w:t>
      </w:r>
      <w:r w:rsidR="00C93235">
        <w:rPr>
          <w:rFonts w:ascii="Verdana" w:eastAsia="Times New Roman" w:hAnsi="Verdana" w:cs="Times New Roman"/>
          <w:sz w:val="20"/>
          <w:szCs w:val="20"/>
          <w:lang w:val="bg-BG" w:eastAsia="bg-BG"/>
        </w:rPr>
        <w:t>„</w:t>
      </w:r>
      <w:r w:rsidRPr="00F808A0">
        <w:rPr>
          <w:rFonts w:ascii="Verdana" w:eastAsia="Times New Roman" w:hAnsi="Verdana" w:cs="Times New Roman"/>
          <w:sz w:val="20"/>
          <w:szCs w:val="20"/>
          <w:lang w:val="bg-BG" w:eastAsia="bg-BG"/>
        </w:rPr>
        <w:t>Устойчиво селско стопанство</w:t>
      </w:r>
      <w:r w:rsidR="00C93235">
        <w:rPr>
          <w:rFonts w:ascii="Verdana" w:eastAsia="Times New Roman" w:hAnsi="Verdana" w:cs="Times New Roman"/>
          <w:sz w:val="20"/>
          <w:szCs w:val="20"/>
          <w:lang w:val="bg-BG" w:eastAsia="bg-BG"/>
        </w:rPr>
        <w:t>“</w:t>
      </w:r>
      <w:r w:rsidRPr="00F808A0">
        <w:rPr>
          <w:rFonts w:ascii="Verdana" w:eastAsia="Times New Roman" w:hAnsi="Verdana" w:cs="Times New Roman"/>
          <w:sz w:val="20"/>
          <w:szCs w:val="20"/>
          <w:lang w:val="bg-BG" w:eastAsia="bg-BG"/>
        </w:rPr>
        <w:t xml:space="preserve">. Основната цел на приоритета е развитието на интелигентен, устойчив и диверсифициран сектор на селското стопанство, който да гарантира продоволствената сигурност на населението. Успешното прилагане на планираните интервенции ще допринесат за изпълнението на Цел 2 </w:t>
      </w:r>
      <w:r w:rsidR="00C93235">
        <w:rPr>
          <w:rFonts w:ascii="Verdana" w:eastAsia="Times New Roman" w:hAnsi="Verdana" w:cs="Times New Roman"/>
          <w:sz w:val="20"/>
          <w:szCs w:val="20"/>
          <w:lang w:val="bg-BG" w:eastAsia="bg-BG"/>
        </w:rPr>
        <w:t>„</w:t>
      </w:r>
      <w:r w:rsidRPr="00F808A0">
        <w:rPr>
          <w:rFonts w:ascii="Verdana" w:eastAsia="Times New Roman" w:hAnsi="Verdana" w:cs="Times New Roman"/>
          <w:sz w:val="20"/>
          <w:szCs w:val="20"/>
          <w:lang w:val="bg-BG" w:eastAsia="bg-BG"/>
        </w:rPr>
        <w:t xml:space="preserve"> Край на глада – постигане на продоволствената сигурност и по-добро хранене, стимулиране на устойчиво селско стопанство</w:t>
      </w:r>
      <w:r w:rsidR="00C93235">
        <w:rPr>
          <w:rFonts w:ascii="Verdana" w:eastAsia="Times New Roman" w:hAnsi="Verdana" w:cs="Times New Roman"/>
          <w:sz w:val="20"/>
          <w:szCs w:val="20"/>
          <w:lang w:val="bg-BG" w:eastAsia="bg-BG"/>
        </w:rPr>
        <w:t>“</w:t>
      </w:r>
      <w:r w:rsidRPr="00F808A0">
        <w:rPr>
          <w:rFonts w:ascii="Verdana" w:eastAsia="Times New Roman" w:hAnsi="Verdana" w:cs="Times New Roman"/>
          <w:sz w:val="20"/>
          <w:szCs w:val="20"/>
          <w:lang w:val="bg-BG" w:eastAsia="bg-BG"/>
        </w:rPr>
        <w:t xml:space="preserve">, както и на определени аспекти от </w:t>
      </w:r>
      <w:r w:rsidR="00F675DD" w:rsidRPr="00F808A0">
        <w:rPr>
          <w:rFonts w:ascii="Verdana" w:eastAsia="Times New Roman" w:hAnsi="Verdana" w:cs="Times New Roman"/>
          <w:sz w:val="20"/>
          <w:szCs w:val="20"/>
          <w:lang w:val="en-US" w:eastAsia="bg-BG"/>
        </w:rPr>
        <w:t>PEFC</w:t>
      </w:r>
      <w:r w:rsidR="00F675DD" w:rsidRPr="00F808A0">
        <w:rPr>
          <w:rFonts w:ascii="Verdana" w:eastAsia="Times New Roman" w:hAnsi="Verdana" w:cs="Times New Roman"/>
          <w:sz w:val="20"/>
          <w:szCs w:val="20"/>
          <w:lang w:val="ru-RU" w:eastAsia="bg-BG"/>
        </w:rPr>
        <w:t xml:space="preserve"> </w:t>
      </w:r>
      <w:r w:rsidRPr="00F808A0">
        <w:rPr>
          <w:rFonts w:ascii="Verdana" w:eastAsia="Times New Roman" w:hAnsi="Verdana" w:cs="Times New Roman"/>
          <w:sz w:val="20"/>
          <w:szCs w:val="20"/>
          <w:lang w:val="bg-BG" w:eastAsia="bg-BG"/>
        </w:rPr>
        <w:t xml:space="preserve">и Цел 15 </w:t>
      </w:r>
      <w:r w:rsidR="00C93235">
        <w:rPr>
          <w:rFonts w:ascii="Verdana" w:eastAsia="Times New Roman" w:hAnsi="Verdana" w:cs="Times New Roman"/>
          <w:sz w:val="20"/>
          <w:szCs w:val="20"/>
          <w:lang w:val="bg-BG" w:eastAsia="bg-BG"/>
        </w:rPr>
        <w:t>„</w:t>
      </w:r>
      <w:r w:rsidRPr="00F808A0">
        <w:rPr>
          <w:rFonts w:ascii="Verdana" w:eastAsia="Times New Roman" w:hAnsi="Verdana" w:cs="Times New Roman"/>
          <w:sz w:val="20"/>
          <w:szCs w:val="20"/>
          <w:lang w:val="bg-BG" w:eastAsia="bg-BG"/>
        </w:rPr>
        <w:t>Опазване, възстановяване и насърчаване на устойчивото използване на сухоземните екосистеми, устойчиво управление на горите, борба с опустиняването, спиране и обръщане на процеса на деградация на земите и предотвратяване загубата на биологично разнообразие</w:t>
      </w:r>
      <w:r w:rsidR="00C93235">
        <w:rPr>
          <w:rFonts w:ascii="Verdana" w:eastAsia="Times New Roman" w:hAnsi="Verdana" w:cs="Times New Roman"/>
          <w:sz w:val="20"/>
          <w:szCs w:val="20"/>
          <w:lang w:val="bg-BG" w:eastAsia="bg-BG"/>
        </w:rPr>
        <w:t>“</w:t>
      </w:r>
      <w:r w:rsidRPr="00F808A0">
        <w:rPr>
          <w:rFonts w:ascii="Verdana" w:eastAsia="Times New Roman" w:hAnsi="Verdana" w:cs="Times New Roman"/>
          <w:sz w:val="20"/>
          <w:szCs w:val="20"/>
          <w:lang w:val="bg-BG" w:eastAsia="bg-BG"/>
        </w:rPr>
        <w:t xml:space="preserve"> от Целите за устойчиво развитие на ООН.</w:t>
      </w:r>
    </w:p>
    <w:p w14:paraId="67B10CE4" w14:textId="77777777" w:rsidR="00D35CCF" w:rsidRPr="00F808A0" w:rsidRDefault="00D35CCF" w:rsidP="0059285D">
      <w:pPr>
        <w:spacing w:after="0" w:line="360" w:lineRule="auto"/>
        <w:ind w:firstLine="709"/>
        <w:jc w:val="both"/>
        <w:rPr>
          <w:rFonts w:ascii="Verdana" w:eastAsia="Times New Roman" w:hAnsi="Verdana" w:cs="Times New Roman"/>
          <w:sz w:val="20"/>
          <w:szCs w:val="20"/>
          <w:lang w:val="bg-BG" w:eastAsia="bg-BG"/>
        </w:rPr>
      </w:pPr>
      <w:r w:rsidRPr="00F808A0">
        <w:rPr>
          <w:rFonts w:ascii="Verdana" w:eastAsia="Times New Roman" w:hAnsi="Verdana" w:cs="Times New Roman"/>
          <w:sz w:val="20"/>
          <w:szCs w:val="20"/>
          <w:lang w:val="bg-BG" w:eastAsia="bg-BG"/>
        </w:rPr>
        <w:t>В документа се посочва още, че интервенциите в сектора на селското стопанство ще запазят фокуса си върху подобряването на конкурентоспособността, включително чрез поставянето на по-голям акцент върху научните изследвания, технологиите и цифровизацията, както и развитието на веригата за създаване на стойност. В допълнение усилията ще са насочени и към смекчаването на последиците от изменението на климата и адаптацията към него, насърчаването на устойчиво развитие и ефективно управление на природните ресурси, като вода, почва и въздух, защитата на биологичното разнообразие, подобряването на екосистемните услуги и опазване на местообитанията и ландшафта.</w:t>
      </w:r>
    </w:p>
    <w:p w14:paraId="0E4864CB" w14:textId="4E1744E7" w:rsidR="00D35CCF" w:rsidRPr="00F808A0" w:rsidRDefault="00D35CCF" w:rsidP="0059285D">
      <w:pPr>
        <w:spacing w:after="0" w:line="360" w:lineRule="auto"/>
        <w:ind w:firstLine="709"/>
        <w:jc w:val="both"/>
        <w:rPr>
          <w:rFonts w:ascii="Verdana" w:eastAsia="Times New Roman" w:hAnsi="Verdana" w:cs="Times New Roman"/>
          <w:sz w:val="20"/>
          <w:szCs w:val="20"/>
          <w:lang w:val="bg-BG" w:eastAsia="bg-BG"/>
        </w:rPr>
      </w:pPr>
      <w:r w:rsidRPr="00F808A0">
        <w:rPr>
          <w:rFonts w:ascii="Verdana" w:eastAsia="Times New Roman" w:hAnsi="Verdana" w:cs="Times New Roman"/>
          <w:sz w:val="20"/>
          <w:szCs w:val="20"/>
          <w:lang w:val="bg-BG" w:eastAsia="bg-BG"/>
        </w:rPr>
        <w:t xml:space="preserve">В Приоритет 4 </w:t>
      </w:r>
      <w:r w:rsidR="00C93235">
        <w:rPr>
          <w:rFonts w:ascii="Verdana" w:eastAsia="Times New Roman" w:hAnsi="Verdana" w:cs="Times New Roman"/>
          <w:sz w:val="20"/>
          <w:szCs w:val="20"/>
          <w:lang w:val="bg-BG" w:eastAsia="bg-BG"/>
        </w:rPr>
        <w:t>„</w:t>
      </w:r>
      <w:r w:rsidRPr="00F808A0">
        <w:rPr>
          <w:rFonts w:ascii="Verdana" w:eastAsia="Times New Roman" w:hAnsi="Verdana" w:cs="Times New Roman"/>
          <w:sz w:val="20"/>
          <w:szCs w:val="20"/>
          <w:lang w:val="bg-BG" w:eastAsia="bg-BG"/>
        </w:rPr>
        <w:t>Кръгова и ниско</w:t>
      </w:r>
      <w:r w:rsidR="009E4FC2" w:rsidRPr="00F808A0">
        <w:rPr>
          <w:rFonts w:ascii="Verdana" w:eastAsia="Times New Roman" w:hAnsi="Verdana" w:cs="Times New Roman"/>
          <w:sz w:val="20"/>
          <w:szCs w:val="20"/>
          <w:lang w:val="bg-BG" w:eastAsia="bg-BG"/>
        </w:rPr>
        <w:t>въглеродна икономика</w:t>
      </w:r>
      <w:r w:rsidR="00C93235">
        <w:rPr>
          <w:rFonts w:ascii="Verdana" w:eastAsia="Times New Roman" w:hAnsi="Verdana" w:cs="Times New Roman"/>
          <w:sz w:val="20"/>
          <w:szCs w:val="20"/>
          <w:lang w:val="bg-BG" w:eastAsia="bg-BG"/>
        </w:rPr>
        <w:t>“</w:t>
      </w:r>
      <w:r w:rsidR="009E4FC2" w:rsidRPr="00F808A0">
        <w:rPr>
          <w:rFonts w:ascii="Verdana" w:eastAsia="Times New Roman" w:hAnsi="Verdana" w:cs="Times New Roman"/>
          <w:sz w:val="20"/>
          <w:szCs w:val="20"/>
          <w:lang w:val="bg-BG" w:eastAsia="bg-BG"/>
        </w:rPr>
        <w:t xml:space="preserve"> е заложено</w:t>
      </w:r>
      <w:r w:rsidRPr="00F808A0">
        <w:rPr>
          <w:rFonts w:ascii="Verdana" w:eastAsia="Times New Roman" w:hAnsi="Verdana" w:cs="Times New Roman"/>
          <w:sz w:val="20"/>
          <w:szCs w:val="20"/>
          <w:lang w:val="bg-BG" w:eastAsia="bg-BG"/>
        </w:rPr>
        <w:t xml:space="preserve">, че ще бъдат предприети действия за повишаване на нормата на кръговото (вторично) използване на материалите в икономиката, като с цел постигането на по-добри резултати ще бъде осъществено въвеждането на нисковъглеродни, ресурсно ефективни и безотпадни технологии, а също, че внедряването на екоиновационни дейности, включително нови екологични продукти и технологии, ще заема важно </w:t>
      </w:r>
      <w:r w:rsidRPr="00F808A0">
        <w:rPr>
          <w:rFonts w:ascii="Verdana" w:eastAsia="Times New Roman" w:hAnsi="Verdana" w:cs="Times New Roman"/>
          <w:sz w:val="20"/>
          <w:szCs w:val="20"/>
          <w:lang w:val="bg-BG" w:eastAsia="bg-BG"/>
        </w:rPr>
        <w:lastRenderedPageBreak/>
        <w:t>място при подкрепата за предприятията. Едновременно с това, ще бъдат положени усилия за създаването на нови работни места в областта на екологосъобразната и синята икономика. Ниската ресурсна ефективност ще бъде адресирана и чрез действия за редуциране на количествата отпадъци, генерирани в процеса на производството, включително при изпълнението на проекти в рамките на обществени поръчки и концесии.</w:t>
      </w:r>
    </w:p>
    <w:p w14:paraId="0A4F6AAF" w14:textId="7675769C" w:rsidR="00A93EC7" w:rsidRPr="00F808A0" w:rsidRDefault="00D35CCF" w:rsidP="0059285D">
      <w:pPr>
        <w:spacing w:after="0" w:line="360" w:lineRule="auto"/>
        <w:ind w:firstLine="709"/>
        <w:jc w:val="both"/>
        <w:rPr>
          <w:rFonts w:ascii="Verdana" w:eastAsia="Times New Roman" w:hAnsi="Verdana" w:cs="Times New Roman"/>
          <w:sz w:val="20"/>
          <w:szCs w:val="20"/>
          <w:lang w:val="bg-BG" w:eastAsia="bg-BG"/>
        </w:rPr>
      </w:pPr>
      <w:r w:rsidRPr="00F808A0">
        <w:rPr>
          <w:rFonts w:ascii="Verdana" w:eastAsia="Times New Roman" w:hAnsi="Verdana" w:cs="Times New Roman"/>
          <w:sz w:val="20"/>
          <w:szCs w:val="20"/>
          <w:lang w:val="bg-BG" w:eastAsia="bg-BG"/>
        </w:rPr>
        <w:t xml:space="preserve">В друг базов за горския сектор приоритет 5 </w:t>
      </w:r>
      <w:r w:rsidR="00C93235">
        <w:rPr>
          <w:rFonts w:ascii="Verdana" w:eastAsia="Times New Roman" w:hAnsi="Verdana" w:cs="Times New Roman"/>
          <w:sz w:val="20"/>
          <w:szCs w:val="20"/>
          <w:lang w:val="bg-BG" w:eastAsia="bg-BG"/>
        </w:rPr>
        <w:t>„</w:t>
      </w:r>
      <w:r w:rsidRPr="00F808A0">
        <w:rPr>
          <w:rFonts w:ascii="Verdana" w:eastAsia="Times New Roman" w:hAnsi="Verdana" w:cs="Times New Roman"/>
          <w:sz w:val="20"/>
          <w:szCs w:val="20"/>
          <w:lang w:val="bg-BG" w:eastAsia="bg-BG"/>
        </w:rPr>
        <w:t>Чист въздух и биоразнообразие</w:t>
      </w:r>
      <w:r w:rsidR="00C93235">
        <w:rPr>
          <w:rFonts w:ascii="Verdana" w:eastAsia="Times New Roman" w:hAnsi="Verdana" w:cs="Times New Roman"/>
          <w:sz w:val="20"/>
          <w:szCs w:val="20"/>
          <w:lang w:val="bg-BG" w:eastAsia="bg-BG"/>
        </w:rPr>
        <w:t>“</w:t>
      </w:r>
      <w:r w:rsidR="009E4FC2" w:rsidRPr="00F808A0">
        <w:rPr>
          <w:rFonts w:ascii="Verdana" w:eastAsia="Times New Roman" w:hAnsi="Verdana" w:cs="Times New Roman"/>
          <w:sz w:val="20"/>
          <w:szCs w:val="20"/>
          <w:lang w:val="bg-BG" w:eastAsia="bg-BG"/>
        </w:rPr>
        <w:t xml:space="preserve"> е определено</w:t>
      </w:r>
      <w:r w:rsidRPr="00F808A0">
        <w:rPr>
          <w:rFonts w:ascii="Verdana" w:eastAsia="Times New Roman" w:hAnsi="Verdana" w:cs="Times New Roman"/>
          <w:sz w:val="20"/>
          <w:szCs w:val="20"/>
          <w:lang w:val="bg-BG" w:eastAsia="bg-BG"/>
        </w:rPr>
        <w:t xml:space="preserve">, че основната цел на политиката в областта на опазването на околната среда ще бъде подобряване качеството на атмосферния въздух и в частност </w:t>
      </w:r>
      <w:r w:rsidR="005A7D67">
        <w:rPr>
          <w:rFonts w:ascii="Verdana" w:eastAsia="Times New Roman" w:hAnsi="Verdana" w:cs="Times New Roman"/>
          <w:sz w:val="20"/>
          <w:szCs w:val="20"/>
          <w:lang w:val="bg-BG" w:eastAsia="bg-BG"/>
        </w:rPr>
        <w:t>–</w:t>
      </w:r>
      <w:r w:rsidRPr="00F808A0">
        <w:rPr>
          <w:rFonts w:ascii="Verdana" w:eastAsia="Times New Roman" w:hAnsi="Verdana" w:cs="Times New Roman"/>
          <w:sz w:val="20"/>
          <w:szCs w:val="20"/>
          <w:lang w:val="bg-BG" w:eastAsia="bg-BG"/>
        </w:rPr>
        <w:t xml:space="preserve"> намаляване на концентрацията на фини прахови частици (ФПЧ). Специален фокус на политиката остава и опазването и поддържане </w:t>
      </w:r>
      <w:r w:rsidR="00686F69" w:rsidRPr="00F808A0">
        <w:rPr>
          <w:rFonts w:ascii="Verdana" w:eastAsia="Times New Roman" w:hAnsi="Verdana" w:cs="Times New Roman"/>
          <w:sz w:val="20"/>
          <w:szCs w:val="20"/>
          <w:lang w:val="bg-BG" w:eastAsia="bg-BG"/>
        </w:rPr>
        <w:t>на богатото биологично и ландшаф</w:t>
      </w:r>
      <w:r w:rsidRPr="00F808A0">
        <w:rPr>
          <w:rFonts w:ascii="Verdana" w:eastAsia="Times New Roman" w:hAnsi="Verdana" w:cs="Times New Roman"/>
          <w:sz w:val="20"/>
          <w:szCs w:val="20"/>
          <w:lang w:val="bg-BG" w:eastAsia="bg-BG"/>
        </w:rPr>
        <w:t xml:space="preserve">тно разнообразие на страната и регионите й. Изпълнението на този приоритет има изключителна роля за осъществяването на Цел 3 </w:t>
      </w:r>
      <w:r w:rsidR="00C93235">
        <w:rPr>
          <w:rFonts w:ascii="Verdana" w:eastAsia="Times New Roman" w:hAnsi="Verdana" w:cs="Times New Roman"/>
          <w:sz w:val="20"/>
          <w:szCs w:val="20"/>
          <w:lang w:val="bg-BG" w:eastAsia="bg-BG"/>
        </w:rPr>
        <w:t>„</w:t>
      </w:r>
      <w:r w:rsidRPr="00F808A0">
        <w:rPr>
          <w:rFonts w:ascii="Verdana" w:eastAsia="Times New Roman" w:hAnsi="Verdana" w:cs="Times New Roman"/>
          <w:sz w:val="20"/>
          <w:szCs w:val="20"/>
          <w:lang w:val="bg-BG" w:eastAsia="bg-BG"/>
        </w:rPr>
        <w:t>Осигуряване на здравословен живот и насърчаване благосъстоянието на всички във всяка възраст</w:t>
      </w:r>
      <w:r w:rsidR="00C93235">
        <w:rPr>
          <w:rFonts w:ascii="Verdana" w:eastAsia="Times New Roman" w:hAnsi="Verdana" w:cs="Times New Roman"/>
          <w:sz w:val="20"/>
          <w:szCs w:val="20"/>
          <w:lang w:val="bg-BG" w:eastAsia="bg-BG"/>
        </w:rPr>
        <w:t>“</w:t>
      </w:r>
      <w:r w:rsidRPr="00F808A0">
        <w:rPr>
          <w:rFonts w:ascii="Verdana" w:eastAsia="Times New Roman" w:hAnsi="Verdana" w:cs="Times New Roman"/>
          <w:sz w:val="20"/>
          <w:szCs w:val="20"/>
          <w:lang w:val="bg-BG" w:eastAsia="bg-BG"/>
        </w:rPr>
        <w:t xml:space="preserve">, Цел 13 </w:t>
      </w:r>
      <w:r w:rsidR="00C93235">
        <w:rPr>
          <w:rFonts w:ascii="Verdana" w:eastAsia="Times New Roman" w:hAnsi="Verdana" w:cs="Times New Roman"/>
          <w:sz w:val="20"/>
          <w:szCs w:val="20"/>
          <w:lang w:val="bg-BG" w:eastAsia="bg-BG"/>
        </w:rPr>
        <w:t>„</w:t>
      </w:r>
      <w:r w:rsidRPr="00F808A0">
        <w:rPr>
          <w:rFonts w:ascii="Verdana" w:eastAsia="Times New Roman" w:hAnsi="Verdana" w:cs="Times New Roman"/>
          <w:sz w:val="20"/>
          <w:szCs w:val="20"/>
          <w:lang w:val="bg-BG" w:eastAsia="bg-BG"/>
        </w:rPr>
        <w:t>Предприемане на спешни действия за борба с изменението на климата и неговите последици</w:t>
      </w:r>
      <w:r w:rsidR="00C93235">
        <w:rPr>
          <w:rFonts w:ascii="Verdana" w:eastAsia="Times New Roman" w:hAnsi="Verdana" w:cs="Times New Roman"/>
          <w:sz w:val="20"/>
          <w:szCs w:val="20"/>
          <w:lang w:val="bg-BG" w:eastAsia="bg-BG"/>
        </w:rPr>
        <w:t>“</w:t>
      </w:r>
      <w:r w:rsidRPr="00F808A0">
        <w:rPr>
          <w:rFonts w:ascii="Verdana" w:eastAsia="Times New Roman" w:hAnsi="Verdana" w:cs="Times New Roman"/>
          <w:sz w:val="20"/>
          <w:szCs w:val="20"/>
          <w:lang w:val="bg-BG" w:eastAsia="bg-BG"/>
        </w:rPr>
        <w:t xml:space="preserve"> , Цел 14 </w:t>
      </w:r>
      <w:r w:rsidR="00C93235">
        <w:rPr>
          <w:rFonts w:ascii="Verdana" w:eastAsia="Times New Roman" w:hAnsi="Verdana" w:cs="Times New Roman"/>
          <w:sz w:val="20"/>
          <w:szCs w:val="20"/>
          <w:lang w:val="bg-BG" w:eastAsia="bg-BG"/>
        </w:rPr>
        <w:t>„</w:t>
      </w:r>
      <w:r w:rsidRPr="00F808A0">
        <w:rPr>
          <w:rFonts w:ascii="Verdana" w:eastAsia="Times New Roman" w:hAnsi="Verdana" w:cs="Times New Roman"/>
          <w:sz w:val="20"/>
          <w:szCs w:val="20"/>
          <w:lang w:val="bg-BG" w:eastAsia="bg-BG"/>
        </w:rPr>
        <w:t>Опазване и устойчиво използване на океаните, моретата и морските ресурси за устойчиво развитие</w:t>
      </w:r>
      <w:r w:rsidR="00C93235">
        <w:rPr>
          <w:rFonts w:ascii="Verdana" w:eastAsia="Times New Roman" w:hAnsi="Verdana" w:cs="Times New Roman"/>
          <w:sz w:val="20"/>
          <w:szCs w:val="20"/>
          <w:lang w:val="bg-BG" w:eastAsia="bg-BG"/>
        </w:rPr>
        <w:t>“</w:t>
      </w:r>
      <w:r w:rsidRPr="00F808A0">
        <w:rPr>
          <w:rFonts w:ascii="Verdana" w:eastAsia="Times New Roman" w:hAnsi="Verdana" w:cs="Times New Roman"/>
          <w:sz w:val="20"/>
          <w:szCs w:val="20"/>
          <w:lang w:val="bg-BG" w:eastAsia="bg-BG"/>
        </w:rPr>
        <w:t xml:space="preserve"> и Цел 15 </w:t>
      </w:r>
      <w:r w:rsidR="00C93235">
        <w:rPr>
          <w:rFonts w:ascii="Verdana" w:eastAsia="Times New Roman" w:hAnsi="Verdana" w:cs="Times New Roman"/>
          <w:sz w:val="20"/>
          <w:szCs w:val="20"/>
          <w:lang w:val="bg-BG" w:eastAsia="bg-BG"/>
        </w:rPr>
        <w:t>„</w:t>
      </w:r>
      <w:r w:rsidRPr="00F808A0">
        <w:rPr>
          <w:rFonts w:ascii="Verdana" w:eastAsia="Times New Roman" w:hAnsi="Verdana" w:cs="Times New Roman"/>
          <w:sz w:val="20"/>
          <w:szCs w:val="20"/>
          <w:lang w:val="bg-BG" w:eastAsia="bg-BG"/>
        </w:rPr>
        <w:t>Опазване, възстановяване и насърчаване на устойчивото използване на сухоземните екосистеми, устойчиво управление на горите, борба с опустиняването, спиране и обръщане на процеса на деградация на земите и предотвратяване загубата на биологично разнообразие</w:t>
      </w:r>
      <w:r w:rsidR="00C93235">
        <w:rPr>
          <w:rFonts w:ascii="Verdana" w:eastAsia="Times New Roman" w:hAnsi="Verdana" w:cs="Times New Roman"/>
          <w:sz w:val="20"/>
          <w:szCs w:val="20"/>
          <w:lang w:val="bg-BG" w:eastAsia="bg-BG"/>
        </w:rPr>
        <w:t>“</w:t>
      </w:r>
      <w:r w:rsidRPr="00F808A0">
        <w:rPr>
          <w:rFonts w:ascii="Verdana" w:eastAsia="Times New Roman" w:hAnsi="Verdana" w:cs="Times New Roman"/>
          <w:sz w:val="20"/>
          <w:szCs w:val="20"/>
          <w:lang w:val="bg-BG" w:eastAsia="bg-BG"/>
        </w:rPr>
        <w:t xml:space="preserve"> от Целите </w:t>
      </w:r>
      <w:r w:rsidR="009E4FC2" w:rsidRPr="00F808A0">
        <w:rPr>
          <w:rFonts w:ascii="Verdana" w:eastAsia="Times New Roman" w:hAnsi="Verdana" w:cs="Times New Roman"/>
          <w:sz w:val="20"/>
          <w:szCs w:val="20"/>
          <w:lang w:val="bg-BG" w:eastAsia="bg-BG"/>
        </w:rPr>
        <w:t>за устойчиво развитие на ООН, ка</w:t>
      </w:r>
      <w:r w:rsidRPr="00F808A0">
        <w:rPr>
          <w:rFonts w:ascii="Verdana" w:eastAsia="Times New Roman" w:hAnsi="Verdana" w:cs="Times New Roman"/>
          <w:sz w:val="20"/>
          <w:szCs w:val="20"/>
          <w:lang w:val="bg-BG" w:eastAsia="bg-BG"/>
        </w:rPr>
        <w:t xml:space="preserve">то също допринася за постигането на аспекти от Цел 8 </w:t>
      </w:r>
      <w:r w:rsidR="00C93235">
        <w:rPr>
          <w:rFonts w:ascii="Verdana" w:eastAsia="Times New Roman" w:hAnsi="Verdana" w:cs="Times New Roman"/>
          <w:sz w:val="20"/>
          <w:szCs w:val="20"/>
          <w:lang w:val="bg-BG" w:eastAsia="bg-BG"/>
        </w:rPr>
        <w:t>„</w:t>
      </w:r>
      <w:r w:rsidRPr="00F808A0">
        <w:rPr>
          <w:rFonts w:ascii="Verdana" w:eastAsia="Times New Roman" w:hAnsi="Verdana" w:cs="Times New Roman"/>
          <w:sz w:val="20"/>
          <w:szCs w:val="20"/>
          <w:lang w:val="bg-BG" w:eastAsia="bg-BG"/>
        </w:rPr>
        <w:t>Стимулиране на траен, приобщаващ и устойчив икономически растеж, пълноценна и продуктивна заетост и достоен труд за всички</w:t>
      </w:r>
      <w:r w:rsidR="00C93235">
        <w:rPr>
          <w:rFonts w:ascii="Verdana" w:eastAsia="Times New Roman" w:hAnsi="Verdana" w:cs="Times New Roman"/>
          <w:sz w:val="20"/>
          <w:szCs w:val="20"/>
          <w:lang w:val="bg-BG" w:eastAsia="bg-BG"/>
        </w:rPr>
        <w:t>“</w:t>
      </w:r>
      <w:r w:rsidRPr="00F808A0">
        <w:rPr>
          <w:rFonts w:ascii="Verdana" w:eastAsia="Times New Roman" w:hAnsi="Verdana" w:cs="Times New Roman"/>
          <w:sz w:val="20"/>
          <w:szCs w:val="20"/>
          <w:lang w:val="bg-BG" w:eastAsia="bg-BG"/>
        </w:rPr>
        <w:t xml:space="preserve">, Цел 11 </w:t>
      </w:r>
      <w:r w:rsidR="00C93235">
        <w:rPr>
          <w:rFonts w:ascii="Verdana" w:eastAsia="Times New Roman" w:hAnsi="Verdana" w:cs="Times New Roman"/>
          <w:sz w:val="20"/>
          <w:szCs w:val="20"/>
          <w:lang w:val="bg-BG" w:eastAsia="bg-BG"/>
        </w:rPr>
        <w:t>„</w:t>
      </w:r>
      <w:r w:rsidRPr="00F808A0">
        <w:rPr>
          <w:rFonts w:ascii="Verdana" w:eastAsia="Times New Roman" w:hAnsi="Verdana" w:cs="Times New Roman"/>
          <w:sz w:val="20"/>
          <w:szCs w:val="20"/>
          <w:lang w:val="bg-BG" w:eastAsia="bg-BG"/>
        </w:rPr>
        <w:t>Превръщане на градовете и селищата в приобщаващи, безопасни, адаптивни и устойчиви места за живеене</w:t>
      </w:r>
      <w:r w:rsidR="00C93235">
        <w:rPr>
          <w:rFonts w:ascii="Verdana" w:eastAsia="Times New Roman" w:hAnsi="Verdana" w:cs="Times New Roman"/>
          <w:sz w:val="20"/>
          <w:szCs w:val="20"/>
          <w:lang w:val="bg-BG" w:eastAsia="bg-BG"/>
        </w:rPr>
        <w:t>“</w:t>
      </w:r>
      <w:r w:rsidRPr="00F808A0">
        <w:rPr>
          <w:rFonts w:ascii="Verdana" w:eastAsia="Times New Roman" w:hAnsi="Verdana" w:cs="Times New Roman"/>
          <w:sz w:val="20"/>
          <w:szCs w:val="20"/>
          <w:lang w:val="bg-BG" w:eastAsia="bg-BG"/>
        </w:rPr>
        <w:t xml:space="preserve"> и Цел 12 </w:t>
      </w:r>
      <w:r w:rsidR="00C93235">
        <w:rPr>
          <w:rFonts w:ascii="Verdana" w:eastAsia="Times New Roman" w:hAnsi="Verdana" w:cs="Times New Roman"/>
          <w:sz w:val="20"/>
          <w:szCs w:val="20"/>
          <w:lang w:val="bg-BG" w:eastAsia="bg-BG"/>
        </w:rPr>
        <w:t>„</w:t>
      </w:r>
      <w:r w:rsidRPr="00F808A0">
        <w:rPr>
          <w:rFonts w:ascii="Verdana" w:eastAsia="Times New Roman" w:hAnsi="Verdana" w:cs="Times New Roman"/>
          <w:sz w:val="20"/>
          <w:szCs w:val="20"/>
          <w:lang w:val="bg-BG" w:eastAsia="bg-BG"/>
        </w:rPr>
        <w:t>Осигуряване на устойчиви модели на потребление и производство</w:t>
      </w:r>
      <w:r w:rsidR="00C93235">
        <w:rPr>
          <w:rFonts w:ascii="Verdana" w:eastAsia="Times New Roman" w:hAnsi="Verdana" w:cs="Times New Roman"/>
          <w:sz w:val="20"/>
          <w:szCs w:val="20"/>
          <w:lang w:val="bg-BG" w:eastAsia="bg-BG"/>
        </w:rPr>
        <w:t>“</w:t>
      </w:r>
      <w:r w:rsidRPr="00F808A0">
        <w:rPr>
          <w:rFonts w:ascii="Verdana" w:eastAsia="Times New Roman" w:hAnsi="Verdana" w:cs="Times New Roman"/>
          <w:sz w:val="20"/>
          <w:szCs w:val="20"/>
          <w:lang w:val="bg-BG" w:eastAsia="bg-BG"/>
        </w:rPr>
        <w:t>.</w:t>
      </w:r>
    </w:p>
    <w:p w14:paraId="23BC7220" w14:textId="19111B3F" w:rsidR="00A93EC7" w:rsidRPr="00F808A0" w:rsidRDefault="00D35CCF" w:rsidP="0059285D">
      <w:pPr>
        <w:spacing w:after="0" w:line="360" w:lineRule="auto"/>
        <w:ind w:firstLine="709"/>
        <w:jc w:val="both"/>
        <w:rPr>
          <w:rFonts w:ascii="Verdana" w:eastAsia="Times New Roman" w:hAnsi="Verdana" w:cs="Times New Roman"/>
          <w:sz w:val="20"/>
          <w:szCs w:val="20"/>
          <w:lang w:val="bg-BG" w:eastAsia="bg-BG"/>
        </w:rPr>
      </w:pPr>
      <w:r w:rsidRPr="00F808A0">
        <w:rPr>
          <w:rFonts w:ascii="Verdana" w:eastAsia="Times New Roman" w:hAnsi="Verdana" w:cs="Times New Roman"/>
          <w:sz w:val="20"/>
          <w:szCs w:val="20"/>
          <w:lang w:val="bg-BG" w:eastAsia="bg-BG"/>
        </w:rPr>
        <w:t>Тази най-о</w:t>
      </w:r>
      <w:r w:rsidR="003942C6" w:rsidRPr="00F808A0">
        <w:rPr>
          <w:rFonts w:ascii="Verdana" w:eastAsia="Times New Roman" w:hAnsi="Verdana" w:cs="Times New Roman"/>
          <w:sz w:val="20"/>
          <w:szCs w:val="20"/>
          <w:lang w:val="bg-BG" w:eastAsia="bg-BG"/>
        </w:rPr>
        <w:t xml:space="preserve">бща рамка дефинира НСРГСРБ до </w:t>
      </w:r>
      <w:r w:rsidR="00A93EC7" w:rsidRPr="00F808A0">
        <w:rPr>
          <w:rFonts w:ascii="Verdana" w:eastAsia="Times New Roman" w:hAnsi="Verdana" w:cs="Times New Roman"/>
          <w:sz w:val="20"/>
          <w:szCs w:val="20"/>
          <w:lang w:val="bg-BG" w:eastAsia="bg-BG"/>
        </w:rPr>
        <w:t>2030</w:t>
      </w:r>
      <w:r w:rsidR="00713F3C">
        <w:rPr>
          <w:rFonts w:ascii="Verdana" w:eastAsia="Times New Roman" w:hAnsi="Verdana" w:cs="Times New Roman"/>
          <w:sz w:val="20"/>
          <w:szCs w:val="20"/>
          <w:lang w:val="bg-BG" w:eastAsia="bg-BG"/>
        </w:rPr>
        <w:t xml:space="preserve"> </w:t>
      </w:r>
      <w:r w:rsidR="00713F3C" w:rsidRPr="00BB090C">
        <w:rPr>
          <w:rFonts w:ascii="Verdana" w:eastAsia="Times New Roman" w:hAnsi="Verdana" w:cs="Times New Roman"/>
          <w:sz w:val="20"/>
          <w:szCs w:val="20"/>
          <w:lang w:val="bg-BG" w:eastAsia="bg-BG"/>
        </w:rPr>
        <w:t>г.</w:t>
      </w:r>
      <w:r w:rsidR="00A93EC7" w:rsidRPr="00BB090C">
        <w:rPr>
          <w:rFonts w:ascii="Verdana" w:eastAsia="Times New Roman" w:hAnsi="Verdana" w:cs="Times New Roman"/>
          <w:sz w:val="20"/>
          <w:szCs w:val="20"/>
          <w:lang w:val="bg-BG" w:eastAsia="bg-BG"/>
        </w:rPr>
        <w:t xml:space="preserve"> </w:t>
      </w:r>
      <w:r w:rsidR="00A93EC7" w:rsidRPr="00F808A0">
        <w:rPr>
          <w:rFonts w:ascii="Verdana" w:eastAsia="Times New Roman" w:hAnsi="Verdana" w:cs="Times New Roman"/>
          <w:sz w:val="20"/>
          <w:szCs w:val="20"/>
          <w:lang w:val="bg-BG" w:eastAsia="bg-BG"/>
        </w:rPr>
        <w:t xml:space="preserve">като интегриран </w:t>
      </w:r>
      <w:r w:rsidRPr="00F808A0">
        <w:rPr>
          <w:rFonts w:ascii="Verdana" w:eastAsia="Times New Roman" w:hAnsi="Verdana" w:cs="Times New Roman"/>
          <w:sz w:val="20"/>
          <w:szCs w:val="20"/>
          <w:lang w:val="bg-BG" w:eastAsia="bg-BG"/>
        </w:rPr>
        <w:t>документ за развитие на горския сектор до 20</w:t>
      </w:r>
      <w:r w:rsidR="00150354" w:rsidRPr="00F808A0">
        <w:rPr>
          <w:rFonts w:ascii="Verdana" w:eastAsia="Times New Roman" w:hAnsi="Verdana" w:cs="Times New Roman"/>
          <w:sz w:val="20"/>
          <w:szCs w:val="20"/>
          <w:lang w:val="bg-BG" w:eastAsia="bg-BG"/>
        </w:rPr>
        <w:t>3</w:t>
      </w:r>
      <w:r w:rsidRPr="00F808A0">
        <w:rPr>
          <w:rFonts w:ascii="Verdana" w:eastAsia="Times New Roman" w:hAnsi="Verdana" w:cs="Times New Roman"/>
          <w:sz w:val="20"/>
          <w:szCs w:val="20"/>
          <w:lang w:val="bg-BG" w:eastAsia="bg-BG"/>
        </w:rPr>
        <w:t>0 г., фокусиращ в себе си националните приоритети, формулирани в съответствие с европейската рамка за горско-стопанско планиране при отчитане на възможностите за тяхна</w:t>
      </w:r>
      <w:r w:rsidR="00A93EC7" w:rsidRPr="00F808A0">
        <w:rPr>
          <w:rFonts w:ascii="Verdana" w:eastAsia="Times New Roman" w:hAnsi="Verdana" w:cs="Times New Roman"/>
          <w:sz w:val="20"/>
          <w:szCs w:val="20"/>
          <w:lang w:val="bg-BG" w:eastAsia="bg-BG"/>
        </w:rPr>
        <w:t>та реалистичност и изпълнимост.</w:t>
      </w:r>
    </w:p>
    <w:p w14:paraId="0F72F218" w14:textId="77777777" w:rsidR="00D35CCF" w:rsidRPr="00F808A0" w:rsidRDefault="00D35CCF" w:rsidP="0059285D">
      <w:pPr>
        <w:spacing w:after="0" w:line="360" w:lineRule="auto"/>
        <w:ind w:firstLine="709"/>
        <w:jc w:val="both"/>
        <w:rPr>
          <w:rFonts w:ascii="Verdana" w:eastAsia="Times New Roman" w:hAnsi="Verdana" w:cs="Times New Roman"/>
          <w:sz w:val="20"/>
          <w:szCs w:val="20"/>
          <w:lang w:val="bg-BG" w:eastAsia="bg-BG"/>
        </w:rPr>
      </w:pPr>
      <w:r w:rsidRPr="00F808A0">
        <w:rPr>
          <w:rFonts w:ascii="Verdana" w:eastAsia="Times New Roman" w:hAnsi="Verdana" w:cs="Times New Roman"/>
          <w:sz w:val="20"/>
          <w:szCs w:val="20"/>
          <w:lang w:val="bg-BG" w:eastAsia="bg-BG"/>
        </w:rPr>
        <w:t>При създаването на стратегическия документ е отчетено, че новите проблеми пред устойчивото развитие на горския сектор в ЕС налагат увеличаване на приноса към зелената икономика и преодоляване на неблагоприятните последствия от промените в климата, опазване на биологичното разнообразие, балансиране на нарастващото използване на биомасата като енергиен източник с изискването за устойчиво ползване на ресурса.</w:t>
      </w:r>
    </w:p>
    <w:p w14:paraId="47BE4C99" w14:textId="5CED4B12" w:rsidR="00DD4EBA" w:rsidRPr="00F808A0" w:rsidRDefault="00DD4EBA" w:rsidP="0059285D">
      <w:pPr>
        <w:spacing w:after="0" w:line="360" w:lineRule="auto"/>
        <w:ind w:firstLine="709"/>
        <w:jc w:val="both"/>
        <w:rPr>
          <w:rFonts w:ascii="Verdana" w:hAnsi="Verdana"/>
          <w:sz w:val="20"/>
          <w:szCs w:val="20"/>
          <w:shd w:val="clear" w:color="auto" w:fill="FFFFFF"/>
          <w:lang w:val="bg-BG"/>
        </w:rPr>
      </w:pPr>
      <w:r w:rsidRPr="00F808A0">
        <w:rPr>
          <w:rFonts w:ascii="Verdana" w:eastAsia="Times New Roman" w:hAnsi="Verdana" w:cs="Times New Roman"/>
          <w:sz w:val="20"/>
          <w:szCs w:val="20"/>
          <w:lang w:val="bg-BG" w:eastAsia="bg-BG"/>
        </w:rPr>
        <w:t>Националният план за</w:t>
      </w:r>
      <w:r w:rsidR="00B765FD">
        <w:rPr>
          <w:rFonts w:ascii="Verdana" w:eastAsia="Times New Roman" w:hAnsi="Verdana" w:cs="Times New Roman"/>
          <w:sz w:val="20"/>
          <w:szCs w:val="20"/>
          <w:lang w:val="bg-BG" w:eastAsia="bg-BG"/>
        </w:rPr>
        <w:t xml:space="preserve"> </w:t>
      </w:r>
      <w:r w:rsidR="00B765FD" w:rsidRPr="00B765FD">
        <w:rPr>
          <w:rFonts w:ascii="Verdana" w:eastAsia="Times New Roman" w:hAnsi="Verdana" w:cs="Times New Roman"/>
          <w:sz w:val="20"/>
          <w:szCs w:val="20"/>
          <w:lang w:val="bg-BG" w:eastAsia="bg-BG"/>
        </w:rPr>
        <w:t xml:space="preserve">възстановяване и устойчивост </w:t>
      </w:r>
      <w:r w:rsidR="00B765FD" w:rsidRPr="00F26303">
        <w:rPr>
          <w:rFonts w:ascii="Verdana" w:eastAsia="Times New Roman" w:hAnsi="Verdana" w:cs="Times New Roman"/>
          <w:sz w:val="20"/>
          <w:szCs w:val="20"/>
          <w:lang w:val="bg-BG" w:eastAsia="bg-BG"/>
        </w:rPr>
        <w:t>на Република България, очертаващ помощта от Механизма за възстановяване и устойчивост на Европейския съюз</w:t>
      </w:r>
      <w:r w:rsidR="00B765FD">
        <w:rPr>
          <w:rFonts w:ascii="Verdana" w:eastAsia="Times New Roman" w:hAnsi="Verdana" w:cs="Times New Roman"/>
          <w:sz w:val="20"/>
          <w:szCs w:val="20"/>
          <w:lang w:val="bg-BG" w:eastAsia="bg-BG"/>
        </w:rPr>
        <w:t xml:space="preserve">, </w:t>
      </w:r>
      <w:r w:rsidRPr="00F808A0">
        <w:rPr>
          <w:rFonts w:ascii="Verdana" w:eastAsia="Times New Roman" w:hAnsi="Verdana" w:cs="Times New Roman"/>
          <w:sz w:val="20"/>
          <w:szCs w:val="20"/>
          <w:lang w:val="bg-BG" w:eastAsia="bg-BG"/>
        </w:rPr>
        <w:t>приет с Решение</w:t>
      </w:r>
      <w:r w:rsidR="00B765FD">
        <w:rPr>
          <w:rFonts w:ascii="Verdana" w:eastAsia="Times New Roman" w:hAnsi="Verdana" w:cs="Times New Roman"/>
          <w:sz w:val="20"/>
          <w:szCs w:val="20"/>
          <w:lang w:val="bg-BG" w:eastAsia="bg-BG"/>
        </w:rPr>
        <w:t xml:space="preserve"> </w:t>
      </w:r>
      <w:r w:rsidRPr="00F808A0">
        <w:rPr>
          <w:rFonts w:ascii="Verdana" w:eastAsia="Times New Roman" w:hAnsi="Verdana" w:cs="Times New Roman"/>
          <w:sz w:val="20"/>
          <w:szCs w:val="20"/>
          <w:lang w:val="bg-BG" w:eastAsia="bg-BG"/>
        </w:rPr>
        <w:t>№ 203</w:t>
      </w:r>
      <w:r w:rsidR="00F808A0">
        <w:rPr>
          <w:rFonts w:ascii="Verdana" w:eastAsia="Times New Roman" w:hAnsi="Verdana" w:cs="Times New Roman"/>
          <w:sz w:val="20"/>
          <w:szCs w:val="20"/>
          <w:lang w:val="bg-BG" w:eastAsia="bg-BG"/>
        </w:rPr>
        <w:t xml:space="preserve"> </w:t>
      </w:r>
      <w:r w:rsidR="002A47F5" w:rsidRPr="00F808A0">
        <w:rPr>
          <w:rFonts w:ascii="Verdana" w:eastAsia="Times New Roman" w:hAnsi="Verdana" w:cs="Times New Roman"/>
          <w:sz w:val="20"/>
          <w:szCs w:val="20"/>
          <w:lang w:val="bg-BG" w:eastAsia="bg-BG"/>
        </w:rPr>
        <w:t xml:space="preserve">на Министерския съвет </w:t>
      </w:r>
      <w:r w:rsidR="002A47F5">
        <w:rPr>
          <w:rFonts w:ascii="Verdana" w:eastAsia="Times New Roman" w:hAnsi="Verdana" w:cs="Times New Roman"/>
          <w:sz w:val="20"/>
          <w:szCs w:val="20"/>
          <w:lang w:val="bg-BG" w:eastAsia="bg-BG"/>
        </w:rPr>
        <w:t xml:space="preserve">от </w:t>
      </w:r>
      <w:r w:rsidRPr="00F808A0">
        <w:rPr>
          <w:rFonts w:ascii="Verdana" w:eastAsia="Times New Roman" w:hAnsi="Verdana" w:cs="Times New Roman"/>
          <w:sz w:val="20"/>
          <w:szCs w:val="20"/>
          <w:lang w:val="bg-BG" w:eastAsia="bg-BG"/>
        </w:rPr>
        <w:t xml:space="preserve">07.04.2022 г., има за цел да </w:t>
      </w:r>
      <w:r w:rsidRPr="00F808A0">
        <w:rPr>
          <w:rFonts w:ascii="Verdana" w:hAnsi="Verdana"/>
          <w:sz w:val="20"/>
          <w:szCs w:val="20"/>
          <w:shd w:val="clear" w:color="auto" w:fill="FFFFFF"/>
          <w:lang w:val="bg-BG"/>
        </w:rPr>
        <w:t xml:space="preserve">способства икономическото и социално възстановяване от кризата, породена от </w:t>
      </w:r>
      <w:r w:rsidRPr="00F808A0">
        <w:rPr>
          <w:rFonts w:ascii="Verdana" w:hAnsi="Verdana"/>
          <w:sz w:val="20"/>
          <w:szCs w:val="20"/>
          <w:shd w:val="clear" w:color="auto" w:fill="FFFFFF"/>
          <w:lang w:val="bg-BG"/>
        </w:rPr>
        <w:lastRenderedPageBreak/>
        <w:t>COVID-19 пандемията. Планът полага основите за зелена и цифрова трансформация на икономиката, в контекста на амб</w:t>
      </w:r>
      <w:r w:rsidR="00D53C56" w:rsidRPr="00F808A0">
        <w:rPr>
          <w:rFonts w:ascii="Verdana" w:hAnsi="Verdana"/>
          <w:sz w:val="20"/>
          <w:szCs w:val="20"/>
          <w:shd w:val="clear" w:color="auto" w:fill="FFFFFF"/>
          <w:lang w:val="bg-BG"/>
        </w:rPr>
        <w:t>ициозните цели на Зеления пакт на ЕС.</w:t>
      </w:r>
    </w:p>
    <w:p w14:paraId="6A8D672A" w14:textId="4623459A" w:rsidR="0075061D" w:rsidRDefault="0075061D" w:rsidP="0059285D">
      <w:pPr>
        <w:spacing w:after="0" w:line="360" w:lineRule="auto"/>
        <w:ind w:firstLine="709"/>
        <w:jc w:val="both"/>
        <w:rPr>
          <w:rFonts w:ascii="Verdana" w:hAnsi="Verdana" w:cs="Calibri"/>
          <w:sz w:val="20"/>
          <w:szCs w:val="20"/>
          <w:lang w:val="bg-BG"/>
        </w:rPr>
      </w:pPr>
      <w:r w:rsidRPr="00F808A0">
        <w:rPr>
          <w:rFonts w:ascii="Verdana" w:hAnsi="Verdana"/>
          <w:sz w:val="20"/>
          <w:szCs w:val="20"/>
          <w:shd w:val="clear" w:color="auto" w:fill="FFFFFF"/>
          <w:lang w:val="bg-BG"/>
        </w:rPr>
        <w:t xml:space="preserve">В част 2.Б. Зелена България, </w:t>
      </w:r>
      <w:r w:rsidR="00F87BF8" w:rsidRPr="00F808A0">
        <w:rPr>
          <w:rFonts w:ascii="Verdana" w:hAnsi="Verdana"/>
          <w:sz w:val="20"/>
          <w:szCs w:val="20"/>
          <w:shd w:val="clear" w:color="auto" w:fill="FFFFFF"/>
          <w:lang w:val="bg-BG"/>
        </w:rPr>
        <w:t xml:space="preserve">компонент </w:t>
      </w:r>
      <w:r w:rsidRPr="00F808A0">
        <w:rPr>
          <w:rFonts w:ascii="Verdana" w:hAnsi="Verdana"/>
          <w:sz w:val="20"/>
          <w:szCs w:val="20"/>
          <w:shd w:val="clear" w:color="auto" w:fill="FFFFFF"/>
          <w:lang w:val="bg-BG"/>
        </w:rPr>
        <w:t>2</w:t>
      </w:r>
      <w:r w:rsidR="00F87BF8" w:rsidRPr="00F808A0">
        <w:rPr>
          <w:rFonts w:ascii="Verdana" w:hAnsi="Verdana"/>
          <w:sz w:val="20"/>
          <w:szCs w:val="20"/>
          <w:shd w:val="clear" w:color="auto" w:fill="FFFFFF"/>
          <w:lang w:val="bg-BG"/>
        </w:rPr>
        <w:t>.</w:t>
      </w:r>
      <w:r w:rsidRPr="00F808A0">
        <w:rPr>
          <w:rFonts w:ascii="Verdana" w:hAnsi="Verdana"/>
          <w:sz w:val="20"/>
          <w:szCs w:val="20"/>
          <w:shd w:val="clear" w:color="auto" w:fill="FFFFFF"/>
          <w:lang w:val="bg-BG"/>
        </w:rPr>
        <w:t>Б</w:t>
      </w:r>
      <w:r w:rsidR="00F87BF8" w:rsidRPr="00F808A0">
        <w:rPr>
          <w:rFonts w:ascii="Verdana" w:hAnsi="Verdana"/>
          <w:sz w:val="20"/>
          <w:szCs w:val="20"/>
          <w:shd w:val="clear" w:color="auto" w:fill="FFFFFF"/>
          <w:lang w:val="bg-BG"/>
        </w:rPr>
        <w:t>.</w:t>
      </w:r>
      <w:r w:rsidRPr="00F808A0">
        <w:rPr>
          <w:rFonts w:ascii="Verdana" w:hAnsi="Verdana"/>
          <w:sz w:val="20"/>
          <w:szCs w:val="20"/>
          <w:shd w:val="clear" w:color="auto" w:fill="FFFFFF"/>
          <w:lang w:val="bg-BG"/>
        </w:rPr>
        <w:t>2</w:t>
      </w:r>
      <w:r w:rsidR="00F87BF8" w:rsidRPr="00F808A0">
        <w:rPr>
          <w:rFonts w:ascii="Verdana" w:hAnsi="Verdana"/>
          <w:sz w:val="20"/>
          <w:szCs w:val="20"/>
          <w:shd w:val="clear" w:color="auto" w:fill="FFFFFF"/>
          <w:lang w:val="bg-BG"/>
        </w:rPr>
        <w:t xml:space="preserve">. </w:t>
      </w:r>
      <w:r w:rsidR="00150354" w:rsidRPr="00F808A0">
        <w:rPr>
          <w:rFonts w:ascii="Verdana" w:hAnsi="Verdana"/>
          <w:sz w:val="20"/>
          <w:szCs w:val="20"/>
          <w:shd w:val="clear" w:color="auto" w:fill="FFFFFF"/>
          <w:lang w:val="bg-BG"/>
        </w:rPr>
        <w:t>Б</w:t>
      </w:r>
      <w:r w:rsidR="00F87BF8" w:rsidRPr="00F808A0">
        <w:rPr>
          <w:rFonts w:ascii="Verdana" w:hAnsi="Verdana"/>
          <w:sz w:val="20"/>
          <w:szCs w:val="20"/>
          <w:shd w:val="clear" w:color="auto" w:fill="FFFFFF"/>
          <w:lang w:val="bg-BG"/>
        </w:rPr>
        <w:t xml:space="preserve">иоразнообразие е отбелязано, че с изпълнението на предвидените мерки ще </w:t>
      </w:r>
      <w:r w:rsidR="00D53C56" w:rsidRPr="00F808A0">
        <w:rPr>
          <w:rFonts w:ascii="Verdana" w:hAnsi="Verdana"/>
          <w:sz w:val="20"/>
          <w:szCs w:val="20"/>
          <w:shd w:val="clear" w:color="auto" w:fill="FFFFFF"/>
          <w:lang w:val="bg-BG"/>
        </w:rPr>
        <w:t xml:space="preserve">се създадат условия за устойчиво и балансирано развитие, съвместно с опазването на биоразнообразието, чрез прилагане на решения, базирани на природата, които ще генерират нови работни места и поминък на местните общности. В проектите, приложени към ВПВУ, компонент 5 </w:t>
      </w:r>
      <w:r w:rsidR="00C93235">
        <w:rPr>
          <w:rFonts w:ascii="Verdana" w:hAnsi="Verdana"/>
          <w:sz w:val="20"/>
          <w:szCs w:val="20"/>
          <w:shd w:val="clear" w:color="auto" w:fill="FFFFFF"/>
          <w:lang w:val="bg-BG"/>
        </w:rPr>
        <w:t>„</w:t>
      </w:r>
      <w:r w:rsidR="00D53C56" w:rsidRPr="00F808A0">
        <w:rPr>
          <w:rFonts w:ascii="Verdana" w:hAnsi="Verdana"/>
          <w:sz w:val="20"/>
          <w:szCs w:val="20"/>
          <w:shd w:val="clear" w:color="auto" w:fill="FFFFFF"/>
          <w:lang w:val="bg-BG"/>
        </w:rPr>
        <w:t>биоразнообразие</w:t>
      </w:r>
      <w:r w:rsidR="00C93235">
        <w:rPr>
          <w:rFonts w:ascii="Verdana" w:hAnsi="Verdana"/>
          <w:sz w:val="20"/>
          <w:szCs w:val="20"/>
          <w:shd w:val="clear" w:color="auto" w:fill="FFFFFF"/>
          <w:lang w:val="bg-BG"/>
        </w:rPr>
        <w:t>“</w:t>
      </w:r>
      <w:r w:rsidR="008303AB" w:rsidRPr="00F808A0">
        <w:rPr>
          <w:rFonts w:ascii="Verdana" w:hAnsi="Verdana"/>
          <w:sz w:val="20"/>
          <w:szCs w:val="20"/>
          <w:shd w:val="clear" w:color="auto" w:fill="FFFFFF"/>
          <w:lang w:val="bg-BG"/>
        </w:rPr>
        <w:t xml:space="preserve">, в рамките на кандидатстването по Инструмента за възстановяване </w:t>
      </w:r>
      <w:r w:rsidR="008303AB">
        <w:rPr>
          <w:rFonts w:ascii="Verdana" w:hAnsi="Verdana"/>
          <w:color w:val="000000"/>
          <w:sz w:val="20"/>
          <w:szCs w:val="20"/>
          <w:shd w:val="clear" w:color="auto" w:fill="FFFFFF"/>
          <w:lang w:val="bg-BG"/>
        </w:rPr>
        <w:t xml:space="preserve">и устойчивост, е предвидено реализирането на проект </w:t>
      </w:r>
      <w:r w:rsidR="00C93235">
        <w:rPr>
          <w:rFonts w:ascii="Verdana" w:hAnsi="Verdana"/>
          <w:color w:val="000000"/>
          <w:sz w:val="20"/>
          <w:szCs w:val="20"/>
          <w:shd w:val="clear" w:color="auto" w:fill="FFFFFF"/>
          <w:lang w:val="bg-BG"/>
        </w:rPr>
        <w:t>„</w:t>
      </w:r>
      <w:r w:rsidR="008303AB" w:rsidRPr="008303AB">
        <w:rPr>
          <w:rFonts w:ascii="Verdana" w:hAnsi="Verdana"/>
          <w:color w:val="000000"/>
          <w:sz w:val="20"/>
          <w:szCs w:val="20"/>
          <w:shd w:val="clear" w:color="auto" w:fill="FFFFFF"/>
          <w:lang w:val="bg-BG"/>
        </w:rPr>
        <w:t>Възстановяване на ключови за климата екосистеми в изпълнение на Стратегията на биологично разнообразие на ЕС и целите на Европейския зелен пакт”</w:t>
      </w:r>
      <w:r w:rsidR="008303AB">
        <w:rPr>
          <w:rFonts w:ascii="Verdana" w:hAnsi="Verdana"/>
          <w:color w:val="000000"/>
          <w:sz w:val="20"/>
          <w:szCs w:val="20"/>
          <w:shd w:val="clear" w:color="auto" w:fill="FFFFFF"/>
          <w:lang w:val="bg-BG"/>
        </w:rPr>
        <w:t xml:space="preserve">. </w:t>
      </w:r>
      <w:r w:rsidR="008303AB" w:rsidRPr="008303AB">
        <w:rPr>
          <w:rFonts w:ascii="Verdana" w:hAnsi="Verdana" w:cs="Calibri"/>
          <w:sz w:val="20"/>
          <w:szCs w:val="20"/>
          <w:lang w:val="bg-BG"/>
        </w:rPr>
        <w:t>Целта на проекта е да допринесе за Зеления преход на България и изпълнение на Стратегията за биоразнообразие на ЕС до 2030 г. чрез възстановяване на потенциала на екосистемите за поглъщане на въглерод и способността им да произвеждат по-добри услуги и продукти</w:t>
      </w:r>
      <w:r w:rsidR="008303AB">
        <w:rPr>
          <w:rFonts w:ascii="Verdana" w:hAnsi="Verdana" w:cs="Calibri"/>
          <w:sz w:val="20"/>
          <w:szCs w:val="20"/>
          <w:lang w:val="bg-BG"/>
        </w:rPr>
        <w:t>.</w:t>
      </w:r>
    </w:p>
    <w:p w14:paraId="4DBBB170" w14:textId="31353409" w:rsidR="0075061D" w:rsidRPr="00F57845" w:rsidRDefault="008303AB" w:rsidP="0059285D">
      <w:pPr>
        <w:spacing w:after="0" w:line="360" w:lineRule="auto"/>
        <w:ind w:firstLine="709"/>
        <w:jc w:val="both"/>
        <w:rPr>
          <w:rFonts w:ascii="Verdana" w:hAnsi="Verdana"/>
          <w:color w:val="000000"/>
          <w:sz w:val="20"/>
          <w:szCs w:val="20"/>
          <w:shd w:val="clear" w:color="auto" w:fill="FFFFFF"/>
          <w:lang w:val="bg-BG"/>
        </w:rPr>
      </w:pPr>
      <w:r>
        <w:rPr>
          <w:rFonts w:ascii="Verdana" w:hAnsi="Verdana" w:cs="Calibri"/>
          <w:sz w:val="20"/>
          <w:szCs w:val="20"/>
          <w:lang w:val="bg-BG"/>
        </w:rPr>
        <w:t>Планираните работни пакети от дейности за изпълнение, имащи отношение към горското стопанство и горския сектор са: 1. Използване на потенциала на горските генетични ресурси за адаптиране към климатичните промени; 2. Картиране на старите гори в недържавните горски територии; 3. Актуализация на горите в съществуващата информац</w:t>
      </w:r>
      <w:r w:rsidR="00713F3C">
        <w:rPr>
          <w:rFonts w:ascii="Verdana" w:hAnsi="Verdana" w:cs="Calibri"/>
          <w:sz w:val="20"/>
          <w:szCs w:val="20"/>
          <w:lang w:val="bg-BG"/>
        </w:rPr>
        <w:t xml:space="preserve">ионна среда; 4. Възстановяване </w:t>
      </w:r>
      <w:r>
        <w:rPr>
          <w:rFonts w:ascii="Verdana" w:hAnsi="Verdana" w:cs="Calibri"/>
          <w:sz w:val="20"/>
          <w:szCs w:val="20"/>
          <w:lang w:val="bg-BG"/>
        </w:rPr>
        <w:t xml:space="preserve">на традиционните горски ландшафти; 5. Намаляване на негативното влияние на пожарите върху биоразнообразието; </w:t>
      </w:r>
      <w:r w:rsidR="00F57845">
        <w:rPr>
          <w:rFonts w:ascii="Verdana" w:hAnsi="Verdana" w:cs="Calibri"/>
          <w:sz w:val="20"/>
          <w:szCs w:val="20"/>
          <w:lang w:val="bg-BG"/>
        </w:rPr>
        <w:t>6. Политики за следващите поколения – повишаване на осведомеността на подрастващото поколение по въпросите на биоразнообразието и климата.</w:t>
      </w:r>
    </w:p>
    <w:p w14:paraId="34930734" w14:textId="09323F85" w:rsidR="003336CA" w:rsidRPr="00B765FD" w:rsidRDefault="003336CA" w:rsidP="0059285D">
      <w:pPr>
        <w:spacing w:after="0" w:line="360" w:lineRule="auto"/>
        <w:ind w:firstLine="709"/>
        <w:jc w:val="both"/>
        <w:rPr>
          <w:rFonts w:ascii="Verdana" w:eastAsia="Times New Roman" w:hAnsi="Verdana" w:cs="Times New Roman"/>
          <w:sz w:val="20"/>
          <w:szCs w:val="20"/>
          <w:lang w:val="bg-BG" w:eastAsia="bg-BG"/>
        </w:rPr>
      </w:pPr>
      <w:r w:rsidRPr="00B765FD">
        <w:rPr>
          <w:rFonts w:ascii="Verdana" w:eastAsia="Times New Roman" w:hAnsi="Verdana" w:cs="Times New Roman"/>
          <w:sz w:val="20"/>
          <w:szCs w:val="20"/>
          <w:lang w:val="bg-BG" w:eastAsia="bg-BG"/>
        </w:rPr>
        <w:t xml:space="preserve">Националната стратегия за адаптация към изменението на климата </w:t>
      </w:r>
      <w:r w:rsidR="00372D43" w:rsidRPr="00B765FD">
        <w:rPr>
          <w:rFonts w:ascii="Verdana" w:eastAsia="Times New Roman" w:hAnsi="Verdana" w:cs="Times New Roman"/>
          <w:sz w:val="20"/>
          <w:szCs w:val="20"/>
          <w:lang w:val="bg-BG" w:eastAsia="bg-BG"/>
        </w:rPr>
        <w:t xml:space="preserve">до 2030 г. </w:t>
      </w:r>
      <w:r w:rsidRPr="00B765FD">
        <w:rPr>
          <w:rFonts w:ascii="Verdana" w:eastAsia="Times New Roman" w:hAnsi="Verdana" w:cs="Times New Roman"/>
          <w:sz w:val="20"/>
          <w:szCs w:val="20"/>
          <w:lang w:val="bg-BG" w:eastAsia="bg-BG"/>
        </w:rPr>
        <w:t>и План за действие към нея,</w:t>
      </w:r>
      <w:r w:rsidR="00650F60" w:rsidRPr="00B765FD">
        <w:rPr>
          <w:rFonts w:ascii="Verdana" w:eastAsia="Times New Roman" w:hAnsi="Verdana" w:cs="Times New Roman"/>
          <w:sz w:val="20"/>
          <w:szCs w:val="20"/>
          <w:lang w:val="bg-BG" w:eastAsia="bg-BG"/>
        </w:rPr>
        <w:t xml:space="preserve"> приета с Решение № 621 </w:t>
      </w:r>
      <w:r w:rsidR="00713F3C" w:rsidRPr="00B765FD">
        <w:rPr>
          <w:rFonts w:ascii="Verdana" w:eastAsia="Times New Roman" w:hAnsi="Verdana" w:cs="Times New Roman"/>
          <w:sz w:val="20"/>
          <w:szCs w:val="20"/>
          <w:lang w:val="bg-BG" w:eastAsia="bg-BG"/>
        </w:rPr>
        <w:t>на Министерския съвет</w:t>
      </w:r>
      <w:r w:rsidR="00713F3C">
        <w:rPr>
          <w:rFonts w:ascii="Verdana" w:eastAsia="Times New Roman" w:hAnsi="Verdana" w:cs="Times New Roman"/>
          <w:sz w:val="20"/>
          <w:szCs w:val="20"/>
          <w:lang w:val="bg-BG" w:eastAsia="bg-BG"/>
        </w:rPr>
        <w:t xml:space="preserve"> от </w:t>
      </w:r>
      <w:r w:rsidR="00372D43" w:rsidRPr="00B765FD">
        <w:rPr>
          <w:rFonts w:ascii="Verdana" w:eastAsia="Times New Roman" w:hAnsi="Verdana" w:cs="Times New Roman"/>
          <w:sz w:val="20"/>
          <w:szCs w:val="20"/>
          <w:lang w:val="bg-BG" w:eastAsia="bg-BG"/>
        </w:rPr>
        <w:t>25.10.2019 г. Документът е изготвен</w:t>
      </w:r>
      <w:r w:rsidRPr="00B765FD">
        <w:rPr>
          <w:rFonts w:ascii="Verdana" w:eastAsia="Times New Roman" w:hAnsi="Verdana" w:cs="Times New Roman"/>
          <w:sz w:val="20"/>
          <w:szCs w:val="20"/>
          <w:lang w:val="bg-BG" w:eastAsia="bg-BG"/>
        </w:rPr>
        <w:t xml:space="preserve"> със съдействиет</w:t>
      </w:r>
      <w:r w:rsidR="00372D43" w:rsidRPr="00B765FD">
        <w:rPr>
          <w:rFonts w:ascii="Verdana" w:eastAsia="Times New Roman" w:hAnsi="Verdana" w:cs="Times New Roman"/>
          <w:sz w:val="20"/>
          <w:szCs w:val="20"/>
          <w:lang w:val="bg-BG" w:eastAsia="bg-BG"/>
        </w:rPr>
        <w:t>о на Световната банка и разглежда обстойно</w:t>
      </w:r>
      <w:r w:rsidRPr="00B765FD">
        <w:rPr>
          <w:rFonts w:ascii="Verdana" w:eastAsia="Times New Roman" w:hAnsi="Verdana" w:cs="Times New Roman"/>
          <w:sz w:val="20"/>
          <w:szCs w:val="20"/>
          <w:lang w:val="bg-BG" w:eastAsia="bg-BG"/>
        </w:rPr>
        <w:t xml:space="preserve"> рисковете и уязвимостите от климатичните промени, като специално внимание е обърнато на сектор </w:t>
      </w:r>
      <w:r w:rsidR="00C93235">
        <w:rPr>
          <w:rFonts w:ascii="Verdana" w:eastAsia="Times New Roman" w:hAnsi="Verdana" w:cs="Times New Roman"/>
          <w:sz w:val="20"/>
          <w:szCs w:val="20"/>
          <w:lang w:val="bg-BG" w:eastAsia="bg-BG"/>
        </w:rPr>
        <w:t>„</w:t>
      </w:r>
      <w:r w:rsidRPr="00B765FD">
        <w:rPr>
          <w:rFonts w:ascii="Verdana" w:eastAsia="Times New Roman" w:hAnsi="Verdana" w:cs="Times New Roman"/>
          <w:sz w:val="20"/>
          <w:szCs w:val="20"/>
          <w:lang w:val="bg-BG" w:eastAsia="bg-BG"/>
        </w:rPr>
        <w:t>Гори</w:t>
      </w:r>
      <w:r w:rsidR="00C93235">
        <w:rPr>
          <w:rFonts w:ascii="Verdana" w:eastAsia="Times New Roman" w:hAnsi="Verdana" w:cs="Times New Roman"/>
          <w:sz w:val="20"/>
          <w:szCs w:val="20"/>
          <w:lang w:val="bg-BG" w:eastAsia="bg-BG"/>
        </w:rPr>
        <w:t>“</w:t>
      </w:r>
      <w:r w:rsidRPr="00B765FD">
        <w:rPr>
          <w:rFonts w:ascii="Verdana" w:eastAsia="Times New Roman" w:hAnsi="Verdana" w:cs="Times New Roman"/>
          <w:sz w:val="20"/>
          <w:szCs w:val="20"/>
          <w:lang w:val="bg-BG" w:eastAsia="bg-BG"/>
        </w:rPr>
        <w:t xml:space="preserve">. Подчертава се, че горските екосистеми в България са от много голямо значение за страната и обществото, като те са изключително разнообразни и продуктивни. Посочва се, че въпреки положените значителни усилия за подготовка на процеса на адаптация на горите към климатичните промени, </w:t>
      </w:r>
      <w:r w:rsidR="007B5E4F" w:rsidRPr="00B765FD">
        <w:rPr>
          <w:rFonts w:ascii="Verdana" w:eastAsia="Times New Roman" w:hAnsi="Verdana" w:cs="Times New Roman"/>
          <w:sz w:val="20"/>
          <w:szCs w:val="20"/>
          <w:lang w:val="bg-BG" w:eastAsia="bg-BG"/>
        </w:rPr>
        <w:t>има няколко групи уязвимости: 1</w:t>
      </w:r>
      <w:r w:rsidR="007B5E4F" w:rsidRPr="00B765FD">
        <w:rPr>
          <w:rFonts w:ascii="Verdana" w:eastAsia="Times New Roman" w:hAnsi="Verdana" w:cs="Times New Roman"/>
          <w:sz w:val="20"/>
          <w:szCs w:val="20"/>
          <w:lang w:val="ru-RU" w:eastAsia="bg-BG"/>
        </w:rPr>
        <w:t>)</w:t>
      </w:r>
      <w:r w:rsidRPr="00B765FD">
        <w:rPr>
          <w:rFonts w:ascii="Verdana" w:eastAsia="Times New Roman" w:hAnsi="Verdana" w:cs="Times New Roman"/>
          <w:sz w:val="20"/>
          <w:szCs w:val="20"/>
          <w:lang w:val="bg-BG" w:eastAsia="bg-BG"/>
        </w:rPr>
        <w:t xml:space="preserve"> значителни неясноти по отношение на специфичните реакц</w:t>
      </w:r>
      <w:r w:rsidR="00F57845" w:rsidRPr="00B765FD">
        <w:rPr>
          <w:rFonts w:ascii="Verdana" w:eastAsia="Times New Roman" w:hAnsi="Verdana" w:cs="Times New Roman"/>
          <w:sz w:val="20"/>
          <w:szCs w:val="20"/>
          <w:lang w:val="bg-BG" w:eastAsia="bg-BG"/>
        </w:rPr>
        <w:t>ии на видовете към променящите</w:t>
      </w:r>
      <w:r w:rsidRPr="00B765FD">
        <w:rPr>
          <w:rFonts w:ascii="Verdana" w:eastAsia="Times New Roman" w:hAnsi="Verdana" w:cs="Times New Roman"/>
          <w:sz w:val="20"/>
          <w:szCs w:val="20"/>
          <w:lang w:val="bg-BG" w:eastAsia="bg-BG"/>
        </w:rPr>
        <w:t xml:space="preserve"> </w:t>
      </w:r>
      <w:r w:rsidR="007B5E4F" w:rsidRPr="00B765FD">
        <w:rPr>
          <w:rFonts w:ascii="Verdana" w:eastAsia="Times New Roman" w:hAnsi="Verdana" w:cs="Times New Roman"/>
          <w:sz w:val="20"/>
          <w:szCs w:val="20"/>
          <w:lang w:val="bg-BG" w:eastAsia="bg-BG"/>
        </w:rPr>
        <w:t>се климатични условия; 2</w:t>
      </w:r>
      <w:r w:rsidR="00A330AF" w:rsidRPr="00B765FD">
        <w:rPr>
          <w:rFonts w:ascii="Verdana" w:eastAsia="Times New Roman" w:hAnsi="Verdana" w:cs="Times New Roman"/>
          <w:sz w:val="20"/>
          <w:szCs w:val="20"/>
          <w:lang w:val="ru-RU" w:eastAsia="bg-BG"/>
        </w:rPr>
        <w:t>)</w:t>
      </w:r>
      <w:r w:rsidR="007B5E4F" w:rsidRPr="00B765FD">
        <w:rPr>
          <w:rFonts w:ascii="Verdana" w:eastAsia="Times New Roman" w:hAnsi="Verdana" w:cs="Times New Roman"/>
          <w:sz w:val="20"/>
          <w:szCs w:val="20"/>
          <w:lang w:val="ru-RU" w:eastAsia="bg-BG"/>
        </w:rPr>
        <w:t xml:space="preserve"> </w:t>
      </w:r>
      <w:r w:rsidR="007B5E4F" w:rsidRPr="00B765FD">
        <w:rPr>
          <w:rFonts w:ascii="Verdana" w:eastAsia="Times New Roman" w:hAnsi="Verdana" w:cs="Times New Roman"/>
          <w:sz w:val="20"/>
          <w:szCs w:val="20"/>
          <w:lang w:val="bg-BG" w:eastAsia="bg-BG"/>
        </w:rPr>
        <w:t>значителни</w:t>
      </w:r>
      <w:r w:rsidRPr="00B765FD">
        <w:rPr>
          <w:rFonts w:ascii="Verdana" w:eastAsia="Times New Roman" w:hAnsi="Verdana" w:cs="Times New Roman"/>
          <w:sz w:val="20"/>
          <w:szCs w:val="20"/>
          <w:lang w:val="bg-BG" w:eastAsia="bg-BG"/>
        </w:rPr>
        <w:t xml:space="preserve"> площи на създадени изкуствен</w:t>
      </w:r>
      <w:r w:rsidR="007B5E4F" w:rsidRPr="00B765FD">
        <w:rPr>
          <w:rFonts w:ascii="Verdana" w:eastAsia="Times New Roman" w:hAnsi="Verdana" w:cs="Times New Roman"/>
          <w:sz w:val="20"/>
          <w:szCs w:val="20"/>
          <w:lang w:val="bg-BG" w:eastAsia="bg-BG"/>
        </w:rPr>
        <w:t>и насаждения (култури) извън естествената зона на разпространение на съответните горскодървесни видове</w:t>
      </w:r>
      <w:r w:rsidRPr="00B765FD">
        <w:rPr>
          <w:rFonts w:ascii="Verdana" w:eastAsia="Times New Roman" w:hAnsi="Verdana" w:cs="Times New Roman"/>
          <w:sz w:val="20"/>
          <w:szCs w:val="20"/>
          <w:lang w:val="bg-BG" w:eastAsia="bg-BG"/>
        </w:rPr>
        <w:t xml:space="preserve"> ниска надморска височина за съответните видове и съответно висок риск от спад на растежа и ра</w:t>
      </w:r>
      <w:r w:rsidR="007B5E4F" w:rsidRPr="00B765FD">
        <w:rPr>
          <w:rFonts w:ascii="Verdana" w:eastAsia="Times New Roman" w:hAnsi="Verdana" w:cs="Times New Roman"/>
          <w:sz w:val="20"/>
          <w:szCs w:val="20"/>
          <w:lang w:val="bg-BG" w:eastAsia="bg-BG"/>
        </w:rPr>
        <w:t>злични здравословни проблеми; 3</w:t>
      </w:r>
      <w:r w:rsidR="00A330AF" w:rsidRPr="00B765FD">
        <w:rPr>
          <w:rFonts w:ascii="Verdana" w:eastAsia="Times New Roman" w:hAnsi="Verdana" w:cs="Times New Roman"/>
          <w:sz w:val="20"/>
          <w:szCs w:val="20"/>
          <w:lang w:val="ru-RU" w:eastAsia="bg-BG"/>
        </w:rPr>
        <w:t>)</w:t>
      </w:r>
      <w:r w:rsidRPr="00B765FD">
        <w:rPr>
          <w:rFonts w:ascii="Verdana" w:eastAsia="Times New Roman" w:hAnsi="Verdana" w:cs="Times New Roman"/>
          <w:sz w:val="20"/>
          <w:szCs w:val="20"/>
          <w:lang w:val="bg-BG" w:eastAsia="bg-BG"/>
        </w:rPr>
        <w:t xml:space="preserve"> увеличена вероятност от големи горски пожари и други природни нарушения като ветровали, повреди от мокър сняг и обледеняване, нападения от насекоми и гъбни </w:t>
      </w:r>
      <w:r w:rsidRPr="00B765FD">
        <w:rPr>
          <w:rFonts w:ascii="Verdana" w:eastAsia="Times New Roman" w:hAnsi="Verdana" w:cs="Times New Roman"/>
          <w:sz w:val="20"/>
          <w:szCs w:val="20"/>
          <w:lang w:val="bg-BG" w:eastAsia="bg-BG"/>
        </w:rPr>
        <w:lastRenderedPageBreak/>
        <w:t>патогени; 4</w:t>
      </w:r>
      <w:r w:rsidR="007B5E4F" w:rsidRPr="00B765FD">
        <w:rPr>
          <w:rFonts w:ascii="Verdana" w:eastAsia="Times New Roman" w:hAnsi="Verdana" w:cs="Times New Roman"/>
          <w:sz w:val="20"/>
          <w:szCs w:val="20"/>
          <w:lang w:val="bg-BG" w:eastAsia="bg-BG"/>
        </w:rPr>
        <w:t>.</w:t>
      </w:r>
      <w:r w:rsidRPr="00B765FD">
        <w:rPr>
          <w:rFonts w:ascii="Verdana" w:eastAsia="Times New Roman" w:hAnsi="Verdana" w:cs="Times New Roman"/>
          <w:sz w:val="20"/>
          <w:szCs w:val="20"/>
          <w:lang w:val="bg-BG" w:eastAsia="bg-BG"/>
        </w:rPr>
        <w:t xml:space="preserve"> потенциално подобряващи се условия за </w:t>
      </w:r>
      <w:r w:rsidR="007B5E4F" w:rsidRPr="00B765FD">
        <w:rPr>
          <w:rFonts w:ascii="Verdana" w:eastAsia="Times New Roman" w:hAnsi="Verdana" w:cs="Times New Roman"/>
          <w:sz w:val="20"/>
          <w:szCs w:val="20"/>
          <w:lang w:val="bg-BG" w:eastAsia="bg-BG"/>
        </w:rPr>
        <w:t xml:space="preserve">разпространение на </w:t>
      </w:r>
      <w:r w:rsidRPr="00B765FD">
        <w:rPr>
          <w:rFonts w:ascii="Verdana" w:eastAsia="Times New Roman" w:hAnsi="Verdana" w:cs="Times New Roman"/>
          <w:sz w:val="20"/>
          <w:szCs w:val="20"/>
          <w:lang w:val="bg-BG" w:eastAsia="bg-BG"/>
        </w:rPr>
        <w:t xml:space="preserve">инвазивни </w:t>
      </w:r>
      <w:r w:rsidR="007B5E4F" w:rsidRPr="00B765FD">
        <w:rPr>
          <w:rFonts w:ascii="Verdana" w:eastAsia="Times New Roman" w:hAnsi="Verdana" w:cs="Times New Roman"/>
          <w:sz w:val="20"/>
          <w:szCs w:val="20"/>
          <w:lang w:val="bg-BG" w:eastAsia="bg-BG"/>
        </w:rPr>
        <w:t xml:space="preserve">дървесни </w:t>
      </w:r>
      <w:r w:rsidRPr="00B765FD">
        <w:rPr>
          <w:rFonts w:ascii="Verdana" w:eastAsia="Times New Roman" w:hAnsi="Verdana" w:cs="Times New Roman"/>
          <w:sz w:val="20"/>
          <w:szCs w:val="20"/>
          <w:lang w:val="bg-BG" w:eastAsia="bg-BG"/>
        </w:rPr>
        <w:t>видове с висока вероятност</w:t>
      </w:r>
      <w:r w:rsidR="00D360AB" w:rsidRPr="00B765FD">
        <w:rPr>
          <w:rFonts w:ascii="Verdana" w:eastAsia="Times New Roman" w:hAnsi="Verdana" w:cs="Times New Roman"/>
          <w:sz w:val="20"/>
          <w:szCs w:val="20"/>
          <w:lang w:val="ru-RU" w:eastAsia="bg-BG"/>
        </w:rPr>
        <w:t xml:space="preserve"> </w:t>
      </w:r>
      <w:r w:rsidRPr="00B765FD">
        <w:rPr>
          <w:rFonts w:ascii="Verdana" w:eastAsia="Times New Roman" w:hAnsi="Verdana" w:cs="Times New Roman"/>
          <w:sz w:val="20"/>
          <w:szCs w:val="20"/>
          <w:lang w:val="bg-BG" w:eastAsia="bg-BG"/>
        </w:rPr>
        <w:t>за нанасяне на значите</w:t>
      </w:r>
      <w:r w:rsidR="007B5E4F" w:rsidRPr="00B765FD">
        <w:rPr>
          <w:rFonts w:ascii="Verdana" w:eastAsia="Times New Roman" w:hAnsi="Verdana" w:cs="Times New Roman"/>
          <w:sz w:val="20"/>
          <w:szCs w:val="20"/>
          <w:lang w:val="bg-BG" w:eastAsia="bg-BG"/>
        </w:rPr>
        <w:t>лни щети на горските ресурси; 5.</w:t>
      </w:r>
      <w:r w:rsidR="00F675DD" w:rsidRPr="00B765FD">
        <w:rPr>
          <w:rFonts w:ascii="Verdana" w:eastAsia="Times New Roman" w:hAnsi="Verdana" w:cs="Times New Roman"/>
          <w:sz w:val="20"/>
          <w:szCs w:val="20"/>
          <w:lang w:val="bg-BG" w:eastAsia="bg-BG"/>
        </w:rPr>
        <w:t xml:space="preserve"> преобладаваща</w:t>
      </w:r>
      <w:r w:rsidRPr="00B765FD">
        <w:rPr>
          <w:rFonts w:ascii="Verdana" w:eastAsia="Times New Roman" w:hAnsi="Verdana" w:cs="Times New Roman"/>
          <w:sz w:val="20"/>
          <w:szCs w:val="20"/>
          <w:lang w:val="bg-BG" w:eastAsia="bg-BG"/>
        </w:rPr>
        <w:t xml:space="preserve"> употреба на дървесина за продукти с ниска добавена стойност и кратък жизнен цикъл.</w:t>
      </w:r>
    </w:p>
    <w:p w14:paraId="078836DA" w14:textId="5940513A" w:rsidR="00A74A8F" w:rsidRPr="00B765FD" w:rsidRDefault="00A74A8F" w:rsidP="0059285D">
      <w:pPr>
        <w:spacing w:after="0" w:line="360" w:lineRule="auto"/>
        <w:ind w:firstLine="709"/>
        <w:jc w:val="both"/>
        <w:rPr>
          <w:rFonts w:ascii="Verdana" w:eastAsia="Times New Roman" w:hAnsi="Verdana" w:cs="Times New Roman"/>
          <w:sz w:val="20"/>
          <w:szCs w:val="20"/>
          <w:lang w:val="bg-BG" w:eastAsia="bg-BG"/>
        </w:rPr>
      </w:pPr>
      <w:r w:rsidRPr="00B765FD">
        <w:rPr>
          <w:rFonts w:ascii="Verdana" w:eastAsia="Times New Roman" w:hAnsi="Verdana" w:cs="Times New Roman"/>
          <w:sz w:val="20"/>
          <w:szCs w:val="20"/>
          <w:lang w:val="bg-BG" w:eastAsia="bg-BG"/>
        </w:rPr>
        <w:t xml:space="preserve">Като стратегически цели за сектор </w:t>
      </w:r>
      <w:r w:rsidR="00C93235">
        <w:rPr>
          <w:rFonts w:ascii="Verdana" w:eastAsia="Times New Roman" w:hAnsi="Verdana" w:cs="Times New Roman"/>
          <w:sz w:val="20"/>
          <w:szCs w:val="20"/>
          <w:lang w:val="bg-BG" w:eastAsia="bg-BG"/>
        </w:rPr>
        <w:t>„</w:t>
      </w:r>
      <w:r w:rsidRPr="00B765FD">
        <w:rPr>
          <w:rFonts w:ascii="Verdana" w:eastAsia="Times New Roman" w:hAnsi="Verdana" w:cs="Times New Roman"/>
          <w:sz w:val="20"/>
          <w:szCs w:val="20"/>
          <w:lang w:val="bg-BG" w:eastAsia="bg-BG"/>
        </w:rPr>
        <w:t>Гори</w:t>
      </w:r>
      <w:r w:rsidR="00C93235">
        <w:rPr>
          <w:rFonts w:ascii="Verdana" w:eastAsia="Times New Roman" w:hAnsi="Verdana" w:cs="Times New Roman"/>
          <w:sz w:val="20"/>
          <w:szCs w:val="20"/>
          <w:lang w:val="bg-BG" w:eastAsia="bg-BG"/>
        </w:rPr>
        <w:t>“</w:t>
      </w:r>
      <w:r w:rsidRPr="00B765FD">
        <w:rPr>
          <w:rFonts w:ascii="Verdana" w:eastAsia="Times New Roman" w:hAnsi="Verdana" w:cs="Times New Roman"/>
          <w:sz w:val="20"/>
          <w:szCs w:val="20"/>
          <w:lang w:val="bg-BG" w:eastAsia="bg-BG"/>
        </w:rPr>
        <w:t xml:space="preserve"> са посочени: 1</w:t>
      </w:r>
      <w:r w:rsidR="00801FC8" w:rsidRPr="00B765FD">
        <w:rPr>
          <w:rFonts w:ascii="Verdana" w:eastAsia="Times New Roman" w:hAnsi="Verdana" w:cs="Times New Roman"/>
          <w:sz w:val="20"/>
          <w:szCs w:val="20"/>
          <w:lang w:val="ru-RU" w:eastAsia="bg-BG"/>
        </w:rPr>
        <w:t>.</w:t>
      </w:r>
      <w:r w:rsidRPr="00B765FD">
        <w:rPr>
          <w:rFonts w:ascii="Verdana" w:eastAsia="Times New Roman" w:hAnsi="Verdana" w:cs="Times New Roman"/>
          <w:sz w:val="20"/>
          <w:szCs w:val="20"/>
          <w:lang w:val="bg-BG" w:eastAsia="bg-BG"/>
        </w:rPr>
        <w:t xml:space="preserve"> </w:t>
      </w:r>
      <w:r w:rsidR="00D11AA8" w:rsidRPr="00B765FD">
        <w:rPr>
          <w:rFonts w:ascii="Verdana" w:eastAsia="Times New Roman" w:hAnsi="Verdana" w:cs="Times New Roman"/>
          <w:sz w:val="20"/>
          <w:szCs w:val="20"/>
          <w:lang w:val="bg-BG" w:eastAsia="bg-BG"/>
        </w:rPr>
        <w:t>п</w:t>
      </w:r>
      <w:r w:rsidRPr="00B765FD">
        <w:rPr>
          <w:rFonts w:ascii="Verdana" w:eastAsia="Times New Roman" w:hAnsi="Verdana" w:cs="Times New Roman"/>
          <w:sz w:val="20"/>
          <w:szCs w:val="20"/>
          <w:lang w:val="bg-BG" w:eastAsia="bg-BG"/>
        </w:rPr>
        <w:t xml:space="preserve">одобряване на базата от знания за </w:t>
      </w:r>
      <w:r w:rsidR="00D11AA8" w:rsidRPr="00B765FD">
        <w:rPr>
          <w:rFonts w:ascii="Verdana" w:eastAsia="Times New Roman" w:hAnsi="Verdana" w:cs="Times New Roman"/>
          <w:sz w:val="20"/>
          <w:szCs w:val="20"/>
          <w:lang w:val="bg-BG" w:eastAsia="bg-BG"/>
        </w:rPr>
        <w:t>повишаване на адаптирането към изменението на климата;</w:t>
      </w:r>
      <w:r w:rsidR="00F42789" w:rsidRPr="00B765FD">
        <w:rPr>
          <w:rFonts w:ascii="Verdana" w:eastAsia="Times New Roman" w:hAnsi="Verdana" w:cs="Times New Roman"/>
          <w:sz w:val="20"/>
          <w:szCs w:val="20"/>
          <w:lang w:val="bg-BG" w:eastAsia="bg-BG"/>
        </w:rPr>
        <w:br/>
      </w:r>
      <w:r w:rsidR="00D11AA8" w:rsidRPr="00B765FD">
        <w:rPr>
          <w:rFonts w:ascii="Verdana" w:eastAsia="Times New Roman" w:hAnsi="Verdana" w:cs="Times New Roman"/>
          <w:sz w:val="20"/>
          <w:szCs w:val="20"/>
          <w:lang w:val="bg-BG" w:eastAsia="bg-BG"/>
        </w:rPr>
        <w:t>2. подобряване и защита на горските ресурси; 3. подобряване на потенциала за устойчиво ползване на горските ресурси. В плана за действие към стратегичес</w:t>
      </w:r>
      <w:r w:rsidR="00F675DD" w:rsidRPr="00B765FD">
        <w:rPr>
          <w:rFonts w:ascii="Verdana" w:eastAsia="Times New Roman" w:hAnsi="Verdana" w:cs="Times New Roman"/>
          <w:sz w:val="20"/>
          <w:szCs w:val="20"/>
          <w:lang w:val="bg-BG" w:eastAsia="bg-BG"/>
        </w:rPr>
        <w:t>кия документ като оперативни цел</w:t>
      </w:r>
      <w:r w:rsidR="00D11AA8" w:rsidRPr="00B765FD">
        <w:rPr>
          <w:rFonts w:ascii="Verdana" w:eastAsia="Times New Roman" w:hAnsi="Verdana" w:cs="Times New Roman"/>
          <w:sz w:val="20"/>
          <w:szCs w:val="20"/>
          <w:lang w:val="bg-BG" w:eastAsia="bg-BG"/>
        </w:rPr>
        <w:t xml:space="preserve">и за сектор </w:t>
      </w:r>
      <w:r w:rsidR="00C93235">
        <w:rPr>
          <w:rFonts w:ascii="Verdana" w:eastAsia="Times New Roman" w:hAnsi="Verdana" w:cs="Times New Roman"/>
          <w:sz w:val="20"/>
          <w:szCs w:val="20"/>
          <w:lang w:val="bg-BG" w:eastAsia="bg-BG"/>
        </w:rPr>
        <w:t>„</w:t>
      </w:r>
      <w:r w:rsidR="00D11AA8" w:rsidRPr="00B765FD">
        <w:rPr>
          <w:rFonts w:ascii="Verdana" w:eastAsia="Times New Roman" w:hAnsi="Verdana" w:cs="Times New Roman"/>
          <w:sz w:val="20"/>
          <w:szCs w:val="20"/>
          <w:lang w:val="bg-BG" w:eastAsia="bg-BG"/>
        </w:rPr>
        <w:t>Гори</w:t>
      </w:r>
      <w:r w:rsidR="00C93235">
        <w:rPr>
          <w:rFonts w:ascii="Verdana" w:eastAsia="Times New Roman" w:hAnsi="Verdana" w:cs="Times New Roman"/>
          <w:sz w:val="20"/>
          <w:szCs w:val="20"/>
          <w:lang w:val="bg-BG" w:eastAsia="bg-BG"/>
        </w:rPr>
        <w:t>“</w:t>
      </w:r>
      <w:r w:rsidR="00D11AA8" w:rsidRPr="00B765FD">
        <w:rPr>
          <w:rFonts w:ascii="Verdana" w:eastAsia="Times New Roman" w:hAnsi="Verdana" w:cs="Times New Roman"/>
          <w:sz w:val="20"/>
          <w:szCs w:val="20"/>
          <w:lang w:val="bg-BG" w:eastAsia="bg-BG"/>
        </w:rPr>
        <w:t>, свързани със съответните стратегически цели, са възприети: 1.1. изграждане на капацитет за научни изследвания, образование и разпространение на резултати; 1.2. извършване на научни изследвания в подкрепа на адаптирането; 2.1. уст</w:t>
      </w:r>
      <w:r w:rsidR="00F675DD" w:rsidRPr="00B765FD">
        <w:rPr>
          <w:rFonts w:ascii="Verdana" w:eastAsia="Times New Roman" w:hAnsi="Verdana" w:cs="Times New Roman"/>
          <w:sz w:val="20"/>
          <w:szCs w:val="20"/>
          <w:lang w:val="bg-BG" w:eastAsia="bg-BG"/>
        </w:rPr>
        <w:t xml:space="preserve">ойчиво управление на процесите, свързани с </w:t>
      </w:r>
      <w:r w:rsidR="00D11AA8" w:rsidRPr="00B765FD">
        <w:rPr>
          <w:rFonts w:ascii="Verdana" w:eastAsia="Times New Roman" w:hAnsi="Verdana" w:cs="Times New Roman"/>
          <w:sz w:val="20"/>
          <w:szCs w:val="20"/>
          <w:lang w:val="bg-BG" w:eastAsia="bg-BG"/>
        </w:rPr>
        <w:t xml:space="preserve">възобновяване </w:t>
      </w:r>
      <w:r w:rsidR="00650F60" w:rsidRPr="00B765FD">
        <w:rPr>
          <w:rFonts w:ascii="Verdana" w:eastAsia="Times New Roman" w:hAnsi="Verdana" w:cs="Times New Roman"/>
          <w:sz w:val="20"/>
          <w:szCs w:val="20"/>
          <w:lang w:val="bg-BG" w:eastAsia="bg-BG"/>
        </w:rPr>
        <w:t xml:space="preserve">на горите </w:t>
      </w:r>
      <w:r w:rsidR="00D11AA8" w:rsidRPr="00B765FD">
        <w:rPr>
          <w:rFonts w:ascii="Verdana" w:eastAsia="Times New Roman" w:hAnsi="Verdana" w:cs="Times New Roman"/>
          <w:sz w:val="20"/>
          <w:szCs w:val="20"/>
          <w:lang w:val="bg-BG" w:eastAsia="bg-BG"/>
        </w:rPr>
        <w:t>и увеличаване на площта и дървесния запас</w:t>
      </w:r>
      <w:r w:rsidR="00F675DD" w:rsidRPr="00B765FD">
        <w:rPr>
          <w:rFonts w:ascii="Verdana" w:eastAsia="Times New Roman" w:hAnsi="Verdana" w:cs="Times New Roman"/>
          <w:sz w:val="20"/>
          <w:szCs w:val="20"/>
          <w:lang w:val="bg-BG" w:eastAsia="bg-BG"/>
        </w:rPr>
        <w:t xml:space="preserve"> </w:t>
      </w:r>
      <w:r w:rsidR="00650F60" w:rsidRPr="00B765FD">
        <w:rPr>
          <w:rFonts w:ascii="Verdana" w:eastAsia="Times New Roman" w:hAnsi="Verdana" w:cs="Times New Roman"/>
          <w:sz w:val="20"/>
          <w:szCs w:val="20"/>
          <w:lang w:val="bg-BG" w:eastAsia="bg-BG"/>
        </w:rPr>
        <w:t>в</w:t>
      </w:r>
      <w:r w:rsidR="00D11AA8" w:rsidRPr="00B765FD">
        <w:rPr>
          <w:rFonts w:ascii="Verdana" w:eastAsia="Times New Roman" w:hAnsi="Verdana" w:cs="Times New Roman"/>
          <w:sz w:val="20"/>
          <w:szCs w:val="20"/>
          <w:lang w:val="bg-BG" w:eastAsia="bg-BG"/>
        </w:rPr>
        <w:t xml:space="preserve"> горските територии; 2.2. поддържане на биоразнообразието, г</w:t>
      </w:r>
      <w:r w:rsidR="00F675DD" w:rsidRPr="00B765FD">
        <w:rPr>
          <w:rFonts w:ascii="Verdana" w:eastAsia="Times New Roman" w:hAnsi="Verdana" w:cs="Times New Roman"/>
          <w:sz w:val="20"/>
          <w:szCs w:val="20"/>
          <w:lang w:val="bg-BG" w:eastAsia="bg-BG"/>
        </w:rPr>
        <w:t xml:space="preserve">енетичното разнообразие </w:t>
      </w:r>
      <w:r w:rsidR="00D11AA8" w:rsidRPr="00B765FD">
        <w:rPr>
          <w:rFonts w:ascii="Verdana" w:eastAsia="Times New Roman" w:hAnsi="Verdana" w:cs="Times New Roman"/>
          <w:sz w:val="20"/>
          <w:szCs w:val="20"/>
          <w:lang w:val="bg-BG" w:eastAsia="bg-BG"/>
        </w:rPr>
        <w:t xml:space="preserve">и устойчивостта на горите; 2.2. подобряване на управлението на горските ресурси; 3.1. подобряване на потенциала за дълготрайно използване на продукти от дървесина с по-висока стойност; 3.2. подобряване на потенциала за устойчиво и </w:t>
      </w:r>
      <w:r w:rsidR="00650F60" w:rsidRPr="00B765FD">
        <w:rPr>
          <w:rFonts w:ascii="Verdana" w:eastAsia="Times New Roman" w:hAnsi="Verdana" w:cs="Times New Roman"/>
          <w:sz w:val="20"/>
          <w:szCs w:val="20"/>
          <w:lang w:val="bg-BG" w:eastAsia="bg-BG"/>
        </w:rPr>
        <w:t>по-еко</w:t>
      </w:r>
      <w:r w:rsidR="00D11AA8" w:rsidRPr="00B765FD">
        <w:rPr>
          <w:rFonts w:ascii="Verdana" w:eastAsia="Times New Roman" w:hAnsi="Verdana" w:cs="Times New Roman"/>
          <w:sz w:val="20"/>
          <w:szCs w:val="20"/>
          <w:lang w:val="bg-BG" w:eastAsia="bg-BG"/>
        </w:rPr>
        <w:t>логосъобразно използване на дървесна биомаса в производството на енергия.</w:t>
      </w:r>
    </w:p>
    <w:p w14:paraId="266BB5CA" w14:textId="77777777" w:rsidR="00F42789" w:rsidRPr="00B765FD" w:rsidRDefault="00F42789" w:rsidP="0059285D">
      <w:pPr>
        <w:spacing w:after="0" w:line="360" w:lineRule="auto"/>
        <w:ind w:firstLine="709"/>
        <w:jc w:val="both"/>
        <w:rPr>
          <w:rFonts w:ascii="Verdana" w:eastAsia="Times New Roman" w:hAnsi="Verdana" w:cs="Times New Roman"/>
          <w:sz w:val="20"/>
          <w:szCs w:val="20"/>
          <w:lang w:val="bg-BG" w:eastAsia="bg-BG"/>
        </w:rPr>
      </w:pPr>
    </w:p>
    <w:p w14:paraId="2D7448A5" w14:textId="7C61F26E" w:rsidR="000B11DB" w:rsidRPr="00F26303" w:rsidRDefault="000B11DB" w:rsidP="0059285D">
      <w:pPr>
        <w:pStyle w:val="Heading1"/>
        <w:spacing w:before="0" w:line="360" w:lineRule="auto"/>
        <w:ind w:left="284" w:hanging="284"/>
        <w:jc w:val="both"/>
        <w:rPr>
          <w:rFonts w:ascii="Verdana" w:hAnsi="Verdana"/>
          <w:b/>
          <w:noProof/>
          <w:color w:val="auto"/>
          <w:sz w:val="20"/>
          <w:lang w:val="bg-BG" w:eastAsia="bg-BG"/>
        </w:rPr>
      </w:pPr>
      <w:bookmarkStart w:id="4" w:name="_Toc115178170"/>
      <w:r w:rsidRPr="00724C28">
        <w:rPr>
          <w:rFonts w:ascii="Verdana" w:hAnsi="Verdana"/>
          <w:b/>
          <w:noProof/>
          <w:color w:val="auto"/>
          <w:sz w:val="20"/>
          <w:lang w:val="ru-RU" w:eastAsia="bg-BG"/>
        </w:rPr>
        <w:t>2. Основни принципи при разработван</w:t>
      </w:r>
      <w:r w:rsidR="00F26303" w:rsidRPr="00724C28">
        <w:rPr>
          <w:rFonts w:ascii="Verdana" w:hAnsi="Verdana"/>
          <w:b/>
          <w:noProof/>
          <w:color w:val="auto"/>
          <w:sz w:val="20"/>
          <w:lang w:val="ru-RU" w:eastAsia="bg-BG"/>
        </w:rPr>
        <w:t>ето и изпълнението на НСРГСРБ</w:t>
      </w:r>
      <w:r w:rsidRPr="00724C28">
        <w:rPr>
          <w:rFonts w:ascii="Verdana" w:hAnsi="Verdana"/>
          <w:b/>
          <w:noProof/>
          <w:color w:val="auto"/>
          <w:sz w:val="20"/>
          <w:lang w:val="ru-RU" w:eastAsia="bg-BG"/>
        </w:rPr>
        <w:t xml:space="preserve"> 2030 г</w:t>
      </w:r>
      <w:bookmarkEnd w:id="4"/>
      <w:r w:rsidR="00F26303">
        <w:rPr>
          <w:rFonts w:ascii="Verdana" w:hAnsi="Verdana"/>
          <w:b/>
          <w:noProof/>
          <w:color w:val="auto"/>
          <w:sz w:val="20"/>
          <w:lang w:val="bg-BG" w:eastAsia="bg-BG"/>
        </w:rPr>
        <w:t>одина</w:t>
      </w:r>
    </w:p>
    <w:p w14:paraId="6113AF31" w14:textId="69633188" w:rsidR="00DF2D34" w:rsidRPr="00B765FD" w:rsidRDefault="008750DF" w:rsidP="0059285D">
      <w:pPr>
        <w:pStyle w:val="NormalWeb"/>
        <w:kinsoku w:val="0"/>
        <w:overflowPunct w:val="0"/>
        <w:spacing w:before="0" w:beforeAutospacing="0" w:after="0" w:afterAutospacing="0" w:line="360" w:lineRule="auto"/>
        <w:ind w:firstLine="709"/>
        <w:jc w:val="both"/>
        <w:textAlignment w:val="baseline"/>
        <w:rPr>
          <w:sz w:val="20"/>
          <w:szCs w:val="20"/>
        </w:rPr>
      </w:pPr>
      <w:r w:rsidRPr="00B765FD">
        <w:rPr>
          <w:rFonts w:ascii="Verdana" w:eastAsia="Verdana" w:hAnsi="Verdana" w:cs="Verdana"/>
          <w:color w:val="000000"/>
          <w:sz w:val="20"/>
          <w:szCs w:val="20"/>
        </w:rPr>
        <w:t xml:space="preserve">Основни подходи при изработването на НСРГС: екосистемния – интегрирано, устойчиво управление на териториите, ведно с наличните природни, антропогенни и хибридни екосистеми и стратегическо планиране </w:t>
      </w:r>
      <w:r w:rsidR="00B765FD" w:rsidRPr="00B765FD">
        <w:rPr>
          <w:rFonts w:ascii="Verdana" w:eastAsia="Verdana" w:hAnsi="Verdana" w:cs="Verdana"/>
          <w:color w:val="000000"/>
          <w:sz w:val="20"/>
          <w:szCs w:val="20"/>
        </w:rPr>
        <w:t>–</w:t>
      </w:r>
      <w:r w:rsidRPr="00B765FD">
        <w:rPr>
          <w:rFonts w:ascii="Verdana" w:eastAsia="Verdana" w:hAnsi="Verdana" w:cs="Verdana"/>
          <w:color w:val="000000"/>
          <w:sz w:val="20"/>
          <w:szCs w:val="20"/>
        </w:rPr>
        <w:t xml:space="preserve"> какво ще правим? за кого го правим? какви цели желаем да достигнем?</w:t>
      </w:r>
    </w:p>
    <w:p w14:paraId="4B34CF0E" w14:textId="166C6CBC" w:rsidR="008750DF" w:rsidRPr="00B765FD" w:rsidRDefault="008750DF" w:rsidP="0059285D">
      <w:pPr>
        <w:pStyle w:val="NormalWeb"/>
        <w:kinsoku w:val="0"/>
        <w:overflowPunct w:val="0"/>
        <w:spacing w:before="0" w:beforeAutospacing="0" w:after="0" w:afterAutospacing="0" w:line="360" w:lineRule="auto"/>
        <w:ind w:firstLine="709"/>
        <w:jc w:val="both"/>
        <w:textAlignment w:val="baseline"/>
        <w:rPr>
          <w:sz w:val="20"/>
          <w:szCs w:val="20"/>
        </w:rPr>
      </w:pPr>
      <w:r w:rsidRPr="00B765FD">
        <w:rPr>
          <w:rFonts w:ascii="Verdana" w:eastAsia="Verdana" w:hAnsi="Verdana" w:cs="Verdana"/>
          <w:iCs/>
          <w:color w:val="000000"/>
          <w:sz w:val="20"/>
          <w:szCs w:val="20"/>
        </w:rPr>
        <w:t xml:space="preserve">Основни принципи при разработването и изпълнението на НСРГСРБ до </w:t>
      </w:r>
      <w:r w:rsidR="00F42789" w:rsidRPr="00B765FD">
        <w:rPr>
          <w:rFonts w:ascii="Verdana" w:eastAsia="Verdana" w:hAnsi="Verdana" w:cs="Verdana"/>
          <w:iCs/>
          <w:color w:val="000000"/>
          <w:sz w:val="20"/>
          <w:szCs w:val="20"/>
        </w:rPr>
        <w:br/>
      </w:r>
      <w:r w:rsidRPr="00B765FD">
        <w:rPr>
          <w:rFonts w:ascii="Verdana" w:eastAsia="Verdana" w:hAnsi="Verdana" w:cs="Verdana"/>
          <w:iCs/>
          <w:color w:val="000000"/>
          <w:sz w:val="20"/>
          <w:szCs w:val="20"/>
        </w:rPr>
        <w:t>2030 г.:</w:t>
      </w:r>
    </w:p>
    <w:p w14:paraId="43F82746" w14:textId="22F5351E" w:rsidR="00DF2D34" w:rsidRPr="00B765FD" w:rsidRDefault="005A7D67" w:rsidP="0059285D">
      <w:pPr>
        <w:pStyle w:val="NormalWeb"/>
        <w:kinsoku w:val="0"/>
        <w:overflowPunct w:val="0"/>
        <w:spacing w:before="0" w:beforeAutospacing="0" w:after="0" w:afterAutospacing="0" w:line="360" w:lineRule="auto"/>
        <w:ind w:firstLine="709"/>
        <w:jc w:val="both"/>
        <w:textAlignment w:val="baseline"/>
        <w:rPr>
          <w:rFonts w:ascii="Verdana" w:eastAsia="Verdana" w:hAnsi="Verdana" w:cs="Verdana"/>
          <w:color w:val="000000"/>
          <w:sz w:val="20"/>
          <w:szCs w:val="20"/>
          <w:lang w:val="ru-RU"/>
        </w:rPr>
      </w:pPr>
      <w:r>
        <w:rPr>
          <w:rFonts w:ascii="Verdana" w:eastAsia="Verdana" w:hAnsi="Verdana" w:cs="Verdana"/>
          <w:iCs/>
          <w:color w:val="000000"/>
          <w:sz w:val="20"/>
          <w:szCs w:val="20"/>
        </w:rPr>
        <w:t>–</w:t>
      </w:r>
      <w:r w:rsidR="00DF2D34" w:rsidRPr="00B765FD">
        <w:rPr>
          <w:rFonts w:ascii="Verdana" w:eastAsia="Verdana" w:hAnsi="Verdana" w:cs="Verdana"/>
          <w:iCs/>
          <w:color w:val="000000"/>
          <w:sz w:val="20"/>
          <w:szCs w:val="20"/>
        </w:rPr>
        <w:t xml:space="preserve"> </w:t>
      </w:r>
      <w:r w:rsidR="008750DF" w:rsidRPr="00B765FD">
        <w:rPr>
          <w:rFonts w:ascii="Verdana" w:eastAsia="Verdana" w:hAnsi="Verdana" w:cs="Verdana"/>
          <w:color w:val="000000"/>
          <w:sz w:val="20"/>
          <w:szCs w:val="20"/>
        </w:rPr>
        <w:t>ефективно партньорство, сътрудничество</w:t>
      </w:r>
      <w:r w:rsidR="008750DF" w:rsidRPr="00B765FD">
        <w:rPr>
          <w:rFonts w:ascii="Verdana" w:eastAsia="Verdana" w:hAnsi="Verdana" w:cs="Verdana"/>
          <w:color w:val="000000"/>
          <w:sz w:val="20"/>
          <w:szCs w:val="20"/>
          <w:lang w:val="ru-RU"/>
        </w:rPr>
        <w:t xml:space="preserve"> и интеграция;</w:t>
      </w:r>
    </w:p>
    <w:p w14:paraId="22078472" w14:textId="39B9E257" w:rsidR="008750DF" w:rsidRPr="00B765FD" w:rsidRDefault="005A7D67" w:rsidP="0059285D">
      <w:pPr>
        <w:pStyle w:val="NormalWeb"/>
        <w:kinsoku w:val="0"/>
        <w:overflowPunct w:val="0"/>
        <w:spacing w:before="0" w:beforeAutospacing="0" w:after="0" w:afterAutospacing="0" w:line="360" w:lineRule="auto"/>
        <w:ind w:firstLine="709"/>
        <w:jc w:val="both"/>
        <w:textAlignment w:val="baseline"/>
        <w:rPr>
          <w:sz w:val="20"/>
          <w:szCs w:val="20"/>
        </w:rPr>
      </w:pPr>
      <w:r>
        <w:rPr>
          <w:rFonts w:ascii="Verdana" w:eastAsia="Verdana" w:hAnsi="Verdana" w:cs="Verdana"/>
          <w:color w:val="000000"/>
          <w:sz w:val="20"/>
          <w:szCs w:val="20"/>
        </w:rPr>
        <w:t>–</w:t>
      </w:r>
      <w:r w:rsidR="00650F60" w:rsidRPr="00B765FD">
        <w:rPr>
          <w:rFonts w:ascii="Verdana" w:eastAsia="Verdana" w:hAnsi="Verdana" w:cs="Verdana"/>
          <w:color w:val="000000"/>
          <w:sz w:val="20"/>
          <w:szCs w:val="20"/>
        </w:rPr>
        <w:t xml:space="preserve"> устойчивост </w:t>
      </w:r>
      <w:r w:rsidR="001E228A" w:rsidRPr="00B765FD">
        <w:rPr>
          <w:rFonts w:ascii="Verdana" w:eastAsia="Verdana" w:hAnsi="Verdana" w:cs="Verdana"/>
          <w:color w:val="000000"/>
          <w:sz w:val="20"/>
          <w:szCs w:val="20"/>
        </w:rPr>
        <w:t>–</w:t>
      </w:r>
      <w:r w:rsidR="00650F60" w:rsidRPr="00B765FD">
        <w:rPr>
          <w:rFonts w:ascii="Verdana" w:eastAsia="Verdana" w:hAnsi="Verdana" w:cs="Verdana"/>
          <w:color w:val="000000"/>
          <w:sz w:val="20"/>
          <w:szCs w:val="20"/>
        </w:rPr>
        <w:t xml:space="preserve"> съгласно коя</w:t>
      </w:r>
      <w:r w:rsidR="008750DF" w:rsidRPr="00B765FD">
        <w:rPr>
          <w:rFonts w:ascii="Verdana" w:eastAsia="Verdana" w:hAnsi="Verdana" w:cs="Verdana"/>
          <w:color w:val="000000"/>
          <w:sz w:val="20"/>
          <w:szCs w:val="20"/>
        </w:rPr>
        <w:t>то формулираните цели, мерки и действия</w:t>
      </w:r>
      <w:r w:rsidR="00DF2D34" w:rsidRPr="00B765FD">
        <w:rPr>
          <w:rFonts w:ascii="Verdana" w:eastAsia="Verdana" w:hAnsi="Verdana" w:cs="Verdana"/>
          <w:color w:val="000000"/>
          <w:sz w:val="20"/>
          <w:szCs w:val="20"/>
        </w:rPr>
        <w:t xml:space="preserve"> през </w:t>
      </w:r>
      <w:r w:rsidR="008750DF" w:rsidRPr="00B765FD">
        <w:rPr>
          <w:rFonts w:ascii="Verdana" w:eastAsia="Verdana" w:hAnsi="Verdana" w:cs="Verdana"/>
          <w:color w:val="000000"/>
          <w:sz w:val="20"/>
          <w:szCs w:val="20"/>
        </w:rPr>
        <w:t>периода на</w:t>
      </w:r>
      <w:r w:rsidR="00DF2D34" w:rsidRPr="00B765FD">
        <w:rPr>
          <w:rFonts w:ascii="Verdana" w:eastAsia="Verdana" w:hAnsi="Verdana" w:cs="Verdana"/>
          <w:color w:val="000000"/>
          <w:sz w:val="20"/>
          <w:szCs w:val="20"/>
        </w:rPr>
        <w:t xml:space="preserve"> действие на</w:t>
      </w:r>
      <w:r w:rsidR="008750DF" w:rsidRPr="00B765FD">
        <w:rPr>
          <w:rFonts w:ascii="Verdana" w:eastAsia="Verdana" w:hAnsi="Verdana" w:cs="Verdana"/>
          <w:color w:val="000000"/>
          <w:sz w:val="20"/>
          <w:szCs w:val="20"/>
        </w:rPr>
        <w:t xml:space="preserve"> стратегията трябва да осигуряват приемственост, да са устойчиви във времето и да са в синхрон с мерките от другите стратегически сектори;</w:t>
      </w:r>
    </w:p>
    <w:p w14:paraId="1570BEFE" w14:textId="13BEE42A" w:rsidR="00DF2D34" w:rsidRPr="00B765FD" w:rsidRDefault="005A7D67" w:rsidP="0059285D">
      <w:pPr>
        <w:kinsoku w:val="0"/>
        <w:overflowPunct w:val="0"/>
        <w:spacing w:after="0" w:line="360" w:lineRule="auto"/>
        <w:ind w:firstLine="709"/>
        <w:jc w:val="both"/>
        <w:textAlignment w:val="baseline"/>
        <w:rPr>
          <w:sz w:val="20"/>
          <w:szCs w:val="20"/>
          <w:lang w:val="ru-RU"/>
        </w:rPr>
      </w:pPr>
      <w:r>
        <w:rPr>
          <w:rFonts w:ascii="Verdana" w:eastAsia="Verdana" w:hAnsi="Verdana" w:cs="Verdana"/>
          <w:color w:val="000000"/>
          <w:sz w:val="20"/>
          <w:szCs w:val="20"/>
          <w:lang w:val="bg-BG"/>
        </w:rPr>
        <w:t>–</w:t>
      </w:r>
      <w:r w:rsidR="00F42789" w:rsidRPr="00B765FD">
        <w:rPr>
          <w:rFonts w:ascii="Verdana" w:eastAsia="Verdana" w:hAnsi="Verdana" w:cs="Verdana"/>
          <w:color w:val="000000"/>
          <w:sz w:val="20"/>
          <w:szCs w:val="20"/>
          <w:lang w:val="bg-BG"/>
        </w:rPr>
        <w:t xml:space="preserve"> </w:t>
      </w:r>
      <w:r w:rsidR="008750DF" w:rsidRPr="00B765FD">
        <w:rPr>
          <w:rFonts w:ascii="Verdana" w:eastAsia="Verdana" w:hAnsi="Verdana" w:cs="Verdana"/>
          <w:color w:val="000000"/>
          <w:sz w:val="20"/>
          <w:szCs w:val="20"/>
          <w:lang w:val="ru-RU"/>
        </w:rPr>
        <w:t>научна обоснованост, адекватно информационно осигуряване и експертиза;</w:t>
      </w:r>
    </w:p>
    <w:p w14:paraId="589CC4D4" w14:textId="2E814543" w:rsidR="008750DF" w:rsidRPr="00B765FD" w:rsidRDefault="005A7D67" w:rsidP="0059285D">
      <w:pPr>
        <w:kinsoku w:val="0"/>
        <w:overflowPunct w:val="0"/>
        <w:spacing w:after="0" w:line="360" w:lineRule="auto"/>
        <w:ind w:firstLine="709"/>
        <w:jc w:val="both"/>
        <w:textAlignment w:val="baseline"/>
        <w:rPr>
          <w:sz w:val="20"/>
          <w:szCs w:val="20"/>
          <w:lang w:val="ru-RU"/>
        </w:rPr>
      </w:pPr>
      <w:r>
        <w:rPr>
          <w:rFonts w:ascii="Verdana" w:eastAsia="Verdana" w:hAnsi="Verdana" w:cs="Verdana"/>
          <w:color w:val="000000"/>
          <w:sz w:val="20"/>
          <w:szCs w:val="20"/>
          <w:lang w:val="ru-RU"/>
        </w:rPr>
        <w:t>–</w:t>
      </w:r>
      <w:r w:rsidR="00F42789" w:rsidRPr="00B765FD">
        <w:rPr>
          <w:rFonts w:ascii="Verdana" w:eastAsia="Verdana" w:hAnsi="Verdana" w:cs="Verdana"/>
          <w:color w:val="000000"/>
          <w:sz w:val="20"/>
          <w:szCs w:val="20"/>
          <w:lang w:val="ru-RU"/>
        </w:rPr>
        <w:t xml:space="preserve"> </w:t>
      </w:r>
      <w:r w:rsidR="008750DF" w:rsidRPr="00B765FD">
        <w:rPr>
          <w:rFonts w:ascii="Verdana" w:eastAsia="Verdana" w:hAnsi="Verdana" w:cs="Verdana"/>
          <w:color w:val="000000"/>
          <w:sz w:val="20"/>
          <w:szCs w:val="20"/>
          <w:lang w:val="ru-RU"/>
        </w:rPr>
        <w:t>устойчиво управление на горите с огл</w:t>
      </w:r>
      <w:r w:rsidR="00DF2D34" w:rsidRPr="00B765FD">
        <w:rPr>
          <w:rFonts w:ascii="Verdana" w:eastAsia="Verdana" w:hAnsi="Verdana" w:cs="Verdana"/>
          <w:color w:val="000000"/>
          <w:sz w:val="20"/>
          <w:szCs w:val="20"/>
          <w:lang w:val="ru-RU"/>
        </w:rPr>
        <w:t>ед на многофункционална роля на</w:t>
      </w:r>
      <w:r w:rsidR="00F42789" w:rsidRPr="00B765FD">
        <w:rPr>
          <w:sz w:val="20"/>
          <w:szCs w:val="20"/>
          <w:lang w:val="ru-RU"/>
        </w:rPr>
        <w:t xml:space="preserve"> </w:t>
      </w:r>
      <w:r w:rsidR="008750DF" w:rsidRPr="00B765FD">
        <w:rPr>
          <w:rFonts w:ascii="Verdana" w:eastAsia="Verdana" w:hAnsi="Verdana" w:cs="Verdana"/>
          <w:color w:val="000000"/>
          <w:sz w:val="20"/>
          <w:szCs w:val="20"/>
          <w:lang w:val="bg-BG"/>
        </w:rPr>
        <w:t>горите; устойчиво ползване на горски дървесни и недървесни ресурси</w:t>
      </w:r>
      <w:r w:rsidR="00DF2D34" w:rsidRPr="00B765FD">
        <w:rPr>
          <w:rFonts w:ascii="Verdana" w:eastAsia="Verdana" w:hAnsi="Verdana" w:cs="Verdana"/>
          <w:color w:val="000000"/>
          <w:sz w:val="20"/>
          <w:szCs w:val="20"/>
          <w:lang w:val="bg-BG"/>
        </w:rPr>
        <w:t xml:space="preserve">, продукти и услуги; </w:t>
      </w:r>
      <w:r w:rsidR="008750DF" w:rsidRPr="00B765FD">
        <w:rPr>
          <w:rFonts w:ascii="Verdana" w:eastAsia="Verdana" w:hAnsi="Verdana" w:cs="Verdana"/>
          <w:color w:val="000000"/>
          <w:sz w:val="20"/>
          <w:szCs w:val="20"/>
          <w:lang w:val="bg-BG"/>
        </w:rPr>
        <w:t>подкрепа на цялостния процес на създаване на добавена стойност в горския сектор; засилване на координацията при подготовката и изпълнението на политиките на ЕС, свързани с горския сектор.</w:t>
      </w:r>
    </w:p>
    <w:p w14:paraId="2575CF2C" w14:textId="66CEA529" w:rsidR="008750DF" w:rsidRPr="00B765FD" w:rsidRDefault="005A7D67" w:rsidP="0059285D">
      <w:pPr>
        <w:kinsoku w:val="0"/>
        <w:overflowPunct w:val="0"/>
        <w:spacing w:after="0" w:line="360" w:lineRule="auto"/>
        <w:ind w:firstLine="709"/>
        <w:jc w:val="both"/>
        <w:textAlignment w:val="baseline"/>
        <w:rPr>
          <w:sz w:val="20"/>
          <w:szCs w:val="20"/>
          <w:lang w:val="ru-RU"/>
        </w:rPr>
      </w:pPr>
      <w:r>
        <w:rPr>
          <w:rFonts w:ascii="Verdana" w:eastAsia="Verdana" w:hAnsi="Verdana" w:cs="Verdana"/>
          <w:color w:val="000000"/>
          <w:sz w:val="20"/>
          <w:szCs w:val="20"/>
          <w:lang w:val="ru-RU"/>
        </w:rPr>
        <w:lastRenderedPageBreak/>
        <w:t>–</w:t>
      </w:r>
      <w:r w:rsidR="00F42789" w:rsidRPr="00B765FD">
        <w:rPr>
          <w:rFonts w:ascii="Verdana" w:eastAsia="Verdana" w:hAnsi="Verdana" w:cs="Verdana"/>
          <w:color w:val="000000"/>
          <w:sz w:val="20"/>
          <w:szCs w:val="20"/>
          <w:lang w:val="ru-RU"/>
        </w:rPr>
        <w:t xml:space="preserve"> </w:t>
      </w:r>
      <w:r w:rsidR="008750DF" w:rsidRPr="00B765FD">
        <w:rPr>
          <w:rFonts w:ascii="Verdana" w:eastAsia="Verdana" w:hAnsi="Verdana" w:cs="Verdana"/>
          <w:color w:val="000000"/>
          <w:sz w:val="20"/>
          <w:szCs w:val="20"/>
          <w:lang w:val="ru-RU"/>
        </w:rPr>
        <w:t xml:space="preserve">широк и открит процес на участие на заинтересованите страни; механизъм за </w:t>
      </w:r>
      <w:r w:rsidR="008750DF" w:rsidRPr="00B765FD">
        <w:rPr>
          <w:rFonts w:ascii="Verdana" w:eastAsia="Verdana" w:hAnsi="Verdana" w:cs="Verdana"/>
          <w:color w:val="000000"/>
          <w:sz w:val="20"/>
          <w:szCs w:val="20"/>
          <w:lang w:val="bg-BG"/>
        </w:rPr>
        <w:t>прилагане на принципа на партньорство и участие; консенсус и диалогичност;</w:t>
      </w:r>
    </w:p>
    <w:p w14:paraId="33999577" w14:textId="2D6573D8" w:rsidR="008750DF" w:rsidRPr="00B765FD" w:rsidRDefault="005A7D67" w:rsidP="0059285D">
      <w:pPr>
        <w:kinsoku w:val="0"/>
        <w:overflowPunct w:val="0"/>
        <w:spacing w:after="0" w:line="360" w:lineRule="auto"/>
        <w:ind w:firstLine="709"/>
        <w:jc w:val="both"/>
        <w:textAlignment w:val="baseline"/>
        <w:rPr>
          <w:sz w:val="20"/>
          <w:szCs w:val="20"/>
          <w:lang w:val="ru-RU"/>
        </w:rPr>
      </w:pPr>
      <w:r>
        <w:rPr>
          <w:rFonts w:ascii="Verdana" w:eastAsia="Verdana" w:hAnsi="Verdana" w:cs="Verdana"/>
          <w:color w:val="000000"/>
          <w:sz w:val="20"/>
          <w:szCs w:val="20"/>
          <w:lang w:val="bg-BG"/>
        </w:rPr>
        <w:t>–</w:t>
      </w:r>
      <w:r w:rsidR="00F42789" w:rsidRPr="00B765FD">
        <w:rPr>
          <w:rFonts w:ascii="Verdana" w:eastAsia="Verdana" w:hAnsi="Verdana" w:cs="Verdana"/>
          <w:color w:val="000000"/>
          <w:sz w:val="20"/>
          <w:szCs w:val="20"/>
          <w:lang w:val="bg-BG"/>
        </w:rPr>
        <w:t xml:space="preserve"> </w:t>
      </w:r>
      <w:r w:rsidR="008750DF" w:rsidRPr="00B765FD">
        <w:rPr>
          <w:rFonts w:ascii="Verdana" w:eastAsia="Verdana" w:hAnsi="Verdana" w:cs="Verdana"/>
          <w:color w:val="000000"/>
          <w:sz w:val="20"/>
          <w:szCs w:val="20"/>
          <w:lang w:val="ru-RU"/>
        </w:rPr>
        <w:t>междусекторен подход, съобразяване с националното законодателство.</w:t>
      </w:r>
    </w:p>
    <w:p w14:paraId="2607BED7" w14:textId="77777777" w:rsidR="000B11DB" w:rsidRPr="00B765FD" w:rsidRDefault="000B11DB" w:rsidP="0059285D">
      <w:pPr>
        <w:spacing w:after="0" w:line="360" w:lineRule="auto"/>
        <w:ind w:firstLine="709"/>
        <w:jc w:val="both"/>
        <w:rPr>
          <w:rFonts w:ascii="Verdana" w:hAnsi="Verdana"/>
          <w:noProof/>
          <w:sz w:val="20"/>
          <w:szCs w:val="20"/>
          <w:lang w:val="bg-BG" w:eastAsia="bg-BG"/>
        </w:rPr>
      </w:pPr>
    </w:p>
    <w:p w14:paraId="1230F1F5" w14:textId="77777777" w:rsidR="000B11DB" w:rsidRPr="00724C28" w:rsidRDefault="000B11DB" w:rsidP="0059285D">
      <w:pPr>
        <w:pStyle w:val="Heading1"/>
        <w:spacing w:before="0" w:line="360" w:lineRule="auto"/>
        <w:ind w:left="284" w:hanging="284"/>
        <w:jc w:val="both"/>
        <w:rPr>
          <w:rFonts w:ascii="Verdana" w:hAnsi="Verdana"/>
          <w:b/>
          <w:noProof/>
          <w:color w:val="auto"/>
          <w:sz w:val="20"/>
          <w:lang w:val="ru-RU" w:eastAsia="bg-BG"/>
        </w:rPr>
      </w:pPr>
      <w:bookmarkStart w:id="5" w:name="_Toc115178171"/>
      <w:r w:rsidRPr="00724C28">
        <w:rPr>
          <w:rFonts w:ascii="Verdana" w:hAnsi="Verdana"/>
          <w:b/>
          <w:noProof/>
          <w:color w:val="auto"/>
          <w:sz w:val="20"/>
          <w:lang w:val="ru-RU" w:eastAsia="bg-BG"/>
        </w:rPr>
        <w:t>3. Състояние на горския сектор в Република България през периода 2013 – 2021 г.</w:t>
      </w:r>
      <w:bookmarkEnd w:id="5"/>
    </w:p>
    <w:p w14:paraId="0F284D52" w14:textId="77777777" w:rsidR="007E06BC" w:rsidRPr="00E40014" w:rsidRDefault="007E06BC" w:rsidP="0059285D">
      <w:pPr>
        <w:pStyle w:val="Heading2"/>
        <w:spacing w:before="0" w:line="360" w:lineRule="auto"/>
        <w:ind w:firstLine="709"/>
        <w:jc w:val="both"/>
        <w:rPr>
          <w:rFonts w:ascii="Verdana" w:hAnsi="Verdana"/>
          <w:b/>
          <w:noProof/>
          <w:color w:val="auto"/>
          <w:sz w:val="20"/>
          <w:szCs w:val="20"/>
          <w:lang w:val="bg-BG" w:eastAsia="bg-BG"/>
        </w:rPr>
      </w:pPr>
      <w:bookmarkStart w:id="6" w:name="_Toc115178172"/>
      <w:r w:rsidRPr="00E40014">
        <w:rPr>
          <w:rFonts w:ascii="Verdana" w:hAnsi="Verdana"/>
          <w:b/>
          <w:noProof/>
          <w:color w:val="auto"/>
          <w:sz w:val="20"/>
          <w:szCs w:val="20"/>
          <w:lang w:val="bg-BG" w:eastAsia="bg-BG"/>
        </w:rPr>
        <w:t>3.1. Анализ на състоянието на горските ресурси</w:t>
      </w:r>
      <w:bookmarkEnd w:id="6"/>
    </w:p>
    <w:p w14:paraId="182AECAD" w14:textId="5C6B74B6" w:rsidR="007E06BC" w:rsidRDefault="007E06BC" w:rsidP="0059285D">
      <w:pPr>
        <w:spacing w:after="0" w:line="360" w:lineRule="auto"/>
        <w:ind w:firstLine="709"/>
        <w:jc w:val="both"/>
        <w:rPr>
          <w:rFonts w:ascii="Verdana" w:hAnsi="Verdana"/>
          <w:noProof/>
          <w:sz w:val="20"/>
          <w:szCs w:val="20"/>
          <w:lang w:val="bg-BG" w:eastAsia="bg-BG"/>
        </w:rPr>
      </w:pPr>
      <w:r w:rsidRPr="007E06BC">
        <w:rPr>
          <w:rFonts w:ascii="Verdana" w:hAnsi="Verdana"/>
          <w:noProof/>
          <w:sz w:val="20"/>
          <w:szCs w:val="20"/>
          <w:lang w:val="bg-BG" w:eastAsia="bg-BG"/>
        </w:rPr>
        <w:t xml:space="preserve">Общата площ на горите и горските територии в Република България, отчетена от Изпълнителната агенция по горите (ИАГ) към 31.12.2021 г., е 4 270 269 ха </w:t>
      </w:r>
      <w:r w:rsidR="00B765FD">
        <w:rPr>
          <w:rFonts w:ascii="Verdana" w:hAnsi="Verdana"/>
          <w:noProof/>
          <w:sz w:val="20"/>
          <w:szCs w:val="20"/>
          <w:lang w:val="bg-BG" w:eastAsia="bg-BG"/>
        </w:rPr>
        <w:t>–</w:t>
      </w:r>
      <w:r w:rsidRPr="007E06BC">
        <w:rPr>
          <w:rFonts w:ascii="Verdana" w:hAnsi="Verdana"/>
          <w:noProof/>
          <w:sz w:val="20"/>
          <w:szCs w:val="20"/>
          <w:lang w:val="bg-BG" w:eastAsia="bg-BG"/>
        </w:rPr>
        <w:t xml:space="preserve"> 38,5% от територията на страната, като тенденцията е да се увеличава. Общата залесена площ съвместно с формациите от клек е 3 921 390 ха. Незалесената горска площ е 349 870 ха. В сравнение с 2011 г. териториите с горско покритие са се увеличили със 122 155 ха, основно в резултат на: самозалесяване на незалесени горски площи и изоставени земеделски земи извън горските територии и залесяване на незалесени горски територии. Продължава процесът на нарастване на площта на горите в резултат на естествени сукцесионни процеси. Наблюдава се тенденция на увеличаване на общата площ на дървостоите,създадени в резултат на залесяване – от 1 252,4 ха през 2013 г., 1 897,6 ха </w:t>
      </w:r>
      <w:r w:rsidR="00B765FD">
        <w:rPr>
          <w:rFonts w:ascii="Verdana" w:hAnsi="Verdana"/>
          <w:noProof/>
          <w:sz w:val="20"/>
          <w:szCs w:val="20"/>
          <w:lang w:val="bg-BG" w:eastAsia="bg-BG"/>
        </w:rPr>
        <w:t>–</w:t>
      </w:r>
      <w:r w:rsidRPr="007E06BC">
        <w:rPr>
          <w:rFonts w:ascii="Verdana" w:hAnsi="Verdana"/>
          <w:noProof/>
          <w:sz w:val="20"/>
          <w:szCs w:val="20"/>
          <w:lang w:val="bg-BG" w:eastAsia="bg-BG"/>
        </w:rPr>
        <w:t xml:space="preserve"> през 2020 г. и</w:t>
      </w:r>
      <w:r>
        <w:rPr>
          <w:rFonts w:ascii="Verdana" w:hAnsi="Verdana"/>
          <w:noProof/>
          <w:sz w:val="20"/>
          <w:szCs w:val="20"/>
          <w:lang w:val="bg-BG" w:eastAsia="bg-BG"/>
        </w:rPr>
        <w:t xml:space="preserve"> 1 793,4 ха – през 2021 година.</w:t>
      </w:r>
    </w:p>
    <w:p w14:paraId="41C670EE" w14:textId="77777777" w:rsidR="007E06BC" w:rsidRDefault="007E06BC" w:rsidP="0059285D">
      <w:pPr>
        <w:spacing w:after="0" w:line="360" w:lineRule="auto"/>
        <w:ind w:firstLine="709"/>
        <w:jc w:val="both"/>
        <w:rPr>
          <w:rFonts w:ascii="Verdana" w:hAnsi="Verdana"/>
          <w:noProof/>
          <w:sz w:val="20"/>
          <w:szCs w:val="20"/>
          <w:lang w:val="bg-BG" w:eastAsia="bg-BG"/>
        </w:rPr>
      </w:pPr>
      <w:r w:rsidRPr="007E06BC">
        <w:rPr>
          <w:rFonts w:ascii="Verdana" w:hAnsi="Verdana"/>
          <w:noProof/>
          <w:sz w:val="20"/>
          <w:szCs w:val="20"/>
          <w:lang w:val="bg-BG" w:eastAsia="bg-BG"/>
        </w:rPr>
        <w:t xml:space="preserve">Продължава намаляването на общата площ на иглолистните гори и на иглолистните култури – от 1 109 961 ха през 2013 г. до 1 018 290 ха през 2021 г. и от 681 871 ха през 2013 г. на 605 222 ха през 2021 г. Размерът на общата площ на незалесените горски територии, установен към 31.12.2021 г. спрямо 2013 г. намалява с 21 994 ха. </w:t>
      </w:r>
    </w:p>
    <w:p w14:paraId="74E72A42" w14:textId="24C147CE" w:rsidR="007E06BC" w:rsidRDefault="007E06BC" w:rsidP="0059285D">
      <w:pPr>
        <w:spacing w:after="0" w:line="360" w:lineRule="auto"/>
        <w:ind w:firstLine="709"/>
        <w:jc w:val="both"/>
        <w:rPr>
          <w:rFonts w:ascii="Verdana" w:hAnsi="Verdana"/>
          <w:noProof/>
          <w:sz w:val="20"/>
          <w:szCs w:val="20"/>
          <w:lang w:val="bg-BG" w:eastAsia="bg-BG"/>
        </w:rPr>
      </w:pPr>
      <w:r w:rsidRPr="007E06BC">
        <w:rPr>
          <w:rFonts w:ascii="Verdana" w:hAnsi="Verdana"/>
          <w:noProof/>
          <w:sz w:val="20"/>
          <w:szCs w:val="20"/>
          <w:lang w:val="bg-BG" w:eastAsia="bg-BG"/>
        </w:rPr>
        <w:t>Към 31.12.2021 г. общата площ на горските територии в страната е 3 949 526 ха. Намаляването им се дължи на различния подход при отчитането и изготвянето на баланса на горите и горските територии, възприет от ИАГ през 2019 г. Земеделските територии, придобили и притежаващи характеристика на гора по смисъла на чл. 2 от Закона за горите, се отчитат отделно и не се включват в баланса на горските територии. Лесистостта се увелич</w:t>
      </w:r>
      <w:r>
        <w:rPr>
          <w:rFonts w:ascii="Verdana" w:hAnsi="Verdana"/>
          <w:noProof/>
          <w:sz w:val="20"/>
          <w:szCs w:val="20"/>
          <w:lang w:val="bg-BG" w:eastAsia="bg-BG"/>
        </w:rPr>
        <w:t xml:space="preserve">ава </w:t>
      </w:r>
      <w:r w:rsidR="00713F3C">
        <w:rPr>
          <w:rFonts w:ascii="Verdana" w:hAnsi="Verdana"/>
          <w:noProof/>
          <w:sz w:val="20"/>
          <w:szCs w:val="20"/>
          <w:lang w:val="bg-BG" w:eastAsia="bg-BG"/>
        </w:rPr>
        <w:t>на 35,3</w:t>
      </w:r>
      <w:r>
        <w:rPr>
          <w:rFonts w:ascii="Verdana" w:hAnsi="Verdana"/>
          <w:noProof/>
          <w:sz w:val="20"/>
          <w:szCs w:val="20"/>
          <w:lang w:val="bg-BG" w:eastAsia="bg-BG"/>
        </w:rPr>
        <w:t>% към 31.12.2021 г.</w:t>
      </w:r>
    </w:p>
    <w:p w14:paraId="634D10F9" w14:textId="77777777" w:rsidR="007E06BC" w:rsidRDefault="007E06BC" w:rsidP="0059285D">
      <w:pPr>
        <w:spacing w:after="0" w:line="360" w:lineRule="auto"/>
        <w:ind w:firstLine="709"/>
        <w:jc w:val="both"/>
        <w:rPr>
          <w:rFonts w:ascii="Verdana" w:hAnsi="Verdana"/>
          <w:noProof/>
          <w:sz w:val="20"/>
          <w:szCs w:val="20"/>
          <w:lang w:val="bg-BG" w:eastAsia="bg-BG"/>
        </w:rPr>
      </w:pPr>
      <w:r w:rsidRPr="007E06BC">
        <w:rPr>
          <w:rFonts w:ascii="Verdana" w:hAnsi="Verdana"/>
          <w:noProof/>
          <w:sz w:val="20"/>
          <w:szCs w:val="20"/>
          <w:lang w:val="bg-BG" w:eastAsia="bg-BG"/>
        </w:rPr>
        <w:t>Преобладава държавната собственост върху горските територии – 77,8% от общата им площ. Общинските горски територии представляват 11,1% от общата площ на горските територии. Горските територии, собственост на физически и на юридическ</w:t>
      </w:r>
      <w:r>
        <w:rPr>
          <w:rFonts w:ascii="Verdana" w:hAnsi="Verdana"/>
          <w:noProof/>
          <w:sz w:val="20"/>
          <w:szCs w:val="20"/>
          <w:lang w:val="bg-BG" w:eastAsia="bg-BG"/>
        </w:rPr>
        <w:t xml:space="preserve">и лица заемат съответно 11,1%. </w:t>
      </w:r>
    </w:p>
    <w:p w14:paraId="1E9108FC" w14:textId="10642F69" w:rsidR="007E06BC" w:rsidRDefault="007E06BC" w:rsidP="0059285D">
      <w:pPr>
        <w:spacing w:after="0" w:line="360" w:lineRule="auto"/>
        <w:ind w:firstLine="709"/>
        <w:jc w:val="both"/>
        <w:rPr>
          <w:rFonts w:ascii="Verdana" w:hAnsi="Verdana"/>
          <w:noProof/>
          <w:sz w:val="20"/>
          <w:szCs w:val="20"/>
          <w:lang w:val="bg-BG" w:eastAsia="bg-BG"/>
        </w:rPr>
      </w:pPr>
      <w:r w:rsidRPr="007E06BC">
        <w:rPr>
          <w:rFonts w:ascii="Verdana" w:hAnsi="Verdana"/>
          <w:noProof/>
          <w:sz w:val="20"/>
          <w:szCs w:val="20"/>
          <w:lang w:val="bg-BG" w:eastAsia="bg-BG"/>
        </w:rPr>
        <w:t xml:space="preserve">Общият запас на горите в България към 31.12.2020 г., по данни от ИАГ, е определен на 718 410 637 куб. м, (при 644 840 247 куб. м през 2010 г.), от които 62,1% са съсредоточени в гори със специални функции, 8.5% </w:t>
      </w:r>
      <w:r w:rsidR="00B765FD">
        <w:rPr>
          <w:rFonts w:ascii="Verdana" w:hAnsi="Verdana"/>
          <w:noProof/>
          <w:sz w:val="20"/>
          <w:szCs w:val="20"/>
          <w:lang w:val="bg-BG" w:eastAsia="bg-BG"/>
        </w:rPr>
        <w:t xml:space="preserve">– </w:t>
      </w:r>
      <w:r w:rsidRPr="007E06BC">
        <w:rPr>
          <w:rFonts w:ascii="Verdana" w:hAnsi="Verdana"/>
          <w:noProof/>
          <w:sz w:val="20"/>
          <w:szCs w:val="20"/>
          <w:lang w:val="bg-BG" w:eastAsia="bg-BG"/>
        </w:rPr>
        <w:t xml:space="preserve">в гори със защитни функции и 29.4% </w:t>
      </w:r>
      <w:r w:rsidR="00B765FD">
        <w:rPr>
          <w:rFonts w:ascii="Verdana" w:hAnsi="Verdana"/>
          <w:noProof/>
          <w:sz w:val="20"/>
          <w:szCs w:val="20"/>
          <w:lang w:val="bg-BG" w:eastAsia="bg-BG"/>
        </w:rPr>
        <w:t xml:space="preserve">– </w:t>
      </w:r>
      <w:r w:rsidRPr="007E06BC">
        <w:rPr>
          <w:rFonts w:ascii="Verdana" w:hAnsi="Verdana"/>
          <w:noProof/>
          <w:sz w:val="20"/>
          <w:szCs w:val="20"/>
          <w:lang w:val="bg-BG" w:eastAsia="bg-BG"/>
        </w:rPr>
        <w:t xml:space="preserve">в гори със стопански функции. Дървесният запас на дървостоите в горите върху земеделски земи е 37 014 129 куб. м., което представлява 5% от общия дървесен запас. Общият запас на горите със стопански функции е в размер на 210 919 773 куб. м, което в сравнение с 2010 г. (372 229 612 куб. м) е намаление с </w:t>
      </w:r>
      <w:r w:rsidRPr="007E06BC">
        <w:rPr>
          <w:rFonts w:ascii="Verdana" w:hAnsi="Verdana"/>
          <w:noProof/>
          <w:sz w:val="20"/>
          <w:szCs w:val="20"/>
          <w:lang w:val="bg-BG" w:eastAsia="bg-BG"/>
        </w:rPr>
        <w:lastRenderedPageBreak/>
        <w:t>29,4% за сметка на увеличението на запаса на горите със специални функции, включително на горите в зоните по Натура 2000 и</w:t>
      </w:r>
      <w:r>
        <w:rPr>
          <w:rFonts w:ascii="Verdana" w:hAnsi="Verdana"/>
          <w:noProof/>
          <w:sz w:val="20"/>
          <w:szCs w:val="20"/>
          <w:lang w:val="bg-BG" w:eastAsia="bg-BG"/>
        </w:rPr>
        <w:t xml:space="preserve"> на горите със защитни функции.</w:t>
      </w:r>
    </w:p>
    <w:p w14:paraId="3D126DEF" w14:textId="77777777" w:rsidR="007E06BC" w:rsidRDefault="00650F60" w:rsidP="0059285D">
      <w:pPr>
        <w:spacing w:after="0" w:line="360" w:lineRule="auto"/>
        <w:ind w:firstLine="709"/>
        <w:jc w:val="both"/>
        <w:rPr>
          <w:rFonts w:ascii="Verdana" w:hAnsi="Verdana"/>
          <w:noProof/>
          <w:sz w:val="20"/>
          <w:szCs w:val="20"/>
          <w:lang w:val="bg-BG" w:eastAsia="bg-BG"/>
        </w:rPr>
      </w:pPr>
      <w:r>
        <w:rPr>
          <w:rFonts w:ascii="Verdana" w:hAnsi="Verdana"/>
          <w:noProof/>
          <w:sz w:val="20"/>
          <w:szCs w:val="20"/>
          <w:lang w:val="bg-BG" w:eastAsia="bg-BG"/>
        </w:rPr>
        <w:t>Средният запас на</w:t>
      </w:r>
      <w:r w:rsidR="007E06BC" w:rsidRPr="007E06BC">
        <w:rPr>
          <w:rFonts w:ascii="Verdana" w:hAnsi="Verdana"/>
          <w:noProof/>
          <w:sz w:val="20"/>
          <w:szCs w:val="20"/>
          <w:lang w:val="bg-BG" w:eastAsia="bg-BG"/>
        </w:rPr>
        <w:t xml:space="preserve"> дървесина на 1 ха е 184 куб. м. към 31.12.2020 г. Средният запас от дървесина на 1 ха в иглолистните и широколистните (високостъблени и издънкови за превръщане) гори през 2020 г. е съответно 222 куб. метра и 117 куб. м. Очертана е ясна тенденция на увеличаване на запаса на дървесина на един хектар с изключение на този във вискостъблените гори. Видно от статистически данни, предоставени от ИАГ, българските гори трайно</w:t>
      </w:r>
      <w:r w:rsidR="007E06BC">
        <w:rPr>
          <w:rFonts w:ascii="Verdana" w:hAnsi="Verdana"/>
          <w:noProof/>
          <w:sz w:val="20"/>
          <w:szCs w:val="20"/>
          <w:lang w:val="bg-BG" w:eastAsia="bg-BG"/>
        </w:rPr>
        <w:t xml:space="preserve"> увеличават дървесния си запас.</w:t>
      </w:r>
    </w:p>
    <w:p w14:paraId="0710411F" w14:textId="491823CC" w:rsidR="007E06BC" w:rsidRDefault="007E06BC" w:rsidP="0059285D">
      <w:pPr>
        <w:spacing w:after="0" w:line="360" w:lineRule="auto"/>
        <w:ind w:firstLine="709"/>
        <w:jc w:val="both"/>
        <w:rPr>
          <w:rFonts w:ascii="Verdana" w:hAnsi="Verdana"/>
          <w:noProof/>
          <w:sz w:val="20"/>
          <w:szCs w:val="20"/>
          <w:lang w:val="bg-BG" w:eastAsia="bg-BG"/>
        </w:rPr>
      </w:pPr>
      <w:r w:rsidRPr="007E06BC">
        <w:rPr>
          <w:rFonts w:ascii="Verdana" w:hAnsi="Verdana"/>
          <w:noProof/>
          <w:sz w:val="20"/>
          <w:szCs w:val="20"/>
          <w:lang w:val="bg-BG" w:eastAsia="bg-BG"/>
        </w:rPr>
        <w:t xml:space="preserve">През периода 2010 </w:t>
      </w:r>
      <w:r w:rsidR="00FB5F53">
        <w:rPr>
          <w:rFonts w:ascii="Verdana" w:hAnsi="Verdana"/>
          <w:noProof/>
          <w:sz w:val="20"/>
          <w:szCs w:val="20"/>
          <w:lang w:val="bg-BG" w:eastAsia="bg-BG"/>
        </w:rPr>
        <w:t xml:space="preserve">– </w:t>
      </w:r>
      <w:r w:rsidRPr="007E06BC">
        <w:rPr>
          <w:rFonts w:ascii="Verdana" w:hAnsi="Verdana"/>
          <w:noProof/>
          <w:sz w:val="20"/>
          <w:szCs w:val="20"/>
          <w:lang w:val="bg-BG" w:eastAsia="bg-BG"/>
        </w:rPr>
        <w:t>2020 г. средната възраст на горите е нараснала от 53 на 60 години. При иглолистните гори с най-голямо площно участие са тези на възраст от 41 до 60 години – 35,4%, следвани от 21 до 40г. – 25,4% от площта на тази група гори. Иглолистните насаждения на възраст над 80 години заемат 25,5% от площта на иглолистните гори. В сравнение със съответните данни за 2010 г. се увеличава площта на средновъзрастните за сметка на младите иглолистни гори. Данните за възрастовата структура на широколистните високостъблени гори показв</w:t>
      </w:r>
      <w:r w:rsidR="00650F60">
        <w:rPr>
          <w:rFonts w:ascii="Verdana" w:hAnsi="Verdana"/>
          <w:noProof/>
          <w:sz w:val="20"/>
          <w:szCs w:val="20"/>
          <w:lang w:val="bg-BG" w:eastAsia="bg-BG"/>
        </w:rPr>
        <w:t>ат нарастване на дела</w:t>
      </w:r>
      <w:r w:rsidRPr="007E06BC">
        <w:rPr>
          <w:rFonts w:ascii="Verdana" w:hAnsi="Verdana"/>
          <w:noProof/>
          <w:sz w:val="20"/>
          <w:szCs w:val="20"/>
          <w:lang w:val="bg-BG" w:eastAsia="bg-BG"/>
        </w:rPr>
        <w:t xml:space="preserve"> насаждения</w:t>
      </w:r>
      <w:r w:rsidR="00650F60">
        <w:rPr>
          <w:rFonts w:ascii="Verdana" w:hAnsi="Verdana"/>
          <w:noProof/>
          <w:sz w:val="20"/>
          <w:szCs w:val="20"/>
          <w:lang w:val="bg-BG" w:eastAsia="bg-BG"/>
        </w:rPr>
        <w:t>та</w:t>
      </w:r>
      <w:r w:rsidRPr="007E06BC">
        <w:rPr>
          <w:rFonts w:ascii="Verdana" w:hAnsi="Verdana"/>
          <w:noProof/>
          <w:sz w:val="20"/>
          <w:szCs w:val="20"/>
          <w:lang w:val="bg-BG" w:eastAsia="bg-BG"/>
        </w:rPr>
        <w:t xml:space="preserve"> на възраст от 41 до 60 г. за сметка на 21</w:t>
      </w:r>
      <w:r w:rsidR="00713F3C">
        <w:rPr>
          <w:rFonts w:ascii="Verdana" w:hAnsi="Verdana"/>
          <w:noProof/>
          <w:sz w:val="20"/>
          <w:szCs w:val="20"/>
          <w:lang w:val="bg-BG" w:eastAsia="bg-BG"/>
        </w:rPr>
        <w:t xml:space="preserve"> – </w:t>
      </w:r>
      <w:r w:rsidRPr="007E06BC">
        <w:rPr>
          <w:rFonts w:ascii="Verdana" w:hAnsi="Verdana"/>
          <w:noProof/>
          <w:sz w:val="20"/>
          <w:szCs w:val="20"/>
          <w:lang w:val="bg-BG" w:eastAsia="bg-BG"/>
        </w:rPr>
        <w:t>40 годишните. Наблюдава се нарастване на възрастта на издънковите гори за превръщане в семенни, ка</w:t>
      </w:r>
      <w:r>
        <w:rPr>
          <w:rFonts w:ascii="Verdana" w:hAnsi="Verdana"/>
          <w:noProof/>
          <w:sz w:val="20"/>
          <w:szCs w:val="20"/>
          <w:lang w:val="bg-BG" w:eastAsia="bg-BG"/>
        </w:rPr>
        <w:t xml:space="preserve">кто и на нискостъблените гори. </w:t>
      </w:r>
    </w:p>
    <w:p w14:paraId="159EE6D4" w14:textId="1EBDC1C9" w:rsidR="007E06BC" w:rsidRPr="007E06BC" w:rsidRDefault="007E06BC" w:rsidP="0059285D">
      <w:pPr>
        <w:spacing w:after="0" w:line="360" w:lineRule="auto"/>
        <w:ind w:firstLine="709"/>
        <w:jc w:val="both"/>
        <w:rPr>
          <w:rFonts w:ascii="Verdana" w:hAnsi="Verdana"/>
          <w:noProof/>
          <w:sz w:val="20"/>
          <w:szCs w:val="20"/>
          <w:lang w:val="bg-BG" w:eastAsia="bg-BG"/>
        </w:rPr>
      </w:pPr>
      <w:r w:rsidRPr="007E06BC">
        <w:rPr>
          <w:rFonts w:ascii="Verdana" w:hAnsi="Verdana"/>
          <w:noProof/>
          <w:sz w:val="20"/>
          <w:szCs w:val="20"/>
          <w:lang w:val="bg-BG" w:eastAsia="bg-BG"/>
        </w:rPr>
        <w:t xml:space="preserve">Данните от Националния доклад по инвентаризация на емисиите на парникови газове за България за 2020 г., показват, че сектор </w:t>
      </w:r>
      <w:r w:rsidR="00C93235">
        <w:rPr>
          <w:rFonts w:ascii="Verdana" w:hAnsi="Verdana"/>
          <w:noProof/>
          <w:sz w:val="20"/>
          <w:szCs w:val="20"/>
          <w:lang w:val="bg-BG" w:eastAsia="bg-BG"/>
        </w:rPr>
        <w:t>„</w:t>
      </w:r>
      <w:r w:rsidRPr="007E06BC">
        <w:rPr>
          <w:rFonts w:ascii="Verdana" w:hAnsi="Verdana"/>
          <w:noProof/>
          <w:sz w:val="20"/>
          <w:szCs w:val="20"/>
          <w:lang w:val="bg-BG" w:eastAsia="bg-BG"/>
        </w:rPr>
        <w:t>Земеползване, промени в земеползването и горско стопанство</w:t>
      </w:r>
      <w:r w:rsidR="00C93235">
        <w:rPr>
          <w:rFonts w:ascii="Verdana" w:hAnsi="Verdana"/>
          <w:noProof/>
          <w:sz w:val="20"/>
          <w:szCs w:val="20"/>
          <w:lang w:val="bg-BG" w:eastAsia="bg-BG"/>
        </w:rPr>
        <w:t>“</w:t>
      </w:r>
      <w:r w:rsidRPr="007E06BC">
        <w:rPr>
          <w:rFonts w:ascii="Verdana" w:hAnsi="Verdana"/>
          <w:noProof/>
          <w:sz w:val="20"/>
          <w:szCs w:val="20"/>
          <w:lang w:val="bg-BG" w:eastAsia="bg-BG"/>
        </w:rPr>
        <w:t xml:space="preserve"> е нетен поглътител на CO2. Това се дължи основно на категория </w:t>
      </w:r>
      <w:r w:rsidR="00C93235">
        <w:rPr>
          <w:rFonts w:ascii="Verdana" w:hAnsi="Verdana"/>
          <w:noProof/>
          <w:sz w:val="20"/>
          <w:szCs w:val="20"/>
          <w:lang w:val="bg-BG" w:eastAsia="bg-BG"/>
        </w:rPr>
        <w:t>„</w:t>
      </w:r>
      <w:r w:rsidRPr="007E06BC">
        <w:rPr>
          <w:rFonts w:ascii="Verdana" w:hAnsi="Verdana"/>
          <w:noProof/>
          <w:sz w:val="20"/>
          <w:szCs w:val="20"/>
          <w:lang w:val="bg-BG" w:eastAsia="bg-BG"/>
        </w:rPr>
        <w:t>Гори</w:t>
      </w:r>
      <w:r w:rsidR="00C93235">
        <w:rPr>
          <w:rFonts w:ascii="Verdana" w:hAnsi="Verdana"/>
          <w:noProof/>
          <w:sz w:val="20"/>
          <w:szCs w:val="20"/>
          <w:lang w:val="bg-BG" w:eastAsia="bg-BG"/>
        </w:rPr>
        <w:t>“</w:t>
      </w:r>
      <w:r w:rsidRPr="007E06BC">
        <w:rPr>
          <w:rFonts w:ascii="Verdana" w:hAnsi="Verdana"/>
          <w:noProof/>
          <w:sz w:val="20"/>
          <w:szCs w:val="20"/>
          <w:lang w:val="bg-BG" w:eastAsia="bg-BG"/>
        </w:rPr>
        <w:t>, която е отговорна за поглъщането на 90 % от общите емисии за сектора или около 8600-8800 Gg CO2 eq годишно за последните 5 години. Изчисленият запас на въглерод в биомасата на широколистните гори през 2020 година е 50 Gg, а при иглолистните е 90 Gg. Данните за периода от 1995 до 2020 година показват тенденция на увеличаването му. Същевременно, през последните години, поглъщането в сектора е стабилизирано на едно ниво, като през последните четири години се забелязва положителна тенденция на увеличение, което се дължи на увеличаването на горските площи (поглъщането на емисии на парникови газове от сектора в kt CO2 eq е както следва: за 2011 г. – 6067; за 2012 г</w:t>
      </w:r>
      <w:r w:rsidR="00F827A0">
        <w:rPr>
          <w:rFonts w:ascii="Verdana" w:hAnsi="Verdana"/>
          <w:noProof/>
          <w:sz w:val="20"/>
          <w:szCs w:val="20"/>
          <w:lang w:val="bg-BG" w:eastAsia="bg-BG"/>
        </w:rPr>
        <w:t>одина</w:t>
      </w:r>
      <w:r w:rsidRPr="007E06BC">
        <w:rPr>
          <w:rFonts w:ascii="Verdana" w:hAnsi="Verdana"/>
          <w:noProof/>
          <w:sz w:val="20"/>
          <w:szCs w:val="20"/>
          <w:lang w:val="bg-BG" w:eastAsia="bg-BG"/>
        </w:rPr>
        <w:t xml:space="preserve"> – 6304; за 2013 г. – 6268; за 2014 г. </w:t>
      </w:r>
      <w:r w:rsidR="005A7D67">
        <w:rPr>
          <w:rFonts w:ascii="Verdana" w:hAnsi="Verdana"/>
          <w:noProof/>
          <w:sz w:val="20"/>
          <w:szCs w:val="20"/>
          <w:lang w:val="bg-BG" w:eastAsia="bg-BG"/>
        </w:rPr>
        <w:t>–</w:t>
      </w:r>
      <w:r w:rsidRPr="007E06BC">
        <w:rPr>
          <w:rFonts w:ascii="Verdana" w:hAnsi="Verdana"/>
          <w:noProof/>
          <w:sz w:val="20"/>
          <w:szCs w:val="20"/>
          <w:lang w:val="bg-BG" w:eastAsia="bg-BG"/>
        </w:rPr>
        <w:t xml:space="preserve"> 6253). За 2015 г. поглъщането на емисии на парникови газове се равнява на 6264 kt CO2 eq. От друга страна, поглъщането на емисии на парникови газове от категория </w:t>
      </w:r>
      <w:r w:rsidR="00C93235">
        <w:rPr>
          <w:rFonts w:ascii="Verdana" w:hAnsi="Verdana"/>
          <w:noProof/>
          <w:sz w:val="20"/>
          <w:szCs w:val="20"/>
          <w:lang w:val="bg-BG" w:eastAsia="bg-BG"/>
        </w:rPr>
        <w:t>„</w:t>
      </w:r>
      <w:r w:rsidRPr="007E06BC">
        <w:rPr>
          <w:rFonts w:ascii="Verdana" w:hAnsi="Verdana"/>
          <w:noProof/>
          <w:sz w:val="20"/>
          <w:szCs w:val="20"/>
          <w:lang w:val="bg-BG" w:eastAsia="bg-BG"/>
        </w:rPr>
        <w:t>Гори</w:t>
      </w:r>
      <w:r w:rsidR="00C93235">
        <w:rPr>
          <w:rFonts w:ascii="Verdana" w:hAnsi="Verdana"/>
          <w:noProof/>
          <w:sz w:val="20"/>
          <w:szCs w:val="20"/>
          <w:lang w:val="bg-BG" w:eastAsia="bg-BG"/>
        </w:rPr>
        <w:t>“</w:t>
      </w:r>
      <w:r w:rsidRPr="007E06BC">
        <w:rPr>
          <w:rFonts w:ascii="Verdana" w:hAnsi="Verdana"/>
          <w:noProof/>
          <w:sz w:val="20"/>
          <w:szCs w:val="20"/>
          <w:lang w:val="bg-BG" w:eastAsia="bg-BG"/>
        </w:rPr>
        <w:t xml:space="preserve"> е намаляло с 47 % в сравнение с базовата година за отчет </w:t>
      </w:r>
      <w:r w:rsidR="00FB5F53">
        <w:rPr>
          <w:rFonts w:ascii="Verdana" w:hAnsi="Verdana"/>
          <w:noProof/>
          <w:sz w:val="20"/>
          <w:szCs w:val="20"/>
          <w:lang w:val="bg-BG" w:eastAsia="bg-BG"/>
        </w:rPr>
        <w:t>–</w:t>
      </w:r>
      <w:r w:rsidRPr="007E06BC">
        <w:rPr>
          <w:rFonts w:ascii="Verdana" w:hAnsi="Verdana"/>
          <w:noProof/>
          <w:sz w:val="20"/>
          <w:szCs w:val="20"/>
          <w:lang w:val="bg-BG" w:eastAsia="bg-BG"/>
        </w:rPr>
        <w:t xml:space="preserve"> 1988 г. Това се дължи, от една страна, на увеличаването на средната възраст на гората в България, а от друга – на постепенното увеличението на добива на дървесина в последните две десетилетия.</w:t>
      </w:r>
    </w:p>
    <w:p w14:paraId="0C0A1F12" w14:textId="77777777" w:rsidR="007E06BC" w:rsidRPr="007E06BC" w:rsidRDefault="007E06BC" w:rsidP="0059285D">
      <w:pPr>
        <w:spacing w:after="0" w:line="360" w:lineRule="auto"/>
        <w:ind w:firstLine="709"/>
        <w:jc w:val="both"/>
        <w:rPr>
          <w:rFonts w:ascii="Verdana" w:hAnsi="Verdana"/>
          <w:noProof/>
          <w:sz w:val="20"/>
          <w:szCs w:val="20"/>
          <w:lang w:val="bg-BG" w:eastAsia="bg-BG"/>
        </w:rPr>
      </w:pPr>
    </w:p>
    <w:p w14:paraId="7B56B706" w14:textId="77777777" w:rsidR="007E06BC" w:rsidRPr="00241773" w:rsidRDefault="007E06BC" w:rsidP="0059285D">
      <w:pPr>
        <w:pStyle w:val="Heading2"/>
        <w:spacing w:before="0" w:line="360" w:lineRule="auto"/>
        <w:ind w:firstLine="709"/>
        <w:jc w:val="both"/>
        <w:rPr>
          <w:rFonts w:ascii="Verdana" w:hAnsi="Verdana"/>
          <w:b/>
          <w:noProof/>
          <w:color w:val="auto"/>
          <w:sz w:val="20"/>
          <w:szCs w:val="20"/>
          <w:lang w:val="bg-BG" w:eastAsia="bg-BG"/>
        </w:rPr>
      </w:pPr>
      <w:bookmarkStart w:id="7" w:name="_Toc115178173"/>
      <w:r w:rsidRPr="00241773">
        <w:rPr>
          <w:rFonts w:ascii="Verdana" w:hAnsi="Verdana"/>
          <w:b/>
          <w:noProof/>
          <w:color w:val="auto"/>
          <w:sz w:val="20"/>
          <w:szCs w:val="20"/>
          <w:lang w:val="bg-BG" w:eastAsia="bg-BG"/>
        </w:rPr>
        <w:lastRenderedPageBreak/>
        <w:t>3.2. Анализ на здравословното състояние и жизнеността на горските екосистеми</w:t>
      </w:r>
      <w:bookmarkEnd w:id="7"/>
      <w:r w:rsidRPr="00241773">
        <w:rPr>
          <w:rFonts w:ascii="Verdana" w:hAnsi="Verdana"/>
          <w:b/>
          <w:noProof/>
          <w:color w:val="auto"/>
          <w:sz w:val="20"/>
          <w:szCs w:val="20"/>
          <w:lang w:val="bg-BG" w:eastAsia="bg-BG"/>
        </w:rPr>
        <w:t xml:space="preserve"> </w:t>
      </w:r>
    </w:p>
    <w:p w14:paraId="48B857F1" w14:textId="77777777" w:rsidR="007E06BC" w:rsidRDefault="007E06BC" w:rsidP="0059285D">
      <w:pPr>
        <w:spacing w:after="0" w:line="360" w:lineRule="auto"/>
        <w:ind w:firstLine="709"/>
        <w:jc w:val="both"/>
        <w:rPr>
          <w:rFonts w:ascii="Verdana" w:hAnsi="Verdana"/>
          <w:b/>
          <w:noProof/>
          <w:sz w:val="20"/>
          <w:szCs w:val="20"/>
          <w:lang w:val="bg-BG" w:eastAsia="bg-BG"/>
        </w:rPr>
      </w:pPr>
      <w:r>
        <w:rPr>
          <w:rFonts w:ascii="Verdana" w:hAnsi="Verdana"/>
          <w:noProof/>
          <w:sz w:val="20"/>
          <w:szCs w:val="20"/>
          <w:lang w:val="bg-BG" w:eastAsia="bg-BG"/>
        </w:rPr>
        <w:t xml:space="preserve">По данни от </w:t>
      </w:r>
      <w:r w:rsidRPr="00591693">
        <w:rPr>
          <w:rFonts w:ascii="Verdana" w:hAnsi="Verdana"/>
          <w:noProof/>
          <w:sz w:val="20"/>
          <w:szCs w:val="20"/>
          <w:lang w:val="bg-BG" w:eastAsia="bg-BG"/>
        </w:rPr>
        <w:t>ИАОС</w:t>
      </w:r>
      <w:r w:rsidRPr="007E06BC">
        <w:rPr>
          <w:rFonts w:ascii="Verdana" w:hAnsi="Verdana"/>
          <w:noProof/>
          <w:sz w:val="20"/>
          <w:szCs w:val="20"/>
          <w:lang w:val="bg-BG" w:eastAsia="bg-BG"/>
        </w:rPr>
        <w:t xml:space="preserve">, публикувани в националните доклади за състоянието и опазването на околната среда за периода 2012 – 2019 г. и от годишните отчетни доклади за дейността на ИАГ за периода 2013 – 2020 г. здравословното състояние на горите е добро. </w:t>
      </w:r>
    </w:p>
    <w:p w14:paraId="63128EA4" w14:textId="37FCD4CA" w:rsidR="007E06BC" w:rsidRDefault="007E06BC" w:rsidP="0059285D">
      <w:pPr>
        <w:spacing w:after="0" w:line="360" w:lineRule="auto"/>
        <w:ind w:firstLine="709"/>
        <w:jc w:val="both"/>
        <w:rPr>
          <w:rFonts w:ascii="Verdana" w:hAnsi="Verdana"/>
          <w:b/>
          <w:noProof/>
          <w:sz w:val="20"/>
          <w:szCs w:val="20"/>
          <w:lang w:val="bg-BG" w:eastAsia="bg-BG"/>
        </w:rPr>
      </w:pPr>
      <w:r w:rsidRPr="007E06BC">
        <w:rPr>
          <w:rFonts w:ascii="Verdana" w:hAnsi="Verdana"/>
          <w:noProof/>
          <w:sz w:val="20"/>
          <w:szCs w:val="20"/>
          <w:lang w:val="bg-BG" w:eastAsia="bg-BG"/>
        </w:rPr>
        <w:t>В горските територии не са отчетени превишения на критичните натоварвания за киселинност, сяра и азот. Почвите в горските територии са в добро, устойчиво състояние по отношение на замърсяване с тежки метали, металоиди и устойчиви органични замърсители. Оценката е направена на базата на проучвания, проведени през 2019 г. в постоянните пробните площи (ППП) от ниво ІІ (интензивен горски мониторинг) на МКП Гори . В периода 2015 – 2019 г. не са наблюдавани превишения на максимално допустимите натоварвания за обща киселинност и в изследваните ППП. Стойностите остават относително високи за периода, като показват добра неутрализираща способност на горските почви, спрямо отлаганията на вкисляващи замърсители с атмосферен произход. Може де се каже, че почвите в горските територии продължават да са в устойчиво състояние и могат да поемат по-големи количества кисели отлагания. Не са установени и превишения на критичните натовар</w:t>
      </w:r>
      <w:r w:rsidR="007E5DD6">
        <w:rPr>
          <w:rFonts w:ascii="Verdana" w:hAnsi="Verdana"/>
          <w:noProof/>
          <w:sz w:val="20"/>
          <w:szCs w:val="20"/>
          <w:lang w:val="bg-BG" w:eastAsia="bg-BG"/>
        </w:rPr>
        <w:t>вания за сяра и азот</w:t>
      </w:r>
      <w:r w:rsidRPr="007E06BC">
        <w:rPr>
          <w:rFonts w:ascii="Verdana" w:hAnsi="Verdana"/>
          <w:noProof/>
          <w:sz w:val="20"/>
          <w:szCs w:val="20"/>
          <w:lang w:val="bg-BG" w:eastAsia="bg-BG"/>
        </w:rPr>
        <w:t>, като в изследваните ППП е установена тенденция за по-висока толерантност спрямо азота, в сравнение със сярата. При съпоставянето на максималните критични натоварвания за сяра с тези за азот се установява, че изследваните рецептори продължават да понасят по-високи отлагания на азот, отколкото на сяра, т.е. насажденията са по-толерантни към азотните, отколкото към серните отлагания. Резултатите са в съответствие с общоевропейската тенденция за намаляване на серните емисии във въздуха, а оттам и на отлаганията в горските екосистеми. Благоприятен факт е отсъствието на превишения на критичните натоварвания за азот, поради високата кисел</w:t>
      </w:r>
      <w:r w:rsidR="000005DA">
        <w:rPr>
          <w:rFonts w:ascii="Verdana" w:hAnsi="Verdana"/>
          <w:noProof/>
          <w:sz w:val="20"/>
          <w:szCs w:val="20"/>
          <w:lang w:val="bg-BG" w:eastAsia="bg-BG"/>
        </w:rPr>
        <w:t>инност на почвите в изследвани</w:t>
      </w:r>
      <w:r w:rsidRPr="007E06BC">
        <w:rPr>
          <w:rFonts w:ascii="Verdana" w:hAnsi="Verdana"/>
          <w:noProof/>
          <w:sz w:val="20"/>
          <w:szCs w:val="20"/>
          <w:lang w:val="bg-BG" w:eastAsia="bg-BG"/>
        </w:rPr>
        <w:t xml:space="preserve"> в ППП</w:t>
      </w:r>
      <w:r w:rsidR="000005DA">
        <w:rPr>
          <w:rFonts w:ascii="Verdana" w:hAnsi="Verdana"/>
          <w:noProof/>
          <w:sz w:val="20"/>
          <w:szCs w:val="20"/>
          <w:lang w:val="bg-BG" w:eastAsia="bg-BG"/>
        </w:rPr>
        <w:t>, разположени</w:t>
      </w:r>
      <w:r w:rsidRPr="007E06BC">
        <w:rPr>
          <w:rFonts w:ascii="Verdana" w:hAnsi="Verdana"/>
          <w:noProof/>
          <w:sz w:val="20"/>
          <w:szCs w:val="20"/>
          <w:lang w:val="bg-BG" w:eastAsia="bg-BG"/>
        </w:rPr>
        <w:t xml:space="preserve"> </w:t>
      </w:r>
      <w:r w:rsidR="000005DA">
        <w:rPr>
          <w:rFonts w:ascii="Verdana" w:hAnsi="Verdana"/>
          <w:noProof/>
          <w:sz w:val="20"/>
          <w:szCs w:val="20"/>
          <w:lang w:val="bg-BG" w:eastAsia="bg-BG"/>
        </w:rPr>
        <w:t>в горски</w:t>
      </w:r>
      <w:r w:rsidRPr="007E06BC">
        <w:rPr>
          <w:rFonts w:ascii="Verdana" w:hAnsi="Verdana"/>
          <w:noProof/>
          <w:sz w:val="20"/>
          <w:szCs w:val="20"/>
          <w:lang w:val="bg-BG" w:eastAsia="bg-BG"/>
        </w:rPr>
        <w:t xml:space="preserve"> територии.</w:t>
      </w:r>
    </w:p>
    <w:p w14:paraId="134C618E" w14:textId="559DA414" w:rsidR="00C02FB8" w:rsidRDefault="007E06BC" w:rsidP="0059285D">
      <w:pPr>
        <w:spacing w:after="0" w:line="360" w:lineRule="auto"/>
        <w:ind w:firstLine="709"/>
        <w:jc w:val="both"/>
        <w:rPr>
          <w:rFonts w:ascii="Verdana" w:hAnsi="Verdana"/>
          <w:noProof/>
          <w:sz w:val="20"/>
          <w:szCs w:val="20"/>
          <w:lang w:val="bg-BG" w:eastAsia="bg-BG"/>
        </w:rPr>
      </w:pPr>
      <w:r w:rsidRPr="007E06BC">
        <w:rPr>
          <w:rFonts w:ascii="Verdana" w:hAnsi="Verdana"/>
          <w:noProof/>
          <w:sz w:val="20"/>
          <w:szCs w:val="20"/>
          <w:lang w:val="bg-BG" w:eastAsia="bg-BG"/>
        </w:rPr>
        <w:t xml:space="preserve">Нивото на обезлистване (загубата на листна маса) е показател за степента на увреждане на горите и нарушение на здравословния им статус. По данни на </w:t>
      </w:r>
      <w:r w:rsidRPr="00591693">
        <w:rPr>
          <w:rFonts w:ascii="Verdana" w:hAnsi="Verdana"/>
          <w:noProof/>
          <w:sz w:val="20"/>
          <w:szCs w:val="20"/>
          <w:lang w:val="bg-BG" w:eastAsia="bg-BG"/>
        </w:rPr>
        <w:t>ИАОС</w:t>
      </w:r>
      <w:r w:rsidRPr="007E06BC">
        <w:rPr>
          <w:rFonts w:ascii="Verdana" w:hAnsi="Verdana"/>
          <w:noProof/>
          <w:sz w:val="20"/>
          <w:szCs w:val="20"/>
          <w:lang w:val="bg-BG" w:eastAsia="bg-BG"/>
        </w:rPr>
        <w:t xml:space="preserve"> за целия анализиран период 2010 – 2019 г. състоянието по отношение на показателя </w:t>
      </w:r>
      <w:r w:rsidR="00C93235">
        <w:rPr>
          <w:rFonts w:ascii="Verdana" w:hAnsi="Verdana"/>
          <w:noProof/>
          <w:sz w:val="20"/>
          <w:szCs w:val="20"/>
          <w:lang w:val="bg-BG" w:eastAsia="bg-BG"/>
        </w:rPr>
        <w:t>„</w:t>
      </w:r>
      <w:r w:rsidRPr="007E06BC">
        <w:rPr>
          <w:rFonts w:ascii="Verdana" w:hAnsi="Verdana"/>
          <w:noProof/>
          <w:sz w:val="20"/>
          <w:szCs w:val="20"/>
          <w:lang w:val="bg-BG" w:eastAsia="bg-BG"/>
        </w:rPr>
        <w:t>обезлистване</w:t>
      </w:r>
      <w:r w:rsidR="00C93235">
        <w:rPr>
          <w:rFonts w:ascii="Verdana" w:hAnsi="Verdana"/>
          <w:noProof/>
          <w:sz w:val="20"/>
          <w:szCs w:val="20"/>
          <w:lang w:val="bg-BG" w:eastAsia="bg-BG"/>
        </w:rPr>
        <w:t>“</w:t>
      </w:r>
      <w:r w:rsidRPr="007E06BC">
        <w:rPr>
          <w:rFonts w:ascii="Verdana" w:hAnsi="Verdana"/>
          <w:noProof/>
          <w:sz w:val="20"/>
          <w:szCs w:val="20"/>
          <w:lang w:val="bg-BG" w:eastAsia="bg-BG"/>
        </w:rPr>
        <w:t xml:space="preserve"> при наблюдаваните широколистни дървесни видове се запазва относително постоянно (около 80% дял на здравите и слабо обезлистени), докато при иглолистните се наблюдава ясна тенденция към намаляване на дела на здравите и слабо засегнати дървета и увеличаване на силно обезлистените и изсъхнали/мъртви дървета, особено през последната година.</w:t>
      </w:r>
    </w:p>
    <w:p w14:paraId="59F71E77" w14:textId="7052A69E" w:rsidR="007E06BC" w:rsidRDefault="007E06BC" w:rsidP="0059285D">
      <w:pPr>
        <w:spacing w:after="0" w:line="360" w:lineRule="auto"/>
        <w:ind w:firstLine="708"/>
        <w:jc w:val="both"/>
        <w:rPr>
          <w:rFonts w:ascii="Verdana" w:hAnsi="Verdana"/>
          <w:b/>
          <w:noProof/>
          <w:sz w:val="20"/>
          <w:szCs w:val="20"/>
          <w:lang w:val="bg-BG" w:eastAsia="bg-BG"/>
        </w:rPr>
      </w:pPr>
      <w:r w:rsidRPr="007E06BC">
        <w:rPr>
          <w:rFonts w:ascii="Verdana" w:hAnsi="Verdana"/>
          <w:noProof/>
          <w:sz w:val="20"/>
          <w:szCs w:val="20"/>
          <w:lang w:val="bg-BG" w:eastAsia="bg-BG"/>
        </w:rPr>
        <w:t xml:space="preserve">Поддържането на здравето и жизнеността на горските екосистеми се осъществява на основата на лесопатологичен мониторинг и чрез извършване на навременни лесовъдски и лесозащитни дейности и прилагане на безвредни биологични лесозащитни средства. Въз основа на анализа на данните от </w:t>
      </w:r>
      <w:r w:rsidRPr="007E06BC">
        <w:rPr>
          <w:rFonts w:ascii="Verdana" w:hAnsi="Verdana"/>
          <w:noProof/>
          <w:sz w:val="20"/>
          <w:szCs w:val="20"/>
          <w:lang w:val="bg-BG" w:eastAsia="bg-BG"/>
        </w:rPr>
        <w:lastRenderedPageBreak/>
        <w:t>информационната система за лесопатологичен мониторинг на горите (ИАГ) и от екологичния мониторинг, проведен в мрежата за широкомащабен мониторинг на горски системи (ниво I), здравословното състояние на горите е оценено като добро. През периода 2016 – 2018 г. година има значително увеличение на увредените площи, което се дължи основно на намножаване на короядите в иглолистните гори. Благоприятни условия за това са увеличаването на повредите от абиотични фактори основно мокър сняг през м. март 2015 год., както и физиологичното отслабване на изкуствено създадени борови насаждения, вследствие на температурния и влажностен стрес през 2012, 2013, 2016 и 2017 год. През 2019 г. е установено намаляване на нападнатите от корояди и ликояди площи с близо 50%, което се дължи както на своевременното провеждане на санитарни и принудителни сечи, така и на по-доброто физиологично състояние на иглолистните насаждения, вследствие на добра влагозапасеност на почвата през зимата и значителните количества валежи през пролетта на 2019 г. През 2020 г. влиза в сила Наредба №</w:t>
      </w:r>
      <w:r w:rsidR="00241773">
        <w:rPr>
          <w:rFonts w:ascii="Verdana" w:hAnsi="Verdana"/>
          <w:noProof/>
          <w:sz w:val="20"/>
          <w:szCs w:val="20"/>
          <w:lang w:val="bg-BG" w:eastAsia="bg-BG"/>
        </w:rPr>
        <w:t xml:space="preserve"> </w:t>
      </w:r>
      <w:r w:rsidRPr="007E06BC">
        <w:rPr>
          <w:rFonts w:ascii="Verdana" w:hAnsi="Verdana"/>
          <w:noProof/>
          <w:sz w:val="20"/>
          <w:szCs w:val="20"/>
          <w:lang w:val="bg-BG" w:eastAsia="bg-BG"/>
        </w:rPr>
        <w:t xml:space="preserve">9 </w:t>
      </w:r>
      <w:r w:rsidR="00C93235" w:rsidRPr="00F26303">
        <w:rPr>
          <w:rFonts w:ascii="Verdana" w:hAnsi="Verdana"/>
          <w:noProof/>
          <w:sz w:val="20"/>
          <w:szCs w:val="20"/>
          <w:lang w:val="bg-BG" w:eastAsia="bg-BG"/>
        </w:rPr>
        <w:t xml:space="preserve">от 2019 г. </w:t>
      </w:r>
      <w:r w:rsidRPr="007E06BC">
        <w:rPr>
          <w:rFonts w:ascii="Verdana" w:hAnsi="Verdana"/>
          <w:noProof/>
          <w:sz w:val="20"/>
          <w:szCs w:val="20"/>
          <w:lang w:val="bg-BG" w:eastAsia="bg-BG"/>
        </w:rPr>
        <w:t xml:space="preserve">за защита на горските територии от болести, вредители и други повреди като в тази връзка е актуализиран и модул </w:t>
      </w:r>
      <w:r w:rsidR="00C93235">
        <w:rPr>
          <w:rFonts w:ascii="Verdana" w:hAnsi="Verdana"/>
          <w:noProof/>
          <w:sz w:val="20"/>
          <w:szCs w:val="20"/>
          <w:lang w:val="bg-BG" w:eastAsia="bg-BG"/>
        </w:rPr>
        <w:t>„</w:t>
      </w:r>
      <w:r w:rsidRPr="007E06BC">
        <w:rPr>
          <w:rFonts w:ascii="Verdana" w:hAnsi="Verdana"/>
          <w:noProof/>
          <w:sz w:val="20"/>
          <w:szCs w:val="20"/>
          <w:lang w:val="bg-BG" w:eastAsia="bg-BG"/>
        </w:rPr>
        <w:t>Лесопатологично обследване</w:t>
      </w:r>
      <w:r w:rsidR="00C93235">
        <w:rPr>
          <w:rFonts w:ascii="Verdana" w:hAnsi="Verdana"/>
          <w:noProof/>
          <w:sz w:val="20"/>
          <w:szCs w:val="20"/>
          <w:lang w:val="bg-BG" w:eastAsia="bg-BG"/>
        </w:rPr>
        <w:t>“</w:t>
      </w:r>
      <w:r w:rsidRPr="007E06BC">
        <w:rPr>
          <w:rFonts w:ascii="Verdana" w:hAnsi="Verdana"/>
          <w:noProof/>
          <w:sz w:val="20"/>
          <w:szCs w:val="20"/>
          <w:lang w:val="bg-BG" w:eastAsia="bg-BG"/>
        </w:rPr>
        <w:t xml:space="preserve"> в информационната система на ИАГ. </w:t>
      </w:r>
    </w:p>
    <w:p w14:paraId="7858A2DA" w14:textId="77777777" w:rsidR="007E06BC" w:rsidRDefault="007E06BC" w:rsidP="0059285D">
      <w:pPr>
        <w:spacing w:after="0" w:line="360" w:lineRule="auto"/>
        <w:ind w:firstLine="709"/>
        <w:jc w:val="both"/>
        <w:rPr>
          <w:rFonts w:ascii="Verdana" w:hAnsi="Verdana"/>
          <w:noProof/>
          <w:sz w:val="20"/>
          <w:szCs w:val="20"/>
          <w:lang w:val="bg-BG" w:eastAsia="bg-BG"/>
        </w:rPr>
      </w:pPr>
      <w:r w:rsidRPr="007E06BC">
        <w:rPr>
          <w:rFonts w:ascii="Verdana" w:hAnsi="Verdana"/>
          <w:noProof/>
          <w:sz w:val="20"/>
          <w:szCs w:val="20"/>
          <w:lang w:val="bg-BG" w:eastAsia="bg-BG"/>
        </w:rPr>
        <w:t>Незаконният дърводобив и бракониерството продължават да са едни от най-важните проблеми, свързани с опазването на българските гори. Ефективността от прилагането на наказателните разпоредби, предвидени в горското законодателство, изразяваща се в наложени санкции, е ниска. Рязкото и във възможно най-кратки срокове намаляване на броя и щетите, нанесени от неправомерните дейности в горските територии, и повишаването на ефективността от прилагането на наказателните разпоредби, предвидени в горското законодателство, би трябвало и занапред да бъдат сред основните приоритети в работата на МЗм, ИАГ</w:t>
      </w:r>
      <w:r w:rsidR="000005DA">
        <w:rPr>
          <w:rFonts w:ascii="Verdana" w:hAnsi="Verdana"/>
          <w:noProof/>
          <w:sz w:val="20"/>
          <w:szCs w:val="20"/>
          <w:lang w:val="bg-BG" w:eastAsia="bg-BG"/>
        </w:rPr>
        <w:t xml:space="preserve"> и ДГП</w:t>
      </w:r>
      <w:r w:rsidRPr="007E06BC">
        <w:rPr>
          <w:rFonts w:ascii="Verdana" w:hAnsi="Verdana"/>
          <w:noProof/>
          <w:sz w:val="20"/>
          <w:szCs w:val="20"/>
          <w:lang w:val="bg-BG" w:eastAsia="bg-BG"/>
        </w:rPr>
        <w:t xml:space="preserve">. </w:t>
      </w:r>
    </w:p>
    <w:p w14:paraId="53268D92" w14:textId="77777777" w:rsidR="004D5E11" w:rsidRPr="00C93235" w:rsidRDefault="004D5E11" w:rsidP="0059285D">
      <w:pPr>
        <w:spacing w:after="0" w:line="360" w:lineRule="auto"/>
        <w:ind w:firstLine="709"/>
        <w:jc w:val="both"/>
        <w:rPr>
          <w:rFonts w:ascii="Verdana" w:hAnsi="Verdana"/>
          <w:noProof/>
          <w:sz w:val="20"/>
          <w:szCs w:val="20"/>
          <w:lang w:val="bg-BG" w:eastAsia="bg-BG"/>
        </w:rPr>
      </w:pPr>
    </w:p>
    <w:p w14:paraId="7B6C8D69" w14:textId="77777777" w:rsidR="007E06BC" w:rsidRPr="00241773" w:rsidRDefault="007E06BC" w:rsidP="0059285D">
      <w:pPr>
        <w:pStyle w:val="Heading2"/>
        <w:spacing w:before="0" w:line="360" w:lineRule="auto"/>
        <w:ind w:firstLine="709"/>
        <w:jc w:val="both"/>
        <w:rPr>
          <w:rFonts w:ascii="Verdana" w:hAnsi="Verdana"/>
          <w:b/>
          <w:noProof/>
          <w:color w:val="auto"/>
          <w:sz w:val="20"/>
          <w:szCs w:val="20"/>
          <w:lang w:val="bg-BG" w:eastAsia="bg-BG"/>
        </w:rPr>
      </w:pPr>
      <w:bookmarkStart w:id="8" w:name="_Toc115178174"/>
      <w:r w:rsidRPr="00241773">
        <w:rPr>
          <w:rFonts w:ascii="Verdana" w:hAnsi="Verdana"/>
          <w:b/>
          <w:noProof/>
          <w:color w:val="auto"/>
          <w:sz w:val="20"/>
          <w:szCs w:val="20"/>
          <w:lang w:val="bg-BG" w:eastAsia="bg-BG"/>
        </w:rPr>
        <w:t>3.3. Анализ на възможностите за поддържане и насърчаване на продуктивните функции на горите</w:t>
      </w:r>
      <w:bookmarkEnd w:id="8"/>
    </w:p>
    <w:p w14:paraId="0E79FE0B" w14:textId="77777777" w:rsidR="007E06BC" w:rsidRDefault="007E06BC" w:rsidP="0059285D">
      <w:pPr>
        <w:spacing w:after="0" w:line="360" w:lineRule="auto"/>
        <w:ind w:firstLine="709"/>
        <w:jc w:val="both"/>
        <w:rPr>
          <w:rFonts w:ascii="Verdana" w:hAnsi="Verdana"/>
          <w:noProof/>
          <w:sz w:val="20"/>
          <w:szCs w:val="20"/>
          <w:lang w:val="bg-BG" w:eastAsia="bg-BG"/>
        </w:rPr>
      </w:pPr>
      <w:r w:rsidRPr="007E06BC">
        <w:rPr>
          <w:rFonts w:ascii="Verdana" w:hAnsi="Verdana"/>
          <w:noProof/>
          <w:sz w:val="20"/>
          <w:szCs w:val="20"/>
          <w:lang w:val="bg-BG" w:eastAsia="bg-BG"/>
        </w:rPr>
        <w:t>В центъра на изпълнението на този критерий е концепцията за устойчиво производство, добив и ползване на дървесни и недървесни горски продукти и услуги. Използват се следните индикатори: среден годишен прираст и сечи, обла дървесина, недървесни ползи, услуги, гори с планове за управление.</w:t>
      </w:r>
    </w:p>
    <w:p w14:paraId="79139A13" w14:textId="6EC9F662" w:rsidR="007E06BC" w:rsidRDefault="007E06BC" w:rsidP="0059285D">
      <w:pPr>
        <w:spacing w:after="0" w:line="360" w:lineRule="auto"/>
        <w:ind w:firstLine="709"/>
        <w:jc w:val="both"/>
        <w:rPr>
          <w:rFonts w:ascii="Verdana" w:hAnsi="Verdana"/>
          <w:noProof/>
          <w:sz w:val="20"/>
          <w:szCs w:val="20"/>
          <w:lang w:val="bg-BG" w:eastAsia="bg-BG"/>
        </w:rPr>
      </w:pPr>
      <w:r w:rsidRPr="007E06BC">
        <w:rPr>
          <w:rFonts w:ascii="Verdana" w:hAnsi="Verdana"/>
          <w:noProof/>
          <w:sz w:val="20"/>
          <w:szCs w:val="20"/>
          <w:lang w:val="bg-BG" w:eastAsia="bg-BG"/>
        </w:rPr>
        <w:t xml:space="preserve">Балансът между общия среден годишен прираст и средногодишното ползване на дървесина е един от най-важните индикатори за оценка на устойчивото управление на горите. За периода 2005 </w:t>
      </w:r>
      <w:r w:rsidR="005A7D67">
        <w:rPr>
          <w:rFonts w:ascii="Verdana" w:hAnsi="Verdana"/>
          <w:noProof/>
          <w:sz w:val="20"/>
          <w:szCs w:val="20"/>
          <w:lang w:val="bg-BG" w:eastAsia="bg-BG"/>
        </w:rPr>
        <w:t>–</w:t>
      </w:r>
      <w:r w:rsidRPr="007E06BC">
        <w:rPr>
          <w:rFonts w:ascii="Verdana" w:hAnsi="Verdana"/>
          <w:noProof/>
          <w:sz w:val="20"/>
          <w:szCs w:val="20"/>
          <w:lang w:val="bg-BG" w:eastAsia="bg-BG"/>
        </w:rPr>
        <w:t xml:space="preserve"> 2010 г. – 2020 г. средният годишен прираст се увеличава от 14,1 млн. куб. м на 14,4 млн. куб. м дървесина през 2010 и започва да намалява до 13,6 млн</w:t>
      </w:r>
      <w:r w:rsidR="00150354">
        <w:rPr>
          <w:rFonts w:ascii="Verdana" w:hAnsi="Verdana"/>
          <w:noProof/>
          <w:sz w:val="20"/>
          <w:szCs w:val="20"/>
          <w:lang w:val="bg-BG" w:eastAsia="bg-BG"/>
        </w:rPr>
        <w:t>.</w:t>
      </w:r>
      <w:r w:rsidRPr="007E06BC">
        <w:rPr>
          <w:rFonts w:ascii="Verdana" w:hAnsi="Verdana"/>
          <w:noProof/>
          <w:sz w:val="20"/>
          <w:szCs w:val="20"/>
          <w:lang w:val="bg-BG" w:eastAsia="bg-BG"/>
        </w:rPr>
        <w:t xml:space="preserve"> куб. м към края на 202</w:t>
      </w:r>
      <w:r w:rsidR="00C02FB8">
        <w:rPr>
          <w:rFonts w:ascii="Verdana" w:hAnsi="Verdana"/>
          <w:noProof/>
          <w:sz w:val="20"/>
          <w:szCs w:val="20"/>
          <w:lang w:val="bg-BG" w:eastAsia="bg-BG"/>
        </w:rPr>
        <w:t>0</w:t>
      </w:r>
      <w:r w:rsidRPr="007E06BC">
        <w:rPr>
          <w:rFonts w:ascii="Verdana" w:hAnsi="Verdana"/>
          <w:noProof/>
          <w:sz w:val="20"/>
          <w:szCs w:val="20"/>
          <w:lang w:val="bg-BG" w:eastAsia="bg-BG"/>
        </w:rPr>
        <w:t xml:space="preserve"> г. Тенденцията за </w:t>
      </w:r>
      <w:r w:rsidR="00477031">
        <w:rPr>
          <w:rFonts w:ascii="Verdana" w:hAnsi="Verdana"/>
          <w:noProof/>
          <w:sz w:val="20"/>
          <w:szCs w:val="20"/>
          <w:lang w:val="bg-BG" w:eastAsia="bg-BG"/>
        </w:rPr>
        <w:t>намал</w:t>
      </w:r>
      <w:r w:rsidRPr="007E06BC">
        <w:rPr>
          <w:rFonts w:ascii="Verdana" w:hAnsi="Verdana"/>
          <w:noProof/>
          <w:sz w:val="20"/>
          <w:szCs w:val="20"/>
          <w:lang w:val="bg-BG" w:eastAsia="bg-BG"/>
        </w:rPr>
        <w:t>ване на прираста се дължи основно на съхненето на иглолистните и големия обем на санитарните сечи през разглеждания период,</w:t>
      </w:r>
      <w:r w:rsidR="00150354">
        <w:rPr>
          <w:rFonts w:ascii="Verdana" w:hAnsi="Verdana"/>
          <w:noProof/>
          <w:sz w:val="20"/>
          <w:szCs w:val="20"/>
          <w:lang w:val="bg-BG" w:eastAsia="bg-BG"/>
        </w:rPr>
        <w:t xml:space="preserve"> </w:t>
      </w:r>
      <w:r w:rsidRPr="007E06BC">
        <w:rPr>
          <w:rFonts w:ascii="Verdana" w:hAnsi="Verdana"/>
          <w:noProof/>
          <w:sz w:val="20"/>
          <w:szCs w:val="20"/>
          <w:lang w:val="bg-BG" w:eastAsia="bg-BG"/>
        </w:rPr>
        <w:t xml:space="preserve">както и на увеличаването на </w:t>
      </w:r>
      <w:r w:rsidRPr="007E06BC">
        <w:rPr>
          <w:rFonts w:ascii="Verdana" w:hAnsi="Verdana"/>
          <w:noProof/>
          <w:sz w:val="20"/>
          <w:szCs w:val="20"/>
          <w:lang w:val="bg-BG" w:eastAsia="bg-BG"/>
        </w:rPr>
        <w:lastRenderedPageBreak/>
        <w:t>възрастта на горите съответно: 53 години през 2010 г., 57 години – 2015 г.</w:t>
      </w:r>
      <w:r>
        <w:rPr>
          <w:rFonts w:ascii="Verdana" w:hAnsi="Verdana"/>
          <w:noProof/>
          <w:sz w:val="20"/>
          <w:szCs w:val="20"/>
          <w:lang w:val="bg-BG" w:eastAsia="bg-BG"/>
        </w:rPr>
        <w:t xml:space="preserve"> и 60 г. – към края на 2021 г. </w:t>
      </w:r>
    </w:p>
    <w:p w14:paraId="000ABFF2" w14:textId="77777777" w:rsidR="007E06BC" w:rsidRDefault="007E06BC" w:rsidP="0059285D">
      <w:pPr>
        <w:spacing w:after="0" w:line="360" w:lineRule="auto"/>
        <w:ind w:firstLine="709"/>
        <w:jc w:val="both"/>
        <w:rPr>
          <w:rFonts w:ascii="Verdana" w:hAnsi="Verdana"/>
          <w:noProof/>
          <w:sz w:val="20"/>
          <w:szCs w:val="20"/>
          <w:lang w:val="bg-BG" w:eastAsia="bg-BG"/>
        </w:rPr>
      </w:pPr>
      <w:r w:rsidRPr="007E06BC">
        <w:rPr>
          <w:rFonts w:ascii="Verdana" w:hAnsi="Verdana"/>
          <w:noProof/>
          <w:sz w:val="20"/>
          <w:szCs w:val="20"/>
          <w:lang w:val="bg-BG" w:eastAsia="bg-BG"/>
        </w:rPr>
        <w:t>С най-висок среден прираст на 1 ха са иглолистните гори – 6,034 куб. м/ха, следвани от широколистните високостъблени – 3,482 куб. м/ха. Стойностите на средния прираст на издънковите и нискостъблените гори са съответно  2,3 куб. м/ха и 1,653 куб. м/ха.</w:t>
      </w:r>
    </w:p>
    <w:p w14:paraId="37724FE7" w14:textId="6B301B03" w:rsidR="007E06BC" w:rsidRDefault="007E06BC" w:rsidP="0059285D">
      <w:pPr>
        <w:spacing w:after="0" w:line="360" w:lineRule="auto"/>
        <w:ind w:firstLine="709"/>
        <w:jc w:val="both"/>
        <w:rPr>
          <w:rFonts w:ascii="Verdana" w:hAnsi="Verdana"/>
          <w:noProof/>
          <w:sz w:val="20"/>
          <w:szCs w:val="20"/>
          <w:lang w:val="bg-BG" w:eastAsia="bg-BG"/>
        </w:rPr>
      </w:pPr>
      <w:r w:rsidRPr="007E06BC">
        <w:rPr>
          <w:rFonts w:ascii="Verdana" w:hAnsi="Verdana"/>
          <w:noProof/>
          <w:sz w:val="20"/>
          <w:szCs w:val="20"/>
          <w:lang w:val="bg-BG" w:eastAsia="bg-BG"/>
        </w:rPr>
        <w:t>Отчетеното средно годишно ползване на дървесина през период</w:t>
      </w:r>
      <w:r w:rsidR="000005DA">
        <w:rPr>
          <w:rFonts w:ascii="Verdana" w:hAnsi="Verdana"/>
          <w:noProof/>
          <w:sz w:val="20"/>
          <w:szCs w:val="20"/>
          <w:lang w:val="bg-BG" w:eastAsia="bg-BG"/>
        </w:rPr>
        <w:t>а 2013</w:t>
      </w:r>
      <w:r w:rsidR="00C93235">
        <w:rPr>
          <w:rFonts w:ascii="Verdana" w:hAnsi="Verdana"/>
          <w:noProof/>
          <w:sz w:val="20"/>
          <w:szCs w:val="20"/>
          <w:lang w:val="bg-BG" w:eastAsia="bg-BG"/>
        </w:rPr>
        <w:t xml:space="preserve"> – </w:t>
      </w:r>
      <w:r w:rsidR="000005DA">
        <w:rPr>
          <w:rFonts w:ascii="Verdana" w:hAnsi="Verdana"/>
          <w:noProof/>
          <w:sz w:val="20"/>
          <w:szCs w:val="20"/>
          <w:lang w:val="bg-BG" w:eastAsia="bg-BG"/>
        </w:rPr>
        <w:t>2021 г. е в интервала</w:t>
      </w:r>
      <w:r w:rsidRPr="007E06BC">
        <w:rPr>
          <w:rFonts w:ascii="Verdana" w:hAnsi="Verdana"/>
          <w:noProof/>
          <w:sz w:val="20"/>
          <w:szCs w:val="20"/>
          <w:lang w:val="bg-BG" w:eastAsia="bg-BG"/>
        </w:rPr>
        <w:t xml:space="preserve"> от 50% до 60% от размера на средния годишен прираст. Най-високо средно годишно ползване </w:t>
      </w:r>
      <w:r w:rsidR="00C02FB8">
        <w:rPr>
          <w:rFonts w:ascii="Verdana" w:hAnsi="Verdana"/>
          <w:noProof/>
          <w:sz w:val="20"/>
          <w:szCs w:val="20"/>
          <w:lang w:val="bg-BG" w:eastAsia="bg-BG"/>
        </w:rPr>
        <w:t>от</w:t>
      </w:r>
      <w:r w:rsidRPr="007E06BC">
        <w:rPr>
          <w:rFonts w:ascii="Verdana" w:hAnsi="Verdana"/>
          <w:noProof/>
          <w:sz w:val="20"/>
          <w:szCs w:val="20"/>
          <w:lang w:val="bg-BG" w:eastAsia="bg-BG"/>
        </w:rPr>
        <w:t xml:space="preserve"> дървесина е отчетено през 2016 г. </w:t>
      </w:r>
      <w:r w:rsidR="00C93235">
        <w:rPr>
          <w:rFonts w:ascii="Verdana" w:hAnsi="Verdana"/>
          <w:noProof/>
          <w:sz w:val="20"/>
          <w:szCs w:val="20"/>
          <w:lang w:val="bg-BG" w:eastAsia="bg-BG"/>
        </w:rPr>
        <w:t>–</w:t>
      </w:r>
      <w:r w:rsidRPr="007E06BC">
        <w:rPr>
          <w:rFonts w:ascii="Verdana" w:hAnsi="Verdana"/>
          <w:noProof/>
          <w:sz w:val="20"/>
          <w:szCs w:val="20"/>
          <w:lang w:val="bg-BG" w:eastAsia="bg-BG"/>
        </w:rPr>
        <w:t xml:space="preserve"> 60,6 % като средно за целия период е 56,9%. През 2020 г. отчетеното средно годишно ползване от дървесина представлява 51,9%, което кореспондира със стагнацията на пазара и свиването на обема на редица производства, породени от ограничения във връзка с променената епидемиологична обстановка. По данни от ИАГ средно годишното ползване от дървесина за 2021 г.представлява 52,2% от ср</w:t>
      </w:r>
      <w:r>
        <w:rPr>
          <w:rFonts w:ascii="Verdana" w:hAnsi="Verdana"/>
          <w:noProof/>
          <w:sz w:val="20"/>
          <w:szCs w:val="20"/>
          <w:lang w:val="bg-BG" w:eastAsia="bg-BG"/>
        </w:rPr>
        <w:t>едния годишен прираст.</w:t>
      </w:r>
    </w:p>
    <w:p w14:paraId="3770121C" w14:textId="68A293E5" w:rsidR="007E06BC" w:rsidRDefault="007E06BC" w:rsidP="0059285D">
      <w:pPr>
        <w:spacing w:after="0" w:line="360" w:lineRule="auto"/>
        <w:ind w:firstLine="709"/>
        <w:jc w:val="both"/>
        <w:rPr>
          <w:rFonts w:ascii="Verdana" w:hAnsi="Verdana"/>
          <w:noProof/>
          <w:sz w:val="20"/>
          <w:szCs w:val="20"/>
          <w:lang w:val="bg-BG" w:eastAsia="bg-BG"/>
        </w:rPr>
      </w:pPr>
      <w:r w:rsidRPr="007E06BC">
        <w:rPr>
          <w:rFonts w:ascii="Verdana" w:hAnsi="Verdana"/>
          <w:noProof/>
          <w:sz w:val="20"/>
          <w:szCs w:val="20"/>
          <w:lang w:val="bg-BG" w:eastAsia="bg-BG"/>
        </w:rPr>
        <w:t>Размерът на добитата обла дървесина през разглеждания период се променя в границите между 5 830 хил. куб. м</w:t>
      </w:r>
      <w:r w:rsidR="00C02FB8">
        <w:rPr>
          <w:rFonts w:ascii="Verdana" w:hAnsi="Verdana"/>
          <w:noProof/>
          <w:sz w:val="20"/>
          <w:szCs w:val="20"/>
          <w:lang w:val="bg-BG" w:eastAsia="bg-BG"/>
        </w:rPr>
        <w:t xml:space="preserve"> и</w:t>
      </w:r>
      <w:r w:rsidRPr="007E06BC">
        <w:rPr>
          <w:rFonts w:ascii="Verdana" w:hAnsi="Verdana"/>
          <w:noProof/>
          <w:sz w:val="20"/>
          <w:szCs w:val="20"/>
          <w:lang w:val="bg-BG" w:eastAsia="bg-BG"/>
        </w:rPr>
        <w:t xml:space="preserve"> 7 046 хил. куб. м. Най–ниската стойност на обема на добитата дървесина е отчетена през 2020 г., което е повлияно от посочените по –горе обстоятелства, както и от все по-ос</w:t>
      </w:r>
      <w:r w:rsidR="000005DA">
        <w:rPr>
          <w:rFonts w:ascii="Verdana" w:hAnsi="Verdana"/>
          <w:noProof/>
          <w:sz w:val="20"/>
          <w:szCs w:val="20"/>
          <w:lang w:val="bg-BG" w:eastAsia="bg-BG"/>
        </w:rPr>
        <w:t>езаемия недостиг на работна сила</w:t>
      </w:r>
      <w:r w:rsidRPr="007E06BC">
        <w:rPr>
          <w:rFonts w:ascii="Verdana" w:hAnsi="Verdana"/>
          <w:noProof/>
          <w:sz w:val="20"/>
          <w:szCs w:val="20"/>
          <w:lang w:val="bg-BG" w:eastAsia="bg-BG"/>
        </w:rPr>
        <w:t xml:space="preserve"> в дейностите, свързани с дърводобива. Средният годишен добив на дървесина през посочения период е 7 994 хил. куб. м стояща дървесна маса (6 693 хил. куб. м лежаща дървесна маса). Най-ниска стойност на общото количеството добита дървесина е отбелязано през 2020 г., което е повлияно от свитите пазари в следствие на пандемията от Ковид-19. Почти две трети от годишния обем дървесина е добит в държавните горски територии с тенденция на нарастване през периода 2013 </w:t>
      </w:r>
      <w:r w:rsidR="00C93235">
        <w:rPr>
          <w:rFonts w:ascii="Verdana" w:hAnsi="Verdana"/>
          <w:noProof/>
          <w:sz w:val="20"/>
          <w:szCs w:val="20"/>
          <w:lang w:val="bg-BG" w:eastAsia="bg-BG"/>
        </w:rPr>
        <w:t>–</w:t>
      </w:r>
      <w:r w:rsidRPr="007E06BC">
        <w:rPr>
          <w:rFonts w:ascii="Verdana" w:hAnsi="Verdana"/>
          <w:noProof/>
          <w:sz w:val="20"/>
          <w:szCs w:val="20"/>
          <w:lang w:val="bg-BG" w:eastAsia="bg-BG"/>
        </w:rPr>
        <w:t xml:space="preserve"> 2021 година – от 72% до 79,3% (2021 г.) от средния годишен обем на добитата дървесина. В общинските гори ползването през периода 2013 </w:t>
      </w:r>
      <w:r w:rsidR="005A7D67">
        <w:rPr>
          <w:rFonts w:ascii="Verdana" w:hAnsi="Verdana"/>
          <w:noProof/>
          <w:sz w:val="20"/>
          <w:szCs w:val="20"/>
          <w:lang w:val="bg-BG" w:eastAsia="bg-BG"/>
        </w:rPr>
        <w:t>–</w:t>
      </w:r>
      <w:r w:rsidRPr="007E06BC">
        <w:rPr>
          <w:rFonts w:ascii="Verdana" w:hAnsi="Verdana"/>
          <w:noProof/>
          <w:sz w:val="20"/>
          <w:szCs w:val="20"/>
          <w:lang w:val="bg-BG" w:eastAsia="bg-BG"/>
        </w:rPr>
        <w:t xml:space="preserve"> 2021 г. e от 12% до 9,4% (2021 г.) от общото количество добита дървесина от всички горски територии. Делът на добитата дървесина от частните гори бележи тенденция за намаляване – от 16,8% от общия размер на ползването през 2013 г. до 1</w:t>
      </w:r>
      <w:r w:rsidR="00713F3C">
        <w:rPr>
          <w:rFonts w:ascii="Verdana" w:hAnsi="Verdana"/>
          <w:noProof/>
          <w:sz w:val="20"/>
          <w:szCs w:val="20"/>
          <w:lang w:val="bg-BG" w:eastAsia="bg-BG"/>
        </w:rPr>
        <w:t>1,3</w:t>
      </w:r>
      <w:r>
        <w:rPr>
          <w:rFonts w:ascii="Verdana" w:hAnsi="Verdana"/>
          <w:noProof/>
          <w:sz w:val="20"/>
          <w:szCs w:val="20"/>
          <w:lang w:val="bg-BG" w:eastAsia="bg-BG"/>
        </w:rPr>
        <w:t xml:space="preserve">% </w:t>
      </w:r>
      <w:r w:rsidR="00C93235">
        <w:rPr>
          <w:rFonts w:ascii="Verdana" w:hAnsi="Verdana"/>
          <w:noProof/>
          <w:sz w:val="20"/>
          <w:szCs w:val="20"/>
          <w:lang w:val="bg-BG" w:eastAsia="bg-BG"/>
        </w:rPr>
        <w:t>–</w:t>
      </w:r>
      <w:r>
        <w:rPr>
          <w:rFonts w:ascii="Verdana" w:hAnsi="Verdana"/>
          <w:noProof/>
          <w:sz w:val="20"/>
          <w:szCs w:val="20"/>
          <w:lang w:val="bg-BG" w:eastAsia="bg-BG"/>
        </w:rPr>
        <w:t xml:space="preserve"> през 2021 г. (фиг. 14</w:t>
      </w:r>
      <w:r w:rsidR="0023300B">
        <w:rPr>
          <w:rFonts w:ascii="Verdana" w:hAnsi="Verdana"/>
          <w:noProof/>
          <w:sz w:val="20"/>
          <w:szCs w:val="20"/>
          <w:lang w:val="bg-BG" w:eastAsia="bg-BG"/>
        </w:rPr>
        <w:t xml:space="preserve"> </w:t>
      </w:r>
      <w:r w:rsidR="0023300B" w:rsidRPr="0023300B">
        <w:rPr>
          <w:rFonts w:ascii="Verdana" w:hAnsi="Verdana"/>
          <w:noProof/>
          <w:sz w:val="20"/>
          <w:szCs w:val="20"/>
          <w:lang w:val="bg-BG" w:eastAsia="bg-BG"/>
        </w:rPr>
        <w:t>от Приложение 1</w:t>
      </w:r>
      <w:r>
        <w:rPr>
          <w:rFonts w:ascii="Verdana" w:hAnsi="Verdana"/>
          <w:noProof/>
          <w:sz w:val="20"/>
          <w:szCs w:val="20"/>
          <w:lang w:val="bg-BG" w:eastAsia="bg-BG"/>
        </w:rPr>
        <w:t>).</w:t>
      </w:r>
    </w:p>
    <w:p w14:paraId="61737E55" w14:textId="77777777" w:rsidR="007E06BC" w:rsidRDefault="007E06BC" w:rsidP="0059285D">
      <w:pPr>
        <w:spacing w:after="0" w:line="360" w:lineRule="auto"/>
        <w:ind w:firstLine="709"/>
        <w:jc w:val="both"/>
        <w:rPr>
          <w:rFonts w:ascii="Verdana" w:hAnsi="Verdana"/>
          <w:noProof/>
          <w:sz w:val="20"/>
          <w:szCs w:val="20"/>
          <w:lang w:val="bg-BG" w:eastAsia="bg-BG"/>
        </w:rPr>
      </w:pPr>
      <w:r w:rsidRPr="007E06BC">
        <w:rPr>
          <w:rFonts w:ascii="Verdana" w:hAnsi="Verdana"/>
          <w:noProof/>
          <w:sz w:val="20"/>
          <w:szCs w:val="20"/>
          <w:lang w:val="bg-BG" w:eastAsia="bg-BG"/>
        </w:rPr>
        <w:t>Разпределението на добитата през периода 2013 – 2021 г.  година дървесина по категории – едра, средна, дребна и дърва за горене, е съответно 21:18:2:59. При иглолистната дървесина то е 31:26:2:41 и при широколи</w:t>
      </w:r>
      <w:r>
        <w:rPr>
          <w:rFonts w:ascii="Verdana" w:hAnsi="Verdana"/>
          <w:noProof/>
          <w:sz w:val="20"/>
          <w:szCs w:val="20"/>
          <w:lang w:val="bg-BG" w:eastAsia="bg-BG"/>
        </w:rPr>
        <w:t xml:space="preserve">стната дървесина – 21:18:2:75. </w:t>
      </w:r>
    </w:p>
    <w:p w14:paraId="6161FF72" w14:textId="0654C40D" w:rsidR="00432435" w:rsidRDefault="009F73A0" w:rsidP="0059285D">
      <w:pPr>
        <w:spacing w:after="0" w:line="360" w:lineRule="auto"/>
        <w:ind w:firstLine="709"/>
        <w:jc w:val="both"/>
        <w:rPr>
          <w:rFonts w:ascii="Verdana" w:hAnsi="Verdana"/>
          <w:noProof/>
          <w:sz w:val="20"/>
          <w:szCs w:val="20"/>
          <w:lang w:val="bg-BG" w:eastAsia="bg-BG"/>
        </w:rPr>
      </w:pPr>
      <w:r>
        <w:rPr>
          <w:rFonts w:ascii="Verdana" w:hAnsi="Verdana"/>
          <w:noProof/>
          <w:sz w:val="20"/>
          <w:szCs w:val="20"/>
          <w:lang w:val="bg-BG" w:eastAsia="bg-BG"/>
        </w:rPr>
        <w:t xml:space="preserve">През разглеждания период се увеличава </w:t>
      </w:r>
      <w:r w:rsidR="00432435" w:rsidRPr="00432435">
        <w:rPr>
          <w:rFonts w:ascii="Verdana" w:hAnsi="Verdana"/>
          <w:noProof/>
          <w:sz w:val="20"/>
          <w:szCs w:val="20"/>
          <w:lang w:val="bg-BG" w:eastAsia="bg-BG"/>
        </w:rPr>
        <w:t>относителният дял на възобновителните сечи със семенно естествено възобновяване спрямо всички възобновителни сечи от 89.8% на 92,8%. Тенденцията показва и трайно намаляване на възобновителните сечи в нискостеблените гори и към 2021 г. е с 40% по-малко спрямо 2012 г. (съгласно отчет 5 ОГФ, ИАГ).</w:t>
      </w:r>
    </w:p>
    <w:p w14:paraId="0BA7D6C9" w14:textId="1D5DB401" w:rsidR="007E06BC" w:rsidRDefault="007E06BC" w:rsidP="0059285D">
      <w:pPr>
        <w:spacing w:after="0" w:line="360" w:lineRule="auto"/>
        <w:ind w:firstLine="709"/>
        <w:jc w:val="both"/>
        <w:rPr>
          <w:rFonts w:ascii="Verdana" w:hAnsi="Verdana"/>
          <w:noProof/>
          <w:sz w:val="20"/>
          <w:szCs w:val="20"/>
          <w:lang w:val="bg-BG" w:eastAsia="bg-BG"/>
        </w:rPr>
      </w:pPr>
      <w:r w:rsidRPr="007E06BC">
        <w:rPr>
          <w:rFonts w:ascii="Verdana" w:hAnsi="Verdana"/>
          <w:noProof/>
          <w:sz w:val="20"/>
          <w:szCs w:val="20"/>
          <w:lang w:val="bg-BG" w:eastAsia="bg-BG"/>
        </w:rPr>
        <w:lastRenderedPageBreak/>
        <w:t>През разглеждания период изпълнението на отгледните сечи спрямо разчетите на горскостопанските планове и програми се из</w:t>
      </w:r>
      <w:r w:rsidR="00713F3C">
        <w:rPr>
          <w:rFonts w:ascii="Verdana" w:hAnsi="Verdana"/>
          <w:noProof/>
          <w:sz w:val="20"/>
          <w:szCs w:val="20"/>
          <w:lang w:val="bg-BG" w:eastAsia="bg-BG"/>
        </w:rPr>
        <w:t>меня от 67.8% през 2012 до 51.2</w:t>
      </w:r>
      <w:r w:rsidRPr="007E06BC">
        <w:rPr>
          <w:rFonts w:ascii="Verdana" w:hAnsi="Verdana"/>
          <w:noProof/>
          <w:sz w:val="20"/>
          <w:szCs w:val="20"/>
          <w:lang w:val="bg-BG" w:eastAsia="bg-BG"/>
        </w:rPr>
        <w:t xml:space="preserve">% през 2018 г., 62,4% </w:t>
      </w:r>
      <w:r w:rsidR="00C93235">
        <w:rPr>
          <w:rFonts w:ascii="Verdana" w:hAnsi="Verdana"/>
          <w:noProof/>
          <w:sz w:val="20"/>
          <w:szCs w:val="20"/>
          <w:lang w:val="bg-BG" w:eastAsia="bg-BG"/>
        </w:rPr>
        <w:t>–</w:t>
      </w:r>
      <w:r w:rsidR="000005DA">
        <w:rPr>
          <w:rFonts w:ascii="Verdana" w:hAnsi="Verdana"/>
          <w:noProof/>
          <w:sz w:val="20"/>
          <w:szCs w:val="20"/>
          <w:lang w:val="bg-BG" w:eastAsia="bg-BG"/>
        </w:rPr>
        <w:t xml:space="preserve"> през 2019 г. и </w:t>
      </w:r>
      <w:r w:rsidRPr="007E06BC">
        <w:rPr>
          <w:rFonts w:ascii="Verdana" w:hAnsi="Verdana"/>
          <w:noProof/>
          <w:sz w:val="20"/>
          <w:szCs w:val="20"/>
          <w:lang w:val="bg-BG" w:eastAsia="bg-BG"/>
        </w:rPr>
        <w:t xml:space="preserve">66,4% </w:t>
      </w:r>
      <w:r w:rsidR="00C93235">
        <w:rPr>
          <w:rFonts w:ascii="Verdana" w:hAnsi="Verdana"/>
          <w:noProof/>
          <w:sz w:val="20"/>
          <w:szCs w:val="20"/>
          <w:lang w:val="bg-BG" w:eastAsia="bg-BG"/>
        </w:rPr>
        <w:t>–</w:t>
      </w:r>
      <w:r w:rsidRPr="007E06BC">
        <w:rPr>
          <w:rFonts w:ascii="Verdana" w:hAnsi="Verdana"/>
          <w:noProof/>
          <w:sz w:val="20"/>
          <w:szCs w:val="20"/>
          <w:lang w:val="bg-BG" w:eastAsia="bg-BG"/>
        </w:rPr>
        <w:t xml:space="preserve"> през 2021 г. Сечите без материален добив започват от много ниско ниво на изпълнение в на</w:t>
      </w:r>
      <w:r w:rsidR="000005DA">
        <w:rPr>
          <w:rFonts w:ascii="Verdana" w:hAnsi="Verdana"/>
          <w:noProof/>
          <w:sz w:val="20"/>
          <w:szCs w:val="20"/>
          <w:lang w:val="bg-BG" w:eastAsia="bg-BG"/>
        </w:rPr>
        <w:t>чалото на периода и достигат най-високо ниво</w:t>
      </w:r>
      <w:r w:rsidRPr="007E06BC">
        <w:rPr>
          <w:rFonts w:ascii="Verdana" w:hAnsi="Verdana"/>
          <w:noProof/>
          <w:sz w:val="20"/>
          <w:szCs w:val="20"/>
          <w:lang w:val="bg-BG" w:eastAsia="bg-BG"/>
        </w:rPr>
        <w:t xml:space="preserve"> през 2015 г. – 97.4 %, </w:t>
      </w:r>
      <w:r w:rsidR="000005DA">
        <w:rPr>
          <w:rFonts w:ascii="Verdana" w:hAnsi="Verdana"/>
          <w:noProof/>
          <w:sz w:val="20"/>
          <w:szCs w:val="20"/>
          <w:lang w:val="bg-BG" w:eastAsia="bg-BG"/>
        </w:rPr>
        <w:t>след което се наблюдава рязък спад – 64,6% през 2019 г.</w:t>
      </w:r>
      <w:r w:rsidRPr="007E06BC">
        <w:rPr>
          <w:rFonts w:ascii="Verdana" w:hAnsi="Verdana"/>
          <w:noProof/>
          <w:sz w:val="20"/>
          <w:szCs w:val="20"/>
          <w:lang w:val="bg-BG" w:eastAsia="bg-BG"/>
        </w:rPr>
        <w:t xml:space="preserve"> В периода голямо влияние върху изпълнението на предвидените отгледни сечи оказват санитарните и принудителни сечи в изкуствено създадените иглолистни насаждения, към които в средата на разглеждания период са насочени голяма част от дърводобивните ресурси. Увеличава се относителният дял на възобновителните сечи със семенно естествено възобновяване спрямо в</w:t>
      </w:r>
      <w:r w:rsidR="00B008C7">
        <w:rPr>
          <w:rFonts w:ascii="Verdana" w:hAnsi="Verdana"/>
          <w:noProof/>
          <w:sz w:val="20"/>
          <w:szCs w:val="20"/>
          <w:lang w:val="bg-BG" w:eastAsia="bg-BG"/>
        </w:rPr>
        <w:t>сички възобновителни сечи от 90,5% на 92,</w:t>
      </w:r>
      <w:r w:rsidRPr="007E06BC">
        <w:rPr>
          <w:rFonts w:ascii="Verdana" w:hAnsi="Verdana"/>
          <w:noProof/>
          <w:sz w:val="20"/>
          <w:szCs w:val="20"/>
          <w:lang w:val="bg-BG" w:eastAsia="bg-BG"/>
        </w:rPr>
        <w:t>2</w:t>
      </w:r>
      <w:r w:rsidR="00B008C7">
        <w:rPr>
          <w:rFonts w:ascii="Verdana" w:hAnsi="Verdana"/>
          <w:noProof/>
          <w:sz w:val="20"/>
          <w:szCs w:val="20"/>
          <w:lang w:val="bg-BG" w:eastAsia="bg-BG"/>
        </w:rPr>
        <w:t>%. Тенденцията показва</w:t>
      </w:r>
      <w:r w:rsidRPr="007E06BC">
        <w:rPr>
          <w:rFonts w:ascii="Verdana" w:hAnsi="Verdana"/>
          <w:noProof/>
          <w:sz w:val="20"/>
          <w:szCs w:val="20"/>
          <w:lang w:val="bg-BG" w:eastAsia="bg-BG"/>
        </w:rPr>
        <w:t xml:space="preserve"> трайно намаляване на възобновителните сечи в нискостеблените гори </w:t>
      </w:r>
      <w:r w:rsidR="00C93235">
        <w:rPr>
          <w:rFonts w:ascii="Verdana" w:hAnsi="Verdana"/>
          <w:noProof/>
          <w:sz w:val="20"/>
          <w:szCs w:val="20"/>
          <w:lang w:val="bg-BG" w:eastAsia="bg-BG"/>
        </w:rPr>
        <w:t>–</w:t>
      </w:r>
      <w:r w:rsidR="00B008C7">
        <w:rPr>
          <w:rFonts w:ascii="Verdana" w:hAnsi="Verdana"/>
          <w:noProof/>
          <w:sz w:val="20"/>
          <w:szCs w:val="20"/>
          <w:lang w:val="bg-BG" w:eastAsia="bg-BG"/>
        </w:rPr>
        <w:t xml:space="preserve"> </w:t>
      </w:r>
      <w:r w:rsidRPr="007E06BC">
        <w:rPr>
          <w:rFonts w:ascii="Verdana" w:hAnsi="Verdana"/>
          <w:noProof/>
          <w:sz w:val="20"/>
          <w:szCs w:val="20"/>
          <w:lang w:val="bg-BG" w:eastAsia="bg-BG"/>
        </w:rPr>
        <w:t>с 26% спрямо 2012 г. (съгласно отчет 5 ГФ на ИАГ). Резервите за подобряване на стопанисването и реализиране на по-високи нива на ползване са съсредоточени основно в отгледните сечи и в превръщането</w:t>
      </w:r>
      <w:r>
        <w:rPr>
          <w:rFonts w:ascii="Verdana" w:hAnsi="Verdana"/>
          <w:noProof/>
          <w:sz w:val="20"/>
          <w:szCs w:val="20"/>
          <w:lang w:val="bg-BG" w:eastAsia="bg-BG"/>
        </w:rPr>
        <w:t xml:space="preserve"> на издънковите гори в семенни.</w:t>
      </w:r>
    </w:p>
    <w:p w14:paraId="40E78196" w14:textId="77777777" w:rsidR="007E06BC" w:rsidRDefault="007E06BC" w:rsidP="0059285D">
      <w:pPr>
        <w:spacing w:after="0" w:line="360" w:lineRule="auto"/>
        <w:ind w:firstLine="709"/>
        <w:jc w:val="both"/>
        <w:rPr>
          <w:rFonts w:ascii="Verdana" w:hAnsi="Verdana"/>
          <w:noProof/>
          <w:sz w:val="20"/>
          <w:szCs w:val="20"/>
          <w:lang w:val="bg-BG" w:eastAsia="bg-BG"/>
        </w:rPr>
      </w:pPr>
      <w:r w:rsidRPr="007E06BC">
        <w:rPr>
          <w:rFonts w:ascii="Verdana" w:hAnsi="Verdana"/>
          <w:noProof/>
          <w:sz w:val="20"/>
          <w:szCs w:val="20"/>
          <w:lang w:val="bg-BG" w:eastAsia="bg-BG"/>
        </w:rPr>
        <w:t xml:space="preserve">Ефективното ползване на горските ресурси поставя въпроса </w:t>
      </w:r>
      <w:r w:rsidR="00B008C7">
        <w:rPr>
          <w:rFonts w:ascii="Verdana" w:hAnsi="Verdana"/>
          <w:noProof/>
          <w:sz w:val="20"/>
          <w:szCs w:val="20"/>
          <w:lang w:val="bg-BG" w:eastAsia="bg-BG"/>
        </w:rPr>
        <w:t xml:space="preserve">за </w:t>
      </w:r>
      <w:r w:rsidRPr="007E06BC">
        <w:rPr>
          <w:rFonts w:ascii="Verdana" w:hAnsi="Verdana"/>
          <w:noProof/>
          <w:sz w:val="20"/>
          <w:szCs w:val="20"/>
          <w:lang w:val="bg-BG" w:eastAsia="bg-BG"/>
        </w:rPr>
        <w:t>крайната недостатъчност и лошото състояние на горската инфраструктура, както и за осигуряването на необходимата работна сила и въвеждането на съвременна м</w:t>
      </w:r>
      <w:r>
        <w:rPr>
          <w:rFonts w:ascii="Verdana" w:hAnsi="Verdana"/>
          <w:noProof/>
          <w:sz w:val="20"/>
          <w:szCs w:val="20"/>
          <w:lang w:val="bg-BG" w:eastAsia="bg-BG"/>
        </w:rPr>
        <w:t xml:space="preserve">еханизация в дърводобива. </w:t>
      </w:r>
    </w:p>
    <w:p w14:paraId="0C63238C" w14:textId="5B9A5E06" w:rsidR="007E06BC" w:rsidRDefault="007E06BC" w:rsidP="0059285D">
      <w:pPr>
        <w:spacing w:after="0" w:line="360" w:lineRule="auto"/>
        <w:ind w:firstLine="709"/>
        <w:jc w:val="both"/>
        <w:rPr>
          <w:rFonts w:ascii="Verdana" w:hAnsi="Verdana"/>
          <w:noProof/>
          <w:sz w:val="20"/>
          <w:szCs w:val="20"/>
          <w:lang w:val="bg-BG" w:eastAsia="bg-BG"/>
        </w:rPr>
      </w:pPr>
      <w:r w:rsidRPr="007E06BC">
        <w:rPr>
          <w:rFonts w:ascii="Verdana" w:hAnsi="Verdana"/>
          <w:noProof/>
          <w:sz w:val="20"/>
          <w:szCs w:val="20"/>
          <w:lang w:val="bg-BG" w:eastAsia="bg-BG"/>
        </w:rPr>
        <w:t xml:space="preserve">Ценното биотипово и формово разнообразие от най-разпространените местни и интродуцирани видове с приоритетно значение за горското стопанство се съхранява в горските семепроизводствени бази, в горите във фаза на старост и в резерватите. Управлението и опазването на ландшафта се осигуряват чрез прилагане на съответните текстове от Закона за защитените територии, Закона за устройство на територията, Закона за горите и Закона за биологичното разнообразие. В Закона за биологичното разнообразие (ЗБР) има разписани текстове, предвиждащи мерки за опазване на елементите на ландшафта. Поради това не са предприети действия по подготовка и изготвяне на подзаконови изисквания за измерване и управление на ландшафтния модел. Дейностите по управление на ландшафтния модел се изпълняват в рамките на съществуващата нормативна уредба. В практическото ръководство </w:t>
      </w:r>
      <w:r w:rsidR="00C93235">
        <w:rPr>
          <w:rFonts w:ascii="Verdana" w:hAnsi="Verdana"/>
          <w:noProof/>
          <w:sz w:val="20"/>
          <w:szCs w:val="20"/>
          <w:lang w:val="bg-BG" w:eastAsia="bg-BG"/>
        </w:rPr>
        <w:t>„</w:t>
      </w:r>
      <w:r w:rsidRPr="007E06BC">
        <w:rPr>
          <w:rFonts w:ascii="Verdana" w:hAnsi="Verdana"/>
          <w:noProof/>
          <w:sz w:val="20"/>
          <w:szCs w:val="20"/>
          <w:lang w:val="bg-BG" w:eastAsia="bg-BG"/>
        </w:rPr>
        <w:t>Определяне, стопанисване и мониторинг на гори с висока консервационна стойност в България</w:t>
      </w:r>
      <w:r w:rsidR="00C93235">
        <w:rPr>
          <w:rFonts w:ascii="Verdana" w:hAnsi="Verdana"/>
          <w:noProof/>
          <w:sz w:val="20"/>
          <w:szCs w:val="20"/>
          <w:lang w:val="bg-BG" w:eastAsia="bg-BG"/>
        </w:rPr>
        <w:t>“</w:t>
      </w:r>
      <w:r w:rsidRPr="007E06BC">
        <w:rPr>
          <w:rFonts w:ascii="Verdana" w:hAnsi="Verdana"/>
          <w:noProof/>
          <w:sz w:val="20"/>
          <w:szCs w:val="20"/>
          <w:lang w:val="bg-BG" w:eastAsia="bg-BG"/>
        </w:rPr>
        <w:t xml:space="preserve"> има предвидени мерки и изисквания за опазване на горите на ниво ландшафт. Конкретни изисквания са залегнали и в Националния FSC стандарт </w:t>
      </w:r>
      <w:r>
        <w:rPr>
          <w:rFonts w:ascii="Verdana" w:hAnsi="Verdana"/>
          <w:noProof/>
          <w:sz w:val="20"/>
          <w:szCs w:val="20"/>
          <w:lang w:val="bg-BG" w:eastAsia="bg-BG"/>
        </w:rPr>
        <w:t xml:space="preserve">на Република България, 2017 г. </w:t>
      </w:r>
    </w:p>
    <w:p w14:paraId="52577359" w14:textId="02F2B3DD" w:rsidR="007E06BC" w:rsidRDefault="007E06BC" w:rsidP="0059285D">
      <w:pPr>
        <w:spacing w:after="0" w:line="360" w:lineRule="auto"/>
        <w:ind w:firstLine="709"/>
        <w:jc w:val="both"/>
        <w:rPr>
          <w:rFonts w:ascii="Verdana" w:hAnsi="Verdana"/>
          <w:noProof/>
          <w:sz w:val="20"/>
          <w:szCs w:val="20"/>
          <w:lang w:val="bg-BG" w:eastAsia="bg-BG"/>
        </w:rPr>
      </w:pPr>
      <w:r w:rsidRPr="007E06BC">
        <w:rPr>
          <w:rFonts w:ascii="Verdana" w:hAnsi="Verdana"/>
          <w:noProof/>
          <w:sz w:val="20"/>
          <w:szCs w:val="20"/>
          <w:lang w:val="bg-BG" w:eastAsia="bg-BG"/>
        </w:rPr>
        <w:t xml:space="preserve">Осезаем напредък бележи процеса на сертификация на горските територии. Сертифицираните горски територии в България са със сертификат FSC (Съвет за стопанисване на горите). Съгласно официалните данни на FSC, площта на сертифицираните горски територии към 14.02.2022 г. е 2 339 102,4 ха, което представлява 59% от общата горска територия в страната, а сертифицираните </w:t>
      </w:r>
      <w:r w:rsidRPr="007E06BC">
        <w:rPr>
          <w:rFonts w:ascii="Verdana" w:hAnsi="Verdana"/>
          <w:noProof/>
          <w:sz w:val="20"/>
          <w:szCs w:val="20"/>
          <w:lang w:val="bg-BG" w:eastAsia="bg-BG"/>
        </w:rPr>
        <w:lastRenderedPageBreak/>
        <w:t xml:space="preserve">единици са 32. Сертификат за проследяване на дървесината FSC </w:t>
      </w:r>
      <w:r w:rsidR="00C93235">
        <w:rPr>
          <w:rFonts w:ascii="Verdana" w:hAnsi="Verdana"/>
          <w:noProof/>
          <w:sz w:val="20"/>
          <w:szCs w:val="20"/>
          <w:lang w:val="bg-BG" w:eastAsia="bg-BG"/>
        </w:rPr>
        <w:t>–</w:t>
      </w:r>
      <w:r w:rsidRPr="007E06BC">
        <w:rPr>
          <w:rFonts w:ascii="Verdana" w:hAnsi="Verdana"/>
          <w:noProof/>
          <w:sz w:val="20"/>
          <w:szCs w:val="20"/>
          <w:lang w:val="bg-BG" w:eastAsia="bg-BG"/>
        </w:rPr>
        <w:t xml:space="preserve"> Chain of custody, притежа</w:t>
      </w:r>
      <w:r>
        <w:rPr>
          <w:rFonts w:ascii="Verdana" w:hAnsi="Verdana"/>
          <w:noProof/>
          <w:sz w:val="20"/>
          <w:szCs w:val="20"/>
          <w:lang w:val="bg-BG" w:eastAsia="bg-BG"/>
        </w:rPr>
        <w:t xml:space="preserve">ват 443 сертифицирани единици. </w:t>
      </w:r>
    </w:p>
    <w:p w14:paraId="7FF0EDBA" w14:textId="77777777" w:rsidR="007E06BC" w:rsidRPr="007E06BC" w:rsidRDefault="007E06BC" w:rsidP="0059285D">
      <w:pPr>
        <w:spacing w:after="0" w:line="360" w:lineRule="auto"/>
        <w:ind w:firstLine="709"/>
        <w:jc w:val="both"/>
        <w:rPr>
          <w:rFonts w:ascii="Verdana" w:hAnsi="Verdana"/>
          <w:noProof/>
          <w:sz w:val="20"/>
          <w:szCs w:val="20"/>
          <w:lang w:val="bg-BG" w:eastAsia="bg-BG"/>
        </w:rPr>
      </w:pPr>
      <w:r w:rsidRPr="007E06BC">
        <w:rPr>
          <w:rFonts w:ascii="Verdana" w:hAnsi="Verdana"/>
          <w:noProof/>
          <w:sz w:val="20"/>
          <w:szCs w:val="20"/>
          <w:lang w:val="bg-BG" w:eastAsia="bg-BG"/>
        </w:rPr>
        <w:t>Площта на сертифицираните държавни горски територии, стопанисвани от държавните предприятия по чл. 163 от ЗГ, е 2 317 993,8 ха или 80 % от общата стопанисвана от тях територия в страната, а сертифицираните единици са 29.</w:t>
      </w:r>
    </w:p>
    <w:p w14:paraId="58DCF4F3" w14:textId="1F289140" w:rsidR="007E06BC" w:rsidRDefault="007E06BC" w:rsidP="0059285D">
      <w:pPr>
        <w:spacing w:after="0" w:line="360" w:lineRule="auto"/>
        <w:ind w:firstLine="709"/>
        <w:jc w:val="both"/>
        <w:rPr>
          <w:rFonts w:ascii="Verdana" w:hAnsi="Verdana"/>
          <w:noProof/>
          <w:sz w:val="20"/>
          <w:szCs w:val="20"/>
          <w:lang w:val="bg-BG" w:eastAsia="bg-BG"/>
        </w:rPr>
      </w:pPr>
      <w:r w:rsidRPr="007E06BC">
        <w:rPr>
          <w:rFonts w:ascii="Verdana" w:hAnsi="Verdana"/>
          <w:noProof/>
          <w:sz w:val="20"/>
          <w:szCs w:val="20"/>
          <w:lang w:val="bg-BG" w:eastAsia="bg-BG"/>
        </w:rPr>
        <w:t xml:space="preserve">Съгласно електронния информационен портал на PEFC (Програмата за утвърждаване на горската сертификация), сертификат за проследяване на дървесината PEFC </w:t>
      </w:r>
      <w:r w:rsidR="00C93235">
        <w:rPr>
          <w:rFonts w:ascii="Verdana" w:hAnsi="Verdana"/>
          <w:noProof/>
          <w:sz w:val="20"/>
          <w:szCs w:val="20"/>
          <w:lang w:val="bg-BG" w:eastAsia="bg-BG"/>
        </w:rPr>
        <w:t>–</w:t>
      </w:r>
      <w:r w:rsidRPr="007E06BC">
        <w:rPr>
          <w:rFonts w:ascii="Verdana" w:hAnsi="Verdana"/>
          <w:noProof/>
          <w:sz w:val="20"/>
          <w:szCs w:val="20"/>
          <w:lang w:val="bg-BG" w:eastAsia="bg-BG"/>
        </w:rPr>
        <w:t xml:space="preserve"> Chain of custody към декември 2021 г., прите</w:t>
      </w:r>
      <w:r>
        <w:rPr>
          <w:rFonts w:ascii="Verdana" w:hAnsi="Verdana"/>
          <w:noProof/>
          <w:sz w:val="20"/>
          <w:szCs w:val="20"/>
          <w:lang w:val="bg-BG" w:eastAsia="bg-BG"/>
        </w:rPr>
        <w:t>жават 4 сертифицирани единици.</w:t>
      </w:r>
    </w:p>
    <w:p w14:paraId="2FADFC33" w14:textId="77777777" w:rsidR="007E06BC" w:rsidRDefault="007E06BC" w:rsidP="0059285D">
      <w:pPr>
        <w:spacing w:after="0" w:line="360" w:lineRule="auto"/>
        <w:ind w:firstLine="709"/>
        <w:jc w:val="both"/>
        <w:rPr>
          <w:rFonts w:ascii="Verdana" w:hAnsi="Verdana"/>
          <w:noProof/>
          <w:sz w:val="20"/>
          <w:szCs w:val="20"/>
          <w:lang w:val="bg-BG" w:eastAsia="bg-BG"/>
        </w:rPr>
      </w:pPr>
      <w:r w:rsidRPr="007E06BC">
        <w:rPr>
          <w:rFonts w:ascii="Verdana" w:hAnsi="Verdana"/>
          <w:noProof/>
          <w:sz w:val="20"/>
          <w:szCs w:val="20"/>
          <w:lang w:val="bg-BG" w:eastAsia="bg-BG"/>
        </w:rPr>
        <w:t>В резултат на изпълнението на предвидените конкретни дейности е постигнато увеличаване на горските ресурси, подобряване на тяхното състояние и нарастване на техния потенциал като основен погълтител на въглерод.</w:t>
      </w:r>
    </w:p>
    <w:p w14:paraId="40B0F5E9" w14:textId="19391239" w:rsidR="007E06BC" w:rsidRDefault="0023300B" w:rsidP="0059285D">
      <w:pPr>
        <w:spacing w:after="0" w:line="360" w:lineRule="auto"/>
        <w:ind w:firstLine="709"/>
        <w:jc w:val="both"/>
        <w:rPr>
          <w:rFonts w:ascii="Verdana" w:hAnsi="Verdana"/>
          <w:noProof/>
          <w:sz w:val="20"/>
          <w:szCs w:val="20"/>
          <w:lang w:val="bg-BG" w:eastAsia="bg-BG"/>
        </w:rPr>
      </w:pPr>
      <w:r>
        <w:rPr>
          <w:rFonts w:ascii="Verdana" w:hAnsi="Verdana"/>
          <w:noProof/>
          <w:sz w:val="20"/>
          <w:szCs w:val="20"/>
          <w:lang w:val="bg-BG" w:eastAsia="bg-BG"/>
        </w:rPr>
        <w:t>Във връзка с оценяването и възмездяването на екосестемните услуги е с</w:t>
      </w:r>
      <w:r w:rsidR="007E06BC" w:rsidRPr="007E06BC">
        <w:rPr>
          <w:rFonts w:ascii="Verdana" w:hAnsi="Verdana"/>
          <w:noProof/>
          <w:sz w:val="20"/>
          <w:szCs w:val="20"/>
          <w:lang w:val="bg-BG" w:eastAsia="bg-BG"/>
        </w:rPr>
        <w:t>ъздадена е работна група, която изготвя проект на Наредба за определяне на обезщетенията за възмездни обществени екосистемни ползи от горските територии. За тази цел са реализирани или с</w:t>
      </w:r>
      <w:r w:rsidR="007E06BC">
        <w:rPr>
          <w:rFonts w:ascii="Verdana" w:hAnsi="Verdana"/>
          <w:noProof/>
          <w:sz w:val="20"/>
          <w:szCs w:val="20"/>
          <w:lang w:val="bg-BG" w:eastAsia="bg-BG"/>
        </w:rPr>
        <w:t>е изпълняват конкретни проекти.</w:t>
      </w:r>
    </w:p>
    <w:p w14:paraId="5FD6CD20" w14:textId="03678E7A" w:rsidR="007E06BC" w:rsidRDefault="00FA7B95" w:rsidP="0059285D">
      <w:pPr>
        <w:spacing w:after="0" w:line="360" w:lineRule="auto"/>
        <w:ind w:firstLine="709"/>
        <w:jc w:val="both"/>
        <w:rPr>
          <w:rFonts w:ascii="Verdana" w:hAnsi="Verdana"/>
          <w:noProof/>
          <w:sz w:val="20"/>
          <w:szCs w:val="20"/>
          <w:lang w:val="bg-BG" w:eastAsia="bg-BG"/>
        </w:rPr>
      </w:pPr>
      <w:r>
        <w:rPr>
          <w:rFonts w:ascii="Verdana" w:hAnsi="Verdana"/>
          <w:noProof/>
          <w:sz w:val="20"/>
          <w:szCs w:val="20"/>
          <w:lang w:val="bg-BG" w:eastAsia="bg-BG"/>
        </w:rPr>
        <w:t>През</w:t>
      </w:r>
      <w:r w:rsidR="00FD0402">
        <w:rPr>
          <w:rFonts w:ascii="Verdana" w:hAnsi="Verdana"/>
          <w:noProof/>
          <w:sz w:val="20"/>
          <w:szCs w:val="20"/>
          <w:lang w:val="bg-BG" w:eastAsia="bg-BG"/>
        </w:rPr>
        <w:t xml:space="preserve"> периода</w:t>
      </w:r>
      <w:r w:rsidRPr="000F59BD">
        <w:rPr>
          <w:rFonts w:ascii="Verdana" w:hAnsi="Verdana"/>
          <w:noProof/>
          <w:sz w:val="20"/>
          <w:szCs w:val="20"/>
          <w:lang w:val="ru-RU" w:eastAsia="bg-BG"/>
        </w:rPr>
        <w:t xml:space="preserve"> </w:t>
      </w:r>
      <w:r w:rsidR="007E06BC" w:rsidRPr="007E06BC">
        <w:rPr>
          <w:rFonts w:ascii="Verdana" w:hAnsi="Verdana"/>
          <w:noProof/>
          <w:sz w:val="20"/>
          <w:szCs w:val="20"/>
          <w:lang w:val="bg-BG" w:eastAsia="bg-BG"/>
        </w:rPr>
        <w:t xml:space="preserve">2015 </w:t>
      </w:r>
      <w:r w:rsidR="00FD0402">
        <w:rPr>
          <w:rFonts w:ascii="Verdana" w:hAnsi="Verdana"/>
          <w:noProof/>
          <w:sz w:val="20"/>
          <w:szCs w:val="20"/>
          <w:lang w:val="bg-BG" w:eastAsia="bg-BG"/>
        </w:rPr>
        <w:t>– 2017</w:t>
      </w:r>
      <w:r w:rsidR="007E06BC" w:rsidRPr="007E06BC">
        <w:rPr>
          <w:rFonts w:ascii="Verdana" w:hAnsi="Verdana"/>
          <w:noProof/>
          <w:sz w:val="20"/>
          <w:szCs w:val="20"/>
          <w:lang w:val="bg-BG" w:eastAsia="bg-BG"/>
        </w:rPr>
        <w:t xml:space="preserve">г. с подкрeпата на WWF България, е </w:t>
      </w:r>
      <w:r w:rsidR="00FD0402" w:rsidRPr="007E06BC">
        <w:rPr>
          <w:rFonts w:ascii="Verdana" w:hAnsi="Verdana"/>
          <w:noProof/>
          <w:sz w:val="20"/>
          <w:szCs w:val="20"/>
          <w:lang w:val="bg-BG" w:eastAsia="bg-BG"/>
        </w:rPr>
        <w:t>изпълн</w:t>
      </w:r>
      <w:r w:rsidR="00FD0402">
        <w:rPr>
          <w:rFonts w:ascii="Verdana" w:hAnsi="Verdana"/>
          <w:noProof/>
          <w:sz w:val="20"/>
          <w:szCs w:val="20"/>
          <w:lang w:val="bg-BG" w:eastAsia="bg-BG"/>
        </w:rPr>
        <w:t>ен</w:t>
      </w:r>
      <w:r w:rsidR="00FD0402" w:rsidRPr="007E06BC">
        <w:rPr>
          <w:rFonts w:ascii="Verdana" w:hAnsi="Verdana"/>
          <w:noProof/>
          <w:sz w:val="20"/>
          <w:szCs w:val="20"/>
          <w:lang w:val="bg-BG" w:eastAsia="bg-BG"/>
        </w:rPr>
        <w:t xml:space="preserve"> </w:t>
      </w:r>
      <w:r w:rsidR="007E06BC" w:rsidRPr="007E06BC">
        <w:rPr>
          <w:rFonts w:ascii="Verdana" w:hAnsi="Verdana"/>
          <w:noProof/>
          <w:sz w:val="20"/>
          <w:szCs w:val="20"/>
          <w:lang w:val="bg-BG" w:eastAsia="bg-BG"/>
        </w:rPr>
        <w:t xml:space="preserve">проект по ЕИП за изготвяне на методика </w:t>
      </w:r>
      <w:r w:rsidR="00FD0402">
        <w:rPr>
          <w:rFonts w:ascii="Verdana" w:hAnsi="Verdana"/>
          <w:noProof/>
          <w:sz w:val="20"/>
          <w:szCs w:val="20"/>
          <w:lang w:val="bg-BG" w:eastAsia="bg-BG"/>
        </w:rPr>
        <w:t xml:space="preserve">за плащание за екосистемни услуги от горите </w:t>
      </w:r>
      <w:r w:rsidR="007E06BC" w:rsidRPr="007E06BC">
        <w:rPr>
          <w:rFonts w:ascii="Verdana" w:hAnsi="Verdana"/>
          <w:noProof/>
          <w:sz w:val="20"/>
          <w:szCs w:val="20"/>
          <w:lang w:val="bg-BG" w:eastAsia="bg-BG"/>
        </w:rPr>
        <w:t>и пилотно</w:t>
      </w:r>
      <w:r w:rsidR="00FD0402">
        <w:rPr>
          <w:rFonts w:ascii="Verdana" w:hAnsi="Verdana"/>
          <w:noProof/>
          <w:sz w:val="20"/>
          <w:szCs w:val="20"/>
          <w:lang w:val="bg-BG" w:eastAsia="bg-BG"/>
        </w:rPr>
        <w:t>то й</w:t>
      </w:r>
      <w:r w:rsidR="007E06BC" w:rsidRPr="007E06BC">
        <w:rPr>
          <w:rFonts w:ascii="Verdana" w:hAnsi="Verdana"/>
          <w:noProof/>
          <w:sz w:val="20"/>
          <w:szCs w:val="20"/>
          <w:lang w:val="bg-BG" w:eastAsia="bg-BG"/>
        </w:rPr>
        <w:t xml:space="preserve"> тестване в общини Берковица и Вършец. Проектът е озаглавен </w:t>
      </w:r>
      <w:r w:rsidR="00C93235">
        <w:rPr>
          <w:rFonts w:ascii="Verdana" w:hAnsi="Verdana"/>
          <w:noProof/>
          <w:sz w:val="20"/>
          <w:szCs w:val="20"/>
          <w:lang w:val="bg-BG" w:eastAsia="bg-BG"/>
        </w:rPr>
        <w:t>„</w:t>
      </w:r>
      <w:r w:rsidR="007E06BC" w:rsidRPr="007E06BC">
        <w:rPr>
          <w:rFonts w:ascii="Verdana" w:hAnsi="Verdana"/>
          <w:noProof/>
          <w:sz w:val="20"/>
          <w:szCs w:val="20"/>
          <w:lang w:val="bg-BG" w:eastAsia="bg-BG"/>
        </w:rPr>
        <w:t xml:space="preserve">PolicES”. </w:t>
      </w:r>
      <w:r w:rsidR="00480709">
        <w:rPr>
          <w:rFonts w:ascii="Verdana" w:hAnsi="Verdana"/>
          <w:noProof/>
          <w:sz w:val="20"/>
          <w:szCs w:val="20"/>
          <w:lang w:val="bg-BG" w:eastAsia="bg-BG"/>
        </w:rPr>
        <w:t>Осъществен е сравнителен</w:t>
      </w:r>
      <w:r w:rsidR="007E06BC" w:rsidRPr="007E06BC">
        <w:rPr>
          <w:rFonts w:ascii="Verdana" w:hAnsi="Verdana"/>
          <w:noProof/>
          <w:sz w:val="20"/>
          <w:szCs w:val="20"/>
          <w:lang w:val="bg-BG" w:eastAsia="bg-BG"/>
        </w:rPr>
        <w:t xml:space="preserve"> анализ на различните методики за остойностяване на екосистемните услуг</w:t>
      </w:r>
      <w:r w:rsidR="007E06BC">
        <w:rPr>
          <w:rFonts w:ascii="Verdana" w:hAnsi="Verdana"/>
          <w:noProof/>
          <w:sz w:val="20"/>
          <w:szCs w:val="20"/>
          <w:lang w:val="bg-BG" w:eastAsia="bg-BG"/>
        </w:rPr>
        <w:t>и</w:t>
      </w:r>
      <w:r w:rsidR="00480709">
        <w:rPr>
          <w:rFonts w:ascii="Verdana" w:hAnsi="Verdana"/>
          <w:noProof/>
          <w:sz w:val="20"/>
          <w:szCs w:val="20"/>
          <w:lang w:val="bg-BG" w:eastAsia="bg-BG"/>
        </w:rPr>
        <w:t xml:space="preserve"> и са разработени предложения за законодателни промени и проект за наредба регламентираща плащанията за екосистемни ползи</w:t>
      </w:r>
      <w:r w:rsidR="009B6878">
        <w:rPr>
          <w:rFonts w:ascii="Verdana" w:hAnsi="Verdana"/>
          <w:noProof/>
          <w:sz w:val="20"/>
          <w:szCs w:val="20"/>
          <w:lang w:val="bg-BG" w:eastAsia="bg-BG"/>
        </w:rPr>
        <w:t xml:space="preserve"> от горите</w:t>
      </w:r>
      <w:r w:rsidR="007E06BC">
        <w:rPr>
          <w:rFonts w:ascii="Verdana" w:hAnsi="Verdana"/>
          <w:noProof/>
          <w:sz w:val="20"/>
          <w:szCs w:val="20"/>
          <w:lang w:val="bg-BG" w:eastAsia="bg-BG"/>
        </w:rPr>
        <w:t>.</w:t>
      </w:r>
    </w:p>
    <w:p w14:paraId="4E882A87" w14:textId="013419F1" w:rsidR="007E06BC" w:rsidRPr="008F4909" w:rsidRDefault="00F42789" w:rsidP="0059285D">
      <w:pPr>
        <w:spacing w:after="0" w:line="360" w:lineRule="auto"/>
        <w:ind w:firstLine="709"/>
        <w:jc w:val="both"/>
        <w:rPr>
          <w:rFonts w:ascii="Verdana" w:hAnsi="Verdana" w:cs="Arial"/>
          <w:sz w:val="20"/>
          <w:szCs w:val="20"/>
          <w:shd w:val="clear" w:color="auto" w:fill="FFFFFF"/>
          <w:lang w:val="bg-BG"/>
        </w:rPr>
      </w:pPr>
      <w:r>
        <w:rPr>
          <w:rFonts w:ascii="Verdana" w:hAnsi="Verdana"/>
          <w:noProof/>
          <w:sz w:val="20"/>
          <w:szCs w:val="20"/>
          <w:lang w:val="bg-BG" w:eastAsia="bg-BG"/>
        </w:rPr>
        <w:t>Изпълнителна агенция по горите</w:t>
      </w:r>
      <w:r w:rsidR="007E06BC" w:rsidRPr="007E06BC">
        <w:rPr>
          <w:rFonts w:ascii="Verdana" w:hAnsi="Verdana"/>
          <w:noProof/>
          <w:sz w:val="20"/>
          <w:szCs w:val="20"/>
          <w:lang w:val="bg-BG" w:eastAsia="bg-BG"/>
        </w:rPr>
        <w:t xml:space="preserve"> като бенефициент по проект </w:t>
      </w:r>
      <w:r w:rsidR="00C93235">
        <w:rPr>
          <w:rFonts w:ascii="Verdana" w:hAnsi="Verdana"/>
          <w:noProof/>
          <w:sz w:val="20"/>
          <w:szCs w:val="20"/>
          <w:lang w:val="bg-BG" w:eastAsia="bg-BG"/>
        </w:rPr>
        <w:t>„</w:t>
      </w:r>
      <w:r w:rsidR="007E06BC" w:rsidRPr="007E06BC">
        <w:rPr>
          <w:rFonts w:ascii="Verdana" w:hAnsi="Verdana"/>
          <w:noProof/>
          <w:sz w:val="20"/>
          <w:szCs w:val="20"/>
          <w:lang w:val="bg-BG" w:eastAsia="bg-BG"/>
        </w:rPr>
        <w:t xml:space="preserve">Гори и гористи местности </w:t>
      </w:r>
      <w:r w:rsidR="00C93235">
        <w:rPr>
          <w:rFonts w:ascii="Verdana" w:hAnsi="Verdana"/>
          <w:noProof/>
          <w:sz w:val="20"/>
          <w:szCs w:val="20"/>
          <w:lang w:val="bg-BG" w:eastAsia="bg-BG"/>
        </w:rPr>
        <w:t>–</w:t>
      </w:r>
      <w:r w:rsidR="007E06BC" w:rsidRPr="007E06BC">
        <w:rPr>
          <w:rFonts w:ascii="Verdana" w:hAnsi="Verdana"/>
          <w:noProof/>
          <w:sz w:val="20"/>
          <w:szCs w:val="20"/>
          <w:lang w:val="bg-BG" w:eastAsia="bg-BG"/>
        </w:rPr>
        <w:t xml:space="preserve"> картиране и оценка на екосистемните услуги извън НАТУРА 2000 </w:t>
      </w:r>
      <w:r w:rsidR="00C93235">
        <w:rPr>
          <w:rFonts w:ascii="Verdana" w:hAnsi="Verdana"/>
          <w:noProof/>
          <w:sz w:val="20"/>
          <w:szCs w:val="20"/>
          <w:lang w:val="bg-BG" w:eastAsia="bg-BG"/>
        </w:rPr>
        <w:t>–</w:t>
      </w:r>
      <w:r w:rsidR="007E06BC" w:rsidRPr="007E06BC">
        <w:rPr>
          <w:rFonts w:ascii="Verdana" w:hAnsi="Verdana"/>
          <w:noProof/>
          <w:sz w:val="20"/>
          <w:szCs w:val="20"/>
          <w:lang w:val="bg-BG" w:eastAsia="bg-BG"/>
        </w:rPr>
        <w:t xml:space="preserve"> FOR OUR FUTURE</w:t>
      </w:r>
      <w:r w:rsidR="00C93235">
        <w:rPr>
          <w:rFonts w:ascii="Verdana" w:hAnsi="Verdana"/>
          <w:noProof/>
          <w:sz w:val="20"/>
          <w:szCs w:val="20"/>
          <w:lang w:val="bg-BG" w:eastAsia="bg-BG"/>
        </w:rPr>
        <w:t>“</w:t>
      </w:r>
      <w:r w:rsidR="007E06BC" w:rsidRPr="007E06BC">
        <w:rPr>
          <w:rFonts w:ascii="Verdana" w:hAnsi="Verdana"/>
          <w:noProof/>
          <w:sz w:val="20"/>
          <w:szCs w:val="20"/>
          <w:lang w:val="bg-BG" w:eastAsia="bg-BG"/>
        </w:rPr>
        <w:t xml:space="preserve"> по Финансовия механизъм за Европейското икономическо пространство (2009 </w:t>
      </w:r>
      <w:r w:rsidR="00C93235">
        <w:rPr>
          <w:rFonts w:ascii="Verdana" w:hAnsi="Verdana"/>
          <w:noProof/>
          <w:sz w:val="20"/>
          <w:szCs w:val="20"/>
          <w:lang w:val="bg-BG" w:eastAsia="bg-BG"/>
        </w:rPr>
        <w:t xml:space="preserve">– </w:t>
      </w:r>
      <w:r w:rsidR="007E06BC" w:rsidRPr="007E06BC">
        <w:rPr>
          <w:rFonts w:ascii="Verdana" w:hAnsi="Verdana"/>
          <w:noProof/>
          <w:sz w:val="20"/>
          <w:szCs w:val="20"/>
          <w:lang w:val="bg-BG" w:eastAsia="bg-BG"/>
        </w:rPr>
        <w:t xml:space="preserve">2014 г.) реализира дейности по </w:t>
      </w:r>
      <w:r w:rsidR="00E3210C">
        <w:rPr>
          <w:rFonts w:ascii="Verdana" w:hAnsi="Verdana"/>
          <w:noProof/>
          <w:sz w:val="20"/>
          <w:szCs w:val="20"/>
          <w:lang w:val="bg-BG" w:eastAsia="bg-BG"/>
        </w:rPr>
        <w:t>картиране на екосистемните услуги</w:t>
      </w:r>
      <w:r w:rsidR="00FA7B95">
        <w:rPr>
          <w:rFonts w:ascii="Verdana" w:hAnsi="Verdana"/>
          <w:noProof/>
          <w:sz w:val="20"/>
          <w:szCs w:val="20"/>
          <w:lang w:val="bg-BG" w:eastAsia="bg-BG"/>
        </w:rPr>
        <w:t xml:space="preserve">, </w:t>
      </w:r>
      <w:r w:rsidR="00FA7B95" w:rsidRPr="00FA7B95">
        <w:rPr>
          <w:rFonts w:ascii="Verdana" w:hAnsi="Verdana"/>
          <w:noProof/>
          <w:sz w:val="20"/>
          <w:szCs w:val="20"/>
          <w:lang w:val="bg-BG" w:eastAsia="bg-BG"/>
        </w:rPr>
        <w:t>както и проверка на данните</w:t>
      </w:r>
      <w:r w:rsidR="00E3210C">
        <w:rPr>
          <w:rFonts w:ascii="Verdana" w:hAnsi="Verdana"/>
          <w:noProof/>
          <w:sz w:val="20"/>
          <w:szCs w:val="20"/>
          <w:lang w:val="bg-BG" w:eastAsia="bg-BG"/>
        </w:rPr>
        <w:t xml:space="preserve"> в горите, разположени извън националната екологична мрежа </w:t>
      </w:r>
      <w:r w:rsidR="00C93235">
        <w:rPr>
          <w:rFonts w:ascii="Verdana" w:hAnsi="Verdana"/>
          <w:noProof/>
          <w:sz w:val="20"/>
          <w:szCs w:val="20"/>
          <w:lang w:val="bg-BG" w:eastAsia="bg-BG"/>
        </w:rPr>
        <w:t>„</w:t>
      </w:r>
      <w:r w:rsidR="00E3210C" w:rsidRPr="008F4909">
        <w:rPr>
          <w:rFonts w:ascii="Verdana" w:hAnsi="Verdana"/>
          <w:noProof/>
          <w:sz w:val="20"/>
          <w:szCs w:val="20"/>
          <w:lang w:val="bg-BG" w:eastAsia="bg-BG"/>
        </w:rPr>
        <w:t>Натура</w:t>
      </w:r>
      <w:r w:rsidR="00C93235">
        <w:rPr>
          <w:rFonts w:ascii="Verdana" w:hAnsi="Verdana"/>
          <w:noProof/>
          <w:sz w:val="20"/>
          <w:szCs w:val="20"/>
          <w:lang w:val="bg-BG" w:eastAsia="bg-BG"/>
        </w:rPr>
        <w:t>“</w:t>
      </w:r>
      <w:r w:rsidR="00E3210C" w:rsidRPr="008F4909">
        <w:rPr>
          <w:rFonts w:ascii="Verdana" w:hAnsi="Verdana"/>
          <w:noProof/>
          <w:sz w:val="20"/>
          <w:szCs w:val="20"/>
          <w:lang w:val="bg-BG" w:eastAsia="bg-BG"/>
        </w:rPr>
        <w:t xml:space="preserve"> 2000</w:t>
      </w:r>
      <w:r w:rsidR="00F96149" w:rsidRPr="008F4909">
        <w:rPr>
          <w:rFonts w:ascii="Verdana" w:hAnsi="Verdana"/>
          <w:noProof/>
          <w:sz w:val="20"/>
          <w:szCs w:val="20"/>
          <w:lang w:val="bg-BG" w:eastAsia="bg-BG"/>
        </w:rPr>
        <w:t xml:space="preserve">, </w:t>
      </w:r>
      <w:r w:rsidR="00A13A2C" w:rsidRPr="008F4909">
        <w:rPr>
          <w:rFonts w:ascii="Verdana" w:hAnsi="Verdana" w:cs="Arial"/>
          <w:sz w:val="20"/>
          <w:szCs w:val="20"/>
          <w:shd w:val="clear" w:color="auto" w:fill="FFFFFF"/>
          <w:lang w:val="bg-BG"/>
        </w:rPr>
        <w:t>по одобрена от МОСВ методика за оценка и картиране на състоянието на горите и горските екосистеми и екосистемните услуги в България.</w:t>
      </w:r>
      <w:r w:rsidR="00F96149" w:rsidRPr="008F4909">
        <w:rPr>
          <w:rFonts w:ascii="Verdana" w:hAnsi="Verdana" w:cs="Arial"/>
          <w:sz w:val="20"/>
          <w:szCs w:val="20"/>
          <w:shd w:val="clear" w:color="auto" w:fill="FFFFFF"/>
          <w:lang w:val="bg-BG"/>
        </w:rPr>
        <w:t xml:space="preserve"> Първата територия, в която е извършена оценка на екосистемните услуги в горите, е Наци</w:t>
      </w:r>
      <w:r w:rsidR="005A030A" w:rsidRPr="008F4909">
        <w:rPr>
          <w:rFonts w:ascii="Verdana" w:hAnsi="Verdana" w:cs="Arial"/>
          <w:sz w:val="20"/>
          <w:szCs w:val="20"/>
          <w:shd w:val="clear" w:color="auto" w:fill="FFFFFF"/>
          <w:lang w:val="bg-BG"/>
        </w:rPr>
        <w:t>о</w:t>
      </w:r>
      <w:r w:rsidR="00F96149" w:rsidRPr="008F4909">
        <w:rPr>
          <w:rFonts w:ascii="Verdana" w:hAnsi="Verdana" w:cs="Arial"/>
          <w:sz w:val="20"/>
          <w:szCs w:val="20"/>
          <w:shd w:val="clear" w:color="auto" w:fill="FFFFFF"/>
          <w:lang w:val="bg-BG"/>
        </w:rPr>
        <w:t xml:space="preserve">нален парк </w:t>
      </w:r>
      <w:r w:rsidR="00C93235">
        <w:rPr>
          <w:rFonts w:ascii="Verdana" w:hAnsi="Verdana" w:cs="Arial"/>
          <w:sz w:val="20"/>
          <w:szCs w:val="20"/>
          <w:shd w:val="clear" w:color="auto" w:fill="FFFFFF"/>
          <w:lang w:val="bg-BG"/>
        </w:rPr>
        <w:t>„</w:t>
      </w:r>
      <w:r w:rsidR="00F96149" w:rsidRPr="008F4909">
        <w:rPr>
          <w:rFonts w:ascii="Verdana" w:hAnsi="Verdana" w:cs="Arial"/>
          <w:sz w:val="20"/>
          <w:szCs w:val="20"/>
          <w:shd w:val="clear" w:color="auto" w:fill="FFFFFF"/>
          <w:lang w:val="bg-BG"/>
        </w:rPr>
        <w:t>Централен Балкан”.</w:t>
      </w:r>
    </w:p>
    <w:p w14:paraId="775F205B" w14:textId="5CC52D86" w:rsidR="00F96149" w:rsidRPr="008F4909" w:rsidRDefault="005A030A" w:rsidP="0059285D">
      <w:pPr>
        <w:spacing w:after="0" w:line="360" w:lineRule="auto"/>
        <w:ind w:firstLine="709"/>
        <w:jc w:val="both"/>
        <w:rPr>
          <w:rFonts w:ascii="Verdana" w:hAnsi="Verdana" w:cs="Arial"/>
          <w:sz w:val="20"/>
          <w:szCs w:val="20"/>
          <w:shd w:val="clear" w:color="auto" w:fill="FFFFFF"/>
          <w:lang w:val="bg-BG"/>
        </w:rPr>
      </w:pPr>
      <w:r w:rsidRPr="008F4909">
        <w:rPr>
          <w:rFonts w:ascii="Verdana" w:hAnsi="Verdana" w:cs="Arial"/>
          <w:sz w:val="20"/>
          <w:szCs w:val="20"/>
          <w:shd w:val="clear" w:color="auto" w:fill="FFFFFF"/>
          <w:lang w:val="bg-BG"/>
        </w:rPr>
        <w:t>С реализирането на</w:t>
      </w:r>
      <w:r w:rsidR="00F96149" w:rsidRPr="008F4909">
        <w:rPr>
          <w:rFonts w:ascii="Verdana" w:hAnsi="Verdana" w:cs="Arial"/>
          <w:sz w:val="20"/>
          <w:szCs w:val="20"/>
          <w:shd w:val="clear" w:color="auto" w:fill="FFFFFF"/>
          <w:lang w:val="bg-BG"/>
        </w:rPr>
        <w:t xml:space="preserve"> проекта </w:t>
      </w:r>
      <w:r w:rsidR="00C93235">
        <w:rPr>
          <w:rFonts w:ascii="Verdana" w:hAnsi="Verdana" w:cs="Arial"/>
          <w:sz w:val="20"/>
          <w:szCs w:val="20"/>
          <w:shd w:val="clear" w:color="auto" w:fill="FFFFFF"/>
          <w:lang w:val="bg-BG"/>
        </w:rPr>
        <w:t>„</w:t>
      </w:r>
      <w:r w:rsidR="00F96149" w:rsidRPr="008F4909">
        <w:rPr>
          <w:rFonts w:ascii="Verdana" w:hAnsi="Verdana" w:cs="Arial"/>
          <w:sz w:val="20"/>
          <w:szCs w:val="20"/>
          <w:shd w:val="clear" w:color="auto" w:fill="FFFFFF"/>
          <w:lang w:val="bg-BG"/>
        </w:rPr>
        <w:t>Насърчаване на схеми за устойчиво финансиране и плащане на екосистемни услуги (ПЕС) в басейна на река Дунав</w:t>
      </w:r>
      <w:r w:rsidR="00C93235">
        <w:rPr>
          <w:rFonts w:ascii="Verdana" w:hAnsi="Verdana" w:cs="Arial"/>
          <w:sz w:val="20"/>
          <w:szCs w:val="20"/>
          <w:shd w:val="clear" w:color="auto" w:fill="FFFFFF"/>
          <w:lang w:val="bg-BG"/>
        </w:rPr>
        <w:t>“</w:t>
      </w:r>
      <w:r w:rsidRPr="008F4909">
        <w:rPr>
          <w:rFonts w:ascii="Verdana" w:hAnsi="Verdana" w:cs="Arial"/>
          <w:sz w:val="20"/>
          <w:szCs w:val="20"/>
          <w:shd w:val="clear" w:color="auto" w:fill="FFFFFF"/>
          <w:lang w:val="bg-BG"/>
        </w:rPr>
        <w:t xml:space="preserve"> (2009 – 2014 г.), изпълнен от WWF Дунавско-Карпатска програма с финансовата подкрепа на UNEP GEF и на Европейската комисия, са постигнати следните проектни цели: </w:t>
      </w:r>
      <w:r w:rsidRPr="008F4909">
        <w:rPr>
          <w:rFonts w:ascii="Verdana" w:hAnsi="Verdana"/>
          <w:sz w:val="20"/>
          <w:szCs w:val="20"/>
          <w:lang w:val="bg-BG"/>
        </w:rPr>
        <w:t xml:space="preserve">изчисляване на въглеродния запас на различните видове територии в ПП Русенски Лом – горски площи, ливади и пасища, икономическо остойностяване на спестените въглеродни емисии и определяне на сценарий на промяна на </w:t>
      </w:r>
      <w:r w:rsidRPr="008F4909">
        <w:rPr>
          <w:rFonts w:ascii="Verdana" w:hAnsi="Verdana"/>
          <w:sz w:val="20"/>
          <w:szCs w:val="20"/>
          <w:lang w:val="bg-BG"/>
        </w:rPr>
        <w:lastRenderedPageBreak/>
        <w:t>въглеродния запас в зависимост от начина на управление на горските екосистеми в ПП Русенски Лом.</w:t>
      </w:r>
    </w:p>
    <w:p w14:paraId="6543EBB4" w14:textId="2CE5E0C4" w:rsidR="007E06BC" w:rsidRDefault="008F4909" w:rsidP="0059285D">
      <w:pPr>
        <w:spacing w:after="0" w:line="360" w:lineRule="auto"/>
        <w:ind w:firstLine="709"/>
        <w:jc w:val="both"/>
        <w:rPr>
          <w:rFonts w:ascii="Verdana" w:hAnsi="Verdana"/>
          <w:noProof/>
          <w:sz w:val="20"/>
          <w:szCs w:val="20"/>
          <w:lang w:val="bg-BG" w:eastAsia="bg-BG"/>
        </w:rPr>
      </w:pPr>
      <w:r>
        <w:rPr>
          <w:rFonts w:ascii="Verdana" w:hAnsi="Verdana"/>
          <w:noProof/>
          <w:sz w:val="20"/>
          <w:szCs w:val="20"/>
          <w:lang w:val="bg-BG" w:eastAsia="bg-BG"/>
        </w:rPr>
        <w:t xml:space="preserve">По прилагане на мярка 12 </w:t>
      </w:r>
      <w:r w:rsidR="00C93235">
        <w:rPr>
          <w:rFonts w:ascii="Verdana" w:hAnsi="Verdana"/>
          <w:noProof/>
          <w:sz w:val="20"/>
          <w:szCs w:val="20"/>
          <w:lang w:val="bg-BG" w:eastAsia="bg-BG"/>
        </w:rPr>
        <w:t>„</w:t>
      </w:r>
      <w:r w:rsidR="007E06BC" w:rsidRPr="007E06BC">
        <w:rPr>
          <w:rFonts w:ascii="Verdana" w:hAnsi="Verdana"/>
          <w:noProof/>
          <w:sz w:val="20"/>
          <w:szCs w:val="20"/>
          <w:lang w:val="bg-BG" w:eastAsia="bg-BG"/>
        </w:rPr>
        <w:t>Плащания по Натура 2000 и Рамковата директива за водите</w:t>
      </w:r>
      <w:r w:rsidR="00C93235">
        <w:rPr>
          <w:rFonts w:ascii="Verdana" w:hAnsi="Verdana"/>
          <w:noProof/>
          <w:sz w:val="20"/>
          <w:szCs w:val="20"/>
          <w:lang w:val="bg-BG" w:eastAsia="bg-BG"/>
        </w:rPr>
        <w:t>“</w:t>
      </w:r>
      <w:r w:rsidR="007E06BC" w:rsidRPr="007E06BC">
        <w:rPr>
          <w:rFonts w:ascii="Verdana" w:hAnsi="Verdana"/>
          <w:noProof/>
          <w:sz w:val="20"/>
          <w:szCs w:val="20"/>
          <w:lang w:val="bg-BG" w:eastAsia="bg-BG"/>
        </w:rPr>
        <w:t xml:space="preserve"> от Програмата за развитие на селските райони за периода 2014 – 2020 г. за горски територии не е разработ</w:t>
      </w:r>
      <w:r w:rsidR="00F129CE">
        <w:rPr>
          <w:rFonts w:ascii="Verdana" w:hAnsi="Verdana"/>
          <w:noProof/>
          <w:sz w:val="20"/>
          <w:szCs w:val="20"/>
          <w:lang w:val="bg-BG" w:eastAsia="bg-BG"/>
        </w:rPr>
        <w:t>ена</w:t>
      </w:r>
      <w:r w:rsidR="007E06BC" w:rsidRPr="007E06BC">
        <w:rPr>
          <w:rFonts w:ascii="Verdana" w:hAnsi="Verdana"/>
          <w:noProof/>
          <w:sz w:val="20"/>
          <w:szCs w:val="20"/>
          <w:lang w:val="bg-BG" w:eastAsia="bg-BG"/>
        </w:rPr>
        <w:t xml:space="preserve"> съответната нормативна уредба, касаеща прилагането на следните подмярки от Оперативна програма за развитие на селските райони за периода</w:t>
      </w:r>
      <w:r>
        <w:rPr>
          <w:rFonts w:ascii="Verdana" w:hAnsi="Verdana"/>
          <w:noProof/>
          <w:sz w:val="20"/>
          <w:szCs w:val="20"/>
          <w:lang w:val="bg-BG" w:eastAsia="bg-BG"/>
        </w:rPr>
        <w:t xml:space="preserve"> 2014 – 2020 г.: подмярка 12.2 </w:t>
      </w:r>
      <w:r w:rsidR="00C93235">
        <w:rPr>
          <w:rFonts w:ascii="Verdana" w:hAnsi="Verdana"/>
          <w:noProof/>
          <w:sz w:val="20"/>
          <w:szCs w:val="20"/>
          <w:lang w:val="bg-BG" w:eastAsia="bg-BG"/>
        </w:rPr>
        <w:t>„</w:t>
      </w:r>
      <w:r w:rsidR="007E06BC" w:rsidRPr="007E06BC">
        <w:rPr>
          <w:rFonts w:ascii="Verdana" w:hAnsi="Verdana"/>
          <w:noProof/>
          <w:sz w:val="20"/>
          <w:szCs w:val="20"/>
          <w:lang w:val="bg-BG" w:eastAsia="bg-BG"/>
        </w:rPr>
        <w:t>Компенсации за гори в Натура 2000</w:t>
      </w:r>
      <w:r w:rsidR="00C93235">
        <w:rPr>
          <w:rFonts w:ascii="Verdana" w:hAnsi="Verdana"/>
          <w:noProof/>
          <w:sz w:val="20"/>
          <w:szCs w:val="20"/>
          <w:lang w:val="bg-BG" w:eastAsia="bg-BG"/>
        </w:rPr>
        <w:t>“</w:t>
      </w:r>
      <w:r w:rsidR="007E06BC" w:rsidRPr="007E06BC">
        <w:rPr>
          <w:rFonts w:ascii="Verdana" w:hAnsi="Verdana"/>
          <w:noProof/>
          <w:sz w:val="20"/>
          <w:szCs w:val="20"/>
          <w:lang w:val="bg-BG" w:eastAsia="bg-BG"/>
        </w:rPr>
        <w:t xml:space="preserve"> и подмярка 15.1</w:t>
      </w:r>
      <w:r w:rsidR="007B2C14">
        <w:rPr>
          <w:rFonts w:ascii="Verdana" w:hAnsi="Verdana"/>
          <w:noProof/>
          <w:sz w:val="20"/>
          <w:szCs w:val="20"/>
          <w:lang w:val="bg-BG" w:eastAsia="bg-BG"/>
        </w:rPr>
        <w:t>. Последната е</w:t>
      </w:r>
      <w:r w:rsidR="007E06BC" w:rsidRPr="007E06BC">
        <w:rPr>
          <w:rFonts w:ascii="Verdana" w:hAnsi="Verdana"/>
          <w:noProof/>
          <w:sz w:val="20"/>
          <w:szCs w:val="20"/>
          <w:lang w:val="bg-BG" w:eastAsia="bg-BG"/>
        </w:rPr>
        <w:t xml:space="preserve"> разработена в рамките на проект на ИАГ</w:t>
      </w:r>
      <w:r w:rsidR="007B2C14">
        <w:rPr>
          <w:rFonts w:ascii="Verdana" w:hAnsi="Verdana"/>
          <w:noProof/>
          <w:sz w:val="20"/>
          <w:szCs w:val="20"/>
          <w:lang w:val="bg-BG" w:eastAsia="bg-BG"/>
        </w:rPr>
        <w:t xml:space="preserve"> </w:t>
      </w:r>
      <w:r w:rsidR="007B2C14" w:rsidRPr="000F59BD">
        <w:rPr>
          <w:rFonts w:ascii="Verdana" w:hAnsi="Verdana"/>
          <w:noProof/>
          <w:sz w:val="20"/>
          <w:szCs w:val="20"/>
          <w:lang w:val="ru-RU" w:eastAsia="bg-BG"/>
        </w:rPr>
        <w:t>(</w:t>
      </w:r>
      <w:r w:rsidR="007E06BC" w:rsidRPr="007E06BC">
        <w:rPr>
          <w:rFonts w:ascii="Verdana" w:hAnsi="Verdana"/>
          <w:noProof/>
          <w:sz w:val="20"/>
          <w:szCs w:val="20"/>
          <w:lang w:val="bg-BG" w:eastAsia="bg-BG"/>
        </w:rPr>
        <w:t>заедно с методика за оценка, ГИС слой и др.)</w:t>
      </w:r>
      <w:r w:rsidR="00F129CE">
        <w:rPr>
          <w:rFonts w:ascii="Verdana" w:hAnsi="Verdana"/>
          <w:noProof/>
          <w:sz w:val="20"/>
          <w:szCs w:val="20"/>
          <w:lang w:val="bg-BG" w:eastAsia="bg-BG"/>
        </w:rPr>
        <w:t xml:space="preserve"> и</w:t>
      </w:r>
      <w:r w:rsidR="007E06BC" w:rsidRPr="007E06BC">
        <w:rPr>
          <w:rFonts w:ascii="Verdana" w:hAnsi="Verdana"/>
          <w:noProof/>
          <w:sz w:val="20"/>
          <w:szCs w:val="20"/>
          <w:lang w:val="bg-BG" w:eastAsia="bg-BG"/>
        </w:rPr>
        <w:t xml:space="preserve"> </w:t>
      </w:r>
      <w:r w:rsidR="007B2C14">
        <w:rPr>
          <w:rFonts w:ascii="Verdana" w:hAnsi="Verdana"/>
          <w:noProof/>
          <w:sz w:val="20"/>
          <w:szCs w:val="20"/>
          <w:lang w:val="bg-BG" w:eastAsia="bg-BG"/>
        </w:rPr>
        <w:t xml:space="preserve">е </w:t>
      </w:r>
      <w:r w:rsidR="007E06BC" w:rsidRPr="007E06BC">
        <w:rPr>
          <w:rFonts w:ascii="Verdana" w:hAnsi="Verdana"/>
          <w:noProof/>
          <w:sz w:val="20"/>
          <w:szCs w:val="20"/>
          <w:lang w:val="bg-BG" w:eastAsia="bg-BG"/>
        </w:rPr>
        <w:t>предоставена на Управителния орган на</w:t>
      </w:r>
      <w:r w:rsidR="007E06BC">
        <w:rPr>
          <w:rFonts w:ascii="Verdana" w:hAnsi="Verdana"/>
          <w:noProof/>
          <w:sz w:val="20"/>
          <w:szCs w:val="20"/>
          <w:lang w:val="bg-BG" w:eastAsia="bg-BG"/>
        </w:rPr>
        <w:t xml:space="preserve"> ПРСР. Мярката не </w:t>
      </w:r>
      <w:r w:rsidR="007B2C14">
        <w:rPr>
          <w:rFonts w:ascii="Verdana" w:hAnsi="Verdana"/>
          <w:noProof/>
          <w:sz w:val="20"/>
          <w:szCs w:val="20"/>
          <w:lang w:val="en-US" w:eastAsia="bg-BG"/>
        </w:rPr>
        <w:t>e</w:t>
      </w:r>
      <w:r w:rsidR="007B2C14" w:rsidRPr="000F59BD">
        <w:rPr>
          <w:rFonts w:ascii="Verdana" w:hAnsi="Verdana"/>
          <w:noProof/>
          <w:sz w:val="20"/>
          <w:szCs w:val="20"/>
          <w:lang w:val="ru-RU" w:eastAsia="bg-BG"/>
        </w:rPr>
        <w:t xml:space="preserve"> </w:t>
      </w:r>
      <w:r w:rsidR="007E06BC">
        <w:rPr>
          <w:rFonts w:ascii="Verdana" w:hAnsi="Verdana"/>
          <w:noProof/>
          <w:sz w:val="20"/>
          <w:szCs w:val="20"/>
          <w:lang w:val="bg-BG" w:eastAsia="bg-BG"/>
        </w:rPr>
        <w:t>стартира</w:t>
      </w:r>
      <w:r w:rsidR="007B2C14">
        <w:rPr>
          <w:rFonts w:ascii="Verdana" w:hAnsi="Verdana"/>
          <w:noProof/>
          <w:sz w:val="20"/>
          <w:szCs w:val="20"/>
          <w:lang w:val="bg-BG" w:eastAsia="bg-BG"/>
        </w:rPr>
        <w:t>ла</w:t>
      </w:r>
      <w:r w:rsidR="007E06BC">
        <w:rPr>
          <w:rFonts w:ascii="Verdana" w:hAnsi="Verdana"/>
          <w:noProof/>
          <w:sz w:val="20"/>
          <w:szCs w:val="20"/>
          <w:lang w:val="bg-BG" w:eastAsia="bg-BG"/>
        </w:rPr>
        <w:t>.</w:t>
      </w:r>
    </w:p>
    <w:p w14:paraId="79B63C91" w14:textId="508F949F" w:rsidR="007E06BC" w:rsidRDefault="007B2C14" w:rsidP="0059285D">
      <w:pPr>
        <w:spacing w:after="0" w:line="360" w:lineRule="auto"/>
        <w:ind w:firstLine="709"/>
        <w:jc w:val="both"/>
        <w:rPr>
          <w:rFonts w:ascii="Verdana" w:hAnsi="Verdana"/>
          <w:noProof/>
          <w:sz w:val="20"/>
          <w:szCs w:val="20"/>
          <w:lang w:val="bg-BG" w:eastAsia="bg-BG"/>
        </w:rPr>
      </w:pPr>
      <w:r w:rsidRPr="007B2C14">
        <w:rPr>
          <w:rFonts w:ascii="Verdana" w:hAnsi="Verdana"/>
          <w:noProof/>
          <w:sz w:val="20"/>
          <w:szCs w:val="20"/>
          <w:lang w:val="bg-BG" w:eastAsia="bg-BG"/>
        </w:rPr>
        <w:t xml:space="preserve">През периода 2013 </w:t>
      </w:r>
      <w:r w:rsidR="00C93235">
        <w:rPr>
          <w:rFonts w:ascii="Verdana" w:hAnsi="Verdana"/>
          <w:noProof/>
          <w:sz w:val="20"/>
          <w:szCs w:val="20"/>
          <w:lang w:val="bg-BG" w:eastAsia="bg-BG"/>
        </w:rPr>
        <w:t>–</w:t>
      </w:r>
      <w:r w:rsidRPr="007B2C14">
        <w:rPr>
          <w:rFonts w:ascii="Verdana" w:hAnsi="Verdana"/>
          <w:noProof/>
          <w:sz w:val="20"/>
          <w:szCs w:val="20"/>
          <w:lang w:val="bg-BG" w:eastAsia="bg-BG"/>
        </w:rPr>
        <w:t xml:space="preserve"> 2021 г. ползването на недървесни горски ресурси като стопанска дейност </w:t>
      </w:r>
      <w:r w:rsidR="00C93235">
        <w:rPr>
          <w:rFonts w:ascii="Verdana" w:hAnsi="Verdana"/>
          <w:noProof/>
          <w:sz w:val="20"/>
          <w:szCs w:val="20"/>
          <w:lang w:val="bg-BG" w:eastAsia="bg-BG"/>
        </w:rPr>
        <w:t>–</w:t>
      </w:r>
      <w:r w:rsidRPr="007B2C14">
        <w:rPr>
          <w:rFonts w:ascii="Verdana" w:hAnsi="Verdana"/>
          <w:noProof/>
          <w:sz w:val="20"/>
          <w:szCs w:val="20"/>
          <w:lang w:val="bg-BG" w:eastAsia="bg-BG"/>
        </w:rPr>
        <w:t xml:space="preserve"> източник на приходи, е недостатъчно. В значителна степен, особено от горските територии – държавна собственост, потенциалът остава неизползван.</w:t>
      </w:r>
      <w:r>
        <w:rPr>
          <w:rFonts w:ascii="Verdana" w:hAnsi="Verdana"/>
          <w:noProof/>
          <w:sz w:val="20"/>
          <w:szCs w:val="20"/>
          <w:lang w:val="bg-BG" w:eastAsia="bg-BG"/>
        </w:rPr>
        <w:t xml:space="preserve"> </w:t>
      </w:r>
      <w:r w:rsidR="007E06BC" w:rsidRPr="007E06BC">
        <w:rPr>
          <w:rFonts w:ascii="Verdana" w:hAnsi="Verdana"/>
          <w:noProof/>
          <w:sz w:val="20"/>
          <w:szCs w:val="20"/>
          <w:lang w:val="bg-BG" w:eastAsia="bg-BG"/>
        </w:rPr>
        <w:t xml:space="preserve">Това се дължи на липсата на инвентаризация и на реална оценка на тези ресурси и на възможностите, които те предоставят за диверсификация </w:t>
      </w:r>
      <w:r w:rsidR="007E06BC">
        <w:rPr>
          <w:rFonts w:ascii="Verdana" w:hAnsi="Verdana"/>
          <w:noProof/>
          <w:sz w:val="20"/>
          <w:szCs w:val="20"/>
          <w:lang w:val="bg-BG" w:eastAsia="bg-BG"/>
        </w:rPr>
        <w:t xml:space="preserve">на приходите в горския сектор. </w:t>
      </w:r>
    </w:p>
    <w:p w14:paraId="5F3E8142" w14:textId="5F60450F" w:rsidR="007E06BC" w:rsidRDefault="007E06BC" w:rsidP="0059285D">
      <w:pPr>
        <w:spacing w:after="0" w:line="360" w:lineRule="auto"/>
        <w:ind w:firstLine="709"/>
        <w:jc w:val="both"/>
        <w:rPr>
          <w:rFonts w:ascii="Verdana" w:hAnsi="Verdana"/>
          <w:noProof/>
          <w:sz w:val="20"/>
          <w:szCs w:val="20"/>
          <w:lang w:val="bg-BG" w:eastAsia="bg-BG"/>
        </w:rPr>
      </w:pPr>
      <w:r w:rsidRPr="007E06BC">
        <w:rPr>
          <w:rFonts w:ascii="Verdana" w:hAnsi="Verdana"/>
          <w:noProof/>
          <w:sz w:val="20"/>
          <w:szCs w:val="20"/>
          <w:lang w:val="bg-BG" w:eastAsia="bg-BG"/>
        </w:rPr>
        <w:t xml:space="preserve">Разработването и въвеждането на методика за инвентаризиране на недървесните горски ресурси ще позволи да се направи реална оценка на тези ресурси </w:t>
      </w:r>
      <w:r w:rsidR="007B2C14">
        <w:rPr>
          <w:rFonts w:ascii="Verdana" w:hAnsi="Verdana"/>
          <w:noProof/>
          <w:sz w:val="20"/>
          <w:szCs w:val="20"/>
          <w:lang w:val="bg-BG" w:eastAsia="bg-BG"/>
        </w:rPr>
        <w:t xml:space="preserve">като е необходимо създаването на нов ред и условия </w:t>
      </w:r>
      <w:r w:rsidRPr="007E06BC">
        <w:rPr>
          <w:rFonts w:ascii="Verdana" w:hAnsi="Verdana"/>
          <w:noProof/>
          <w:sz w:val="20"/>
          <w:szCs w:val="20"/>
          <w:lang w:val="bg-BG" w:eastAsia="bg-BG"/>
        </w:rPr>
        <w:t xml:space="preserve">за получаване на по-високи приходи от реализация </w:t>
      </w:r>
      <w:r>
        <w:rPr>
          <w:rFonts w:ascii="Verdana" w:hAnsi="Verdana"/>
          <w:noProof/>
          <w:sz w:val="20"/>
          <w:szCs w:val="20"/>
          <w:lang w:val="bg-BG" w:eastAsia="bg-BG"/>
        </w:rPr>
        <w:t xml:space="preserve">на недървесни горски продукти. </w:t>
      </w:r>
    </w:p>
    <w:p w14:paraId="7BF1A11B" w14:textId="1CA35A83" w:rsidR="007E06BC" w:rsidRDefault="007E06BC" w:rsidP="0059285D">
      <w:pPr>
        <w:spacing w:after="0" w:line="360" w:lineRule="auto"/>
        <w:ind w:firstLine="709"/>
        <w:jc w:val="both"/>
        <w:rPr>
          <w:rFonts w:ascii="Verdana" w:hAnsi="Verdana"/>
          <w:noProof/>
          <w:sz w:val="20"/>
          <w:szCs w:val="20"/>
          <w:lang w:val="bg-BG" w:eastAsia="bg-BG"/>
        </w:rPr>
      </w:pPr>
      <w:r w:rsidRPr="007E06BC">
        <w:rPr>
          <w:rFonts w:ascii="Verdana" w:hAnsi="Verdana"/>
          <w:noProof/>
          <w:sz w:val="20"/>
          <w:szCs w:val="20"/>
          <w:lang w:val="bg-BG" w:eastAsia="bg-BG"/>
        </w:rPr>
        <w:t>Общият размер на събраните количества недървесни горски продукти през последните осем години намаляват, както и приходите от недървесни горски продукти, услуги и ползвания в държавните горс</w:t>
      </w:r>
      <w:r w:rsidR="008F4909">
        <w:rPr>
          <w:rFonts w:ascii="Verdana" w:hAnsi="Verdana"/>
          <w:noProof/>
          <w:sz w:val="20"/>
          <w:szCs w:val="20"/>
          <w:lang w:val="bg-BG" w:eastAsia="bg-BG"/>
        </w:rPr>
        <w:t xml:space="preserve">ки територии – от 1 922 466 лв. през 2013 г. до </w:t>
      </w:r>
      <w:r w:rsidRPr="007E06BC">
        <w:rPr>
          <w:rFonts w:ascii="Verdana" w:hAnsi="Verdana"/>
          <w:noProof/>
          <w:sz w:val="20"/>
          <w:szCs w:val="20"/>
          <w:lang w:val="bg-BG" w:eastAsia="bg-BG"/>
        </w:rPr>
        <w:t>1 254 553 лв. лв. през 2021 г. При традиционни в миналото източници на приходи като диворастящи гъби, горски плодове и билки и други общият размер на таксите от недървесни горски продукти е в посока към намаляване.</w:t>
      </w:r>
      <w:r w:rsidR="00150354">
        <w:rPr>
          <w:rFonts w:ascii="Verdana" w:hAnsi="Verdana"/>
          <w:noProof/>
          <w:sz w:val="20"/>
          <w:szCs w:val="20"/>
          <w:lang w:val="bg-BG" w:eastAsia="bg-BG"/>
        </w:rPr>
        <w:t xml:space="preserve"> </w:t>
      </w:r>
      <w:r w:rsidRPr="007E06BC">
        <w:rPr>
          <w:rFonts w:ascii="Verdana" w:hAnsi="Verdana"/>
          <w:noProof/>
          <w:sz w:val="20"/>
          <w:szCs w:val="20"/>
          <w:lang w:val="bg-BG" w:eastAsia="bg-BG"/>
        </w:rPr>
        <w:t xml:space="preserve">Като основна причина за този спад се посочва ориентирането на износа на недървесните горски продукти след 2013 година основно към страните от ЕС след 2013 г., тъй като за реализацията им от България в друга страна от ЕС не е необходимо удостоверение за износ и ползвателите на този ресурс често не заплащат дължимите такси за странични ползвания. Една значителна част приходи от недървесните продукти се отчитат от ДГС и ДЛС като </w:t>
      </w:r>
      <w:r w:rsidR="00C93235">
        <w:rPr>
          <w:rFonts w:ascii="Verdana" w:hAnsi="Verdana"/>
          <w:noProof/>
          <w:sz w:val="20"/>
          <w:szCs w:val="20"/>
          <w:lang w:val="bg-BG" w:eastAsia="bg-BG"/>
        </w:rPr>
        <w:t>„</w:t>
      </w:r>
      <w:r w:rsidRPr="007E06BC">
        <w:rPr>
          <w:rFonts w:ascii="Verdana" w:hAnsi="Verdana"/>
          <w:noProof/>
          <w:sz w:val="20"/>
          <w:szCs w:val="20"/>
          <w:lang w:val="bg-BG" w:eastAsia="bg-BG"/>
        </w:rPr>
        <w:t xml:space="preserve">услуги” и </w:t>
      </w:r>
      <w:r w:rsidR="00C93235">
        <w:rPr>
          <w:rFonts w:ascii="Verdana" w:hAnsi="Verdana"/>
          <w:noProof/>
          <w:sz w:val="20"/>
          <w:szCs w:val="20"/>
          <w:lang w:val="bg-BG" w:eastAsia="bg-BG"/>
        </w:rPr>
        <w:t>„</w:t>
      </w:r>
      <w:r w:rsidRPr="007E06BC">
        <w:rPr>
          <w:rFonts w:ascii="Verdana" w:hAnsi="Verdana"/>
          <w:noProof/>
          <w:sz w:val="20"/>
          <w:szCs w:val="20"/>
          <w:lang w:val="bg-BG" w:eastAsia="bg-BG"/>
        </w:rPr>
        <w:t>други”, в които се включват събраните такси за: паша на домашни животни в горските територии, ползване на площи за временно складиране на дървени и други строителни материали, временен престой на животни, ползване на ски писти, за разполагане на временни обекти и съоръжения за осъществяване на стопански дейности, за устройване на бивак и други. Посоченият начин на отчитане възпрепятства анализа на динамиката на процеса на ползването и приходите от тези услуги, пред</w:t>
      </w:r>
      <w:r>
        <w:rPr>
          <w:rFonts w:ascii="Verdana" w:hAnsi="Verdana"/>
          <w:noProof/>
          <w:sz w:val="20"/>
          <w:szCs w:val="20"/>
          <w:lang w:val="bg-BG" w:eastAsia="bg-BG"/>
        </w:rPr>
        <w:t>оставени от горските територии.</w:t>
      </w:r>
    </w:p>
    <w:p w14:paraId="4BDD26F0" w14:textId="0D6DD072" w:rsidR="007E06BC" w:rsidRPr="007E06BC" w:rsidRDefault="0058304A" w:rsidP="0059285D">
      <w:pPr>
        <w:spacing w:after="0" w:line="360" w:lineRule="auto"/>
        <w:ind w:firstLine="709"/>
        <w:jc w:val="both"/>
        <w:rPr>
          <w:rFonts w:ascii="Verdana" w:hAnsi="Verdana"/>
          <w:noProof/>
          <w:sz w:val="20"/>
          <w:szCs w:val="20"/>
          <w:lang w:val="bg-BG" w:eastAsia="bg-BG"/>
        </w:rPr>
      </w:pPr>
      <w:r>
        <w:rPr>
          <w:rFonts w:ascii="Verdana" w:hAnsi="Verdana"/>
          <w:noProof/>
          <w:sz w:val="20"/>
          <w:szCs w:val="20"/>
          <w:lang w:val="bg-BG" w:eastAsia="bg-BG"/>
        </w:rPr>
        <w:lastRenderedPageBreak/>
        <w:t>През периода 2013 – 2021</w:t>
      </w:r>
      <w:r w:rsidR="007E06BC" w:rsidRPr="007E06BC">
        <w:rPr>
          <w:rFonts w:ascii="Verdana" w:hAnsi="Verdana"/>
          <w:noProof/>
          <w:sz w:val="20"/>
          <w:szCs w:val="20"/>
          <w:lang w:val="bg-BG" w:eastAsia="bg-BG"/>
        </w:rPr>
        <w:t xml:space="preserve"> г. дейността </w:t>
      </w:r>
      <w:r w:rsidR="00C93235">
        <w:rPr>
          <w:rFonts w:ascii="Verdana" w:hAnsi="Verdana"/>
          <w:noProof/>
          <w:sz w:val="20"/>
          <w:szCs w:val="20"/>
          <w:lang w:val="bg-BG" w:eastAsia="bg-BG"/>
        </w:rPr>
        <w:t>„</w:t>
      </w:r>
      <w:r w:rsidR="007E06BC" w:rsidRPr="007E06BC">
        <w:rPr>
          <w:rFonts w:ascii="Verdana" w:hAnsi="Verdana"/>
          <w:noProof/>
          <w:sz w:val="20"/>
          <w:szCs w:val="20"/>
          <w:lang w:val="bg-BG" w:eastAsia="bg-BG"/>
        </w:rPr>
        <w:t>Анализ на туристическия потенциал, възможностите за развитие на различните форми на туризъм и определяне на изисквания/параметри за устойчиво използване на отделните горски територии</w:t>
      </w:r>
      <w:r w:rsidR="00C93235">
        <w:rPr>
          <w:rFonts w:ascii="Verdana" w:hAnsi="Verdana"/>
          <w:noProof/>
          <w:sz w:val="20"/>
          <w:szCs w:val="20"/>
          <w:lang w:val="bg-BG" w:eastAsia="bg-BG"/>
        </w:rPr>
        <w:t>“</w:t>
      </w:r>
      <w:r w:rsidR="007E06BC" w:rsidRPr="007E06BC">
        <w:rPr>
          <w:rFonts w:ascii="Verdana" w:hAnsi="Verdana"/>
          <w:noProof/>
          <w:sz w:val="20"/>
          <w:szCs w:val="20"/>
          <w:lang w:val="bg-BG" w:eastAsia="bg-BG"/>
        </w:rPr>
        <w:t xml:space="preserve"> е предмет и се въвежда с областните планове за развитие на горските територии посредством плановете за управление на природните паркове и други рекреационни и защитни гори по естествен начин, на база на позната добра практика, като се интегрира управлението на туристическия потенциал в горските територии на определени региони. По данни на ИАГ в природните паркове се извършват дейности, които интегрират туристически услуги на основата на горските ресурси. Министерството на туризма поддържа регистър на лицата, които предоставят туристически услуги по смисъла на Закона за туризма, включително в горските територи</w:t>
      </w:r>
      <w:r w:rsidR="008F4909">
        <w:rPr>
          <w:rFonts w:ascii="Verdana" w:hAnsi="Verdana"/>
          <w:noProof/>
          <w:sz w:val="20"/>
          <w:szCs w:val="20"/>
          <w:lang w:val="bg-BG" w:eastAsia="bg-BG"/>
        </w:rPr>
        <w:t xml:space="preserve">и, стопанисвани от </w:t>
      </w:r>
      <w:r w:rsidR="008F4909" w:rsidRPr="00591693">
        <w:rPr>
          <w:rFonts w:ascii="Verdana" w:hAnsi="Verdana"/>
          <w:noProof/>
          <w:sz w:val="20"/>
          <w:szCs w:val="20"/>
          <w:lang w:val="bg-BG" w:eastAsia="bg-BG"/>
        </w:rPr>
        <w:t>ДП</w:t>
      </w:r>
      <w:r w:rsidR="007E06BC" w:rsidRPr="00591693">
        <w:rPr>
          <w:rFonts w:ascii="Verdana" w:hAnsi="Verdana"/>
          <w:noProof/>
          <w:sz w:val="20"/>
          <w:szCs w:val="20"/>
          <w:lang w:val="bg-BG" w:eastAsia="bg-BG"/>
        </w:rPr>
        <w:t xml:space="preserve">. </w:t>
      </w:r>
      <w:r w:rsidR="007E06BC" w:rsidRPr="007E06BC">
        <w:rPr>
          <w:rFonts w:ascii="Verdana" w:hAnsi="Verdana"/>
          <w:noProof/>
          <w:sz w:val="20"/>
          <w:szCs w:val="20"/>
          <w:lang w:val="bg-BG" w:eastAsia="bg-BG"/>
        </w:rPr>
        <w:t xml:space="preserve">В рамките на проекта </w:t>
      </w:r>
      <w:r w:rsidR="00C93235">
        <w:rPr>
          <w:rFonts w:ascii="Verdana" w:hAnsi="Verdana"/>
          <w:noProof/>
          <w:sz w:val="20"/>
          <w:szCs w:val="20"/>
          <w:lang w:val="bg-BG" w:eastAsia="bg-BG"/>
        </w:rPr>
        <w:t>„</w:t>
      </w:r>
      <w:r w:rsidR="007E06BC" w:rsidRPr="007E06BC">
        <w:rPr>
          <w:rFonts w:ascii="Verdana" w:hAnsi="Verdana"/>
          <w:noProof/>
          <w:sz w:val="20"/>
          <w:szCs w:val="20"/>
          <w:lang w:val="bg-BG" w:eastAsia="bg-BG"/>
        </w:rPr>
        <w:t>Да свържем опазването на природата с устойчивото развитие на селските райони</w:t>
      </w:r>
      <w:r w:rsidR="00C93235">
        <w:rPr>
          <w:rFonts w:ascii="Verdana" w:hAnsi="Verdana"/>
          <w:noProof/>
          <w:sz w:val="20"/>
          <w:szCs w:val="20"/>
          <w:lang w:val="bg-BG" w:eastAsia="bg-BG"/>
        </w:rPr>
        <w:t>“</w:t>
      </w:r>
      <w:r w:rsidR="007E06BC" w:rsidRPr="007E06BC">
        <w:rPr>
          <w:rFonts w:ascii="Verdana" w:hAnsi="Verdana"/>
          <w:noProof/>
          <w:sz w:val="20"/>
          <w:szCs w:val="20"/>
          <w:lang w:val="bg-BG" w:eastAsia="bg-BG"/>
        </w:rPr>
        <w:t xml:space="preserve"> WWF България и съвместно с Асоциацията на парковете в България, демонстрират на пилотно ниво възможности за създаване на устойчив туризъм на базата на горски ресурси. Според експертни оценки степента на използване на горските територии за развитие на туризъм е ниска, съпоставено с наличните природни дадености, съществуващите традиции и автентичност. Съвместно с Министерството на туризма е необходимо да бъде извършен оценка и анализ на туристическите ресурси и възможностите за развитие на алтернативни форми на туризъм в горските територии, в сътрудничество с туроператорски агенции.</w:t>
      </w:r>
    </w:p>
    <w:p w14:paraId="6764151C" w14:textId="77777777" w:rsidR="000025AC" w:rsidRDefault="007E06BC" w:rsidP="0059285D">
      <w:pPr>
        <w:spacing w:after="0" w:line="360" w:lineRule="auto"/>
        <w:ind w:firstLine="709"/>
        <w:jc w:val="both"/>
        <w:rPr>
          <w:rFonts w:ascii="Verdana" w:hAnsi="Verdana"/>
          <w:noProof/>
          <w:sz w:val="20"/>
          <w:szCs w:val="20"/>
          <w:lang w:val="bg-BG" w:eastAsia="bg-BG"/>
        </w:rPr>
      </w:pPr>
      <w:r w:rsidRPr="007E06BC">
        <w:rPr>
          <w:rFonts w:ascii="Verdana" w:hAnsi="Verdana"/>
          <w:noProof/>
          <w:sz w:val="20"/>
          <w:szCs w:val="20"/>
          <w:lang w:val="bg-BG" w:eastAsia="bg-BG"/>
        </w:rPr>
        <w:t xml:space="preserve">През последните години на периода 2013 – 2020 г. в Република България е констатирано наличието на редица основни заболявания по дивеча: Африканската чума по свинете (АЧС), Син език, Шап и Птичи грип. Към настоящия момент общото здравословно състояние на запасите на основните видове дивеч е добро, с изключение на дивата свиня. При този вид дивеч заболяването АЧС се разпространява доста бързо върху цялата територията на страната, като основната цел в борбата с него е стремежът да се намали популацията на вида под 0.3 бр. на 100 ха ловна площ. Към момента продължават да се констатират случаи на заболели животни, вследствие на което не могат да бъдат дадени категорични прогнози относно състоянието на популацията в близко бъдеще. Статистическите данни, предоставени от ИАГ/МЗм и </w:t>
      </w:r>
      <w:r w:rsidRPr="00591693">
        <w:rPr>
          <w:rFonts w:ascii="Verdana" w:hAnsi="Verdana"/>
          <w:noProof/>
          <w:sz w:val="20"/>
          <w:szCs w:val="20"/>
          <w:lang w:val="bg-BG" w:eastAsia="bg-BG"/>
        </w:rPr>
        <w:t xml:space="preserve">НСЛР СЛРБ, </w:t>
      </w:r>
      <w:r w:rsidRPr="007E06BC">
        <w:rPr>
          <w:rFonts w:ascii="Verdana" w:hAnsi="Verdana"/>
          <w:noProof/>
          <w:sz w:val="20"/>
          <w:szCs w:val="20"/>
          <w:lang w:val="bg-BG" w:eastAsia="bg-BG"/>
        </w:rPr>
        <w:t>показват добър здравословен статус на дивеча в България, устойчиво възстановяване на основните видове дивеч и извършване на необходимите ловностопански дейности върху цялата ловностопанска територия на страната. Прогнозата за тенденцията в развитието на запасите на останалите основни видове дивеч до 2030 г. е положителна, анализирайки динамиката в увеличаването на числеността, отстрела и трофе</w:t>
      </w:r>
      <w:r w:rsidR="00B008C7">
        <w:rPr>
          <w:rFonts w:ascii="Verdana" w:hAnsi="Verdana"/>
          <w:noProof/>
          <w:sz w:val="20"/>
          <w:szCs w:val="20"/>
          <w:lang w:val="bg-BG" w:eastAsia="bg-BG"/>
        </w:rPr>
        <w:t xml:space="preserve">йните качества. </w:t>
      </w:r>
    </w:p>
    <w:p w14:paraId="4673F9F8" w14:textId="058ABEFF" w:rsidR="00150354" w:rsidRDefault="00B008C7" w:rsidP="0059285D">
      <w:pPr>
        <w:spacing w:after="0" w:line="360" w:lineRule="auto"/>
        <w:ind w:firstLine="709"/>
        <w:jc w:val="both"/>
        <w:rPr>
          <w:rFonts w:ascii="Verdana" w:hAnsi="Verdana"/>
          <w:noProof/>
          <w:sz w:val="20"/>
          <w:szCs w:val="20"/>
          <w:lang w:val="bg-BG" w:eastAsia="bg-BG"/>
        </w:rPr>
      </w:pPr>
      <w:r>
        <w:rPr>
          <w:rFonts w:ascii="Verdana" w:hAnsi="Verdana"/>
          <w:noProof/>
          <w:sz w:val="20"/>
          <w:szCs w:val="20"/>
          <w:lang w:val="bg-BG" w:eastAsia="bg-BG"/>
        </w:rPr>
        <w:t xml:space="preserve">През 2021 г. </w:t>
      </w:r>
      <w:r w:rsidR="007E06BC" w:rsidRPr="007E06BC">
        <w:rPr>
          <w:rFonts w:ascii="Verdana" w:hAnsi="Verdana"/>
          <w:noProof/>
          <w:sz w:val="20"/>
          <w:szCs w:val="20"/>
          <w:lang w:val="bg-BG" w:eastAsia="bg-BG"/>
        </w:rPr>
        <w:t xml:space="preserve">работна група, назначена от министъра на земеделието, храните и горите, изготвя Концепция за развитие на ловното стопанство в България. </w:t>
      </w:r>
      <w:r w:rsidR="007E06BC" w:rsidRPr="007E06BC">
        <w:rPr>
          <w:rFonts w:ascii="Verdana" w:hAnsi="Verdana"/>
          <w:noProof/>
          <w:sz w:val="20"/>
          <w:szCs w:val="20"/>
          <w:lang w:val="bg-BG" w:eastAsia="bg-BG"/>
        </w:rPr>
        <w:lastRenderedPageBreak/>
        <w:t>Заложените в концепцията политики и дейности, следва да бъдат взети под внимание при актуализиране на ловното законодателство с цел постигане на по-добро стопанисване на дивеча, увеличаване и подобряване на дивечовите популации и постигане на по-добра отчетност и контрол.</w:t>
      </w:r>
    </w:p>
    <w:p w14:paraId="0B34C315" w14:textId="7E24DDF6" w:rsidR="0058304A" w:rsidRDefault="007E06BC" w:rsidP="0059285D">
      <w:pPr>
        <w:spacing w:after="0" w:line="360" w:lineRule="auto"/>
        <w:ind w:firstLine="709"/>
        <w:jc w:val="both"/>
        <w:rPr>
          <w:rFonts w:ascii="Verdana" w:hAnsi="Verdana"/>
          <w:noProof/>
          <w:sz w:val="20"/>
          <w:szCs w:val="20"/>
          <w:lang w:val="bg-BG" w:eastAsia="bg-BG"/>
        </w:rPr>
      </w:pPr>
      <w:r w:rsidRPr="007E06BC">
        <w:rPr>
          <w:rFonts w:ascii="Verdana" w:hAnsi="Verdana"/>
          <w:noProof/>
          <w:sz w:val="20"/>
          <w:szCs w:val="20"/>
          <w:lang w:val="bg-BG" w:eastAsia="bg-BG"/>
        </w:rPr>
        <w:t xml:space="preserve">Всички горски територии в страната са инвентаризирани. Всички </w:t>
      </w:r>
      <w:r w:rsidRPr="00591693">
        <w:rPr>
          <w:rFonts w:ascii="Verdana" w:hAnsi="Verdana"/>
          <w:noProof/>
          <w:sz w:val="20"/>
          <w:szCs w:val="20"/>
          <w:lang w:val="bg-BG" w:eastAsia="bg-BG"/>
        </w:rPr>
        <w:t>ДГС и ДЛС имат действащи ГСП (ЛУП). По данни от ИАГ към 2021 г. 85% от общините</w:t>
      </w:r>
      <w:r w:rsidRPr="007E06BC">
        <w:rPr>
          <w:rFonts w:ascii="Verdana" w:hAnsi="Verdana"/>
          <w:noProof/>
          <w:sz w:val="20"/>
          <w:szCs w:val="20"/>
          <w:lang w:val="bg-BG" w:eastAsia="bg-BG"/>
        </w:rPr>
        <w:t>, собственици на горски територии, имат и прилагат актуални горскостопански планове. Горскостопанските планове на 15% от общините – собственици на горски територии, са  в процес на изготвяне или утвърждаване, докато 14% от общините, собственици на горите нямат горскостопански планове основно поради малката площ на горска собственост – до 50 ха. През 2015 г. е приета Наредба № 18 за инвентаризация и п</w:t>
      </w:r>
      <w:r w:rsidR="0058304A">
        <w:rPr>
          <w:rFonts w:ascii="Verdana" w:hAnsi="Verdana"/>
          <w:noProof/>
          <w:sz w:val="20"/>
          <w:szCs w:val="20"/>
          <w:lang w:val="bg-BG" w:eastAsia="bg-BG"/>
        </w:rPr>
        <w:t xml:space="preserve">ланиране в горските територии. </w:t>
      </w:r>
    </w:p>
    <w:p w14:paraId="022CC251" w14:textId="64B0EAB3" w:rsidR="0058304A" w:rsidRDefault="007E06BC" w:rsidP="0059285D">
      <w:pPr>
        <w:spacing w:after="0" w:line="360" w:lineRule="auto"/>
        <w:ind w:firstLine="709"/>
        <w:jc w:val="both"/>
        <w:rPr>
          <w:rFonts w:ascii="Verdana" w:hAnsi="Verdana"/>
          <w:noProof/>
          <w:sz w:val="20"/>
          <w:szCs w:val="20"/>
          <w:lang w:val="bg-BG" w:eastAsia="bg-BG"/>
        </w:rPr>
      </w:pPr>
      <w:r w:rsidRPr="007E06BC">
        <w:rPr>
          <w:rFonts w:ascii="Verdana" w:hAnsi="Verdana"/>
          <w:noProof/>
          <w:sz w:val="20"/>
          <w:szCs w:val="20"/>
          <w:lang w:val="bg-BG" w:eastAsia="bg-BG"/>
        </w:rPr>
        <w:t xml:space="preserve">През 2016 г. е </w:t>
      </w:r>
      <w:r w:rsidR="00B008C7">
        <w:rPr>
          <w:rFonts w:ascii="Verdana" w:hAnsi="Verdana"/>
          <w:noProof/>
          <w:sz w:val="20"/>
          <w:szCs w:val="20"/>
          <w:lang w:val="bg-BG" w:eastAsia="bg-BG"/>
        </w:rPr>
        <w:t>приета</w:t>
      </w:r>
      <w:r w:rsidR="007B2C14">
        <w:rPr>
          <w:rFonts w:ascii="Verdana" w:hAnsi="Verdana"/>
          <w:noProof/>
          <w:sz w:val="20"/>
          <w:szCs w:val="20"/>
          <w:lang w:val="bg-BG" w:eastAsia="bg-BG"/>
        </w:rPr>
        <w:t xml:space="preserve"> </w:t>
      </w:r>
      <w:r w:rsidRPr="007E06BC">
        <w:rPr>
          <w:rFonts w:ascii="Verdana" w:hAnsi="Verdana"/>
          <w:noProof/>
          <w:sz w:val="20"/>
          <w:szCs w:val="20"/>
          <w:lang w:val="bg-BG" w:eastAsia="bg-BG"/>
        </w:rPr>
        <w:t>Наредба № 20 за съдържанието, условията и реда за създаването и поддържането на горскостопанските карти. Одобрена е методика за осъществяване на текущ контрол по изпълнението  на инвентаризацията съгласно чл. 36, ал. 1 от Наредба № 18 за инвентаризация и планиране на горските територии, 2015 г. През 2018 г. е приета и се прилага методика за измерване количеството и характеристиката на мъртвата дървесина и опр</w:t>
      </w:r>
      <w:r w:rsidR="0058304A">
        <w:rPr>
          <w:rFonts w:ascii="Verdana" w:hAnsi="Verdana"/>
          <w:noProof/>
          <w:sz w:val="20"/>
          <w:szCs w:val="20"/>
          <w:lang w:val="bg-BG" w:eastAsia="bg-BG"/>
        </w:rPr>
        <w:t>еделяне на биотопните дървета .</w:t>
      </w:r>
    </w:p>
    <w:p w14:paraId="134CD169" w14:textId="4736DDBD" w:rsidR="00477031" w:rsidRPr="00477031" w:rsidRDefault="00477031" w:rsidP="0059285D">
      <w:pPr>
        <w:spacing w:after="0" w:line="360" w:lineRule="auto"/>
        <w:ind w:firstLine="709"/>
        <w:jc w:val="both"/>
        <w:rPr>
          <w:rFonts w:ascii="Verdana" w:hAnsi="Verdana"/>
          <w:noProof/>
          <w:sz w:val="20"/>
          <w:szCs w:val="20"/>
          <w:lang w:val="bg-BG" w:eastAsia="bg-BG"/>
        </w:rPr>
      </w:pPr>
      <w:r>
        <w:rPr>
          <w:rFonts w:ascii="Verdana" w:hAnsi="Verdana"/>
          <w:noProof/>
          <w:sz w:val="20"/>
          <w:szCs w:val="20"/>
          <w:lang w:val="bg-BG" w:eastAsia="bg-BG"/>
        </w:rPr>
        <w:t xml:space="preserve">През 2016 г. Министерството на земеделието стартира закупуването на поземлени имоти в горски територии – собственост на физически лица, от </w:t>
      </w:r>
      <w:r w:rsidRPr="00591693">
        <w:rPr>
          <w:rFonts w:ascii="Verdana" w:hAnsi="Verdana"/>
          <w:noProof/>
          <w:sz w:val="20"/>
          <w:szCs w:val="20"/>
          <w:lang w:val="bg-BG" w:eastAsia="bg-BG"/>
        </w:rPr>
        <w:t>ДГП</w:t>
      </w:r>
      <w:r>
        <w:rPr>
          <w:rFonts w:ascii="Verdana" w:hAnsi="Verdana"/>
          <w:noProof/>
          <w:sz w:val="20"/>
          <w:szCs w:val="20"/>
          <w:lang w:val="bg-BG" w:eastAsia="bg-BG"/>
        </w:rPr>
        <w:t xml:space="preserve">, имаща за цел комасиране </w:t>
      </w:r>
      <w:r w:rsidRPr="000F59BD">
        <w:rPr>
          <w:rFonts w:ascii="Verdana" w:hAnsi="Verdana"/>
          <w:noProof/>
          <w:sz w:val="20"/>
          <w:szCs w:val="20"/>
          <w:lang w:val="ru-RU" w:eastAsia="bg-BG"/>
        </w:rPr>
        <w:t>(</w:t>
      </w:r>
      <w:r>
        <w:rPr>
          <w:rFonts w:ascii="Verdana" w:hAnsi="Verdana"/>
          <w:noProof/>
          <w:sz w:val="20"/>
          <w:szCs w:val="20"/>
          <w:lang w:val="bg-BG" w:eastAsia="bg-BG"/>
        </w:rPr>
        <w:t>обединяване</w:t>
      </w:r>
      <w:r w:rsidRPr="000F59BD">
        <w:rPr>
          <w:rFonts w:ascii="Verdana" w:hAnsi="Verdana"/>
          <w:noProof/>
          <w:sz w:val="20"/>
          <w:szCs w:val="20"/>
          <w:lang w:val="ru-RU" w:eastAsia="bg-BG"/>
        </w:rPr>
        <w:t>)</w:t>
      </w:r>
      <w:r>
        <w:rPr>
          <w:rFonts w:ascii="Verdana" w:hAnsi="Verdana"/>
          <w:noProof/>
          <w:sz w:val="20"/>
          <w:szCs w:val="20"/>
          <w:lang w:val="bg-BG" w:eastAsia="bg-BG"/>
        </w:rPr>
        <w:t xml:space="preserve"> на горски територии. Това е мярка за окрупняване на малки и разпокъсани имоти на собственици, които нямат г</w:t>
      </w:r>
      <w:r w:rsidR="002C3629">
        <w:rPr>
          <w:rFonts w:ascii="Verdana" w:hAnsi="Verdana"/>
          <w:noProof/>
          <w:sz w:val="20"/>
          <w:szCs w:val="20"/>
          <w:lang w:val="bg-BG" w:eastAsia="bg-BG"/>
        </w:rPr>
        <w:t>р</w:t>
      </w:r>
      <w:r>
        <w:rPr>
          <w:rFonts w:ascii="Verdana" w:hAnsi="Verdana"/>
          <w:noProof/>
          <w:sz w:val="20"/>
          <w:szCs w:val="20"/>
          <w:lang w:val="bg-BG" w:eastAsia="bg-BG"/>
        </w:rPr>
        <w:t>ижа или желание да полагат грижи за тях. С присъединяването на такива имоти към държавните гори се цели да се постигне подобряване на здравословното им състояние, по-ефективното им стопанисв</w:t>
      </w:r>
      <w:r w:rsidR="002C3629">
        <w:rPr>
          <w:rFonts w:ascii="Verdana" w:hAnsi="Verdana"/>
          <w:noProof/>
          <w:sz w:val="20"/>
          <w:szCs w:val="20"/>
          <w:lang w:val="bg-BG" w:eastAsia="bg-BG"/>
        </w:rPr>
        <w:t>ане  и опазване от пожари, посе</w:t>
      </w:r>
      <w:r>
        <w:rPr>
          <w:rFonts w:ascii="Verdana" w:hAnsi="Verdana"/>
          <w:noProof/>
          <w:sz w:val="20"/>
          <w:szCs w:val="20"/>
          <w:lang w:val="bg-BG" w:eastAsia="bg-BG"/>
        </w:rPr>
        <w:t>гателства и други неблагоприятни въздействия.</w:t>
      </w:r>
      <w:r w:rsidR="002C3629">
        <w:rPr>
          <w:rFonts w:ascii="Verdana" w:hAnsi="Verdana"/>
          <w:noProof/>
          <w:sz w:val="20"/>
          <w:szCs w:val="20"/>
          <w:lang w:val="bg-BG" w:eastAsia="bg-BG"/>
        </w:rPr>
        <w:t xml:space="preserve"> З</w:t>
      </w:r>
      <w:r>
        <w:rPr>
          <w:rFonts w:ascii="Verdana" w:hAnsi="Verdana"/>
          <w:noProof/>
          <w:sz w:val="20"/>
          <w:szCs w:val="20"/>
          <w:lang w:val="bg-BG" w:eastAsia="bg-BG"/>
        </w:rPr>
        <w:t>а п</w:t>
      </w:r>
      <w:r w:rsidR="002C3629">
        <w:rPr>
          <w:rFonts w:ascii="Verdana" w:hAnsi="Verdana"/>
          <w:noProof/>
          <w:sz w:val="20"/>
          <w:szCs w:val="20"/>
          <w:lang w:val="bg-BG" w:eastAsia="bg-BG"/>
        </w:rPr>
        <w:t>ериода 2016</w:t>
      </w:r>
      <w:r w:rsidR="00C93235">
        <w:rPr>
          <w:rFonts w:ascii="Verdana" w:hAnsi="Verdana"/>
          <w:noProof/>
          <w:sz w:val="20"/>
          <w:szCs w:val="20"/>
          <w:lang w:val="bg-BG" w:eastAsia="bg-BG"/>
        </w:rPr>
        <w:t>–</w:t>
      </w:r>
      <w:r w:rsidR="002C3629">
        <w:rPr>
          <w:rFonts w:ascii="Verdana" w:hAnsi="Verdana"/>
          <w:noProof/>
          <w:sz w:val="20"/>
          <w:szCs w:val="20"/>
          <w:lang w:val="bg-BG" w:eastAsia="bg-BG"/>
        </w:rPr>
        <w:t>2021 г. са финализирани сделки за закупу</w:t>
      </w:r>
      <w:r>
        <w:rPr>
          <w:rFonts w:ascii="Verdana" w:hAnsi="Verdana"/>
          <w:noProof/>
          <w:sz w:val="20"/>
          <w:szCs w:val="20"/>
          <w:lang w:val="bg-BG" w:eastAsia="bg-BG"/>
        </w:rPr>
        <w:t>ване на общо 832 поземлени имота в горски територии, собственост на физически лица, с обща площ 425,3 ха на обща стойност, възлизаща на близо 3,2 млн. лева.</w:t>
      </w:r>
    </w:p>
    <w:p w14:paraId="0A274E0F" w14:textId="524D512D" w:rsidR="007E06BC" w:rsidRDefault="007E06BC" w:rsidP="0059285D">
      <w:pPr>
        <w:spacing w:after="0" w:line="360" w:lineRule="auto"/>
        <w:ind w:firstLine="709"/>
        <w:jc w:val="both"/>
        <w:rPr>
          <w:rFonts w:ascii="Verdana" w:hAnsi="Verdana"/>
          <w:noProof/>
          <w:sz w:val="20"/>
          <w:szCs w:val="20"/>
          <w:lang w:val="bg-BG" w:eastAsia="bg-BG"/>
        </w:rPr>
      </w:pPr>
      <w:r w:rsidRPr="007E06BC">
        <w:rPr>
          <w:rFonts w:ascii="Verdana" w:hAnsi="Verdana"/>
          <w:noProof/>
          <w:sz w:val="20"/>
          <w:szCs w:val="20"/>
          <w:lang w:val="bg-BG" w:eastAsia="bg-BG"/>
        </w:rPr>
        <w:t xml:space="preserve">Неотложни за решаване проблеми, засягащи процеса на горско планиране, са: недостатъчно развитата информационна система за горите, липсата на горски кадастър и на Национална инвентаризация на горските територии; недостатъчното интегриране на дейностите по запазването на биологичното разнообразие с горското планиране и със стопанисването на горите, в т.ч. липсата на методики за инвентаризация на биоразнообразието в горските територии. Необходимо е разработване и въвеждане на национална, интегрирана, достъпна и съпоставима с европейските изисквания единна географска информационна система за горите. В тази връзка и в съответствие с настъпилите промени в нормативната база за горите е </w:t>
      </w:r>
      <w:r w:rsidRPr="007E06BC">
        <w:rPr>
          <w:rFonts w:ascii="Verdana" w:hAnsi="Verdana"/>
          <w:noProof/>
          <w:sz w:val="20"/>
          <w:szCs w:val="20"/>
          <w:lang w:val="bg-BG" w:eastAsia="bg-BG"/>
        </w:rPr>
        <w:lastRenderedPageBreak/>
        <w:t>важно да се подобри качеството на горските статистически данни, в т.ч. да се актуализират отчетните форми за горските територии.</w:t>
      </w:r>
    </w:p>
    <w:p w14:paraId="7B30179E" w14:textId="77777777" w:rsidR="008F4909" w:rsidRDefault="008F4909" w:rsidP="0059285D">
      <w:pPr>
        <w:spacing w:after="0" w:line="360" w:lineRule="auto"/>
        <w:ind w:firstLine="709"/>
        <w:jc w:val="both"/>
        <w:rPr>
          <w:rFonts w:ascii="Verdana" w:hAnsi="Verdana"/>
          <w:noProof/>
          <w:sz w:val="20"/>
          <w:szCs w:val="20"/>
          <w:lang w:val="bg-BG" w:eastAsia="bg-BG"/>
        </w:rPr>
      </w:pPr>
    </w:p>
    <w:p w14:paraId="48A97CBB" w14:textId="77777777" w:rsidR="007E06BC" w:rsidRPr="00241773" w:rsidRDefault="007E06BC" w:rsidP="0059285D">
      <w:pPr>
        <w:pStyle w:val="Heading2"/>
        <w:spacing w:before="0" w:line="360" w:lineRule="auto"/>
        <w:ind w:firstLine="709"/>
        <w:jc w:val="both"/>
        <w:rPr>
          <w:rFonts w:ascii="Verdana" w:hAnsi="Verdana"/>
          <w:b/>
          <w:noProof/>
          <w:color w:val="auto"/>
          <w:sz w:val="20"/>
          <w:szCs w:val="20"/>
          <w:lang w:val="bg-BG" w:eastAsia="bg-BG"/>
        </w:rPr>
      </w:pPr>
      <w:bookmarkStart w:id="9" w:name="_Toc115178175"/>
      <w:r w:rsidRPr="00241773">
        <w:rPr>
          <w:rFonts w:ascii="Verdana" w:hAnsi="Verdana"/>
          <w:b/>
          <w:noProof/>
          <w:color w:val="auto"/>
          <w:sz w:val="20"/>
          <w:szCs w:val="20"/>
          <w:lang w:val="bg-BG" w:eastAsia="bg-BG"/>
        </w:rPr>
        <w:t>3.4. Анализ на резултатите от дейностите по поддържане, опазване и подобряване на биологичното разнообразие на горските екосистеми</w:t>
      </w:r>
      <w:bookmarkEnd w:id="9"/>
    </w:p>
    <w:p w14:paraId="2922DF69" w14:textId="7699A301" w:rsidR="007E06BC" w:rsidRPr="007E06BC" w:rsidRDefault="007E06BC" w:rsidP="0059285D">
      <w:pPr>
        <w:spacing w:after="0" w:line="360" w:lineRule="auto"/>
        <w:ind w:firstLine="709"/>
        <w:jc w:val="both"/>
        <w:rPr>
          <w:rFonts w:ascii="Verdana" w:hAnsi="Verdana"/>
          <w:noProof/>
          <w:sz w:val="20"/>
          <w:szCs w:val="20"/>
          <w:lang w:val="bg-BG" w:eastAsia="bg-BG"/>
        </w:rPr>
      </w:pPr>
      <w:r w:rsidRPr="007E06BC">
        <w:rPr>
          <w:rFonts w:ascii="Verdana" w:hAnsi="Verdana"/>
          <w:noProof/>
          <w:sz w:val="20"/>
          <w:szCs w:val="20"/>
          <w:lang w:val="bg-BG" w:eastAsia="bg-BG"/>
        </w:rPr>
        <w:t xml:space="preserve">Въз основа на статистически данни от ИАГ е установено незначително намаление на площта на чистите гори и увеличение на площта на смесените гори с участие на 2 – 3 дървесни вида, както и на групата смесени гори с участие на 4-5 дървесни вида Налице е трайна тенденция на нарастване на дела на възобновителните сечи с естествено семенно възобновяване от общата площ на възобновителните сечи, проведени през съответната </w:t>
      </w:r>
      <w:r w:rsidR="0058304A">
        <w:rPr>
          <w:rFonts w:ascii="Verdana" w:hAnsi="Verdana"/>
          <w:noProof/>
          <w:sz w:val="20"/>
          <w:szCs w:val="20"/>
          <w:lang w:val="bg-BG" w:eastAsia="bg-BG"/>
        </w:rPr>
        <w:t xml:space="preserve">година: 2013 г. </w:t>
      </w:r>
      <w:r w:rsidR="00C93235">
        <w:rPr>
          <w:rFonts w:ascii="Verdana" w:hAnsi="Verdana"/>
          <w:noProof/>
          <w:sz w:val="20"/>
          <w:szCs w:val="20"/>
          <w:lang w:val="bg-BG" w:eastAsia="bg-BG"/>
        </w:rPr>
        <w:t>–</w:t>
      </w:r>
      <w:r w:rsidR="0058304A">
        <w:rPr>
          <w:rFonts w:ascii="Verdana" w:hAnsi="Verdana"/>
          <w:noProof/>
          <w:sz w:val="20"/>
          <w:szCs w:val="20"/>
          <w:lang w:val="bg-BG" w:eastAsia="bg-BG"/>
        </w:rPr>
        <w:t xml:space="preserve"> 91,0%; 2016 години</w:t>
      </w:r>
      <w:r w:rsidRPr="007E06BC">
        <w:rPr>
          <w:rFonts w:ascii="Verdana" w:hAnsi="Verdana"/>
          <w:noProof/>
          <w:sz w:val="20"/>
          <w:szCs w:val="20"/>
          <w:lang w:val="bg-BG" w:eastAsia="bg-BG"/>
        </w:rPr>
        <w:t xml:space="preserve"> – 92,63% и 2020 г. – 92,78%. В резултат на провежданата политика е увеличена площта на естествените и на полуестествените гори.</w:t>
      </w:r>
    </w:p>
    <w:p w14:paraId="39E191F1" w14:textId="7D7B635B" w:rsidR="0058304A" w:rsidRDefault="007E06BC" w:rsidP="0059285D">
      <w:pPr>
        <w:spacing w:after="0" w:line="360" w:lineRule="auto"/>
        <w:ind w:firstLine="709"/>
        <w:jc w:val="both"/>
        <w:rPr>
          <w:rFonts w:ascii="Verdana" w:hAnsi="Verdana"/>
          <w:noProof/>
          <w:sz w:val="20"/>
          <w:szCs w:val="20"/>
          <w:lang w:val="bg-BG" w:eastAsia="bg-BG"/>
        </w:rPr>
      </w:pPr>
      <w:r w:rsidRPr="007E06BC">
        <w:rPr>
          <w:rFonts w:ascii="Verdana" w:hAnsi="Verdana"/>
          <w:noProof/>
          <w:sz w:val="20"/>
          <w:szCs w:val="20"/>
          <w:lang w:val="bg-BG" w:eastAsia="bg-BG"/>
        </w:rPr>
        <w:t>Обемът на извършените дейностите по залесяване и общия годишен размер на залесените горски територии пре</w:t>
      </w:r>
      <w:r w:rsidR="00C93235">
        <w:rPr>
          <w:rFonts w:ascii="Verdana" w:hAnsi="Verdana"/>
          <w:noProof/>
          <w:sz w:val="20"/>
          <w:szCs w:val="20"/>
          <w:lang w:val="bg-BG" w:eastAsia="bg-BG"/>
        </w:rPr>
        <w:t>з</w:t>
      </w:r>
      <w:r w:rsidRPr="007E06BC">
        <w:rPr>
          <w:rFonts w:ascii="Verdana" w:hAnsi="Verdana"/>
          <w:noProof/>
          <w:sz w:val="20"/>
          <w:szCs w:val="20"/>
          <w:lang w:val="bg-BG" w:eastAsia="bg-BG"/>
        </w:rPr>
        <w:t xml:space="preserve"> периода 2013 </w:t>
      </w:r>
      <w:r w:rsidR="00C93235">
        <w:rPr>
          <w:rFonts w:ascii="Verdana" w:hAnsi="Verdana"/>
          <w:noProof/>
          <w:sz w:val="20"/>
          <w:szCs w:val="20"/>
          <w:lang w:val="bg-BG" w:eastAsia="bg-BG"/>
        </w:rPr>
        <w:t>–</w:t>
      </w:r>
      <w:r w:rsidRPr="007E06BC">
        <w:rPr>
          <w:rFonts w:ascii="Verdana" w:hAnsi="Verdana"/>
          <w:noProof/>
          <w:sz w:val="20"/>
          <w:szCs w:val="20"/>
          <w:lang w:val="bg-BG" w:eastAsia="bg-BG"/>
        </w:rPr>
        <w:t xml:space="preserve"> 2021 г. е неравномерен по години: 2013 г. </w:t>
      </w:r>
      <w:r w:rsidR="00C93235">
        <w:rPr>
          <w:rFonts w:ascii="Verdana" w:hAnsi="Verdana"/>
          <w:noProof/>
          <w:sz w:val="20"/>
          <w:szCs w:val="20"/>
          <w:lang w:val="bg-BG" w:eastAsia="bg-BG"/>
        </w:rPr>
        <w:t>–</w:t>
      </w:r>
      <w:r w:rsidRPr="007E06BC">
        <w:rPr>
          <w:rFonts w:ascii="Verdana" w:hAnsi="Verdana"/>
          <w:noProof/>
          <w:sz w:val="20"/>
          <w:szCs w:val="20"/>
          <w:lang w:val="bg-BG" w:eastAsia="bg-BG"/>
        </w:rPr>
        <w:t xml:space="preserve"> 1255,8 ха, 2015 г. 2638,2 ха, 2021 г. – 1793,4 ,6 ха. Приоритетно за държавните горски предприятия е залесяването върху опожарени и пострадали от природни бедствия и нападения на болести и вредители горски територии.</w:t>
      </w:r>
      <w:r w:rsidR="00B008C7">
        <w:rPr>
          <w:rFonts w:ascii="Verdana" w:hAnsi="Verdana"/>
          <w:noProof/>
          <w:sz w:val="20"/>
          <w:szCs w:val="20"/>
          <w:lang w:val="bg-BG" w:eastAsia="bg-BG"/>
        </w:rPr>
        <w:t xml:space="preserve"> </w:t>
      </w:r>
      <w:r w:rsidRPr="007E06BC">
        <w:rPr>
          <w:rFonts w:ascii="Verdana" w:hAnsi="Verdana"/>
          <w:noProof/>
          <w:sz w:val="20"/>
          <w:szCs w:val="20"/>
          <w:lang w:val="bg-BG" w:eastAsia="bg-BG"/>
        </w:rPr>
        <w:t>Като слабост следва да бъде отбелязана липсата на правилна визия за изкуственото залесяване в т.ч. с</w:t>
      </w:r>
      <w:r w:rsidR="000025AC">
        <w:rPr>
          <w:rFonts w:ascii="Verdana" w:hAnsi="Verdana"/>
          <w:noProof/>
          <w:sz w:val="20"/>
          <w:szCs w:val="20"/>
          <w:lang w:val="bg-BG" w:eastAsia="bg-BG"/>
        </w:rPr>
        <w:t xml:space="preserve"> горскоплодни дървесни видове</w:t>
      </w:r>
      <w:r w:rsidR="00432435">
        <w:rPr>
          <w:rFonts w:ascii="Verdana" w:hAnsi="Verdana"/>
          <w:noProof/>
          <w:sz w:val="20"/>
          <w:szCs w:val="20"/>
          <w:lang w:val="bg-BG" w:eastAsia="bg-BG"/>
        </w:rPr>
        <w:t xml:space="preserve"> с </w:t>
      </w:r>
      <w:r w:rsidRPr="007E06BC">
        <w:rPr>
          <w:rFonts w:ascii="Verdana" w:hAnsi="Verdana"/>
          <w:noProof/>
          <w:sz w:val="20"/>
          <w:szCs w:val="20"/>
          <w:lang w:val="bg-BG" w:eastAsia="bg-BG"/>
        </w:rPr>
        <w:t xml:space="preserve">оглед </w:t>
      </w:r>
      <w:r w:rsidR="00432435">
        <w:rPr>
          <w:rFonts w:ascii="Verdana" w:hAnsi="Verdana"/>
          <w:noProof/>
          <w:sz w:val="20"/>
          <w:szCs w:val="20"/>
          <w:lang w:val="bg-BG" w:eastAsia="bg-BG"/>
        </w:rPr>
        <w:t xml:space="preserve">увеличаване </w:t>
      </w:r>
      <w:r w:rsidRPr="007E06BC">
        <w:rPr>
          <w:rFonts w:ascii="Verdana" w:hAnsi="Verdana"/>
          <w:noProof/>
          <w:sz w:val="20"/>
          <w:szCs w:val="20"/>
          <w:lang w:val="bg-BG" w:eastAsia="bg-BG"/>
        </w:rPr>
        <w:t>ползването на недървесни горски продукти с цел диверсификация на приходите в горския сектор.</w:t>
      </w:r>
    </w:p>
    <w:p w14:paraId="1DA89961" w14:textId="1EBA7C36" w:rsidR="0058304A" w:rsidRDefault="007E06BC" w:rsidP="0059285D">
      <w:pPr>
        <w:spacing w:after="0" w:line="360" w:lineRule="auto"/>
        <w:ind w:firstLine="709"/>
        <w:jc w:val="both"/>
        <w:rPr>
          <w:rFonts w:ascii="Verdana" w:hAnsi="Verdana"/>
          <w:noProof/>
          <w:sz w:val="20"/>
          <w:szCs w:val="20"/>
          <w:lang w:val="bg-BG" w:eastAsia="bg-BG"/>
        </w:rPr>
      </w:pPr>
      <w:r w:rsidRPr="007E06BC">
        <w:rPr>
          <w:rFonts w:ascii="Verdana" w:hAnsi="Verdana"/>
          <w:noProof/>
          <w:sz w:val="20"/>
          <w:szCs w:val="20"/>
          <w:lang w:val="bg-BG" w:eastAsia="bg-BG"/>
        </w:rPr>
        <w:t xml:space="preserve">Най-голям дял от националната горска територия заемат полуестествените гори – 70,4%, докато делът на горските култури е 20,9%, а на естествените гори </w:t>
      </w:r>
      <w:r w:rsidR="00C93235">
        <w:rPr>
          <w:rFonts w:ascii="Verdana" w:hAnsi="Verdana"/>
          <w:noProof/>
          <w:sz w:val="20"/>
          <w:szCs w:val="20"/>
          <w:lang w:val="bg-BG" w:eastAsia="bg-BG"/>
        </w:rPr>
        <w:t>–</w:t>
      </w:r>
      <w:r w:rsidRPr="007E06BC">
        <w:rPr>
          <w:rFonts w:ascii="Verdana" w:hAnsi="Verdana"/>
          <w:noProof/>
          <w:sz w:val="20"/>
          <w:szCs w:val="20"/>
          <w:lang w:val="bg-BG" w:eastAsia="bg-BG"/>
        </w:rPr>
        <w:t xml:space="preserve"> 8,7%. От 2005 до 2010 г. делът на изкуствените гори намалява с 3,0%, докато този на естествените и на полуестествените гори се увел</w:t>
      </w:r>
      <w:r w:rsidR="0058304A">
        <w:rPr>
          <w:rFonts w:ascii="Verdana" w:hAnsi="Verdana"/>
          <w:noProof/>
          <w:sz w:val="20"/>
          <w:szCs w:val="20"/>
          <w:lang w:val="bg-BG" w:eastAsia="bg-BG"/>
        </w:rPr>
        <w:t>ичава съответно с 0,4% и 2,6%.</w:t>
      </w:r>
    </w:p>
    <w:p w14:paraId="6810D502" w14:textId="121C6161" w:rsidR="007E06BC" w:rsidRDefault="00C10468" w:rsidP="0059285D">
      <w:pPr>
        <w:spacing w:after="0" w:line="360" w:lineRule="auto"/>
        <w:ind w:firstLine="709"/>
        <w:jc w:val="both"/>
        <w:rPr>
          <w:rFonts w:ascii="Verdana" w:hAnsi="Verdana"/>
          <w:noProof/>
          <w:sz w:val="20"/>
          <w:szCs w:val="20"/>
          <w:lang w:val="bg-BG" w:eastAsia="bg-BG"/>
        </w:rPr>
      </w:pPr>
      <w:r>
        <w:rPr>
          <w:rFonts w:ascii="Verdana" w:hAnsi="Verdana"/>
          <w:noProof/>
          <w:sz w:val="20"/>
          <w:szCs w:val="20"/>
          <w:lang w:val="bg-BG" w:eastAsia="bg-BG"/>
        </w:rPr>
        <w:t xml:space="preserve">По </w:t>
      </w:r>
      <w:r w:rsidR="00621839">
        <w:rPr>
          <w:rFonts w:ascii="Verdana" w:hAnsi="Verdana"/>
          <w:noProof/>
          <w:sz w:val="20"/>
          <w:szCs w:val="20"/>
          <w:lang w:val="bg-BG" w:eastAsia="bg-BG"/>
        </w:rPr>
        <w:t xml:space="preserve">горски статистически </w:t>
      </w:r>
      <w:r>
        <w:rPr>
          <w:rFonts w:ascii="Verdana" w:hAnsi="Verdana"/>
          <w:noProof/>
          <w:sz w:val="20"/>
          <w:szCs w:val="20"/>
          <w:lang w:val="bg-BG" w:eastAsia="bg-BG"/>
        </w:rPr>
        <w:t>отчетни данни на ИАГ</w:t>
      </w:r>
      <w:r w:rsidR="00621839">
        <w:rPr>
          <w:rFonts w:ascii="Verdana" w:hAnsi="Verdana"/>
          <w:noProof/>
          <w:sz w:val="20"/>
          <w:szCs w:val="20"/>
          <w:lang w:val="bg-BG" w:eastAsia="bg-BG"/>
        </w:rPr>
        <w:t xml:space="preserve"> за</w:t>
      </w:r>
      <w:r>
        <w:rPr>
          <w:rFonts w:ascii="Verdana" w:hAnsi="Verdana"/>
          <w:noProof/>
          <w:sz w:val="20"/>
          <w:szCs w:val="20"/>
          <w:lang w:val="bg-BG" w:eastAsia="bg-BG"/>
        </w:rPr>
        <w:t xml:space="preserve"> </w:t>
      </w:r>
      <w:r w:rsidR="007E06BC" w:rsidRPr="007E06BC">
        <w:rPr>
          <w:rFonts w:ascii="Verdana" w:hAnsi="Verdana"/>
          <w:noProof/>
          <w:sz w:val="20"/>
          <w:szCs w:val="20"/>
          <w:lang w:val="bg-BG" w:eastAsia="bg-BG"/>
        </w:rPr>
        <w:t xml:space="preserve">периода </w:t>
      </w:r>
      <w:r>
        <w:rPr>
          <w:rFonts w:ascii="Verdana" w:hAnsi="Verdana"/>
          <w:noProof/>
          <w:sz w:val="20"/>
          <w:szCs w:val="20"/>
          <w:lang w:val="bg-BG" w:eastAsia="bg-BG"/>
        </w:rPr>
        <w:t xml:space="preserve">от </w:t>
      </w:r>
      <w:r w:rsidR="007E06BC" w:rsidRPr="007E06BC">
        <w:rPr>
          <w:rFonts w:ascii="Verdana" w:hAnsi="Verdana"/>
          <w:noProof/>
          <w:sz w:val="20"/>
          <w:szCs w:val="20"/>
          <w:lang w:val="bg-BG" w:eastAsia="bg-BG"/>
        </w:rPr>
        <w:t>2010</w:t>
      </w:r>
      <w:r>
        <w:rPr>
          <w:rFonts w:ascii="Verdana" w:hAnsi="Verdana"/>
          <w:noProof/>
          <w:sz w:val="20"/>
          <w:szCs w:val="20"/>
          <w:lang w:val="bg-BG" w:eastAsia="bg-BG"/>
        </w:rPr>
        <w:t xml:space="preserve"> до</w:t>
      </w:r>
      <w:r w:rsidR="007E06BC" w:rsidRPr="007E06BC">
        <w:rPr>
          <w:rFonts w:ascii="Verdana" w:hAnsi="Verdana"/>
          <w:noProof/>
          <w:sz w:val="20"/>
          <w:szCs w:val="20"/>
          <w:lang w:val="bg-BG" w:eastAsia="bg-BG"/>
        </w:rPr>
        <w:t xml:space="preserve"> 2020 г. общата площ на защитните, рекреационните и другите защитни гори и горите в защитени територии</w:t>
      </w:r>
      <w:r>
        <w:rPr>
          <w:rFonts w:ascii="Verdana" w:hAnsi="Verdana"/>
          <w:noProof/>
          <w:sz w:val="20"/>
          <w:szCs w:val="20"/>
          <w:lang w:val="bg-BG" w:eastAsia="bg-BG"/>
        </w:rPr>
        <w:t xml:space="preserve"> </w:t>
      </w:r>
      <w:r w:rsidRPr="00C10468">
        <w:rPr>
          <w:rFonts w:ascii="Verdana" w:hAnsi="Verdana"/>
          <w:noProof/>
          <w:sz w:val="20"/>
          <w:szCs w:val="20"/>
          <w:lang w:val="bg-BG" w:eastAsia="bg-BG"/>
        </w:rPr>
        <w:t>(</w:t>
      </w:r>
      <w:r w:rsidR="00621839">
        <w:rPr>
          <w:rFonts w:ascii="Verdana" w:hAnsi="Verdana"/>
          <w:noProof/>
          <w:sz w:val="20"/>
          <w:szCs w:val="20"/>
          <w:lang w:val="bg-BG" w:eastAsia="bg-BG"/>
        </w:rPr>
        <w:t xml:space="preserve">съответно </w:t>
      </w:r>
      <w:r>
        <w:rPr>
          <w:rFonts w:ascii="Verdana" w:hAnsi="Verdana"/>
          <w:noProof/>
          <w:sz w:val="20"/>
          <w:szCs w:val="20"/>
          <w:lang w:val="bg-BG" w:eastAsia="bg-BG"/>
        </w:rPr>
        <w:t>горските територии със защитни и със специални функции</w:t>
      </w:r>
      <w:r w:rsidRPr="00C10468">
        <w:rPr>
          <w:rFonts w:ascii="Verdana" w:hAnsi="Verdana"/>
          <w:noProof/>
          <w:sz w:val="20"/>
          <w:szCs w:val="20"/>
          <w:lang w:val="bg-BG" w:eastAsia="bg-BG"/>
        </w:rPr>
        <w:t>)</w:t>
      </w:r>
      <w:r w:rsidR="007E06BC" w:rsidRPr="007E06BC">
        <w:rPr>
          <w:rFonts w:ascii="Verdana" w:hAnsi="Verdana"/>
          <w:noProof/>
          <w:sz w:val="20"/>
          <w:szCs w:val="20"/>
          <w:lang w:val="bg-BG" w:eastAsia="bg-BG"/>
        </w:rPr>
        <w:t xml:space="preserve"> нараства </w:t>
      </w:r>
      <w:r>
        <w:rPr>
          <w:rFonts w:ascii="Verdana" w:hAnsi="Verdana"/>
          <w:noProof/>
          <w:sz w:val="20"/>
          <w:szCs w:val="20"/>
          <w:lang w:val="bg-BG" w:eastAsia="bg-BG"/>
        </w:rPr>
        <w:t xml:space="preserve">от 1 583 533 ха </w:t>
      </w:r>
      <w:r w:rsidRPr="000F59BD">
        <w:rPr>
          <w:rFonts w:ascii="Verdana" w:hAnsi="Verdana"/>
          <w:noProof/>
          <w:sz w:val="20"/>
          <w:szCs w:val="20"/>
          <w:lang w:val="ru-RU" w:eastAsia="bg-BG"/>
        </w:rPr>
        <w:t>(</w:t>
      </w:r>
      <w:r>
        <w:rPr>
          <w:rFonts w:ascii="Verdana" w:hAnsi="Verdana"/>
          <w:noProof/>
          <w:sz w:val="20"/>
          <w:szCs w:val="20"/>
          <w:lang w:val="bg-BG" w:eastAsia="bg-BG"/>
        </w:rPr>
        <w:t>38,3% от общата площ на горските територии</w:t>
      </w:r>
      <w:r w:rsidRPr="000F59BD">
        <w:rPr>
          <w:rFonts w:ascii="Verdana" w:hAnsi="Verdana"/>
          <w:noProof/>
          <w:sz w:val="20"/>
          <w:szCs w:val="20"/>
          <w:lang w:val="ru-RU" w:eastAsia="bg-BG"/>
        </w:rPr>
        <w:t>)</w:t>
      </w:r>
      <w:r>
        <w:rPr>
          <w:rFonts w:ascii="Verdana" w:hAnsi="Verdana"/>
          <w:noProof/>
          <w:sz w:val="20"/>
          <w:szCs w:val="20"/>
          <w:lang w:val="bg-BG" w:eastAsia="bg-BG"/>
        </w:rPr>
        <w:t xml:space="preserve"> до 2 872 278 ха </w:t>
      </w:r>
      <w:r w:rsidRPr="000F59BD">
        <w:rPr>
          <w:rFonts w:ascii="Verdana" w:hAnsi="Verdana"/>
          <w:noProof/>
          <w:sz w:val="20"/>
          <w:szCs w:val="20"/>
          <w:lang w:val="ru-RU" w:eastAsia="bg-BG"/>
        </w:rPr>
        <w:t xml:space="preserve">(67,2%). </w:t>
      </w:r>
      <w:r w:rsidR="0099413D">
        <w:rPr>
          <w:rFonts w:ascii="Verdana" w:hAnsi="Verdana"/>
          <w:noProof/>
          <w:sz w:val="20"/>
          <w:szCs w:val="20"/>
          <w:lang w:val="bg-BG" w:eastAsia="bg-BG"/>
        </w:rPr>
        <w:t xml:space="preserve">Общата площ на горските територии </w:t>
      </w:r>
      <w:r w:rsidR="00621839">
        <w:rPr>
          <w:rFonts w:ascii="Verdana" w:hAnsi="Verdana"/>
          <w:noProof/>
          <w:sz w:val="20"/>
          <w:szCs w:val="20"/>
          <w:lang w:val="bg-BG" w:eastAsia="bg-BG"/>
        </w:rPr>
        <w:t xml:space="preserve">с дърводобивни и средообразуващи функции </w:t>
      </w:r>
      <w:r w:rsidR="00621839" w:rsidRPr="000F59BD">
        <w:rPr>
          <w:rFonts w:ascii="Verdana" w:hAnsi="Verdana"/>
          <w:noProof/>
          <w:sz w:val="20"/>
          <w:szCs w:val="20"/>
          <w:lang w:val="ru-RU" w:eastAsia="bg-BG"/>
        </w:rPr>
        <w:t>(</w:t>
      </w:r>
      <w:r w:rsidR="00621839">
        <w:rPr>
          <w:rFonts w:ascii="Verdana" w:hAnsi="Verdana"/>
          <w:noProof/>
          <w:sz w:val="20"/>
          <w:szCs w:val="20"/>
          <w:lang w:val="bg-BG" w:eastAsia="bg-BG"/>
        </w:rPr>
        <w:t xml:space="preserve">съответно </w:t>
      </w:r>
      <w:r w:rsidR="001A7247">
        <w:rPr>
          <w:rFonts w:ascii="Verdana" w:hAnsi="Verdana"/>
          <w:noProof/>
          <w:sz w:val="20"/>
          <w:szCs w:val="20"/>
          <w:lang w:val="bg-BG" w:eastAsia="bg-BG"/>
        </w:rPr>
        <w:t xml:space="preserve">гори </w:t>
      </w:r>
      <w:r w:rsidR="00621839">
        <w:rPr>
          <w:rFonts w:ascii="Verdana" w:hAnsi="Verdana"/>
          <w:noProof/>
          <w:sz w:val="20"/>
          <w:szCs w:val="20"/>
          <w:lang w:val="bg-BG" w:eastAsia="bg-BG"/>
        </w:rPr>
        <w:t>със стопански функции</w:t>
      </w:r>
      <w:r w:rsidR="00621839" w:rsidRPr="000F59BD">
        <w:rPr>
          <w:rFonts w:ascii="Verdana" w:hAnsi="Verdana"/>
          <w:noProof/>
          <w:sz w:val="20"/>
          <w:szCs w:val="20"/>
          <w:lang w:val="ru-RU" w:eastAsia="bg-BG"/>
        </w:rPr>
        <w:t>)</w:t>
      </w:r>
      <w:r w:rsidR="00621839">
        <w:rPr>
          <w:rFonts w:ascii="Verdana" w:hAnsi="Verdana"/>
          <w:noProof/>
          <w:sz w:val="20"/>
          <w:szCs w:val="20"/>
          <w:lang w:val="bg-BG" w:eastAsia="bg-BG"/>
        </w:rPr>
        <w:t xml:space="preserve"> </w:t>
      </w:r>
      <w:r w:rsidR="0099413D">
        <w:rPr>
          <w:rFonts w:ascii="Verdana" w:hAnsi="Verdana"/>
          <w:noProof/>
          <w:sz w:val="20"/>
          <w:szCs w:val="20"/>
          <w:lang w:val="bg-BG" w:eastAsia="bg-BG"/>
        </w:rPr>
        <w:t xml:space="preserve">през същия период намалява от 2 554 564 ха </w:t>
      </w:r>
      <w:r w:rsidR="0099413D" w:rsidRPr="000F59BD">
        <w:rPr>
          <w:rFonts w:ascii="Verdana" w:hAnsi="Verdana"/>
          <w:noProof/>
          <w:sz w:val="20"/>
          <w:szCs w:val="20"/>
          <w:lang w:val="ru-RU" w:eastAsia="bg-BG"/>
        </w:rPr>
        <w:t>(</w:t>
      </w:r>
      <w:r w:rsidR="0099413D">
        <w:rPr>
          <w:rFonts w:ascii="Verdana" w:hAnsi="Verdana"/>
          <w:noProof/>
          <w:sz w:val="20"/>
          <w:szCs w:val="20"/>
          <w:lang w:val="bg-BG" w:eastAsia="bg-BG"/>
        </w:rPr>
        <w:t>61,7%</w:t>
      </w:r>
      <w:r w:rsidR="0099413D" w:rsidRPr="000F59BD">
        <w:rPr>
          <w:rFonts w:ascii="Verdana" w:hAnsi="Verdana"/>
          <w:noProof/>
          <w:sz w:val="20"/>
          <w:szCs w:val="20"/>
          <w:lang w:val="ru-RU" w:eastAsia="bg-BG"/>
        </w:rPr>
        <w:t>)</w:t>
      </w:r>
      <w:r w:rsidR="0099413D">
        <w:rPr>
          <w:rFonts w:ascii="Verdana" w:hAnsi="Verdana"/>
          <w:noProof/>
          <w:sz w:val="20"/>
          <w:szCs w:val="20"/>
          <w:lang w:val="bg-BG" w:eastAsia="bg-BG"/>
        </w:rPr>
        <w:t xml:space="preserve"> на 1 398 717 ха </w:t>
      </w:r>
      <w:r w:rsidR="0099413D" w:rsidRPr="000F59BD">
        <w:rPr>
          <w:rFonts w:ascii="Verdana" w:hAnsi="Verdana"/>
          <w:noProof/>
          <w:sz w:val="20"/>
          <w:szCs w:val="20"/>
          <w:lang w:val="ru-RU" w:eastAsia="bg-BG"/>
        </w:rPr>
        <w:t>(32,7%),</w:t>
      </w:r>
      <w:r w:rsidR="0099413D">
        <w:rPr>
          <w:rFonts w:ascii="Verdana" w:hAnsi="Verdana"/>
          <w:noProof/>
          <w:sz w:val="20"/>
          <w:szCs w:val="20"/>
          <w:lang w:val="bg-BG" w:eastAsia="bg-BG"/>
        </w:rPr>
        <w:t xml:space="preserve"> основно </w:t>
      </w:r>
      <w:r w:rsidR="00C93235">
        <w:rPr>
          <w:rFonts w:ascii="Verdana" w:hAnsi="Verdana"/>
          <w:noProof/>
          <w:sz w:val="20"/>
          <w:szCs w:val="20"/>
          <w:lang w:val="bg-BG" w:eastAsia="bg-BG"/>
        </w:rPr>
        <w:t>–</w:t>
      </w:r>
      <w:r w:rsidR="0099413D">
        <w:rPr>
          <w:rFonts w:ascii="Verdana" w:hAnsi="Verdana"/>
          <w:noProof/>
          <w:sz w:val="20"/>
          <w:szCs w:val="20"/>
          <w:lang w:val="bg-BG" w:eastAsia="bg-BG"/>
        </w:rPr>
        <w:t xml:space="preserve"> </w:t>
      </w:r>
      <w:r w:rsidR="00621839">
        <w:rPr>
          <w:rFonts w:ascii="Verdana" w:hAnsi="Verdana"/>
          <w:noProof/>
          <w:sz w:val="20"/>
          <w:szCs w:val="20"/>
          <w:lang w:val="bg-BG" w:eastAsia="bg-BG"/>
        </w:rPr>
        <w:t xml:space="preserve">за сметка на </w:t>
      </w:r>
      <w:r w:rsidR="007E06BC" w:rsidRPr="007E06BC">
        <w:rPr>
          <w:rFonts w:ascii="Verdana" w:hAnsi="Verdana"/>
          <w:noProof/>
          <w:sz w:val="20"/>
          <w:szCs w:val="20"/>
          <w:lang w:val="bg-BG" w:eastAsia="bg-BG"/>
        </w:rPr>
        <w:t>включените защитени зони за опазване на природните местообитания на дивата флора и фауна. Към 2020 г. горските територии, включени в Е</w:t>
      </w:r>
      <w:r w:rsidR="0058304A">
        <w:rPr>
          <w:rFonts w:ascii="Verdana" w:hAnsi="Verdana"/>
          <w:noProof/>
          <w:sz w:val="20"/>
          <w:szCs w:val="20"/>
          <w:lang w:val="bg-BG" w:eastAsia="bg-BG"/>
        </w:rPr>
        <w:t xml:space="preserve">вропейската </w:t>
      </w:r>
      <w:r w:rsidR="007E06BC" w:rsidRPr="007E06BC">
        <w:rPr>
          <w:rFonts w:ascii="Verdana" w:hAnsi="Verdana"/>
          <w:noProof/>
          <w:sz w:val="20"/>
          <w:szCs w:val="20"/>
          <w:lang w:val="bg-BG" w:eastAsia="bg-BG"/>
        </w:rPr>
        <w:t>екологична мрежа Натура 2000, са над 57% от общата горска площ.</w:t>
      </w:r>
      <w:r w:rsidR="0069048A">
        <w:rPr>
          <w:rFonts w:ascii="Verdana" w:hAnsi="Verdana"/>
          <w:noProof/>
          <w:sz w:val="20"/>
          <w:szCs w:val="20"/>
          <w:lang w:val="bg-BG" w:eastAsia="bg-BG"/>
        </w:rPr>
        <w:t xml:space="preserve"> </w:t>
      </w:r>
    </w:p>
    <w:p w14:paraId="2510D6D9" w14:textId="56365115" w:rsidR="00621839" w:rsidRPr="00621839" w:rsidRDefault="00621839" w:rsidP="0059285D">
      <w:pPr>
        <w:spacing w:after="0" w:line="360" w:lineRule="auto"/>
        <w:ind w:firstLine="709"/>
        <w:jc w:val="both"/>
        <w:rPr>
          <w:rFonts w:ascii="Verdana" w:hAnsi="Verdana"/>
          <w:noProof/>
          <w:sz w:val="20"/>
          <w:szCs w:val="20"/>
          <w:lang w:val="bg-BG" w:eastAsia="bg-BG"/>
        </w:rPr>
      </w:pPr>
      <w:r w:rsidRPr="00621839">
        <w:rPr>
          <w:rFonts w:ascii="Verdana" w:hAnsi="Verdana"/>
          <w:noProof/>
          <w:sz w:val="20"/>
          <w:szCs w:val="20"/>
          <w:lang w:val="bg-BG" w:eastAsia="bg-BG"/>
        </w:rPr>
        <w:t>По горски статистически отчетни данни на ИАГ за период</w:t>
      </w:r>
      <w:r>
        <w:rPr>
          <w:rFonts w:ascii="Verdana" w:hAnsi="Verdana"/>
          <w:noProof/>
          <w:sz w:val="20"/>
          <w:szCs w:val="20"/>
          <w:lang w:val="bg-BG" w:eastAsia="bg-BG"/>
        </w:rPr>
        <w:t>а от 2010 до 2020 г. общият дървесен запас в</w:t>
      </w:r>
      <w:r w:rsidRPr="00621839">
        <w:rPr>
          <w:rFonts w:ascii="Verdana" w:hAnsi="Verdana"/>
          <w:noProof/>
          <w:sz w:val="20"/>
          <w:szCs w:val="20"/>
          <w:lang w:val="bg-BG" w:eastAsia="bg-BG"/>
        </w:rPr>
        <w:t xml:space="preserve"> защитните, рекреационните и другите защитни гори и горите в защитени територии (съответно </w:t>
      </w:r>
      <w:r w:rsidR="001A7247">
        <w:rPr>
          <w:rFonts w:ascii="Verdana" w:hAnsi="Verdana"/>
          <w:noProof/>
          <w:sz w:val="20"/>
          <w:szCs w:val="20"/>
          <w:lang w:val="bg-BG" w:eastAsia="bg-BG"/>
        </w:rPr>
        <w:t xml:space="preserve">горите </w:t>
      </w:r>
      <w:r w:rsidRPr="00621839">
        <w:rPr>
          <w:rFonts w:ascii="Verdana" w:hAnsi="Verdana"/>
          <w:noProof/>
          <w:sz w:val="20"/>
          <w:szCs w:val="20"/>
          <w:lang w:val="bg-BG" w:eastAsia="bg-BG"/>
        </w:rPr>
        <w:t xml:space="preserve">със защитни и със </w:t>
      </w:r>
      <w:r>
        <w:rPr>
          <w:rFonts w:ascii="Verdana" w:hAnsi="Verdana"/>
          <w:noProof/>
          <w:sz w:val="20"/>
          <w:szCs w:val="20"/>
          <w:lang w:val="bg-BG" w:eastAsia="bg-BG"/>
        </w:rPr>
        <w:t>специални функции) нараства от 272 123 467 куб. м (42,2% от общия дървесен запас</w:t>
      </w:r>
      <w:r w:rsidR="001A7247">
        <w:rPr>
          <w:rFonts w:ascii="Verdana" w:hAnsi="Verdana"/>
          <w:noProof/>
          <w:sz w:val="20"/>
          <w:szCs w:val="20"/>
          <w:lang w:val="bg-BG" w:eastAsia="bg-BG"/>
        </w:rPr>
        <w:t xml:space="preserve"> на всички </w:t>
      </w:r>
      <w:r w:rsidR="001A7247">
        <w:rPr>
          <w:rFonts w:ascii="Verdana" w:hAnsi="Verdana"/>
          <w:noProof/>
          <w:sz w:val="20"/>
          <w:szCs w:val="20"/>
          <w:lang w:val="bg-BG" w:eastAsia="bg-BG"/>
        </w:rPr>
        <w:lastRenderedPageBreak/>
        <w:t>гори) на 507 490 864 куб. м (70,6%). Общият запас на горите</w:t>
      </w:r>
      <w:r w:rsidRPr="00621839">
        <w:rPr>
          <w:rFonts w:ascii="Verdana" w:hAnsi="Verdana"/>
          <w:noProof/>
          <w:sz w:val="20"/>
          <w:szCs w:val="20"/>
          <w:lang w:val="bg-BG" w:eastAsia="bg-BG"/>
        </w:rPr>
        <w:t xml:space="preserve"> с дърводобивни и средообразуващи функции (съответно </w:t>
      </w:r>
      <w:r w:rsidR="001A7247">
        <w:rPr>
          <w:rFonts w:ascii="Verdana" w:hAnsi="Verdana"/>
          <w:noProof/>
          <w:sz w:val="20"/>
          <w:szCs w:val="20"/>
          <w:lang w:val="bg-BG" w:eastAsia="bg-BG"/>
        </w:rPr>
        <w:t xml:space="preserve">гори </w:t>
      </w:r>
      <w:r w:rsidRPr="00621839">
        <w:rPr>
          <w:rFonts w:ascii="Verdana" w:hAnsi="Verdana"/>
          <w:noProof/>
          <w:sz w:val="20"/>
          <w:szCs w:val="20"/>
          <w:lang w:val="bg-BG" w:eastAsia="bg-BG"/>
        </w:rPr>
        <w:t>със стопански функции) през същия</w:t>
      </w:r>
      <w:r w:rsidR="001A7247">
        <w:rPr>
          <w:rFonts w:ascii="Verdana" w:hAnsi="Verdana"/>
          <w:noProof/>
          <w:sz w:val="20"/>
          <w:szCs w:val="20"/>
          <w:lang w:val="bg-BG" w:eastAsia="bg-BG"/>
        </w:rPr>
        <w:t xml:space="preserve"> период намалява от 372 229 612 (57,8%) на 210 919 773 куб. м (29,4</w:t>
      </w:r>
      <w:r w:rsidR="00467283">
        <w:rPr>
          <w:rFonts w:ascii="Verdana" w:hAnsi="Verdana"/>
          <w:noProof/>
          <w:sz w:val="20"/>
          <w:szCs w:val="20"/>
          <w:lang w:val="bg-BG" w:eastAsia="bg-BG"/>
        </w:rPr>
        <w:t>%</w:t>
      </w:r>
      <w:r w:rsidR="001A7247" w:rsidRPr="000F59BD">
        <w:rPr>
          <w:rFonts w:ascii="Verdana" w:hAnsi="Verdana"/>
          <w:noProof/>
          <w:sz w:val="20"/>
          <w:szCs w:val="20"/>
          <w:lang w:val="ru-RU" w:eastAsia="bg-BG"/>
        </w:rPr>
        <w:t>).</w:t>
      </w:r>
    </w:p>
    <w:p w14:paraId="748083BE" w14:textId="77777777" w:rsidR="007E06BC" w:rsidRPr="007E06BC" w:rsidRDefault="007E06BC" w:rsidP="0059285D">
      <w:pPr>
        <w:spacing w:after="0" w:line="360" w:lineRule="auto"/>
        <w:ind w:firstLine="709"/>
        <w:jc w:val="both"/>
        <w:rPr>
          <w:rFonts w:ascii="Verdana" w:hAnsi="Verdana"/>
          <w:noProof/>
          <w:sz w:val="20"/>
          <w:szCs w:val="20"/>
          <w:lang w:val="bg-BG" w:eastAsia="bg-BG"/>
        </w:rPr>
      </w:pPr>
      <w:r w:rsidRPr="007E06BC">
        <w:rPr>
          <w:rFonts w:ascii="Verdana" w:hAnsi="Verdana"/>
          <w:noProof/>
          <w:sz w:val="20"/>
          <w:szCs w:val="20"/>
          <w:lang w:val="bg-BG" w:eastAsia="bg-BG"/>
        </w:rPr>
        <w:t xml:space="preserve">По данни на МОСВ и природозащитните организации броят на уязвимите, застрашените и критично застрашените горски видове птици, бозайници, други гръбначни и безгръбначни се увеличава. </w:t>
      </w:r>
    </w:p>
    <w:p w14:paraId="014B151A" w14:textId="306E0136" w:rsidR="007E06BC" w:rsidRDefault="007E06BC" w:rsidP="0059285D">
      <w:pPr>
        <w:spacing w:after="0" w:line="360" w:lineRule="auto"/>
        <w:ind w:firstLine="709"/>
        <w:jc w:val="both"/>
        <w:rPr>
          <w:rFonts w:ascii="Verdana" w:hAnsi="Verdana"/>
          <w:noProof/>
          <w:sz w:val="20"/>
          <w:szCs w:val="20"/>
          <w:lang w:val="bg-BG" w:eastAsia="bg-BG"/>
        </w:rPr>
      </w:pPr>
      <w:r w:rsidRPr="007E06BC">
        <w:rPr>
          <w:rFonts w:ascii="Verdana" w:hAnsi="Verdana"/>
          <w:noProof/>
          <w:sz w:val="20"/>
          <w:szCs w:val="20"/>
          <w:lang w:val="bg-BG" w:eastAsia="bg-BG"/>
        </w:rPr>
        <w:t xml:space="preserve">За възстановяването и съхраняването на горските хабитати, свързани с опазването на застрашени растителни и животински видове, са въведени през 2011 година специални режими за устойчиво стопанисване на съответните горски територии, включително запазване на острови на старостта, отличаващи се с високо консервационно значение. </w:t>
      </w:r>
    </w:p>
    <w:p w14:paraId="671AC410" w14:textId="5BDC1775" w:rsidR="007D31D4" w:rsidRPr="007E06BC" w:rsidRDefault="007D31D4" w:rsidP="0059285D">
      <w:pPr>
        <w:spacing w:after="0" w:line="360" w:lineRule="auto"/>
        <w:ind w:firstLine="709"/>
        <w:jc w:val="both"/>
        <w:rPr>
          <w:rFonts w:ascii="Verdana" w:hAnsi="Verdana"/>
          <w:noProof/>
          <w:sz w:val="20"/>
          <w:szCs w:val="20"/>
          <w:lang w:val="bg-BG" w:eastAsia="bg-BG"/>
        </w:rPr>
      </w:pPr>
      <w:r w:rsidRPr="007D31D4">
        <w:rPr>
          <w:rFonts w:ascii="Verdana" w:hAnsi="Verdana"/>
          <w:noProof/>
          <w:sz w:val="20"/>
          <w:szCs w:val="20"/>
          <w:lang w:val="bg-BG" w:eastAsia="bg-BG"/>
        </w:rPr>
        <w:t>В резултат от усилията на държавата като стопанин да подсили обществените функции на държавните гори през 2016 г. Министерството на земеделието и храните предложи и Министерския съвет прие увеличаването на площта на защитните гори в отговор на очакванията на обществеността за по-добра превенция на горските територии. Със заповед</w:t>
      </w:r>
      <w:r w:rsidR="00CD1B27">
        <w:rPr>
          <w:rFonts w:ascii="Verdana" w:hAnsi="Verdana"/>
          <w:noProof/>
          <w:sz w:val="20"/>
          <w:szCs w:val="20"/>
          <w:lang w:val="bg-BG" w:eastAsia="bg-BG"/>
        </w:rPr>
        <w:t>и</w:t>
      </w:r>
      <w:r w:rsidRPr="007D31D4">
        <w:rPr>
          <w:rFonts w:ascii="Verdana" w:hAnsi="Verdana"/>
          <w:noProof/>
          <w:sz w:val="20"/>
          <w:szCs w:val="20"/>
          <w:lang w:val="bg-BG" w:eastAsia="bg-BG"/>
        </w:rPr>
        <w:t xml:space="preserve"> № РД49-421/02.11.2016 г.</w:t>
      </w:r>
      <w:r w:rsidR="00CD1B27">
        <w:rPr>
          <w:rFonts w:ascii="Verdana" w:hAnsi="Verdana"/>
          <w:noProof/>
          <w:sz w:val="20"/>
          <w:szCs w:val="20"/>
          <w:lang w:val="bg-BG" w:eastAsia="bg-BG"/>
        </w:rPr>
        <w:t xml:space="preserve"> и №РД49-330/10.11.2020 г. на </w:t>
      </w:r>
      <w:r w:rsidRPr="007D31D4">
        <w:rPr>
          <w:rFonts w:ascii="Verdana" w:hAnsi="Verdana"/>
          <w:noProof/>
          <w:sz w:val="20"/>
          <w:szCs w:val="20"/>
          <w:lang w:val="bg-BG" w:eastAsia="bg-BG"/>
        </w:rPr>
        <w:t>на министъра на земеделието и храните са определени близо 1</w:t>
      </w:r>
      <w:r w:rsidR="00CD1B27">
        <w:rPr>
          <w:rFonts w:ascii="Verdana" w:hAnsi="Verdana"/>
          <w:noProof/>
          <w:sz w:val="20"/>
          <w:szCs w:val="20"/>
          <w:lang w:val="bg-BG" w:eastAsia="bg-BG"/>
        </w:rPr>
        <w:t>11</w:t>
      </w:r>
      <w:r w:rsidRPr="007D31D4">
        <w:rPr>
          <w:rFonts w:ascii="Verdana" w:hAnsi="Verdana"/>
          <w:noProof/>
          <w:sz w:val="20"/>
          <w:szCs w:val="20"/>
          <w:lang w:val="bg-BG" w:eastAsia="bg-BG"/>
        </w:rPr>
        <w:t xml:space="preserve"> 000 ха гори във фаза на старост, с което гарантира поддържането на благоприятен природозащитен статус за отделните видове горски местообитания в защитените зони по Натура 2000. При определянето им са спазени строги критерии, които са свързани със съхраняването на ценен генофонд и опазването на биологичното разнообразие. Горите във фаза на старост са природен пример за естествената динамика на процесите в гората, което може да подпомогне устойчиво да се стопанисват останалите гори.</w:t>
      </w:r>
      <w:r>
        <w:rPr>
          <w:rFonts w:ascii="Verdana" w:hAnsi="Verdana"/>
          <w:noProof/>
          <w:sz w:val="20"/>
          <w:szCs w:val="20"/>
          <w:lang w:val="bg-BG" w:eastAsia="bg-BG"/>
        </w:rPr>
        <w:t xml:space="preserve"> </w:t>
      </w:r>
      <w:r w:rsidRPr="007D31D4">
        <w:rPr>
          <w:rFonts w:ascii="Verdana" w:hAnsi="Verdana"/>
          <w:noProof/>
          <w:sz w:val="20"/>
          <w:szCs w:val="20"/>
          <w:lang w:val="bg-BG" w:eastAsia="bg-BG"/>
        </w:rPr>
        <w:t>Това е реално действие за опазване на най-ценните стари гори в България и Европа, с което България се позиционира като лидер в Европа за предприети конкретни стъпки в опазването на горите.</w:t>
      </w:r>
    </w:p>
    <w:p w14:paraId="38752A56" w14:textId="77777777" w:rsidR="007E06BC" w:rsidRPr="007E06BC" w:rsidRDefault="007E06BC" w:rsidP="0059285D">
      <w:pPr>
        <w:spacing w:after="0" w:line="360" w:lineRule="auto"/>
        <w:ind w:firstLine="709"/>
        <w:jc w:val="both"/>
        <w:rPr>
          <w:rFonts w:ascii="Verdana" w:hAnsi="Verdana"/>
          <w:noProof/>
          <w:sz w:val="20"/>
          <w:szCs w:val="20"/>
          <w:lang w:val="bg-BG" w:eastAsia="bg-BG"/>
        </w:rPr>
      </w:pPr>
      <w:r w:rsidRPr="007E06BC">
        <w:rPr>
          <w:rFonts w:ascii="Verdana" w:hAnsi="Verdana"/>
          <w:noProof/>
          <w:sz w:val="20"/>
          <w:szCs w:val="20"/>
          <w:lang w:val="bg-BG" w:eastAsia="bg-BG"/>
        </w:rPr>
        <w:t xml:space="preserve">Производство на горски репродуктивни материали развитието на генната банка и съхранението на генетичните ресурси ex situ се извършва в 43 семепроизводствени градини и хранилище за дългосрочно съхранение на семена за залесяване. </w:t>
      </w:r>
    </w:p>
    <w:p w14:paraId="01E5FF50" w14:textId="77777777" w:rsidR="007E06BC" w:rsidRPr="007E06BC" w:rsidRDefault="007E06BC" w:rsidP="0059285D">
      <w:pPr>
        <w:spacing w:after="0" w:line="360" w:lineRule="auto"/>
        <w:ind w:firstLine="709"/>
        <w:jc w:val="both"/>
        <w:rPr>
          <w:rFonts w:ascii="Verdana" w:hAnsi="Verdana"/>
          <w:noProof/>
          <w:sz w:val="20"/>
          <w:szCs w:val="20"/>
          <w:lang w:val="bg-BG" w:eastAsia="bg-BG"/>
        </w:rPr>
      </w:pPr>
      <w:r w:rsidRPr="007E06BC">
        <w:rPr>
          <w:rFonts w:ascii="Verdana" w:hAnsi="Verdana"/>
          <w:noProof/>
          <w:sz w:val="20"/>
          <w:szCs w:val="20"/>
          <w:lang w:val="bg-BG" w:eastAsia="bg-BG"/>
        </w:rPr>
        <w:t>Поради липсата на нормативна основа, регламентираща опазването и управлението на ландшафтите, и възприета методика за определяне на структурата на ландшафта (ландшафтния модел), до този момент на национално ниво не са оценявани състоянието и тенденциите в развитието на ландшафтните модели, влиянието на динамиката на промените в ландшафта върху значими за горските екосистеми екологични процеси.</w:t>
      </w:r>
    </w:p>
    <w:p w14:paraId="6F804560" w14:textId="77777777" w:rsidR="007E06BC" w:rsidRPr="007E06BC" w:rsidRDefault="007E06BC" w:rsidP="0059285D">
      <w:pPr>
        <w:spacing w:after="0" w:line="360" w:lineRule="auto"/>
        <w:ind w:firstLine="709"/>
        <w:jc w:val="both"/>
        <w:rPr>
          <w:rFonts w:ascii="Verdana" w:hAnsi="Verdana"/>
          <w:noProof/>
          <w:sz w:val="20"/>
          <w:szCs w:val="20"/>
          <w:lang w:val="bg-BG" w:eastAsia="bg-BG"/>
        </w:rPr>
      </w:pPr>
      <w:r w:rsidRPr="007E06BC">
        <w:rPr>
          <w:rFonts w:ascii="Verdana" w:hAnsi="Verdana"/>
          <w:noProof/>
          <w:sz w:val="20"/>
          <w:szCs w:val="20"/>
          <w:lang w:val="bg-BG" w:eastAsia="bg-BG"/>
        </w:rPr>
        <w:t xml:space="preserve">Сериозна заплаха за съхраняването на биологичното разнообразие представляват незаконният дърводобив, бракониерството, свръхексплоатацията на горите, незаконният добив и износ на билки, гъби и редки животни, паленето на стърнища и неконтролираната паша. Предприемането на действия за преодоляване </w:t>
      </w:r>
      <w:r w:rsidRPr="007E06BC">
        <w:rPr>
          <w:rFonts w:ascii="Verdana" w:hAnsi="Verdana"/>
          <w:noProof/>
          <w:sz w:val="20"/>
          <w:szCs w:val="20"/>
          <w:lang w:val="bg-BG" w:eastAsia="bg-BG"/>
        </w:rPr>
        <w:lastRenderedPageBreak/>
        <w:t xml:space="preserve">на социалните причини и ограничаването на възможностите за нерегламентирани действия в горските територии изискват допълнителни усилия и ресурси на отговорните институции и подобряване на координацията между тях. </w:t>
      </w:r>
    </w:p>
    <w:p w14:paraId="26F25F40" w14:textId="77777777" w:rsidR="007E06BC" w:rsidRPr="007E06BC" w:rsidRDefault="007E06BC" w:rsidP="0059285D">
      <w:pPr>
        <w:spacing w:after="0" w:line="360" w:lineRule="auto"/>
        <w:ind w:firstLine="709"/>
        <w:jc w:val="both"/>
        <w:rPr>
          <w:rFonts w:ascii="Verdana" w:hAnsi="Verdana"/>
          <w:noProof/>
          <w:sz w:val="20"/>
          <w:szCs w:val="20"/>
          <w:lang w:val="bg-BG" w:eastAsia="bg-BG"/>
        </w:rPr>
      </w:pPr>
      <w:r w:rsidRPr="007E06BC">
        <w:rPr>
          <w:rFonts w:ascii="Verdana" w:hAnsi="Verdana"/>
          <w:noProof/>
          <w:sz w:val="20"/>
          <w:szCs w:val="20"/>
          <w:lang w:val="bg-BG" w:eastAsia="bg-BG"/>
        </w:rPr>
        <w:t>Към момента практиките по планиране на горскостопанските мероприятия в страната са насочени главно към управление на дървесните ресурси. Основните параметри, важни за опазване на биологичното разнообразие, каквито са</w:t>
      </w:r>
      <w:r w:rsidR="00B008C7">
        <w:rPr>
          <w:rFonts w:ascii="Verdana" w:hAnsi="Verdana"/>
          <w:noProof/>
          <w:sz w:val="20"/>
          <w:szCs w:val="20"/>
          <w:lang w:val="bg-BG" w:eastAsia="bg-BG"/>
        </w:rPr>
        <w:t>:</w:t>
      </w:r>
      <w:r w:rsidRPr="007E06BC">
        <w:rPr>
          <w:rFonts w:ascii="Verdana" w:hAnsi="Verdana"/>
          <w:noProof/>
          <w:sz w:val="20"/>
          <w:szCs w:val="20"/>
          <w:lang w:val="bg-BG" w:eastAsia="bg-BG"/>
        </w:rPr>
        <w:t xml:space="preserve"> тип гора, площ на хабитатите, наличие и количество на редки и застрашени растителни и животи</w:t>
      </w:r>
      <w:r w:rsidR="00B008C7">
        <w:rPr>
          <w:rFonts w:ascii="Verdana" w:hAnsi="Verdana"/>
          <w:noProof/>
          <w:sz w:val="20"/>
          <w:szCs w:val="20"/>
          <w:lang w:val="bg-BG" w:eastAsia="bg-BG"/>
        </w:rPr>
        <w:t>нски видове още не се вземат под внимание</w:t>
      </w:r>
      <w:r w:rsidRPr="007E06BC">
        <w:rPr>
          <w:rFonts w:ascii="Verdana" w:hAnsi="Verdana"/>
          <w:noProof/>
          <w:sz w:val="20"/>
          <w:szCs w:val="20"/>
          <w:lang w:val="bg-BG" w:eastAsia="bg-BG"/>
        </w:rPr>
        <w:t xml:space="preserve">. Инвентаризацията и планирането на дейности в горските територии не отчитат в достатъчна степен биологичното разнообразие и не формират цели в тази област. Липсва цялостна система за събиране и обмен на информация, оценка и мониторинг на наличното биологично разнообразие в горските екосистеми. Необходимо е повишаване на нивото на познания и практически опит, свързани с опазване на биоразнообразието, в структурите, отговорни за стопанисването на горите на местно ниво и във фирмите за инвентаризация на горските територии и горско планиране. </w:t>
      </w:r>
    </w:p>
    <w:p w14:paraId="3B3CEFE5" w14:textId="543592DA" w:rsidR="007E06BC" w:rsidRPr="007E06BC" w:rsidRDefault="007E06BC" w:rsidP="0059285D">
      <w:pPr>
        <w:spacing w:after="0" w:line="360" w:lineRule="auto"/>
        <w:ind w:firstLine="709"/>
        <w:jc w:val="both"/>
        <w:rPr>
          <w:rFonts w:ascii="Verdana" w:hAnsi="Verdana"/>
          <w:noProof/>
          <w:sz w:val="20"/>
          <w:szCs w:val="20"/>
          <w:lang w:val="bg-BG" w:eastAsia="bg-BG"/>
        </w:rPr>
      </w:pPr>
      <w:r w:rsidRPr="007E06BC">
        <w:rPr>
          <w:rFonts w:ascii="Verdana" w:hAnsi="Verdana"/>
          <w:noProof/>
          <w:sz w:val="20"/>
          <w:szCs w:val="20"/>
          <w:lang w:val="bg-BG" w:eastAsia="bg-BG"/>
        </w:rPr>
        <w:t xml:space="preserve">В края на 2021 г. общият брой на защитените територии в България е 1025 </w:t>
      </w:r>
      <w:r w:rsidR="00C93235">
        <w:rPr>
          <w:rFonts w:ascii="Verdana" w:hAnsi="Verdana"/>
          <w:noProof/>
          <w:sz w:val="20"/>
          <w:szCs w:val="20"/>
          <w:lang w:val="bg-BG" w:eastAsia="bg-BG"/>
        </w:rPr>
        <w:t>–</w:t>
      </w:r>
      <w:r w:rsidR="008A27F1">
        <w:rPr>
          <w:rFonts w:ascii="Verdana" w:hAnsi="Verdana"/>
          <w:noProof/>
          <w:sz w:val="20"/>
          <w:szCs w:val="20"/>
          <w:lang w:val="bg-BG" w:eastAsia="bg-BG"/>
        </w:rPr>
        <w:t xml:space="preserve"> </w:t>
      </w:r>
      <w:r w:rsidRPr="007E06BC">
        <w:rPr>
          <w:rFonts w:ascii="Verdana" w:hAnsi="Verdana"/>
          <w:noProof/>
          <w:sz w:val="20"/>
          <w:szCs w:val="20"/>
          <w:lang w:val="bg-BG" w:eastAsia="bg-BG"/>
        </w:rPr>
        <w:t>с обща площ 583625,9 ха или приблизително 5,3% от територията на страната</w:t>
      </w:r>
      <w:r w:rsidR="003D0174">
        <w:rPr>
          <w:rFonts w:ascii="Verdana" w:hAnsi="Verdana"/>
          <w:noProof/>
          <w:sz w:val="20"/>
          <w:szCs w:val="20"/>
          <w:lang w:val="bg-BG" w:eastAsia="bg-BG"/>
        </w:rPr>
        <w:t xml:space="preserve">, разпределени в следните категории: </w:t>
      </w:r>
      <w:r w:rsidR="003D0174" w:rsidRPr="003D0174">
        <w:rPr>
          <w:rFonts w:ascii="Verdana" w:hAnsi="Verdana"/>
          <w:noProof/>
          <w:sz w:val="20"/>
          <w:szCs w:val="20"/>
          <w:lang w:val="bg-BG" w:eastAsia="bg-BG"/>
        </w:rPr>
        <w:t>3 национални парка, 811 природни парка, 55 резервата, 35 поддържани резервата, 574 защитени местности и 347 природни забележителности.</w:t>
      </w:r>
      <w:r w:rsidRPr="007E06BC">
        <w:rPr>
          <w:rFonts w:ascii="Verdana" w:hAnsi="Verdana"/>
          <w:noProof/>
          <w:sz w:val="20"/>
          <w:szCs w:val="20"/>
          <w:lang w:val="bg-BG" w:eastAsia="bg-BG"/>
        </w:rPr>
        <w:t xml:space="preserve"> </w:t>
      </w:r>
      <w:r w:rsidR="003D0174" w:rsidRPr="007E06BC">
        <w:rPr>
          <w:rFonts w:ascii="Verdana" w:hAnsi="Verdana"/>
          <w:noProof/>
          <w:sz w:val="20"/>
          <w:szCs w:val="20"/>
          <w:lang w:val="bg-BG" w:eastAsia="bg-BG"/>
        </w:rPr>
        <w:t>Към 31.12.2021 г. са приети общо 90 бр. плана за управление (ПУ) за 114 защитени територии</w:t>
      </w:r>
      <w:r w:rsidR="003D0174">
        <w:rPr>
          <w:rFonts w:ascii="Verdana" w:hAnsi="Verdana"/>
          <w:noProof/>
          <w:sz w:val="20"/>
          <w:szCs w:val="20"/>
          <w:lang w:val="bg-BG" w:eastAsia="bg-BG"/>
        </w:rPr>
        <w:t xml:space="preserve">. </w:t>
      </w:r>
      <w:r w:rsidRPr="007E06BC">
        <w:rPr>
          <w:rFonts w:ascii="Verdana" w:hAnsi="Verdana"/>
          <w:noProof/>
          <w:sz w:val="20"/>
          <w:szCs w:val="20"/>
          <w:lang w:val="bg-BG" w:eastAsia="bg-BG"/>
        </w:rPr>
        <w:t>На различен етап от процедурата по разработване и утвърждаване на ПУ, регламентирана в Закона за защитените територии са 11 бр. ПУ за защитени територии от следните категории: 2 национални парка, 3 природни парка, 3 защитени местности, 2 резервата и 1 поддържан резерват.</w:t>
      </w:r>
    </w:p>
    <w:p w14:paraId="2BCBEF45" w14:textId="77777777" w:rsidR="007E06BC" w:rsidRPr="007E06BC" w:rsidRDefault="007E06BC" w:rsidP="0059285D">
      <w:pPr>
        <w:spacing w:after="0" w:line="360" w:lineRule="auto"/>
        <w:ind w:firstLine="709"/>
        <w:jc w:val="both"/>
        <w:rPr>
          <w:rFonts w:ascii="Verdana" w:hAnsi="Verdana"/>
          <w:noProof/>
          <w:sz w:val="20"/>
          <w:szCs w:val="20"/>
          <w:lang w:val="bg-BG" w:eastAsia="bg-BG"/>
        </w:rPr>
      </w:pPr>
      <w:r w:rsidRPr="007E06BC">
        <w:rPr>
          <w:rFonts w:ascii="Verdana" w:hAnsi="Verdana"/>
          <w:noProof/>
          <w:sz w:val="20"/>
          <w:szCs w:val="20"/>
          <w:lang w:val="bg-BG" w:eastAsia="bg-BG"/>
        </w:rPr>
        <w:t>Към настоящия момент мрежата Натура 2000 в страната включва общо 340 защитени зони и покрива около 34.9% от националната територия, което ни поставя на трето място в ЕС по този показател. От тях:</w:t>
      </w:r>
    </w:p>
    <w:p w14:paraId="49A7040E" w14:textId="4A556369" w:rsidR="007E06BC" w:rsidRPr="007E06BC" w:rsidRDefault="00C93235" w:rsidP="0059285D">
      <w:pPr>
        <w:spacing w:after="0" w:line="360" w:lineRule="auto"/>
        <w:ind w:firstLine="709"/>
        <w:jc w:val="both"/>
        <w:rPr>
          <w:rFonts w:ascii="Verdana" w:hAnsi="Verdana"/>
          <w:noProof/>
          <w:sz w:val="20"/>
          <w:szCs w:val="20"/>
          <w:lang w:val="bg-BG" w:eastAsia="bg-BG"/>
        </w:rPr>
      </w:pPr>
      <w:r>
        <w:rPr>
          <w:rFonts w:ascii="Verdana" w:hAnsi="Verdana"/>
          <w:noProof/>
          <w:sz w:val="20"/>
          <w:szCs w:val="20"/>
          <w:lang w:val="bg-BG" w:eastAsia="bg-BG"/>
        </w:rPr>
        <w:t>–</w:t>
      </w:r>
      <w:r w:rsidR="007E06BC" w:rsidRPr="007E06BC">
        <w:rPr>
          <w:rFonts w:ascii="Verdana" w:hAnsi="Verdana"/>
          <w:noProof/>
          <w:sz w:val="20"/>
          <w:szCs w:val="20"/>
          <w:lang w:val="bg-BG" w:eastAsia="bg-BG"/>
        </w:rPr>
        <w:t xml:space="preserve"> 120 защитени зони за опазване на дивите птици, покриващи 23.1 % от територията на България (определяни по Директивата за птиците);</w:t>
      </w:r>
    </w:p>
    <w:p w14:paraId="27536CB2" w14:textId="37471DB5" w:rsidR="007E06BC" w:rsidRPr="007E06BC" w:rsidRDefault="007E06BC" w:rsidP="0059285D">
      <w:pPr>
        <w:spacing w:after="0" w:line="360" w:lineRule="auto"/>
        <w:ind w:firstLine="709"/>
        <w:jc w:val="both"/>
        <w:rPr>
          <w:rFonts w:ascii="Verdana" w:hAnsi="Verdana"/>
          <w:noProof/>
          <w:sz w:val="20"/>
          <w:szCs w:val="20"/>
          <w:lang w:val="bg-BG" w:eastAsia="bg-BG"/>
        </w:rPr>
      </w:pPr>
      <w:r w:rsidRPr="007E06BC">
        <w:rPr>
          <w:rFonts w:ascii="Verdana" w:hAnsi="Verdana"/>
          <w:noProof/>
          <w:sz w:val="20"/>
          <w:szCs w:val="20"/>
          <w:lang w:val="bg-BG" w:eastAsia="bg-BG"/>
        </w:rPr>
        <w:t xml:space="preserve"> </w:t>
      </w:r>
      <w:r w:rsidR="00C93235">
        <w:rPr>
          <w:rFonts w:ascii="Verdana" w:hAnsi="Verdana"/>
          <w:noProof/>
          <w:sz w:val="20"/>
          <w:szCs w:val="20"/>
          <w:lang w:val="bg-BG" w:eastAsia="bg-BG"/>
        </w:rPr>
        <w:t>–</w:t>
      </w:r>
      <w:r w:rsidRPr="007E06BC">
        <w:rPr>
          <w:rFonts w:ascii="Verdana" w:hAnsi="Verdana"/>
          <w:noProof/>
          <w:sz w:val="20"/>
          <w:szCs w:val="20"/>
          <w:lang w:val="bg-BG" w:eastAsia="bg-BG"/>
        </w:rPr>
        <w:t xml:space="preserve"> 233 защитени зони за опазване на природни местообитания и на дивата флора и фауна, покриващи 30,3 % от територията на България (определяни по Директивата за местообитанията). </w:t>
      </w:r>
    </w:p>
    <w:p w14:paraId="467DB9D0" w14:textId="3EF54876" w:rsidR="007E06BC" w:rsidRPr="007E06BC" w:rsidRDefault="007E06BC" w:rsidP="0059285D">
      <w:pPr>
        <w:spacing w:after="0" w:line="360" w:lineRule="auto"/>
        <w:ind w:firstLine="709"/>
        <w:jc w:val="both"/>
        <w:rPr>
          <w:rFonts w:ascii="Verdana" w:hAnsi="Verdana"/>
          <w:noProof/>
          <w:sz w:val="20"/>
          <w:szCs w:val="20"/>
          <w:lang w:val="bg-BG" w:eastAsia="bg-BG"/>
        </w:rPr>
      </w:pPr>
      <w:r w:rsidRPr="007E06BC">
        <w:rPr>
          <w:rFonts w:ascii="Verdana" w:hAnsi="Verdana"/>
          <w:noProof/>
          <w:sz w:val="20"/>
          <w:szCs w:val="20"/>
          <w:lang w:val="bg-BG" w:eastAsia="bg-BG"/>
        </w:rPr>
        <w:t xml:space="preserve">До 2021 г. са утвърдени седем плана за управление на защитени зони за опазване на дивите птици: BG0002015 </w:t>
      </w:r>
      <w:r w:rsidR="00C93235">
        <w:rPr>
          <w:rFonts w:ascii="Verdana" w:hAnsi="Verdana"/>
          <w:noProof/>
          <w:sz w:val="20"/>
          <w:szCs w:val="20"/>
          <w:lang w:val="bg-BG" w:eastAsia="bg-BG"/>
        </w:rPr>
        <w:t>„</w:t>
      </w:r>
      <w:r w:rsidRPr="007E06BC">
        <w:rPr>
          <w:rFonts w:ascii="Verdana" w:hAnsi="Verdana"/>
          <w:noProof/>
          <w:sz w:val="20"/>
          <w:szCs w:val="20"/>
          <w:lang w:val="bg-BG" w:eastAsia="bg-BG"/>
        </w:rPr>
        <w:t>Язовир Конуш</w:t>
      </w:r>
      <w:r w:rsidR="00C93235">
        <w:rPr>
          <w:rFonts w:ascii="Verdana" w:hAnsi="Verdana"/>
          <w:noProof/>
          <w:sz w:val="20"/>
          <w:szCs w:val="20"/>
          <w:lang w:val="bg-BG" w:eastAsia="bg-BG"/>
        </w:rPr>
        <w:t>“</w:t>
      </w:r>
      <w:r w:rsidRPr="007E06BC">
        <w:rPr>
          <w:rFonts w:ascii="Verdana" w:hAnsi="Verdana"/>
          <w:noProof/>
          <w:sz w:val="20"/>
          <w:szCs w:val="20"/>
          <w:lang w:val="bg-BG" w:eastAsia="bg-BG"/>
        </w:rPr>
        <w:t xml:space="preserve">, BG0002023 </w:t>
      </w:r>
      <w:r w:rsidR="00C93235">
        <w:rPr>
          <w:rFonts w:ascii="Verdana" w:hAnsi="Verdana"/>
          <w:noProof/>
          <w:sz w:val="20"/>
          <w:szCs w:val="20"/>
          <w:lang w:val="bg-BG" w:eastAsia="bg-BG"/>
        </w:rPr>
        <w:t>„</w:t>
      </w:r>
      <w:r w:rsidRPr="007E06BC">
        <w:rPr>
          <w:rFonts w:ascii="Verdana" w:hAnsi="Verdana"/>
          <w:noProof/>
          <w:sz w:val="20"/>
          <w:szCs w:val="20"/>
          <w:lang w:val="bg-BG" w:eastAsia="bg-BG"/>
        </w:rPr>
        <w:t>Язовир Овчарица</w:t>
      </w:r>
      <w:r w:rsidR="00C93235">
        <w:rPr>
          <w:rFonts w:ascii="Verdana" w:hAnsi="Verdana"/>
          <w:noProof/>
          <w:sz w:val="20"/>
          <w:szCs w:val="20"/>
          <w:lang w:val="bg-BG" w:eastAsia="bg-BG"/>
        </w:rPr>
        <w:t>“</w:t>
      </w:r>
      <w:r w:rsidRPr="007E06BC">
        <w:rPr>
          <w:rFonts w:ascii="Verdana" w:hAnsi="Verdana"/>
          <w:noProof/>
          <w:sz w:val="20"/>
          <w:szCs w:val="20"/>
          <w:lang w:val="bg-BG" w:eastAsia="bg-BG"/>
        </w:rPr>
        <w:t xml:space="preserve">, BG0002086 </w:t>
      </w:r>
      <w:r w:rsidR="00C93235">
        <w:rPr>
          <w:rFonts w:ascii="Verdana" w:hAnsi="Verdana"/>
          <w:noProof/>
          <w:sz w:val="20"/>
          <w:szCs w:val="20"/>
          <w:lang w:val="bg-BG" w:eastAsia="bg-BG"/>
        </w:rPr>
        <w:t>„</w:t>
      </w:r>
      <w:r w:rsidRPr="007E06BC">
        <w:rPr>
          <w:rFonts w:ascii="Verdana" w:hAnsi="Verdana"/>
          <w:noProof/>
          <w:sz w:val="20"/>
          <w:szCs w:val="20"/>
          <w:lang w:val="bg-BG" w:eastAsia="bg-BG"/>
        </w:rPr>
        <w:t>Оризище Цалапица</w:t>
      </w:r>
      <w:r w:rsidR="00C93235">
        <w:rPr>
          <w:rFonts w:ascii="Verdana" w:hAnsi="Verdana"/>
          <w:noProof/>
          <w:sz w:val="20"/>
          <w:szCs w:val="20"/>
          <w:lang w:val="bg-BG" w:eastAsia="bg-BG"/>
        </w:rPr>
        <w:t>“</w:t>
      </w:r>
      <w:r w:rsidRPr="007E06BC">
        <w:rPr>
          <w:rFonts w:ascii="Verdana" w:hAnsi="Verdana"/>
          <w:noProof/>
          <w:sz w:val="20"/>
          <w:szCs w:val="20"/>
          <w:lang w:val="bg-BG" w:eastAsia="bg-BG"/>
        </w:rPr>
        <w:t xml:space="preserve">, BG0002090 </w:t>
      </w:r>
      <w:r w:rsidR="00C93235">
        <w:rPr>
          <w:rFonts w:ascii="Verdana" w:hAnsi="Verdana"/>
          <w:noProof/>
          <w:sz w:val="20"/>
          <w:szCs w:val="20"/>
          <w:lang w:val="bg-BG" w:eastAsia="bg-BG"/>
        </w:rPr>
        <w:t>„</w:t>
      </w:r>
      <w:r w:rsidRPr="007E06BC">
        <w:rPr>
          <w:rFonts w:ascii="Verdana" w:hAnsi="Verdana"/>
          <w:noProof/>
          <w:sz w:val="20"/>
          <w:szCs w:val="20"/>
          <w:lang w:val="bg-BG" w:eastAsia="bg-BG"/>
        </w:rPr>
        <w:t>Берковица</w:t>
      </w:r>
      <w:r w:rsidR="00C93235">
        <w:rPr>
          <w:rFonts w:ascii="Verdana" w:hAnsi="Verdana"/>
          <w:noProof/>
          <w:sz w:val="20"/>
          <w:szCs w:val="20"/>
          <w:lang w:val="bg-BG" w:eastAsia="bg-BG"/>
        </w:rPr>
        <w:t>“</w:t>
      </w:r>
      <w:r w:rsidRPr="007E06BC">
        <w:rPr>
          <w:rFonts w:ascii="Verdana" w:hAnsi="Verdana"/>
          <w:noProof/>
          <w:sz w:val="20"/>
          <w:szCs w:val="20"/>
          <w:lang w:val="bg-BG" w:eastAsia="bg-BG"/>
        </w:rPr>
        <w:t xml:space="preserve">, BG0002052 </w:t>
      </w:r>
      <w:r w:rsidR="00C93235">
        <w:rPr>
          <w:rFonts w:ascii="Verdana" w:hAnsi="Verdana"/>
          <w:noProof/>
          <w:sz w:val="20"/>
          <w:szCs w:val="20"/>
          <w:lang w:val="bg-BG" w:eastAsia="bg-BG"/>
        </w:rPr>
        <w:t>„</w:t>
      </w:r>
      <w:r w:rsidRPr="007E06BC">
        <w:rPr>
          <w:rFonts w:ascii="Verdana" w:hAnsi="Verdana"/>
          <w:noProof/>
          <w:sz w:val="20"/>
          <w:szCs w:val="20"/>
          <w:lang w:val="bg-BG" w:eastAsia="bg-BG"/>
        </w:rPr>
        <w:t>Язовир Жребчево</w:t>
      </w:r>
      <w:r w:rsidR="00C93235">
        <w:rPr>
          <w:rFonts w:ascii="Verdana" w:hAnsi="Verdana"/>
          <w:noProof/>
          <w:sz w:val="20"/>
          <w:szCs w:val="20"/>
          <w:lang w:val="bg-BG" w:eastAsia="bg-BG"/>
        </w:rPr>
        <w:t>“</w:t>
      </w:r>
      <w:r w:rsidRPr="007E06BC">
        <w:rPr>
          <w:rFonts w:ascii="Verdana" w:hAnsi="Verdana"/>
          <w:noProof/>
          <w:sz w:val="20"/>
          <w:szCs w:val="20"/>
          <w:lang w:val="bg-BG" w:eastAsia="bg-BG"/>
        </w:rPr>
        <w:t xml:space="preserve">, BG0002099 </w:t>
      </w:r>
      <w:r w:rsidR="00C93235">
        <w:rPr>
          <w:rFonts w:ascii="Verdana" w:hAnsi="Verdana"/>
          <w:noProof/>
          <w:sz w:val="20"/>
          <w:szCs w:val="20"/>
          <w:lang w:val="bg-BG" w:eastAsia="bg-BG"/>
        </w:rPr>
        <w:t>„</w:t>
      </w:r>
      <w:r w:rsidRPr="007E06BC">
        <w:rPr>
          <w:rFonts w:ascii="Verdana" w:hAnsi="Verdana"/>
          <w:noProof/>
          <w:sz w:val="20"/>
          <w:szCs w:val="20"/>
          <w:lang w:val="bg-BG" w:eastAsia="bg-BG"/>
        </w:rPr>
        <w:t>Кочериново</w:t>
      </w:r>
      <w:r w:rsidR="00C93235">
        <w:rPr>
          <w:rFonts w:ascii="Verdana" w:hAnsi="Verdana"/>
          <w:noProof/>
          <w:sz w:val="20"/>
          <w:szCs w:val="20"/>
          <w:lang w:val="bg-BG" w:eastAsia="bg-BG"/>
        </w:rPr>
        <w:t>“</w:t>
      </w:r>
      <w:r w:rsidRPr="007E06BC">
        <w:rPr>
          <w:rFonts w:ascii="Verdana" w:hAnsi="Verdana"/>
          <w:noProof/>
          <w:sz w:val="20"/>
          <w:szCs w:val="20"/>
          <w:lang w:val="bg-BG" w:eastAsia="bg-BG"/>
        </w:rPr>
        <w:t xml:space="preserve"> и BG0002101 </w:t>
      </w:r>
      <w:r w:rsidR="00C93235">
        <w:rPr>
          <w:rFonts w:ascii="Verdana" w:hAnsi="Verdana"/>
          <w:noProof/>
          <w:sz w:val="20"/>
          <w:szCs w:val="20"/>
          <w:lang w:val="bg-BG" w:eastAsia="bg-BG"/>
        </w:rPr>
        <w:t>„</w:t>
      </w:r>
      <w:r w:rsidRPr="007E06BC">
        <w:rPr>
          <w:rFonts w:ascii="Verdana" w:hAnsi="Verdana"/>
          <w:noProof/>
          <w:sz w:val="20"/>
          <w:szCs w:val="20"/>
          <w:lang w:val="bg-BG" w:eastAsia="bg-BG"/>
        </w:rPr>
        <w:t>Мещица</w:t>
      </w:r>
      <w:r w:rsidR="00C93235">
        <w:rPr>
          <w:rFonts w:ascii="Verdana" w:hAnsi="Verdana"/>
          <w:noProof/>
          <w:sz w:val="20"/>
          <w:szCs w:val="20"/>
          <w:lang w:val="bg-BG" w:eastAsia="bg-BG"/>
        </w:rPr>
        <w:t>“</w:t>
      </w:r>
      <w:r w:rsidRPr="007E06BC">
        <w:rPr>
          <w:rFonts w:ascii="Verdana" w:hAnsi="Verdana"/>
          <w:noProof/>
          <w:sz w:val="20"/>
          <w:szCs w:val="20"/>
          <w:lang w:val="bg-BG" w:eastAsia="bg-BG"/>
        </w:rPr>
        <w:t>.</w:t>
      </w:r>
    </w:p>
    <w:p w14:paraId="604E2F89" w14:textId="66B30CBC" w:rsidR="007E06BC" w:rsidRPr="007E06BC" w:rsidRDefault="00E66772" w:rsidP="0059285D">
      <w:pPr>
        <w:spacing w:after="0" w:line="360" w:lineRule="auto"/>
        <w:ind w:firstLine="709"/>
        <w:jc w:val="both"/>
        <w:rPr>
          <w:rFonts w:ascii="Verdana" w:hAnsi="Verdana"/>
          <w:noProof/>
          <w:sz w:val="20"/>
          <w:szCs w:val="20"/>
          <w:lang w:val="bg-BG" w:eastAsia="bg-BG"/>
        </w:rPr>
      </w:pPr>
      <w:r>
        <w:rPr>
          <w:rFonts w:ascii="Verdana" w:hAnsi="Verdana"/>
          <w:noProof/>
          <w:sz w:val="20"/>
          <w:szCs w:val="20"/>
          <w:lang w:val="bg-BG" w:eastAsia="bg-BG"/>
        </w:rPr>
        <w:t>При изработването на</w:t>
      </w:r>
      <w:r w:rsidR="007E06BC" w:rsidRPr="007E06BC">
        <w:rPr>
          <w:rFonts w:ascii="Verdana" w:hAnsi="Verdana"/>
          <w:noProof/>
          <w:sz w:val="20"/>
          <w:szCs w:val="20"/>
          <w:lang w:val="bg-BG" w:eastAsia="bg-BG"/>
        </w:rPr>
        <w:t xml:space="preserve"> НСРГСРБ</w:t>
      </w:r>
      <w:r w:rsidR="009F257D">
        <w:rPr>
          <w:rFonts w:ascii="Verdana" w:hAnsi="Verdana"/>
          <w:noProof/>
          <w:sz w:val="20"/>
          <w:szCs w:val="20"/>
          <w:lang w:val="bg-BG" w:eastAsia="bg-BG"/>
        </w:rPr>
        <w:t xml:space="preserve"> за периода до 2030 г.</w:t>
      </w:r>
      <w:r w:rsidR="007E06BC" w:rsidRPr="007E06BC">
        <w:rPr>
          <w:rFonts w:ascii="Verdana" w:hAnsi="Verdana"/>
          <w:noProof/>
          <w:sz w:val="20"/>
          <w:szCs w:val="20"/>
          <w:lang w:val="bg-BG" w:eastAsia="bg-BG"/>
        </w:rPr>
        <w:t xml:space="preserve"> следва да се вземат предвид Стратегията на ЕС за биологичното разнообразие за 2030 г., всеобхватен, амбициозен и дългосрочен план за опазване на природата и обръщане на процеса на влошаване на състоянието на екосистемите. В процедура са изготвянето и </w:t>
      </w:r>
      <w:r w:rsidR="007E06BC" w:rsidRPr="007E06BC">
        <w:rPr>
          <w:rFonts w:ascii="Verdana" w:hAnsi="Verdana"/>
          <w:noProof/>
          <w:sz w:val="20"/>
          <w:szCs w:val="20"/>
          <w:lang w:val="bg-BG" w:eastAsia="bg-BG"/>
        </w:rPr>
        <w:lastRenderedPageBreak/>
        <w:t xml:space="preserve">приемането на: Стратегия за биологичното разнообразие в РБ; Национален план за опазване </w:t>
      </w:r>
      <w:r w:rsidR="003B7A10">
        <w:rPr>
          <w:rFonts w:ascii="Verdana" w:hAnsi="Verdana"/>
          <w:noProof/>
          <w:sz w:val="20"/>
          <w:szCs w:val="20"/>
          <w:lang w:val="bg-BG" w:eastAsia="bg-BG"/>
        </w:rPr>
        <w:t>и</w:t>
      </w:r>
      <w:r w:rsidR="003B7A10" w:rsidRPr="007E06BC">
        <w:rPr>
          <w:rFonts w:ascii="Verdana" w:hAnsi="Verdana"/>
          <w:noProof/>
          <w:sz w:val="20"/>
          <w:szCs w:val="20"/>
          <w:lang w:val="bg-BG" w:eastAsia="bg-BG"/>
        </w:rPr>
        <w:t xml:space="preserve"> </w:t>
      </w:r>
      <w:r w:rsidR="007E06BC" w:rsidRPr="007E06BC">
        <w:rPr>
          <w:rFonts w:ascii="Verdana" w:hAnsi="Verdana"/>
          <w:noProof/>
          <w:sz w:val="20"/>
          <w:szCs w:val="20"/>
          <w:lang w:val="bg-BG" w:eastAsia="bg-BG"/>
        </w:rPr>
        <w:t>устойчиво ползване на биологичното разнообразие и генетичните ресурси 2020</w:t>
      </w:r>
      <w:r w:rsidR="00C93235">
        <w:rPr>
          <w:rFonts w:ascii="Verdana" w:hAnsi="Verdana"/>
          <w:noProof/>
          <w:sz w:val="20"/>
          <w:szCs w:val="20"/>
          <w:lang w:val="bg-BG" w:eastAsia="bg-BG"/>
        </w:rPr>
        <w:t xml:space="preserve"> – </w:t>
      </w:r>
      <w:r w:rsidR="007E06BC" w:rsidRPr="007E06BC">
        <w:rPr>
          <w:rFonts w:ascii="Verdana" w:hAnsi="Verdana"/>
          <w:noProof/>
          <w:sz w:val="20"/>
          <w:szCs w:val="20"/>
          <w:lang w:val="bg-BG" w:eastAsia="bg-BG"/>
        </w:rPr>
        <w:t xml:space="preserve">2024 г.; Националната рамка за приоритетните действия за Натура 2000 (НРПД); Специфичните и подробни природозащитни цели на ниво защитена зона от екологичната мрежа </w:t>
      </w:r>
      <w:r w:rsidR="00C93235">
        <w:rPr>
          <w:rFonts w:ascii="Verdana" w:hAnsi="Verdana"/>
          <w:noProof/>
          <w:sz w:val="20"/>
          <w:szCs w:val="20"/>
          <w:lang w:val="bg-BG" w:eastAsia="bg-BG"/>
        </w:rPr>
        <w:t>„</w:t>
      </w:r>
      <w:r w:rsidR="007E06BC" w:rsidRPr="007E06BC">
        <w:rPr>
          <w:rFonts w:ascii="Verdana" w:hAnsi="Verdana"/>
          <w:noProof/>
          <w:sz w:val="20"/>
          <w:szCs w:val="20"/>
          <w:lang w:val="bg-BG" w:eastAsia="bg-BG"/>
        </w:rPr>
        <w:t>Натура 2000</w:t>
      </w:r>
      <w:r w:rsidR="00C93235">
        <w:rPr>
          <w:rFonts w:ascii="Verdana" w:hAnsi="Verdana"/>
          <w:noProof/>
          <w:sz w:val="20"/>
          <w:szCs w:val="20"/>
          <w:lang w:val="bg-BG" w:eastAsia="bg-BG"/>
        </w:rPr>
        <w:t>“</w:t>
      </w:r>
      <w:r w:rsidR="007E06BC" w:rsidRPr="007E06BC">
        <w:rPr>
          <w:rFonts w:ascii="Verdana" w:hAnsi="Verdana"/>
          <w:noProof/>
          <w:sz w:val="20"/>
          <w:szCs w:val="20"/>
          <w:lang w:val="bg-BG" w:eastAsia="bg-BG"/>
        </w:rPr>
        <w:t xml:space="preserve">. Като основни слабости, съпътстващи </w:t>
      </w:r>
      <w:r w:rsidR="003B7A10" w:rsidRPr="007E06BC">
        <w:rPr>
          <w:rFonts w:ascii="Verdana" w:hAnsi="Verdana"/>
          <w:noProof/>
          <w:sz w:val="20"/>
          <w:szCs w:val="20"/>
          <w:lang w:val="bg-BG" w:eastAsia="bg-BG"/>
        </w:rPr>
        <w:t>пре</w:t>
      </w:r>
      <w:r w:rsidR="003B7A10">
        <w:rPr>
          <w:rFonts w:ascii="Verdana" w:hAnsi="Verdana"/>
          <w:noProof/>
          <w:sz w:val="20"/>
          <w:szCs w:val="20"/>
          <w:lang w:val="bg-BG" w:eastAsia="bg-BG"/>
        </w:rPr>
        <w:t>з</w:t>
      </w:r>
      <w:r w:rsidR="003B7A10" w:rsidRPr="007E06BC">
        <w:rPr>
          <w:rFonts w:ascii="Verdana" w:hAnsi="Verdana"/>
          <w:noProof/>
          <w:sz w:val="20"/>
          <w:szCs w:val="20"/>
          <w:lang w:val="bg-BG" w:eastAsia="bg-BG"/>
        </w:rPr>
        <w:t xml:space="preserve"> </w:t>
      </w:r>
      <w:r w:rsidR="007E06BC" w:rsidRPr="007E06BC">
        <w:rPr>
          <w:rFonts w:ascii="Verdana" w:hAnsi="Verdana"/>
          <w:noProof/>
          <w:sz w:val="20"/>
          <w:szCs w:val="20"/>
          <w:lang w:val="bg-BG" w:eastAsia="bg-BG"/>
        </w:rPr>
        <w:t xml:space="preserve">периода </w:t>
      </w:r>
      <w:r w:rsidR="003D0468">
        <w:rPr>
          <w:rFonts w:ascii="Verdana" w:hAnsi="Verdana"/>
          <w:noProof/>
          <w:sz w:val="20"/>
          <w:szCs w:val="20"/>
          <w:lang w:val="bg-BG" w:eastAsia="bg-BG"/>
        </w:rPr>
        <w:t xml:space="preserve">на </w:t>
      </w:r>
      <w:r w:rsidR="007E06BC" w:rsidRPr="007E06BC">
        <w:rPr>
          <w:rFonts w:ascii="Verdana" w:hAnsi="Verdana"/>
          <w:noProof/>
          <w:sz w:val="20"/>
          <w:szCs w:val="20"/>
          <w:lang w:val="bg-BG" w:eastAsia="bg-BG"/>
        </w:rPr>
        <w:t>изпълнението на дейностите по опазване на биологичното разнообразие са тяхното недостатъчно интегриране в горското планиране и стопанисването на горите, както и недостатъчния брой квалифицирани експерти по опазване на биологичното разнообразие.</w:t>
      </w:r>
    </w:p>
    <w:p w14:paraId="328285D8" w14:textId="77777777" w:rsidR="007E06BC" w:rsidRPr="007E06BC" w:rsidRDefault="007E06BC" w:rsidP="0059285D">
      <w:pPr>
        <w:spacing w:after="0" w:line="360" w:lineRule="auto"/>
        <w:jc w:val="both"/>
        <w:rPr>
          <w:rFonts w:ascii="Verdana" w:hAnsi="Verdana"/>
          <w:noProof/>
          <w:sz w:val="20"/>
          <w:szCs w:val="20"/>
          <w:lang w:val="bg-BG" w:eastAsia="bg-BG"/>
        </w:rPr>
      </w:pPr>
    </w:p>
    <w:p w14:paraId="54557899" w14:textId="77777777" w:rsidR="007E06BC" w:rsidRPr="00241773" w:rsidRDefault="007E06BC" w:rsidP="0059285D">
      <w:pPr>
        <w:pStyle w:val="Heading2"/>
        <w:spacing w:before="0" w:line="360" w:lineRule="auto"/>
        <w:ind w:firstLine="709"/>
        <w:jc w:val="both"/>
        <w:rPr>
          <w:rFonts w:ascii="Verdana" w:hAnsi="Verdana"/>
          <w:b/>
          <w:noProof/>
          <w:color w:val="auto"/>
          <w:sz w:val="20"/>
          <w:szCs w:val="20"/>
          <w:lang w:val="bg-BG" w:eastAsia="bg-BG"/>
        </w:rPr>
      </w:pPr>
      <w:bookmarkStart w:id="10" w:name="_Toc115178176"/>
      <w:r w:rsidRPr="00241773">
        <w:rPr>
          <w:rFonts w:ascii="Verdana" w:hAnsi="Verdana"/>
          <w:b/>
          <w:noProof/>
          <w:color w:val="auto"/>
          <w:sz w:val="20"/>
          <w:szCs w:val="20"/>
          <w:lang w:val="bg-BG" w:eastAsia="bg-BG"/>
        </w:rPr>
        <w:t>3.5. Анализ на резултатите от поддържане на други социални и икономически функции и условия</w:t>
      </w:r>
      <w:bookmarkEnd w:id="10"/>
      <w:r w:rsidRPr="00241773">
        <w:rPr>
          <w:rFonts w:ascii="Verdana" w:hAnsi="Verdana"/>
          <w:b/>
          <w:noProof/>
          <w:color w:val="auto"/>
          <w:sz w:val="20"/>
          <w:szCs w:val="20"/>
          <w:lang w:val="bg-BG" w:eastAsia="bg-BG"/>
        </w:rPr>
        <w:t xml:space="preserve"> </w:t>
      </w:r>
    </w:p>
    <w:p w14:paraId="20F77149" w14:textId="341875A3" w:rsidR="00476987" w:rsidRDefault="007E06BC" w:rsidP="0059285D">
      <w:pPr>
        <w:spacing w:after="0" w:line="360" w:lineRule="auto"/>
        <w:ind w:firstLine="708"/>
        <w:jc w:val="both"/>
        <w:rPr>
          <w:rFonts w:ascii="Verdana" w:hAnsi="Verdana"/>
          <w:noProof/>
          <w:sz w:val="20"/>
          <w:szCs w:val="20"/>
          <w:lang w:val="bg-BG" w:eastAsia="bg-BG"/>
        </w:rPr>
      </w:pPr>
      <w:r w:rsidRPr="007E06BC">
        <w:rPr>
          <w:rFonts w:ascii="Verdana" w:hAnsi="Verdana"/>
          <w:noProof/>
          <w:sz w:val="20"/>
          <w:szCs w:val="20"/>
          <w:lang w:val="bg-BG" w:eastAsia="bg-BG"/>
        </w:rPr>
        <w:t xml:space="preserve">Нормативната уредба, регулираща отношенията в горския сектор, е хармонизирана със законодателството на ЕС. </w:t>
      </w:r>
    </w:p>
    <w:p w14:paraId="69594FB3" w14:textId="10B3BC13" w:rsidR="008833FC" w:rsidRPr="000F59BD" w:rsidRDefault="008833FC" w:rsidP="0059285D">
      <w:pPr>
        <w:spacing w:after="0" w:line="360" w:lineRule="auto"/>
        <w:ind w:firstLine="708"/>
        <w:jc w:val="both"/>
        <w:rPr>
          <w:rFonts w:ascii="Verdana" w:hAnsi="Verdana"/>
          <w:noProof/>
          <w:sz w:val="20"/>
          <w:szCs w:val="20"/>
          <w:lang w:val="ru-RU" w:eastAsia="bg-BG"/>
        </w:rPr>
      </w:pPr>
      <w:r w:rsidRPr="000F59BD">
        <w:rPr>
          <w:rFonts w:ascii="Verdana" w:hAnsi="Verdana"/>
          <w:noProof/>
          <w:sz w:val="20"/>
          <w:szCs w:val="20"/>
          <w:lang w:val="ru-RU" w:eastAsia="bg-BG"/>
        </w:rPr>
        <w:t>На този етап мерките за подкрепа на частните горовладелци са ограничени.</w:t>
      </w:r>
    </w:p>
    <w:p w14:paraId="57B255A6" w14:textId="7FF37063" w:rsidR="007E06BC" w:rsidRPr="000F59BD" w:rsidRDefault="00447CC4" w:rsidP="0059285D">
      <w:pPr>
        <w:spacing w:after="0" w:line="360" w:lineRule="auto"/>
        <w:ind w:firstLine="708"/>
        <w:jc w:val="both"/>
        <w:rPr>
          <w:rFonts w:ascii="Verdana" w:hAnsi="Verdana"/>
          <w:noProof/>
          <w:sz w:val="20"/>
          <w:szCs w:val="20"/>
          <w:lang w:val="ru-RU" w:eastAsia="bg-BG"/>
        </w:rPr>
      </w:pPr>
      <w:r>
        <w:rPr>
          <w:rFonts w:ascii="Verdana" w:hAnsi="Verdana"/>
          <w:noProof/>
          <w:sz w:val="20"/>
          <w:szCs w:val="20"/>
          <w:lang w:val="bg-BG" w:eastAsia="bg-BG"/>
        </w:rPr>
        <w:t>По данни на членове на Асоциацията на българските преработватели на</w:t>
      </w:r>
      <w:r w:rsidR="00CB3BED" w:rsidRPr="000F59BD">
        <w:rPr>
          <w:rFonts w:ascii="Verdana" w:hAnsi="Verdana"/>
          <w:noProof/>
          <w:sz w:val="20"/>
          <w:szCs w:val="20"/>
          <w:lang w:val="ru-RU" w:eastAsia="bg-BG"/>
        </w:rPr>
        <w:t xml:space="preserve"> </w:t>
      </w:r>
      <w:r>
        <w:rPr>
          <w:rFonts w:ascii="Verdana" w:hAnsi="Verdana"/>
          <w:noProof/>
          <w:sz w:val="20"/>
          <w:szCs w:val="20"/>
          <w:lang w:val="bg-BG" w:eastAsia="bg-BG"/>
        </w:rPr>
        <w:t>дървесина</w:t>
      </w:r>
      <w:r w:rsidR="002858A8">
        <w:rPr>
          <w:rFonts w:ascii="Verdana" w:hAnsi="Verdana"/>
          <w:noProof/>
          <w:sz w:val="20"/>
          <w:szCs w:val="20"/>
          <w:lang w:val="bg-BG" w:eastAsia="bg-BG"/>
        </w:rPr>
        <w:t>,</w:t>
      </w:r>
      <w:r>
        <w:rPr>
          <w:rFonts w:ascii="Verdana" w:hAnsi="Verdana"/>
          <w:noProof/>
          <w:sz w:val="20"/>
          <w:szCs w:val="20"/>
          <w:lang w:val="bg-BG" w:eastAsia="bg-BG"/>
        </w:rPr>
        <w:t xml:space="preserve"> основният проблем на дървопреработвателната промишленост е дърводобив</w:t>
      </w:r>
      <w:r w:rsidR="00BB3FB4">
        <w:rPr>
          <w:rFonts w:ascii="Verdana" w:hAnsi="Verdana"/>
          <w:noProof/>
          <w:sz w:val="20"/>
          <w:szCs w:val="20"/>
          <w:lang w:val="bg-BG" w:eastAsia="bg-BG"/>
        </w:rPr>
        <w:t>ът</w:t>
      </w:r>
      <w:r>
        <w:rPr>
          <w:rFonts w:ascii="Verdana" w:hAnsi="Verdana"/>
          <w:noProof/>
          <w:sz w:val="20"/>
          <w:szCs w:val="20"/>
          <w:lang w:val="bg-BG" w:eastAsia="bg-BG"/>
        </w:rPr>
        <w:t xml:space="preserve">, оценяван като </w:t>
      </w:r>
      <w:r w:rsidR="00C93235">
        <w:rPr>
          <w:rFonts w:ascii="Verdana" w:hAnsi="Verdana"/>
          <w:noProof/>
          <w:sz w:val="20"/>
          <w:szCs w:val="20"/>
          <w:lang w:val="bg-BG" w:eastAsia="bg-BG"/>
        </w:rPr>
        <w:t>„</w:t>
      </w:r>
      <w:r>
        <w:rPr>
          <w:rFonts w:ascii="Verdana" w:hAnsi="Verdana"/>
          <w:noProof/>
          <w:sz w:val="20"/>
          <w:szCs w:val="20"/>
          <w:lang w:val="bg-BG" w:eastAsia="bg-BG"/>
        </w:rPr>
        <w:t>най-слабото звено във веригата</w:t>
      </w:r>
      <w:r w:rsidR="00C93235">
        <w:rPr>
          <w:rFonts w:ascii="Verdana" w:hAnsi="Verdana"/>
          <w:noProof/>
          <w:sz w:val="20"/>
          <w:szCs w:val="20"/>
          <w:lang w:val="bg-BG" w:eastAsia="bg-BG"/>
        </w:rPr>
        <w:t>“</w:t>
      </w:r>
      <w:r>
        <w:rPr>
          <w:rFonts w:ascii="Verdana" w:hAnsi="Verdana"/>
          <w:noProof/>
          <w:sz w:val="20"/>
          <w:szCs w:val="20"/>
          <w:lang w:val="bg-BG" w:eastAsia="bg-BG"/>
        </w:rPr>
        <w:t>, където липсва работна ръка и механизация. Влияние оказват ниските цени на добива и подвоза на дървесина. Ц</w:t>
      </w:r>
      <w:r w:rsidR="002858A8">
        <w:rPr>
          <w:rFonts w:ascii="Verdana" w:hAnsi="Verdana"/>
          <w:noProof/>
          <w:sz w:val="20"/>
          <w:szCs w:val="20"/>
          <w:lang w:val="bg-BG" w:eastAsia="bg-BG"/>
        </w:rPr>
        <w:t>е</w:t>
      </w:r>
      <w:r>
        <w:rPr>
          <w:rFonts w:ascii="Verdana" w:hAnsi="Verdana"/>
          <w:noProof/>
          <w:sz w:val="20"/>
          <w:szCs w:val="20"/>
          <w:lang w:val="bg-BG" w:eastAsia="bg-BG"/>
        </w:rPr>
        <w:t xml:space="preserve">ните, които заплащат горските стопанства и ловните стопанства не покриват направените </w:t>
      </w:r>
      <w:r w:rsidR="008833FC">
        <w:rPr>
          <w:rFonts w:ascii="Verdana" w:hAnsi="Verdana"/>
          <w:noProof/>
          <w:sz w:val="20"/>
          <w:szCs w:val="20"/>
          <w:lang w:val="bg-BG" w:eastAsia="bg-BG"/>
        </w:rPr>
        <w:t xml:space="preserve">съответни </w:t>
      </w:r>
      <w:r>
        <w:rPr>
          <w:rFonts w:ascii="Verdana" w:hAnsi="Verdana"/>
          <w:noProof/>
          <w:sz w:val="20"/>
          <w:szCs w:val="20"/>
          <w:lang w:val="bg-BG" w:eastAsia="bg-BG"/>
        </w:rPr>
        <w:t>разходи</w:t>
      </w:r>
      <w:r w:rsidR="008833FC">
        <w:rPr>
          <w:rFonts w:ascii="Verdana" w:hAnsi="Verdana"/>
          <w:noProof/>
          <w:sz w:val="20"/>
          <w:szCs w:val="20"/>
          <w:lang w:val="bg-BG" w:eastAsia="bg-BG"/>
        </w:rPr>
        <w:t>, свързани с дърводобива</w:t>
      </w:r>
      <w:r>
        <w:rPr>
          <w:rFonts w:ascii="Verdana" w:hAnsi="Verdana"/>
          <w:noProof/>
          <w:sz w:val="20"/>
          <w:szCs w:val="20"/>
          <w:lang w:val="bg-BG" w:eastAsia="bg-BG"/>
        </w:rPr>
        <w:t>. Н</w:t>
      </w:r>
      <w:r w:rsidR="008833FC">
        <w:rPr>
          <w:rFonts w:ascii="Verdana" w:hAnsi="Verdana"/>
          <w:noProof/>
          <w:sz w:val="20"/>
          <w:szCs w:val="20"/>
          <w:lang w:val="bg-BG" w:eastAsia="bg-BG"/>
        </w:rPr>
        <w:t>еизпълнението на част от договорите</w:t>
      </w:r>
      <w:r>
        <w:rPr>
          <w:rFonts w:ascii="Verdana" w:hAnsi="Verdana"/>
          <w:noProof/>
          <w:sz w:val="20"/>
          <w:szCs w:val="20"/>
          <w:lang w:val="bg-BG" w:eastAsia="bg-BG"/>
        </w:rPr>
        <w:t xml:space="preserve"> за доставка на дървесина </w:t>
      </w:r>
      <w:r w:rsidR="008833FC">
        <w:rPr>
          <w:rFonts w:ascii="Verdana" w:hAnsi="Verdana"/>
          <w:noProof/>
          <w:sz w:val="20"/>
          <w:szCs w:val="20"/>
          <w:lang w:val="bg-BG" w:eastAsia="bg-BG"/>
        </w:rPr>
        <w:t>е определено</w:t>
      </w:r>
      <w:r>
        <w:rPr>
          <w:rFonts w:ascii="Verdana" w:hAnsi="Verdana"/>
          <w:noProof/>
          <w:sz w:val="20"/>
          <w:szCs w:val="20"/>
          <w:lang w:val="bg-BG" w:eastAsia="bg-BG"/>
        </w:rPr>
        <w:t xml:space="preserve"> к</w:t>
      </w:r>
      <w:r w:rsidR="00972FF7">
        <w:rPr>
          <w:rFonts w:ascii="Verdana" w:hAnsi="Verdana"/>
          <w:noProof/>
          <w:sz w:val="20"/>
          <w:szCs w:val="20"/>
          <w:lang w:val="bg-BG" w:eastAsia="bg-BG"/>
        </w:rPr>
        <w:t>а</w:t>
      </w:r>
      <w:r>
        <w:rPr>
          <w:rFonts w:ascii="Verdana" w:hAnsi="Verdana"/>
          <w:noProof/>
          <w:sz w:val="20"/>
          <w:szCs w:val="20"/>
          <w:lang w:val="bg-BG" w:eastAsia="bg-BG"/>
        </w:rPr>
        <w:t xml:space="preserve">то значим проблем, влияещ на цялостното икономическо и финансово състояние на </w:t>
      </w:r>
      <w:r w:rsidR="002858A8">
        <w:rPr>
          <w:rFonts w:ascii="Verdana" w:hAnsi="Verdana"/>
          <w:noProof/>
          <w:sz w:val="20"/>
          <w:szCs w:val="20"/>
          <w:lang w:val="bg-BG" w:eastAsia="bg-BG"/>
        </w:rPr>
        <w:t xml:space="preserve">фирмите </w:t>
      </w:r>
      <w:r>
        <w:rPr>
          <w:rFonts w:ascii="Verdana" w:hAnsi="Verdana"/>
          <w:noProof/>
          <w:sz w:val="20"/>
          <w:szCs w:val="20"/>
          <w:lang w:val="bg-BG" w:eastAsia="bg-BG"/>
        </w:rPr>
        <w:t>и на заетостта в тях</w:t>
      </w:r>
      <w:r w:rsidR="008833FC">
        <w:rPr>
          <w:rFonts w:ascii="Verdana" w:hAnsi="Verdana"/>
          <w:noProof/>
          <w:sz w:val="20"/>
          <w:szCs w:val="20"/>
          <w:lang w:val="bg-BG" w:eastAsia="bg-BG"/>
        </w:rPr>
        <w:t xml:space="preserve">, включително престой, неосъществено производство и продажба на продукция т.е. реализиране на загуби. Посочените заключения се обвързват с недостатъчна мотивация на работещите в дърводобива. По данни от </w:t>
      </w:r>
      <w:r w:rsidR="00C93235">
        <w:rPr>
          <w:rFonts w:ascii="Verdana" w:hAnsi="Verdana"/>
          <w:noProof/>
          <w:sz w:val="20"/>
          <w:szCs w:val="20"/>
          <w:lang w:val="bg-BG" w:eastAsia="bg-BG"/>
        </w:rPr>
        <w:t>„</w:t>
      </w:r>
      <w:r w:rsidR="008833FC">
        <w:rPr>
          <w:rFonts w:ascii="Verdana" w:hAnsi="Verdana"/>
          <w:noProof/>
          <w:sz w:val="20"/>
          <w:szCs w:val="20"/>
          <w:lang w:val="bg-BG" w:eastAsia="bg-BG"/>
        </w:rPr>
        <w:t>Фазерлес</w:t>
      </w:r>
      <w:r w:rsidR="00C93235">
        <w:rPr>
          <w:rFonts w:ascii="Verdana" w:hAnsi="Verdana"/>
          <w:noProof/>
          <w:sz w:val="20"/>
          <w:szCs w:val="20"/>
          <w:lang w:val="bg-BG" w:eastAsia="bg-BG"/>
        </w:rPr>
        <w:t>“</w:t>
      </w:r>
      <w:r w:rsidR="00BB3FB4">
        <w:rPr>
          <w:rFonts w:ascii="Verdana" w:hAnsi="Verdana"/>
          <w:noProof/>
          <w:sz w:val="20"/>
          <w:szCs w:val="20"/>
          <w:lang w:val="bg-BG" w:eastAsia="bg-BG"/>
        </w:rPr>
        <w:t xml:space="preserve"> </w:t>
      </w:r>
      <w:r w:rsidR="008833FC">
        <w:rPr>
          <w:rFonts w:ascii="Verdana" w:hAnsi="Verdana"/>
          <w:noProof/>
          <w:sz w:val="20"/>
          <w:szCs w:val="20"/>
          <w:lang w:val="bg-BG" w:eastAsia="bg-BG"/>
        </w:rPr>
        <w:t>АД</w:t>
      </w:r>
      <w:r w:rsidR="00AE4E23">
        <w:rPr>
          <w:rFonts w:ascii="Verdana" w:hAnsi="Verdana"/>
          <w:noProof/>
          <w:sz w:val="20"/>
          <w:szCs w:val="20"/>
          <w:lang w:val="bg-BG" w:eastAsia="bg-BG"/>
        </w:rPr>
        <w:t>,</w:t>
      </w:r>
      <w:r w:rsidR="008833FC">
        <w:rPr>
          <w:rFonts w:ascii="Verdana" w:hAnsi="Verdana"/>
          <w:noProof/>
          <w:sz w:val="20"/>
          <w:szCs w:val="20"/>
          <w:lang w:val="bg-BG" w:eastAsia="bg-BG"/>
        </w:rPr>
        <w:t xml:space="preserve"> </w:t>
      </w:r>
      <w:r w:rsidR="00AE4E23">
        <w:rPr>
          <w:rFonts w:ascii="Verdana" w:hAnsi="Verdana"/>
          <w:noProof/>
          <w:sz w:val="20"/>
          <w:szCs w:val="20"/>
          <w:lang w:val="bg-BG" w:eastAsia="bg-BG"/>
        </w:rPr>
        <w:t>ч</w:t>
      </w:r>
      <w:r w:rsidR="008833FC">
        <w:rPr>
          <w:rFonts w:ascii="Verdana" w:hAnsi="Verdana"/>
          <w:noProof/>
          <w:sz w:val="20"/>
          <w:szCs w:val="20"/>
          <w:lang w:val="bg-BG" w:eastAsia="bg-BG"/>
        </w:rPr>
        <w:t>аст от наетите в дърводобива лица практически работят без сключени договори</w:t>
      </w:r>
      <w:r w:rsidR="00AE4E23">
        <w:rPr>
          <w:rFonts w:ascii="Verdana" w:hAnsi="Verdana"/>
          <w:noProof/>
          <w:sz w:val="20"/>
          <w:szCs w:val="20"/>
          <w:lang w:val="bg-BG" w:eastAsia="bg-BG"/>
        </w:rPr>
        <w:t xml:space="preserve"> </w:t>
      </w:r>
      <w:r w:rsidR="008833FC">
        <w:rPr>
          <w:rFonts w:ascii="Verdana" w:hAnsi="Verdana"/>
          <w:noProof/>
          <w:sz w:val="20"/>
          <w:szCs w:val="20"/>
          <w:lang w:val="bg-BG" w:eastAsia="bg-BG"/>
        </w:rPr>
        <w:t>поради липсата на сигурн</w:t>
      </w:r>
      <w:r w:rsidR="002858A8">
        <w:rPr>
          <w:rFonts w:ascii="Verdana" w:hAnsi="Verdana"/>
          <w:noProof/>
          <w:sz w:val="20"/>
          <w:szCs w:val="20"/>
          <w:lang w:val="bg-BG" w:eastAsia="bg-BG"/>
        </w:rPr>
        <w:t>о</w:t>
      </w:r>
      <w:r w:rsidR="008833FC">
        <w:rPr>
          <w:rFonts w:ascii="Verdana" w:hAnsi="Verdana"/>
          <w:noProof/>
          <w:sz w:val="20"/>
          <w:szCs w:val="20"/>
          <w:lang w:val="bg-BG" w:eastAsia="bg-BG"/>
        </w:rPr>
        <w:t xml:space="preserve">ст за работа </w:t>
      </w:r>
      <w:r w:rsidR="002858A8">
        <w:rPr>
          <w:rFonts w:ascii="Verdana" w:hAnsi="Verdana"/>
          <w:noProof/>
          <w:sz w:val="20"/>
          <w:szCs w:val="20"/>
          <w:lang w:val="bg-BG" w:eastAsia="bg-BG"/>
        </w:rPr>
        <w:t xml:space="preserve">през </w:t>
      </w:r>
      <w:r w:rsidR="008833FC">
        <w:rPr>
          <w:rFonts w:ascii="Verdana" w:hAnsi="Verdana"/>
          <w:noProof/>
          <w:sz w:val="20"/>
          <w:szCs w:val="20"/>
          <w:lang w:val="bg-BG" w:eastAsia="bg-BG"/>
        </w:rPr>
        <w:t xml:space="preserve"> следващите месеци. </w:t>
      </w:r>
      <w:r w:rsidR="00AE4E23">
        <w:rPr>
          <w:rFonts w:ascii="Verdana" w:hAnsi="Verdana"/>
          <w:noProof/>
          <w:sz w:val="20"/>
          <w:szCs w:val="20"/>
          <w:lang w:val="bg-BG" w:eastAsia="bg-BG"/>
        </w:rPr>
        <w:t xml:space="preserve">Преодоляването на възникналата ситуация предполага проучване на възможността за сключване на дългосрочни договори между горските и ловните стопанства, дърводобивните и дървопреработващите фирми, за да искат последните </w:t>
      </w:r>
      <w:r w:rsidR="002858A8">
        <w:rPr>
          <w:rFonts w:ascii="Verdana" w:hAnsi="Verdana"/>
          <w:noProof/>
          <w:sz w:val="20"/>
          <w:szCs w:val="20"/>
          <w:lang w:val="bg-BG" w:eastAsia="bg-BG"/>
        </w:rPr>
        <w:t xml:space="preserve">да работят професионално, </w:t>
      </w:r>
      <w:r w:rsidR="00AE4E23">
        <w:rPr>
          <w:rFonts w:ascii="Verdana" w:hAnsi="Verdana"/>
          <w:noProof/>
          <w:sz w:val="20"/>
          <w:szCs w:val="20"/>
          <w:lang w:val="bg-BG" w:eastAsia="bg-BG"/>
        </w:rPr>
        <w:t xml:space="preserve">да се развиват и да инвестират в механизация и подобряване условията на труд и безопасност. </w:t>
      </w:r>
      <w:r w:rsidR="007E06BC" w:rsidRPr="007E06BC">
        <w:rPr>
          <w:rFonts w:ascii="Verdana" w:hAnsi="Verdana"/>
          <w:noProof/>
          <w:sz w:val="20"/>
          <w:szCs w:val="20"/>
          <w:lang w:val="bg-BG" w:eastAsia="bg-BG"/>
        </w:rPr>
        <w:t>Състоянието на дърводобивните фирми продължава да е тревожно. Производственият процес се реализира при крайно неблагоприятни условия – ниска производителност, остаряла техника за добив, извоз и транспортиране на дървесината, ниско ниво на образование и квалификация на работниците. Изготвянето и реализирането на конкретна програма с участието на заинтересованите страни ще създаде възможности за</w:t>
      </w:r>
      <w:r w:rsidR="00972FF7">
        <w:rPr>
          <w:rFonts w:ascii="Verdana" w:hAnsi="Verdana"/>
          <w:noProof/>
          <w:sz w:val="20"/>
          <w:szCs w:val="20"/>
          <w:lang w:val="bg-BG" w:eastAsia="bg-BG"/>
        </w:rPr>
        <w:t xml:space="preserve"> </w:t>
      </w:r>
      <w:r w:rsidR="00972FF7" w:rsidRPr="00972FF7">
        <w:rPr>
          <w:rFonts w:ascii="Verdana" w:hAnsi="Verdana"/>
          <w:noProof/>
          <w:sz w:val="20"/>
          <w:szCs w:val="20"/>
          <w:lang w:val="bg-BG" w:eastAsia="bg-BG"/>
        </w:rPr>
        <w:t>дърводобив</w:t>
      </w:r>
      <w:r w:rsidR="00972FF7">
        <w:rPr>
          <w:rFonts w:ascii="Verdana" w:hAnsi="Verdana"/>
          <w:noProof/>
          <w:sz w:val="20"/>
          <w:szCs w:val="20"/>
          <w:lang w:val="bg-BG" w:eastAsia="bg-BG"/>
        </w:rPr>
        <w:t>ните фирми</w:t>
      </w:r>
      <w:r w:rsidR="00972FF7" w:rsidRPr="00972FF7">
        <w:rPr>
          <w:rFonts w:ascii="Verdana" w:hAnsi="Verdana"/>
          <w:noProof/>
          <w:sz w:val="20"/>
          <w:szCs w:val="20"/>
          <w:lang w:val="bg-BG" w:eastAsia="bg-BG"/>
        </w:rPr>
        <w:t xml:space="preserve"> да работят по отговорен и професионален начин в горите, което включва: грижа за работниците, изправна техника, съобразена с условията на терена и видовете сечи, </w:t>
      </w:r>
      <w:r w:rsidR="00972FF7" w:rsidRPr="00972FF7">
        <w:rPr>
          <w:rFonts w:ascii="Verdana" w:hAnsi="Verdana"/>
          <w:noProof/>
          <w:sz w:val="20"/>
          <w:szCs w:val="20"/>
          <w:lang w:val="bg-BG" w:eastAsia="bg-BG"/>
        </w:rPr>
        <w:lastRenderedPageBreak/>
        <w:t xml:space="preserve">вътрешен контрол при осъществяване на дърводобив и опазване на екологичните стойности на средата, изрядност по отношение на </w:t>
      </w:r>
      <w:r w:rsidR="00B010FE">
        <w:rPr>
          <w:rFonts w:ascii="Verdana" w:hAnsi="Verdana"/>
          <w:noProof/>
          <w:sz w:val="20"/>
          <w:szCs w:val="20"/>
          <w:lang w:val="bg-BG" w:eastAsia="bg-BG"/>
        </w:rPr>
        <w:t xml:space="preserve">договорните взаимоотношения и </w:t>
      </w:r>
      <w:r w:rsidR="00972FF7" w:rsidRPr="00972FF7">
        <w:rPr>
          <w:rFonts w:ascii="Verdana" w:hAnsi="Verdana"/>
          <w:noProof/>
          <w:sz w:val="20"/>
          <w:szCs w:val="20"/>
          <w:lang w:val="bg-BG" w:eastAsia="bg-BG"/>
        </w:rPr>
        <w:t>изискванията на трудовото законодателство, както и това в областта на спазване правилата на безопасност при работа</w:t>
      </w:r>
      <w:r w:rsidR="00972FF7">
        <w:rPr>
          <w:rFonts w:ascii="Verdana" w:hAnsi="Verdana"/>
          <w:noProof/>
          <w:sz w:val="20"/>
          <w:szCs w:val="20"/>
          <w:lang w:val="bg-BG" w:eastAsia="bg-BG"/>
        </w:rPr>
        <w:t xml:space="preserve">. </w:t>
      </w:r>
    </w:p>
    <w:p w14:paraId="6F8CA2C9" w14:textId="6F5E9B84" w:rsidR="007E06BC" w:rsidRPr="007E06BC" w:rsidRDefault="007E06BC" w:rsidP="0059285D">
      <w:pPr>
        <w:spacing w:after="0" w:line="360" w:lineRule="auto"/>
        <w:ind w:firstLine="709"/>
        <w:jc w:val="both"/>
        <w:rPr>
          <w:rFonts w:ascii="Verdana" w:hAnsi="Verdana"/>
          <w:noProof/>
          <w:sz w:val="20"/>
          <w:szCs w:val="20"/>
          <w:lang w:val="bg-BG" w:eastAsia="bg-BG"/>
        </w:rPr>
      </w:pPr>
      <w:r w:rsidRPr="007E06BC">
        <w:rPr>
          <w:rFonts w:ascii="Verdana" w:hAnsi="Verdana"/>
          <w:noProof/>
          <w:sz w:val="20"/>
          <w:szCs w:val="20"/>
          <w:lang w:val="bg-BG" w:eastAsia="bg-BG"/>
        </w:rPr>
        <w:t xml:space="preserve">Горската пътна мрежа в страната е сравнително слабо развита. Липсва актуална оценка на нейната гъстота. По данни от ДГП през периода 2013 – 2021 година, е отчетено строителство и основен ремонт на горски автомобилни пътища със средства от фонд </w:t>
      </w:r>
      <w:r w:rsidR="00C93235">
        <w:rPr>
          <w:rFonts w:ascii="Verdana" w:hAnsi="Verdana"/>
          <w:noProof/>
          <w:sz w:val="20"/>
          <w:szCs w:val="20"/>
          <w:lang w:val="bg-BG" w:eastAsia="bg-BG"/>
        </w:rPr>
        <w:t>„</w:t>
      </w:r>
      <w:r w:rsidRPr="007E06BC">
        <w:rPr>
          <w:rFonts w:ascii="Verdana" w:hAnsi="Verdana"/>
          <w:noProof/>
          <w:sz w:val="20"/>
          <w:szCs w:val="20"/>
          <w:lang w:val="bg-BG" w:eastAsia="bg-BG"/>
        </w:rPr>
        <w:t>Инвестиции в горите</w:t>
      </w:r>
      <w:r w:rsidR="00C93235">
        <w:rPr>
          <w:rFonts w:ascii="Verdana" w:hAnsi="Verdana"/>
          <w:noProof/>
          <w:sz w:val="20"/>
          <w:szCs w:val="20"/>
          <w:lang w:val="bg-BG" w:eastAsia="bg-BG"/>
        </w:rPr>
        <w:t>“</w:t>
      </w:r>
      <w:r w:rsidRPr="007E06BC">
        <w:rPr>
          <w:rFonts w:ascii="Verdana" w:hAnsi="Verdana"/>
          <w:noProof/>
          <w:sz w:val="20"/>
          <w:szCs w:val="20"/>
          <w:lang w:val="bg-BG" w:eastAsia="bg-BG"/>
        </w:rPr>
        <w:t xml:space="preserve"> с обща дължина 597,247 км и</w:t>
      </w:r>
      <w:r w:rsidR="00476987">
        <w:rPr>
          <w:rFonts w:ascii="Verdana" w:hAnsi="Verdana"/>
          <w:noProof/>
          <w:sz w:val="20"/>
          <w:szCs w:val="20"/>
          <w:lang w:val="bg-BG" w:eastAsia="bg-BG"/>
        </w:rPr>
        <w:t xml:space="preserve"> обща стойност от 133 699 хил. </w:t>
      </w:r>
      <w:r w:rsidRPr="007E06BC">
        <w:rPr>
          <w:rFonts w:ascii="Verdana" w:hAnsi="Verdana"/>
          <w:noProof/>
          <w:sz w:val="20"/>
          <w:szCs w:val="20"/>
          <w:lang w:val="bg-BG" w:eastAsia="bg-BG"/>
        </w:rPr>
        <w:t xml:space="preserve">лева. Въпреки постигнатия напредък в сравнение с периода 2006 – 2011 г. една значителна част от общата горска пътна мрежа продължава да не е подходяща за движение на съвременни средства за транспорт на дървесина. В резултат от амортизация на горската пътна мрежа се увеличава делът на неизползваемите или трудно достъпните за техниката през определени периоди от годината горски пътища. Това създава предпоставка за увеличаване на разходите по веригата за доставки на дървесина и прекомерно ползване на дървесина в определени горски територии. В допълнение, традиционно прилаганите практики за строеж на горски пътища изостават в сравнение с използваните в други европейски страни, които целят смекчаване на потенциалните екологични нарушения в резултат от проектирането и строеж на горски пътища. </w:t>
      </w:r>
    </w:p>
    <w:p w14:paraId="014DDEED" w14:textId="4E7930CC" w:rsidR="007E06BC" w:rsidRPr="007E06BC" w:rsidRDefault="007E06BC" w:rsidP="0059285D">
      <w:pPr>
        <w:spacing w:after="0" w:line="360" w:lineRule="auto"/>
        <w:ind w:firstLine="709"/>
        <w:jc w:val="both"/>
        <w:rPr>
          <w:rFonts w:ascii="Verdana" w:hAnsi="Verdana"/>
          <w:noProof/>
          <w:sz w:val="20"/>
          <w:szCs w:val="20"/>
          <w:lang w:val="bg-BG" w:eastAsia="bg-BG"/>
        </w:rPr>
      </w:pPr>
      <w:r w:rsidRPr="007E06BC">
        <w:rPr>
          <w:rFonts w:ascii="Verdana" w:hAnsi="Verdana"/>
          <w:noProof/>
          <w:sz w:val="20"/>
          <w:szCs w:val="20"/>
          <w:lang w:val="bg-BG" w:eastAsia="bg-BG"/>
        </w:rPr>
        <w:t>Изясняването на действителното състояние на пътищата в горските територии и перспективите за развитие на горската пътна мрежа следва да бъдат основа за разработване и реализиране на Национален план за развитие на горската инфраструктура, който ще включва и подробна оценка на разходите и ползите</w:t>
      </w:r>
      <w:r w:rsidR="005C4963">
        <w:rPr>
          <w:rFonts w:ascii="Verdana" w:hAnsi="Verdana"/>
          <w:noProof/>
          <w:sz w:val="20"/>
          <w:szCs w:val="20"/>
          <w:lang w:val="bg-BG" w:eastAsia="bg-BG"/>
        </w:rPr>
        <w:t>, както и на отговорностите по поддръжката на горските пътища в добро състояние.</w:t>
      </w:r>
      <w:r w:rsidRPr="007E06BC">
        <w:rPr>
          <w:rFonts w:ascii="Verdana" w:hAnsi="Verdana"/>
          <w:noProof/>
          <w:sz w:val="20"/>
          <w:szCs w:val="20"/>
          <w:lang w:val="bg-BG" w:eastAsia="bg-BG"/>
        </w:rPr>
        <w:t xml:space="preserve"> </w:t>
      </w:r>
    </w:p>
    <w:p w14:paraId="236DDEC6" w14:textId="72D81126" w:rsidR="007E06BC" w:rsidRPr="000F59BD" w:rsidRDefault="007E06BC" w:rsidP="0059285D">
      <w:pPr>
        <w:spacing w:after="0" w:line="360" w:lineRule="auto"/>
        <w:ind w:firstLine="709"/>
        <w:jc w:val="both"/>
        <w:rPr>
          <w:rFonts w:ascii="Verdana" w:hAnsi="Verdana"/>
          <w:noProof/>
          <w:sz w:val="20"/>
          <w:szCs w:val="20"/>
          <w:lang w:val="ru-RU" w:eastAsia="bg-BG"/>
        </w:rPr>
      </w:pPr>
      <w:r w:rsidRPr="007E06BC">
        <w:rPr>
          <w:rFonts w:ascii="Verdana" w:hAnsi="Verdana"/>
          <w:noProof/>
          <w:sz w:val="20"/>
          <w:szCs w:val="20"/>
          <w:lang w:val="bg-BG" w:eastAsia="bg-BG"/>
        </w:rPr>
        <w:t>Като цяло, през периода 2013</w:t>
      </w:r>
      <w:r w:rsidR="00C93235">
        <w:rPr>
          <w:rFonts w:ascii="Verdana" w:hAnsi="Verdana"/>
          <w:noProof/>
          <w:sz w:val="20"/>
          <w:szCs w:val="20"/>
          <w:lang w:val="bg-BG" w:eastAsia="bg-BG"/>
        </w:rPr>
        <w:t xml:space="preserve"> – </w:t>
      </w:r>
      <w:r w:rsidRPr="007E06BC">
        <w:rPr>
          <w:rFonts w:ascii="Verdana" w:hAnsi="Verdana"/>
          <w:noProof/>
          <w:sz w:val="20"/>
          <w:szCs w:val="20"/>
          <w:lang w:val="bg-BG" w:eastAsia="bg-BG"/>
        </w:rPr>
        <w:t xml:space="preserve">2019 г. фирмите от горската промишленост са преодолели кризата от 2009 </w:t>
      </w:r>
      <w:r w:rsidR="00C93235">
        <w:rPr>
          <w:rFonts w:ascii="Verdana" w:hAnsi="Verdana"/>
          <w:noProof/>
          <w:sz w:val="20"/>
          <w:szCs w:val="20"/>
          <w:lang w:val="bg-BG" w:eastAsia="bg-BG"/>
        </w:rPr>
        <w:t>–</w:t>
      </w:r>
      <w:r w:rsidRPr="007E06BC">
        <w:rPr>
          <w:rFonts w:ascii="Verdana" w:hAnsi="Verdana"/>
          <w:noProof/>
          <w:sz w:val="20"/>
          <w:szCs w:val="20"/>
          <w:lang w:val="bg-BG" w:eastAsia="bg-BG"/>
        </w:rPr>
        <w:t xml:space="preserve"> 2011 година и се наблюдава увеличение на производството с изключение на периода 2019 </w:t>
      </w:r>
      <w:r w:rsidR="00C93235">
        <w:rPr>
          <w:rFonts w:ascii="Verdana" w:hAnsi="Verdana"/>
          <w:noProof/>
          <w:sz w:val="20"/>
          <w:szCs w:val="20"/>
          <w:lang w:val="bg-BG" w:eastAsia="bg-BG"/>
        </w:rPr>
        <w:t>–</w:t>
      </w:r>
      <w:r w:rsidRPr="007E06BC">
        <w:rPr>
          <w:rFonts w:ascii="Verdana" w:hAnsi="Verdana"/>
          <w:noProof/>
          <w:sz w:val="20"/>
          <w:szCs w:val="20"/>
          <w:lang w:val="bg-BG" w:eastAsia="bg-BG"/>
        </w:rPr>
        <w:t xml:space="preserve"> 2020 г., поради наблюдаваща се тенденция на стагнация на пазара на стоки и услуги от горския сектор, изострената к</w:t>
      </w:r>
      <w:r w:rsidR="00476987">
        <w:rPr>
          <w:rFonts w:ascii="Verdana" w:hAnsi="Verdana"/>
          <w:noProof/>
          <w:sz w:val="20"/>
          <w:szCs w:val="20"/>
          <w:lang w:val="bg-BG" w:eastAsia="bg-BG"/>
        </w:rPr>
        <w:t xml:space="preserve">онкуренция през 2017-2018 г. и </w:t>
      </w:r>
      <w:r w:rsidRPr="007E06BC">
        <w:rPr>
          <w:rFonts w:ascii="Verdana" w:hAnsi="Verdana"/>
          <w:noProof/>
          <w:sz w:val="20"/>
          <w:szCs w:val="20"/>
          <w:lang w:val="bg-BG" w:eastAsia="bg-BG"/>
        </w:rPr>
        <w:t xml:space="preserve">пандемията от Ковид-19. През 2021 г. е налице увеличение на обема на производството, както и на стойността на продажбите на крайна продукция поради нормализиране на пазарните позиции. Отрасълът може да бъде оценен като перспективен предвид наличието на достатъчен суровинен ресурс, устойчиви вътрешни и външни пазарни позиции на произведените продукти и значението му като източник на доходи и на заетост за значителна част от населението в планинските и селските райони. Проблемите, които следва да бъдат разрешени са свързани със снабдяването с основна суровина, нормализиране на производствения процес, коректност при изпълнението на договорите за доставка на дървесина и за продажба. Проблемите, свързани с дърводобива са: липсата на работна сила, остаряла и амортизирана механизация, ниска производителност на труда, неадекватно заплащане на добива и подвоза на дървесина, ниска степен на </w:t>
      </w:r>
      <w:r w:rsidRPr="007E06BC">
        <w:rPr>
          <w:rFonts w:ascii="Verdana" w:hAnsi="Verdana"/>
          <w:noProof/>
          <w:sz w:val="20"/>
          <w:szCs w:val="20"/>
          <w:lang w:val="bg-BG" w:eastAsia="bg-BG"/>
        </w:rPr>
        <w:lastRenderedPageBreak/>
        <w:t>квалификация на част от работниците с изпълнителски функции в дърводобива и в горската промишленост</w:t>
      </w:r>
      <w:r w:rsidR="008727E1">
        <w:rPr>
          <w:rFonts w:ascii="Verdana" w:hAnsi="Verdana"/>
          <w:noProof/>
          <w:sz w:val="20"/>
          <w:szCs w:val="20"/>
          <w:lang w:val="bg-BG" w:eastAsia="bg-BG"/>
        </w:rPr>
        <w:t>.</w:t>
      </w:r>
      <w:r w:rsidRPr="007E06BC">
        <w:rPr>
          <w:rFonts w:ascii="Verdana" w:hAnsi="Verdana"/>
          <w:noProof/>
          <w:sz w:val="20"/>
          <w:szCs w:val="20"/>
          <w:lang w:val="bg-BG" w:eastAsia="bg-BG"/>
        </w:rPr>
        <w:t xml:space="preserve"> Липсата на контрол по изпълнение на декларираните в тръжните процедури обстоятелства създаде предпоставки за насърчаване на незаконни пр</w:t>
      </w:r>
      <w:r w:rsidR="00D85058">
        <w:rPr>
          <w:rFonts w:ascii="Verdana" w:hAnsi="Verdana"/>
          <w:noProof/>
          <w:sz w:val="20"/>
          <w:szCs w:val="20"/>
          <w:lang w:val="bg-BG" w:eastAsia="bg-BG"/>
        </w:rPr>
        <w:t>а</w:t>
      </w:r>
      <w:r w:rsidRPr="007E06BC">
        <w:rPr>
          <w:rFonts w:ascii="Verdana" w:hAnsi="Verdana"/>
          <w:noProof/>
          <w:sz w:val="20"/>
          <w:szCs w:val="20"/>
          <w:lang w:val="bg-BG" w:eastAsia="bg-BG"/>
        </w:rPr>
        <w:t>ктики, за сметка на тези, спазващи правилата.</w:t>
      </w:r>
    </w:p>
    <w:p w14:paraId="49082002" w14:textId="1421DBE9" w:rsidR="00476987" w:rsidRDefault="007E06BC" w:rsidP="0059285D">
      <w:pPr>
        <w:spacing w:after="0" w:line="360" w:lineRule="auto"/>
        <w:ind w:firstLine="709"/>
        <w:jc w:val="both"/>
        <w:rPr>
          <w:rFonts w:ascii="Verdana" w:hAnsi="Verdana"/>
          <w:noProof/>
          <w:sz w:val="20"/>
          <w:szCs w:val="20"/>
          <w:lang w:val="bg-BG" w:eastAsia="bg-BG"/>
        </w:rPr>
      </w:pPr>
      <w:r w:rsidRPr="007E06BC">
        <w:rPr>
          <w:rFonts w:ascii="Verdana" w:hAnsi="Verdana"/>
          <w:noProof/>
          <w:sz w:val="20"/>
          <w:szCs w:val="20"/>
          <w:lang w:val="bg-BG" w:eastAsia="bg-BG"/>
        </w:rPr>
        <w:t>Основните проблеми, свързани с повишаване на икономическата жизненост и конкурентоспособност на горския сектор са: 1) ниската производителност на труда; 2) затрудненият достъп до финансиране; 3) липсата на възможности за ползване на финансови средства от структурните фондове на ЕС за инвестиране в обновяването на оборудването в дърводобива, машините, производствените линии и транспорта на горската продукция; 4) недостатъчното участие (подкрепа) от страна на банките в инвестиционни проекти. Всичко това ограничава достъпа на продукти и изделия от горския сектор до външни пазари. Задържащ ефект на развитието на горския сектор през периода оказа непълното реализиране в предвидената степен на потенциала на мерките от Програмата за развитие на селските райони 2014</w:t>
      </w:r>
      <w:r w:rsidR="00C93235">
        <w:rPr>
          <w:rFonts w:ascii="Verdana" w:hAnsi="Verdana"/>
          <w:noProof/>
          <w:sz w:val="20"/>
          <w:szCs w:val="20"/>
          <w:lang w:val="bg-BG" w:eastAsia="bg-BG"/>
        </w:rPr>
        <w:t xml:space="preserve"> – </w:t>
      </w:r>
      <w:r w:rsidRPr="007E06BC">
        <w:rPr>
          <w:rFonts w:ascii="Verdana" w:hAnsi="Verdana"/>
          <w:noProof/>
          <w:sz w:val="20"/>
          <w:szCs w:val="20"/>
          <w:lang w:val="bg-BG" w:eastAsia="bg-BG"/>
        </w:rPr>
        <w:t>2020 г., предвидени за подпомагане на горския сектор</w:t>
      </w:r>
      <w:r w:rsidR="00476987">
        <w:rPr>
          <w:rFonts w:ascii="Verdana" w:hAnsi="Verdana"/>
          <w:noProof/>
          <w:sz w:val="20"/>
          <w:szCs w:val="20"/>
          <w:lang w:val="bg-BG" w:eastAsia="bg-BG"/>
        </w:rPr>
        <w:t>.</w:t>
      </w:r>
    </w:p>
    <w:p w14:paraId="57C0B60B" w14:textId="77777777" w:rsidR="00476987" w:rsidRDefault="007E06BC" w:rsidP="0059285D">
      <w:pPr>
        <w:spacing w:after="0" w:line="360" w:lineRule="auto"/>
        <w:ind w:firstLine="709"/>
        <w:jc w:val="both"/>
        <w:rPr>
          <w:rFonts w:ascii="Verdana" w:hAnsi="Verdana"/>
          <w:noProof/>
          <w:sz w:val="20"/>
          <w:szCs w:val="20"/>
          <w:lang w:val="bg-BG" w:eastAsia="bg-BG"/>
        </w:rPr>
      </w:pPr>
      <w:r w:rsidRPr="007E06BC">
        <w:rPr>
          <w:rFonts w:ascii="Verdana" w:hAnsi="Verdana"/>
          <w:noProof/>
          <w:sz w:val="20"/>
          <w:szCs w:val="20"/>
          <w:lang w:val="bg-BG" w:eastAsia="bg-BG"/>
        </w:rPr>
        <w:t xml:space="preserve">Предизвикателства по отношение на състоянието и производствените възможности на работната сила представляват: 1) наемането на нови работещи за поддържане на необходимия капацитет при ползването, възстановяването и опазването на горските ресурси и територии, както по брой, така и с по-висока компетентност; 2) застаряването на работната сила, особено в селските и планинските райони; 3) ниският социален статус на горските работници, ниското заплащане и непривлекателните условия на труд в горския </w:t>
      </w:r>
      <w:r w:rsidR="00476987">
        <w:rPr>
          <w:rFonts w:ascii="Verdana" w:hAnsi="Verdana"/>
          <w:noProof/>
          <w:sz w:val="20"/>
          <w:szCs w:val="20"/>
          <w:lang w:val="bg-BG" w:eastAsia="bg-BG"/>
        </w:rPr>
        <w:t xml:space="preserve">сектор, особено в дърводобива. </w:t>
      </w:r>
    </w:p>
    <w:p w14:paraId="1714A6E7" w14:textId="77777777" w:rsidR="00476987" w:rsidRDefault="007E06BC" w:rsidP="0059285D">
      <w:pPr>
        <w:spacing w:after="0" w:line="360" w:lineRule="auto"/>
        <w:ind w:firstLine="709"/>
        <w:jc w:val="both"/>
        <w:rPr>
          <w:rFonts w:ascii="Verdana" w:hAnsi="Verdana"/>
          <w:noProof/>
          <w:sz w:val="20"/>
          <w:szCs w:val="20"/>
          <w:lang w:val="bg-BG" w:eastAsia="bg-BG"/>
        </w:rPr>
      </w:pPr>
      <w:r w:rsidRPr="007E06BC">
        <w:rPr>
          <w:rFonts w:ascii="Verdana" w:hAnsi="Verdana"/>
          <w:noProof/>
          <w:sz w:val="20"/>
          <w:szCs w:val="20"/>
          <w:lang w:val="bg-BG" w:eastAsia="bg-BG"/>
        </w:rPr>
        <w:t xml:space="preserve">Приносът на науката за развитие на горския сектор е недостатъчен поради ниските разходи за научно-изследователски и развойни дейности (НИРД), иновации и разработки с практически ефект. НИРД в сектора се финансират предимно от държавата. Връзката между науката и горския бизнес, въвеждането на иновации и трансферът на технологии в горския сектор са слабо развити. Като ключови въпроси се очертават разширяването на директното сътрудничество между научноизследователските организации и предприятията и увеличаването дела на частното финансиране за НИРД. </w:t>
      </w:r>
    </w:p>
    <w:p w14:paraId="0E53BCC5" w14:textId="299C51F3" w:rsidR="00476987" w:rsidRDefault="007E06BC" w:rsidP="0059285D">
      <w:pPr>
        <w:spacing w:after="0" w:line="360" w:lineRule="auto"/>
        <w:ind w:firstLine="709"/>
        <w:jc w:val="both"/>
        <w:rPr>
          <w:rFonts w:ascii="Verdana" w:hAnsi="Verdana"/>
          <w:noProof/>
          <w:sz w:val="20"/>
          <w:szCs w:val="20"/>
          <w:lang w:val="bg-BG" w:eastAsia="bg-BG"/>
        </w:rPr>
      </w:pPr>
      <w:r w:rsidRPr="007E06BC">
        <w:rPr>
          <w:rFonts w:ascii="Verdana" w:hAnsi="Verdana"/>
          <w:noProof/>
          <w:sz w:val="20"/>
          <w:szCs w:val="20"/>
          <w:lang w:val="bg-BG" w:eastAsia="bg-BG"/>
        </w:rPr>
        <w:t>Институциите като цяло успяват да изпълняват възложените им от Закона за горите функции по управление на горския сектор. Основните силни страни на институционалния капацитет са свързани с: 1) наличието на квалифициран персонал с лесовъдско образование в горската администрация и добре обучени кадри в структурите за управление на недържавните гори и в горската промишленост;</w:t>
      </w:r>
      <w:r w:rsidR="00E66772">
        <w:rPr>
          <w:rFonts w:ascii="Verdana" w:hAnsi="Verdana"/>
          <w:noProof/>
          <w:sz w:val="20"/>
          <w:szCs w:val="20"/>
          <w:lang w:val="bg-BG" w:eastAsia="bg-BG"/>
        </w:rPr>
        <w:br/>
      </w:r>
      <w:r w:rsidRPr="007E06BC">
        <w:rPr>
          <w:rFonts w:ascii="Verdana" w:hAnsi="Verdana"/>
          <w:noProof/>
          <w:sz w:val="20"/>
          <w:szCs w:val="20"/>
          <w:lang w:val="bg-BG" w:eastAsia="bg-BG"/>
        </w:rPr>
        <w:t xml:space="preserve">2) добри качествено-структурни характеристики на персонала в структурите на Министерството на земеделието и ИАГ: образователно ниво, професионален опит, съотношение между ръководни и изпълнителски кадри, възрастови съотношения, сравнително добра количествена осигуреност; 3) наличието на необходимите </w:t>
      </w:r>
      <w:r w:rsidRPr="007E06BC">
        <w:rPr>
          <w:rFonts w:ascii="Verdana" w:hAnsi="Verdana"/>
          <w:noProof/>
          <w:sz w:val="20"/>
          <w:szCs w:val="20"/>
          <w:lang w:val="bg-BG" w:eastAsia="bg-BG"/>
        </w:rPr>
        <w:lastRenderedPageBreak/>
        <w:t>документи, които регламентират вътрешната организация на работа и осигуряват нейната адекватност спрямо възложените функции и отговорности 4) материално-техническата и информационна осигуреност; 5) общото добро взаимодействие с външните институции, горския бизнес – браншовите, неправителствените екологични организации, синдикатите и представите</w:t>
      </w:r>
      <w:r w:rsidR="00476987">
        <w:rPr>
          <w:rFonts w:ascii="Verdana" w:hAnsi="Verdana"/>
          <w:noProof/>
          <w:sz w:val="20"/>
          <w:szCs w:val="20"/>
          <w:lang w:val="bg-BG" w:eastAsia="bg-BG"/>
        </w:rPr>
        <w:t>лите на гражданското общество.</w:t>
      </w:r>
    </w:p>
    <w:p w14:paraId="3D7D84AB" w14:textId="77777777" w:rsidR="00476987" w:rsidRDefault="007E06BC" w:rsidP="0059285D">
      <w:pPr>
        <w:spacing w:after="0" w:line="360" w:lineRule="auto"/>
        <w:ind w:firstLine="709"/>
        <w:jc w:val="both"/>
        <w:rPr>
          <w:rFonts w:ascii="Verdana" w:hAnsi="Verdana"/>
          <w:noProof/>
          <w:sz w:val="20"/>
          <w:szCs w:val="20"/>
          <w:lang w:val="bg-BG" w:eastAsia="bg-BG"/>
        </w:rPr>
      </w:pPr>
      <w:r w:rsidRPr="007E06BC">
        <w:rPr>
          <w:rFonts w:ascii="Verdana" w:hAnsi="Verdana"/>
          <w:noProof/>
          <w:sz w:val="20"/>
          <w:szCs w:val="20"/>
          <w:lang w:val="bg-BG" w:eastAsia="bg-BG"/>
        </w:rPr>
        <w:t>Като общи проблеми, засягащи поддържането и развитието на институционалния капацитет, се определят: незадоволителното състояние на системата за професионална квалификация и недостатъчното специализирано обучение (вкл. проблемите, свързани с интересите на недържавната горска собственост; горската информация и комуникация; промените в климата и адаптирането към тях; въглеродните запаси), недостигът на знания, умения и административен капацитет за разработване и изпълнение на проекти, с изключение на ИАГ и ДГП. Не се използват оптимално възможностите на националните оперативни програми, съфинансирани от Европейския социален фонд, липсва капацитет за разработване на</w:t>
      </w:r>
      <w:r w:rsidR="00476987">
        <w:rPr>
          <w:rFonts w:ascii="Verdana" w:hAnsi="Verdana"/>
          <w:noProof/>
          <w:sz w:val="20"/>
          <w:szCs w:val="20"/>
          <w:lang w:val="bg-BG" w:eastAsia="bg-BG"/>
        </w:rPr>
        <w:t xml:space="preserve"> проекти с външно финансиране. </w:t>
      </w:r>
    </w:p>
    <w:p w14:paraId="13576951" w14:textId="42708A8E" w:rsidR="00476987" w:rsidRDefault="007E06BC" w:rsidP="0059285D">
      <w:pPr>
        <w:spacing w:after="0" w:line="360" w:lineRule="auto"/>
        <w:ind w:firstLine="709"/>
        <w:jc w:val="both"/>
        <w:rPr>
          <w:rFonts w:ascii="Verdana" w:hAnsi="Verdana"/>
          <w:noProof/>
          <w:sz w:val="20"/>
          <w:szCs w:val="20"/>
          <w:lang w:val="bg-BG" w:eastAsia="bg-BG"/>
        </w:rPr>
      </w:pPr>
      <w:r w:rsidRPr="007E06BC">
        <w:rPr>
          <w:rFonts w:ascii="Verdana" w:hAnsi="Verdana"/>
          <w:noProof/>
          <w:sz w:val="20"/>
          <w:szCs w:val="20"/>
          <w:lang w:val="bg-BG" w:eastAsia="bg-BG"/>
        </w:rPr>
        <w:t>През периода МЗм и ИАГ активно участват в дейността на съответните работни структури на ЕС, ЕК и ФАО/ООН и в общоевропейските процеси, свързани с усто</w:t>
      </w:r>
      <w:r w:rsidR="00E66772">
        <w:rPr>
          <w:rFonts w:ascii="Verdana" w:hAnsi="Verdana"/>
          <w:noProof/>
          <w:sz w:val="20"/>
          <w:szCs w:val="20"/>
          <w:lang w:val="bg-BG" w:eastAsia="bg-BG"/>
        </w:rPr>
        <w:t xml:space="preserve">йчивото управление на горите – </w:t>
      </w:r>
      <w:r w:rsidR="00C93235">
        <w:rPr>
          <w:rFonts w:ascii="Verdana" w:hAnsi="Verdana"/>
          <w:noProof/>
          <w:sz w:val="20"/>
          <w:szCs w:val="20"/>
          <w:lang w:val="bg-BG" w:eastAsia="bg-BG"/>
        </w:rPr>
        <w:t>„</w:t>
      </w:r>
      <w:r w:rsidRPr="007E06BC">
        <w:rPr>
          <w:rFonts w:ascii="Verdana" w:hAnsi="Verdana"/>
          <w:noProof/>
          <w:sz w:val="20"/>
          <w:szCs w:val="20"/>
          <w:lang w:val="bg-BG" w:eastAsia="bg-BG"/>
        </w:rPr>
        <w:t>Forest Europe” (Гора Европа) на Mинистерската конференция за защита на горите в Европа (MCPFE). Република България е страна по редица международни споразумения, свързани с устойчивото и многофункционално управление на горите, по-важни от които са:, Парижкото споразумение – Рамкова конвенция на ООН по изменение на климата (2016 г.), Европейската зелена сделка (European Green Deal), действащ от 2019 г., Стратегията на Европейския съюз по биологичното разнообразие (2</w:t>
      </w:r>
      <w:r w:rsidR="00B008C7">
        <w:rPr>
          <w:rFonts w:ascii="Verdana" w:hAnsi="Verdana"/>
          <w:noProof/>
          <w:sz w:val="20"/>
          <w:szCs w:val="20"/>
          <w:lang w:val="bg-BG" w:eastAsia="bg-BG"/>
        </w:rPr>
        <w:t>020 г.),Стратегията н</w:t>
      </w:r>
      <w:r w:rsidRPr="007E06BC">
        <w:rPr>
          <w:rFonts w:ascii="Verdana" w:hAnsi="Verdana"/>
          <w:noProof/>
          <w:sz w:val="20"/>
          <w:szCs w:val="20"/>
          <w:lang w:val="bg-BG" w:eastAsia="bg-BG"/>
        </w:rPr>
        <w:t>а ЕС за горите до 2030 г., приета от Европей</w:t>
      </w:r>
      <w:r w:rsidR="00476987">
        <w:rPr>
          <w:rFonts w:ascii="Verdana" w:hAnsi="Verdana"/>
          <w:noProof/>
          <w:sz w:val="20"/>
          <w:szCs w:val="20"/>
          <w:lang w:val="bg-BG" w:eastAsia="bg-BG"/>
        </w:rPr>
        <w:t>ската комисия на 16 юли 2021 г.</w:t>
      </w:r>
    </w:p>
    <w:p w14:paraId="1B70100F" w14:textId="403F8065" w:rsidR="00476987" w:rsidRDefault="007E06BC" w:rsidP="0059285D">
      <w:pPr>
        <w:spacing w:after="0" w:line="360" w:lineRule="auto"/>
        <w:ind w:firstLine="709"/>
        <w:jc w:val="both"/>
        <w:rPr>
          <w:rFonts w:ascii="Verdana" w:hAnsi="Verdana"/>
          <w:noProof/>
          <w:sz w:val="20"/>
          <w:szCs w:val="20"/>
          <w:lang w:val="bg-BG" w:eastAsia="bg-BG"/>
        </w:rPr>
      </w:pPr>
      <w:r w:rsidRPr="007E06BC">
        <w:rPr>
          <w:rFonts w:ascii="Verdana" w:hAnsi="Verdana"/>
          <w:noProof/>
          <w:sz w:val="20"/>
          <w:szCs w:val="20"/>
          <w:lang w:val="bg-BG" w:eastAsia="bg-BG"/>
        </w:rPr>
        <w:t>Участието на заинтересованите страни в процеса по изготвяне на законови документи, правителствени решения и на стратегически документи за горския сектор е важен елемент от информационната политика на МЗм и ИАГ. Ежегодно публикуваните Аграрен доклад на МЗм и Годишен доклад за дейността на ИАГ предоставят информация на заинтересованите институции и лица за управлението, състоянието и динамиката на промените на горските територии. Информация за горския сектор предоставят интернет страниците на МЗм, ИАГ, ДГП и специа</w:t>
      </w:r>
      <w:r w:rsidR="00476987">
        <w:rPr>
          <w:rFonts w:ascii="Verdana" w:hAnsi="Verdana"/>
          <w:noProof/>
          <w:sz w:val="20"/>
          <w:szCs w:val="20"/>
          <w:lang w:val="bg-BG" w:eastAsia="bg-BG"/>
        </w:rPr>
        <w:t xml:space="preserve">лизираното издание сп. </w:t>
      </w:r>
      <w:r w:rsidR="00C93235">
        <w:rPr>
          <w:rFonts w:ascii="Verdana" w:hAnsi="Verdana"/>
          <w:noProof/>
          <w:sz w:val="20"/>
          <w:szCs w:val="20"/>
          <w:lang w:val="bg-BG" w:eastAsia="bg-BG"/>
        </w:rPr>
        <w:t>„</w:t>
      </w:r>
      <w:r w:rsidR="00476987">
        <w:rPr>
          <w:rFonts w:ascii="Verdana" w:hAnsi="Verdana"/>
          <w:noProof/>
          <w:sz w:val="20"/>
          <w:szCs w:val="20"/>
          <w:lang w:val="bg-BG" w:eastAsia="bg-BG"/>
        </w:rPr>
        <w:t xml:space="preserve">Гора”. </w:t>
      </w:r>
    </w:p>
    <w:p w14:paraId="3524DBCD" w14:textId="2B894F4A" w:rsidR="007E06BC" w:rsidRDefault="007E06BC" w:rsidP="0059285D">
      <w:pPr>
        <w:spacing w:after="0" w:line="360" w:lineRule="auto"/>
        <w:ind w:firstLine="709"/>
        <w:jc w:val="both"/>
        <w:rPr>
          <w:rFonts w:ascii="Verdana" w:hAnsi="Verdana"/>
          <w:noProof/>
          <w:sz w:val="20"/>
          <w:szCs w:val="20"/>
          <w:lang w:val="bg-BG" w:eastAsia="bg-BG"/>
        </w:rPr>
      </w:pPr>
      <w:r w:rsidRPr="007E06BC">
        <w:rPr>
          <w:rFonts w:ascii="Verdana" w:hAnsi="Verdana"/>
          <w:noProof/>
          <w:sz w:val="20"/>
          <w:szCs w:val="20"/>
          <w:lang w:val="bg-BG" w:eastAsia="bg-BG"/>
        </w:rPr>
        <w:t xml:space="preserve">Представители на държавни и научни институции и организации, собствениците на гори, горския бизнес и синдикатите, гражданските природозащитни организации и на браншовите сдружения в бранш </w:t>
      </w:r>
      <w:r w:rsidR="00C93235">
        <w:rPr>
          <w:rFonts w:ascii="Verdana" w:hAnsi="Verdana"/>
          <w:noProof/>
          <w:sz w:val="20"/>
          <w:szCs w:val="20"/>
          <w:lang w:val="bg-BG" w:eastAsia="bg-BG"/>
        </w:rPr>
        <w:t>„</w:t>
      </w:r>
      <w:r w:rsidRPr="007E06BC">
        <w:rPr>
          <w:rFonts w:ascii="Verdana" w:hAnsi="Verdana"/>
          <w:noProof/>
          <w:sz w:val="20"/>
          <w:szCs w:val="20"/>
          <w:lang w:val="bg-BG" w:eastAsia="bg-BG"/>
        </w:rPr>
        <w:t>Горско стопанство</w:t>
      </w:r>
      <w:r w:rsidR="00C93235">
        <w:rPr>
          <w:rFonts w:ascii="Verdana" w:hAnsi="Verdana"/>
          <w:noProof/>
          <w:sz w:val="20"/>
          <w:szCs w:val="20"/>
          <w:lang w:val="bg-BG" w:eastAsia="bg-BG"/>
        </w:rPr>
        <w:t>“</w:t>
      </w:r>
      <w:r w:rsidRPr="007E06BC">
        <w:rPr>
          <w:rFonts w:ascii="Verdana" w:hAnsi="Verdana"/>
          <w:noProof/>
          <w:sz w:val="20"/>
          <w:szCs w:val="20"/>
          <w:lang w:val="bg-BG" w:eastAsia="bg-BG"/>
        </w:rPr>
        <w:t xml:space="preserve"> и в бранш </w:t>
      </w:r>
      <w:r w:rsidR="00C93235">
        <w:rPr>
          <w:rFonts w:ascii="Verdana" w:hAnsi="Verdana"/>
          <w:noProof/>
          <w:sz w:val="20"/>
          <w:szCs w:val="20"/>
          <w:lang w:val="bg-BG" w:eastAsia="bg-BG"/>
        </w:rPr>
        <w:t>„</w:t>
      </w:r>
      <w:r w:rsidRPr="007E06BC">
        <w:rPr>
          <w:rFonts w:ascii="Verdana" w:hAnsi="Verdana"/>
          <w:noProof/>
          <w:sz w:val="20"/>
          <w:szCs w:val="20"/>
          <w:lang w:val="bg-BG" w:eastAsia="bg-BG"/>
        </w:rPr>
        <w:t>Дървопреработваща и мебелна промишленост</w:t>
      </w:r>
      <w:r w:rsidR="00C93235">
        <w:rPr>
          <w:rFonts w:ascii="Verdana" w:hAnsi="Verdana"/>
          <w:noProof/>
          <w:sz w:val="20"/>
          <w:szCs w:val="20"/>
          <w:lang w:val="bg-BG" w:eastAsia="bg-BG"/>
        </w:rPr>
        <w:t>“</w:t>
      </w:r>
      <w:r w:rsidRPr="007E06BC">
        <w:rPr>
          <w:rFonts w:ascii="Verdana" w:hAnsi="Verdana"/>
          <w:noProof/>
          <w:sz w:val="20"/>
          <w:szCs w:val="20"/>
          <w:lang w:val="bg-BG" w:eastAsia="bg-BG"/>
        </w:rPr>
        <w:t xml:space="preserve"> участват в дейността на консултативните органи към министъра на земеделието и към изпълнителния директор на ИАГ </w:t>
      </w:r>
      <w:r w:rsidR="00241773">
        <w:rPr>
          <w:rFonts w:ascii="Verdana" w:hAnsi="Verdana"/>
          <w:noProof/>
          <w:sz w:val="20"/>
          <w:szCs w:val="20"/>
          <w:lang w:val="bg-BG" w:eastAsia="bg-BG"/>
        </w:rPr>
        <w:t>–</w:t>
      </w:r>
      <w:r w:rsidRPr="007E06BC">
        <w:rPr>
          <w:rFonts w:ascii="Verdana" w:hAnsi="Verdana"/>
          <w:noProof/>
          <w:sz w:val="20"/>
          <w:szCs w:val="20"/>
          <w:lang w:val="bg-BG" w:eastAsia="bg-BG"/>
        </w:rPr>
        <w:t xml:space="preserve"> Национален съвет по горите, Ловен съвет и Съвета по охрана на горите. </w:t>
      </w:r>
    </w:p>
    <w:p w14:paraId="2CC3C261" w14:textId="77777777" w:rsidR="00E66772" w:rsidRDefault="00E66772" w:rsidP="0059285D">
      <w:pPr>
        <w:spacing w:after="0" w:line="360" w:lineRule="auto"/>
        <w:ind w:firstLine="709"/>
        <w:jc w:val="both"/>
        <w:rPr>
          <w:rFonts w:ascii="Verdana" w:hAnsi="Verdana"/>
          <w:noProof/>
          <w:sz w:val="20"/>
          <w:szCs w:val="20"/>
          <w:lang w:val="bg-BG" w:eastAsia="bg-BG"/>
        </w:rPr>
      </w:pPr>
    </w:p>
    <w:p w14:paraId="621124D5" w14:textId="77777777" w:rsidR="007E06BC" w:rsidRPr="00241773" w:rsidRDefault="007E06BC" w:rsidP="0059285D">
      <w:pPr>
        <w:pStyle w:val="Heading2"/>
        <w:spacing w:before="0" w:line="360" w:lineRule="auto"/>
        <w:ind w:firstLine="709"/>
        <w:jc w:val="both"/>
        <w:rPr>
          <w:rFonts w:ascii="Verdana" w:hAnsi="Verdana"/>
          <w:b/>
          <w:noProof/>
          <w:color w:val="auto"/>
          <w:sz w:val="20"/>
          <w:szCs w:val="20"/>
          <w:lang w:val="bg-BG" w:eastAsia="bg-BG"/>
        </w:rPr>
      </w:pPr>
      <w:bookmarkStart w:id="11" w:name="_Toc115178177"/>
      <w:r w:rsidRPr="00241773">
        <w:rPr>
          <w:rFonts w:ascii="Verdana" w:hAnsi="Verdana"/>
          <w:b/>
          <w:noProof/>
          <w:color w:val="auto"/>
          <w:sz w:val="20"/>
          <w:szCs w:val="20"/>
          <w:lang w:val="bg-BG" w:eastAsia="bg-BG"/>
        </w:rPr>
        <w:t>3.6. Анализ на резултатите от управлението на горската информация</w:t>
      </w:r>
      <w:bookmarkEnd w:id="11"/>
      <w:r w:rsidRPr="00241773">
        <w:rPr>
          <w:rFonts w:ascii="Verdana" w:hAnsi="Verdana"/>
          <w:b/>
          <w:noProof/>
          <w:color w:val="auto"/>
          <w:sz w:val="20"/>
          <w:szCs w:val="20"/>
          <w:lang w:val="bg-BG" w:eastAsia="bg-BG"/>
        </w:rPr>
        <w:t xml:space="preserve"> </w:t>
      </w:r>
    </w:p>
    <w:p w14:paraId="46BEE5A8" w14:textId="77777777" w:rsidR="00805F04" w:rsidRDefault="007E06BC" w:rsidP="0059285D">
      <w:pPr>
        <w:spacing w:after="0" w:line="360" w:lineRule="auto"/>
        <w:ind w:firstLine="709"/>
        <w:jc w:val="both"/>
        <w:rPr>
          <w:rFonts w:ascii="Verdana" w:hAnsi="Verdana"/>
          <w:noProof/>
          <w:sz w:val="20"/>
          <w:szCs w:val="20"/>
          <w:lang w:val="bg-BG" w:eastAsia="bg-BG"/>
        </w:rPr>
      </w:pPr>
      <w:r w:rsidRPr="007E06BC">
        <w:rPr>
          <w:rFonts w:ascii="Verdana" w:hAnsi="Verdana"/>
          <w:noProof/>
          <w:sz w:val="20"/>
          <w:szCs w:val="20"/>
          <w:lang w:val="bg-BG" w:eastAsia="bg-BG"/>
        </w:rPr>
        <w:t xml:space="preserve">Наличието и функционирането на информационна система на модулен принцип – www.system.iag.bg, за събиране и обмен на данни за горските територии – държавна собственост, и на регистрите за извършване на дейности в горския сектор е силна страна в дейността на горската администрация и държавните горски предприятия. </w:t>
      </w:r>
    </w:p>
    <w:p w14:paraId="247D358D" w14:textId="09CDE850" w:rsidR="00805F04" w:rsidRDefault="007E06BC" w:rsidP="0059285D">
      <w:pPr>
        <w:spacing w:after="0" w:line="360" w:lineRule="auto"/>
        <w:ind w:firstLine="708"/>
        <w:jc w:val="both"/>
        <w:rPr>
          <w:rFonts w:ascii="Verdana" w:hAnsi="Verdana"/>
          <w:noProof/>
          <w:sz w:val="20"/>
          <w:szCs w:val="20"/>
          <w:lang w:val="bg-BG" w:eastAsia="bg-BG"/>
        </w:rPr>
      </w:pPr>
      <w:r w:rsidRPr="007E06BC">
        <w:rPr>
          <w:rFonts w:ascii="Verdana" w:hAnsi="Verdana"/>
          <w:noProof/>
          <w:sz w:val="20"/>
          <w:szCs w:val="20"/>
          <w:lang w:val="bg-BG" w:eastAsia="bg-BG"/>
        </w:rPr>
        <w:t>Тя не съдържа в достатъчна степен систематизирана, актуална информация за недържавните горски територии. Липсва единна, цялостна, интегрирана, национална, обществено достъпна електронна система за горите и горския сектор, която да позволява публикуване на пространствените, количествените и качествените дан</w:t>
      </w:r>
      <w:r w:rsidR="00591693">
        <w:rPr>
          <w:rFonts w:ascii="Verdana" w:hAnsi="Verdana"/>
          <w:noProof/>
          <w:sz w:val="20"/>
          <w:szCs w:val="20"/>
          <w:lang w:val="bg-BG" w:eastAsia="bg-BG"/>
        </w:rPr>
        <w:t>ни за горите, с цел анализиране</w:t>
      </w:r>
      <w:r w:rsidRPr="007E06BC">
        <w:rPr>
          <w:rFonts w:ascii="Verdana" w:hAnsi="Verdana"/>
          <w:noProof/>
          <w:sz w:val="20"/>
          <w:szCs w:val="20"/>
          <w:lang w:val="bg-BG" w:eastAsia="bg-BG"/>
        </w:rPr>
        <w:t xml:space="preserve"> и обмен на информация, оценка и мониторинг на наличното биологично разнообразие в горските екосистеми. Качеството на горските статистически данни не е на достатъчно добро ниво. Отчетните форми за горските територии (ОГФ) трябва да бъдат актуализирани и адаптирани в Интернет базирана ГИС. </w:t>
      </w:r>
    </w:p>
    <w:p w14:paraId="727C1BB1" w14:textId="77777777" w:rsidR="00805F04" w:rsidRDefault="007E06BC" w:rsidP="0059285D">
      <w:pPr>
        <w:spacing w:after="0" w:line="360" w:lineRule="auto"/>
        <w:ind w:firstLine="708"/>
        <w:jc w:val="both"/>
        <w:rPr>
          <w:rFonts w:ascii="Verdana" w:hAnsi="Verdana"/>
          <w:noProof/>
          <w:sz w:val="20"/>
          <w:szCs w:val="20"/>
          <w:lang w:val="bg-BG" w:eastAsia="bg-BG"/>
        </w:rPr>
      </w:pPr>
      <w:r w:rsidRPr="007E06BC">
        <w:rPr>
          <w:rFonts w:ascii="Verdana" w:hAnsi="Verdana"/>
          <w:noProof/>
          <w:sz w:val="20"/>
          <w:szCs w:val="20"/>
          <w:lang w:val="bg-BG" w:eastAsia="bg-BG"/>
        </w:rPr>
        <w:t>Информацията за състоянието на горите не е лесно достъпна за всички заинтересовани страни в сектора, което води до липса на прозрачност и не позволява широкото им участие и резултат</w:t>
      </w:r>
      <w:r w:rsidR="00805F04">
        <w:rPr>
          <w:rFonts w:ascii="Verdana" w:hAnsi="Verdana"/>
          <w:noProof/>
          <w:sz w:val="20"/>
          <w:szCs w:val="20"/>
          <w:lang w:val="bg-BG" w:eastAsia="bg-BG"/>
        </w:rPr>
        <w:t xml:space="preserve">ното взаимодействие между тях. </w:t>
      </w:r>
    </w:p>
    <w:p w14:paraId="1E3F3B5B" w14:textId="77777777" w:rsidR="00805F04" w:rsidRDefault="007E06BC" w:rsidP="0059285D">
      <w:pPr>
        <w:spacing w:after="0" w:line="360" w:lineRule="auto"/>
        <w:ind w:firstLine="708"/>
        <w:jc w:val="both"/>
        <w:rPr>
          <w:rFonts w:ascii="Verdana" w:hAnsi="Verdana"/>
          <w:noProof/>
          <w:sz w:val="20"/>
          <w:szCs w:val="20"/>
          <w:lang w:val="bg-BG" w:eastAsia="bg-BG"/>
        </w:rPr>
      </w:pPr>
      <w:r w:rsidRPr="007E06BC">
        <w:rPr>
          <w:rFonts w:ascii="Verdana" w:hAnsi="Verdana"/>
          <w:noProof/>
          <w:sz w:val="20"/>
          <w:szCs w:val="20"/>
          <w:lang w:val="bg-BG" w:eastAsia="bg-BG"/>
        </w:rPr>
        <w:t xml:space="preserve">Липсата на съвременна, надеждна и съпоставима с европейските изисквания единна ГИС за горите не позволява: 1) интегрирането на националните горски статистически данни към тези на страните от ЕС; 2) обмен на данни и участие в съвместни проекти за подобряване качеството на горската информация и мониторинг; 3) извършване на надеждни прогнози и вземане на оптимални управленски решения с различен времеви хоризонт. </w:t>
      </w:r>
    </w:p>
    <w:p w14:paraId="7AD4D4D1" w14:textId="77777777" w:rsidR="00805F04" w:rsidRDefault="007E06BC" w:rsidP="0059285D">
      <w:pPr>
        <w:spacing w:after="0" w:line="360" w:lineRule="auto"/>
        <w:ind w:firstLine="708"/>
        <w:jc w:val="both"/>
        <w:rPr>
          <w:rFonts w:ascii="Verdana" w:hAnsi="Verdana"/>
          <w:noProof/>
          <w:sz w:val="20"/>
          <w:szCs w:val="20"/>
          <w:lang w:val="bg-BG" w:eastAsia="bg-BG"/>
        </w:rPr>
      </w:pPr>
      <w:r w:rsidRPr="007E06BC">
        <w:rPr>
          <w:rFonts w:ascii="Verdana" w:hAnsi="Verdana"/>
          <w:noProof/>
          <w:sz w:val="20"/>
          <w:szCs w:val="20"/>
          <w:lang w:val="bg-BG" w:eastAsia="bg-BG"/>
        </w:rPr>
        <w:t>В заключение, основният извод от анализа на резултатите от изпълнението на паневропейските критерии и индикатори за устойчиво управление на горите е, че въпреки слабостите в общата горска политическа рамка и в постигането на някои цели от националните горски стратегически документи, провежданата през анализирания период политика е способствала за развитието на икономически жизнеспособен горски сектор в България. Стратегията на държавната горска администрация е била да направи това, като се стреми да стабилизира сектора чрез поддържане на екологично жизнеспособни горски екосистеми и подобряване на социалните и културните измерения на горите, координацият</w:t>
      </w:r>
      <w:r w:rsidR="00805F04">
        <w:rPr>
          <w:rFonts w:ascii="Verdana" w:hAnsi="Verdana"/>
          <w:noProof/>
          <w:sz w:val="20"/>
          <w:szCs w:val="20"/>
          <w:lang w:val="bg-BG" w:eastAsia="bg-BG"/>
        </w:rPr>
        <w:t>а и сътрудничеството в сектора.</w:t>
      </w:r>
    </w:p>
    <w:p w14:paraId="51F5500F" w14:textId="7522A34D" w:rsidR="00805F04" w:rsidRDefault="007E06BC" w:rsidP="0059285D">
      <w:pPr>
        <w:spacing w:after="0" w:line="360" w:lineRule="auto"/>
        <w:ind w:firstLine="708"/>
        <w:jc w:val="both"/>
        <w:rPr>
          <w:rFonts w:ascii="Verdana" w:hAnsi="Verdana"/>
          <w:noProof/>
          <w:sz w:val="20"/>
          <w:szCs w:val="20"/>
          <w:lang w:val="bg-BG" w:eastAsia="bg-BG"/>
        </w:rPr>
      </w:pPr>
      <w:r w:rsidRPr="007E06BC">
        <w:rPr>
          <w:rFonts w:ascii="Verdana" w:hAnsi="Verdana"/>
          <w:noProof/>
          <w:sz w:val="20"/>
          <w:szCs w:val="20"/>
          <w:lang w:val="bg-BG" w:eastAsia="bg-BG"/>
        </w:rPr>
        <w:t>Въпреки че целите, залегнали в НСРГСРБ 2013</w:t>
      </w:r>
      <w:r w:rsidR="00C93235">
        <w:rPr>
          <w:rFonts w:ascii="Verdana" w:hAnsi="Verdana"/>
          <w:noProof/>
          <w:sz w:val="20"/>
          <w:szCs w:val="20"/>
          <w:lang w:val="bg-BG" w:eastAsia="bg-BG"/>
        </w:rPr>
        <w:t xml:space="preserve"> – </w:t>
      </w:r>
      <w:r w:rsidRPr="007E06BC">
        <w:rPr>
          <w:rFonts w:ascii="Verdana" w:hAnsi="Verdana"/>
          <w:noProof/>
          <w:sz w:val="20"/>
          <w:szCs w:val="20"/>
          <w:lang w:val="bg-BG" w:eastAsia="bg-BG"/>
        </w:rPr>
        <w:t xml:space="preserve">2020 г. обективно отразяват изискванията на нормативната рамка, регулираща горския сектор и съвременните международни и европейски политики, постигането на стратегическите цели и приоритети не е в необходимата степен. Ефективното изпълнение на част от предвидените мерки и дейности не е налице и това влияе негативно, задържащо по </w:t>
      </w:r>
      <w:r w:rsidRPr="007E06BC">
        <w:rPr>
          <w:rFonts w:ascii="Verdana" w:hAnsi="Verdana"/>
          <w:noProof/>
          <w:sz w:val="20"/>
          <w:szCs w:val="20"/>
          <w:lang w:val="bg-BG" w:eastAsia="bg-BG"/>
        </w:rPr>
        <w:lastRenderedPageBreak/>
        <w:t>отношение развитието на горския сектор. Като основни слабости, причини и проблеми, които д</w:t>
      </w:r>
      <w:r w:rsidR="008016A8">
        <w:rPr>
          <w:rFonts w:ascii="Verdana" w:hAnsi="Verdana"/>
          <w:noProof/>
          <w:sz w:val="20"/>
          <w:szCs w:val="20"/>
          <w:lang w:val="bg-BG" w:eastAsia="bg-BG"/>
        </w:rPr>
        <w:t>о</w:t>
      </w:r>
      <w:r w:rsidRPr="007E06BC">
        <w:rPr>
          <w:rFonts w:ascii="Verdana" w:hAnsi="Verdana"/>
          <w:noProof/>
          <w:sz w:val="20"/>
          <w:szCs w:val="20"/>
          <w:lang w:val="bg-BG" w:eastAsia="bg-BG"/>
        </w:rPr>
        <w:t xml:space="preserve"> голяма степен са възпрепятствали постигането на всички цели, поставени в НСРГСРБ 2013</w:t>
      </w:r>
      <w:r w:rsidR="00C93235">
        <w:rPr>
          <w:rFonts w:ascii="Verdana" w:hAnsi="Verdana"/>
          <w:noProof/>
          <w:sz w:val="20"/>
          <w:szCs w:val="20"/>
          <w:lang w:val="bg-BG" w:eastAsia="bg-BG"/>
        </w:rPr>
        <w:t xml:space="preserve"> – </w:t>
      </w:r>
      <w:r w:rsidRPr="007E06BC">
        <w:rPr>
          <w:rFonts w:ascii="Verdana" w:hAnsi="Verdana"/>
          <w:noProof/>
          <w:sz w:val="20"/>
          <w:szCs w:val="20"/>
          <w:lang w:val="bg-BG" w:eastAsia="bg-BG"/>
        </w:rPr>
        <w:t>2020 г., според изразените становища на ч</w:t>
      </w:r>
      <w:r w:rsidR="00805F04">
        <w:rPr>
          <w:rFonts w:ascii="Verdana" w:hAnsi="Verdana"/>
          <w:noProof/>
          <w:sz w:val="20"/>
          <w:szCs w:val="20"/>
          <w:lang w:val="bg-BG" w:eastAsia="bg-BG"/>
        </w:rPr>
        <w:t xml:space="preserve">ленове на работната група, са: </w:t>
      </w:r>
    </w:p>
    <w:p w14:paraId="4B0D2C49" w14:textId="50621535" w:rsidR="00805F04" w:rsidRDefault="00C93235" w:rsidP="0059285D">
      <w:pPr>
        <w:spacing w:after="0" w:line="360" w:lineRule="auto"/>
        <w:ind w:firstLine="708"/>
        <w:jc w:val="both"/>
        <w:rPr>
          <w:rFonts w:ascii="Verdana" w:hAnsi="Verdana"/>
          <w:noProof/>
          <w:sz w:val="20"/>
          <w:szCs w:val="20"/>
          <w:lang w:val="bg-BG" w:eastAsia="bg-BG"/>
        </w:rPr>
      </w:pPr>
      <w:r>
        <w:rPr>
          <w:rFonts w:ascii="Verdana" w:hAnsi="Verdana"/>
          <w:noProof/>
          <w:sz w:val="20"/>
          <w:szCs w:val="20"/>
          <w:lang w:val="bg-BG" w:eastAsia="bg-BG"/>
        </w:rPr>
        <w:t>–</w:t>
      </w:r>
      <w:r w:rsidR="007E06BC" w:rsidRPr="007E06BC">
        <w:rPr>
          <w:rFonts w:ascii="Verdana" w:hAnsi="Verdana"/>
          <w:noProof/>
          <w:sz w:val="20"/>
          <w:szCs w:val="20"/>
          <w:lang w:val="bg-BG" w:eastAsia="bg-BG"/>
        </w:rPr>
        <w:t xml:space="preserve"> несъответствие между подзаконови актове и разпоредби на Закона за горите, което е предпоставка </w:t>
      </w:r>
      <w:r w:rsidR="00805F04">
        <w:rPr>
          <w:rFonts w:ascii="Verdana" w:hAnsi="Verdana"/>
          <w:noProof/>
          <w:sz w:val="20"/>
          <w:szCs w:val="20"/>
          <w:lang w:val="bg-BG" w:eastAsia="bg-BG"/>
        </w:rPr>
        <w:t>за незаконни практики в горите;</w:t>
      </w:r>
    </w:p>
    <w:p w14:paraId="5368C861" w14:textId="58DD4F76" w:rsidR="007E06BC" w:rsidRPr="007E06BC" w:rsidRDefault="00C93235" w:rsidP="0059285D">
      <w:pPr>
        <w:spacing w:after="0" w:line="360" w:lineRule="auto"/>
        <w:ind w:firstLine="708"/>
        <w:jc w:val="both"/>
        <w:rPr>
          <w:rFonts w:ascii="Verdana" w:hAnsi="Verdana"/>
          <w:noProof/>
          <w:sz w:val="20"/>
          <w:szCs w:val="20"/>
          <w:lang w:val="bg-BG" w:eastAsia="bg-BG"/>
        </w:rPr>
      </w:pPr>
      <w:r>
        <w:rPr>
          <w:rFonts w:ascii="Verdana" w:hAnsi="Verdana"/>
          <w:noProof/>
          <w:sz w:val="20"/>
          <w:szCs w:val="20"/>
          <w:lang w:val="bg-BG" w:eastAsia="bg-BG"/>
        </w:rPr>
        <w:t>–</w:t>
      </w:r>
      <w:r w:rsidR="007E06BC" w:rsidRPr="007E06BC">
        <w:rPr>
          <w:rFonts w:ascii="Verdana" w:hAnsi="Verdana"/>
          <w:noProof/>
          <w:sz w:val="20"/>
          <w:szCs w:val="20"/>
          <w:lang w:val="bg-BG" w:eastAsia="bg-BG"/>
        </w:rPr>
        <w:t xml:space="preserve"> недостатъчно интегриране на дейностите по запазване на биологичното разнообразие с горското планиране и със стопанисването на горите; </w:t>
      </w:r>
    </w:p>
    <w:p w14:paraId="75DC2599" w14:textId="4D109EF6" w:rsidR="00805F04" w:rsidRDefault="00C93235" w:rsidP="0059285D">
      <w:pPr>
        <w:spacing w:after="0" w:line="360" w:lineRule="auto"/>
        <w:ind w:firstLine="709"/>
        <w:jc w:val="both"/>
        <w:rPr>
          <w:rFonts w:ascii="Verdana" w:hAnsi="Verdana"/>
          <w:noProof/>
          <w:sz w:val="20"/>
          <w:szCs w:val="20"/>
          <w:lang w:val="bg-BG" w:eastAsia="bg-BG"/>
        </w:rPr>
      </w:pPr>
      <w:r>
        <w:rPr>
          <w:rFonts w:ascii="Verdana" w:hAnsi="Verdana"/>
          <w:noProof/>
          <w:sz w:val="20"/>
          <w:szCs w:val="20"/>
          <w:lang w:val="bg-BG" w:eastAsia="bg-BG"/>
        </w:rPr>
        <w:t>–</w:t>
      </w:r>
      <w:r w:rsidR="007E06BC" w:rsidRPr="007E06BC">
        <w:rPr>
          <w:rFonts w:ascii="Verdana" w:hAnsi="Verdana"/>
          <w:noProof/>
          <w:sz w:val="20"/>
          <w:szCs w:val="20"/>
          <w:lang w:val="bg-BG" w:eastAsia="bg-BG"/>
        </w:rPr>
        <w:t xml:space="preserve"> липса на целево държавно финансиране, което да обезпечи изпълнението на публичните функции на държавните горски предприятия и най-вече на техните териториални поделения;</w:t>
      </w:r>
    </w:p>
    <w:p w14:paraId="199B6229" w14:textId="213907E1" w:rsidR="00805F04" w:rsidRDefault="00C93235" w:rsidP="0059285D">
      <w:pPr>
        <w:spacing w:after="0" w:line="360" w:lineRule="auto"/>
        <w:ind w:firstLine="709"/>
        <w:jc w:val="both"/>
        <w:rPr>
          <w:rFonts w:ascii="Verdana" w:hAnsi="Verdana"/>
          <w:noProof/>
          <w:sz w:val="20"/>
          <w:szCs w:val="20"/>
          <w:lang w:val="bg-BG" w:eastAsia="bg-BG"/>
        </w:rPr>
      </w:pPr>
      <w:r>
        <w:rPr>
          <w:rFonts w:ascii="Verdana" w:hAnsi="Verdana"/>
          <w:noProof/>
          <w:sz w:val="20"/>
          <w:szCs w:val="20"/>
          <w:lang w:val="bg-BG" w:eastAsia="bg-BG"/>
        </w:rPr>
        <w:t>–</w:t>
      </w:r>
      <w:r w:rsidR="007E06BC" w:rsidRPr="007E06BC">
        <w:rPr>
          <w:rFonts w:ascii="Verdana" w:hAnsi="Verdana"/>
          <w:noProof/>
          <w:sz w:val="20"/>
          <w:szCs w:val="20"/>
          <w:lang w:val="bg-BG" w:eastAsia="bg-BG"/>
        </w:rPr>
        <w:t xml:space="preserve"> липса на национална горска инвентаризация от една страна и съответно недобро планиране, което е предпоставка за неефективно управление в горите и горските ресурси, за отваряне на възможности за злоупотреби и манипулиране на количеството и качеството на добиваната дървесина и за неотчитане на ползите от горите, включителн</w:t>
      </w:r>
      <w:r w:rsidR="00805F04">
        <w:rPr>
          <w:rFonts w:ascii="Verdana" w:hAnsi="Verdana"/>
          <w:noProof/>
          <w:sz w:val="20"/>
          <w:szCs w:val="20"/>
          <w:lang w:val="bg-BG" w:eastAsia="bg-BG"/>
        </w:rPr>
        <w:t>о тяхната средообразуваща роля;</w:t>
      </w:r>
    </w:p>
    <w:p w14:paraId="2D23FAC6" w14:textId="26BC5DBF" w:rsidR="007E06BC" w:rsidRPr="007E06BC" w:rsidRDefault="00C93235" w:rsidP="0059285D">
      <w:pPr>
        <w:spacing w:after="0" w:line="360" w:lineRule="auto"/>
        <w:ind w:firstLine="709"/>
        <w:jc w:val="both"/>
        <w:rPr>
          <w:rFonts w:ascii="Verdana" w:hAnsi="Verdana"/>
          <w:noProof/>
          <w:sz w:val="20"/>
          <w:szCs w:val="20"/>
          <w:lang w:val="bg-BG" w:eastAsia="bg-BG"/>
        </w:rPr>
      </w:pPr>
      <w:r>
        <w:rPr>
          <w:rFonts w:ascii="Verdana" w:hAnsi="Verdana"/>
          <w:noProof/>
          <w:sz w:val="20"/>
          <w:szCs w:val="20"/>
          <w:lang w:val="bg-BG" w:eastAsia="bg-BG"/>
        </w:rPr>
        <w:t>–</w:t>
      </w:r>
      <w:r w:rsidR="007E06BC" w:rsidRPr="007E06BC">
        <w:rPr>
          <w:rFonts w:ascii="Verdana" w:hAnsi="Verdana"/>
          <w:noProof/>
          <w:sz w:val="20"/>
          <w:szCs w:val="20"/>
          <w:lang w:val="bg-BG" w:eastAsia="bg-BG"/>
        </w:rPr>
        <w:t xml:space="preserve"> липса на добре развита, актуална и публична достъпна информационна система, което възпрепятства постигането на прозрачност и адекватно участие на заинтересованите страни на различни нива;</w:t>
      </w:r>
    </w:p>
    <w:p w14:paraId="585836CD" w14:textId="6C1D4074" w:rsidR="007E06BC" w:rsidRPr="007E06BC" w:rsidRDefault="00C93235" w:rsidP="0059285D">
      <w:pPr>
        <w:spacing w:after="0" w:line="360" w:lineRule="auto"/>
        <w:ind w:firstLine="709"/>
        <w:jc w:val="both"/>
        <w:rPr>
          <w:rFonts w:ascii="Verdana" w:hAnsi="Verdana"/>
          <w:noProof/>
          <w:sz w:val="20"/>
          <w:szCs w:val="20"/>
          <w:lang w:val="bg-BG" w:eastAsia="bg-BG"/>
        </w:rPr>
      </w:pPr>
      <w:r>
        <w:rPr>
          <w:rFonts w:ascii="Verdana" w:hAnsi="Verdana"/>
          <w:noProof/>
          <w:sz w:val="20"/>
          <w:szCs w:val="20"/>
          <w:lang w:val="bg-BG" w:eastAsia="bg-BG"/>
        </w:rPr>
        <w:t>–</w:t>
      </w:r>
      <w:r w:rsidR="007E06BC" w:rsidRPr="007E06BC">
        <w:rPr>
          <w:rFonts w:ascii="Verdana" w:hAnsi="Verdana"/>
          <w:noProof/>
          <w:sz w:val="20"/>
          <w:szCs w:val="20"/>
          <w:lang w:val="bg-BG" w:eastAsia="bg-BG"/>
        </w:rPr>
        <w:t xml:space="preserve"> ниска степен на квалификация на значителна част от работниците в дърводобива и горската промишленост;</w:t>
      </w:r>
    </w:p>
    <w:p w14:paraId="37F2E7A9" w14:textId="5B75377E" w:rsidR="00805F04" w:rsidRDefault="00C93235" w:rsidP="0059285D">
      <w:pPr>
        <w:spacing w:after="0" w:line="360" w:lineRule="auto"/>
        <w:ind w:firstLine="709"/>
        <w:jc w:val="both"/>
        <w:rPr>
          <w:rFonts w:ascii="Verdana" w:hAnsi="Verdana"/>
          <w:noProof/>
          <w:sz w:val="20"/>
          <w:szCs w:val="20"/>
          <w:lang w:val="bg-BG" w:eastAsia="bg-BG"/>
        </w:rPr>
      </w:pPr>
      <w:r>
        <w:rPr>
          <w:rFonts w:ascii="Verdana" w:hAnsi="Verdana"/>
          <w:noProof/>
          <w:sz w:val="20"/>
          <w:szCs w:val="20"/>
          <w:lang w:val="bg-BG" w:eastAsia="bg-BG"/>
        </w:rPr>
        <w:t>–</w:t>
      </w:r>
      <w:r w:rsidR="007E06BC" w:rsidRPr="007E06BC">
        <w:rPr>
          <w:rFonts w:ascii="Verdana" w:hAnsi="Verdana"/>
          <w:noProof/>
          <w:sz w:val="20"/>
          <w:szCs w:val="20"/>
          <w:lang w:val="bg-BG" w:eastAsia="bg-BG"/>
        </w:rPr>
        <w:t xml:space="preserve"> съсредоточаване </w:t>
      </w:r>
      <w:r w:rsidR="00FD1556">
        <w:rPr>
          <w:rFonts w:ascii="Verdana" w:hAnsi="Verdana"/>
          <w:noProof/>
          <w:sz w:val="20"/>
          <w:szCs w:val="20"/>
          <w:lang w:val="bg-BG" w:eastAsia="bg-BG"/>
        </w:rPr>
        <w:t xml:space="preserve">и неоползотворяване </w:t>
      </w:r>
      <w:r w:rsidR="007E06BC" w:rsidRPr="007E06BC">
        <w:rPr>
          <w:rFonts w:ascii="Verdana" w:hAnsi="Verdana"/>
          <w:noProof/>
          <w:sz w:val="20"/>
          <w:szCs w:val="20"/>
          <w:lang w:val="bg-BG" w:eastAsia="bg-BG"/>
        </w:rPr>
        <w:t xml:space="preserve">на </w:t>
      </w:r>
      <w:r w:rsidR="00FD1556">
        <w:rPr>
          <w:rFonts w:ascii="Verdana" w:hAnsi="Verdana"/>
          <w:noProof/>
          <w:sz w:val="20"/>
          <w:szCs w:val="20"/>
          <w:lang w:val="bg-BG" w:eastAsia="bg-BG"/>
        </w:rPr>
        <w:t xml:space="preserve">значителна част от </w:t>
      </w:r>
      <w:r w:rsidR="007E06BC" w:rsidRPr="007E06BC">
        <w:rPr>
          <w:rFonts w:ascii="Verdana" w:hAnsi="Verdana"/>
          <w:noProof/>
          <w:sz w:val="20"/>
          <w:szCs w:val="20"/>
          <w:lang w:val="bg-BG" w:eastAsia="bg-BG"/>
        </w:rPr>
        <w:t>финансов</w:t>
      </w:r>
      <w:r w:rsidR="00FD1556">
        <w:rPr>
          <w:rFonts w:ascii="Verdana" w:hAnsi="Verdana"/>
          <w:noProof/>
          <w:sz w:val="20"/>
          <w:szCs w:val="20"/>
          <w:lang w:val="bg-BG" w:eastAsia="bg-BG"/>
        </w:rPr>
        <w:t>ия</w:t>
      </w:r>
      <w:r w:rsidR="007E06BC" w:rsidRPr="007E06BC">
        <w:rPr>
          <w:rFonts w:ascii="Verdana" w:hAnsi="Verdana"/>
          <w:noProof/>
          <w:sz w:val="20"/>
          <w:szCs w:val="20"/>
          <w:lang w:val="bg-BG" w:eastAsia="bg-BG"/>
        </w:rPr>
        <w:t xml:space="preserve"> ресурс във фонд </w:t>
      </w:r>
      <w:r>
        <w:rPr>
          <w:rFonts w:ascii="Verdana" w:hAnsi="Verdana"/>
          <w:noProof/>
          <w:sz w:val="20"/>
          <w:szCs w:val="20"/>
          <w:lang w:val="bg-BG" w:eastAsia="bg-BG"/>
        </w:rPr>
        <w:t>„</w:t>
      </w:r>
      <w:r w:rsidR="007E06BC" w:rsidRPr="007E06BC">
        <w:rPr>
          <w:rFonts w:ascii="Verdana" w:hAnsi="Verdana"/>
          <w:noProof/>
          <w:sz w:val="20"/>
          <w:szCs w:val="20"/>
          <w:lang w:val="bg-BG" w:eastAsia="bg-BG"/>
        </w:rPr>
        <w:t>Инвестиции в горите</w:t>
      </w:r>
      <w:r>
        <w:rPr>
          <w:rFonts w:ascii="Verdana" w:hAnsi="Verdana"/>
          <w:noProof/>
          <w:sz w:val="20"/>
          <w:szCs w:val="20"/>
          <w:lang w:val="bg-BG" w:eastAsia="bg-BG"/>
        </w:rPr>
        <w:t>“</w:t>
      </w:r>
      <w:r w:rsidR="007E06BC" w:rsidRPr="007E06BC">
        <w:rPr>
          <w:rFonts w:ascii="Verdana" w:hAnsi="Verdana"/>
          <w:noProof/>
          <w:sz w:val="20"/>
          <w:szCs w:val="20"/>
          <w:lang w:val="bg-BG" w:eastAsia="bg-BG"/>
        </w:rPr>
        <w:t>, непозволяващо пълно модернизиране на</w:t>
      </w:r>
      <w:r w:rsidR="00805F04">
        <w:rPr>
          <w:rFonts w:ascii="Verdana" w:hAnsi="Verdana"/>
          <w:noProof/>
          <w:sz w:val="20"/>
          <w:szCs w:val="20"/>
          <w:lang w:val="bg-BG" w:eastAsia="bg-BG"/>
        </w:rPr>
        <w:t xml:space="preserve"> горското и ловното стопанство;</w:t>
      </w:r>
    </w:p>
    <w:p w14:paraId="3A720F2C" w14:textId="0840D2A2" w:rsidR="00805F04" w:rsidRDefault="00C93235" w:rsidP="0059285D">
      <w:pPr>
        <w:spacing w:after="0" w:line="360" w:lineRule="auto"/>
        <w:ind w:firstLine="709"/>
        <w:jc w:val="both"/>
        <w:rPr>
          <w:rFonts w:ascii="Verdana" w:hAnsi="Verdana"/>
          <w:noProof/>
          <w:sz w:val="20"/>
          <w:szCs w:val="20"/>
          <w:lang w:val="bg-BG" w:eastAsia="bg-BG"/>
        </w:rPr>
      </w:pPr>
      <w:r>
        <w:rPr>
          <w:rFonts w:ascii="Verdana" w:hAnsi="Verdana"/>
          <w:noProof/>
          <w:sz w:val="20"/>
          <w:szCs w:val="20"/>
          <w:lang w:val="bg-BG" w:eastAsia="bg-BG"/>
        </w:rPr>
        <w:t>–</w:t>
      </w:r>
      <w:r w:rsidR="007E06BC" w:rsidRPr="007E06BC">
        <w:rPr>
          <w:rFonts w:ascii="Verdana" w:hAnsi="Verdana"/>
          <w:noProof/>
          <w:sz w:val="20"/>
          <w:szCs w:val="20"/>
          <w:lang w:val="bg-BG" w:eastAsia="bg-BG"/>
        </w:rPr>
        <w:t xml:space="preserve"> голяма административна тежест, водеща до тромавост и ине</w:t>
      </w:r>
      <w:r w:rsidR="00805F04">
        <w:rPr>
          <w:rFonts w:ascii="Verdana" w:hAnsi="Verdana"/>
          <w:noProof/>
          <w:sz w:val="20"/>
          <w:szCs w:val="20"/>
          <w:lang w:val="bg-BG" w:eastAsia="bg-BG"/>
        </w:rPr>
        <w:t>ртност на така създадените ДГП;</w:t>
      </w:r>
    </w:p>
    <w:p w14:paraId="44BCE3A0" w14:textId="25E0ACA0" w:rsidR="00805F04" w:rsidRDefault="00C93235" w:rsidP="0059285D">
      <w:pPr>
        <w:spacing w:after="0" w:line="360" w:lineRule="auto"/>
        <w:ind w:firstLine="709"/>
        <w:jc w:val="both"/>
        <w:rPr>
          <w:rFonts w:ascii="Verdana" w:hAnsi="Verdana"/>
          <w:noProof/>
          <w:sz w:val="20"/>
          <w:szCs w:val="20"/>
          <w:lang w:val="bg-BG" w:eastAsia="bg-BG"/>
        </w:rPr>
      </w:pPr>
      <w:r>
        <w:rPr>
          <w:rFonts w:ascii="Verdana" w:hAnsi="Verdana"/>
          <w:noProof/>
          <w:sz w:val="20"/>
          <w:szCs w:val="20"/>
          <w:lang w:val="bg-BG" w:eastAsia="bg-BG"/>
        </w:rPr>
        <w:t>–</w:t>
      </w:r>
      <w:r w:rsidR="007E06BC" w:rsidRPr="007E06BC">
        <w:rPr>
          <w:rFonts w:ascii="Verdana" w:hAnsi="Verdana"/>
          <w:noProof/>
          <w:sz w:val="20"/>
          <w:szCs w:val="20"/>
          <w:lang w:val="bg-BG" w:eastAsia="bg-BG"/>
        </w:rPr>
        <w:t xml:space="preserve"> свръхцентрализация, недостатъчна оперативна самостоятелност на ДГС/</w:t>
      </w:r>
      <w:r w:rsidR="006560BA" w:rsidRPr="000F59BD">
        <w:rPr>
          <w:rFonts w:ascii="Verdana" w:hAnsi="Verdana"/>
          <w:noProof/>
          <w:sz w:val="20"/>
          <w:szCs w:val="20"/>
          <w:lang w:val="ru-RU" w:eastAsia="bg-BG"/>
        </w:rPr>
        <w:t xml:space="preserve"> </w:t>
      </w:r>
      <w:r w:rsidR="007E06BC" w:rsidRPr="007E06BC">
        <w:rPr>
          <w:rFonts w:ascii="Verdana" w:hAnsi="Verdana"/>
          <w:noProof/>
          <w:sz w:val="20"/>
          <w:szCs w:val="20"/>
          <w:lang w:val="bg-BG" w:eastAsia="bg-BG"/>
        </w:rPr>
        <w:t>ДЛС, което пречи за вземане на бързи управленски решен</w:t>
      </w:r>
      <w:r w:rsidR="00805F04">
        <w:rPr>
          <w:rFonts w:ascii="Verdana" w:hAnsi="Verdana"/>
          <w:noProof/>
          <w:sz w:val="20"/>
          <w:szCs w:val="20"/>
          <w:lang w:val="bg-BG" w:eastAsia="bg-BG"/>
        </w:rPr>
        <w:t>ия на по-ниско ниво;</w:t>
      </w:r>
    </w:p>
    <w:p w14:paraId="1D754665" w14:textId="3510CBE9" w:rsidR="00805F04" w:rsidRDefault="00C93235" w:rsidP="0059285D">
      <w:pPr>
        <w:spacing w:after="0" w:line="360" w:lineRule="auto"/>
        <w:ind w:firstLine="709"/>
        <w:jc w:val="both"/>
        <w:rPr>
          <w:rFonts w:ascii="Verdana" w:hAnsi="Verdana"/>
          <w:noProof/>
          <w:sz w:val="20"/>
          <w:szCs w:val="20"/>
          <w:lang w:val="bg-BG" w:eastAsia="bg-BG"/>
        </w:rPr>
      </w:pPr>
      <w:r>
        <w:rPr>
          <w:rFonts w:ascii="Verdana" w:hAnsi="Verdana"/>
          <w:noProof/>
          <w:sz w:val="20"/>
          <w:szCs w:val="20"/>
          <w:lang w:val="bg-BG" w:eastAsia="bg-BG"/>
        </w:rPr>
        <w:t>–</w:t>
      </w:r>
      <w:r w:rsidR="007E06BC" w:rsidRPr="007E06BC">
        <w:rPr>
          <w:rFonts w:ascii="Verdana" w:hAnsi="Verdana"/>
          <w:noProof/>
          <w:sz w:val="20"/>
          <w:szCs w:val="20"/>
          <w:lang w:val="bg-BG" w:eastAsia="bg-BG"/>
        </w:rPr>
        <w:t xml:space="preserve"> недостатъчно финансиране на ИАГ и на нейните структури за ефективно изпълнение/ прилагане на техните контролн</w:t>
      </w:r>
      <w:r w:rsidR="00805F04">
        <w:rPr>
          <w:rFonts w:ascii="Verdana" w:hAnsi="Verdana"/>
          <w:noProof/>
          <w:sz w:val="20"/>
          <w:szCs w:val="20"/>
          <w:lang w:val="bg-BG" w:eastAsia="bg-BG"/>
        </w:rPr>
        <w:t>и функции в горските територии;</w:t>
      </w:r>
    </w:p>
    <w:p w14:paraId="09C6887B" w14:textId="72C01353" w:rsidR="00805F04" w:rsidRDefault="00C93235" w:rsidP="0059285D">
      <w:pPr>
        <w:spacing w:after="0" w:line="360" w:lineRule="auto"/>
        <w:ind w:firstLine="709"/>
        <w:jc w:val="both"/>
        <w:rPr>
          <w:rFonts w:ascii="Verdana" w:hAnsi="Verdana"/>
          <w:noProof/>
          <w:sz w:val="20"/>
          <w:szCs w:val="20"/>
          <w:lang w:val="bg-BG" w:eastAsia="bg-BG"/>
        </w:rPr>
      </w:pPr>
      <w:r>
        <w:rPr>
          <w:rFonts w:ascii="Verdana" w:hAnsi="Verdana"/>
          <w:noProof/>
          <w:sz w:val="20"/>
          <w:szCs w:val="20"/>
          <w:lang w:val="bg-BG" w:eastAsia="bg-BG"/>
        </w:rPr>
        <w:t>–</w:t>
      </w:r>
      <w:r w:rsidR="00805F04">
        <w:rPr>
          <w:rFonts w:ascii="Verdana" w:hAnsi="Verdana"/>
          <w:noProof/>
          <w:sz w:val="20"/>
          <w:szCs w:val="20"/>
          <w:lang w:val="bg-BG" w:eastAsia="bg-BG"/>
        </w:rPr>
        <w:t xml:space="preserve"> </w:t>
      </w:r>
      <w:r>
        <w:rPr>
          <w:rFonts w:ascii="Verdana" w:hAnsi="Verdana"/>
          <w:noProof/>
          <w:sz w:val="20"/>
          <w:szCs w:val="20"/>
          <w:lang w:val="bg-BG" w:eastAsia="bg-BG"/>
        </w:rPr>
        <w:t>н</w:t>
      </w:r>
      <w:r w:rsidRPr="007E06BC">
        <w:rPr>
          <w:rFonts w:ascii="Verdana" w:hAnsi="Verdana"/>
          <w:noProof/>
          <w:sz w:val="20"/>
          <w:szCs w:val="20"/>
          <w:lang w:val="bg-BG" w:eastAsia="bg-BG"/>
        </w:rPr>
        <w:t xml:space="preserve">е </w:t>
      </w:r>
      <w:r w:rsidR="007E06BC" w:rsidRPr="007E06BC">
        <w:rPr>
          <w:rFonts w:ascii="Verdana" w:hAnsi="Verdana"/>
          <w:noProof/>
          <w:sz w:val="20"/>
          <w:szCs w:val="20"/>
          <w:lang w:val="bg-BG" w:eastAsia="bg-BG"/>
        </w:rPr>
        <w:t>се развиват някои от съществените политики в горския сектор, например</w:t>
      </w:r>
      <w:r>
        <w:rPr>
          <w:rFonts w:ascii="Verdana" w:hAnsi="Verdana"/>
          <w:noProof/>
          <w:sz w:val="20"/>
          <w:szCs w:val="20"/>
          <w:lang w:val="bg-BG" w:eastAsia="bg-BG"/>
        </w:rPr>
        <w:t xml:space="preserve"> – </w:t>
      </w:r>
      <w:r w:rsidR="007E06BC" w:rsidRPr="007E06BC">
        <w:rPr>
          <w:rFonts w:ascii="Verdana" w:hAnsi="Verdana"/>
          <w:noProof/>
          <w:sz w:val="20"/>
          <w:szCs w:val="20"/>
          <w:lang w:val="bg-BG" w:eastAsia="bg-BG"/>
        </w:rPr>
        <w:t>липсва национална политика по от</w:t>
      </w:r>
      <w:r w:rsidR="00C06CB0">
        <w:rPr>
          <w:rFonts w:ascii="Verdana" w:hAnsi="Verdana"/>
          <w:noProof/>
          <w:sz w:val="20"/>
          <w:szCs w:val="20"/>
          <w:lang w:val="bg-BG" w:eastAsia="bg-BG"/>
        </w:rPr>
        <w:t>ношение на горските плантации, както и за създаване и стопанисване</w:t>
      </w:r>
      <w:r w:rsidR="007E06BC" w:rsidRPr="007E06BC">
        <w:rPr>
          <w:rFonts w:ascii="Verdana" w:hAnsi="Verdana"/>
          <w:noProof/>
          <w:sz w:val="20"/>
          <w:szCs w:val="20"/>
          <w:lang w:val="bg-BG" w:eastAsia="bg-BG"/>
        </w:rPr>
        <w:t xml:space="preserve"> на култури от бързорастящи дървесни видове; </w:t>
      </w:r>
    </w:p>
    <w:p w14:paraId="206E8E0F" w14:textId="6E5092DB" w:rsidR="00805F04" w:rsidRDefault="00C93235" w:rsidP="0059285D">
      <w:pPr>
        <w:spacing w:after="0" w:line="360" w:lineRule="auto"/>
        <w:ind w:firstLine="709"/>
        <w:jc w:val="both"/>
        <w:rPr>
          <w:rFonts w:ascii="Verdana" w:hAnsi="Verdana"/>
          <w:noProof/>
          <w:sz w:val="20"/>
          <w:szCs w:val="20"/>
          <w:lang w:val="bg-BG" w:eastAsia="bg-BG"/>
        </w:rPr>
      </w:pPr>
      <w:r>
        <w:rPr>
          <w:rFonts w:ascii="Verdana" w:hAnsi="Verdana"/>
          <w:noProof/>
          <w:sz w:val="20"/>
          <w:szCs w:val="20"/>
          <w:lang w:val="bg-BG" w:eastAsia="bg-BG"/>
        </w:rPr>
        <w:t>–</w:t>
      </w:r>
      <w:r w:rsidR="00805F04">
        <w:rPr>
          <w:rFonts w:ascii="Verdana" w:hAnsi="Verdana"/>
          <w:noProof/>
          <w:sz w:val="20"/>
          <w:szCs w:val="20"/>
          <w:lang w:val="bg-BG" w:eastAsia="bg-BG"/>
        </w:rPr>
        <w:t xml:space="preserve"> Н</w:t>
      </w:r>
      <w:r w:rsidR="007E06BC" w:rsidRPr="007E06BC">
        <w:rPr>
          <w:rFonts w:ascii="Verdana" w:hAnsi="Verdana"/>
          <w:noProof/>
          <w:sz w:val="20"/>
          <w:szCs w:val="20"/>
          <w:lang w:val="bg-BG" w:eastAsia="bg-BG"/>
        </w:rPr>
        <w:t>едостатъчно развити и ефективни механизми за отчитане на общественото мнение по отделни въпроси на развитие на горския сектор и за участие на гражданското общество в процес</w:t>
      </w:r>
      <w:r w:rsidR="00805F04">
        <w:rPr>
          <w:rFonts w:ascii="Verdana" w:hAnsi="Verdana"/>
          <w:noProof/>
          <w:sz w:val="20"/>
          <w:szCs w:val="20"/>
          <w:lang w:val="bg-BG" w:eastAsia="bg-BG"/>
        </w:rPr>
        <w:t>а на тяхното решаване.</w:t>
      </w:r>
    </w:p>
    <w:p w14:paraId="4C4C91D7" w14:textId="23391F1C" w:rsidR="007E06BC" w:rsidRPr="007E06BC" w:rsidRDefault="007E06BC" w:rsidP="0059285D">
      <w:pPr>
        <w:spacing w:after="0" w:line="360" w:lineRule="auto"/>
        <w:ind w:firstLine="709"/>
        <w:jc w:val="both"/>
        <w:rPr>
          <w:rFonts w:ascii="Verdana" w:hAnsi="Verdana"/>
          <w:noProof/>
          <w:sz w:val="20"/>
          <w:szCs w:val="20"/>
          <w:lang w:val="bg-BG" w:eastAsia="bg-BG"/>
        </w:rPr>
      </w:pPr>
      <w:r w:rsidRPr="007E06BC">
        <w:rPr>
          <w:rFonts w:ascii="Verdana" w:hAnsi="Verdana"/>
          <w:noProof/>
          <w:sz w:val="20"/>
          <w:szCs w:val="20"/>
          <w:lang w:val="bg-BG" w:eastAsia="bg-BG"/>
        </w:rPr>
        <w:t>При определянето на стратегическите цели и приоритети в НСРГСРБ за периода до 2030 г.</w:t>
      </w:r>
      <w:r w:rsidR="00301D41">
        <w:rPr>
          <w:rFonts w:ascii="Verdana" w:hAnsi="Verdana"/>
          <w:noProof/>
          <w:sz w:val="20"/>
          <w:szCs w:val="20"/>
          <w:lang w:val="bg-BG" w:eastAsia="bg-BG"/>
        </w:rPr>
        <w:t xml:space="preserve"> са</w:t>
      </w:r>
      <w:r w:rsidRPr="007E06BC">
        <w:rPr>
          <w:rFonts w:ascii="Verdana" w:hAnsi="Verdana"/>
          <w:noProof/>
          <w:sz w:val="20"/>
          <w:szCs w:val="20"/>
          <w:lang w:val="bg-BG" w:eastAsia="bg-BG"/>
        </w:rPr>
        <w:t xml:space="preserve"> взети под внимание проблемите и потребностите, посочени в анализа на състоянието на горския сектор, основните предизвикателства и </w:t>
      </w:r>
      <w:r w:rsidRPr="007E06BC">
        <w:rPr>
          <w:rFonts w:ascii="Verdana" w:hAnsi="Verdana"/>
          <w:noProof/>
          <w:sz w:val="20"/>
          <w:szCs w:val="20"/>
          <w:lang w:val="bg-BG" w:eastAsia="bg-BG"/>
        </w:rPr>
        <w:lastRenderedPageBreak/>
        <w:t xml:space="preserve">възможностите за неговото устойчиво и конкурентоспособно развитие през периода до 2030 г. </w:t>
      </w:r>
    </w:p>
    <w:p w14:paraId="4B9140F2" w14:textId="77777777" w:rsidR="00805F04" w:rsidRPr="007E06BC" w:rsidRDefault="00805F04" w:rsidP="0059285D">
      <w:pPr>
        <w:spacing w:after="0" w:line="360" w:lineRule="auto"/>
        <w:jc w:val="both"/>
        <w:rPr>
          <w:rFonts w:ascii="Verdana" w:hAnsi="Verdana"/>
          <w:noProof/>
          <w:sz w:val="20"/>
          <w:szCs w:val="20"/>
          <w:lang w:val="bg-BG" w:eastAsia="bg-BG"/>
        </w:rPr>
      </w:pPr>
    </w:p>
    <w:p w14:paraId="1E75585C" w14:textId="77777777" w:rsidR="000B11DB" w:rsidRPr="00724C28" w:rsidRDefault="000B11DB" w:rsidP="0059285D">
      <w:pPr>
        <w:pStyle w:val="Heading1"/>
        <w:spacing w:before="0" w:line="360" w:lineRule="auto"/>
        <w:ind w:left="284" w:hanging="284"/>
        <w:jc w:val="both"/>
        <w:rPr>
          <w:rFonts w:ascii="Verdana" w:hAnsi="Verdana"/>
          <w:b/>
          <w:noProof/>
          <w:color w:val="auto"/>
          <w:sz w:val="20"/>
          <w:lang w:val="ru-RU" w:eastAsia="bg-BG"/>
        </w:rPr>
      </w:pPr>
      <w:bookmarkStart w:id="12" w:name="_Toc115178178"/>
      <w:r w:rsidRPr="00724C28">
        <w:rPr>
          <w:rFonts w:ascii="Verdana" w:hAnsi="Verdana"/>
          <w:b/>
          <w:noProof/>
          <w:color w:val="auto"/>
          <w:sz w:val="20"/>
          <w:lang w:val="ru-RU" w:eastAsia="bg-BG"/>
        </w:rPr>
        <w:t xml:space="preserve">4. </w:t>
      </w:r>
      <w:r w:rsidRPr="00D72F03">
        <w:rPr>
          <w:rFonts w:ascii="Verdana" w:hAnsi="Verdana"/>
          <w:b/>
          <w:noProof/>
          <w:color w:val="auto"/>
          <w:sz w:val="20"/>
          <w:lang w:val="en-US" w:eastAsia="bg-BG"/>
        </w:rPr>
        <w:t>SWOT</w:t>
      </w:r>
      <w:r w:rsidRPr="00724C28">
        <w:rPr>
          <w:rFonts w:ascii="Verdana" w:hAnsi="Verdana"/>
          <w:b/>
          <w:noProof/>
          <w:color w:val="auto"/>
          <w:sz w:val="20"/>
          <w:lang w:val="ru-RU" w:eastAsia="bg-BG"/>
        </w:rPr>
        <w:t xml:space="preserve"> и </w:t>
      </w:r>
      <w:r w:rsidRPr="00D72F03">
        <w:rPr>
          <w:rFonts w:ascii="Verdana" w:hAnsi="Verdana"/>
          <w:b/>
          <w:noProof/>
          <w:color w:val="auto"/>
          <w:sz w:val="20"/>
          <w:lang w:val="en-US" w:eastAsia="bg-BG"/>
        </w:rPr>
        <w:t>PEST</w:t>
      </w:r>
      <w:r w:rsidRPr="00724C28">
        <w:rPr>
          <w:rFonts w:ascii="Verdana" w:hAnsi="Verdana"/>
          <w:b/>
          <w:noProof/>
          <w:color w:val="auto"/>
          <w:sz w:val="20"/>
          <w:lang w:val="ru-RU" w:eastAsia="bg-BG"/>
        </w:rPr>
        <w:t xml:space="preserve"> анализ</w:t>
      </w:r>
      <w:r w:rsidR="00B92FDF" w:rsidRPr="00724C28">
        <w:rPr>
          <w:rFonts w:ascii="Verdana" w:hAnsi="Verdana"/>
          <w:b/>
          <w:noProof/>
          <w:color w:val="auto"/>
          <w:sz w:val="20"/>
          <w:lang w:val="ru-RU" w:eastAsia="bg-BG"/>
        </w:rPr>
        <w:t>и</w:t>
      </w:r>
      <w:bookmarkEnd w:id="12"/>
    </w:p>
    <w:p w14:paraId="16CB9019" w14:textId="77777777" w:rsidR="00B92FDF" w:rsidRPr="00C42C84" w:rsidRDefault="00B92FDF" w:rsidP="0059285D">
      <w:pPr>
        <w:pStyle w:val="Heading2"/>
        <w:spacing w:before="0" w:line="360" w:lineRule="auto"/>
        <w:ind w:firstLine="709"/>
        <w:jc w:val="both"/>
        <w:rPr>
          <w:rFonts w:ascii="Verdana" w:hAnsi="Verdana"/>
          <w:b/>
          <w:noProof/>
          <w:color w:val="auto"/>
          <w:sz w:val="20"/>
          <w:szCs w:val="20"/>
          <w:lang w:val="bg-BG" w:eastAsia="bg-BG"/>
        </w:rPr>
      </w:pPr>
      <w:bookmarkStart w:id="13" w:name="_Toc115178179"/>
      <w:r w:rsidRPr="00C42C84">
        <w:rPr>
          <w:rFonts w:ascii="Verdana" w:hAnsi="Verdana"/>
          <w:b/>
          <w:noProof/>
          <w:color w:val="auto"/>
          <w:sz w:val="20"/>
          <w:szCs w:val="20"/>
          <w:lang w:val="bg-BG" w:eastAsia="bg-BG"/>
        </w:rPr>
        <w:t>4.1. Анализ на силните, слабите страни, възможностите и заплахите, свързани с изпълнението на НСРГСРБ 2013 – 2021 г. и с развитието на горския сектор (SWOT анализ)</w:t>
      </w:r>
      <w:bookmarkEnd w:id="13"/>
    </w:p>
    <w:p w14:paraId="28DB0FF8" w14:textId="5FD0466C" w:rsidR="008016A8" w:rsidRDefault="00B92FDF" w:rsidP="0059285D">
      <w:pPr>
        <w:spacing w:after="0" w:line="360" w:lineRule="auto"/>
        <w:ind w:firstLine="708"/>
        <w:jc w:val="both"/>
        <w:rPr>
          <w:rFonts w:ascii="Verdana" w:eastAsia="Calibri" w:hAnsi="Verdana" w:cs="Times New Roman"/>
          <w:sz w:val="20"/>
          <w:szCs w:val="20"/>
          <w:lang w:val="bg-BG"/>
        </w:rPr>
      </w:pPr>
      <w:r w:rsidRPr="00B92FDF">
        <w:rPr>
          <w:rFonts w:ascii="Verdana" w:eastAsia="Calibri" w:hAnsi="Verdana" w:cs="Times New Roman"/>
          <w:sz w:val="20"/>
          <w:szCs w:val="20"/>
          <w:lang w:val="bg-BG"/>
        </w:rPr>
        <w:t xml:space="preserve">В настоящият </w:t>
      </w:r>
      <w:r w:rsidRPr="00B92FDF">
        <w:rPr>
          <w:rFonts w:ascii="Verdana" w:eastAsia="Calibri" w:hAnsi="Verdana" w:cs="Times New Roman"/>
          <w:sz w:val="20"/>
          <w:szCs w:val="20"/>
          <w:lang w:val="en-US"/>
        </w:rPr>
        <w:t>SWOT</w:t>
      </w:r>
      <w:r w:rsidRPr="00B92FDF">
        <w:rPr>
          <w:rFonts w:ascii="Verdana" w:eastAsia="Calibri" w:hAnsi="Verdana" w:cs="Times New Roman"/>
          <w:sz w:val="20"/>
          <w:szCs w:val="20"/>
          <w:lang w:val="bg-BG"/>
        </w:rPr>
        <w:t xml:space="preserve"> анализ са идентифицирани основните силни и слаби страни, характеризиращи горския сектор в Република България и вътрешно присъщи за него. В анализа са очертани както външните заплахи, които могат да повлияят на сектора, така и предоставените му възможности, в контекста на прилагане на ясна визия и стратегия за действие и развитие в условия на динамично променяща се среда. Предвид на това, визията за изготвяне на нова Национална стратегия за развитие на горския сектор в Република България за периода до 2030 г., се основава на настоящия анализ.</w:t>
      </w:r>
    </w:p>
    <w:p w14:paraId="542A7EF1" w14:textId="77777777" w:rsidR="00C42C84" w:rsidRPr="00FD5B5E" w:rsidRDefault="00C42C84" w:rsidP="0059285D">
      <w:pPr>
        <w:spacing w:after="0" w:line="360" w:lineRule="auto"/>
        <w:ind w:firstLine="708"/>
        <w:jc w:val="both"/>
        <w:rPr>
          <w:rFonts w:ascii="Verdana" w:eastAsia="Calibri" w:hAnsi="Verdana" w:cs="Times New Roman"/>
          <w:sz w:val="20"/>
          <w:szCs w:val="20"/>
          <w:lang w:val="bg-BG"/>
        </w:rPr>
      </w:pPr>
    </w:p>
    <w:p w14:paraId="045349C6" w14:textId="77777777" w:rsidR="00B92FDF" w:rsidRPr="000F59BD" w:rsidRDefault="00B92FDF" w:rsidP="0059285D">
      <w:pPr>
        <w:spacing w:after="0" w:line="360" w:lineRule="auto"/>
        <w:ind w:firstLine="708"/>
        <w:jc w:val="both"/>
        <w:rPr>
          <w:rFonts w:ascii="Verdana" w:eastAsia="Calibri" w:hAnsi="Verdana" w:cs="Times New Roman"/>
          <w:b/>
          <w:sz w:val="20"/>
          <w:szCs w:val="20"/>
          <w:lang w:val="ru-RU"/>
        </w:rPr>
      </w:pPr>
      <w:r w:rsidRPr="00992827">
        <w:rPr>
          <w:rFonts w:ascii="Verdana" w:eastAsia="Calibri" w:hAnsi="Verdana" w:cs="Times New Roman"/>
          <w:b/>
          <w:sz w:val="20"/>
          <w:szCs w:val="20"/>
          <w:lang w:val="en-US"/>
        </w:rPr>
        <w:t>SWOT</w:t>
      </w:r>
      <w:r w:rsidRPr="00992827">
        <w:rPr>
          <w:rFonts w:ascii="Verdana" w:eastAsia="Calibri" w:hAnsi="Verdana" w:cs="Times New Roman"/>
          <w:b/>
          <w:sz w:val="20"/>
          <w:szCs w:val="20"/>
          <w:lang w:val="bg-BG"/>
        </w:rPr>
        <w:t xml:space="preserve"> анализ</w:t>
      </w:r>
    </w:p>
    <w:p w14:paraId="770057AF" w14:textId="327E10A6" w:rsidR="008016A8" w:rsidRPr="00992827" w:rsidRDefault="00B92FDF" w:rsidP="0059285D">
      <w:pPr>
        <w:spacing w:after="0" w:line="360" w:lineRule="auto"/>
        <w:ind w:firstLine="708"/>
        <w:jc w:val="both"/>
        <w:rPr>
          <w:rFonts w:ascii="Verdana" w:eastAsia="Calibri" w:hAnsi="Verdana" w:cs="Times New Roman"/>
          <w:b/>
          <w:sz w:val="20"/>
          <w:szCs w:val="20"/>
          <w:lang w:val="bg-BG"/>
        </w:rPr>
      </w:pPr>
      <w:r w:rsidRPr="00992827">
        <w:rPr>
          <w:rFonts w:ascii="Verdana" w:eastAsia="Calibri" w:hAnsi="Verdana" w:cs="Times New Roman"/>
          <w:b/>
          <w:sz w:val="20"/>
          <w:szCs w:val="20"/>
          <w:lang w:val="bg-BG"/>
        </w:rPr>
        <w:t>Силни страни:</w:t>
      </w:r>
    </w:p>
    <w:p w14:paraId="1E48AB6B" w14:textId="77777777" w:rsidR="00B92FDF" w:rsidRPr="00B92FDF" w:rsidRDefault="00B92FDF" w:rsidP="0059285D">
      <w:pPr>
        <w:spacing w:after="0" w:line="360" w:lineRule="auto"/>
        <w:ind w:firstLine="708"/>
        <w:jc w:val="both"/>
        <w:rPr>
          <w:rFonts w:ascii="Verdana" w:eastAsia="Calibri" w:hAnsi="Verdana" w:cs="Times New Roman"/>
          <w:sz w:val="20"/>
          <w:szCs w:val="20"/>
          <w:lang w:val="bg-BG"/>
        </w:rPr>
      </w:pPr>
      <w:r w:rsidRPr="00B92FDF">
        <w:rPr>
          <w:rFonts w:ascii="Verdana" w:eastAsia="Calibri" w:hAnsi="Verdana" w:cs="Times New Roman"/>
          <w:sz w:val="20"/>
          <w:szCs w:val="20"/>
          <w:lang w:val="bg-BG"/>
        </w:rPr>
        <w:t>1. Благоприятни природни условия, предопределящи сравнително висок дял на горите от територията на страната, изключително растително и животинско разнообразие и значителни водни ресурси в горските територии;</w:t>
      </w:r>
    </w:p>
    <w:p w14:paraId="64E4F4F8" w14:textId="77777777" w:rsidR="00B92FDF" w:rsidRPr="00B92FDF" w:rsidRDefault="00B92FDF" w:rsidP="0059285D">
      <w:pPr>
        <w:spacing w:after="0" w:line="360" w:lineRule="auto"/>
        <w:ind w:firstLine="708"/>
        <w:jc w:val="both"/>
        <w:rPr>
          <w:rFonts w:ascii="Verdana" w:eastAsia="Calibri" w:hAnsi="Verdana" w:cs="Times New Roman"/>
          <w:sz w:val="20"/>
          <w:szCs w:val="20"/>
          <w:lang w:val="bg-BG"/>
        </w:rPr>
      </w:pPr>
      <w:r w:rsidRPr="00B92FDF">
        <w:rPr>
          <w:rFonts w:ascii="Verdana" w:eastAsia="Calibri" w:hAnsi="Verdana" w:cs="Times New Roman"/>
          <w:sz w:val="20"/>
          <w:szCs w:val="20"/>
          <w:lang w:val="bg-BG"/>
        </w:rPr>
        <w:t>2. Добро здравословно състояние на горските екосистеми;</w:t>
      </w:r>
    </w:p>
    <w:p w14:paraId="3E96CAC6" w14:textId="77777777" w:rsidR="00B92FDF" w:rsidRPr="00B92FDF" w:rsidRDefault="00B92FDF" w:rsidP="0059285D">
      <w:pPr>
        <w:spacing w:after="0" w:line="360" w:lineRule="auto"/>
        <w:ind w:firstLine="709"/>
        <w:jc w:val="both"/>
        <w:rPr>
          <w:rFonts w:ascii="Verdana" w:eastAsia="Calibri" w:hAnsi="Verdana" w:cs="Times New Roman"/>
          <w:sz w:val="20"/>
          <w:szCs w:val="20"/>
          <w:lang w:val="bg-BG"/>
        </w:rPr>
      </w:pPr>
      <w:r w:rsidRPr="00B92FDF">
        <w:rPr>
          <w:rFonts w:ascii="Verdana" w:eastAsia="Calibri" w:hAnsi="Verdana" w:cs="Times New Roman"/>
          <w:sz w:val="20"/>
          <w:szCs w:val="20"/>
          <w:lang w:val="bg-BG"/>
        </w:rPr>
        <w:t>3. Устойчиво нарастване на площта на горите, запасите от дървесина и въглерод в горската биомаса;</w:t>
      </w:r>
    </w:p>
    <w:p w14:paraId="39EDF15C" w14:textId="77777777" w:rsidR="00B92FDF" w:rsidRPr="00B92FDF" w:rsidRDefault="00B92FDF" w:rsidP="0059285D">
      <w:pPr>
        <w:spacing w:after="0" w:line="360" w:lineRule="auto"/>
        <w:ind w:firstLine="708"/>
        <w:jc w:val="both"/>
        <w:rPr>
          <w:rFonts w:ascii="Verdana" w:eastAsia="+mn-ea" w:hAnsi="Verdana" w:cs="Times New Roman"/>
          <w:sz w:val="20"/>
          <w:szCs w:val="20"/>
          <w:lang w:val="bg-BG"/>
        </w:rPr>
      </w:pPr>
      <w:r w:rsidRPr="00B92FDF">
        <w:rPr>
          <w:rFonts w:ascii="Verdana" w:eastAsia="Calibri" w:hAnsi="Verdana" w:cs="Times New Roman"/>
          <w:sz w:val="20"/>
          <w:szCs w:val="20"/>
          <w:lang w:val="bg-BG"/>
        </w:rPr>
        <w:t>4</w:t>
      </w:r>
      <w:r w:rsidRPr="00B92FDF">
        <w:rPr>
          <w:rFonts w:ascii="Verdana" w:eastAsia="+mn-ea" w:hAnsi="Verdana" w:cs="Times New Roman"/>
          <w:sz w:val="20"/>
          <w:szCs w:val="20"/>
          <w:lang w:val="bg-BG"/>
        </w:rPr>
        <w:t>. Значително нарастване площта на горите със защитни и със специални функции, в т.ч. площта на горите с висока консервационна стойност;</w:t>
      </w:r>
    </w:p>
    <w:p w14:paraId="785131AE" w14:textId="77777777" w:rsidR="00B92FDF" w:rsidRPr="00B92FDF" w:rsidRDefault="00B92FDF" w:rsidP="0059285D">
      <w:pPr>
        <w:spacing w:after="0" w:line="360" w:lineRule="auto"/>
        <w:ind w:firstLine="709"/>
        <w:jc w:val="both"/>
        <w:rPr>
          <w:rFonts w:ascii="Verdana" w:eastAsia="Calibri" w:hAnsi="Verdana" w:cs="Times New Roman"/>
          <w:sz w:val="20"/>
          <w:szCs w:val="20"/>
          <w:lang w:val="bg-BG"/>
        </w:rPr>
      </w:pPr>
      <w:r w:rsidRPr="00B92FDF">
        <w:rPr>
          <w:rFonts w:ascii="Verdana" w:eastAsia="Calibri" w:hAnsi="Verdana" w:cs="Times New Roman"/>
          <w:sz w:val="20"/>
          <w:szCs w:val="20"/>
          <w:lang w:val="bg-BG"/>
        </w:rPr>
        <w:t xml:space="preserve">5. Хармонизирана със законодателството на ЕС стратегическа, правна и институционална рамка, включваща нормативна и подзаконова уредба; </w:t>
      </w:r>
    </w:p>
    <w:p w14:paraId="5DEBE98E" w14:textId="77777777" w:rsidR="00B92FDF" w:rsidRPr="007A5A8D" w:rsidRDefault="00B92FDF" w:rsidP="0059285D">
      <w:pPr>
        <w:spacing w:after="0" w:line="360" w:lineRule="auto"/>
        <w:ind w:firstLine="708"/>
        <w:jc w:val="both"/>
        <w:rPr>
          <w:rFonts w:ascii="Verdana" w:eastAsia="Calibri" w:hAnsi="Verdana" w:cs="Times New Roman"/>
          <w:sz w:val="20"/>
          <w:szCs w:val="20"/>
          <w:lang w:val="bg-BG"/>
        </w:rPr>
      </w:pPr>
      <w:r w:rsidRPr="007A5A8D">
        <w:rPr>
          <w:rFonts w:ascii="Verdana" w:eastAsia="+mn-ea" w:hAnsi="Verdana" w:cs="Times New Roman"/>
          <w:sz w:val="20"/>
          <w:szCs w:val="20"/>
          <w:lang w:val="bg-BG"/>
        </w:rPr>
        <w:t>6. Създаден работещ и ефективен модел на управление на държавните предприятия по чл. 163 от Закона за горите;</w:t>
      </w:r>
    </w:p>
    <w:p w14:paraId="3E6BC47A" w14:textId="25C547E3" w:rsidR="00B92FDF" w:rsidRPr="007A5A8D" w:rsidRDefault="00B92FDF" w:rsidP="0059285D">
      <w:pPr>
        <w:spacing w:after="0" w:line="360" w:lineRule="auto"/>
        <w:ind w:firstLine="709"/>
        <w:jc w:val="both"/>
        <w:rPr>
          <w:rFonts w:ascii="Verdana" w:eastAsia="+mn-ea" w:hAnsi="Verdana" w:cs="Times New Roman"/>
          <w:sz w:val="20"/>
          <w:szCs w:val="20"/>
          <w:lang w:val="bg-BG"/>
        </w:rPr>
      </w:pPr>
      <w:r w:rsidRPr="007A5A8D">
        <w:rPr>
          <w:rFonts w:ascii="Verdana" w:eastAsia="Calibri" w:hAnsi="Verdana" w:cs="Times New Roman"/>
          <w:sz w:val="20"/>
          <w:szCs w:val="20"/>
          <w:lang w:val="bg-BG"/>
        </w:rPr>
        <w:t xml:space="preserve">7. Инвентаризирани са всички гори. </w:t>
      </w:r>
      <w:r w:rsidRPr="007A5A8D">
        <w:rPr>
          <w:rFonts w:ascii="Verdana" w:eastAsia="+mn-ea" w:hAnsi="Verdana" w:cs="Times New Roman"/>
          <w:sz w:val="20"/>
          <w:szCs w:val="20"/>
          <w:lang w:val="bg-BG"/>
        </w:rPr>
        <w:t>Усъвършенствана система за планиране и осъществяване на дейности, свързани с опазването, възстановяването и поддържането на биологичното и ландшафтно разнообразие в горските територии и смекчаване на неблагоприятното въздействие на климатичните промени;</w:t>
      </w:r>
    </w:p>
    <w:p w14:paraId="475D58A2" w14:textId="69FDBAA2" w:rsidR="00B92FDF" w:rsidRPr="007A5A8D" w:rsidRDefault="00B92FDF" w:rsidP="0059285D">
      <w:pPr>
        <w:spacing w:after="0" w:line="360" w:lineRule="auto"/>
        <w:ind w:firstLine="709"/>
        <w:jc w:val="both"/>
        <w:rPr>
          <w:rFonts w:ascii="Verdana" w:eastAsia="+mn-ea" w:hAnsi="Verdana" w:cs="Times New Roman"/>
          <w:sz w:val="20"/>
          <w:szCs w:val="20"/>
          <w:lang w:val="bg-BG"/>
        </w:rPr>
      </w:pPr>
      <w:r w:rsidRPr="007A5A8D">
        <w:rPr>
          <w:rFonts w:ascii="Verdana" w:eastAsia="+mn-ea" w:hAnsi="Verdana" w:cs="Times New Roman"/>
          <w:sz w:val="20"/>
          <w:szCs w:val="20"/>
          <w:lang w:val="bg-BG"/>
        </w:rPr>
        <w:t>8. Устойчива тенденция на увеличаване на инвестираните средства за горскостопански дейности в горските територии – държавна собственост, в т.ч. за строителство и основен ремонт на пътища, сгради, съоръжения и специализирана техника за работа в горите и противопожарно оборудване;</w:t>
      </w:r>
    </w:p>
    <w:p w14:paraId="13641E76" w14:textId="5FD8541C" w:rsidR="00B92FDF" w:rsidRPr="007A5A8D" w:rsidRDefault="008016A8" w:rsidP="0059285D">
      <w:pPr>
        <w:spacing w:after="0" w:line="360" w:lineRule="auto"/>
        <w:ind w:firstLine="709"/>
        <w:jc w:val="both"/>
        <w:rPr>
          <w:rFonts w:ascii="Verdana" w:eastAsia="Calibri" w:hAnsi="Verdana" w:cs="Times New Roman"/>
          <w:sz w:val="20"/>
          <w:szCs w:val="20"/>
          <w:lang w:val="bg-BG"/>
        </w:rPr>
      </w:pPr>
      <w:r>
        <w:rPr>
          <w:rFonts w:ascii="Verdana" w:eastAsia="Calibri" w:hAnsi="Verdana" w:cs="Times New Roman"/>
          <w:sz w:val="20"/>
          <w:szCs w:val="20"/>
          <w:lang w:val="bg-BG"/>
        </w:rPr>
        <w:lastRenderedPageBreak/>
        <w:t>9.</w:t>
      </w:r>
      <w:r w:rsidR="00B92FDF" w:rsidRPr="007A5A8D">
        <w:rPr>
          <w:rFonts w:ascii="Verdana" w:eastAsia="Calibri" w:hAnsi="Verdana" w:cs="Times New Roman"/>
          <w:sz w:val="20"/>
          <w:szCs w:val="20"/>
          <w:lang w:val="bg-BG"/>
        </w:rPr>
        <w:t xml:space="preserve"> Традиции и опит в създаването и отглеждането на гори, дърводобива и горската промишленост при налични запаси от суровини, вътрешни и външни пазари; </w:t>
      </w:r>
    </w:p>
    <w:p w14:paraId="02F14919" w14:textId="091FB015" w:rsidR="00B92FDF" w:rsidRPr="007A5A8D" w:rsidRDefault="00B92FDF" w:rsidP="0059285D">
      <w:pPr>
        <w:spacing w:after="0" w:line="360" w:lineRule="auto"/>
        <w:ind w:firstLine="709"/>
        <w:jc w:val="both"/>
        <w:rPr>
          <w:rFonts w:ascii="Verdana" w:eastAsia="Calibri" w:hAnsi="Verdana" w:cs="Times New Roman"/>
          <w:sz w:val="20"/>
          <w:szCs w:val="20"/>
          <w:lang w:val="bg-BG"/>
        </w:rPr>
      </w:pPr>
      <w:r w:rsidRPr="007A5A8D">
        <w:rPr>
          <w:rFonts w:ascii="Verdana" w:eastAsia="Calibri" w:hAnsi="Verdana" w:cs="Times New Roman"/>
          <w:sz w:val="20"/>
          <w:szCs w:val="20"/>
          <w:lang w:val="bg-BG"/>
        </w:rPr>
        <w:t>1</w:t>
      </w:r>
      <w:r w:rsidR="008016A8">
        <w:rPr>
          <w:rFonts w:ascii="Verdana" w:eastAsia="Calibri" w:hAnsi="Verdana" w:cs="Times New Roman"/>
          <w:sz w:val="20"/>
          <w:szCs w:val="20"/>
          <w:lang w:val="bg-BG"/>
        </w:rPr>
        <w:t>0</w:t>
      </w:r>
      <w:r w:rsidRPr="007A5A8D">
        <w:rPr>
          <w:rFonts w:ascii="Verdana" w:eastAsia="Calibri" w:hAnsi="Verdana" w:cs="Times New Roman"/>
          <w:sz w:val="20"/>
          <w:szCs w:val="20"/>
          <w:lang w:val="bg-BG"/>
        </w:rPr>
        <w:t>. Наличие на квалифициран персонал с лесовъдско образование в горската администрация и добре обучени кадри в структурите за управление на горите и в горската промишленост;</w:t>
      </w:r>
    </w:p>
    <w:p w14:paraId="7D8DE858" w14:textId="1FB2DD6A" w:rsidR="00B92FDF" w:rsidRPr="007A5A8D" w:rsidRDefault="00DF2D34" w:rsidP="0059285D">
      <w:pPr>
        <w:spacing w:after="0" w:line="360" w:lineRule="auto"/>
        <w:ind w:firstLine="708"/>
        <w:jc w:val="both"/>
        <w:rPr>
          <w:rFonts w:ascii="Verdana" w:eastAsia="+mn-ea" w:hAnsi="Verdana" w:cs="Times New Roman"/>
          <w:sz w:val="20"/>
          <w:szCs w:val="20"/>
          <w:lang w:val="bg-BG"/>
        </w:rPr>
      </w:pPr>
      <w:r w:rsidRPr="007A5A8D">
        <w:rPr>
          <w:rFonts w:ascii="Verdana" w:eastAsia="+mn-ea" w:hAnsi="Verdana" w:cs="Times New Roman"/>
          <w:sz w:val="20"/>
          <w:szCs w:val="20"/>
          <w:lang w:val="bg-BG"/>
        </w:rPr>
        <w:t>1</w:t>
      </w:r>
      <w:r w:rsidR="008016A8">
        <w:rPr>
          <w:rFonts w:ascii="Verdana" w:eastAsia="+mn-ea" w:hAnsi="Verdana" w:cs="Times New Roman"/>
          <w:sz w:val="20"/>
          <w:szCs w:val="20"/>
          <w:lang w:val="bg-BG"/>
        </w:rPr>
        <w:t>1</w:t>
      </w:r>
      <w:r w:rsidRPr="007A5A8D">
        <w:rPr>
          <w:rFonts w:ascii="Verdana" w:eastAsia="+mn-ea" w:hAnsi="Verdana" w:cs="Times New Roman"/>
          <w:sz w:val="20"/>
          <w:szCs w:val="20"/>
          <w:lang w:val="bg-BG"/>
        </w:rPr>
        <w:t xml:space="preserve">. </w:t>
      </w:r>
      <w:r w:rsidR="00B92FDF" w:rsidRPr="007A5A8D">
        <w:rPr>
          <w:rFonts w:ascii="Verdana" w:eastAsia="+mn-ea" w:hAnsi="Verdana" w:cs="Times New Roman"/>
          <w:sz w:val="20"/>
          <w:szCs w:val="20"/>
          <w:lang w:val="bg-BG"/>
        </w:rPr>
        <w:t>Резултатно и ефективно взаимодействие с работните органи на ЕС за постигане целите на Стратегията на ЕС за горите 2014 – 2020 г. в приоритетни области като нисковъглеродно производство, биоикономика, кръгова икономика, климата и биоразнообразието;</w:t>
      </w:r>
    </w:p>
    <w:p w14:paraId="481774E0" w14:textId="2BE4DF6F" w:rsidR="00B92FDF" w:rsidRPr="007A5A8D" w:rsidRDefault="00B92FDF" w:rsidP="0059285D">
      <w:pPr>
        <w:spacing w:after="0" w:line="360" w:lineRule="auto"/>
        <w:ind w:firstLine="708"/>
        <w:jc w:val="both"/>
        <w:rPr>
          <w:rFonts w:ascii="Verdana" w:eastAsia="Calibri" w:hAnsi="Verdana" w:cs="Times New Roman"/>
          <w:sz w:val="20"/>
          <w:szCs w:val="20"/>
          <w:lang w:val="bg-BG"/>
        </w:rPr>
      </w:pPr>
      <w:r w:rsidRPr="007A5A8D">
        <w:rPr>
          <w:rFonts w:ascii="Verdana" w:eastAsia="+mn-ea" w:hAnsi="Verdana" w:cs="Times New Roman"/>
          <w:sz w:val="20"/>
          <w:szCs w:val="20"/>
          <w:lang w:val="bg-BG"/>
        </w:rPr>
        <w:t>1</w:t>
      </w:r>
      <w:r w:rsidR="008016A8">
        <w:rPr>
          <w:rFonts w:ascii="Verdana" w:eastAsia="+mn-ea" w:hAnsi="Verdana" w:cs="Times New Roman"/>
          <w:sz w:val="20"/>
          <w:szCs w:val="20"/>
          <w:lang w:val="bg-BG"/>
        </w:rPr>
        <w:t>2</w:t>
      </w:r>
      <w:r w:rsidRPr="007A5A8D">
        <w:rPr>
          <w:rFonts w:ascii="Verdana" w:eastAsia="+mn-ea" w:hAnsi="Verdana" w:cs="Times New Roman"/>
          <w:sz w:val="20"/>
          <w:szCs w:val="20"/>
          <w:lang w:val="bg-BG"/>
        </w:rPr>
        <w:t>. Продължаващо развитие на процеса на сертифициране на горските територии по стандарта FSC, като стартира и горската сертификация по стандарта PEFC;</w:t>
      </w:r>
    </w:p>
    <w:p w14:paraId="46EB9E59" w14:textId="18BD5836" w:rsidR="00B92FDF" w:rsidRPr="007A5A8D" w:rsidRDefault="00B92FDF" w:rsidP="0059285D">
      <w:pPr>
        <w:spacing w:after="0" w:line="360" w:lineRule="auto"/>
        <w:ind w:firstLine="708"/>
        <w:jc w:val="both"/>
        <w:rPr>
          <w:rFonts w:ascii="Verdana" w:eastAsia="+mn-ea" w:hAnsi="Verdana" w:cs="Times New Roman"/>
          <w:sz w:val="20"/>
          <w:szCs w:val="20"/>
          <w:lang w:val="bg-BG"/>
        </w:rPr>
      </w:pPr>
      <w:r w:rsidRPr="007A5A8D">
        <w:rPr>
          <w:rFonts w:ascii="Verdana" w:eastAsia="+mn-ea" w:hAnsi="Verdana" w:cs="Times New Roman"/>
          <w:sz w:val="20"/>
          <w:szCs w:val="20"/>
          <w:lang w:val="bg-BG"/>
        </w:rPr>
        <w:t>1</w:t>
      </w:r>
      <w:r w:rsidR="008016A8">
        <w:rPr>
          <w:rFonts w:ascii="Verdana" w:eastAsia="+mn-ea" w:hAnsi="Verdana" w:cs="Times New Roman"/>
          <w:sz w:val="20"/>
          <w:szCs w:val="20"/>
          <w:lang w:val="bg-BG"/>
        </w:rPr>
        <w:t>3</w:t>
      </w:r>
      <w:r w:rsidRPr="007A5A8D">
        <w:rPr>
          <w:rFonts w:ascii="Verdana" w:eastAsia="+mn-ea" w:hAnsi="Verdana" w:cs="Times New Roman"/>
          <w:sz w:val="20"/>
          <w:szCs w:val="20"/>
          <w:lang w:val="bg-BG"/>
        </w:rPr>
        <w:t>. Проучен потенциал за устойчиво производство и потребление на биомасата от дървесина като възобновяем енергиен източник и приет Национален план за действие за енергия от дървесна биомаса 2018</w:t>
      </w:r>
      <w:r w:rsidR="00C93235">
        <w:rPr>
          <w:rFonts w:ascii="Verdana" w:eastAsia="+mn-ea" w:hAnsi="Verdana" w:cs="Times New Roman"/>
          <w:sz w:val="20"/>
          <w:szCs w:val="20"/>
          <w:lang w:val="bg-BG"/>
        </w:rPr>
        <w:t xml:space="preserve"> – </w:t>
      </w:r>
      <w:r w:rsidRPr="007A5A8D">
        <w:rPr>
          <w:rFonts w:ascii="Verdana" w:eastAsia="+mn-ea" w:hAnsi="Verdana" w:cs="Times New Roman"/>
          <w:sz w:val="20"/>
          <w:szCs w:val="20"/>
          <w:lang w:val="bg-BG"/>
        </w:rPr>
        <w:t>2027 г.;</w:t>
      </w:r>
    </w:p>
    <w:p w14:paraId="5826A887" w14:textId="24D22814" w:rsidR="00B92FDF" w:rsidRPr="00E66772" w:rsidRDefault="00B92FDF" w:rsidP="0059285D">
      <w:pPr>
        <w:spacing w:after="0" w:line="360" w:lineRule="auto"/>
        <w:ind w:firstLine="708"/>
        <w:jc w:val="both"/>
        <w:rPr>
          <w:rFonts w:ascii="Verdana" w:eastAsia="+mn-ea" w:hAnsi="Verdana" w:cs="Times New Roman"/>
          <w:sz w:val="20"/>
          <w:szCs w:val="20"/>
          <w:lang w:val="bg-BG"/>
        </w:rPr>
      </w:pPr>
      <w:r w:rsidRPr="00E66772">
        <w:rPr>
          <w:rFonts w:ascii="Verdana" w:eastAsia="+mn-ea" w:hAnsi="Verdana" w:cs="Times New Roman"/>
          <w:sz w:val="20"/>
          <w:szCs w:val="20"/>
          <w:lang w:val="bg-BG"/>
        </w:rPr>
        <w:t>1</w:t>
      </w:r>
      <w:r w:rsidR="008016A8" w:rsidRPr="00E66772">
        <w:rPr>
          <w:rFonts w:ascii="Verdana" w:eastAsia="+mn-ea" w:hAnsi="Verdana" w:cs="Times New Roman"/>
          <w:sz w:val="20"/>
          <w:szCs w:val="20"/>
          <w:lang w:val="bg-BG"/>
        </w:rPr>
        <w:t>4</w:t>
      </w:r>
      <w:r w:rsidRPr="00E66772">
        <w:rPr>
          <w:rFonts w:ascii="Verdana" w:eastAsia="+mn-ea" w:hAnsi="Verdana" w:cs="Times New Roman"/>
          <w:sz w:val="20"/>
          <w:szCs w:val="20"/>
          <w:lang w:val="bg-BG"/>
        </w:rPr>
        <w:t>. Създадени условия за поддържане и възстановяване на популациите на основните видове дивеч;</w:t>
      </w:r>
    </w:p>
    <w:p w14:paraId="5E1C27F8" w14:textId="2D5857BD" w:rsidR="00B92FDF" w:rsidRPr="00E66772" w:rsidRDefault="00475108" w:rsidP="0059285D">
      <w:pPr>
        <w:spacing w:after="0" w:line="360" w:lineRule="auto"/>
        <w:ind w:firstLine="708"/>
        <w:jc w:val="both"/>
        <w:rPr>
          <w:rFonts w:ascii="Verdana" w:eastAsia="+mn-ea" w:hAnsi="Verdana" w:cs="Times New Roman"/>
          <w:sz w:val="20"/>
          <w:szCs w:val="20"/>
          <w:lang w:val="bg-BG"/>
        </w:rPr>
      </w:pPr>
      <w:r w:rsidRPr="00E66772">
        <w:rPr>
          <w:rFonts w:ascii="Verdana" w:eastAsia="+mn-ea" w:hAnsi="Verdana" w:cs="Times New Roman"/>
          <w:sz w:val="20"/>
          <w:szCs w:val="20"/>
          <w:lang w:val="bg-BG"/>
        </w:rPr>
        <w:t>1</w:t>
      </w:r>
      <w:r w:rsidR="008016A8" w:rsidRPr="00E66772">
        <w:rPr>
          <w:rFonts w:ascii="Verdana" w:eastAsia="+mn-ea" w:hAnsi="Verdana" w:cs="Times New Roman"/>
          <w:sz w:val="20"/>
          <w:szCs w:val="20"/>
          <w:lang w:val="bg-BG"/>
        </w:rPr>
        <w:t>5</w:t>
      </w:r>
      <w:r w:rsidR="00B92FDF" w:rsidRPr="00E66772">
        <w:rPr>
          <w:rFonts w:ascii="Verdana" w:eastAsia="+mn-ea" w:hAnsi="Verdana" w:cs="Times New Roman"/>
          <w:sz w:val="20"/>
          <w:szCs w:val="20"/>
          <w:lang w:val="bg-BG"/>
        </w:rPr>
        <w:t xml:space="preserve">. Разгърната видимост и прозрачност на процесите в горския сектор. </w:t>
      </w:r>
    </w:p>
    <w:p w14:paraId="66CC33D0" w14:textId="3608736A" w:rsidR="008016A8" w:rsidRPr="007A5A8D" w:rsidRDefault="008016A8" w:rsidP="0059285D">
      <w:pPr>
        <w:spacing w:after="0" w:line="360" w:lineRule="auto"/>
        <w:jc w:val="both"/>
        <w:rPr>
          <w:rFonts w:ascii="Verdana" w:eastAsia="Calibri" w:hAnsi="Verdana" w:cs="Times New Roman"/>
          <w:sz w:val="20"/>
          <w:szCs w:val="20"/>
          <w:lang w:val="bg-BG"/>
        </w:rPr>
      </w:pPr>
    </w:p>
    <w:p w14:paraId="328D4C23" w14:textId="6E8CDE03" w:rsidR="00B92FDF" w:rsidRPr="007A5A8D" w:rsidRDefault="00B92FDF" w:rsidP="0059285D">
      <w:pPr>
        <w:spacing w:after="0" w:line="360" w:lineRule="auto"/>
        <w:ind w:firstLine="708"/>
        <w:jc w:val="both"/>
        <w:rPr>
          <w:rFonts w:ascii="Verdana" w:eastAsia="Calibri" w:hAnsi="Verdana" w:cs="Times New Roman"/>
          <w:b/>
          <w:sz w:val="20"/>
          <w:szCs w:val="20"/>
          <w:lang w:val="bg-BG"/>
        </w:rPr>
      </w:pPr>
      <w:r w:rsidRPr="007A5A8D">
        <w:rPr>
          <w:rFonts w:ascii="Verdana" w:eastAsia="Calibri" w:hAnsi="Verdana" w:cs="Times New Roman"/>
          <w:b/>
          <w:sz w:val="20"/>
          <w:szCs w:val="20"/>
          <w:lang w:val="bg-BG"/>
        </w:rPr>
        <w:t>Слаби страни:</w:t>
      </w:r>
    </w:p>
    <w:p w14:paraId="71AEBA19" w14:textId="78F9464A" w:rsidR="00B92FDF" w:rsidRPr="007A5A8D" w:rsidRDefault="00B92FDF" w:rsidP="0059285D">
      <w:pPr>
        <w:spacing w:after="0" w:line="360" w:lineRule="auto"/>
        <w:ind w:firstLine="709"/>
        <w:jc w:val="both"/>
        <w:rPr>
          <w:rFonts w:ascii="Verdana" w:eastAsia="Calibri" w:hAnsi="Verdana" w:cs="Times New Roman"/>
          <w:sz w:val="20"/>
          <w:szCs w:val="20"/>
          <w:lang w:val="bg-BG"/>
        </w:rPr>
      </w:pPr>
      <w:r w:rsidRPr="007A5A8D">
        <w:rPr>
          <w:rFonts w:ascii="Verdana" w:eastAsia="Calibri" w:hAnsi="Verdana" w:cs="Times New Roman"/>
          <w:sz w:val="20"/>
          <w:szCs w:val="20"/>
          <w:lang w:val="bg-BG"/>
        </w:rPr>
        <w:t>1. Недостатъчни инвестиции за последователно прилагане на подходящи форми на управление на горските територии в аспекта на бързо променящите се климатични условия за подобряване устойчивостта и жизнеността на горите и качеството на жизнената среда;</w:t>
      </w:r>
    </w:p>
    <w:p w14:paraId="572633B0" w14:textId="77777777" w:rsidR="00B92FDF" w:rsidRPr="007A5A8D" w:rsidRDefault="00B92FDF" w:rsidP="0059285D">
      <w:pPr>
        <w:spacing w:after="0" w:line="360" w:lineRule="auto"/>
        <w:ind w:firstLine="708"/>
        <w:jc w:val="both"/>
        <w:rPr>
          <w:rFonts w:ascii="Verdana" w:eastAsia="Calibri" w:hAnsi="Verdana" w:cs="Times New Roman"/>
          <w:sz w:val="20"/>
          <w:szCs w:val="20"/>
          <w:lang w:val="bg-BG"/>
        </w:rPr>
      </w:pPr>
      <w:r w:rsidRPr="007A5A8D">
        <w:rPr>
          <w:rFonts w:ascii="Verdana" w:eastAsia="Calibri" w:hAnsi="Verdana" w:cs="Times New Roman"/>
          <w:sz w:val="20"/>
          <w:szCs w:val="20"/>
          <w:lang w:val="bg-BG"/>
        </w:rPr>
        <w:t>2. Недостатъчно интегриране на дейности по запазване на биологичното разнообразие в горското планиране и стопанисване на горите. Недостатъчно /на брой и по ниво на квалификация/ експерти по опазване на биологичното разнообразие;</w:t>
      </w:r>
    </w:p>
    <w:p w14:paraId="6F99C246" w14:textId="77777777" w:rsidR="00B92FDF" w:rsidRPr="007A5A8D" w:rsidRDefault="00B92FDF" w:rsidP="0059285D">
      <w:pPr>
        <w:spacing w:after="0" w:line="360" w:lineRule="auto"/>
        <w:ind w:firstLine="708"/>
        <w:jc w:val="both"/>
        <w:rPr>
          <w:rFonts w:ascii="Verdana" w:eastAsia="+mn-ea" w:hAnsi="Verdana" w:cs="Times New Roman"/>
          <w:sz w:val="20"/>
          <w:szCs w:val="20"/>
          <w:lang w:val="bg-BG"/>
        </w:rPr>
      </w:pPr>
      <w:r w:rsidRPr="007A5A8D">
        <w:rPr>
          <w:rFonts w:ascii="Verdana" w:eastAsia="+mn-ea" w:hAnsi="Verdana" w:cs="Times New Roman"/>
          <w:sz w:val="20"/>
          <w:szCs w:val="20"/>
          <w:lang w:val="bg-BG"/>
        </w:rPr>
        <w:t xml:space="preserve">3. Не стартирал процес на провеждане на Национална инвентаризация на горските територии. </w:t>
      </w:r>
    </w:p>
    <w:p w14:paraId="78BEE160" w14:textId="13677488" w:rsidR="00B92FDF" w:rsidRPr="007A5A8D" w:rsidRDefault="00B92FDF" w:rsidP="0059285D">
      <w:pPr>
        <w:spacing w:after="0" w:line="360" w:lineRule="auto"/>
        <w:ind w:firstLine="709"/>
        <w:jc w:val="both"/>
        <w:rPr>
          <w:rFonts w:ascii="Verdana" w:eastAsia="Calibri" w:hAnsi="Verdana" w:cs="Times New Roman"/>
          <w:sz w:val="20"/>
          <w:szCs w:val="20"/>
          <w:lang w:val="bg-BG"/>
        </w:rPr>
      </w:pPr>
      <w:r w:rsidRPr="007A5A8D">
        <w:rPr>
          <w:rFonts w:ascii="Verdana" w:eastAsia="Calibri" w:hAnsi="Verdana" w:cs="Times New Roman"/>
          <w:sz w:val="20"/>
          <w:szCs w:val="20"/>
          <w:lang w:val="bg-BG"/>
        </w:rPr>
        <w:t>4. Недостатъчна гъстота и ниво на поддържане на горската инфраструктура;</w:t>
      </w:r>
    </w:p>
    <w:p w14:paraId="4DD91A15" w14:textId="1007723C" w:rsidR="00B92FDF" w:rsidRPr="007A5A8D" w:rsidRDefault="00B92FDF" w:rsidP="0059285D">
      <w:pPr>
        <w:spacing w:after="0" w:line="360" w:lineRule="auto"/>
        <w:ind w:firstLine="708"/>
        <w:jc w:val="both"/>
        <w:rPr>
          <w:rFonts w:ascii="Verdana" w:eastAsia="Calibri" w:hAnsi="Verdana" w:cs="Times New Roman"/>
          <w:sz w:val="20"/>
          <w:szCs w:val="20"/>
          <w:lang w:val="bg-BG"/>
        </w:rPr>
      </w:pPr>
      <w:r w:rsidRPr="007A5A8D">
        <w:rPr>
          <w:rFonts w:ascii="Verdana" w:eastAsia="Calibri" w:hAnsi="Verdana" w:cs="Times New Roman"/>
          <w:sz w:val="20"/>
          <w:szCs w:val="20"/>
          <w:lang w:val="bg-BG"/>
        </w:rPr>
        <w:t xml:space="preserve">5. Липса на действаща </w:t>
      </w:r>
      <w:r w:rsidR="00475108">
        <w:rPr>
          <w:rFonts w:ascii="Verdana" w:eastAsia="Calibri" w:hAnsi="Verdana" w:cs="Times New Roman"/>
          <w:sz w:val="20"/>
          <w:szCs w:val="20"/>
          <w:lang w:val="bg-BG"/>
        </w:rPr>
        <w:t xml:space="preserve">подзаконова </w:t>
      </w:r>
      <w:r w:rsidRPr="007A5A8D">
        <w:rPr>
          <w:rFonts w:ascii="Verdana" w:eastAsia="Calibri" w:hAnsi="Verdana" w:cs="Times New Roman"/>
          <w:sz w:val="20"/>
          <w:szCs w:val="20"/>
          <w:lang w:val="bg-BG"/>
        </w:rPr>
        <w:t xml:space="preserve"> уредба за възмездно ползване на екосистемните услуги от горите, във връзка с чл. 249, ал. 8 от Закона за горите;</w:t>
      </w:r>
    </w:p>
    <w:p w14:paraId="1CCA7B5C" w14:textId="77777777" w:rsidR="00B92FDF" w:rsidRPr="007A5A8D" w:rsidRDefault="00B92FDF" w:rsidP="0059285D">
      <w:pPr>
        <w:spacing w:after="0" w:line="360" w:lineRule="auto"/>
        <w:ind w:firstLine="708"/>
        <w:jc w:val="both"/>
        <w:rPr>
          <w:rFonts w:ascii="Verdana" w:eastAsia="Calibri" w:hAnsi="Verdana" w:cs="Times New Roman"/>
          <w:sz w:val="20"/>
          <w:szCs w:val="20"/>
          <w:lang w:val="bg-BG"/>
        </w:rPr>
      </w:pPr>
      <w:r w:rsidRPr="007A5A8D">
        <w:rPr>
          <w:rFonts w:ascii="Verdana" w:eastAsia="Calibri" w:hAnsi="Verdana" w:cs="Times New Roman"/>
          <w:sz w:val="20"/>
          <w:szCs w:val="20"/>
          <w:lang w:val="bg-BG"/>
        </w:rPr>
        <w:t>6. Недостатъчно ефективна превенция и борба с незаконните действия в горските територии; Ниска ефективност от прилагането на наказателните разпоредби, предвидени в горското законодателство;</w:t>
      </w:r>
    </w:p>
    <w:p w14:paraId="1EEB4932" w14:textId="77777777" w:rsidR="00B92FDF" w:rsidRPr="007A5A8D" w:rsidRDefault="00B92FDF" w:rsidP="0059285D">
      <w:pPr>
        <w:spacing w:after="0" w:line="360" w:lineRule="auto"/>
        <w:ind w:firstLine="708"/>
        <w:jc w:val="both"/>
        <w:rPr>
          <w:rFonts w:ascii="Verdana" w:eastAsia="Calibri" w:hAnsi="Verdana" w:cs="Times New Roman"/>
          <w:sz w:val="20"/>
          <w:szCs w:val="20"/>
          <w:lang w:val="bg-BG"/>
        </w:rPr>
      </w:pPr>
      <w:r w:rsidRPr="007A5A8D">
        <w:rPr>
          <w:rFonts w:ascii="Verdana" w:eastAsia="Calibri" w:hAnsi="Verdana" w:cs="Times New Roman"/>
          <w:sz w:val="20"/>
          <w:szCs w:val="20"/>
          <w:lang w:val="bg-BG"/>
        </w:rPr>
        <w:t>7. Морално и физически остаряла техника и оборудване в дърводобива. Ниска производителност на труда. Ниска степен на квалификация на част от работниците в дърводобива и горската промишленост с изпълнителски функции;</w:t>
      </w:r>
    </w:p>
    <w:p w14:paraId="4363D5A9" w14:textId="77777777" w:rsidR="00B92FDF" w:rsidRPr="007A5A8D" w:rsidRDefault="00B92FDF" w:rsidP="0059285D">
      <w:pPr>
        <w:spacing w:after="0" w:line="360" w:lineRule="auto"/>
        <w:ind w:firstLine="708"/>
        <w:jc w:val="both"/>
        <w:rPr>
          <w:rFonts w:ascii="Verdana" w:eastAsia="Calibri" w:hAnsi="Verdana" w:cs="Times New Roman"/>
          <w:sz w:val="20"/>
          <w:szCs w:val="20"/>
          <w:lang w:val="bg-BG"/>
        </w:rPr>
      </w:pPr>
      <w:r w:rsidRPr="007A5A8D">
        <w:rPr>
          <w:rFonts w:ascii="Verdana" w:eastAsia="Calibri" w:hAnsi="Verdana" w:cs="Times New Roman"/>
          <w:sz w:val="20"/>
          <w:szCs w:val="20"/>
          <w:lang w:val="bg-BG"/>
        </w:rPr>
        <w:lastRenderedPageBreak/>
        <w:t>8. Ниска степен на използване на горските територии за различни форми на туризъм – селски, горски, планински, велотуризъм и други;</w:t>
      </w:r>
    </w:p>
    <w:p w14:paraId="68088DB5" w14:textId="29938D28" w:rsidR="00B92FDF" w:rsidRPr="007A5A8D" w:rsidRDefault="00B92FDF" w:rsidP="0059285D">
      <w:pPr>
        <w:spacing w:after="0" w:line="360" w:lineRule="auto"/>
        <w:ind w:firstLine="708"/>
        <w:jc w:val="both"/>
        <w:rPr>
          <w:rFonts w:ascii="Verdana" w:eastAsia="Calibri" w:hAnsi="Verdana" w:cs="Times New Roman"/>
          <w:sz w:val="20"/>
          <w:szCs w:val="20"/>
          <w:lang w:val="bg-BG"/>
        </w:rPr>
      </w:pPr>
      <w:r w:rsidRPr="007A5A8D">
        <w:rPr>
          <w:rFonts w:ascii="Verdana" w:eastAsia="Calibri" w:hAnsi="Verdana" w:cs="Times New Roman"/>
          <w:sz w:val="20"/>
          <w:szCs w:val="20"/>
          <w:lang w:val="bg-BG"/>
        </w:rPr>
        <w:t>9. Недостатъчно финансиране в научно-изследователската и развойната дейност в горския сектор</w:t>
      </w:r>
      <w:r w:rsidR="00475108">
        <w:rPr>
          <w:rFonts w:ascii="Verdana" w:eastAsia="Calibri" w:hAnsi="Verdana" w:cs="Times New Roman"/>
          <w:sz w:val="20"/>
          <w:szCs w:val="20"/>
          <w:lang w:val="bg-BG"/>
        </w:rPr>
        <w:t xml:space="preserve">, както </w:t>
      </w:r>
      <w:r w:rsidR="00D97AD2">
        <w:rPr>
          <w:rFonts w:ascii="Verdana" w:eastAsia="Calibri" w:hAnsi="Verdana" w:cs="Times New Roman"/>
          <w:sz w:val="20"/>
          <w:szCs w:val="20"/>
          <w:lang w:val="bg-BG"/>
        </w:rPr>
        <w:t>и на дейностите, свързани с квалификацията и преквалификацията на работещите в горския сектор</w:t>
      </w:r>
      <w:r w:rsidRPr="007A5A8D">
        <w:rPr>
          <w:rFonts w:ascii="Verdana" w:eastAsia="Calibri" w:hAnsi="Verdana" w:cs="Times New Roman"/>
          <w:sz w:val="20"/>
          <w:szCs w:val="20"/>
          <w:lang w:val="bg-BG"/>
        </w:rPr>
        <w:t>;</w:t>
      </w:r>
      <w:r w:rsidRPr="007A5A8D" w:rsidDel="00394F89">
        <w:rPr>
          <w:rFonts w:ascii="Verdana" w:eastAsia="Calibri" w:hAnsi="Verdana" w:cs="Times New Roman"/>
          <w:sz w:val="20"/>
          <w:szCs w:val="20"/>
          <w:lang w:val="bg-BG"/>
        </w:rPr>
        <w:t xml:space="preserve"> </w:t>
      </w:r>
    </w:p>
    <w:p w14:paraId="2B314660" w14:textId="77777777" w:rsidR="00B92FDF" w:rsidRPr="007A5A8D" w:rsidRDefault="00B92FDF" w:rsidP="0059285D">
      <w:pPr>
        <w:spacing w:after="0" w:line="360" w:lineRule="auto"/>
        <w:ind w:firstLine="708"/>
        <w:jc w:val="both"/>
        <w:rPr>
          <w:rFonts w:ascii="Verdana" w:eastAsia="+mn-ea" w:hAnsi="Verdana" w:cs="Times New Roman"/>
          <w:sz w:val="20"/>
          <w:szCs w:val="20"/>
          <w:lang w:val="bg-BG"/>
        </w:rPr>
      </w:pPr>
      <w:r w:rsidRPr="007A5A8D">
        <w:rPr>
          <w:rFonts w:ascii="Verdana" w:eastAsia="+mn-ea" w:hAnsi="Verdana" w:cs="Times New Roman"/>
          <w:sz w:val="20"/>
          <w:szCs w:val="20"/>
          <w:lang w:val="bg-BG"/>
        </w:rPr>
        <w:t>10. Л</w:t>
      </w:r>
      <w:r w:rsidRPr="007A5A8D">
        <w:rPr>
          <w:rFonts w:ascii="Verdana" w:eastAsia="Calibri" w:hAnsi="Verdana" w:cs="Times New Roman"/>
          <w:sz w:val="20"/>
          <w:szCs w:val="20"/>
          <w:lang w:val="bg-BG"/>
        </w:rPr>
        <w:t xml:space="preserve">ипса на </w:t>
      </w:r>
      <w:r w:rsidRPr="007A5A8D">
        <w:rPr>
          <w:rFonts w:ascii="Verdana" w:eastAsia="+mn-ea" w:hAnsi="Verdana" w:cs="Times New Roman"/>
          <w:sz w:val="20"/>
          <w:szCs w:val="20"/>
          <w:lang w:val="bg-BG"/>
        </w:rPr>
        <w:t>единна цялостна интегрирана, национална, обществено достъпна електронна информационна система за горите и горския сектор, която да позволява публикуване на пространствените,  количествените и качествените данни в горите;</w:t>
      </w:r>
    </w:p>
    <w:p w14:paraId="1C65A0C0" w14:textId="5753B956" w:rsidR="00B92FDF" w:rsidRPr="007A5A8D" w:rsidRDefault="00B92FDF" w:rsidP="0059285D">
      <w:pPr>
        <w:spacing w:after="0" w:line="360" w:lineRule="auto"/>
        <w:ind w:firstLine="708"/>
        <w:jc w:val="both"/>
        <w:rPr>
          <w:rFonts w:ascii="Verdana" w:eastAsia="+mn-ea" w:hAnsi="Verdana" w:cs="Times New Roman"/>
          <w:sz w:val="20"/>
          <w:szCs w:val="20"/>
          <w:lang w:val="bg-BG"/>
        </w:rPr>
      </w:pPr>
      <w:r w:rsidRPr="007A5A8D">
        <w:rPr>
          <w:rFonts w:ascii="Verdana" w:eastAsia="Calibri" w:hAnsi="Verdana" w:cs="Times New Roman"/>
          <w:sz w:val="20"/>
          <w:szCs w:val="20"/>
          <w:lang w:val="bg-BG"/>
        </w:rPr>
        <w:t xml:space="preserve">11. </w:t>
      </w:r>
      <w:r w:rsidRPr="007A5A8D">
        <w:rPr>
          <w:rFonts w:ascii="Verdana" w:eastAsia="+mn-ea" w:hAnsi="Verdana" w:cs="Times New Roman"/>
          <w:sz w:val="20"/>
          <w:szCs w:val="20"/>
          <w:lang w:val="bg-BG"/>
        </w:rPr>
        <w:t>Непълно реализиране в предвидената степен на потенциала на мерките от ПРСР 2014</w:t>
      </w:r>
      <w:r w:rsidR="00C93235">
        <w:rPr>
          <w:rFonts w:ascii="Verdana" w:eastAsia="+mn-ea" w:hAnsi="Verdana" w:cs="Times New Roman"/>
          <w:sz w:val="20"/>
          <w:szCs w:val="20"/>
          <w:lang w:val="bg-BG"/>
        </w:rPr>
        <w:t xml:space="preserve"> – </w:t>
      </w:r>
      <w:r w:rsidRPr="007A5A8D">
        <w:rPr>
          <w:rFonts w:ascii="Verdana" w:eastAsia="+mn-ea" w:hAnsi="Verdana" w:cs="Times New Roman"/>
          <w:sz w:val="20"/>
          <w:szCs w:val="20"/>
          <w:lang w:val="bg-BG"/>
        </w:rPr>
        <w:t>2020 година з</w:t>
      </w:r>
      <w:r w:rsidR="00E66772">
        <w:rPr>
          <w:rFonts w:ascii="Verdana" w:eastAsia="+mn-ea" w:hAnsi="Verdana" w:cs="Times New Roman"/>
          <w:sz w:val="20"/>
          <w:szCs w:val="20"/>
          <w:lang w:val="bg-BG"/>
        </w:rPr>
        <w:t>а подпомагане на горския сектор;</w:t>
      </w:r>
    </w:p>
    <w:p w14:paraId="01D4B15B" w14:textId="77777777" w:rsidR="00B92FDF" w:rsidRPr="007A5A8D" w:rsidRDefault="00B92FDF" w:rsidP="0059285D">
      <w:pPr>
        <w:spacing w:after="0" w:line="360" w:lineRule="auto"/>
        <w:ind w:firstLine="708"/>
        <w:jc w:val="both"/>
        <w:rPr>
          <w:rFonts w:ascii="Verdana" w:eastAsia="Calibri" w:hAnsi="Verdana" w:cs="Times New Roman"/>
          <w:sz w:val="20"/>
          <w:szCs w:val="20"/>
          <w:lang w:val="bg-BG"/>
        </w:rPr>
      </w:pPr>
      <w:r w:rsidRPr="007A5A8D">
        <w:rPr>
          <w:rFonts w:ascii="Verdana" w:eastAsia="+mn-ea" w:hAnsi="Verdana" w:cs="Times New Roman"/>
          <w:sz w:val="20"/>
          <w:szCs w:val="20"/>
          <w:lang w:val="bg-BG"/>
        </w:rPr>
        <w:t>12. Липса на о</w:t>
      </w:r>
      <w:r w:rsidRPr="007A5A8D">
        <w:rPr>
          <w:rFonts w:ascii="Verdana" w:eastAsia="Calibri" w:hAnsi="Verdana" w:cs="Times New Roman"/>
          <w:sz w:val="20"/>
          <w:szCs w:val="20"/>
          <w:lang w:val="bg-BG"/>
        </w:rPr>
        <w:t>ценка на състоянието на недържавното горско стопанство през периода от 2001 до 2021 г. и необходимост от разработване на национален план за развитието му;</w:t>
      </w:r>
    </w:p>
    <w:p w14:paraId="57A4AE19" w14:textId="2FF8B176" w:rsidR="00FD5B5E" w:rsidRPr="007A5A8D" w:rsidRDefault="00B92FDF" w:rsidP="0059285D">
      <w:pPr>
        <w:spacing w:after="0" w:line="360" w:lineRule="auto"/>
        <w:ind w:firstLine="709"/>
        <w:jc w:val="both"/>
        <w:rPr>
          <w:rFonts w:ascii="Verdana" w:eastAsia="Calibri" w:hAnsi="Verdana" w:cs="Times New Roman"/>
          <w:sz w:val="20"/>
          <w:szCs w:val="20"/>
          <w:lang w:val="bg-BG"/>
        </w:rPr>
      </w:pPr>
      <w:r w:rsidRPr="007A5A8D">
        <w:rPr>
          <w:rFonts w:ascii="Verdana" w:eastAsia="+mn-ea" w:hAnsi="Verdana" w:cs="Times New Roman"/>
          <w:sz w:val="20"/>
          <w:szCs w:val="20"/>
          <w:lang w:val="bg-BG"/>
        </w:rPr>
        <w:t xml:space="preserve">13. Недостатъчно развити и </w:t>
      </w:r>
      <w:r w:rsidRPr="007A5A8D">
        <w:rPr>
          <w:rFonts w:ascii="Verdana" w:eastAsia="Calibri" w:hAnsi="Verdana" w:cs="Times New Roman"/>
          <w:sz w:val="20"/>
          <w:szCs w:val="20"/>
          <w:lang w:val="bg-BG"/>
        </w:rPr>
        <w:t>ефективни механизми за отчитане на общественото мнение по отделни въпроси на развитието на горския сектор и за участие на гражданското обществ</w:t>
      </w:r>
      <w:r w:rsidR="00E66772">
        <w:rPr>
          <w:rFonts w:ascii="Verdana" w:eastAsia="Calibri" w:hAnsi="Verdana" w:cs="Times New Roman"/>
          <w:sz w:val="20"/>
          <w:szCs w:val="20"/>
          <w:lang w:val="bg-BG"/>
        </w:rPr>
        <w:t>о в процеса на тяхното решаване.</w:t>
      </w:r>
    </w:p>
    <w:p w14:paraId="2D2E0A15" w14:textId="77777777" w:rsidR="00D809E0" w:rsidRDefault="00D809E0" w:rsidP="0059285D">
      <w:pPr>
        <w:spacing w:after="0" w:line="360" w:lineRule="auto"/>
        <w:ind w:firstLine="709"/>
        <w:jc w:val="both"/>
        <w:rPr>
          <w:rFonts w:ascii="Verdana" w:eastAsia="Calibri" w:hAnsi="Verdana" w:cs="Times New Roman"/>
          <w:b/>
          <w:sz w:val="20"/>
          <w:szCs w:val="20"/>
          <w:lang w:val="bg-BG"/>
        </w:rPr>
      </w:pPr>
    </w:p>
    <w:p w14:paraId="63B7DE35" w14:textId="77777777" w:rsidR="00B92FDF" w:rsidRPr="007A5A8D" w:rsidRDefault="00B92FDF" w:rsidP="0059285D">
      <w:pPr>
        <w:spacing w:after="0" w:line="360" w:lineRule="auto"/>
        <w:ind w:firstLine="709"/>
        <w:jc w:val="both"/>
        <w:rPr>
          <w:rFonts w:ascii="Verdana" w:eastAsia="Calibri" w:hAnsi="Verdana" w:cs="Times New Roman"/>
          <w:b/>
          <w:sz w:val="20"/>
          <w:szCs w:val="20"/>
          <w:lang w:val="bg-BG"/>
        </w:rPr>
      </w:pPr>
      <w:r w:rsidRPr="007A5A8D">
        <w:rPr>
          <w:rFonts w:ascii="Verdana" w:eastAsia="Calibri" w:hAnsi="Verdana" w:cs="Times New Roman"/>
          <w:b/>
          <w:sz w:val="20"/>
          <w:szCs w:val="20"/>
          <w:lang w:val="bg-BG"/>
        </w:rPr>
        <w:t xml:space="preserve">Възможности: </w:t>
      </w:r>
    </w:p>
    <w:p w14:paraId="1FD48207" w14:textId="77777777" w:rsidR="00B92FDF" w:rsidRPr="007A5A8D" w:rsidRDefault="00B92FDF" w:rsidP="0059285D">
      <w:pPr>
        <w:spacing w:after="0" w:line="360" w:lineRule="auto"/>
        <w:ind w:firstLine="709"/>
        <w:jc w:val="both"/>
        <w:rPr>
          <w:rFonts w:ascii="Verdana" w:eastAsia="Calibri" w:hAnsi="Verdana" w:cs="Times New Roman"/>
          <w:sz w:val="20"/>
          <w:szCs w:val="20"/>
          <w:lang w:val="bg-BG"/>
        </w:rPr>
      </w:pPr>
      <w:r w:rsidRPr="007A5A8D">
        <w:rPr>
          <w:rFonts w:ascii="Verdana" w:eastAsia="Calibri" w:hAnsi="Verdana" w:cs="Times New Roman"/>
          <w:sz w:val="20"/>
          <w:szCs w:val="20"/>
          <w:lang w:val="bg-BG"/>
        </w:rPr>
        <w:t xml:space="preserve">1. Въвеждане на финансови механизми и стимули, насочени към изграждане на устойчивост в управлението на горските територии, в контекста на адаптиране на горите към климата; </w:t>
      </w:r>
    </w:p>
    <w:p w14:paraId="368D1A2A" w14:textId="22CDEA48" w:rsidR="00B92FDF" w:rsidRPr="007A5A8D" w:rsidRDefault="00B92FDF" w:rsidP="0059285D">
      <w:pPr>
        <w:spacing w:after="0" w:line="360" w:lineRule="auto"/>
        <w:ind w:firstLine="709"/>
        <w:jc w:val="both"/>
        <w:rPr>
          <w:rFonts w:ascii="Verdana" w:eastAsia="Calibri" w:hAnsi="Verdana" w:cs="Times New Roman"/>
          <w:sz w:val="20"/>
          <w:szCs w:val="20"/>
          <w:lang w:val="bg-BG"/>
        </w:rPr>
      </w:pPr>
      <w:r w:rsidRPr="007A5A8D">
        <w:rPr>
          <w:rFonts w:ascii="Verdana" w:eastAsia="Calibri" w:hAnsi="Verdana" w:cs="Times New Roman"/>
          <w:sz w:val="20"/>
          <w:szCs w:val="20"/>
          <w:lang w:val="bg-BG"/>
        </w:rPr>
        <w:t>2. Продължаване на започналата трансформация на иглолистни култури в смесени от местни дървесни видове и превръщане на издънкови гори в семенни. Увеличаване на изведените отгледни и възобновителни сечи, в т.ч. без материален добив и подпомагане на естественото възобновяване. Създаване на култури за интензивно производство на дървесина, както и рекултивационни залесявания от подходящи дървесни видове – иглолистни, топола, акация и др</w:t>
      </w:r>
      <w:r w:rsidR="00D97AD2">
        <w:rPr>
          <w:rFonts w:ascii="Verdana" w:eastAsia="Calibri" w:hAnsi="Verdana" w:cs="Times New Roman"/>
          <w:sz w:val="20"/>
          <w:szCs w:val="20"/>
          <w:lang w:val="bg-BG"/>
        </w:rPr>
        <w:t>уги</w:t>
      </w:r>
      <w:r w:rsidRPr="007A5A8D">
        <w:rPr>
          <w:rFonts w:ascii="Verdana" w:eastAsia="Calibri" w:hAnsi="Verdana" w:cs="Times New Roman"/>
          <w:sz w:val="20"/>
          <w:szCs w:val="20"/>
          <w:lang w:val="bg-BG"/>
        </w:rPr>
        <w:t xml:space="preserve"> след необходимите проучвания и експеримент за ефекта от намаляване на дърводобивния натиск върху естествените гори чрез създаване на интензивни горски култури и последващ анализ;</w:t>
      </w:r>
    </w:p>
    <w:p w14:paraId="5E318C02" w14:textId="4AEEE465" w:rsidR="00B92FDF" w:rsidRPr="007A5A8D" w:rsidRDefault="00B92FDF" w:rsidP="0059285D">
      <w:pPr>
        <w:spacing w:after="0" w:line="360" w:lineRule="auto"/>
        <w:ind w:firstLine="709"/>
        <w:jc w:val="both"/>
        <w:rPr>
          <w:rFonts w:ascii="Verdana" w:eastAsia="Calibri" w:hAnsi="Verdana" w:cs="Times New Roman"/>
          <w:sz w:val="20"/>
          <w:szCs w:val="20"/>
          <w:lang w:val="bg-BG"/>
        </w:rPr>
      </w:pPr>
      <w:r w:rsidRPr="007A5A8D">
        <w:rPr>
          <w:rFonts w:ascii="Verdana" w:eastAsia="Calibri" w:hAnsi="Verdana" w:cs="Times New Roman"/>
          <w:sz w:val="20"/>
          <w:szCs w:val="20"/>
          <w:lang w:val="bg-BG"/>
        </w:rPr>
        <w:t xml:space="preserve">3. Иницииране на нормативни изменения, осигуряващи разходване на средства, в т.ч. и от фонд </w:t>
      </w:r>
      <w:r w:rsidR="00C93235">
        <w:rPr>
          <w:rFonts w:ascii="Verdana" w:eastAsia="Calibri" w:hAnsi="Verdana" w:cs="Times New Roman"/>
          <w:sz w:val="20"/>
          <w:szCs w:val="20"/>
          <w:lang w:val="bg-BG"/>
        </w:rPr>
        <w:t>„</w:t>
      </w:r>
      <w:r w:rsidRPr="007A5A8D">
        <w:rPr>
          <w:rFonts w:ascii="Verdana" w:eastAsia="Calibri" w:hAnsi="Verdana" w:cs="Times New Roman"/>
          <w:sz w:val="20"/>
          <w:szCs w:val="20"/>
          <w:lang w:val="bg-BG"/>
        </w:rPr>
        <w:t>Инвестиции в горите</w:t>
      </w:r>
      <w:r w:rsidR="00C93235">
        <w:rPr>
          <w:rFonts w:ascii="Verdana" w:eastAsia="Calibri" w:hAnsi="Verdana" w:cs="Times New Roman"/>
          <w:sz w:val="20"/>
          <w:szCs w:val="20"/>
          <w:lang w:val="bg-BG"/>
        </w:rPr>
        <w:t>“</w:t>
      </w:r>
      <w:r w:rsidRPr="007A5A8D">
        <w:rPr>
          <w:rFonts w:ascii="Verdana" w:eastAsia="Calibri" w:hAnsi="Verdana" w:cs="Times New Roman"/>
          <w:sz w:val="20"/>
          <w:szCs w:val="20"/>
          <w:lang w:val="bg-BG"/>
        </w:rPr>
        <w:t xml:space="preserve">, за отгледни сечи без материален добив и подпомагане на естественото възобновяване, за закупуване на техника и машини и направа на временни горски пътища за осигуряване на достъп до обекти за дърводобив и </w:t>
      </w:r>
      <w:r w:rsidR="00D97AD2">
        <w:rPr>
          <w:rFonts w:ascii="Verdana" w:eastAsia="Calibri" w:hAnsi="Verdana" w:cs="Times New Roman"/>
          <w:sz w:val="20"/>
          <w:szCs w:val="20"/>
          <w:lang w:val="bg-BG"/>
        </w:rPr>
        <w:t xml:space="preserve">за </w:t>
      </w:r>
      <w:r w:rsidRPr="007A5A8D">
        <w:rPr>
          <w:rFonts w:ascii="Verdana" w:eastAsia="Calibri" w:hAnsi="Verdana" w:cs="Times New Roman"/>
          <w:sz w:val="20"/>
          <w:szCs w:val="20"/>
          <w:lang w:val="bg-BG"/>
        </w:rPr>
        <w:t>други дейности в горите;</w:t>
      </w:r>
    </w:p>
    <w:p w14:paraId="2DD4FEE5" w14:textId="4C40D675" w:rsidR="00B92FDF" w:rsidRPr="007A5A8D" w:rsidRDefault="00B92FDF" w:rsidP="0059285D">
      <w:pPr>
        <w:spacing w:after="0" w:line="360" w:lineRule="auto"/>
        <w:ind w:firstLine="709"/>
        <w:jc w:val="both"/>
        <w:rPr>
          <w:rFonts w:ascii="Verdana" w:eastAsia="Calibri" w:hAnsi="Verdana" w:cs="Times New Roman"/>
          <w:sz w:val="20"/>
          <w:szCs w:val="20"/>
          <w:lang w:val="bg-BG"/>
        </w:rPr>
      </w:pPr>
      <w:r w:rsidRPr="007A5A8D">
        <w:rPr>
          <w:rFonts w:ascii="Verdana" w:eastAsia="Calibri" w:hAnsi="Verdana" w:cs="Times New Roman"/>
          <w:sz w:val="20"/>
          <w:szCs w:val="20"/>
          <w:lang w:val="bg-BG"/>
        </w:rPr>
        <w:t>4. Актуализиране на подзаконовата нормативна уредба за инвентаризация и  планиране в горските територии и подобряване качеството на горската инвентаризация и планиране в горите; Провеждане на Национална инвентаризация на горските територии;</w:t>
      </w:r>
    </w:p>
    <w:p w14:paraId="5F436CAF" w14:textId="77777777" w:rsidR="00B92FDF" w:rsidRPr="007A5A8D" w:rsidRDefault="00B92FDF" w:rsidP="0059285D">
      <w:pPr>
        <w:spacing w:after="0" w:line="360" w:lineRule="auto"/>
        <w:ind w:firstLine="709"/>
        <w:jc w:val="both"/>
        <w:rPr>
          <w:rFonts w:ascii="Verdana" w:eastAsia="Calibri" w:hAnsi="Verdana" w:cs="Times New Roman"/>
          <w:sz w:val="20"/>
          <w:szCs w:val="20"/>
          <w:lang w:val="bg-BG"/>
        </w:rPr>
      </w:pPr>
      <w:r w:rsidRPr="007A5A8D">
        <w:rPr>
          <w:rFonts w:ascii="Verdana" w:eastAsia="Calibri" w:hAnsi="Verdana" w:cs="Times New Roman"/>
          <w:sz w:val="20"/>
          <w:szCs w:val="20"/>
          <w:lang w:val="bg-BG"/>
        </w:rPr>
        <w:lastRenderedPageBreak/>
        <w:t>5. Извършване на функционален анализ с цел оптимизиране функциите на държавните предприятия;</w:t>
      </w:r>
    </w:p>
    <w:p w14:paraId="38AD5914" w14:textId="77777777" w:rsidR="00B92FDF" w:rsidRPr="007A5A8D" w:rsidRDefault="00B92FDF" w:rsidP="0059285D">
      <w:pPr>
        <w:spacing w:after="0" w:line="360" w:lineRule="auto"/>
        <w:ind w:firstLine="709"/>
        <w:jc w:val="both"/>
        <w:rPr>
          <w:rFonts w:ascii="Verdana" w:eastAsia="Calibri" w:hAnsi="Verdana" w:cs="Times New Roman"/>
          <w:sz w:val="20"/>
          <w:szCs w:val="20"/>
          <w:lang w:val="bg-BG"/>
        </w:rPr>
      </w:pPr>
      <w:r w:rsidRPr="007A5A8D">
        <w:rPr>
          <w:rFonts w:ascii="Verdana" w:eastAsia="Calibri" w:hAnsi="Verdana" w:cs="Times New Roman"/>
          <w:sz w:val="20"/>
          <w:szCs w:val="20"/>
          <w:lang w:val="bg-BG"/>
        </w:rPr>
        <w:t>6. Повишаване на ефективността от контролните дейности, свързани с превенция и противодействие на незаконните действия в горските територии;</w:t>
      </w:r>
    </w:p>
    <w:p w14:paraId="6D3F367F" w14:textId="120D320A" w:rsidR="00B92FDF" w:rsidRPr="007A5A8D" w:rsidRDefault="00B92FDF" w:rsidP="0059285D">
      <w:pPr>
        <w:spacing w:after="0" w:line="360" w:lineRule="auto"/>
        <w:ind w:firstLine="709"/>
        <w:jc w:val="both"/>
        <w:rPr>
          <w:rFonts w:ascii="Verdana" w:eastAsia="Calibri" w:hAnsi="Verdana" w:cs="Times New Roman"/>
          <w:sz w:val="20"/>
          <w:szCs w:val="20"/>
          <w:lang w:val="bg-BG"/>
        </w:rPr>
      </w:pPr>
      <w:r w:rsidRPr="007A5A8D">
        <w:rPr>
          <w:rFonts w:ascii="Verdana" w:eastAsia="Calibri" w:hAnsi="Verdana" w:cs="Times New Roman"/>
          <w:sz w:val="20"/>
          <w:szCs w:val="20"/>
          <w:lang w:val="bg-BG"/>
        </w:rPr>
        <w:t xml:space="preserve">7. Продължаване на процеса на сертификация и с цел постигане на отговорно управление на горите; </w:t>
      </w:r>
    </w:p>
    <w:p w14:paraId="2D1A84FF" w14:textId="77777777" w:rsidR="00B92FDF" w:rsidRPr="007A5A8D" w:rsidRDefault="00B92FDF" w:rsidP="0059285D">
      <w:pPr>
        <w:spacing w:after="0" w:line="360" w:lineRule="auto"/>
        <w:ind w:firstLine="709"/>
        <w:jc w:val="both"/>
        <w:rPr>
          <w:rFonts w:ascii="Verdana" w:eastAsia="Calibri" w:hAnsi="Verdana" w:cs="Times New Roman"/>
          <w:sz w:val="20"/>
          <w:szCs w:val="20"/>
          <w:lang w:val="bg-BG"/>
        </w:rPr>
      </w:pPr>
      <w:r w:rsidRPr="007A5A8D">
        <w:rPr>
          <w:rFonts w:ascii="Verdana" w:eastAsia="Calibri" w:hAnsi="Verdana" w:cs="Times New Roman"/>
          <w:sz w:val="20"/>
          <w:szCs w:val="20"/>
          <w:lang w:val="bg-BG"/>
        </w:rPr>
        <w:t xml:space="preserve">8. Извършване на проучване на подходящи финансови механизми за подпомагане на механизацията в дърводобива; </w:t>
      </w:r>
    </w:p>
    <w:p w14:paraId="6D6D02FA" w14:textId="77777777" w:rsidR="00B92FDF" w:rsidRPr="007A5A8D" w:rsidRDefault="00B92FDF" w:rsidP="0059285D">
      <w:pPr>
        <w:spacing w:after="0" w:line="360" w:lineRule="auto"/>
        <w:ind w:firstLine="709"/>
        <w:jc w:val="both"/>
        <w:rPr>
          <w:rFonts w:ascii="Verdana" w:eastAsia="Calibri" w:hAnsi="Verdana" w:cs="Times New Roman"/>
          <w:sz w:val="20"/>
          <w:szCs w:val="20"/>
          <w:lang w:val="bg-BG"/>
        </w:rPr>
      </w:pPr>
      <w:r w:rsidRPr="007A5A8D">
        <w:rPr>
          <w:rFonts w:ascii="Verdana" w:eastAsia="Calibri" w:hAnsi="Verdana" w:cs="Times New Roman"/>
          <w:sz w:val="20"/>
          <w:szCs w:val="20"/>
          <w:lang w:val="bg-BG"/>
        </w:rPr>
        <w:t xml:space="preserve">9. Изграждане на национална система  за мониторинг на природни нарушения в горските територии; </w:t>
      </w:r>
    </w:p>
    <w:p w14:paraId="0A181095" w14:textId="77777777" w:rsidR="00B92FDF" w:rsidRPr="007A5A8D" w:rsidRDefault="00B92FDF" w:rsidP="0059285D">
      <w:pPr>
        <w:spacing w:after="0" w:line="360" w:lineRule="auto"/>
        <w:ind w:firstLine="709"/>
        <w:jc w:val="both"/>
        <w:rPr>
          <w:rFonts w:ascii="Verdana" w:eastAsia="Calibri" w:hAnsi="Verdana" w:cs="Times New Roman"/>
          <w:sz w:val="20"/>
          <w:szCs w:val="20"/>
          <w:lang w:val="bg-BG"/>
        </w:rPr>
      </w:pPr>
      <w:r w:rsidRPr="007A5A8D">
        <w:rPr>
          <w:rFonts w:ascii="Verdana" w:eastAsia="Calibri" w:hAnsi="Verdana" w:cs="Times New Roman"/>
          <w:sz w:val="20"/>
          <w:szCs w:val="20"/>
          <w:lang w:val="bg-BG"/>
        </w:rPr>
        <w:t>10. Приемане на Концепция за плащане на екосистемните ползи от горите и съответната подзаконова уредба за условията и реда за възмездно ползване на горски екосистемни услуги;</w:t>
      </w:r>
    </w:p>
    <w:p w14:paraId="50A18BEB" w14:textId="5DB6AB41" w:rsidR="00D97AD2" w:rsidRDefault="00B92FDF" w:rsidP="0059285D">
      <w:pPr>
        <w:spacing w:after="0" w:line="360" w:lineRule="auto"/>
        <w:ind w:firstLine="709"/>
        <w:jc w:val="both"/>
        <w:rPr>
          <w:rFonts w:ascii="Verdana" w:eastAsia="Calibri" w:hAnsi="Verdana" w:cs="Times New Roman"/>
          <w:sz w:val="20"/>
          <w:szCs w:val="20"/>
          <w:lang w:val="bg-BG"/>
        </w:rPr>
      </w:pPr>
      <w:r w:rsidRPr="007A5A8D">
        <w:rPr>
          <w:rFonts w:ascii="Verdana" w:eastAsia="Calibri" w:hAnsi="Verdana" w:cs="Times New Roman"/>
          <w:sz w:val="20"/>
          <w:szCs w:val="20"/>
          <w:lang w:val="bg-BG"/>
        </w:rPr>
        <w:t xml:space="preserve">11. Подобряване на потенциала за изпълнение на социалните функции на горите; </w:t>
      </w:r>
    </w:p>
    <w:p w14:paraId="5840DD00" w14:textId="28DD3E5E" w:rsidR="00B92FDF" w:rsidRPr="007A5A8D" w:rsidRDefault="00D97AD2" w:rsidP="0059285D">
      <w:pPr>
        <w:spacing w:after="0" w:line="360" w:lineRule="auto"/>
        <w:ind w:firstLine="709"/>
        <w:jc w:val="both"/>
        <w:rPr>
          <w:rFonts w:ascii="Verdana" w:eastAsia="Calibri" w:hAnsi="Verdana" w:cs="Times New Roman"/>
          <w:sz w:val="20"/>
          <w:szCs w:val="20"/>
          <w:lang w:val="bg-BG"/>
        </w:rPr>
      </w:pPr>
      <w:r>
        <w:rPr>
          <w:rFonts w:ascii="Verdana" w:eastAsia="Calibri" w:hAnsi="Verdana" w:cs="Times New Roman"/>
          <w:sz w:val="20"/>
          <w:szCs w:val="20"/>
          <w:lang w:val="bg-BG"/>
        </w:rPr>
        <w:t xml:space="preserve">12. </w:t>
      </w:r>
      <w:r w:rsidR="00B92FDF" w:rsidRPr="007A5A8D">
        <w:rPr>
          <w:rFonts w:ascii="Verdana" w:eastAsia="Calibri" w:hAnsi="Verdana" w:cs="Times New Roman"/>
          <w:sz w:val="20"/>
          <w:szCs w:val="20"/>
          <w:lang w:val="bg-BG"/>
        </w:rPr>
        <w:t>Предприемане на действия за подобряване начина на ползване в горите, при запазване принципите на устойчиво управление. Изграждане на инфраструктура с възможност за по-щадящо ползване при</w:t>
      </w:r>
      <w:r w:rsidR="00E66772">
        <w:rPr>
          <w:rFonts w:ascii="Verdana" w:eastAsia="Calibri" w:hAnsi="Verdana" w:cs="Times New Roman"/>
          <w:sz w:val="20"/>
          <w:szCs w:val="20"/>
          <w:lang w:val="bg-BG"/>
        </w:rPr>
        <w:t xml:space="preserve"> извоз и транспорт на дървесина;</w:t>
      </w:r>
    </w:p>
    <w:p w14:paraId="4B6B1DAB" w14:textId="12AA9E24" w:rsidR="00B92FDF" w:rsidRPr="007A5A8D" w:rsidRDefault="00B92FDF" w:rsidP="0059285D">
      <w:pPr>
        <w:spacing w:after="0" w:line="360" w:lineRule="auto"/>
        <w:ind w:firstLine="709"/>
        <w:jc w:val="both"/>
        <w:rPr>
          <w:rFonts w:ascii="Verdana" w:eastAsia="Calibri" w:hAnsi="Verdana" w:cs="Times New Roman"/>
          <w:sz w:val="20"/>
          <w:szCs w:val="20"/>
          <w:lang w:val="bg-BG"/>
        </w:rPr>
      </w:pPr>
      <w:r w:rsidRPr="007A5A8D">
        <w:rPr>
          <w:rFonts w:ascii="Verdana" w:eastAsia="Calibri" w:hAnsi="Verdana" w:cs="Times New Roman"/>
          <w:sz w:val="20"/>
          <w:szCs w:val="20"/>
          <w:lang w:val="bg-BG"/>
        </w:rPr>
        <w:t>1</w:t>
      </w:r>
      <w:r w:rsidR="00D97AD2">
        <w:rPr>
          <w:rFonts w:ascii="Verdana" w:eastAsia="Calibri" w:hAnsi="Verdana" w:cs="Times New Roman"/>
          <w:sz w:val="20"/>
          <w:szCs w:val="20"/>
          <w:lang w:val="bg-BG"/>
        </w:rPr>
        <w:t>3</w:t>
      </w:r>
      <w:r w:rsidRPr="007A5A8D">
        <w:rPr>
          <w:rFonts w:ascii="Verdana" w:eastAsia="Calibri" w:hAnsi="Verdana" w:cs="Times New Roman"/>
          <w:sz w:val="20"/>
          <w:szCs w:val="20"/>
          <w:lang w:val="bg-BG"/>
        </w:rPr>
        <w:t xml:space="preserve">. Разгръщане на механизмите за опазване на вековни гори извън защитените територии и Натура 2000, независимо от собствеността, така както е реализирано за държавните гори, попадащи в защитени зони; </w:t>
      </w:r>
    </w:p>
    <w:p w14:paraId="675E0CB3" w14:textId="36818DB1" w:rsidR="00B92FDF" w:rsidRPr="007A5A8D" w:rsidRDefault="00B92FDF" w:rsidP="0059285D">
      <w:pPr>
        <w:spacing w:after="0" w:line="360" w:lineRule="auto"/>
        <w:ind w:firstLine="709"/>
        <w:jc w:val="both"/>
        <w:rPr>
          <w:rFonts w:ascii="Verdana" w:eastAsia="Calibri" w:hAnsi="Verdana" w:cs="Times New Roman"/>
          <w:sz w:val="20"/>
          <w:szCs w:val="20"/>
          <w:lang w:val="bg-BG"/>
        </w:rPr>
      </w:pPr>
      <w:r w:rsidRPr="007A5A8D">
        <w:rPr>
          <w:rFonts w:ascii="Verdana" w:eastAsia="Calibri" w:hAnsi="Verdana" w:cs="Times New Roman"/>
          <w:sz w:val="20"/>
          <w:szCs w:val="20"/>
          <w:lang w:val="bg-BG"/>
        </w:rPr>
        <w:t>1</w:t>
      </w:r>
      <w:r w:rsidR="00AF6CD0">
        <w:rPr>
          <w:rFonts w:ascii="Verdana" w:eastAsia="Calibri" w:hAnsi="Verdana" w:cs="Times New Roman"/>
          <w:sz w:val="20"/>
          <w:szCs w:val="20"/>
          <w:lang w:val="bg-BG"/>
        </w:rPr>
        <w:t>4</w:t>
      </w:r>
      <w:r w:rsidRPr="007A5A8D">
        <w:rPr>
          <w:rFonts w:ascii="Verdana" w:eastAsia="Calibri" w:hAnsi="Verdana" w:cs="Times New Roman"/>
          <w:sz w:val="20"/>
          <w:szCs w:val="20"/>
          <w:lang w:val="bg-BG"/>
        </w:rPr>
        <w:t xml:space="preserve">. Оптимизиране на подзаконовата регламентация за отдаване под наем на горски територии и за оценка на поземлени имоти в горски територии; </w:t>
      </w:r>
    </w:p>
    <w:p w14:paraId="1E1A183B" w14:textId="6685FA1A" w:rsidR="00B92FDF" w:rsidRPr="007A5A8D" w:rsidRDefault="00B92FDF" w:rsidP="0059285D">
      <w:pPr>
        <w:spacing w:after="0" w:line="360" w:lineRule="auto"/>
        <w:ind w:firstLine="709"/>
        <w:jc w:val="both"/>
        <w:rPr>
          <w:rFonts w:ascii="Verdana" w:eastAsia="Calibri" w:hAnsi="Verdana" w:cs="Times New Roman"/>
          <w:sz w:val="20"/>
          <w:szCs w:val="20"/>
          <w:lang w:val="bg-BG"/>
        </w:rPr>
      </w:pPr>
      <w:r w:rsidRPr="007A5A8D">
        <w:rPr>
          <w:rFonts w:ascii="Verdana" w:eastAsia="Calibri" w:hAnsi="Verdana" w:cs="Times New Roman"/>
          <w:sz w:val="20"/>
          <w:szCs w:val="20"/>
          <w:lang w:val="bg-BG"/>
        </w:rPr>
        <w:t>1</w:t>
      </w:r>
      <w:r w:rsidR="00AF6CD0">
        <w:rPr>
          <w:rFonts w:ascii="Verdana" w:eastAsia="Calibri" w:hAnsi="Verdana" w:cs="Times New Roman"/>
          <w:sz w:val="20"/>
          <w:szCs w:val="20"/>
          <w:lang w:val="bg-BG"/>
        </w:rPr>
        <w:t>5</w:t>
      </w:r>
      <w:r w:rsidRPr="007A5A8D">
        <w:rPr>
          <w:rFonts w:ascii="Verdana" w:eastAsia="Calibri" w:hAnsi="Verdana" w:cs="Times New Roman"/>
          <w:sz w:val="20"/>
          <w:szCs w:val="20"/>
          <w:lang w:val="bg-BG"/>
        </w:rPr>
        <w:t xml:space="preserve">. Създаване на регистър на дърводобивните и дървопреработващите фирми с информация за изпълнени договори за ползване на дървесина и </w:t>
      </w:r>
      <w:r w:rsidR="00432435">
        <w:rPr>
          <w:rFonts w:ascii="Verdana" w:eastAsia="Calibri" w:hAnsi="Verdana" w:cs="Times New Roman"/>
          <w:sz w:val="20"/>
          <w:szCs w:val="20"/>
          <w:lang w:val="bg-BG"/>
        </w:rPr>
        <w:t xml:space="preserve">съответните </w:t>
      </w:r>
      <w:r w:rsidR="009F73A0">
        <w:rPr>
          <w:rFonts w:ascii="Verdana" w:eastAsia="Calibri" w:hAnsi="Verdana" w:cs="Times New Roman"/>
          <w:sz w:val="20"/>
          <w:szCs w:val="20"/>
          <w:lang w:val="bg-BG"/>
        </w:rPr>
        <w:t>количества;</w:t>
      </w:r>
    </w:p>
    <w:p w14:paraId="6A2043CE" w14:textId="7616263D" w:rsidR="00B92FDF" w:rsidRPr="007A5A8D" w:rsidRDefault="00B92FDF" w:rsidP="0059285D">
      <w:pPr>
        <w:spacing w:after="0" w:line="360" w:lineRule="auto"/>
        <w:ind w:firstLine="709"/>
        <w:jc w:val="both"/>
        <w:rPr>
          <w:rFonts w:ascii="Verdana" w:eastAsia="Calibri" w:hAnsi="Verdana" w:cs="Times New Roman"/>
          <w:sz w:val="20"/>
          <w:szCs w:val="20"/>
          <w:lang w:val="bg-BG"/>
        </w:rPr>
      </w:pPr>
      <w:r w:rsidRPr="007A5A8D">
        <w:rPr>
          <w:rFonts w:ascii="Verdana" w:eastAsia="Calibri" w:hAnsi="Verdana" w:cs="Times New Roman"/>
          <w:sz w:val="20"/>
          <w:szCs w:val="20"/>
          <w:lang w:val="bg-BG"/>
        </w:rPr>
        <w:t>1</w:t>
      </w:r>
      <w:r w:rsidR="00E6531A" w:rsidRPr="000F59BD">
        <w:rPr>
          <w:rFonts w:ascii="Verdana" w:eastAsia="Calibri" w:hAnsi="Verdana" w:cs="Times New Roman"/>
          <w:sz w:val="20"/>
          <w:szCs w:val="20"/>
          <w:lang w:val="ru-RU"/>
        </w:rPr>
        <w:t>6</w:t>
      </w:r>
      <w:r w:rsidRPr="007A5A8D">
        <w:rPr>
          <w:rFonts w:ascii="Verdana" w:eastAsia="Calibri" w:hAnsi="Verdana" w:cs="Times New Roman"/>
          <w:sz w:val="20"/>
          <w:szCs w:val="20"/>
          <w:lang w:val="bg-BG"/>
        </w:rPr>
        <w:t>. Анализ на възможността за навлизане на инвестиции в горска инфраструктура и от недържавни стопани и търговски дружества;</w:t>
      </w:r>
    </w:p>
    <w:p w14:paraId="72D634C3" w14:textId="696DFC09" w:rsidR="00B92FDF" w:rsidRPr="007A5A8D" w:rsidRDefault="00B92FDF" w:rsidP="0059285D">
      <w:pPr>
        <w:spacing w:after="0" w:line="360" w:lineRule="auto"/>
        <w:ind w:firstLine="709"/>
        <w:jc w:val="both"/>
        <w:rPr>
          <w:rFonts w:ascii="Verdana" w:eastAsia="Calibri" w:hAnsi="Verdana" w:cs="Times New Roman"/>
          <w:sz w:val="20"/>
          <w:szCs w:val="20"/>
          <w:lang w:val="bg-BG"/>
        </w:rPr>
      </w:pPr>
      <w:r w:rsidRPr="007A5A8D">
        <w:rPr>
          <w:rFonts w:ascii="Verdana" w:eastAsia="Calibri" w:hAnsi="Verdana" w:cs="Times New Roman"/>
          <w:sz w:val="20"/>
          <w:szCs w:val="20"/>
          <w:lang w:val="bg-BG"/>
        </w:rPr>
        <w:t>1</w:t>
      </w:r>
      <w:r w:rsidR="00E6531A" w:rsidRPr="000F59BD">
        <w:rPr>
          <w:rFonts w:ascii="Verdana" w:eastAsia="Calibri" w:hAnsi="Verdana" w:cs="Times New Roman"/>
          <w:sz w:val="20"/>
          <w:szCs w:val="20"/>
          <w:lang w:val="ru-RU"/>
        </w:rPr>
        <w:t>7</w:t>
      </w:r>
      <w:r w:rsidRPr="007A5A8D">
        <w:rPr>
          <w:rFonts w:ascii="Verdana" w:eastAsia="Calibri" w:hAnsi="Verdana" w:cs="Times New Roman"/>
          <w:sz w:val="20"/>
          <w:szCs w:val="20"/>
          <w:lang w:val="bg-BG"/>
        </w:rPr>
        <w:t xml:space="preserve">. Насърчаване и регламентиране на </w:t>
      </w:r>
      <w:r w:rsidR="00C93235">
        <w:rPr>
          <w:rFonts w:ascii="Verdana" w:eastAsia="Calibri" w:hAnsi="Verdana" w:cs="Times New Roman"/>
          <w:sz w:val="20"/>
          <w:szCs w:val="20"/>
          <w:lang w:val="bg-BG"/>
        </w:rPr>
        <w:t>„</w:t>
      </w:r>
      <w:r w:rsidRPr="007A5A8D">
        <w:rPr>
          <w:rFonts w:ascii="Verdana" w:eastAsia="Calibri" w:hAnsi="Verdana" w:cs="Times New Roman"/>
          <w:sz w:val="20"/>
          <w:szCs w:val="20"/>
          <w:lang w:val="bg-BG"/>
        </w:rPr>
        <w:t>каскадно” използване и рециклиране на дървесина с цел прилагане принципите на кръговата икономика за дълъг жизнен цикъл на дървесните продукти, създаване на висока добавена стойност и съхранение на въглеродните емисии;</w:t>
      </w:r>
    </w:p>
    <w:p w14:paraId="1EB31181" w14:textId="325E475A" w:rsidR="00B92FDF" w:rsidRPr="007A5A8D" w:rsidRDefault="00B92FDF" w:rsidP="0059285D">
      <w:pPr>
        <w:spacing w:after="0" w:line="360" w:lineRule="auto"/>
        <w:ind w:firstLine="709"/>
        <w:jc w:val="both"/>
        <w:rPr>
          <w:rFonts w:ascii="Verdana" w:eastAsia="Calibri" w:hAnsi="Verdana" w:cs="Times New Roman"/>
          <w:sz w:val="20"/>
          <w:szCs w:val="20"/>
          <w:lang w:val="bg-BG"/>
        </w:rPr>
      </w:pPr>
      <w:r w:rsidRPr="007A5A8D">
        <w:rPr>
          <w:rFonts w:ascii="Verdana" w:eastAsia="Calibri" w:hAnsi="Verdana" w:cs="Times New Roman"/>
          <w:sz w:val="20"/>
          <w:szCs w:val="20"/>
          <w:lang w:val="bg-BG"/>
        </w:rPr>
        <w:t>1</w:t>
      </w:r>
      <w:r w:rsidR="00E6531A" w:rsidRPr="000F59BD">
        <w:rPr>
          <w:rFonts w:ascii="Verdana" w:eastAsia="Calibri" w:hAnsi="Verdana" w:cs="Times New Roman"/>
          <w:sz w:val="20"/>
          <w:szCs w:val="20"/>
          <w:lang w:val="ru-RU"/>
        </w:rPr>
        <w:t>8</w:t>
      </w:r>
      <w:r w:rsidRPr="007A5A8D">
        <w:rPr>
          <w:rFonts w:ascii="Verdana" w:eastAsia="Calibri" w:hAnsi="Verdana" w:cs="Times New Roman"/>
          <w:sz w:val="20"/>
          <w:szCs w:val="20"/>
          <w:lang w:val="bg-BG"/>
        </w:rPr>
        <w:t>. Анализ на възможности за регламентация за недопускане на дървесина, годна за преработка в друг продукт, да се използва за изгаряне, производство на енергия или като суровина за производство на ене</w:t>
      </w:r>
      <w:r w:rsidR="00D809E0">
        <w:rPr>
          <w:rFonts w:ascii="Verdana" w:eastAsia="Calibri" w:hAnsi="Verdana" w:cs="Times New Roman"/>
          <w:sz w:val="20"/>
          <w:szCs w:val="20"/>
          <w:lang w:val="bg-BG"/>
        </w:rPr>
        <w:t>рг</w:t>
      </w:r>
      <w:r w:rsidRPr="007A5A8D">
        <w:rPr>
          <w:rFonts w:ascii="Verdana" w:eastAsia="Calibri" w:hAnsi="Verdana" w:cs="Times New Roman"/>
          <w:sz w:val="20"/>
          <w:szCs w:val="20"/>
          <w:lang w:val="bg-BG"/>
        </w:rPr>
        <w:t>ия</w:t>
      </w:r>
      <w:r w:rsidR="00D809E0">
        <w:rPr>
          <w:rFonts w:ascii="Verdana" w:eastAsia="Calibri" w:hAnsi="Verdana" w:cs="Times New Roman"/>
          <w:sz w:val="20"/>
          <w:szCs w:val="20"/>
          <w:lang w:val="bg-BG"/>
        </w:rPr>
        <w:t xml:space="preserve"> за отопление от</w:t>
      </w:r>
      <w:r w:rsidRPr="007A5A8D">
        <w:rPr>
          <w:rFonts w:ascii="Verdana" w:eastAsia="Calibri" w:hAnsi="Verdana" w:cs="Times New Roman"/>
          <w:sz w:val="20"/>
          <w:szCs w:val="20"/>
          <w:lang w:val="bg-BG"/>
        </w:rPr>
        <w:t xml:space="preserve"> пелети и брикети; Създаване на благоприятни условия и стимули за инвестиции в качествена преработка на българската дървесина в продукти с висока добавена стойност; </w:t>
      </w:r>
    </w:p>
    <w:p w14:paraId="56B354A8" w14:textId="593F01FC" w:rsidR="00B92FDF" w:rsidRPr="007A5A8D" w:rsidRDefault="00B92FDF" w:rsidP="0059285D">
      <w:pPr>
        <w:spacing w:after="0" w:line="360" w:lineRule="auto"/>
        <w:ind w:firstLine="709"/>
        <w:jc w:val="both"/>
        <w:rPr>
          <w:rFonts w:ascii="Verdana" w:eastAsia="Calibri" w:hAnsi="Verdana" w:cs="Times New Roman"/>
          <w:sz w:val="20"/>
          <w:szCs w:val="20"/>
          <w:lang w:val="bg-BG"/>
        </w:rPr>
      </w:pPr>
      <w:r w:rsidRPr="007A5A8D">
        <w:rPr>
          <w:rFonts w:ascii="Verdana" w:eastAsia="Calibri" w:hAnsi="Verdana" w:cs="Times New Roman"/>
          <w:sz w:val="20"/>
          <w:szCs w:val="20"/>
          <w:lang w:val="bg-BG"/>
        </w:rPr>
        <w:t>1</w:t>
      </w:r>
      <w:r w:rsidR="00770465" w:rsidRPr="000F59BD">
        <w:rPr>
          <w:rFonts w:ascii="Verdana" w:eastAsia="Calibri" w:hAnsi="Verdana" w:cs="Times New Roman"/>
          <w:sz w:val="20"/>
          <w:szCs w:val="20"/>
          <w:lang w:val="ru-RU"/>
        </w:rPr>
        <w:t>9</w:t>
      </w:r>
      <w:r w:rsidRPr="007A5A8D">
        <w:rPr>
          <w:rFonts w:ascii="Verdana" w:eastAsia="Calibri" w:hAnsi="Verdana" w:cs="Times New Roman"/>
          <w:sz w:val="20"/>
          <w:szCs w:val="20"/>
          <w:lang w:val="bg-BG"/>
        </w:rPr>
        <w:t>. Подобряване на потенциала за устойчива и по-екологична употреба на дървесна био</w:t>
      </w:r>
      <w:r w:rsidR="00E66772">
        <w:rPr>
          <w:rFonts w:ascii="Verdana" w:eastAsia="Calibri" w:hAnsi="Verdana" w:cs="Times New Roman"/>
          <w:sz w:val="20"/>
          <w:szCs w:val="20"/>
          <w:lang w:val="bg-BG"/>
        </w:rPr>
        <w:t>маса за производство на енергия;</w:t>
      </w:r>
      <w:r w:rsidRPr="007A5A8D">
        <w:rPr>
          <w:rFonts w:ascii="Verdana" w:eastAsia="Calibri" w:hAnsi="Verdana" w:cs="Times New Roman"/>
          <w:sz w:val="20"/>
          <w:szCs w:val="20"/>
          <w:lang w:val="bg-BG"/>
        </w:rPr>
        <w:t xml:space="preserve"> </w:t>
      </w:r>
    </w:p>
    <w:p w14:paraId="38C3A638" w14:textId="3FB6088F" w:rsidR="00B92FDF" w:rsidRPr="007A5A8D" w:rsidRDefault="00770465" w:rsidP="0059285D">
      <w:pPr>
        <w:spacing w:after="0" w:line="360" w:lineRule="auto"/>
        <w:ind w:firstLine="709"/>
        <w:jc w:val="both"/>
        <w:rPr>
          <w:rFonts w:ascii="Verdana" w:eastAsia="Calibri" w:hAnsi="Verdana" w:cs="Times New Roman"/>
          <w:sz w:val="20"/>
          <w:szCs w:val="20"/>
          <w:lang w:val="bg-BG"/>
        </w:rPr>
      </w:pPr>
      <w:r w:rsidRPr="000F59BD">
        <w:rPr>
          <w:rFonts w:ascii="Verdana" w:eastAsia="Calibri" w:hAnsi="Verdana" w:cs="Times New Roman"/>
          <w:sz w:val="20"/>
          <w:szCs w:val="20"/>
          <w:lang w:val="ru-RU"/>
        </w:rPr>
        <w:lastRenderedPageBreak/>
        <w:t>20</w:t>
      </w:r>
      <w:r w:rsidR="00B92FDF" w:rsidRPr="007A5A8D">
        <w:rPr>
          <w:rFonts w:ascii="Verdana" w:eastAsia="Calibri" w:hAnsi="Verdana" w:cs="Times New Roman"/>
          <w:sz w:val="20"/>
          <w:szCs w:val="20"/>
          <w:lang w:val="bg-BG"/>
        </w:rPr>
        <w:t xml:space="preserve">. Разгръщане на потенциала за развитие на туризма в горските територии и популяризиране на селския, горския, планинския туризъм и велотуризма. Създаване на нормативна регламентация за отдаване под наем или стопанисване на туристическа инфраструктура в горски територии – екопътеки, велопътеки и други обекти с обществено значение; </w:t>
      </w:r>
    </w:p>
    <w:p w14:paraId="76A9330D" w14:textId="70E05340" w:rsidR="00B92FDF" w:rsidRPr="007A5A8D" w:rsidRDefault="00B92FDF" w:rsidP="0059285D">
      <w:pPr>
        <w:spacing w:after="0" w:line="360" w:lineRule="auto"/>
        <w:ind w:firstLine="709"/>
        <w:jc w:val="both"/>
        <w:rPr>
          <w:rFonts w:ascii="Verdana" w:eastAsia="Calibri" w:hAnsi="Verdana" w:cs="Times New Roman"/>
          <w:sz w:val="20"/>
          <w:szCs w:val="20"/>
          <w:lang w:val="bg-BG"/>
        </w:rPr>
      </w:pPr>
      <w:r w:rsidRPr="007A5A8D">
        <w:rPr>
          <w:rFonts w:ascii="Verdana" w:eastAsia="Calibri" w:hAnsi="Verdana" w:cs="Times New Roman"/>
          <w:sz w:val="20"/>
          <w:szCs w:val="20"/>
          <w:lang w:val="bg-BG"/>
        </w:rPr>
        <w:t>2</w:t>
      </w:r>
      <w:r w:rsidR="00D809E0">
        <w:rPr>
          <w:rFonts w:ascii="Verdana" w:eastAsia="Calibri" w:hAnsi="Verdana" w:cs="Times New Roman"/>
          <w:sz w:val="20"/>
          <w:szCs w:val="20"/>
          <w:lang w:val="bg-BG"/>
        </w:rPr>
        <w:t>1</w:t>
      </w:r>
      <w:r w:rsidRPr="007A5A8D">
        <w:rPr>
          <w:rFonts w:ascii="Verdana" w:eastAsia="Calibri" w:hAnsi="Verdana" w:cs="Times New Roman"/>
          <w:sz w:val="20"/>
          <w:szCs w:val="20"/>
          <w:lang w:val="bg-BG"/>
        </w:rPr>
        <w:t>. Разработване и приемане на Национален план за възстановяване на традиционни горски ландшафти и Национална програма за горска педагогика, които са включени за разработване и частично изпълнение в Националния план за възстановяване и устойчивост;</w:t>
      </w:r>
    </w:p>
    <w:p w14:paraId="541883F7" w14:textId="68E6B2E9" w:rsidR="00B92FDF" w:rsidRPr="007A5A8D" w:rsidRDefault="00B92FDF" w:rsidP="0059285D">
      <w:pPr>
        <w:spacing w:after="0" w:line="360" w:lineRule="auto"/>
        <w:ind w:firstLine="709"/>
        <w:jc w:val="both"/>
        <w:rPr>
          <w:rFonts w:ascii="Verdana" w:eastAsia="Calibri" w:hAnsi="Verdana" w:cs="Times New Roman"/>
          <w:sz w:val="20"/>
          <w:szCs w:val="20"/>
          <w:lang w:val="bg-BG"/>
        </w:rPr>
      </w:pPr>
      <w:r w:rsidRPr="007A5A8D">
        <w:rPr>
          <w:rFonts w:ascii="Verdana" w:eastAsia="Calibri" w:hAnsi="Verdana" w:cs="Times New Roman"/>
          <w:sz w:val="20"/>
          <w:szCs w:val="20"/>
          <w:lang w:val="bg-BG"/>
        </w:rPr>
        <w:t>2</w:t>
      </w:r>
      <w:r w:rsidR="00D809E0">
        <w:rPr>
          <w:rFonts w:ascii="Verdana" w:eastAsia="Calibri" w:hAnsi="Verdana" w:cs="Times New Roman"/>
          <w:sz w:val="20"/>
          <w:szCs w:val="20"/>
          <w:lang w:val="bg-BG"/>
        </w:rPr>
        <w:t>2</w:t>
      </w:r>
      <w:r w:rsidRPr="007A5A8D">
        <w:rPr>
          <w:rFonts w:ascii="Verdana" w:eastAsia="Calibri" w:hAnsi="Verdana" w:cs="Times New Roman"/>
          <w:sz w:val="20"/>
          <w:szCs w:val="20"/>
          <w:lang w:val="bg-BG"/>
        </w:rPr>
        <w:t>. Разработване на концепция за развитие на ловното стопанство в България и актуализация на Националната стратегия за развитие на ловното стопанство и опазване на дивеча;</w:t>
      </w:r>
    </w:p>
    <w:p w14:paraId="4B8B7984" w14:textId="36DCB20A" w:rsidR="00B92FDF" w:rsidRPr="007A5A8D" w:rsidRDefault="00B92FDF" w:rsidP="0059285D">
      <w:pPr>
        <w:spacing w:after="0" w:line="360" w:lineRule="auto"/>
        <w:ind w:firstLine="709"/>
        <w:jc w:val="both"/>
        <w:rPr>
          <w:rFonts w:ascii="Verdana" w:eastAsia="Calibri" w:hAnsi="Verdana" w:cs="Times New Roman"/>
          <w:sz w:val="20"/>
          <w:szCs w:val="20"/>
          <w:lang w:val="bg-BG"/>
        </w:rPr>
      </w:pPr>
      <w:r w:rsidRPr="007A5A8D">
        <w:rPr>
          <w:rFonts w:ascii="Verdana" w:eastAsia="Calibri" w:hAnsi="Verdana" w:cs="Times New Roman"/>
          <w:sz w:val="20"/>
          <w:szCs w:val="20"/>
          <w:lang w:val="bg-BG"/>
        </w:rPr>
        <w:t>2</w:t>
      </w:r>
      <w:r w:rsidR="00D809E0">
        <w:rPr>
          <w:rFonts w:ascii="Verdana" w:eastAsia="Calibri" w:hAnsi="Verdana" w:cs="Times New Roman"/>
          <w:sz w:val="20"/>
          <w:szCs w:val="20"/>
          <w:lang w:val="bg-BG"/>
        </w:rPr>
        <w:t>3</w:t>
      </w:r>
      <w:r w:rsidRPr="007A5A8D">
        <w:rPr>
          <w:rFonts w:ascii="Verdana" w:eastAsia="Calibri" w:hAnsi="Verdana" w:cs="Times New Roman"/>
          <w:sz w:val="20"/>
          <w:szCs w:val="20"/>
          <w:lang w:val="bg-BG"/>
        </w:rPr>
        <w:t xml:space="preserve">. Изработване на механизми за компенсиране на ангажименти с нематериален принос, като обявяването на гори във фаза на старост, в т.ч. със средства по </w:t>
      </w:r>
      <w:r w:rsidR="00770465">
        <w:rPr>
          <w:rFonts w:ascii="Verdana" w:eastAsia="Calibri" w:hAnsi="Verdana" w:cs="Times New Roman"/>
          <w:sz w:val="20"/>
          <w:szCs w:val="20"/>
          <w:lang w:val="bg-BG"/>
        </w:rPr>
        <w:t>Стратегическия план за ра</w:t>
      </w:r>
      <w:r w:rsidR="00432435">
        <w:rPr>
          <w:rFonts w:ascii="Verdana" w:eastAsia="Calibri" w:hAnsi="Verdana" w:cs="Times New Roman"/>
          <w:sz w:val="20"/>
          <w:szCs w:val="20"/>
          <w:lang w:val="bg-BG"/>
        </w:rPr>
        <w:t xml:space="preserve">звитие на земеделието и селските </w:t>
      </w:r>
      <w:r w:rsidR="00770465">
        <w:rPr>
          <w:rFonts w:ascii="Verdana" w:eastAsia="Calibri" w:hAnsi="Verdana" w:cs="Times New Roman"/>
          <w:sz w:val="20"/>
          <w:szCs w:val="20"/>
          <w:lang w:val="bg-BG"/>
        </w:rPr>
        <w:t xml:space="preserve">райони </w:t>
      </w:r>
      <w:r w:rsidR="005A7D67">
        <w:rPr>
          <w:rFonts w:ascii="Verdana" w:eastAsia="Calibri" w:hAnsi="Verdana" w:cs="Times New Roman"/>
          <w:sz w:val="20"/>
          <w:szCs w:val="20"/>
          <w:lang w:val="bg-BG"/>
        </w:rPr>
        <w:t xml:space="preserve">за </w:t>
      </w:r>
      <w:r w:rsidR="005A7D67" w:rsidRPr="00432435">
        <w:rPr>
          <w:rFonts w:ascii="Verdana" w:eastAsia="Calibri" w:hAnsi="Verdana" w:cs="Times New Roman"/>
          <w:sz w:val="20"/>
          <w:szCs w:val="20"/>
          <w:lang w:val="bg-BG"/>
        </w:rPr>
        <w:t xml:space="preserve">програмен период </w:t>
      </w:r>
      <w:r w:rsidRPr="007A5A8D">
        <w:rPr>
          <w:rFonts w:ascii="Verdana" w:eastAsia="Calibri" w:hAnsi="Verdana" w:cs="Times New Roman"/>
          <w:sz w:val="20"/>
          <w:szCs w:val="20"/>
          <w:lang w:val="bg-BG"/>
        </w:rPr>
        <w:t>2023</w:t>
      </w:r>
      <w:r w:rsidR="00C93235">
        <w:rPr>
          <w:rFonts w:ascii="Verdana" w:eastAsia="Calibri" w:hAnsi="Verdana" w:cs="Times New Roman"/>
          <w:sz w:val="20"/>
          <w:szCs w:val="20"/>
          <w:lang w:val="bg-BG"/>
        </w:rPr>
        <w:t xml:space="preserve"> – </w:t>
      </w:r>
      <w:r w:rsidRPr="007A5A8D">
        <w:rPr>
          <w:rFonts w:ascii="Verdana" w:eastAsia="Calibri" w:hAnsi="Verdana" w:cs="Times New Roman"/>
          <w:sz w:val="20"/>
          <w:szCs w:val="20"/>
          <w:lang w:val="bg-BG"/>
        </w:rPr>
        <w:t>2027 г.;</w:t>
      </w:r>
    </w:p>
    <w:p w14:paraId="40C18E2D" w14:textId="13CEE6AA" w:rsidR="00B92FDF" w:rsidRPr="007A5A8D" w:rsidRDefault="00B92FDF" w:rsidP="0059285D">
      <w:pPr>
        <w:spacing w:after="0" w:line="360" w:lineRule="auto"/>
        <w:ind w:firstLine="709"/>
        <w:jc w:val="both"/>
        <w:rPr>
          <w:rFonts w:ascii="Verdana" w:eastAsia="Calibri" w:hAnsi="Verdana" w:cs="Times New Roman"/>
          <w:sz w:val="20"/>
          <w:szCs w:val="20"/>
          <w:lang w:val="bg-BG"/>
        </w:rPr>
      </w:pPr>
      <w:r w:rsidRPr="007A5A8D">
        <w:rPr>
          <w:rFonts w:ascii="Verdana" w:eastAsia="Calibri" w:hAnsi="Verdana" w:cs="Times New Roman"/>
          <w:sz w:val="20"/>
          <w:szCs w:val="20"/>
          <w:lang w:val="bg-BG"/>
        </w:rPr>
        <w:t>2</w:t>
      </w:r>
      <w:r w:rsidR="00D809E0">
        <w:rPr>
          <w:rFonts w:ascii="Verdana" w:eastAsia="Calibri" w:hAnsi="Verdana" w:cs="Times New Roman"/>
          <w:sz w:val="20"/>
          <w:szCs w:val="20"/>
          <w:lang w:val="bg-BG"/>
        </w:rPr>
        <w:t>4</w:t>
      </w:r>
      <w:r w:rsidRPr="007A5A8D">
        <w:rPr>
          <w:rFonts w:ascii="Verdana" w:eastAsia="Calibri" w:hAnsi="Verdana" w:cs="Times New Roman"/>
          <w:sz w:val="20"/>
          <w:szCs w:val="20"/>
          <w:lang w:val="bg-BG"/>
        </w:rPr>
        <w:t>. Актуализация и приемане на Концепция за обучение, повишаване на квалификацията и преквалификация на работещите в горското стопанство; с цел значително укрепване на капацитета на работещите в горите при осигуряване на непрекъснатост на процеса на подобряване на професионалната квалификация;</w:t>
      </w:r>
    </w:p>
    <w:p w14:paraId="5C782A4A" w14:textId="0373BE89" w:rsidR="00B92FDF" w:rsidRPr="007A5A8D" w:rsidRDefault="00B92FDF" w:rsidP="0059285D">
      <w:pPr>
        <w:spacing w:after="0" w:line="360" w:lineRule="auto"/>
        <w:ind w:firstLine="709"/>
        <w:jc w:val="both"/>
        <w:rPr>
          <w:rFonts w:ascii="Verdana" w:eastAsia="Calibri" w:hAnsi="Verdana" w:cs="Times New Roman"/>
          <w:sz w:val="20"/>
          <w:szCs w:val="20"/>
          <w:lang w:val="bg-BG"/>
        </w:rPr>
      </w:pPr>
      <w:r w:rsidRPr="007A5A8D">
        <w:rPr>
          <w:rFonts w:ascii="Verdana" w:eastAsia="Calibri" w:hAnsi="Verdana" w:cs="Times New Roman"/>
          <w:sz w:val="20"/>
          <w:szCs w:val="20"/>
          <w:lang w:val="bg-BG"/>
        </w:rPr>
        <w:t>2</w:t>
      </w:r>
      <w:r w:rsidR="00D809E0">
        <w:rPr>
          <w:rFonts w:ascii="Verdana" w:eastAsia="Calibri" w:hAnsi="Verdana" w:cs="Times New Roman"/>
          <w:sz w:val="20"/>
          <w:szCs w:val="20"/>
          <w:lang w:val="bg-BG"/>
        </w:rPr>
        <w:t>5</w:t>
      </w:r>
      <w:r w:rsidRPr="007A5A8D">
        <w:rPr>
          <w:rFonts w:ascii="Verdana" w:eastAsia="Calibri" w:hAnsi="Verdana" w:cs="Times New Roman"/>
          <w:sz w:val="20"/>
          <w:szCs w:val="20"/>
          <w:lang w:val="bg-BG"/>
        </w:rPr>
        <w:t>. Разгръщане на диалога и взаимодействието между държавната администрация и заинтересованите обществени групи по проблеми, свързани с извършването на дейности в горския сектор;</w:t>
      </w:r>
    </w:p>
    <w:p w14:paraId="08FB3FD7" w14:textId="17913839" w:rsidR="00805F04" w:rsidRPr="00E66772" w:rsidRDefault="00B92FDF" w:rsidP="0059285D">
      <w:pPr>
        <w:spacing w:after="0" w:line="360" w:lineRule="auto"/>
        <w:ind w:firstLine="709"/>
        <w:jc w:val="both"/>
        <w:rPr>
          <w:rFonts w:ascii="Verdana" w:eastAsia="Calibri" w:hAnsi="Verdana" w:cs="Times New Roman"/>
          <w:sz w:val="20"/>
          <w:szCs w:val="20"/>
          <w:lang w:val="bg-BG"/>
        </w:rPr>
      </w:pPr>
      <w:r w:rsidRPr="007A5A8D">
        <w:rPr>
          <w:rFonts w:ascii="Verdana" w:eastAsia="Calibri" w:hAnsi="Verdana" w:cs="Times New Roman"/>
          <w:sz w:val="20"/>
          <w:szCs w:val="20"/>
          <w:lang w:val="bg-BG"/>
        </w:rPr>
        <w:t>2</w:t>
      </w:r>
      <w:r w:rsidR="00D809E0">
        <w:rPr>
          <w:rFonts w:ascii="Verdana" w:eastAsia="Calibri" w:hAnsi="Verdana" w:cs="Times New Roman"/>
          <w:sz w:val="20"/>
          <w:szCs w:val="20"/>
          <w:lang w:val="bg-BG"/>
        </w:rPr>
        <w:t>6</w:t>
      </w:r>
      <w:r w:rsidRPr="007A5A8D">
        <w:rPr>
          <w:rFonts w:ascii="Verdana" w:eastAsia="Calibri" w:hAnsi="Verdana" w:cs="Times New Roman"/>
          <w:sz w:val="20"/>
          <w:szCs w:val="20"/>
          <w:lang w:val="bg-BG"/>
        </w:rPr>
        <w:t>. Формиране на обществена ангажираност по проблемите в горите и</w:t>
      </w:r>
      <w:r w:rsidR="00E66772">
        <w:rPr>
          <w:rFonts w:ascii="Verdana" w:eastAsia="Calibri" w:hAnsi="Verdana" w:cs="Times New Roman"/>
          <w:sz w:val="20"/>
          <w:szCs w:val="20"/>
          <w:lang w:val="bg-BG"/>
        </w:rPr>
        <w:t xml:space="preserve"> усилията за тяхното опазване. </w:t>
      </w:r>
      <w:r w:rsidRPr="007A5A8D">
        <w:rPr>
          <w:rFonts w:ascii="Verdana" w:eastAsia="Calibri" w:hAnsi="Verdana" w:cs="Times New Roman"/>
          <w:sz w:val="20"/>
          <w:szCs w:val="20"/>
          <w:lang w:val="bg-BG"/>
        </w:rPr>
        <w:t xml:space="preserve">Информиране на обществото с факти за дейностите в горите, което да неутрализира негативния имидж, създаден в публичното пространство за горското стопанство. </w:t>
      </w:r>
    </w:p>
    <w:p w14:paraId="29CCBE40" w14:textId="77777777" w:rsidR="00805F04" w:rsidRPr="007A5A8D" w:rsidRDefault="00805F04" w:rsidP="0059285D">
      <w:pPr>
        <w:spacing w:after="0" w:line="360" w:lineRule="auto"/>
        <w:ind w:firstLine="709"/>
        <w:contextualSpacing/>
        <w:jc w:val="both"/>
        <w:rPr>
          <w:rFonts w:ascii="Calibri" w:eastAsia="Calibri" w:hAnsi="Calibri" w:cs="Times New Roman"/>
          <w:lang w:val="bg-BG"/>
        </w:rPr>
      </w:pPr>
    </w:p>
    <w:p w14:paraId="2EAB57FF" w14:textId="77777777" w:rsidR="00B92FDF" w:rsidRPr="007A5A8D" w:rsidRDefault="00B92FDF" w:rsidP="0059285D">
      <w:pPr>
        <w:spacing w:after="0" w:line="360" w:lineRule="auto"/>
        <w:ind w:firstLine="708"/>
        <w:jc w:val="both"/>
        <w:rPr>
          <w:rFonts w:ascii="Verdana" w:eastAsia="Calibri" w:hAnsi="Verdana" w:cs="Times New Roman"/>
          <w:b/>
          <w:sz w:val="20"/>
          <w:szCs w:val="20"/>
          <w:lang w:val="bg-BG"/>
        </w:rPr>
      </w:pPr>
      <w:r w:rsidRPr="007A5A8D">
        <w:rPr>
          <w:rFonts w:ascii="Verdana" w:eastAsia="Calibri" w:hAnsi="Verdana" w:cs="Times New Roman"/>
          <w:b/>
          <w:sz w:val="20"/>
          <w:szCs w:val="20"/>
          <w:lang w:val="bg-BG"/>
        </w:rPr>
        <w:t>Заплахи:</w:t>
      </w:r>
    </w:p>
    <w:p w14:paraId="7E5B94B2" w14:textId="77777777" w:rsidR="00B92FDF" w:rsidRPr="007A5A8D" w:rsidRDefault="00B92FDF" w:rsidP="0059285D">
      <w:pPr>
        <w:spacing w:after="0" w:line="360" w:lineRule="auto"/>
        <w:ind w:firstLine="708"/>
        <w:jc w:val="both"/>
        <w:rPr>
          <w:rFonts w:ascii="Verdana" w:eastAsia="Calibri" w:hAnsi="Verdana" w:cs="Times New Roman"/>
          <w:sz w:val="20"/>
          <w:szCs w:val="20"/>
          <w:lang w:val="bg-BG"/>
        </w:rPr>
      </w:pPr>
      <w:r w:rsidRPr="007A5A8D">
        <w:rPr>
          <w:rFonts w:ascii="Verdana" w:eastAsia="Calibri" w:hAnsi="Verdana" w:cs="Times New Roman"/>
          <w:sz w:val="20"/>
          <w:szCs w:val="20"/>
          <w:lang w:val="bg-BG"/>
        </w:rPr>
        <w:t>1. Забавяне на развитието на горския сектор в резултат на неблагоприятна вътрешна икономическа и на международна конюнктура;</w:t>
      </w:r>
    </w:p>
    <w:p w14:paraId="1A64604F" w14:textId="77777777" w:rsidR="00B92FDF" w:rsidRPr="007A5A8D" w:rsidRDefault="00B92FDF" w:rsidP="0059285D">
      <w:pPr>
        <w:spacing w:after="0" w:line="360" w:lineRule="auto"/>
        <w:ind w:firstLine="708"/>
        <w:jc w:val="both"/>
        <w:rPr>
          <w:rFonts w:ascii="Verdana" w:eastAsia="Calibri" w:hAnsi="Verdana" w:cs="Times New Roman"/>
          <w:sz w:val="20"/>
          <w:szCs w:val="20"/>
          <w:lang w:val="bg-BG"/>
        </w:rPr>
      </w:pPr>
      <w:r w:rsidRPr="007A5A8D">
        <w:rPr>
          <w:rFonts w:ascii="Verdana" w:eastAsia="Calibri" w:hAnsi="Verdana" w:cs="Times New Roman"/>
          <w:sz w:val="20"/>
          <w:szCs w:val="20"/>
          <w:lang w:val="bg-BG"/>
        </w:rPr>
        <w:t xml:space="preserve">2. Увеличени природни и икономически загуби от повреди и бедствия, свързани с метеорологичните условия и климата; </w:t>
      </w:r>
    </w:p>
    <w:p w14:paraId="17CF830E" w14:textId="77777777" w:rsidR="00B92FDF" w:rsidRPr="007A5A8D" w:rsidRDefault="00B92FDF" w:rsidP="0059285D">
      <w:pPr>
        <w:spacing w:after="0" w:line="360" w:lineRule="auto"/>
        <w:ind w:firstLine="708"/>
        <w:jc w:val="both"/>
        <w:rPr>
          <w:rFonts w:ascii="Verdana" w:eastAsia="Calibri" w:hAnsi="Verdana" w:cs="Times New Roman"/>
          <w:sz w:val="20"/>
          <w:szCs w:val="20"/>
          <w:lang w:val="bg-BG"/>
        </w:rPr>
      </w:pPr>
      <w:r w:rsidRPr="007A5A8D">
        <w:rPr>
          <w:rFonts w:ascii="Verdana" w:eastAsia="Calibri" w:hAnsi="Verdana" w:cs="Times New Roman"/>
          <w:sz w:val="20"/>
          <w:szCs w:val="20"/>
          <w:lang w:val="bg-BG"/>
        </w:rPr>
        <w:t>3. Предизвикателства, свързани с негативното въздействие на икономическите кризи и неблагоприятни демографски тенденции;</w:t>
      </w:r>
    </w:p>
    <w:p w14:paraId="0EE36716" w14:textId="77777777" w:rsidR="00B92FDF" w:rsidRPr="007A5A8D" w:rsidRDefault="00B92FDF" w:rsidP="0059285D">
      <w:pPr>
        <w:spacing w:after="0" w:line="360" w:lineRule="auto"/>
        <w:ind w:firstLine="708"/>
        <w:jc w:val="both"/>
        <w:rPr>
          <w:rFonts w:ascii="Verdana" w:eastAsia="Calibri" w:hAnsi="Verdana" w:cs="Times New Roman"/>
          <w:sz w:val="20"/>
          <w:szCs w:val="20"/>
          <w:lang w:val="bg-BG"/>
        </w:rPr>
      </w:pPr>
      <w:r w:rsidRPr="007A5A8D">
        <w:rPr>
          <w:rFonts w:ascii="Verdana" w:eastAsia="Calibri" w:hAnsi="Verdana" w:cs="Times New Roman"/>
          <w:sz w:val="20"/>
          <w:szCs w:val="20"/>
          <w:lang w:val="bg-BG"/>
        </w:rPr>
        <w:t>4. Непълно изпълнение на лесовъдските дейности, предвидени в горскостопанските планове, което освен свързано със загуба на ресурс от неизползвания потенциал от неизвършените мероприятия по извеждане на отгледни и възобновителни сечи, води и до натрупване на суха дървесна маса и увеличен риск от пожари, каламитети, ветроломи;</w:t>
      </w:r>
    </w:p>
    <w:p w14:paraId="44F676E8" w14:textId="77777777" w:rsidR="00B92FDF" w:rsidRPr="007A5A8D" w:rsidRDefault="00B92FDF" w:rsidP="0059285D">
      <w:pPr>
        <w:spacing w:after="0" w:line="360" w:lineRule="auto"/>
        <w:ind w:firstLine="708"/>
        <w:jc w:val="both"/>
        <w:rPr>
          <w:rFonts w:ascii="Verdana" w:eastAsia="Calibri" w:hAnsi="Verdana" w:cs="Times New Roman"/>
          <w:sz w:val="20"/>
          <w:szCs w:val="20"/>
          <w:lang w:val="bg-BG"/>
        </w:rPr>
      </w:pPr>
      <w:r w:rsidRPr="007A5A8D">
        <w:rPr>
          <w:rFonts w:ascii="Verdana" w:eastAsia="Calibri" w:hAnsi="Verdana" w:cs="Times New Roman"/>
          <w:sz w:val="20"/>
          <w:szCs w:val="20"/>
          <w:lang w:val="bg-BG"/>
        </w:rPr>
        <w:lastRenderedPageBreak/>
        <w:t>5. Увеличаване на инвазивните видове, което би могло да доведе до нарушен екологичен баланс;</w:t>
      </w:r>
    </w:p>
    <w:p w14:paraId="3E3C79CC" w14:textId="49776107" w:rsidR="00B92FDF" w:rsidRPr="007A5A8D" w:rsidRDefault="00B92FDF" w:rsidP="0059285D">
      <w:pPr>
        <w:spacing w:after="0" w:line="360" w:lineRule="auto"/>
        <w:ind w:firstLine="708"/>
        <w:jc w:val="both"/>
        <w:rPr>
          <w:rFonts w:ascii="Verdana" w:eastAsia="Calibri" w:hAnsi="Verdana" w:cs="Times New Roman"/>
          <w:sz w:val="20"/>
          <w:szCs w:val="20"/>
          <w:lang w:val="bg-BG"/>
        </w:rPr>
      </w:pPr>
      <w:r w:rsidRPr="007A5A8D">
        <w:rPr>
          <w:rFonts w:ascii="Verdana" w:eastAsia="Calibri" w:hAnsi="Verdana" w:cs="Times New Roman"/>
          <w:sz w:val="20"/>
          <w:szCs w:val="20"/>
          <w:lang w:val="bg-BG"/>
        </w:rPr>
        <w:t>6. Задълбочаване на дисбаланса между увеличаващи</w:t>
      </w:r>
      <w:r w:rsidR="00770465">
        <w:rPr>
          <w:rFonts w:ascii="Verdana" w:eastAsia="Calibri" w:hAnsi="Verdana" w:cs="Times New Roman"/>
          <w:sz w:val="20"/>
          <w:szCs w:val="20"/>
          <w:lang w:val="bg-BG"/>
        </w:rPr>
        <w:t>те</w:t>
      </w:r>
      <w:r w:rsidRPr="007A5A8D">
        <w:rPr>
          <w:rFonts w:ascii="Verdana" w:eastAsia="Calibri" w:hAnsi="Verdana" w:cs="Times New Roman"/>
          <w:sz w:val="20"/>
          <w:szCs w:val="20"/>
          <w:lang w:val="bg-BG"/>
        </w:rPr>
        <w:t xml:space="preserve"> се горски територии със защитни и специални функции и все по-нарастващо търсене на дървесина и горски недървесни продукти и услуги;</w:t>
      </w:r>
    </w:p>
    <w:p w14:paraId="311966F2" w14:textId="77777777" w:rsidR="00B92FDF" w:rsidRPr="007A5A8D" w:rsidRDefault="00B92FDF" w:rsidP="0059285D">
      <w:pPr>
        <w:spacing w:after="0" w:line="360" w:lineRule="auto"/>
        <w:ind w:firstLine="708"/>
        <w:jc w:val="both"/>
        <w:rPr>
          <w:rFonts w:ascii="Verdana" w:eastAsia="Calibri" w:hAnsi="Verdana" w:cs="Times New Roman"/>
          <w:sz w:val="20"/>
          <w:szCs w:val="20"/>
          <w:lang w:val="bg-BG"/>
        </w:rPr>
      </w:pPr>
      <w:r w:rsidRPr="007A5A8D">
        <w:rPr>
          <w:rFonts w:ascii="Verdana" w:eastAsia="Calibri" w:hAnsi="Verdana" w:cs="Times New Roman"/>
          <w:sz w:val="20"/>
          <w:szCs w:val="20"/>
          <w:lang w:val="bg-BG"/>
        </w:rPr>
        <w:t>7. Непроведена национална инвентаризация на горските територии, създаваща риск за неефективно планиране и стопанисване;</w:t>
      </w:r>
    </w:p>
    <w:p w14:paraId="368F119B" w14:textId="77777777" w:rsidR="00B92FDF" w:rsidRPr="007A5A8D" w:rsidRDefault="00B92FDF" w:rsidP="0059285D">
      <w:pPr>
        <w:spacing w:after="0" w:line="360" w:lineRule="auto"/>
        <w:ind w:firstLine="708"/>
        <w:jc w:val="both"/>
        <w:rPr>
          <w:rFonts w:ascii="Verdana" w:eastAsia="Calibri" w:hAnsi="Verdana" w:cs="Times New Roman"/>
          <w:sz w:val="20"/>
          <w:szCs w:val="20"/>
          <w:lang w:val="bg-BG"/>
        </w:rPr>
      </w:pPr>
      <w:r w:rsidRPr="007A5A8D">
        <w:rPr>
          <w:rFonts w:ascii="Verdana" w:eastAsia="Calibri" w:hAnsi="Verdana" w:cs="Times New Roman"/>
          <w:sz w:val="20"/>
          <w:szCs w:val="20"/>
          <w:lang w:val="bg-BG"/>
        </w:rPr>
        <w:t>8. Неравномерно ползване на дървесина в определени горски територии за сметка на други, в резултат на недобра, недостатъчна или неравномерно изградена горска инфраструктура;</w:t>
      </w:r>
    </w:p>
    <w:p w14:paraId="29A329EC" w14:textId="77777777" w:rsidR="00B92FDF" w:rsidRPr="007A5A8D" w:rsidRDefault="00B92FDF" w:rsidP="0059285D">
      <w:pPr>
        <w:spacing w:after="0" w:line="360" w:lineRule="auto"/>
        <w:ind w:firstLine="708"/>
        <w:jc w:val="both"/>
        <w:rPr>
          <w:rFonts w:ascii="Verdana" w:eastAsia="Calibri" w:hAnsi="Verdana" w:cs="Times New Roman"/>
          <w:sz w:val="20"/>
          <w:szCs w:val="20"/>
          <w:lang w:val="bg-BG"/>
        </w:rPr>
      </w:pPr>
      <w:r w:rsidRPr="007A5A8D">
        <w:rPr>
          <w:rFonts w:ascii="Verdana" w:eastAsia="Calibri" w:hAnsi="Verdana" w:cs="Times New Roman"/>
          <w:sz w:val="20"/>
          <w:szCs w:val="20"/>
          <w:lang w:val="bg-BG"/>
        </w:rPr>
        <w:t>9. Риск от разрастване на незаконната сеч и бракониерството;</w:t>
      </w:r>
    </w:p>
    <w:p w14:paraId="738C0891" w14:textId="77777777" w:rsidR="00B92FDF" w:rsidRPr="007A5A8D" w:rsidRDefault="00B92FDF" w:rsidP="0059285D">
      <w:pPr>
        <w:spacing w:after="0" w:line="360" w:lineRule="auto"/>
        <w:ind w:firstLine="708"/>
        <w:jc w:val="both"/>
        <w:rPr>
          <w:rFonts w:ascii="Verdana" w:eastAsia="Calibri" w:hAnsi="Verdana" w:cs="Times New Roman"/>
          <w:sz w:val="20"/>
          <w:szCs w:val="20"/>
          <w:lang w:val="bg-BG"/>
        </w:rPr>
      </w:pPr>
      <w:r w:rsidRPr="007A5A8D">
        <w:rPr>
          <w:rFonts w:ascii="Verdana" w:eastAsia="Calibri" w:hAnsi="Verdana" w:cs="Times New Roman"/>
          <w:sz w:val="20"/>
          <w:szCs w:val="20"/>
          <w:lang w:val="bg-BG"/>
        </w:rPr>
        <w:t>10. Засягане на гори с висока консервационна стойност при строителство</w:t>
      </w:r>
    </w:p>
    <w:p w14:paraId="5E31879A" w14:textId="77777777" w:rsidR="00B92FDF" w:rsidRPr="007A5A8D" w:rsidRDefault="00B92FDF" w:rsidP="0059285D">
      <w:pPr>
        <w:spacing w:after="0" w:line="360" w:lineRule="auto"/>
        <w:jc w:val="both"/>
        <w:rPr>
          <w:rFonts w:ascii="Verdana" w:eastAsia="Calibri" w:hAnsi="Verdana" w:cs="Times New Roman"/>
          <w:sz w:val="20"/>
          <w:szCs w:val="20"/>
          <w:lang w:val="bg-BG"/>
        </w:rPr>
      </w:pPr>
      <w:r w:rsidRPr="007A5A8D">
        <w:rPr>
          <w:rFonts w:ascii="Verdana" w:eastAsia="Calibri" w:hAnsi="Verdana" w:cs="Times New Roman"/>
          <w:sz w:val="20"/>
          <w:szCs w:val="20"/>
          <w:lang w:val="bg-BG"/>
        </w:rPr>
        <w:t>на нови горски пътища и други инфраструктурни обекти;</w:t>
      </w:r>
    </w:p>
    <w:p w14:paraId="2D2C1290" w14:textId="0D092206" w:rsidR="00B92FDF" w:rsidRPr="007A5A8D" w:rsidRDefault="00B92FDF" w:rsidP="0059285D">
      <w:pPr>
        <w:spacing w:after="0" w:line="360" w:lineRule="auto"/>
        <w:ind w:firstLine="708"/>
        <w:jc w:val="both"/>
        <w:rPr>
          <w:rFonts w:ascii="Verdana" w:eastAsia="Calibri" w:hAnsi="Verdana" w:cs="Times New Roman"/>
          <w:sz w:val="20"/>
          <w:szCs w:val="20"/>
          <w:lang w:val="bg-BG"/>
        </w:rPr>
      </w:pPr>
      <w:r w:rsidRPr="007A5A8D">
        <w:rPr>
          <w:rFonts w:ascii="Verdana" w:eastAsia="Calibri" w:hAnsi="Verdana" w:cs="Times New Roman"/>
          <w:sz w:val="20"/>
          <w:szCs w:val="20"/>
          <w:lang w:val="bg-BG"/>
        </w:rPr>
        <w:t>11. Недостатъчна професионална адаптивност и поддържане на висока професионална квалификация, съответ</w:t>
      </w:r>
      <w:r w:rsidR="00770465">
        <w:rPr>
          <w:rFonts w:ascii="Verdana" w:eastAsia="Calibri" w:hAnsi="Verdana" w:cs="Times New Roman"/>
          <w:sz w:val="20"/>
          <w:szCs w:val="20"/>
          <w:lang w:val="bg-BG"/>
        </w:rPr>
        <w:t>стваща</w:t>
      </w:r>
      <w:r w:rsidRPr="007A5A8D">
        <w:rPr>
          <w:rFonts w:ascii="Verdana" w:eastAsia="Calibri" w:hAnsi="Verdana" w:cs="Times New Roman"/>
          <w:sz w:val="20"/>
          <w:szCs w:val="20"/>
          <w:lang w:val="bg-BG"/>
        </w:rPr>
        <w:t xml:space="preserve"> на спецификата на отрасъла и изискванията на пазара на труда.</w:t>
      </w:r>
    </w:p>
    <w:p w14:paraId="0ED0DC35" w14:textId="77777777" w:rsidR="00B92FDF" w:rsidRPr="007A5A8D" w:rsidRDefault="00B92FDF" w:rsidP="0059285D">
      <w:pPr>
        <w:spacing w:after="0" w:line="360" w:lineRule="auto"/>
        <w:ind w:firstLine="708"/>
        <w:jc w:val="both"/>
        <w:rPr>
          <w:rFonts w:ascii="Verdana" w:eastAsia="Calibri" w:hAnsi="Verdana" w:cs="Times New Roman"/>
          <w:sz w:val="20"/>
          <w:szCs w:val="20"/>
          <w:lang w:val="bg-BG"/>
        </w:rPr>
      </w:pPr>
    </w:p>
    <w:p w14:paraId="7D9C9213" w14:textId="78203969" w:rsidR="00B92FDF" w:rsidRPr="00C42C84" w:rsidRDefault="00B92FDF" w:rsidP="0059285D">
      <w:pPr>
        <w:pStyle w:val="Heading2"/>
        <w:spacing w:before="0" w:line="360" w:lineRule="auto"/>
        <w:ind w:firstLine="709"/>
        <w:jc w:val="both"/>
        <w:rPr>
          <w:rFonts w:ascii="Verdana" w:hAnsi="Verdana"/>
          <w:b/>
          <w:noProof/>
          <w:color w:val="auto"/>
          <w:sz w:val="20"/>
          <w:szCs w:val="20"/>
          <w:lang w:val="bg-BG" w:eastAsia="bg-BG"/>
        </w:rPr>
      </w:pPr>
      <w:bookmarkStart w:id="14" w:name="_Toc115178180"/>
      <w:r w:rsidRPr="00C42C84">
        <w:rPr>
          <w:rFonts w:ascii="Verdana" w:hAnsi="Verdana"/>
          <w:b/>
          <w:noProof/>
          <w:color w:val="auto"/>
          <w:sz w:val="20"/>
          <w:szCs w:val="20"/>
          <w:lang w:val="bg-BG" w:eastAsia="bg-BG"/>
        </w:rPr>
        <w:t>4.2.</w:t>
      </w:r>
      <w:r w:rsidR="00591693" w:rsidRPr="00C42C84">
        <w:rPr>
          <w:rFonts w:ascii="Verdana" w:hAnsi="Verdana"/>
          <w:b/>
          <w:noProof/>
          <w:color w:val="auto"/>
          <w:sz w:val="20"/>
          <w:szCs w:val="20"/>
          <w:lang w:val="bg-BG" w:eastAsia="bg-BG"/>
        </w:rPr>
        <w:t xml:space="preserve"> </w:t>
      </w:r>
      <w:r w:rsidRPr="00C42C84">
        <w:rPr>
          <w:rFonts w:ascii="Verdana" w:hAnsi="Verdana"/>
          <w:b/>
          <w:noProof/>
          <w:color w:val="auto"/>
          <w:sz w:val="20"/>
          <w:szCs w:val="20"/>
          <w:lang w:val="bg-BG" w:eastAsia="bg-BG"/>
        </w:rPr>
        <w:t>Анализ на политическите, икономическите, социалните и технологичните фактори при изпълнението на НСРГСРБ 2013 – 2021 г. (PEST анализ)</w:t>
      </w:r>
      <w:bookmarkEnd w:id="14"/>
    </w:p>
    <w:p w14:paraId="7A9CE546" w14:textId="30839A39" w:rsidR="00B92FDF" w:rsidRDefault="00B92FDF" w:rsidP="0059285D">
      <w:pPr>
        <w:spacing w:after="0" w:line="360" w:lineRule="auto"/>
        <w:ind w:firstLine="708"/>
        <w:jc w:val="both"/>
        <w:rPr>
          <w:rFonts w:ascii="Verdana" w:eastAsia="Calibri" w:hAnsi="Verdana" w:cs="Times New Roman"/>
          <w:sz w:val="20"/>
          <w:szCs w:val="20"/>
          <w:lang w:val="bg-BG"/>
        </w:rPr>
      </w:pPr>
      <w:r w:rsidRPr="007A5A8D">
        <w:rPr>
          <w:rFonts w:ascii="Verdana" w:eastAsia="Calibri" w:hAnsi="Verdana" w:cs="Times New Roman"/>
          <w:sz w:val="20"/>
          <w:szCs w:val="20"/>
          <w:lang w:val="bg-BG"/>
        </w:rPr>
        <w:t>В контекста на изпълнението на Националната стратегия за развитие на горския сектор през периода 2013 – 2021 г. може да бъде направена следната оценка:</w:t>
      </w:r>
    </w:p>
    <w:p w14:paraId="43C04FA7" w14:textId="77777777" w:rsidR="00C42C84" w:rsidRPr="007A5A8D" w:rsidRDefault="00C42C84" w:rsidP="0059285D">
      <w:pPr>
        <w:spacing w:after="0" w:line="360" w:lineRule="auto"/>
        <w:ind w:firstLine="708"/>
        <w:jc w:val="both"/>
        <w:rPr>
          <w:rFonts w:ascii="Verdana" w:eastAsia="Calibri" w:hAnsi="Verdana" w:cs="Times New Roman"/>
          <w:sz w:val="20"/>
          <w:szCs w:val="20"/>
          <w:lang w:val="bg-BG"/>
        </w:rPr>
      </w:pPr>
    </w:p>
    <w:p w14:paraId="7014B0BA" w14:textId="77777777" w:rsidR="00B92FDF" w:rsidRPr="007A5A8D" w:rsidRDefault="00B92FDF" w:rsidP="0059285D">
      <w:pPr>
        <w:spacing w:after="0" w:line="360" w:lineRule="auto"/>
        <w:ind w:firstLine="708"/>
        <w:jc w:val="both"/>
        <w:rPr>
          <w:rFonts w:ascii="Verdana" w:eastAsia="Calibri" w:hAnsi="Verdana" w:cs="Times New Roman"/>
          <w:sz w:val="20"/>
          <w:szCs w:val="20"/>
          <w:lang w:val="bg-BG"/>
        </w:rPr>
      </w:pPr>
      <w:r w:rsidRPr="007A5A8D">
        <w:rPr>
          <w:rFonts w:ascii="Verdana" w:eastAsia="Calibri" w:hAnsi="Verdana" w:cs="Times New Roman"/>
          <w:b/>
          <w:sz w:val="20"/>
          <w:szCs w:val="20"/>
          <w:lang w:val="bg-BG"/>
        </w:rPr>
        <w:t>Политически фактори (политическа среда):</w:t>
      </w:r>
      <w:r w:rsidRPr="007A5A8D">
        <w:rPr>
          <w:rFonts w:ascii="Verdana" w:eastAsia="Calibri" w:hAnsi="Verdana" w:cs="Times New Roman"/>
          <w:sz w:val="20"/>
          <w:szCs w:val="20"/>
          <w:lang w:val="bg-BG"/>
        </w:rPr>
        <w:t xml:space="preserve"> </w:t>
      </w:r>
    </w:p>
    <w:p w14:paraId="64CCCAFA" w14:textId="4ECC0E2C" w:rsidR="00B92FDF" w:rsidRPr="007A5A8D" w:rsidRDefault="00B92FDF" w:rsidP="0059285D">
      <w:pPr>
        <w:spacing w:after="0" w:line="360" w:lineRule="auto"/>
        <w:ind w:firstLine="708"/>
        <w:jc w:val="both"/>
        <w:rPr>
          <w:rFonts w:ascii="Verdana" w:eastAsia="Calibri" w:hAnsi="Verdana" w:cs="Times New Roman"/>
          <w:sz w:val="20"/>
          <w:szCs w:val="20"/>
          <w:lang w:val="bg-BG"/>
        </w:rPr>
      </w:pPr>
      <w:r w:rsidRPr="007A5A8D">
        <w:rPr>
          <w:rFonts w:ascii="Verdana" w:eastAsia="Calibri" w:hAnsi="Verdana" w:cs="Times New Roman"/>
          <w:sz w:val="20"/>
          <w:szCs w:val="20"/>
          <w:lang w:val="bg-BG"/>
        </w:rPr>
        <w:t xml:space="preserve">Основен фактор е пълноправното членство на </w:t>
      </w:r>
      <w:r w:rsidR="00D809E0">
        <w:rPr>
          <w:rFonts w:ascii="Verdana" w:eastAsia="Calibri" w:hAnsi="Verdana" w:cs="Times New Roman"/>
          <w:sz w:val="20"/>
          <w:szCs w:val="20"/>
          <w:lang w:val="bg-BG"/>
        </w:rPr>
        <w:t xml:space="preserve">Република </w:t>
      </w:r>
      <w:r w:rsidRPr="007A5A8D">
        <w:rPr>
          <w:rFonts w:ascii="Verdana" w:eastAsia="Calibri" w:hAnsi="Verdana" w:cs="Times New Roman"/>
          <w:sz w:val="20"/>
          <w:szCs w:val="20"/>
          <w:lang w:val="bg-BG"/>
        </w:rPr>
        <w:t>България на Европейския съюз, използвайки инструментите на общото политическо пространство. Прилага се европейското законодателство. Република България е част от европейското икономическо пространство, което подпомага развитието на пазарни позиции в експертно-вносните процеси и се ползва от правилата за свободно движение на стоки и услуги в зоната на свободна търговия.</w:t>
      </w:r>
    </w:p>
    <w:p w14:paraId="1F93B8F5" w14:textId="77777777" w:rsidR="00B92FDF" w:rsidRPr="007A5A8D" w:rsidRDefault="00B92FDF" w:rsidP="0059285D">
      <w:pPr>
        <w:spacing w:after="0" w:line="360" w:lineRule="auto"/>
        <w:ind w:firstLine="708"/>
        <w:jc w:val="both"/>
        <w:rPr>
          <w:rFonts w:ascii="Verdana" w:eastAsia="Calibri" w:hAnsi="Verdana" w:cs="Times New Roman"/>
          <w:sz w:val="20"/>
          <w:szCs w:val="20"/>
          <w:lang w:val="bg-BG"/>
        </w:rPr>
      </w:pPr>
      <w:r w:rsidRPr="007A5A8D">
        <w:rPr>
          <w:rFonts w:ascii="Verdana" w:eastAsia="Calibri" w:hAnsi="Verdana" w:cs="Times New Roman"/>
          <w:sz w:val="20"/>
          <w:szCs w:val="20"/>
          <w:lang w:val="bg-BG"/>
        </w:rPr>
        <w:t>България разполага с рамка за горско планиране, като следва да бъде постигнат напредък по отношение на изготвянето и въвеждането на областните планове за развитие на горските територии.</w:t>
      </w:r>
    </w:p>
    <w:p w14:paraId="012B4435" w14:textId="4F765EA5" w:rsidR="00B92FDF" w:rsidRPr="007A5A8D" w:rsidRDefault="00B92FDF" w:rsidP="0059285D">
      <w:pPr>
        <w:spacing w:after="0" w:line="360" w:lineRule="auto"/>
        <w:ind w:firstLine="708"/>
        <w:jc w:val="both"/>
        <w:rPr>
          <w:rFonts w:ascii="Verdana" w:eastAsia="Calibri" w:hAnsi="Verdana" w:cs="Times New Roman"/>
          <w:sz w:val="20"/>
          <w:szCs w:val="20"/>
          <w:lang w:val="bg-BG"/>
        </w:rPr>
      </w:pPr>
      <w:r w:rsidRPr="007A5A8D">
        <w:rPr>
          <w:rFonts w:ascii="Verdana" w:eastAsia="Calibri" w:hAnsi="Verdana" w:cs="Times New Roman"/>
          <w:sz w:val="20"/>
          <w:szCs w:val="20"/>
          <w:lang w:val="bg-BG"/>
        </w:rPr>
        <w:t>За периода на действие на НСРГСРБ 2013 – 2020 г. може да бъде констатирана едн</w:t>
      </w:r>
      <w:r w:rsidR="00770465">
        <w:rPr>
          <w:rFonts w:ascii="Verdana" w:eastAsia="Calibri" w:hAnsi="Verdana" w:cs="Times New Roman"/>
          <w:sz w:val="20"/>
          <w:szCs w:val="20"/>
          <w:lang w:val="bg-BG"/>
        </w:rPr>
        <w:t>а</w:t>
      </w:r>
      <w:r w:rsidRPr="007A5A8D">
        <w:rPr>
          <w:rFonts w:ascii="Verdana" w:eastAsia="Calibri" w:hAnsi="Verdana" w:cs="Times New Roman"/>
          <w:sz w:val="20"/>
          <w:szCs w:val="20"/>
          <w:lang w:val="bg-BG"/>
        </w:rPr>
        <w:t xml:space="preserve"> относителна политическа стабилност на страната, характеризираща се с наличие на епизодични протести, смяна на министри, промени в политическата ситуация и сигнали за корупционни практики, както и намеси на политически фактори в управлението на горските територии и ресурси.</w:t>
      </w:r>
      <w:r w:rsidRPr="000F59BD">
        <w:rPr>
          <w:rFonts w:ascii="Verdana" w:eastAsia="Calibri" w:hAnsi="Verdana" w:cs="Times New Roman"/>
          <w:sz w:val="20"/>
          <w:szCs w:val="20"/>
          <w:lang w:val="ru-RU"/>
        </w:rPr>
        <w:t xml:space="preserve"> </w:t>
      </w:r>
      <w:r w:rsidRPr="007A5A8D">
        <w:rPr>
          <w:rFonts w:ascii="Verdana" w:eastAsia="Calibri" w:hAnsi="Verdana" w:cs="Times New Roman"/>
          <w:sz w:val="20"/>
          <w:szCs w:val="20"/>
          <w:lang w:val="bg-BG"/>
        </w:rPr>
        <w:t xml:space="preserve">През 2020 – 2021 г. социално-икономическата среда е силно повлияна от няколко основни </w:t>
      </w:r>
      <w:r w:rsidRPr="007A5A8D">
        <w:rPr>
          <w:rFonts w:ascii="Verdana" w:eastAsia="Calibri" w:hAnsi="Verdana" w:cs="Times New Roman"/>
          <w:sz w:val="20"/>
          <w:szCs w:val="20"/>
          <w:lang w:val="bg-BG"/>
        </w:rPr>
        <w:lastRenderedPageBreak/>
        <w:t xml:space="preserve">фактора, които нарушават очаквания ход на икономическо и обществено възстановяване – пандемията от </w:t>
      </w:r>
      <w:r w:rsidRPr="007A5A8D">
        <w:rPr>
          <w:rFonts w:ascii="Verdana" w:eastAsia="Calibri" w:hAnsi="Verdana" w:cs="Times New Roman"/>
          <w:sz w:val="20"/>
          <w:szCs w:val="20"/>
          <w:lang w:val="en-US"/>
        </w:rPr>
        <w:t>Covid</w:t>
      </w:r>
      <w:r w:rsidRPr="000F59BD">
        <w:rPr>
          <w:rFonts w:ascii="Verdana" w:eastAsia="Calibri" w:hAnsi="Verdana" w:cs="Times New Roman"/>
          <w:sz w:val="20"/>
          <w:szCs w:val="20"/>
          <w:lang w:val="ru-RU"/>
        </w:rPr>
        <w:t xml:space="preserve">-19 </w:t>
      </w:r>
      <w:r w:rsidRPr="007A5A8D">
        <w:rPr>
          <w:rFonts w:ascii="Verdana" w:eastAsia="Calibri" w:hAnsi="Verdana" w:cs="Times New Roman"/>
          <w:sz w:val="20"/>
          <w:szCs w:val="20"/>
          <w:lang w:val="bg-BG"/>
        </w:rPr>
        <w:t xml:space="preserve">и трите поредни парламентарни избори. Силно влияние оказват промените в цените на енергийните ресурси  и разместването на търговските взаимоотношения, довели до световна вълна от инвестиционен натиск. Ръстът на инфлацията е от 7,8% на годишна база или най-висока стойност на показателя от 13 години насам. </w:t>
      </w:r>
    </w:p>
    <w:p w14:paraId="73E45761" w14:textId="77777777" w:rsidR="00B92FDF" w:rsidRPr="007A5A8D" w:rsidRDefault="00B92FDF" w:rsidP="0059285D">
      <w:pPr>
        <w:spacing w:after="0" w:line="360" w:lineRule="auto"/>
        <w:ind w:firstLine="708"/>
        <w:jc w:val="both"/>
        <w:rPr>
          <w:rFonts w:ascii="Verdana" w:eastAsia="Calibri" w:hAnsi="Verdana" w:cs="Times New Roman"/>
          <w:sz w:val="20"/>
          <w:szCs w:val="20"/>
          <w:lang w:val="bg-BG"/>
        </w:rPr>
      </w:pPr>
      <w:r w:rsidRPr="007A5A8D">
        <w:rPr>
          <w:rFonts w:ascii="Verdana" w:eastAsia="Calibri" w:hAnsi="Verdana" w:cs="Times New Roman"/>
          <w:sz w:val="20"/>
          <w:szCs w:val="20"/>
          <w:lang w:val="bg-BG"/>
        </w:rPr>
        <w:t>Предвид обстоятелството, че преобладаващата част от горските територии са държавна собственост, интересите и визията на субектите на политическото ръководство на държавата оказват влияние върху развитието на сектора, в т.ч. чрез лобиране.</w:t>
      </w:r>
    </w:p>
    <w:p w14:paraId="19F911F0" w14:textId="0E308A7F" w:rsidR="00B92FDF" w:rsidRDefault="00B92FDF" w:rsidP="0059285D">
      <w:pPr>
        <w:spacing w:after="0" w:line="360" w:lineRule="auto"/>
        <w:ind w:firstLine="709"/>
        <w:jc w:val="both"/>
        <w:rPr>
          <w:rFonts w:ascii="Verdana" w:eastAsia="Calibri" w:hAnsi="Verdana" w:cs="Times New Roman"/>
          <w:sz w:val="20"/>
          <w:szCs w:val="20"/>
          <w:lang w:val="bg-BG"/>
        </w:rPr>
      </w:pPr>
      <w:r w:rsidRPr="007A5A8D">
        <w:rPr>
          <w:rFonts w:ascii="Verdana" w:eastAsia="Calibri" w:hAnsi="Verdana" w:cs="Times New Roman"/>
          <w:sz w:val="20"/>
          <w:szCs w:val="20"/>
          <w:lang w:val="bg-BG"/>
        </w:rPr>
        <w:t>При създаването на условия за провеждане на Национална инвентаризация на горските територии, обявяването на гори във фаза на старост и увеличаване на общата площ на горите със защитни функции, както и за напредък на сертификацията на държавните горски територии, е констатирано наличие на политическа подкрепа.</w:t>
      </w:r>
    </w:p>
    <w:p w14:paraId="618541F2" w14:textId="77777777" w:rsidR="00EE67C0" w:rsidRPr="007A5A8D" w:rsidRDefault="00EE67C0" w:rsidP="0059285D">
      <w:pPr>
        <w:spacing w:after="0" w:line="360" w:lineRule="auto"/>
        <w:ind w:firstLine="708"/>
        <w:jc w:val="both"/>
        <w:rPr>
          <w:rFonts w:ascii="Verdana" w:eastAsia="Calibri" w:hAnsi="Verdana" w:cs="Times New Roman"/>
          <w:sz w:val="20"/>
          <w:szCs w:val="20"/>
          <w:lang w:val="bg-BG"/>
        </w:rPr>
      </w:pPr>
    </w:p>
    <w:p w14:paraId="0331E036" w14:textId="44521C84" w:rsidR="00B92FDF" w:rsidRPr="000F59BD" w:rsidRDefault="00B92FDF" w:rsidP="0059285D">
      <w:pPr>
        <w:spacing w:after="0" w:line="360" w:lineRule="auto"/>
        <w:ind w:firstLine="708"/>
        <w:jc w:val="both"/>
        <w:rPr>
          <w:rFonts w:ascii="Verdana" w:eastAsia="Calibri" w:hAnsi="Verdana" w:cs="Times New Roman"/>
          <w:sz w:val="16"/>
          <w:szCs w:val="16"/>
          <w:lang w:val="ru-RU"/>
        </w:rPr>
      </w:pPr>
      <w:r w:rsidRPr="007A5A8D">
        <w:rPr>
          <w:rFonts w:ascii="Verdana" w:eastAsia="Calibri" w:hAnsi="Verdana" w:cs="Times New Roman"/>
          <w:b/>
          <w:sz w:val="20"/>
          <w:szCs w:val="20"/>
          <w:lang w:val="bg-BG"/>
        </w:rPr>
        <w:t>Икономически фактори</w:t>
      </w:r>
      <w:r w:rsidR="0059285D">
        <w:rPr>
          <w:rStyle w:val="FootnoteReference"/>
          <w:rFonts w:ascii="Verdana" w:eastAsia="Calibri" w:hAnsi="Verdana" w:cs="Times New Roman"/>
          <w:b/>
          <w:sz w:val="20"/>
          <w:szCs w:val="20"/>
          <w:lang w:val="bg-BG"/>
        </w:rPr>
        <w:footnoteReference w:id="1"/>
      </w:r>
    </w:p>
    <w:p w14:paraId="2B7317B0" w14:textId="693EE8AD" w:rsidR="00B92FDF" w:rsidRPr="007A5A8D" w:rsidRDefault="00B92FDF" w:rsidP="0059285D">
      <w:pPr>
        <w:spacing w:after="0" w:line="360" w:lineRule="auto"/>
        <w:ind w:firstLine="708"/>
        <w:jc w:val="both"/>
        <w:rPr>
          <w:rFonts w:ascii="Verdana" w:eastAsia="Calibri" w:hAnsi="Verdana" w:cs="Times New Roman"/>
          <w:sz w:val="20"/>
          <w:szCs w:val="20"/>
          <w:lang w:val="bg-BG"/>
        </w:rPr>
      </w:pPr>
      <w:r w:rsidRPr="007A5A8D">
        <w:rPr>
          <w:rFonts w:ascii="Verdana" w:eastAsia="Calibri" w:hAnsi="Verdana" w:cs="Times New Roman"/>
          <w:sz w:val="20"/>
          <w:szCs w:val="20"/>
          <w:lang w:val="bg-BG"/>
        </w:rPr>
        <w:t>В периода 2015</w:t>
      </w:r>
      <w:r w:rsidR="0059285D">
        <w:rPr>
          <w:rFonts w:ascii="Verdana" w:eastAsia="Calibri" w:hAnsi="Verdana" w:cs="Times New Roman"/>
          <w:sz w:val="20"/>
          <w:szCs w:val="20"/>
          <w:lang w:val="bg-BG"/>
        </w:rPr>
        <w:t xml:space="preserve"> </w:t>
      </w:r>
      <w:r w:rsidRPr="007A5A8D">
        <w:rPr>
          <w:rFonts w:ascii="Verdana" w:eastAsia="Calibri" w:hAnsi="Verdana" w:cs="Times New Roman"/>
          <w:sz w:val="20"/>
          <w:szCs w:val="20"/>
          <w:lang w:val="bg-BG"/>
        </w:rPr>
        <w:t>–</w:t>
      </w:r>
      <w:r w:rsidR="0059285D">
        <w:rPr>
          <w:rFonts w:ascii="Verdana" w:eastAsia="Calibri" w:hAnsi="Verdana" w:cs="Times New Roman"/>
          <w:sz w:val="20"/>
          <w:szCs w:val="20"/>
          <w:lang w:val="bg-BG"/>
        </w:rPr>
        <w:t xml:space="preserve"> </w:t>
      </w:r>
      <w:r w:rsidRPr="007A5A8D">
        <w:rPr>
          <w:rFonts w:ascii="Verdana" w:eastAsia="Calibri" w:hAnsi="Verdana" w:cs="Times New Roman"/>
          <w:sz w:val="20"/>
          <w:szCs w:val="20"/>
          <w:lang w:val="bg-BG"/>
        </w:rPr>
        <w:t xml:space="preserve">2019 г. българската икономика се развива със сравнително високи темпове на растеж (средно 3,6%), без натрупване на макроикономически дисбаланси. Фискалните и външните баланси на страната са стабилни. Провежданата от България благоразумна фискална политика позволява реализирането на бюджетни излишъци, което осигури необходимото пространство за прилагане на антикризисни мерки и възможност за финансиране на бюджетния дефицит на благоприятна цена във времена на несигурност. </w:t>
      </w:r>
    </w:p>
    <w:p w14:paraId="79608AE3" w14:textId="77777777" w:rsidR="00B92FDF" w:rsidRPr="007A5A8D" w:rsidRDefault="00B92FDF" w:rsidP="0059285D">
      <w:pPr>
        <w:spacing w:after="0" w:line="360" w:lineRule="auto"/>
        <w:ind w:firstLine="708"/>
        <w:jc w:val="both"/>
        <w:rPr>
          <w:rFonts w:ascii="Verdana" w:eastAsia="Calibri" w:hAnsi="Verdana" w:cs="Times New Roman"/>
          <w:sz w:val="20"/>
          <w:szCs w:val="20"/>
          <w:lang w:val="bg-BG"/>
        </w:rPr>
      </w:pPr>
      <w:r w:rsidRPr="007A5A8D">
        <w:rPr>
          <w:rFonts w:ascii="Verdana" w:eastAsia="Calibri" w:hAnsi="Verdana" w:cs="Times New Roman"/>
          <w:sz w:val="20"/>
          <w:szCs w:val="20"/>
          <w:lang w:val="bg-BG"/>
        </w:rPr>
        <w:t xml:space="preserve">Макроикономическите показатели през 2020 г. показват сравнително умерено отражение на кризата в България. Брутният вътрешен продукт (БВП) се понижава с 4,4% в реално изражение, в сравнение със спад от 5,9% за ЕС. През 2021 година е в ход икономическо възстановяване в ЕС, но с големи различия между отделните държави, като нивото на БВП от 2019 г. не е достигнато. През предходната година, България почти достига нивото на БВП от периода преди пандемията, с растеж от 4,2%. От страна на крайното търсене, частните инвестиции в основен капитал и износа на услуги не достигат предкризисните си нива. Бюджетните разходи за финансиране на мерките в отговор на пандемията са в размер средно около 4% от БВП за 2020 г. и 2021 г. Въпреки оказаната фискална подкрепа за бизнеса, за държавните органи, участващи в дейности свързани с борбата с пандемията от COVID-19 и последиците от нея, и за домакинствата, показателите за публичните финанси на България остават силни в сравнение с редица държави от ЕС. Бюджетният резултат на начислена основа е дефицит от около 4% на годишна база. </w:t>
      </w:r>
      <w:r w:rsidRPr="007A5A8D">
        <w:rPr>
          <w:rFonts w:ascii="Verdana" w:eastAsia="Calibri" w:hAnsi="Verdana" w:cs="Times New Roman"/>
          <w:sz w:val="20"/>
          <w:szCs w:val="20"/>
          <w:lang w:val="bg-BG"/>
        </w:rPr>
        <w:lastRenderedPageBreak/>
        <w:t>При изключване на разходите свързани с пандемията, то бюджетният баланс е близък до 0%.</w:t>
      </w:r>
    </w:p>
    <w:p w14:paraId="07BD100B" w14:textId="77777777" w:rsidR="00B92FDF" w:rsidRPr="000F59BD" w:rsidRDefault="00B92FDF" w:rsidP="0059285D">
      <w:pPr>
        <w:spacing w:after="0" w:line="360" w:lineRule="auto"/>
        <w:ind w:firstLine="708"/>
        <w:jc w:val="both"/>
        <w:rPr>
          <w:rFonts w:ascii="Verdana" w:eastAsia="Calibri" w:hAnsi="Verdana" w:cs="Times New Roman"/>
          <w:sz w:val="20"/>
          <w:szCs w:val="20"/>
          <w:lang w:val="ru-RU"/>
        </w:rPr>
      </w:pPr>
      <w:r w:rsidRPr="007A5A8D">
        <w:rPr>
          <w:rFonts w:ascii="Verdana" w:eastAsia="Calibri" w:hAnsi="Verdana" w:cs="Times New Roman"/>
          <w:sz w:val="20"/>
          <w:szCs w:val="20"/>
          <w:lang w:val="bg-BG"/>
        </w:rPr>
        <w:t>Инвазията на Руската федерация в Украйна, започнала в края на м. февруари 2022 г., усложнява допълнително макроикономическата среда в света и особено в Европа. Реалния растеж на БВП в ЕС се забавя по линия на по-високи цени, намален износ към Руската федерация и Украйна, отлагане на част от инвестициите поради високата несигурност и забавяне/затруднения на доставки на определени суровини. Ситуацията във връзка с военния конфликт променя и икономическите перспективи за България. Очакват се по-ниски растежи на БВП през 2022 и 2023 г., съответно 2,6 и 2,8%.</w:t>
      </w:r>
      <w:r w:rsidR="00EA2EB4" w:rsidRPr="000F59BD">
        <w:rPr>
          <w:rFonts w:ascii="Verdana" w:eastAsia="Calibri" w:hAnsi="Verdana" w:cs="Times New Roman"/>
          <w:sz w:val="20"/>
          <w:szCs w:val="20"/>
          <w:lang w:val="ru-RU"/>
        </w:rPr>
        <w:t xml:space="preserve"> </w:t>
      </w:r>
    </w:p>
    <w:p w14:paraId="7B1D26EC" w14:textId="77777777" w:rsidR="00B92FDF" w:rsidRPr="007A5A8D" w:rsidRDefault="00B92FDF" w:rsidP="0059285D">
      <w:pPr>
        <w:spacing w:after="0" w:line="360" w:lineRule="auto"/>
        <w:ind w:firstLine="708"/>
        <w:jc w:val="both"/>
        <w:rPr>
          <w:rFonts w:ascii="Verdana" w:eastAsia="Calibri" w:hAnsi="Verdana" w:cs="Times New Roman"/>
          <w:sz w:val="20"/>
          <w:szCs w:val="20"/>
          <w:lang w:val="bg-BG"/>
        </w:rPr>
      </w:pPr>
      <w:r w:rsidRPr="007A5A8D">
        <w:rPr>
          <w:rFonts w:ascii="Verdana" w:eastAsia="Calibri" w:hAnsi="Verdana" w:cs="Times New Roman"/>
          <w:sz w:val="20"/>
          <w:szCs w:val="20"/>
          <w:lang w:val="bg-BG"/>
        </w:rPr>
        <w:t xml:space="preserve">През периода 2013–2021 г. Изпълнителната агенция по горите работи в условията на намаляващо бюджетното финансиране при нарастване на отчетените разходи по бюджета. През същия период се наблюдава плавно нарастване на общите приходи и на общите разходи на държавните предприятия  по чл. 163 от Закона за горите, след което е отбелязан спад през 2020 г., възможно и предвид на пандемичната обстановка, последвано от нарастване през 2021 г. </w:t>
      </w:r>
    </w:p>
    <w:p w14:paraId="286B1D07" w14:textId="549E5B26" w:rsidR="00B92FDF" w:rsidRDefault="0002316E" w:rsidP="0059285D">
      <w:pPr>
        <w:spacing w:after="0" w:line="360" w:lineRule="auto"/>
        <w:ind w:firstLine="708"/>
        <w:jc w:val="both"/>
        <w:rPr>
          <w:rFonts w:ascii="Verdana" w:eastAsia="Calibri" w:hAnsi="Verdana" w:cs="Times New Roman"/>
          <w:sz w:val="20"/>
          <w:szCs w:val="20"/>
          <w:lang w:val="bg-BG"/>
        </w:rPr>
      </w:pPr>
      <w:r>
        <w:rPr>
          <w:rFonts w:ascii="Verdana" w:eastAsia="Calibri" w:hAnsi="Verdana" w:cs="Times New Roman"/>
          <w:sz w:val="20"/>
          <w:szCs w:val="20"/>
          <w:lang w:val="bg-BG"/>
        </w:rPr>
        <w:t>Програмата за развитие на селските райони</w:t>
      </w:r>
      <w:r w:rsidR="00B92FDF" w:rsidRPr="007A5A8D">
        <w:rPr>
          <w:rFonts w:ascii="Verdana" w:eastAsia="Calibri" w:hAnsi="Verdana" w:cs="Times New Roman"/>
          <w:sz w:val="20"/>
          <w:szCs w:val="20"/>
          <w:lang w:val="bg-BG"/>
        </w:rPr>
        <w:t xml:space="preserve"> 2014 – 2020 г. е друг фактор, който оказва влияние, но готовността за ползване </w:t>
      </w:r>
      <w:r w:rsidR="000E308E">
        <w:rPr>
          <w:rFonts w:ascii="Verdana" w:eastAsia="Calibri" w:hAnsi="Verdana" w:cs="Times New Roman"/>
          <w:sz w:val="20"/>
          <w:szCs w:val="20"/>
          <w:lang w:val="bg-BG"/>
        </w:rPr>
        <w:t xml:space="preserve">на средства </w:t>
      </w:r>
      <w:r w:rsidR="00B92FDF" w:rsidRPr="007A5A8D">
        <w:rPr>
          <w:rFonts w:ascii="Verdana" w:eastAsia="Calibri" w:hAnsi="Verdana" w:cs="Times New Roman"/>
          <w:sz w:val="20"/>
          <w:szCs w:val="20"/>
          <w:lang w:val="bg-BG"/>
        </w:rPr>
        <w:t>по горските мерки</w:t>
      </w:r>
      <w:r w:rsidR="000E308E">
        <w:rPr>
          <w:rFonts w:ascii="Verdana" w:eastAsia="Calibri" w:hAnsi="Verdana" w:cs="Times New Roman"/>
          <w:sz w:val="20"/>
          <w:szCs w:val="20"/>
          <w:lang w:val="bg-BG"/>
        </w:rPr>
        <w:t>, както и стартирането на приеми на проектни предложения по тях</w:t>
      </w:r>
      <w:r w:rsidR="00B92FDF" w:rsidRPr="007A5A8D">
        <w:rPr>
          <w:rFonts w:ascii="Verdana" w:eastAsia="Calibri" w:hAnsi="Verdana" w:cs="Times New Roman"/>
          <w:sz w:val="20"/>
          <w:szCs w:val="20"/>
          <w:lang w:val="bg-BG"/>
        </w:rPr>
        <w:t xml:space="preserve"> през периода са силно ограничени и недостатъчно използвани.</w:t>
      </w:r>
    </w:p>
    <w:p w14:paraId="73EE0D8C" w14:textId="77777777" w:rsidR="00566177" w:rsidRPr="007A5A8D" w:rsidRDefault="00566177" w:rsidP="0059285D">
      <w:pPr>
        <w:spacing w:after="0" w:line="360" w:lineRule="auto"/>
        <w:ind w:firstLine="708"/>
        <w:jc w:val="both"/>
        <w:rPr>
          <w:rFonts w:ascii="Verdana" w:eastAsia="Calibri" w:hAnsi="Verdana" w:cs="Times New Roman"/>
          <w:sz w:val="20"/>
          <w:szCs w:val="20"/>
          <w:lang w:val="bg-BG"/>
        </w:rPr>
      </w:pPr>
    </w:p>
    <w:p w14:paraId="30456199" w14:textId="77777777" w:rsidR="00B92FDF" w:rsidRPr="007A5A8D" w:rsidRDefault="00B92FDF" w:rsidP="0059285D">
      <w:pPr>
        <w:spacing w:after="0" w:line="360" w:lineRule="auto"/>
        <w:ind w:firstLine="708"/>
        <w:jc w:val="both"/>
        <w:rPr>
          <w:rFonts w:ascii="Verdana" w:eastAsia="Calibri" w:hAnsi="Verdana" w:cs="Times New Roman"/>
          <w:b/>
          <w:sz w:val="20"/>
          <w:szCs w:val="20"/>
          <w:lang w:val="bg-BG"/>
        </w:rPr>
      </w:pPr>
      <w:r w:rsidRPr="007A5A8D">
        <w:rPr>
          <w:rFonts w:ascii="Verdana" w:eastAsia="Calibri" w:hAnsi="Verdana" w:cs="Times New Roman"/>
          <w:b/>
          <w:sz w:val="20"/>
          <w:szCs w:val="20"/>
          <w:lang w:val="bg-BG"/>
        </w:rPr>
        <w:t>Социални фактори</w:t>
      </w:r>
    </w:p>
    <w:p w14:paraId="70BDEC11" w14:textId="77777777" w:rsidR="00B92FDF" w:rsidRPr="007A5A8D" w:rsidRDefault="00B92FDF" w:rsidP="0059285D">
      <w:pPr>
        <w:spacing w:after="0" w:line="360" w:lineRule="auto"/>
        <w:ind w:firstLine="708"/>
        <w:jc w:val="both"/>
        <w:rPr>
          <w:rFonts w:ascii="Verdana" w:eastAsia="Calibri" w:hAnsi="Verdana" w:cs="Times New Roman"/>
          <w:sz w:val="20"/>
          <w:szCs w:val="20"/>
          <w:lang w:val="bg-BG"/>
        </w:rPr>
      </w:pPr>
      <w:r w:rsidRPr="007A5A8D">
        <w:rPr>
          <w:rFonts w:ascii="Verdana" w:eastAsia="Calibri" w:hAnsi="Verdana" w:cs="Times New Roman"/>
          <w:sz w:val="20"/>
          <w:szCs w:val="20"/>
          <w:lang w:val="bg-BG"/>
        </w:rPr>
        <w:t xml:space="preserve">Социалната и демографска среда в България през последните тридесет години се характеризира с особености/белези/специфики, типични за повечето страни в преход, а именно: рязък спад в жизнения стандарт, нарастваща безработица и разширяващи се процеси на социална изолация на малцинствата. Свободното движение на хора, като част на страната от ЕС, поставя пред горското стопанство и друг проблем – намаляването на работната сила. Броят на заетите в горското стопанство на територията на страната намалява. Подобно на повечето развити страни, заетостта в България се измества към сектора на услугите. Все повече хора, живеещи в селата, се местят в градските райони поради по-добрата инфраструктура, повечето удобства и достъп до институции (училища, болници и университети). Застаряването на населението и липсата на приемственост в традиционния труд променят драстично социалния профил на заетостта в горското стопанство за последните 30 години. Свободното движение на хора, капитали и стоки в рамките на Европейския съюз доведе до отлив на квалифицирани кадри и работници в горския сектор. В бъдеще българското горско стопанство ще се сблъска с липса на работна ръка и застаряване на населението. </w:t>
      </w:r>
    </w:p>
    <w:p w14:paraId="41163EF0" w14:textId="1FEA72F4" w:rsidR="00B92FDF" w:rsidRPr="007A5A8D" w:rsidRDefault="005A7D67" w:rsidP="0059285D">
      <w:pPr>
        <w:spacing w:after="0" w:line="360" w:lineRule="auto"/>
        <w:ind w:firstLine="708"/>
        <w:jc w:val="both"/>
        <w:rPr>
          <w:rFonts w:ascii="Verdana" w:eastAsia="Calibri" w:hAnsi="Verdana" w:cs="Times New Roman"/>
          <w:sz w:val="20"/>
          <w:szCs w:val="20"/>
          <w:lang w:val="bg-BG"/>
        </w:rPr>
      </w:pPr>
      <w:r>
        <w:rPr>
          <w:rFonts w:ascii="Verdana" w:eastAsia="Calibri" w:hAnsi="Verdana" w:cs="Times New Roman"/>
          <w:sz w:val="20"/>
          <w:szCs w:val="20"/>
          <w:lang w:val="bg-BG"/>
        </w:rPr>
        <w:lastRenderedPageBreak/>
        <w:t>–</w:t>
      </w:r>
      <w:r w:rsidR="00B92FDF" w:rsidRPr="007A5A8D">
        <w:rPr>
          <w:rFonts w:ascii="Verdana" w:eastAsia="Calibri" w:hAnsi="Verdana" w:cs="Times New Roman"/>
          <w:sz w:val="20"/>
          <w:szCs w:val="20"/>
          <w:lang w:val="bg-BG"/>
        </w:rPr>
        <w:t xml:space="preserve"> Нисък стандарт и качеството на живот, което води до увеличаване на незаконните дейности в горите. Нископлатен и непривлекателен труд, свързан с добива на дървесина. </w:t>
      </w:r>
    </w:p>
    <w:p w14:paraId="0D795349" w14:textId="785892B7" w:rsidR="00B92FDF" w:rsidRPr="007A5A8D" w:rsidRDefault="005A7D67" w:rsidP="0059285D">
      <w:pPr>
        <w:spacing w:after="0" w:line="360" w:lineRule="auto"/>
        <w:ind w:firstLine="709"/>
        <w:jc w:val="both"/>
        <w:rPr>
          <w:rFonts w:ascii="Verdana" w:eastAsia="Calibri" w:hAnsi="Verdana" w:cs="Times New Roman"/>
          <w:sz w:val="20"/>
          <w:szCs w:val="20"/>
          <w:lang w:val="bg-BG"/>
        </w:rPr>
      </w:pPr>
      <w:r>
        <w:rPr>
          <w:rFonts w:ascii="Verdana" w:eastAsia="Calibri" w:hAnsi="Verdana" w:cs="Times New Roman"/>
          <w:sz w:val="20"/>
          <w:szCs w:val="20"/>
          <w:lang w:val="bg-BG"/>
        </w:rPr>
        <w:t>–</w:t>
      </w:r>
      <w:r w:rsidR="00B92FDF" w:rsidRPr="007A5A8D">
        <w:rPr>
          <w:rFonts w:ascii="Verdana" w:eastAsia="Calibri" w:hAnsi="Verdana" w:cs="Times New Roman"/>
          <w:sz w:val="20"/>
          <w:szCs w:val="20"/>
          <w:lang w:val="bg-BG"/>
        </w:rPr>
        <w:t xml:space="preserve"> Висока степен на изострена обществена чувствителност по отношение на управлението на горите като към зона с потенциална опасност от корупция и други незаконни практики.</w:t>
      </w:r>
    </w:p>
    <w:p w14:paraId="06D25DD7" w14:textId="135B0ACA" w:rsidR="00805F04" w:rsidRDefault="005A7D67" w:rsidP="0059285D">
      <w:pPr>
        <w:spacing w:after="0" w:line="360" w:lineRule="auto"/>
        <w:ind w:firstLine="708"/>
        <w:jc w:val="both"/>
        <w:rPr>
          <w:rFonts w:ascii="Verdana" w:eastAsia="Calibri" w:hAnsi="Verdana" w:cs="Times New Roman"/>
          <w:sz w:val="20"/>
          <w:szCs w:val="20"/>
          <w:lang w:val="bg-BG"/>
        </w:rPr>
      </w:pPr>
      <w:r>
        <w:rPr>
          <w:rFonts w:ascii="Verdana" w:eastAsia="Calibri" w:hAnsi="Verdana" w:cs="Times New Roman"/>
          <w:sz w:val="20"/>
          <w:szCs w:val="20"/>
          <w:lang w:val="bg-BG"/>
        </w:rPr>
        <w:t>–</w:t>
      </w:r>
      <w:r w:rsidR="00B92FDF" w:rsidRPr="007A5A8D">
        <w:rPr>
          <w:rFonts w:ascii="Verdana" w:eastAsia="Calibri" w:hAnsi="Verdana" w:cs="Times New Roman"/>
          <w:sz w:val="20"/>
          <w:szCs w:val="20"/>
          <w:lang w:val="bg-BG"/>
        </w:rPr>
        <w:t xml:space="preserve"> Предоставят се значително по-разширени възможности за повишаване на капацитета на работещите в държавните горски институции и в държавните предприятия по чл. 163 от Закона за горите.</w:t>
      </w:r>
    </w:p>
    <w:p w14:paraId="26B9AAF8" w14:textId="77777777" w:rsidR="00C42C84" w:rsidRPr="007A5A8D" w:rsidRDefault="00C42C84" w:rsidP="0059285D">
      <w:pPr>
        <w:spacing w:after="0" w:line="360" w:lineRule="auto"/>
        <w:ind w:firstLine="708"/>
        <w:jc w:val="both"/>
        <w:rPr>
          <w:rFonts w:ascii="Verdana" w:eastAsia="Calibri" w:hAnsi="Verdana" w:cs="Times New Roman"/>
          <w:sz w:val="20"/>
          <w:szCs w:val="20"/>
          <w:lang w:val="bg-BG"/>
        </w:rPr>
      </w:pPr>
    </w:p>
    <w:p w14:paraId="4F66BC9A" w14:textId="77777777" w:rsidR="00B92FDF" w:rsidRPr="007A5A8D" w:rsidRDefault="00B92FDF" w:rsidP="0059285D">
      <w:pPr>
        <w:spacing w:after="0" w:line="360" w:lineRule="auto"/>
        <w:ind w:firstLine="709"/>
        <w:jc w:val="both"/>
        <w:rPr>
          <w:rFonts w:ascii="Verdana" w:eastAsia="Calibri" w:hAnsi="Verdana" w:cs="Times New Roman"/>
          <w:sz w:val="20"/>
          <w:szCs w:val="20"/>
          <w:lang w:val="bg-BG"/>
        </w:rPr>
      </w:pPr>
      <w:r w:rsidRPr="007A5A8D">
        <w:rPr>
          <w:rFonts w:ascii="Verdana" w:eastAsia="Calibri" w:hAnsi="Verdana" w:cs="Times New Roman"/>
          <w:b/>
          <w:sz w:val="20"/>
          <w:szCs w:val="20"/>
          <w:lang w:val="bg-BG"/>
        </w:rPr>
        <w:t>Технологични фактори</w:t>
      </w:r>
      <w:r w:rsidRPr="007A5A8D">
        <w:rPr>
          <w:rFonts w:ascii="Verdana" w:eastAsia="Calibri" w:hAnsi="Verdana" w:cs="Times New Roman"/>
          <w:sz w:val="20"/>
          <w:szCs w:val="20"/>
          <w:lang w:val="bg-BG"/>
        </w:rPr>
        <w:t xml:space="preserve">. </w:t>
      </w:r>
    </w:p>
    <w:p w14:paraId="335E32F5" w14:textId="478CDF9C" w:rsidR="00B92FDF" w:rsidRPr="007A5A8D" w:rsidRDefault="005A7D67" w:rsidP="0059285D">
      <w:pPr>
        <w:spacing w:after="0" w:line="360" w:lineRule="auto"/>
        <w:ind w:firstLine="709"/>
        <w:jc w:val="both"/>
        <w:rPr>
          <w:rFonts w:ascii="Verdana" w:eastAsia="Calibri" w:hAnsi="Verdana" w:cs="Times New Roman"/>
          <w:sz w:val="20"/>
          <w:szCs w:val="20"/>
          <w:lang w:val="bg-BG"/>
        </w:rPr>
      </w:pPr>
      <w:r>
        <w:rPr>
          <w:rFonts w:ascii="Verdana" w:eastAsia="Calibri" w:hAnsi="Verdana" w:cs="Times New Roman"/>
          <w:sz w:val="20"/>
          <w:szCs w:val="20"/>
          <w:lang w:val="bg-BG"/>
        </w:rPr>
        <w:t>–</w:t>
      </w:r>
      <w:r w:rsidR="00B92FDF" w:rsidRPr="007A5A8D">
        <w:rPr>
          <w:rFonts w:ascii="Verdana" w:eastAsia="Calibri" w:hAnsi="Verdana" w:cs="Times New Roman"/>
          <w:sz w:val="20"/>
          <w:szCs w:val="20"/>
          <w:lang w:val="bg-BG"/>
        </w:rPr>
        <w:t xml:space="preserve"> Горският сектор е един от най-слабо развитите в технологично отношение. Това се отразява на неговата конкурентоспособност и ниската добавена стойност на продуктите от дървесина. Остарялото и ниско ефективно оборудване и техника са основен проблем за горския сектор.</w:t>
      </w:r>
    </w:p>
    <w:p w14:paraId="3FD5B573" w14:textId="5A580406" w:rsidR="00B92FDF" w:rsidRPr="007A5A8D" w:rsidRDefault="005A7D67" w:rsidP="0059285D">
      <w:pPr>
        <w:spacing w:after="0" w:line="360" w:lineRule="auto"/>
        <w:ind w:firstLine="709"/>
        <w:jc w:val="both"/>
        <w:rPr>
          <w:rFonts w:ascii="Verdana" w:eastAsia="Calibri" w:hAnsi="Verdana" w:cs="Times New Roman"/>
          <w:sz w:val="20"/>
          <w:szCs w:val="20"/>
          <w:lang w:val="bg-BG"/>
        </w:rPr>
      </w:pPr>
      <w:r>
        <w:rPr>
          <w:rFonts w:ascii="Verdana" w:eastAsia="Calibri" w:hAnsi="Verdana" w:cs="Times New Roman"/>
          <w:sz w:val="20"/>
          <w:szCs w:val="20"/>
          <w:lang w:val="bg-BG"/>
        </w:rPr>
        <w:t>–</w:t>
      </w:r>
      <w:r w:rsidR="0002316E">
        <w:rPr>
          <w:rFonts w:ascii="Verdana" w:eastAsia="Calibri" w:hAnsi="Verdana" w:cs="Times New Roman"/>
          <w:sz w:val="20"/>
          <w:szCs w:val="20"/>
          <w:lang w:val="bg-BG"/>
        </w:rPr>
        <w:t xml:space="preserve"> </w:t>
      </w:r>
      <w:r w:rsidR="00B92FDF" w:rsidRPr="007A5A8D">
        <w:rPr>
          <w:rFonts w:ascii="Verdana" w:eastAsia="Calibri" w:hAnsi="Verdana" w:cs="Times New Roman"/>
          <w:sz w:val="20"/>
          <w:szCs w:val="20"/>
          <w:lang w:val="bg-BG"/>
        </w:rPr>
        <w:t>Горската пътна мрежа не е с необходимата гъстота и не се поддържа в достатъчно добро състояние.</w:t>
      </w:r>
    </w:p>
    <w:p w14:paraId="049ECB75" w14:textId="109AFB9F" w:rsidR="00B92FDF" w:rsidRPr="007A5A8D" w:rsidRDefault="005A7D67" w:rsidP="0059285D">
      <w:pPr>
        <w:spacing w:after="0" w:line="360" w:lineRule="auto"/>
        <w:ind w:firstLine="709"/>
        <w:jc w:val="both"/>
        <w:rPr>
          <w:rFonts w:ascii="Verdana" w:eastAsia="Calibri" w:hAnsi="Verdana" w:cs="Times New Roman"/>
          <w:sz w:val="20"/>
          <w:szCs w:val="20"/>
          <w:lang w:val="bg-BG"/>
        </w:rPr>
      </w:pPr>
      <w:r>
        <w:rPr>
          <w:rFonts w:ascii="Verdana" w:eastAsia="Calibri" w:hAnsi="Verdana" w:cs="Times New Roman"/>
          <w:sz w:val="20"/>
          <w:szCs w:val="20"/>
          <w:lang w:val="bg-BG"/>
        </w:rPr>
        <w:t>–</w:t>
      </w:r>
      <w:r w:rsidR="00B92FDF" w:rsidRPr="007A5A8D">
        <w:rPr>
          <w:rFonts w:ascii="Verdana" w:eastAsia="Calibri" w:hAnsi="Verdana" w:cs="Times New Roman"/>
          <w:sz w:val="20"/>
          <w:szCs w:val="20"/>
          <w:lang w:val="bg-BG"/>
        </w:rPr>
        <w:t xml:space="preserve"> Липсва горски кадастър.</w:t>
      </w:r>
    </w:p>
    <w:p w14:paraId="5AEFF057" w14:textId="7993859D" w:rsidR="00B92FDF" w:rsidRDefault="005A7D67" w:rsidP="0059285D">
      <w:pPr>
        <w:spacing w:after="0" w:line="360" w:lineRule="auto"/>
        <w:ind w:firstLine="709"/>
        <w:jc w:val="both"/>
        <w:rPr>
          <w:rFonts w:ascii="Verdana" w:eastAsia="Calibri" w:hAnsi="Verdana" w:cs="Times New Roman"/>
          <w:sz w:val="20"/>
          <w:szCs w:val="20"/>
          <w:lang w:val="bg-BG"/>
        </w:rPr>
      </w:pPr>
      <w:r>
        <w:rPr>
          <w:rFonts w:ascii="Verdana" w:eastAsia="Calibri" w:hAnsi="Verdana" w:cs="Times New Roman"/>
          <w:sz w:val="20"/>
          <w:szCs w:val="20"/>
          <w:lang w:val="bg-BG"/>
        </w:rPr>
        <w:t>–</w:t>
      </w:r>
      <w:r w:rsidR="00B92FDF" w:rsidRPr="007A5A8D">
        <w:rPr>
          <w:rFonts w:ascii="Verdana" w:eastAsia="Calibri" w:hAnsi="Verdana" w:cs="Times New Roman"/>
          <w:sz w:val="20"/>
          <w:szCs w:val="20"/>
          <w:lang w:val="bg-BG"/>
        </w:rPr>
        <w:t xml:space="preserve"> Недостатъчно утвърдената роля на науката в полза на стопанисването на горите не създава достатъчно условия за провеждането на необходимите теренни изследвания и не спомага за развитие на горското стопанство в контекста на адаптиране към промените на климата и за опазване на биологичното разнообразие.</w:t>
      </w:r>
    </w:p>
    <w:p w14:paraId="2B79CAAD" w14:textId="77777777" w:rsidR="0059285D" w:rsidRPr="007A5A8D" w:rsidRDefault="0059285D" w:rsidP="0059285D">
      <w:pPr>
        <w:spacing w:after="0" w:line="360" w:lineRule="auto"/>
        <w:ind w:firstLine="709"/>
        <w:jc w:val="both"/>
        <w:rPr>
          <w:rFonts w:ascii="Verdana" w:eastAsia="Calibri" w:hAnsi="Verdana" w:cs="Times New Roman"/>
          <w:sz w:val="20"/>
          <w:szCs w:val="20"/>
          <w:lang w:val="bg-BG"/>
        </w:rPr>
      </w:pPr>
    </w:p>
    <w:p w14:paraId="41E41338" w14:textId="0E95DA38" w:rsidR="00B92FDF" w:rsidRPr="007A5A8D" w:rsidRDefault="00B92FDF" w:rsidP="0059285D">
      <w:pPr>
        <w:spacing w:after="0" w:line="360" w:lineRule="auto"/>
        <w:ind w:firstLine="709"/>
        <w:jc w:val="both"/>
        <w:rPr>
          <w:rFonts w:ascii="Verdana" w:eastAsia="Calibri" w:hAnsi="Verdana" w:cs="Times New Roman"/>
          <w:b/>
          <w:sz w:val="20"/>
          <w:szCs w:val="20"/>
          <w:lang w:val="bg-BG"/>
        </w:rPr>
      </w:pPr>
      <w:r w:rsidRPr="007A5A8D">
        <w:rPr>
          <w:rFonts w:ascii="Verdana" w:eastAsia="Calibri" w:hAnsi="Verdana" w:cs="Times New Roman"/>
          <w:b/>
          <w:sz w:val="20"/>
          <w:szCs w:val="20"/>
          <w:lang w:val="bg-BG"/>
        </w:rPr>
        <w:t>Основни изводи:</w:t>
      </w:r>
    </w:p>
    <w:p w14:paraId="65C22E79" w14:textId="14F13794" w:rsidR="00B92FDF" w:rsidRPr="007A5A8D" w:rsidRDefault="005A7D67" w:rsidP="0059285D">
      <w:pPr>
        <w:spacing w:after="0" w:line="360" w:lineRule="auto"/>
        <w:ind w:firstLine="708"/>
        <w:jc w:val="both"/>
        <w:rPr>
          <w:rFonts w:ascii="Verdana" w:eastAsia="Calibri" w:hAnsi="Verdana" w:cs="Times New Roman"/>
          <w:sz w:val="20"/>
          <w:szCs w:val="20"/>
          <w:lang w:val="bg-BG"/>
        </w:rPr>
      </w:pPr>
      <w:r>
        <w:rPr>
          <w:rFonts w:ascii="Verdana" w:eastAsia="Calibri" w:hAnsi="Verdana" w:cs="Times New Roman"/>
          <w:sz w:val="20"/>
          <w:szCs w:val="20"/>
          <w:lang w:val="bg-BG"/>
        </w:rPr>
        <w:t>–</w:t>
      </w:r>
      <w:r w:rsidR="00B92FDF" w:rsidRPr="007A5A8D">
        <w:rPr>
          <w:rFonts w:ascii="Verdana" w:eastAsia="Calibri" w:hAnsi="Verdana" w:cs="Times New Roman"/>
          <w:sz w:val="20"/>
          <w:szCs w:val="20"/>
          <w:lang w:val="bg-BG"/>
        </w:rPr>
        <w:t xml:space="preserve"> Политическият фактор може да бъде преценен като относително благоприятстващ изпълнението на целите, приоритетите, мерките и дейностите</w:t>
      </w:r>
      <w:r w:rsidR="00FD5B5E" w:rsidRPr="007A5A8D">
        <w:rPr>
          <w:rFonts w:ascii="Verdana" w:eastAsia="Calibri" w:hAnsi="Verdana" w:cs="Times New Roman"/>
          <w:sz w:val="20"/>
          <w:szCs w:val="20"/>
          <w:lang w:val="bg-BG"/>
        </w:rPr>
        <w:t>, предвидени в НСРГСРБ 2013</w:t>
      </w:r>
      <w:r>
        <w:rPr>
          <w:rFonts w:ascii="Verdana" w:eastAsia="Calibri" w:hAnsi="Verdana" w:cs="Times New Roman"/>
          <w:sz w:val="20"/>
          <w:szCs w:val="20"/>
          <w:lang w:val="bg-BG"/>
        </w:rPr>
        <w:t xml:space="preserve"> –</w:t>
      </w:r>
      <w:r w:rsidR="00FD5B5E" w:rsidRPr="007A5A8D">
        <w:rPr>
          <w:rFonts w:ascii="Verdana" w:eastAsia="Calibri" w:hAnsi="Verdana" w:cs="Times New Roman"/>
          <w:sz w:val="20"/>
          <w:szCs w:val="20"/>
          <w:lang w:val="bg-BG"/>
        </w:rPr>
        <w:t>2021</w:t>
      </w:r>
      <w:r w:rsidR="00B92FDF" w:rsidRPr="007A5A8D">
        <w:rPr>
          <w:rFonts w:ascii="Verdana" w:eastAsia="Calibri" w:hAnsi="Verdana" w:cs="Times New Roman"/>
          <w:sz w:val="20"/>
          <w:szCs w:val="20"/>
          <w:lang w:val="bg-BG"/>
        </w:rPr>
        <w:t xml:space="preserve"> г. </w:t>
      </w:r>
    </w:p>
    <w:p w14:paraId="657DBDB5" w14:textId="0E7A72C6" w:rsidR="00B92FDF" w:rsidRPr="007A5A8D" w:rsidRDefault="005A7D67" w:rsidP="0059285D">
      <w:pPr>
        <w:spacing w:after="0" w:line="360" w:lineRule="auto"/>
        <w:ind w:firstLine="708"/>
        <w:jc w:val="both"/>
        <w:rPr>
          <w:rFonts w:ascii="Verdana" w:eastAsia="Calibri" w:hAnsi="Verdana" w:cs="Times New Roman"/>
          <w:sz w:val="20"/>
          <w:szCs w:val="20"/>
          <w:lang w:val="bg-BG"/>
        </w:rPr>
      </w:pPr>
      <w:r>
        <w:rPr>
          <w:rFonts w:ascii="Verdana" w:eastAsia="Calibri" w:hAnsi="Verdana" w:cs="Times New Roman"/>
          <w:sz w:val="20"/>
          <w:szCs w:val="20"/>
          <w:lang w:val="bg-BG"/>
        </w:rPr>
        <w:t>–</w:t>
      </w:r>
      <w:r w:rsidR="00B92FDF" w:rsidRPr="007A5A8D">
        <w:rPr>
          <w:rFonts w:ascii="Verdana" w:eastAsia="Calibri" w:hAnsi="Verdana" w:cs="Times New Roman"/>
          <w:sz w:val="20"/>
          <w:szCs w:val="20"/>
          <w:lang w:val="bg-BG"/>
        </w:rPr>
        <w:t xml:space="preserve"> Горското планиране е добре структурирано, като е необходимо да бъдат предприети действия за разгръщане в по-голям мащаб и цялостно въвеждане на регионалното горско планиране, актуализиране на Наредба № 18 от 07.10.2015 г., за стартиране на Националната инвентаризация на горските територии и за подобряване на качеството на горската инвентаризация и планиране. </w:t>
      </w:r>
    </w:p>
    <w:p w14:paraId="23E3BC38" w14:textId="259E9C36" w:rsidR="00B92FDF" w:rsidRPr="007A5A8D" w:rsidRDefault="005A7D67" w:rsidP="0059285D">
      <w:pPr>
        <w:spacing w:after="0" w:line="360" w:lineRule="auto"/>
        <w:ind w:firstLine="708"/>
        <w:jc w:val="both"/>
        <w:rPr>
          <w:rFonts w:ascii="Verdana" w:eastAsia="Calibri" w:hAnsi="Verdana" w:cs="Times New Roman"/>
          <w:sz w:val="20"/>
          <w:szCs w:val="20"/>
          <w:lang w:val="bg-BG"/>
        </w:rPr>
      </w:pPr>
      <w:r>
        <w:rPr>
          <w:rFonts w:ascii="Verdana" w:eastAsia="Calibri" w:hAnsi="Verdana" w:cs="Times New Roman"/>
          <w:sz w:val="20"/>
          <w:szCs w:val="20"/>
          <w:lang w:val="bg-BG"/>
        </w:rPr>
        <w:t>–</w:t>
      </w:r>
      <w:r w:rsidR="00B92FDF" w:rsidRPr="007A5A8D">
        <w:rPr>
          <w:rFonts w:ascii="Verdana" w:eastAsia="Calibri" w:hAnsi="Verdana" w:cs="Times New Roman"/>
          <w:sz w:val="20"/>
          <w:szCs w:val="20"/>
          <w:lang w:val="bg-BG"/>
        </w:rPr>
        <w:t xml:space="preserve"> Не напълно благоприятното развитие на социалната и демографската среда предполагат предприемане на своевременни действия за подобряване на заплащането, условията на труд и стандарта на живот на работещите в горския сектор, особено на заетите в дърводобива.</w:t>
      </w:r>
    </w:p>
    <w:p w14:paraId="72B886A9" w14:textId="13535CB1" w:rsidR="00B92FDF" w:rsidRPr="007A5A8D" w:rsidRDefault="005A7D67" w:rsidP="0059285D">
      <w:pPr>
        <w:spacing w:after="0" w:line="360" w:lineRule="auto"/>
        <w:ind w:firstLine="708"/>
        <w:jc w:val="both"/>
        <w:rPr>
          <w:rFonts w:ascii="Verdana" w:eastAsia="Calibri" w:hAnsi="Verdana" w:cs="Times New Roman"/>
          <w:sz w:val="20"/>
          <w:szCs w:val="20"/>
          <w:lang w:val="bg-BG"/>
        </w:rPr>
      </w:pPr>
      <w:r>
        <w:rPr>
          <w:rFonts w:ascii="Verdana" w:eastAsia="Calibri" w:hAnsi="Verdana" w:cs="Times New Roman"/>
          <w:sz w:val="20"/>
          <w:szCs w:val="20"/>
          <w:lang w:val="bg-BG"/>
        </w:rPr>
        <w:t>–</w:t>
      </w:r>
      <w:r w:rsidR="00B92FDF" w:rsidRPr="007A5A8D">
        <w:rPr>
          <w:rFonts w:ascii="Verdana" w:eastAsia="Calibri" w:hAnsi="Verdana" w:cs="Times New Roman"/>
          <w:sz w:val="20"/>
          <w:szCs w:val="20"/>
          <w:lang w:val="bg-BG"/>
        </w:rPr>
        <w:t xml:space="preserve"> Внедряването на нови технологии при залесяването и дърводобива, подобряването на горската инфраструктура и изграждането информационните системи е от ключово значение за повишаване на конкурентоспособността на горския сектор.</w:t>
      </w:r>
    </w:p>
    <w:p w14:paraId="2C12E4D3" w14:textId="19C02094" w:rsidR="00B92FDF" w:rsidRPr="007A5A8D" w:rsidRDefault="005A7D67" w:rsidP="0059285D">
      <w:pPr>
        <w:spacing w:after="0" w:line="360" w:lineRule="auto"/>
        <w:ind w:firstLine="708"/>
        <w:jc w:val="both"/>
        <w:rPr>
          <w:rFonts w:ascii="Verdana" w:eastAsia="Calibri" w:hAnsi="Verdana" w:cs="Times New Roman"/>
          <w:sz w:val="20"/>
          <w:szCs w:val="20"/>
          <w:lang w:val="bg-BG"/>
        </w:rPr>
      </w:pPr>
      <w:r>
        <w:rPr>
          <w:rFonts w:ascii="Verdana" w:eastAsia="Calibri" w:hAnsi="Verdana" w:cs="Times New Roman"/>
          <w:sz w:val="20"/>
          <w:szCs w:val="20"/>
          <w:lang w:val="bg-BG"/>
        </w:rPr>
        <w:lastRenderedPageBreak/>
        <w:t>–</w:t>
      </w:r>
      <w:r w:rsidR="00B92FDF" w:rsidRPr="007A5A8D">
        <w:rPr>
          <w:rFonts w:ascii="Verdana" w:eastAsia="Calibri" w:hAnsi="Verdana" w:cs="Times New Roman"/>
          <w:sz w:val="20"/>
          <w:szCs w:val="20"/>
          <w:lang w:val="bg-BG"/>
        </w:rPr>
        <w:t xml:space="preserve"> Недостатъчен финансов ресурс, използван за дейности, свързани със систематично проучване на въздействието на климатичните промени и определяне съответните лесовъдски практики за адаптиране. </w:t>
      </w:r>
    </w:p>
    <w:p w14:paraId="6BE14DFD" w14:textId="77777777" w:rsidR="00B92FDF" w:rsidRPr="007A5A8D" w:rsidRDefault="00B92FDF" w:rsidP="0059285D">
      <w:pPr>
        <w:spacing w:after="0" w:line="360" w:lineRule="auto"/>
        <w:ind w:firstLine="708"/>
        <w:jc w:val="both"/>
        <w:rPr>
          <w:rFonts w:ascii="Verdana" w:eastAsia="Calibri" w:hAnsi="Verdana" w:cs="Times New Roman"/>
          <w:sz w:val="20"/>
          <w:szCs w:val="20"/>
          <w:lang w:val="bg-BG"/>
        </w:rPr>
      </w:pPr>
      <w:r w:rsidRPr="007A5A8D">
        <w:rPr>
          <w:rFonts w:ascii="Verdana" w:eastAsia="Calibri" w:hAnsi="Verdana" w:cs="Times New Roman"/>
          <w:sz w:val="20"/>
          <w:szCs w:val="20"/>
          <w:lang w:val="bg-BG"/>
        </w:rPr>
        <w:t xml:space="preserve">По данни от Националната програма за реформи </w:t>
      </w:r>
      <w:r w:rsidRPr="000F59BD">
        <w:rPr>
          <w:rFonts w:ascii="Verdana" w:eastAsia="Calibri" w:hAnsi="Verdana" w:cs="Times New Roman"/>
          <w:sz w:val="20"/>
          <w:szCs w:val="20"/>
          <w:lang w:val="ru-RU"/>
        </w:rPr>
        <w:t>(</w:t>
      </w:r>
      <w:r w:rsidRPr="007A5A8D">
        <w:rPr>
          <w:rFonts w:ascii="Verdana" w:eastAsia="Calibri" w:hAnsi="Verdana" w:cs="Times New Roman"/>
          <w:sz w:val="20"/>
          <w:szCs w:val="20"/>
          <w:lang w:val="bg-BG"/>
        </w:rPr>
        <w:t xml:space="preserve">актуализация 2022 г., Министерство на финансите април 2022 г.) конфликтът между Руската федерация и Украйна ще се отрази на икономиката чрез ограничаване на покупателната способност на домакинствата от по-високата инфлация, по-ниско външно търсене, което забавя износа, и увеличена несигурност, която ще се отрази в отлагане на частни инвестиции. </w:t>
      </w:r>
    </w:p>
    <w:p w14:paraId="3D79CCDC" w14:textId="77777777" w:rsidR="00B92FDF" w:rsidRPr="007A5A8D" w:rsidRDefault="00B92FDF" w:rsidP="0059285D">
      <w:pPr>
        <w:spacing w:after="0" w:line="360" w:lineRule="auto"/>
        <w:ind w:firstLine="708"/>
        <w:jc w:val="both"/>
        <w:rPr>
          <w:rFonts w:ascii="Verdana" w:eastAsia="Calibri" w:hAnsi="Verdana" w:cs="Times New Roman"/>
          <w:sz w:val="20"/>
          <w:szCs w:val="20"/>
          <w:lang w:val="bg-BG"/>
        </w:rPr>
      </w:pPr>
      <w:r w:rsidRPr="007A5A8D">
        <w:rPr>
          <w:rFonts w:ascii="Verdana" w:eastAsia="Calibri" w:hAnsi="Verdana" w:cs="Times New Roman"/>
          <w:sz w:val="20"/>
          <w:szCs w:val="20"/>
          <w:lang w:val="bg-BG"/>
        </w:rPr>
        <w:t>Коефициентът на безработица ще следва тенденция на намаление през целия прогнозен период. Предвиждането за 2022 г. е за стойност от 5,0% и да намалее до 4,2% през 2025 г.</w:t>
      </w:r>
    </w:p>
    <w:p w14:paraId="04B4E7C5" w14:textId="77777777" w:rsidR="00B92FDF" w:rsidRPr="007A5A8D" w:rsidRDefault="00B92FDF" w:rsidP="0059285D">
      <w:pPr>
        <w:spacing w:after="0" w:line="360" w:lineRule="auto"/>
        <w:ind w:firstLine="708"/>
        <w:jc w:val="both"/>
        <w:rPr>
          <w:rFonts w:ascii="Verdana" w:eastAsia="Calibri" w:hAnsi="Verdana" w:cs="Times New Roman"/>
          <w:sz w:val="20"/>
          <w:szCs w:val="20"/>
          <w:lang w:val="bg-BG"/>
        </w:rPr>
      </w:pPr>
      <w:r w:rsidRPr="007A5A8D">
        <w:rPr>
          <w:rFonts w:ascii="Verdana" w:eastAsia="Calibri" w:hAnsi="Verdana" w:cs="Times New Roman"/>
          <w:sz w:val="20"/>
          <w:szCs w:val="20"/>
          <w:lang w:val="bg-BG"/>
        </w:rPr>
        <w:t xml:space="preserve">Номиналният растеж на доходите от труд в средносрочен хоризонт ще остане висок, но оценките за тяхното реално нарастване са ревизирани надолу отчитайки инфлационните процеси. През 2022 г. номиналният растеж на компенсацията на един нает е оценен на 8.1% и отразява очакваното търсене на труд, повишаването на минималните доходи и някои вторични ефекти от високите темпове на инфлация в страната. Друг фактор, който се очаква да има ограничаващо влияние за нарастването на заплащането, е включването на бежанците от Украйна в пазара на труда. </w:t>
      </w:r>
    </w:p>
    <w:p w14:paraId="2B2C2DDC" w14:textId="77777777" w:rsidR="00B92FDF" w:rsidRPr="007A5A8D" w:rsidRDefault="00B92FDF" w:rsidP="0059285D">
      <w:pPr>
        <w:spacing w:after="0" w:line="360" w:lineRule="auto"/>
        <w:ind w:firstLine="708"/>
        <w:jc w:val="both"/>
        <w:rPr>
          <w:rFonts w:ascii="Verdana" w:eastAsia="Calibri" w:hAnsi="Verdana" w:cs="Times New Roman"/>
          <w:sz w:val="20"/>
          <w:szCs w:val="20"/>
          <w:lang w:val="bg-BG"/>
        </w:rPr>
      </w:pPr>
      <w:r w:rsidRPr="007A5A8D">
        <w:rPr>
          <w:rFonts w:ascii="Verdana" w:eastAsia="Calibri" w:hAnsi="Verdana" w:cs="Times New Roman"/>
          <w:sz w:val="20"/>
          <w:szCs w:val="20"/>
          <w:lang w:val="bg-BG"/>
        </w:rPr>
        <w:t xml:space="preserve">Средногодишната инфлация според хармонизираните индекси на потребителските цени </w:t>
      </w:r>
      <w:r w:rsidRPr="000F59BD">
        <w:rPr>
          <w:rFonts w:ascii="Verdana" w:eastAsia="Calibri" w:hAnsi="Verdana" w:cs="Times New Roman"/>
          <w:sz w:val="20"/>
          <w:szCs w:val="20"/>
          <w:lang w:val="ru-RU"/>
        </w:rPr>
        <w:t>(</w:t>
      </w:r>
      <w:r w:rsidRPr="007A5A8D">
        <w:rPr>
          <w:rFonts w:ascii="Verdana" w:eastAsia="Calibri" w:hAnsi="Verdana" w:cs="Times New Roman"/>
          <w:sz w:val="20"/>
          <w:szCs w:val="20"/>
          <w:lang w:val="bg-BG"/>
        </w:rPr>
        <w:t>ХИПЦ) ще достигне 10,4% през 2022 г. В съответствие с очакванията за намаление на международните цени при всички основни суровини в периода 2023–2025 г., както и с изчерпване на вторичните ефекти, средногодишната инфлация в страната се очаква да се забави до 5,1% през 2023 г. и да достигне до 2,3% през 2025 г.</w:t>
      </w:r>
    </w:p>
    <w:p w14:paraId="58E81ABA" w14:textId="77777777" w:rsidR="00B92FDF" w:rsidRPr="007A5A8D" w:rsidRDefault="00B92FDF" w:rsidP="0059285D">
      <w:pPr>
        <w:spacing w:after="0" w:line="360" w:lineRule="auto"/>
        <w:ind w:firstLine="708"/>
        <w:jc w:val="both"/>
        <w:rPr>
          <w:rFonts w:ascii="Verdana" w:eastAsia="Calibri" w:hAnsi="Verdana" w:cs="Times New Roman"/>
          <w:sz w:val="20"/>
          <w:szCs w:val="20"/>
          <w:lang w:val="bg-BG"/>
        </w:rPr>
      </w:pPr>
      <w:r w:rsidRPr="007A5A8D">
        <w:rPr>
          <w:rFonts w:ascii="Verdana" w:eastAsia="Calibri" w:hAnsi="Verdana" w:cs="Times New Roman"/>
          <w:sz w:val="20"/>
          <w:szCs w:val="20"/>
          <w:lang w:val="bg-BG"/>
        </w:rPr>
        <w:t xml:space="preserve">В съответствие с очакваното влошаване на икономическата ситуация и повишената несигурност, растежът на вземанията на предприятията ще се забави до 4,6% в края на 2022 г., а този на домакинствата – до 9,9%. </w:t>
      </w:r>
    </w:p>
    <w:p w14:paraId="5B562830" w14:textId="77777777" w:rsidR="00B92FDF" w:rsidRPr="007A5A8D" w:rsidRDefault="00B92FDF" w:rsidP="0059285D">
      <w:pPr>
        <w:spacing w:after="0" w:line="360" w:lineRule="auto"/>
        <w:ind w:firstLine="709"/>
        <w:jc w:val="both"/>
        <w:rPr>
          <w:rFonts w:ascii="Verdana" w:eastAsia="Calibri" w:hAnsi="Verdana" w:cs="Times New Roman"/>
          <w:sz w:val="20"/>
          <w:szCs w:val="20"/>
          <w:lang w:val="bg-BG"/>
        </w:rPr>
      </w:pPr>
      <w:r w:rsidRPr="007A5A8D">
        <w:rPr>
          <w:rFonts w:ascii="Verdana" w:eastAsia="Calibri" w:hAnsi="Verdana" w:cs="Times New Roman"/>
          <w:sz w:val="20"/>
          <w:szCs w:val="20"/>
          <w:lang w:val="bg-BG"/>
        </w:rPr>
        <w:t>Военният конфликт в Украйна внася нова несигурност в икономическите перспективи като рисковете за макроикономическата прогноза са основно по линия на по-висока инфлация и нарушения в производствените процеси както в страната, така и в основни търговски партньори. Това може да се отрази в ограничен износ, влошени финансови резултати на фирмите, увеличаване на безработицата, по-ниска инвестиционна активност. Риск продължава да бъде и епидемичната ситуация, вероятността от поява на нов вариант на вируса и въвеждането на ограничения.</w:t>
      </w:r>
    </w:p>
    <w:p w14:paraId="234DB943" w14:textId="33367834" w:rsidR="00C606E6" w:rsidRDefault="00C606E6" w:rsidP="0059285D">
      <w:pPr>
        <w:spacing w:after="0" w:line="360" w:lineRule="auto"/>
        <w:jc w:val="both"/>
        <w:rPr>
          <w:rFonts w:ascii="Verdana" w:hAnsi="Verdana"/>
          <w:noProof/>
          <w:sz w:val="24"/>
          <w:szCs w:val="24"/>
          <w:lang w:val="bg-BG" w:eastAsia="bg-BG"/>
        </w:rPr>
      </w:pPr>
    </w:p>
    <w:p w14:paraId="3534043C" w14:textId="6F7B3588" w:rsidR="000B11DB" w:rsidRPr="00724C28" w:rsidRDefault="000B11DB" w:rsidP="0059285D">
      <w:pPr>
        <w:pStyle w:val="Heading1"/>
        <w:spacing w:before="0" w:line="360" w:lineRule="auto"/>
        <w:ind w:left="284" w:hanging="284"/>
        <w:jc w:val="both"/>
        <w:rPr>
          <w:rFonts w:ascii="Verdana" w:hAnsi="Verdana"/>
          <w:b/>
          <w:noProof/>
          <w:color w:val="auto"/>
          <w:sz w:val="20"/>
          <w:lang w:val="ru-RU" w:eastAsia="bg-BG"/>
        </w:rPr>
      </w:pPr>
      <w:bookmarkStart w:id="15" w:name="_Toc115178181"/>
      <w:r w:rsidRPr="00724C28">
        <w:rPr>
          <w:rFonts w:ascii="Verdana" w:hAnsi="Verdana"/>
          <w:b/>
          <w:noProof/>
          <w:color w:val="auto"/>
          <w:sz w:val="20"/>
          <w:lang w:val="ru-RU" w:eastAsia="bg-BG"/>
        </w:rPr>
        <w:t xml:space="preserve">5. Визия, мисия, стратегически </w:t>
      </w:r>
      <w:r w:rsidR="00F26303" w:rsidRPr="00724C28">
        <w:rPr>
          <w:rFonts w:ascii="Verdana" w:hAnsi="Verdana"/>
          <w:b/>
          <w:noProof/>
          <w:color w:val="auto"/>
          <w:sz w:val="20"/>
          <w:lang w:val="ru-RU" w:eastAsia="bg-BG"/>
        </w:rPr>
        <w:t xml:space="preserve">цели и приоритети на НСРГСРБ </w:t>
      </w:r>
      <w:r w:rsidRPr="00724C28">
        <w:rPr>
          <w:rFonts w:ascii="Verdana" w:hAnsi="Verdana"/>
          <w:b/>
          <w:noProof/>
          <w:color w:val="auto"/>
          <w:sz w:val="20"/>
          <w:lang w:val="ru-RU" w:eastAsia="bg-BG"/>
        </w:rPr>
        <w:t>2030 година</w:t>
      </w:r>
      <w:bookmarkEnd w:id="15"/>
    </w:p>
    <w:p w14:paraId="27934EDC" w14:textId="2F0D78F9" w:rsidR="00B92FDF" w:rsidRPr="007A5A8D" w:rsidRDefault="00B92FDF" w:rsidP="0059285D">
      <w:pPr>
        <w:spacing w:after="0" w:line="360" w:lineRule="auto"/>
        <w:ind w:firstLine="708"/>
        <w:jc w:val="both"/>
        <w:rPr>
          <w:rFonts w:ascii="Verdana" w:hAnsi="Verdana"/>
          <w:sz w:val="20"/>
          <w:szCs w:val="20"/>
          <w:lang w:val="bg-BG"/>
        </w:rPr>
      </w:pPr>
      <w:r w:rsidRPr="007A5A8D">
        <w:rPr>
          <w:rFonts w:ascii="Verdana" w:hAnsi="Verdana"/>
          <w:sz w:val="20"/>
          <w:szCs w:val="20"/>
          <w:lang w:val="bg-BG"/>
        </w:rPr>
        <w:t xml:space="preserve">Визия на НСРГСРБ до 2030 г.: Към 2030 г. българските гори, увеличавайки </w:t>
      </w:r>
      <w:r w:rsidR="00432435">
        <w:rPr>
          <w:rFonts w:ascii="Verdana" w:hAnsi="Verdana"/>
          <w:sz w:val="20"/>
          <w:szCs w:val="20"/>
          <w:lang w:val="bg-BG"/>
        </w:rPr>
        <w:t xml:space="preserve">площта и запаса си </w:t>
      </w:r>
      <w:r w:rsidRPr="007A5A8D">
        <w:rPr>
          <w:rFonts w:ascii="Verdana" w:hAnsi="Verdana"/>
          <w:sz w:val="20"/>
          <w:szCs w:val="20"/>
          <w:lang w:val="bg-BG"/>
        </w:rPr>
        <w:t xml:space="preserve">и подобрявайки състоянието си, ще допринасят за постигането </w:t>
      </w:r>
      <w:r w:rsidRPr="007A5A8D">
        <w:rPr>
          <w:rFonts w:ascii="Verdana" w:hAnsi="Verdana"/>
          <w:sz w:val="20"/>
          <w:szCs w:val="20"/>
          <w:lang w:val="bg-BG"/>
        </w:rPr>
        <w:lastRenderedPageBreak/>
        <w:t>на просперираща, модерна, конкурентоспособна и неутрална по отношение на климата икономика, запазвайки богатото си биологично разнообразие, допринасяйки за смекчаване на негативното влияние на климатичните промени, осигуряването на чисти въздух, води и почви, и възможности за социално-икономическо развитие на всички хора и региони в страната.</w:t>
      </w:r>
    </w:p>
    <w:p w14:paraId="59451853" w14:textId="2D4F3C12" w:rsidR="00B92FDF" w:rsidRDefault="00B92FDF" w:rsidP="0059285D">
      <w:pPr>
        <w:spacing w:after="0" w:line="360" w:lineRule="auto"/>
        <w:ind w:firstLine="708"/>
        <w:jc w:val="both"/>
        <w:rPr>
          <w:rFonts w:ascii="Verdana" w:hAnsi="Verdana"/>
          <w:sz w:val="20"/>
          <w:szCs w:val="20"/>
          <w:lang w:val="bg-BG"/>
        </w:rPr>
      </w:pPr>
      <w:r w:rsidRPr="007A5A8D">
        <w:rPr>
          <w:rFonts w:ascii="Verdana" w:hAnsi="Verdana"/>
          <w:sz w:val="20"/>
          <w:szCs w:val="20"/>
          <w:lang w:val="bg-BG"/>
        </w:rPr>
        <w:t>Мисия на НСРГСРБ до 2030 г.: да допринесе за постигане на заложените цели в новите стратегически документи на Европейския съюз, засягащи горите, климата и б</w:t>
      </w:r>
      <w:r w:rsidRPr="00B92FDF">
        <w:rPr>
          <w:rFonts w:ascii="Verdana" w:hAnsi="Verdana"/>
          <w:sz w:val="20"/>
          <w:szCs w:val="20"/>
          <w:lang w:val="bg-BG"/>
        </w:rPr>
        <w:t>иоразнообразието, чрез провеждането на последователна и отворена към всички заинтересовани страни горска политика, утвърждаване на устойчивото стопанисване на горите като основен подход за осигуряването на баланс между екологичните, социалните и икономическите функции на горите;</w:t>
      </w:r>
    </w:p>
    <w:p w14:paraId="53C04951" w14:textId="77777777" w:rsidR="0059285D" w:rsidRPr="00B92FDF" w:rsidRDefault="0059285D" w:rsidP="0059285D">
      <w:pPr>
        <w:spacing w:after="0" w:line="360" w:lineRule="auto"/>
        <w:ind w:firstLine="708"/>
        <w:jc w:val="both"/>
        <w:rPr>
          <w:rFonts w:ascii="Verdana" w:hAnsi="Verdana"/>
          <w:sz w:val="20"/>
          <w:szCs w:val="20"/>
          <w:lang w:val="bg-BG"/>
        </w:rPr>
      </w:pPr>
    </w:p>
    <w:p w14:paraId="4AC31027" w14:textId="44574515" w:rsidR="00B92FDF" w:rsidRPr="00B92FDF" w:rsidRDefault="00B92FDF" w:rsidP="0059285D">
      <w:pPr>
        <w:spacing w:after="0" w:line="360" w:lineRule="auto"/>
        <w:ind w:firstLine="708"/>
        <w:jc w:val="both"/>
        <w:rPr>
          <w:rFonts w:ascii="Verdana" w:hAnsi="Verdana"/>
          <w:sz w:val="20"/>
          <w:szCs w:val="20"/>
          <w:lang w:val="bg-BG"/>
        </w:rPr>
      </w:pPr>
      <w:r w:rsidRPr="0059285D">
        <w:rPr>
          <w:rFonts w:ascii="Verdana" w:hAnsi="Verdana"/>
          <w:b/>
          <w:i/>
          <w:sz w:val="20"/>
          <w:szCs w:val="20"/>
          <w:lang w:val="bg-BG"/>
        </w:rPr>
        <w:t xml:space="preserve">Стратегическа </w:t>
      </w:r>
      <w:r w:rsidR="0002316E" w:rsidRPr="0059285D">
        <w:rPr>
          <w:rFonts w:ascii="Verdana" w:hAnsi="Verdana"/>
          <w:b/>
          <w:i/>
          <w:sz w:val="20"/>
          <w:szCs w:val="20"/>
          <w:lang w:val="bg-BG"/>
        </w:rPr>
        <w:t xml:space="preserve">цел </w:t>
      </w:r>
      <w:r w:rsidRPr="0059285D">
        <w:rPr>
          <w:rFonts w:ascii="Verdana" w:hAnsi="Verdana"/>
          <w:b/>
          <w:i/>
          <w:sz w:val="20"/>
          <w:szCs w:val="20"/>
          <w:lang w:val="bg-BG"/>
        </w:rPr>
        <w:t>1</w:t>
      </w:r>
      <w:r w:rsidRPr="0059285D">
        <w:rPr>
          <w:rFonts w:ascii="Verdana" w:hAnsi="Verdana"/>
          <w:b/>
          <w:sz w:val="20"/>
          <w:szCs w:val="20"/>
          <w:lang w:val="bg-BG"/>
        </w:rPr>
        <w:t>:</w:t>
      </w:r>
      <w:r w:rsidRPr="00B92FDF">
        <w:rPr>
          <w:rFonts w:ascii="Verdana" w:hAnsi="Verdana"/>
          <w:sz w:val="20"/>
          <w:szCs w:val="20"/>
          <w:lang w:val="bg-BG"/>
        </w:rPr>
        <w:t xml:space="preserve"> Провеждане на целенасочена политика за утвърждаване на устойчивото стопанисване на горите като основен начин за гарантиране на екологичната функция на горските хабитати, запазва</w:t>
      </w:r>
      <w:r w:rsidR="00303BFB">
        <w:rPr>
          <w:rFonts w:ascii="Verdana" w:hAnsi="Verdana"/>
          <w:sz w:val="20"/>
          <w:szCs w:val="20"/>
          <w:lang w:val="bg-BG"/>
        </w:rPr>
        <w:t>нето и увеличаването на биологичното</w:t>
      </w:r>
      <w:r w:rsidRPr="00B92FDF">
        <w:rPr>
          <w:rFonts w:ascii="Verdana" w:hAnsi="Verdana"/>
          <w:sz w:val="20"/>
          <w:szCs w:val="20"/>
          <w:lang w:val="bg-BG"/>
        </w:rPr>
        <w:t xml:space="preserve"> разнообразие и принос към смекчаване на климатичните промени;</w:t>
      </w:r>
    </w:p>
    <w:p w14:paraId="384F8681" w14:textId="77777777" w:rsidR="00B92FDF" w:rsidRPr="00B92FDF" w:rsidRDefault="00B92FDF" w:rsidP="0059285D">
      <w:pPr>
        <w:spacing w:after="0" w:line="360" w:lineRule="auto"/>
        <w:ind w:firstLine="708"/>
        <w:jc w:val="both"/>
        <w:rPr>
          <w:rFonts w:ascii="Verdana" w:hAnsi="Verdana"/>
          <w:sz w:val="20"/>
          <w:szCs w:val="20"/>
          <w:lang w:val="bg-BG"/>
        </w:rPr>
      </w:pPr>
      <w:r w:rsidRPr="00B92FDF">
        <w:rPr>
          <w:rFonts w:ascii="Verdana" w:hAnsi="Verdana"/>
          <w:i/>
          <w:sz w:val="20"/>
          <w:szCs w:val="20"/>
          <w:lang w:val="bg-BG"/>
        </w:rPr>
        <w:t>Приоритети</w:t>
      </w:r>
      <w:r w:rsidRPr="00B92FDF">
        <w:rPr>
          <w:rFonts w:ascii="Verdana" w:hAnsi="Verdana"/>
          <w:sz w:val="20"/>
          <w:szCs w:val="20"/>
          <w:lang w:val="bg-BG"/>
        </w:rPr>
        <w:t>:</w:t>
      </w:r>
    </w:p>
    <w:p w14:paraId="5DE7D0A3" w14:textId="2BF90003" w:rsidR="00B92FDF" w:rsidRPr="00B92FDF" w:rsidRDefault="005A7D67" w:rsidP="0059285D">
      <w:pPr>
        <w:spacing w:after="0" w:line="360" w:lineRule="auto"/>
        <w:ind w:firstLine="708"/>
        <w:jc w:val="both"/>
        <w:rPr>
          <w:rFonts w:ascii="Verdana" w:hAnsi="Verdana"/>
          <w:sz w:val="20"/>
          <w:szCs w:val="20"/>
          <w:lang w:val="bg-BG"/>
        </w:rPr>
      </w:pPr>
      <w:r>
        <w:rPr>
          <w:rFonts w:ascii="Verdana" w:hAnsi="Verdana"/>
          <w:sz w:val="20"/>
          <w:szCs w:val="20"/>
          <w:lang w:val="bg-BG"/>
        </w:rPr>
        <w:t>–</w:t>
      </w:r>
      <w:r w:rsidR="00B92FDF" w:rsidRPr="00B92FDF">
        <w:rPr>
          <w:rFonts w:ascii="Verdana" w:hAnsi="Verdana"/>
          <w:sz w:val="20"/>
          <w:szCs w:val="20"/>
          <w:lang w:val="bg-BG"/>
        </w:rPr>
        <w:t xml:space="preserve"> Увеличаване на площта на горите и техния запас;</w:t>
      </w:r>
    </w:p>
    <w:p w14:paraId="347D913F" w14:textId="61672621" w:rsidR="00E45B03" w:rsidRDefault="005A7D67" w:rsidP="0059285D">
      <w:pPr>
        <w:spacing w:after="0" w:line="360" w:lineRule="auto"/>
        <w:ind w:firstLine="708"/>
        <w:jc w:val="both"/>
        <w:rPr>
          <w:rFonts w:ascii="Verdana" w:hAnsi="Verdana"/>
          <w:sz w:val="20"/>
          <w:szCs w:val="20"/>
          <w:lang w:val="bg-BG"/>
        </w:rPr>
      </w:pPr>
      <w:r>
        <w:rPr>
          <w:rFonts w:ascii="Verdana" w:hAnsi="Verdana"/>
          <w:sz w:val="20"/>
          <w:szCs w:val="20"/>
          <w:lang w:val="bg-BG"/>
        </w:rPr>
        <w:t>–</w:t>
      </w:r>
      <w:r w:rsidR="00B92FDF" w:rsidRPr="00B92FDF">
        <w:rPr>
          <w:rFonts w:ascii="Verdana" w:hAnsi="Verdana"/>
          <w:sz w:val="20"/>
          <w:szCs w:val="20"/>
          <w:lang w:val="bg-BG"/>
        </w:rPr>
        <w:t xml:space="preserve"> Подобряване на стопанисването на горите;</w:t>
      </w:r>
    </w:p>
    <w:p w14:paraId="691CD185" w14:textId="19A6F90A" w:rsidR="000E308E" w:rsidRPr="000F59BD" w:rsidRDefault="005A7D67" w:rsidP="0059285D">
      <w:pPr>
        <w:spacing w:after="0" w:line="360" w:lineRule="auto"/>
        <w:ind w:firstLine="708"/>
        <w:jc w:val="both"/>
        <w:rPr>
          <w:rFonts w:ascii="Verdana" w:hAnsi="Verdana"/>
          <w:sz w:val="20"/>
          <w:szCs w:val="20"/>
          <w:lang w:val="ru-RU"/>
        </w:rPr>
      </w:pPr>
      <w:r>
        <w:rPr>
          <w:rFonts w:ascii="Verdana" w:hAnsi="Verdana"/>
          <w:sz w:val="20"/>
          <w:szCs w:val="20"/>
          <w:lang w:val="bg-BG"/>
        </w:rPr>
        <w:t>–</w:t>
      </w:r>
      <w:r w:rsidR="000E308E">
        <w:rPr>
          <w:rFonts w:ascii="Verdana" w:hAnsi="Verdana"/>
          <w:sz w:val="20"/>
          <w:szCs w:val="20"/>
          <w:lang w:val="bg-BG"/>
        </w:rPr>
        <w:t xml:space="preserve"> Повишаване на ефективността от контролнит</w:t>
      </w:r>
      <w:r w:rsidR="00E45B03">
        <w:rPr>
          <w:rFonts w:ascii="Verdana" w:hAnsi="Verdana"/>
          <w:sz w:val="20"/>
          <w:szCs w:val="20"/>
          <w:lang w:val="bg-BG"/>
        </w:rPr>
        <w:t>е</w:t>
      </w:r>
      <w:r w:rsidR="00010F69">
        <w:rPr>
          <w:rFonts w:ascii="Verdana" w:hAnsi="Verdana"/>
          <w:sz w:val="20"/>
          <w:szCs w:val="20"/>
          <w:lang w:val="bg-BG"/>
        </w:rPr>
        <w:t>, възстановителните и информационните</w:t>
      </w:r>
      <w:r w:rsidR="000E308E">
        <w:rPr>
          <w:rFonts w:ascii="Verdana" w:hAnsi="Verdana"/>
          <w:sz w:val="20"/>
          <w:szCs w:val="20"/>
          <w:lang w:val="bg-BG"/>
        </w:rPr>
        <w:t xml:space="preserve"> дейности, свързани с превенция и </w:t>
      </w:r>
      <w:r w:rsidR="00010F69">
        <w:rPr>
          <w:rFonts w:ascii="Verdana" w:hAnsi="Verdana"/>
          <w:sz w:val="20"/>
          <w:szCs w:val="20"/>
          <w:lang w:val="bg-BG"/>
        </w:rPr>
        <w:t xml:space="preserve">борбата с горските пожари в </w:t>
      </w:r>
      <w:r w:rsidR="000E308E">
        <w:rPr>
          <w:rFonts w:ascii="Verdana" w:hAnsi="Verdana"/>
          <w:sz w:val="20"/>
          <w:szCs w:val="20"/>
          <w:lang w:val="bg-BG"/>
        </w:rPr>
        <w:t>горските територии;</w:t>
      </w:r>
    </w:p>
    <w:p w14:paraId="157EBA79" w14:textId="5AB4D130" w:rsidR="00B92FDF" w:rsidRDefault="005A7D67" w:rsidP="0059285D">
      <w:pPr>
        <w:spacing w:after="0" w:line="360" w:lineRule="auto"/>
        <w:ind w:firstLine="708"/>
        <w:jc w:val="both"/>
        <w:rPr>
          <w:rFonts w:ascii="Verdana" w:hAnsi="Verdana"/>
          <w:sz w:val="20"/>
          <w:szCs w:val="20"/>
          <w:lang w:val="bg-BG"/>
        </w:rPr>
      </w:pPr>
      <w:r>
        <w:rPr>
          <w:rFonts w:ascii="Verdana" w:hAnsi="Verdana"/>
          <w:sz w:val="20"/>
          <w:szCs w:val="20"/>
          <w:lang w:val="bg-BG"/>
        </w:rPr>
        <w:t>–</w:t>
      </w:r>
      <w:r w:rsidR="00B92FDF" w:rsidRPr="00B92FDF">
        <w:rPr>
          <w:rFonts w:ascii="Verdana" w:hAnsi="Verdana"/>
          <w:sz w:val="20"/>
          <w:szCs w:val="20"/>
          <w:lang w:val="bg-BG"/>
        </w:rPr>
        <w:t xml:space="preserve"> Повишаване на ефективността на превенцията и на резултатите от борбата срещу абиотични и биотични повреди по горските територии;</w:t>
      </w:r>
    </w:p>
    <w:p w14:paraId="381FA31F" w14:textId="14DE8469" w:rsidR="00E45B03" w:rsidRPr="00E45B03" w:rsidRDefault="0059285D" w:rsidP="0059285D">
      <w:pPr>
        <w:spacing w:after="0" w:line="360" w:lineRule="auto"/>
        <w:ind w:firstLine="708"/>
        <w:jc w:val="both"/>
        <w:rPr>
          <w:rFonts w:ascii="Verdana" w:hAnsi="Verdana"/>
          <w:sz w:val="20"/>
          <w:szCs w:val="20"/>
          <w:lang w:val="bg-BG"/>
        </w:rPr>
      </w:pPr>
      <w:r>
        <w:rPr>
          <w:rFonts w:ascii="Verdana" w:hAnsi="Verdana"/>
          <w:sz w:val="20"/>
          <w:szCs w:val="20"/>
          <w:lang w:val="bg-BG"/>
        </w:rPr>
        <w:t xml:space="preserve">– </w:t>
      </w:r>
      <w:r w:rsidR="00E45B03" w:rsidRPr="00E45B03">
        <w:rPr>
          <w:rFonts w:ascii="Verdana" w:hAnsi="Verdana"/>
          <w:sz w:val="20"/>
          <w:szCs w:val="20"/>
          <w:lang w:val="bg-BG"/>
        </w:rPr>
        <w:t>Опазване и възстановяване на биологичното разнообразие в българските гори;</w:t>
      </w:r>
    </w:p>
    <w:p w14:paraId="2851953A" w14:textId="472364CE" w:rsidR="00E45B03" w:rsidRPr="00B92FDF" w:rsidRDefault="005A7D67" w:rsidP="0059285D">
      <w:pPr>
        <w:spacing w:after="0" w:line="360" w:lineRule="auto"/>
        <w:ind w:firstLine="708"/>
        <w:jc w:val="both"/>
        <w:rPr>
          <w:rFonts w:ascii="Verdana" w:hAnsi="Verdana"/>
          <w:sz w:val="20"/>
          <w:szCs w:val="20"/>
          <w:lang w:val="bg-BG"/>
        </w:rPr>
      </w:pPr>
      <w:r>
        <w:rPr>
          <w:rFonts w:ascii="Verdana" w:hAnsi="Verdana"/>
          <w:sz w:val="20"/>
          <w:szCs w:val="20"/>
          <w:lang w:val="bg-BG"/>
        </w:rPr>
        <w:t>–</w:t>
      </w:r>
      <w:r w:rsidR="00E45B03" w:rsidRPr="00E45B03">
        <w:rPr>
          <w:rFonts w:ascii="Verdana" w:hAnsi="Verdana"/>
          <w:sz w:val="20"/>
          <w:szCs w:val="20"/>
          <w:lang w:val="bg-BG"/>
        </w:rPr>
        <w:t xml:space="preserve"> Поддържане и увеличаване на площта на сертифицираните горски територии;</w:t>
      </w:r>
    </w:p>
    <w:p w14:paraId="39C4773E" w14:textId="5CEA5739" w:rsidR="00B92FDF" w:rsidRDefault="005A7D67" w:rsidP="0059285D">
      <w:pPr>
        <w:spacing w:after="0" w:line="360" w:lineRule="auto"/>
        <w:ind w:firstLine="708"/>
        <w:jc w:val="both"/>
        <w:rPr>
          <w:rFonts w:ascii="Verdana" w:hAnsi="Verdana"/>
          <w:sz w:val="20"/>
          <w:szCs w:val="20"/>
          <w:lang w:val="bg-BG"/>
        </w:rPr>
      </w:pPr>
      <w:r>
        <w:rPr>
          <w:rFonts w:ascii="Verdana" w:hAnsi="Verdana"/>
          <w:sz w:val="20"/>
          <w:szCs w:val="20"/>
          <w:lang w:val="bg-BG"/>
        </w:rPr>
        <w:t>–</w:t>
      </w:r>
      <w:r w:rsidR="00B92FDF" w:rsidRPr="00B92FDF">
        <w:rPr>
          <w:rFonts w:ascii="Verdana" w:hAnsi="Verdana"/>
          <w:sz w:val="20"/>
          <w:szCs w:val="20"/>
          <w:lang w:val="bg-BG"/>
        </w:rPr>
        <w:t xml:space="preserve"> Поддържане и развитие на системата за запазване и възстановяване на генетичните горски ресурси;</w:t>
      </w:r>
    </w:p>
    <w:p w14:paraId="1D8B92B1" w14:textId="6DDE1EEF" w:rsidR="00E45B03" w:rsidRPr="00B92FDF" w:rsidRDefault="005A7D67" w:rsidP="0059285D">
      <w:pPr>
        <w:spacing w:after="0" w:line="360" w:lineRule="auto"/>
        <w:ind w:firstLine="708"/>
        <w:jc w:val="both"/>
        <w:rPr>
          <w:rFonts w:ascii="Verdana" w:hAnsi="Verdana"/>
          <w:sz w:val="20"/>
          <w:szCs w:val="20"/>
          <w:lang w:val="bg-BG"/>
        </w:rPr>
      </w:pPr>
      <w:r>
        <w:rPr>
          <w:rFonts w:ascii="Verdana" w:hAnsi="Verdana"/>
          <w:sz w:val="20"/>
          <w:szCs w:val="20"/>
          <w:lang w:val="bg-BG"/>
        </w:rPr>
        <w:t>–</w:t>
      </w:r>
      <w:r w:rsidR="00E45B03">
        <w:rPr>
          <w:rFonts w:ascii="Verdana" w:hAnsi="Verdana"/>
          <w:sz w:val="20"/>
          <w:szCs w:val="20"/>
          <w:lang w:val="bg-BG"/>
        </w:rPr>
        <w:t xml:space="preserve"> </w:t>
      </w:r>
      <w:r w:rsidR="00E45B03" w:rsidRPr="00E45B03">
        <w:rPr>
          <w:rFonts w:ascii="Verdana" w:hAnsi="Verdana"/>
          <w:sz w:val="20"/>
          <w:szCs w:val="20"/>
          <w:lang w:val="bg-BG"/>
        </w:rPr>
        <w:t xml:space="preserve">Въвеждане на компенсаторни инструменти и механизми, в т.ч. по </w:t>
      </w:r>
      <w:r w:rsidR="00E45B03">
        <w:rPr>
          <w:rFonts w:ascii="Verdana" w:hAnsi="Verdana"/>
          <w:sz w:val="20"/>
          <w:szCs w:val="20"/>
          <w:lang w:val="bg-BG"/>
        </w:rPr>
        <w:t>Стратегическия план за развитие на селските райони за периода</w:t>
      </w:r>
      <w:r w:rsidR="00E45B03" w:rsidRPr="00E45B03">
        <w:rPr>
          <w:rFonts w:ascii="Verdana" w:hAnsi="Verdana"/>
          <w:sz w:val="20"/>
          <w:szCs w:val="20"/>
          <w:lang w:val="bg-BG"/>
        </w:rPr>
        <w:t xml:space="preserve"> 2023</w:t>
      </w:r>
      <w:r>
        <w:rPr>
          <w:rFonts w:ascii="Verdana" w:hAnsi="Verdana"/>
          <w:sz w:val="20"/>
          <w:szCs w:val="20"/>
          <w:lang w:val="bg-BG"/>
        </w:rPr>
        <w:t xml:space="preserve"> – </w:t>
      </w:r>
      <w:r w:rsidR="00E45B03" w:rsidRPr="00E45B03">
        <w:rPr>
          <w:rFonts w:ascii="Verdana" w:hAnsi="Verdana"/>
          <w:sz w:val="20"/>
          <w:szCs w:val="20"/>
          <w:lang w:val="bg-BG"/>
        </w:rPr>
        <w:t>2027 г., с цел предоставяне на възможности на собствениците и стопани на горски територии да обявяват свои гори (въз основа на съответните критерии) за гори във фаза на старост с цел достигане минимум на 10 % от горските типове природни местообитания в Натура 2000</w:t>
      </w:r>
      <w:r w:rsidR="00E45B03">
        <w:rPr>
          <w:rFonts w:ascii="Verdana" w:hAnsi="Verdana"/>
          <w:sz w:val="20"/>
          <w:szCs w:val="20"/>
          <w:lang w:val="bg-BG"/>
        </w:rPr>
        <w:t>;</w:t>
      </w:r>
    </w:p>
    <w:p w14:paraId="6A766B75" w14:textId="3423E5E0" w:rsidR="00010F69" w:rsidRDefault="005A7D67" w:rsidP="0059285D">
      <w:pPr>
        <w:spacing w:after="0" w:line="360" w:lineRule="auto"/>
        <w:ind w:firstLine="708"/>
        <w:jc w:val="both"/>
        <w:rPr>
          <w:rFonts w:ascii="Verdana" w:hAnsi="Verdana"/>
          <w:sz w:val="20"/>
          <w:szCs w:val="20"/>
          <w:lang w:val="bg-BG"/>
        </w:rPr>
      </w:pPr>
      <w:r>
        <w:rPr>
          <w:rFonts w:ascii="Verdana" w:hAnsi="Verdana"/>
          <w:sz w:val="20"/>
          <w:szCs w:val="20"/>
          <w:lang w:val="bg-BG"/>
        </w:rPr>
        <w:t>–</w:t>
      </w:r>
      <w:r w:rsidR="00B92FDF" w:rsidRPr="00B92FDF">
        <w:rPr>
          <w:rFonts w:ascii="Verdana" w:hAnsi="Verdana"/>
          <w:sz w:val="20"/>
          <w:szCs w:val="20"/>
          <w:lang w:val="bg-BG"/>
        </w:rPr>
        <w:t xml:space="preserve"> Въвеждане на възмездното ползване на екосистемни услуги, предоставяни от горските територии.</w:t>
      </w:r>
    </w:p>
    <w:p w14:paraId="6036A19B" w14:textId="77777777" w:rsidR="0059285D" w:rsidRPr="00B92FDF" w:rsidRDefault="0059285D" w:rsidP="0059285D">
      <w:pPr>
        <w:spacing w:after="0" w:line="360" w:lineRule="auto"/>
        <w:ind w:firstLine="708"/>
        <w:jc w:val="both"/>
        <w:rPr>
          <w:lang w:val="bg-BG"/>
        </w:rPr>
      </w:pPr>
    </w:p>
    <w:p w14:paraId="0B457B8E" w14:textId="1DAB9070" w:rsidR="00010F69" w:rsidRPr="00B92FDF" w:rsidRDefault="00B92FDF" w:rsidP="0059285D">
      <w:pPr>
        <w:spacing w:after="0" w:line="360" w:lineRule="auto"/>
        <w:ind w:firstLine="708"/>
        <w:jc w:val="both"/>
        <w:rPr>
          <w:rFonts w:ascii="Verdana" w:hAnsi="Verdana"/>
          <w:sz w:val="20"/>
          <w:szCs w:val="20"/>
          <w:lang w:val="bg-BG"/>
        </w:rPr>
      </w:pPr>
      <w:r w:rsidRPr="0059285D">
        <w:rPr>
          <w:rFonts w:ascii="Verdana" w:hAnsi="Verdana"/>
          <w:b/>
          <w:i/>
          <w:sz w:val="20"/>
          <w:szCs w:val="20"/>
          <w:lang w:val="bg-BG"/>
        </w:rPr>
        <w:lastRenderedPageBreak/>
        <w:t>Стратегическа цел 2</w:t>
      </w:r>
      <w:r w:rsidRPr="0059285D">
        <w:rPr>
          <w:rFonts w:ascii="Verdana" w:hAnsi="Verdana"/>
          <w:b/>
          <w:sz w:val="20"/>
          <w:szCs w:val="20"/>
          <w:lang w:val="bg-BG"/>
        </w:rPr>
        <w:t>:</w:t>
      </w:r>
      <w:r w:rsidRPr="00B92FDF">
        <w:rPr>
          <w:rFonts w:ascii="Verdana" w:hAnsi="Verdana"/>
          <w:sz w:val="20"/>
          <w:szCs w:val="20"/>
          <w:lang w:val="bg-BG"/>
        </w:rPr>
        <w:t xml:space="preserve"> Укрепване на ролята на горите за осигуряване на икономически растеж на страната чрез прилагането на принципите на биоикономиката;</w:t>
      </w:r>
    </w:p>
    <w:p w14:paraId="75171C90" w14:textId="77777777" w:rsidR="00B92FDF" w:rsidRPr="00B92FDF" w:rsidRDefault="00B92FDF" w:rsidP="00C42C84">
      <w:pPr>
        <w:widowControl w:val="0"/>
        <w:spacing w:after="0" w:line="360" w:lineRule="auto"/>
        <w:ind w:firstLine="709"/>
        <w:jc w:val="both"/>
        <w:rPr>
          <w:rFonts w:ascii="Verdana" w:hAnsi="Verdana"/>
          <w:sz w:val="20"/>
          <w:szCs w:val="20"/>
          <w:lang w:val="bg-BG"/>
        </w:rPr>
      </w:pPr>
      <w:r w:rsidRPr="00B92FDF">
        <w:rPr>
          <w:rFonts w:ascii="Verdana" w:hAnsi="Verdana"/>
          <w:i/>
          <w:sz w:val="20"/>
          <w:szCs w:val="20"/>
          <w:lang w:val="bg-BG"/>
        </w:rPr>
        <w:t>Приоритети</w:t>
      </w:r>
      <w:r w:rsidRPr="00B92FDF">
        <w:rPr>
          <w:rFonts w:ascii="Verdana" w:hAnsi="Verdana"/>
          <w:sz w:val="20"/>
          <w:szCs w:val="20"/>
          <w:lang w:val="bg-BG"/>
        </w:rPr>
        <w:t xml:space="preserve">: </w:t>
      </w:r>
    </w:p>
    <w:p w14:paraId="12AFC17E" w14:textId="600D1E48" w:rsidR="00B92FDF" w:rsidRPr="00B92FDF" w:rsidRDefault="005A7D67" w:rsidP="00C42C84">
      <w:pPr>
        <w:widowControl w:val="0"/>
        <w:spacing w:after="0" w:line="360" w:lineRule="auto"/>
        <w:ind w:firstLine="709"/>
        <w:jc w:val="both"/>
        <w:rPr>
          <w:rFonts w:ascii="Verdana" w:hAnsi="Verdana"/>
          <w:sz w:val="20"/>
          <w:szCs w:val="20"/>
          <w:lang w:val="bg-BG"/>
        </w:rPr>
      </w:pPr>
      <w:r>
        <w:rPr>
          <w:rFonts w:ascii="Verdana" w:hAnsi="Verdana"/>
          <w:sz w:val="20"/>
          <w:szCs w:val="20"/>
          <w:lang w:val="bg-BG"/>
        </w:rPr>
        <w:t>–</w:t>
      </w:r>
      <w:r w:rsidR="00B92FDF" w:rsidRPr="00B92FDF">
        <w:rPr>
          <w:rFonts w:ascii="Verdana" w:hAnsi="Verdana"/>
          <w:sz w:val="20"/>
          <w:szCs w:val="20"/>
          <w:lang w:val="bg-BG"/>
        </w:rPr>
        <w:t xml:space="preserve"> </w:t>
      </w:r>
      <w:r w:rsidR="00353AAE" w:rsidRPr="00353AAE">
        <w:rPr>
          <w:rFonts w:ascii="Verdana" w:hAnsi="Verdana"/>
          <w:sz w:val="20"/>
          <w:szCs w:val="20"/>
          <w:lang w:val="bg-BG"/>
        </w:rPr>
        <w:t>Подобряване на инвентаризацията и планирането в горски територии и н</w:t>
      </w:r>
      <w:r w:rsidR="00353AAE">
        <w:rPr>
          <w:rFonts w:ascii="Verdana" w:hAnsi="Verdana"/>
          <w:sz w:val="20"/>
          <w:szCs w:val="20"/>
          <w:lang w:val="bg-BG"/>
        </w:rPr>
        <w:t xml:space="preserve">а горите в земеделски територии, </w:t>
      </w:r>
      <w:r w:rsidR="00353AAE" w:rsidRPr="00353AAE">
        <w:rPr>
          <w:rFonts w:ascii="Verdana" w:hAnsi="Verdana"/>
          <w:sz w:val="20"/>
          <w:szCs w:val="20"/>
          <w:lang w:val="bg-BG"/>
        </w:rPr>
        <w:t xml:space="preserve">в това число </w:t>
      </w:r>
      <w:r w:rsidR="00353AAE">
        <w:rPr>
          <w:rFonts w:ascii="Verdana" w:hAnsi="Verdana"/>
          <w:sz w:val="20"/>
          <w:szCs w:val="20"/>
          <w:lang w:val="bg-BG"/>
        </w:rPr>
        <w:t>провеждане на национална</w:t>
      </w:r>
      <w:r w:rsidR="00353AAE" w:rsidRPr="00353AAE">
        <w:rPr>
          <w:rFonts w:ascii="Verdana" w:hAnsi="Verdana"/>
          <w:sz w:val="20"/>
          <w:szCs w:val="20"/>
          <w:lang w:val="bg-BG"/>
        </w:rPr>
        <w:t xml:space="preserve"> инвентаризация</w:t>
      </w:r>
      <w:r w:rsidR="00353AAE">
        <w:rPr>
          <w:rFonts w:ascii="Verdana" w:hAnsi="Verdana"/>
          <w:sz w:val="20"/>
          <w:szCs w:val="20"/>
          <w:lang w:val="bg-BG"/>
        </w:rPr>
        <w:t xml:space="preserve"> на горските територии</w:t>
      </w:r>
      <w:r w:rsidR="00B92FDF" w:rsidRPr="00B92FDF">
        <w:rPr>
          <w:rFonts w:ascii="Verdana" w:hAnsi="Verdana"/>
          <w:sz w:val="20"/>
          <w:szCs w:val="20"/>
          <w:lang w:val="bg-BG"/>
        </w:rPr>
        <w:t>;</w:t>
      </w:r>
    </w:p>
    <w:p w14:paraId="7B9EB7F1" w14:textId="78D40568" w:rsidR="00B92FDF" w:rsidRPr="00B92FDF" w:rsidRDefault="005A7D67" w:rsidP="0059285D">
      <w:pPr>
        <w:spacing w:after="0" w:line="360" w:lineRule="auto"/>
        <w:ind w:firstLine="708"/>
        <w:jc w:val="both"/>
        <w:rPr>
          <w:rFonts w:ascii="Verdana" w:hAnsi="Verdana"/>
          <w:sz w:val="20"/>
          <w:szCs w:val="20"/>
          <w:lang w:val="bg-BG"/>
        </w:rPr>
      </w:pPr>
      <w:r>
        <w:rPr>
          <w:rFonts w:ascii="Verdana" w:hAnsi="Verdana"/>
          <w:sz w:val="20"/>
          <w:szCs w:val="20"/>
          <w:lang w:val="bg-BG"/>
        </w:rPr>
        <w:t>–</w:t>
      </w:r>
      <w:r w:rsidR="00B92FDF" w:rsidRPr="00B92FDF">
        <w:rPr>
          <w:rFonts w:ascii="Verdana" w:hAnsi="Verdana"/>
          <w:sz w:val="20"/>
          <w:szCs w:val="20"/>
          <w:lang w:val="bg-BG"/>
        </w:rPr>
        <w:t xml:space="preserve"> Подкрепа за собствениците и стопаните на горски територии чрез въвеждане на устойчиви методи за управление на държавните предприятия по чл. 163 от Закона за горите, въз основа на функционален анализ за изясняване на характера на осъществяваната от тях дейности предимно търговски, предимно публични и като хибридни функции и политики; развитие на горско-пътната мрежа чрез разработване и изпълнение на Национален план за развитие на горската инфраструктура 2030, който да съдържа оценка на състоянието на сегашната горска пътна мрежа</w:t>
      </w:r>
      <w:r w:rsidR="00010F69">
        <w:rPr>
          <w:rFonts w:ascii="Verdana" w:hAnsi="Verdana"/>
          <w:sz w:val="20"/>
          <w:szCs w:val="20"/>
          <w:lang w:val="bg-BG"/>
        </w:rPr>
        <w:t>;</w:t>
      </w:r>
      <w:r w:rsidR="00B92FDF" w:rsidRPr="00B92FDF">
        <w:rPr>
          <w:rFonts w:ascii="Verdana" w:hAnsi="Verdana"/>
          <w:sz w:val="20"/>
          <w:szCs w:val="20"/>
          <w:lang w:val="bg-BG"/>
        </w:rPr>
        <w:t xml:space="preserve"> </w:t>
      </w:r>
    </w:p>
    <w:p w14:paraId="13038919" w14:textId="2808EC41" w:rsidR="00B92FDF" w:rsidRPr="00B92FDF" w:rsidRDefault="005A7D67" w:rsidP="0059285D">
      <w:pPr>
        <w:spacing w:after="0" w:line="360" w:lineRule="auto"/>
        <w:ind w:firstLine="708"/>
        <w:jc w:val="both"/>
        <w:rPr>
          <w:rFonts w:ascii="Verdana" w:hAnsi="Verdana"/>
          <w:sz w:val="20"/>
          <w:szCs w:val="20"/>
          <w:lang w:val="bg-BG"/>
        </w:rPr>
      </w:pPr>
      <w:r>
        <w:rPr>
          <w:rFonts w:ascii="Verdana" w:hAnsi="Verdana"/>
          <w:sz w:val="20"/>
          <w:szCs w:val="20"/>
          <w:lang w:val="bg-BG"/>
        </w:rPr>
        <w:t>–</w:t>
      </w:r>
      <w:r w:rsidR="00B92FDF" w:rsidRPr="00B92FDF">
        <w:rPr>
          <w:rFonts w:ascii="Verdana" w:hAnsi="Verdana"/>
          <w:sz w:val="20"/>
          <w:szCs w:val="20"/>
          <w:lang w:val="bg-BG"/>
        </w:rPr>
        <w:t xml:space="preserve"> Подкрепа за бизнеса в горите – повишаване на ефективността и капацитета на горските предприемачи, в т.ч. чрез подкрепа за осигуряване на техника и технологии за извършване на механизиран дърводобив в горски територии, където това е допустимо, подпомагане въвеждането на принципите на кръговата икономика, реализиране на пилотни проекти за нетрадиционни горски продукти, промотиране на дълготрайни продукти от дървесина, повишаване ползването на устойчива дървесина з</w:t>
      </w:r>
      <w:r w:rsidR="002A5626">
        <w:rPr>
          <w:rFonts w:ascii="Verdana" w:hAnsi="Verdana"/>
          <w:sz w:val="20"/>
          <w:szCs w:val="20"/>
          <w:lang w:val="bg-BG"/>
        </w:rPr>
        <w:t>а производство на енергия, насър</w:t>
      </w:r>
      <w:r w:rsidR="00B92FDF" w:rsidRPr="00B92FDF">
        <w:rPr>
          <w:rFonts w:ascii="Verdana" w:hAnsi="Verdana"/>
          <w:sz w:val="20"/>
          <w:szCs w:val="20"/>
          <w:lang w:val="bg-BG"/>
        </w:rPr>
        <w:t>чаване ползването на сертифицирани</w:t>
      </w:r>
      <w:r w:rsidR="002A5626">
        <w:rPr>
          <w:rFonts w:ascii="Verdana" w:hAnsi="Verdana"/>
          <w:sz w:val="20"/>
          <w:szCs w:val="20"/>
          <w:lang w:val="bg-BG"/>
        </w:rPr>
        <w:t xml:space="preserve"> </w:t>
      </w:r>
      <w:r w:rsidR="00B92FDF" w:rsidRPr="00B92FDF">
        <w:rPr>
          <w:rFonts w:ascii="Verdana" w:hAnsi="Verdana"/>
          <w:sz w:val="20"/>
          <w:szCs w:val="20"/>
          <w:lang w:val="bg-BG"/>
        </w:rPr>
        <w:t>продукти от горските територии, промотиране на биоикономиката от недървесни продукти, в т.ч. екотуризма, ловния туризъм;</w:t>
      </w:r>
    </w:p>
    <w:p w14:paraId="09AF30F8" w14:textId="19ECC339" w:rsidR="00B92FDF" w:rsidRPr="00B92FDF" w:rsidRDefault="005A7D67" w:rsidP="0059285D">
      <w:pPr>
        <w:spacing w:after="0" w:line="360" w:lineRule="auto"/>
        <w:ind w:firstLine="708"/>
        <w:jc w:val="both"/>
        <w:rPr>
          <w:rFonts w:ascii="Verdana" w:hAnsi="Verdana"/>
          <w:sz w:val="20"/>
          <w:szCs w:val="20"/>
          <w:lang w:val="bg-BG"/>
        </w:rPr>
      </w:pPr>
      <w:r>
        <w:rPr>
          <w:rFonts w:ascii="Verdana" w:hAnsi="Verdana"/>
          <w:sz w:val="20"/>
          <w:szCs w:val="20"/>
          <w:lang w:val="bg-BG"/>
        </w:rPr>
        <w:t>–</w:t>
      </w:r>
      <w:r w:rsidR="00B92FDF" w:rsidRPr="00B92FDF">
        <w:rPr>
          <w:rFonts w:ascii="Verdana" w:hAnsi="Verdana"/>
          <w:sz w:val="20"/>
          <w:szCs w:val="20"/>
          <w:lang w:val="bg-BG"/>
        </w:rPr>
        <w:t xml:space="preserve"> </w:t>
      </w:r>
      <w:r w:rsidR="002A5626">
        <w:rPr>
          <w:rFonts w:ascii="Verdana" w:hAnsi="Verdana"/>
          <w:sz w:val="20"/>
          <w:szCs w:val="20"/>
          <w:lang w:val="bg-BG"/>
        </w:rPr>
        <w:t>З</w:t>
      </w:r>
      <w:r w:rsidR="00B92FDF" w:rsidRPr="00B92FDF">
        <w:rPr>
          <w:rFonts w:ascii="Verdana" w:hAnsi="Verdana"/>
          <w:sz w:val="20"/>
          <w:szCs w:val="20"/>
          <w:lang w:val="bg-BG"/>
        </w:rPr>
        <w:t xml:space="preserve">алесяване и създаване на култури от бързорастящи горскодървесни видове с цел производство на дървесина и </w:t>
      </w:r>
      <w:r w:rsidR="009F73A0">
        <w:rPr>
          <w:rFonts w:ascii="Verdana" w:hAnsi="Verdana"/>
          <w:sz w:val="20"/>
          <w:szCs w:val="20"/>
          <w:lang w:val="bg-BG"/>
        </w:rPr>
        <w:t>биомаса</w:t>
      </w:r>
      <w:r w:rsidR="00B92FDF" w:rsidRPr="00B92FDF">
        <w:rPr>
          <w:rFonts w:ascii="Verdana" w:hAnsi="Verdana"/>
          <w:sz w:val="20"/>
          <w:szCs w:val="20"/>
          <w:lang w:val="bg-BG"/>
        </w:rPr>
        <w:t>;</w:t>
      </w:r>
    </w:p>
    <w:p w14:paraId="20F64601" w14:textId="1AE50C5C" w:rsidR="00B92FDF" w:rsidRPr="00B92FDF" w:rsidRDefault="005A7D67" w:rsidP="0059285D">
      <w:pPr>
        <w:spacing w:after="0" w:line="360" w:lineRule="auto"/>
        <w:ind w:firstLine="708"/>
        <w:jc w:val="both"/>
        <w:rPr>
          <w:rFonts w:ascii="Verdana" w:hAnsi="Verdana"/>
          <w:sz w:val="20"/>
          <w:szCs w:val="20"/>
          <w:lang w:val="bg-BG"/>
        </w:rPr>
      </w:pPr>
      <w:r>
        <w:rPr>
          <w:rFonts w:ascii="Verdana" w:hAnsi="Verdana"/>
          <w:sz w:val="20"/>
          <w:szCs w:val="20"/>
          <w:lang w:val="bg-BG"/>
        </w:rPr>
        <w:t>–</w:t>
      </w:r>
      <w:r w:rsidR="00B92FDF" w:rsidRPr="00B92FDF">
        <w:rPr>
          <w:rFonts w:ascii="Verdana" w:hAnsi="Verdana"/>
          <w:sz w:val="20"/>
          <w:szCs w:val="20"/>
          <w:lang w:val="bg-BG"/>
        </w:rPr>
        <w:t xml:space="preserve"> Насърчаване на сдружаването на собственици на гори и създаване на ефективни и взаимно изгодни публично-частни партньорства в горския сектор с цел неутрализиране на непропорционалните ползи от взаимното партньорство, което дебалансира дейностите и резултатите от извършените мероприятия в горския сектор;</w:t>
      </w:r>
    </w:p>
    <w:p w14:paraId="22E858C6" w14:textId="55950508" w:rsidR="00B92FDF" w:rsidRPr="00B92FDF" w:rsidRDefault="005A7D67" w:rsidP="0059285D">
      <w:pPr>
        <w:spacing w:after="0" w:line="360" w:lineRule="auto"/>
        <w:ind w:firstLine="708"/>
        <w:jc w:val="both"/>
        <w:rPr>
          <w:rFonts w:ascii="Verdana" w:hAnsi="Verdana"/>
          <w:sz w:val="20"/>
          <w:szCs w:val="20"/>
          <w:lang w:val="bg-BG"/>
        </w:rPr>
      </w:pPr>
      <w:r>
        <w:rPr>
          <w:rFonts w:ascii="Verdana" w:hAnsi="Verdana"/>
          <w:sz w:val="20"/>
          <w:szCs w:val="20"/>
          <w:lang w:val="bg-BG"/>
        </w:rPr>
        <w:t>–</w:t>
      </w:r>
      <w:r w:rsidR="00B92FDF" w:rsidRPr="00B92FDF">
        <w:rPr>
          <w:rFonts w:ascii="Verdana" w:hAnsi="Verdana"/>
          <w:sz w:val="20"/>
          <w:szCs w:val="20"/>
          <w:lang w:val="bg-BG"/>
        </w:rPr>
        <w:t xml:space="preserve"> Развитие на научно-изследователските дейности и обвързването им с нуждите на горския бизнес, отчитайки предвижданията на Стратегията на Европейския съюз за горите 2030 г.</w:t>
      </w:r>
    </w:p>
    <w:p w14:paraId="61D12AF8" w14:textId="070C43FE" w:rsidR="00B92FDF" w:rsidRDefault="005A7D67" w:rsidP="0059285D">
      <w:pPr>
        <w:spacing w:after="0" w:line="360" w:lineRule="auto"/>
        <w:ind w:firstLine="708"/>
        <w:jc w:val="both"/>
        <w:rPr>
          <w:rFonts w:ascii="Verdana" w:hAnsi="Verdana"/>
          <w:sz w:val="20"/>
          <w:szCs w:val="20"/>
          <w:lang w:val="bg-BG"/>
        </w:rPr>
      </w:pPr>
      <w:r>
        <w:rPr>
          <w:rFonts w:ascii="Verdana" w:hAnsi="Verdana"/>
          <w:sz w:val="20"/>
          <w:szCs w:val="20"/>
          <w:lang w:val="bg-BG"/>
        </w:rPr>
        <w:t>–</w:t>
      </w:r>
      <w:r w:rsidR="00B92FDF" w:rsidRPr="00B92FDF">
        <w:rPr>
          <w:rFonts w:ascii="Verdana" w:hAnsi="Verdana"/>
          <w:sz w:val="20"/>
          <w:szCs w:val="20"/>
          <w:lang w:val="bg-BG"/>
        </w:rPr>
        <w:t xml:space="preserve"> Активно участие в подготовката и изпълнението на политиките на Европейския съюз, свързани с горския сектор и в международните процеси за устойчиво управление на горите.</w:t>
      </w:r>
    </w:p>
    <w:p w14:paraId="7C991FB1" w14:textId="77777777" w:rsidR="0059285D" w:rsidRDefault="0059285D" w:rsidP="0059285D">
      <w:pPr>
        <w:spacing w:after="0" w:line="360" w:lineRule="auto"/>
        <w:ind w:firstLine="708"/>
        <w:jc w:val="both"/>
        <w:rPr>
          <w:rFonts w:ascii="Verdana" w:hAnsi="Verdana"/>
          <w:sz w:val="20"/>
          <w:szCs w:val="20"/>
          <w:lang w:val="bg-BG"/>
        </w:rPr>
      </w:pPr>
    </w:p>
    <w:p w14:paraId="306A68A0" w14:textId="77777777" w:rsidR="00B92FDF" w:rsidRPr="00B92FDF" w:rsidRDefault="00B92FDF" w:rsidP="0059285D">
      <w:pPr>
        <w:spacing w:after="0" w:line="360" w:lineRule="auto"/>
        <w:ind w:firstLine="708"/>
        <w:jc w:val="both"/>
        <w:rPr>
          <w:rFonts w:ascii="Verdana" w:hAnsi="Verdana"/>
          <w:sz w:val="20"/>
          <w:szCs w:val="20"/>
          <w:lang w:val="bg-BG"/>
        </w:rPr>
      </w:pPr>
      <w:r w:rsidRPr="0059285D">
        <w:rPr>
          <w:rFonts w:ascii="Verdana" w:hAnsi="Verdana"/>
          <w:b/>
          <w:i/>
          <w:sz w:val="20"/>
          <w:szCs w:val="20"/>
          <w:lang w:val="bg-BG"/>
        </w:rPr>
        <w:lastRenderedPageBreak/>
        <w:t>Стратегическа цел 3</w:t>
      </w:r>
      <w:r w:rsidRPr="0059285D">
        <w:rPr>
          <w:rFonts w:ascii="Verdana" w:hAnsi="Verdana"/>
          <w:b/>
          <w:sz w:val="20"/>
          <w:szCs w:val="20"/>
          <w:lang w:val="bg-BG"/>
        </w:rPr>
        <w:t>:</w:t>
      </w:r>
      <w:r w:rsidRPr="00B92FDF">
        <w:rPr>
          <w:rFonts w:ascii="Verdana" w:hAnsi="Verdana"/>
          <w:sz w:val="20"/>
          <w:szCs w:val="20"/>
          <w:lang w:val="bg-BG"/>
        </w:rPr>
        <w:t xml:space="preserve"> Гарантиране на териториалното социално-икономическо развитие и участието на всички основни заинтересовани страни в процесите по осъществяване на горските политики;</w:t>
      </w:r>
    </w:p>
    <w:p w14:paraId="7D3C979D" w14:textId="77777777" w:rsidR="00B92FDF" w:rsidRPr="00B92FDF" w:rsidRDefault="00B92FDF" w:rsidP="0059285D">
      <w:pPr>
        <w:spacing w:after="0" w:line="360" w:lineRule="auto"/>
        <w:ind w:firstLine="708"/>
        <w:jc w:val="both"/>
        <w:rPr>
          <w:rFonts w:ascii="Verdana" w:hAnsi="Verdana"/>
          <w:sz w:val="20"/>
          <w:szCs w:val="20"/>
          <w:lang w:val="bg-BG"/>
        </w:rPr>
      </w:pPr>
      <w:r w:rsidRPr="00B92FDF">
        <w:rPr>
          <w:rFonts w:ascii="Verdana" w:hAnsi="Verdana"/>
          <w:i/>
          <w:sz w:val="20"/>
          <w:szCs w:val="20"/>
          <w:lang w:val="bg-BG"/>
        </w:rPr>
        <w:t>Приоритети</w:t>
      </w:r>
      <w:r w:rsidRPr="00B92FDF">
        <w:rPr>
          <w:rFonts w:ascii="Verdana" w:hAnsi="Verdana"/>
          <w:sz w:val="20"/>
          <w:szCs w:val="20"/>
          <w:lang w:val="bg-BG"/>
        </w:rPr>
        <w:t>:</w:t>
      </w:r>
    </w:p>
    <w:p w14:paraId="18916BE8" w14:textId="40C0E5F8" w:rsidR="00B92FDF" w:rsidRPr="00B92FDF" w:rsidRDefault="005A7D67" w:rsidP="0059285D">
      <w:pPr>
        <w:spacing w:after="0" w:line="360" w:lineRule="auto"/>
        <w:ind w:firstLine="708"/>
        <w:jc w:val="both"/>
        <w:rPr>
          <w:rFonts w:ascii="Verdana" w:hAnsi="Verdana"/>
          <w:sz w:val="20"/>
          <w:szCs w:val="20"/>
          <w:lang w:val="bg-BG"/>
        </w:rPr>
      </w:pPr>
      <w:r>
        <w:rPr>
          <w:rFonts w:ascii="Verdana" w:hAnsi="Verdana"/>
          <w:sz w:val="20"/>
          <w:szCs w:val="20"/>
          <w:lang w:val="bg-BG"/>
        </w:rPr>
        <w:t>–</w:t>
      </w:r>
      <w:r w:rsidR="00B92FDF" w:rsidRPr="00B92FDF">
        <w:rPr>
          <w:rFonts w:ascii="Verdana" w:hAnsi="Verdana"/>
          <w:sz w:val="20"/>
          <w:szCs w:val="20"/>
          <w:lang w:val="bg-BG"/>
        </w:rPr>
        <w:t xml:space="preserve"> Осигуряване на информация, публичност и прозрачност и прилагане на принципа на партньорство при устойчивото управление на горския сектор – стартиране на форума </w:t>
      </w:r>
      <w:r w:rsidR="00C93235">
        <w:rPr>
          <w:rFonts w:ascii="Verdana" w:hAnsi="Verdana"/>
          <w:sz w:val="20"/>
          <w:szCs w:val="20"/>
          <w:lang w:val="bg-BG"/>
        </w:rPr>
        <w:t>„</w:t>
      </w:r>
      <w:r w:rsidR="00B92FDF" w:rsidRPr="00B92FDF">
        <w:rPr>
          <w:rFonts w:ascii="Verdana" w:hAnsi="Verdana"/>
          <w:sz w:val="20"/>
          <w:szCs w:val="20"/>
          <w:lang w:val="bg-BG"/>
        </w:rPr>
        <w:t>Горски диалог</w:t>
      </w:r>
      <w:r w:rsidR="00C93235">
        <w:rPr>
          <w:rFonts w:ascii="Verdana" w:hAnsi="Verdana"/>
          <w:sz w:val="20"/>
          <w:szCs w:val="20"/>
          <w:lang w:val="bg-BG"/>
        </w:rPr>
        <w:t>“</w:t>
      </w:r>
      <w:r w:rsidR="00B92FDF" w:rsidRPr="00B92FDF">
        <w:rPr>
          <w:rFonts w:ascii="Verdana" w:hAnsi="Verdana"/>
          <w:sz w:val="20"/>
          <w:szCs w:val="20"/>
          <w:lang w:val="bg-BG"/>
        </w:rPr>
        <w:t xml:space="preserve"> като основен начин за участие на представителите на основните заинтересовани страни и лица в процесите на осъществяване на горската политика, интензифициране на обществения дебат за оптимизиране на моделите на управление на горите, реализиране на агресивна/ активна, интензивна позитивна </w:t>
      </w:r>
      <w:r w:rsidR="00B92FDF" w:rsidRPr="00B92FDF">
        <w:rPr>
          <w:rFonts w:ascii="Verdana" w:hAnsi="Verdana"/>
          <w:sz w:val="20"/>
          <w:szCs w:val="20"/>
          <w:lang w:val="en-US"/>
        </w:rPr>
        <w:t>PR</w:t>
      </w:r>
      <w:r w:rsidR="00B92FDF" w:rsidRPr="00B92FDF">
        <w:rPr>
          <w:rFonts w:ascii="Verdana" w:hAnsi="Verdana"/>
          <w:sz w:val="20"/>
          <w:szCs w:val="20"/>
          <w:lang w:val="bg-BG"/>
        </w:rPr>
        <w:t xml:space="preserve"> политика за промотиране устойчивото стопанисване на горите;</w:t>
      </w:r>
    </w:p>
    <w:p w14:paraId="1DE55F27" w14:textId="36AD6CD3" w:rsidR="00B92FDF" w:rsidRPr="00B92FDF" w:rsidRDefault="005A7D67" w:rsidP="0059285D">
      <w:pPr>
        <w:spacing w:after="0" w:line="360" w:lineRule="auto"/>
        <w:ind w:firstLine="708"/>
        <w:jc w:val="both"/>
        <w:rPr>
          <w:rFonts w:ascii="Verdana" w:hAnsi="Verdana"/>
          <w:sz w:val="20"/>
          <w:szCs w:val="20"/>
          <w:lang w:val="bg-BG"/>
        </w:rPr>
      </w:pPr>
      <w:r>
        <w:rPr>
          <w:rFonts w:ascii="Verdana" w:hAnsi="Verdana"/>
          <w:sz w:val="20"/>
          <w:szCs w:val="20"/>
          <w:lang w:val="bg-BG"/>
        </w:rPr>
        <w:t>–</w:t>
      </w:r>
      <w:r w:rsidR="00B92FDF" w:rsidRPr="00B92FDF">
        <w:rPr>
          <w:rFonts w:ascii="Verdana" w:hAnsi="Verdana"/>
          <w:sz w:val="20"/>
          <w:szCs w:val="20"/>
          <w:lang w:val="bg-BG"/>
        </w:rPr>
        <w:t xml:space="preserve"> Повишаване на ефективността по отношение борбата с незаконните действия в горите, в т.ч. нулева толерантност към корупцията, подобряване на системите за санкции и контрол на незаконните дейности;</w:t>
      </w:r>
    </w:p>
    <w:p w14:paraId="038013AB" w14:textId="788A2557" w:rsidR="00B92FDF" w:rsidRPr="00B92FDF" w:rsidRDefault="005A7D67" w:rsidP="0059285D">
      <w:pPr>
        <w:spacing w:after="0" w:line="360" w:lineRule="auto"/>
        <w:ind w:firstLine="708"/>
        <w:jc w:val="both"/>
        <w:rPr>
          <w:rFonts w:ascii="Verdana" w:hAnsi="Verdana"/>
          <w:sz w:val="20"/>
          <w:szCs w:val="20"/>
          <w:lang w:val="bg-BG"/>
        </w:rPr>
      </w:pPr>
      <w:r>
        <w:rPr>
          <w:rFonts w:ascii="Verdana" w:hAnsi="Verdana"/>
          <w:sz w:val="20"/>
          <w:szCs w:val="20"/>
          <w:lang w:val="bg-BG"/>
        </w:rPr>
        <w:t>–</w:t>
      </w:r>
      <w:r w:rsidR="00B92FDF" w:rsidRPr="00B92FDF">
        <w:rPr>
          <w:rFonts w:ascii="Verdana" w:hAnsi="Verdana"/>
          <w:sz w:val="20"/>
          <w:szCs w:val="20"/>
          <w:lang w:val="bg-BG"/>
        </w:rPr>
        <w:t xml:space="preserve"> Доизграждане на единната национална географска информационна система за горите, в т.ч. осигуряване на различни нива на достъп</w:t>
      </w:r>
      <w:r w:rsidR="00A12C61">
        <w:rPr>
          <w:rFonts w:ascii="Verdana" w:hAnsi="Verdana"/>
          <w:sz w:val="20"/>
          <w:szCs w:val="20"/>
          <w:lang w:val="bg-BG"/>
        </w:rPr>
        <w:t xml:space="preserve"> </w:t>
      </w:r>
      <w:r w:rsidR="00B92FDF" w:rsidRPr="00B92FDF">
        <w:rPr>
          <w:rFonts w:ascii="Verdana" w:hAnsi="Verdana"/>
          <w:sz w:val="20"/>
          <w:szCs w:val="20"/>
          <w:lang w:val="bg-BG"/>
        </w:rPr>
        <w:t>на заинтересованите страни и обществото като цяло с цел подобряване на обществения контрол върху дейностите в горите;</w:t>
      </w:r>
    </w:p>
    <w:p w14:paraId="637F38F2" w14:textId="0490F2FC" w:rsidR="00B92FDF" w:rsidRPr="00B92FDF" w:rsidRDefault="005A7D67" w:rsidP="0059285D">
      <w:pPr>
        <w:spacing w:after="0" w:line="360" w:lineRule="auto"/>
        <w:ind w:firstLine="708"/>
        <w:jc w:val="both"/>
        <w:rPr>
          <w:rFonts w:ascii="Verdana" w:hAnsi="Verdana"/>
          <w:sz w:val="20"/>
          <w:szCs w:val="20"/>
          <w:lang w:val="bg-BG"/>
        </w:rPr>
      </w:pPr>
      <w:r>
        <w:rPr>
          <w:rFonts w:ascii="Verdana" w:hAnsi="Verdana"/>
          <w:sz w:val="20"/>
          <w:szCs w:val="20"/>
          <w:lang w:val="bg-BG"/>
        </w:rPr>
        <w:t>–</w:t>
      </w:r>
      <w:r w:rsidR="00B92FDF" w:rsidRPr="00B92FDF">
        <w:rPr>
          <w:rFonts w:ascii="Verdana" w:hAnsi="Verdana"/>
          <w:sz w:val="20"/>
          <w:szCs w:val="20"/>
          <w:lang w:val="bg-BG"/>
        </w:rPr>
        <w:t xml:space="preserve"> Подобряване на качеството на професионалната квалификация на работещите</w:t>
      </w:r>
      <w:r w:rsidR="00093C1D">
        <w:rPr>
          <w:rFonts w:ascii="Verdana" w:hAnsi="Verdana"/>
          <w:sz w:val="20"/>
          <w:szCs w:val="20"/>
          <w:lang w:val="bg-BG"/>
        </w:rPr>
        <w:t xml:space="preserve"> в горския сектор – утвърждаване</w:t>
      </w:r>
      <w:r w:rsidR="00B92FDF" w:rsidRPr="00B92FDF">
        <w:rPr>
          <w:rFonts w:ascii="Verdana" w:hAnsi="Verdana"/>
          <w:sz w:val="20"/>
          <w:szCs w:val="20"/>
          <w:lang w:val="bg-BG"/>
        </w:rPr>
        <w:t xml:space="preserve"> на концепция за обучение за повишаване на квалификацията и преквалификация на служителите в горския сектор;</w:t>
      </w:r>
    </w:p>
    <w:p w14:paraId="22B8941A" w14:textId="47C66F1C" w:rsidR="00B92FDF" w:rsidRDefault="005A7D67" w:rsidP="0059285D">
      <w:pPr>
        <w:spacing w:after="0" w:line="360" w:lineRule="auto"/>
        <w:ind w:firstLine="709"/>
        <w:jc w:val="both"/>
        <w:rPr>
          <w:rFonts w:ascii="Verdana" w:hAnsi="Verdana"/>
          <w:sz w:val="20"/>
          <w:szCs w:val="20"/>
          <w:lang w:val="bg-BG"/>
        </w:rPr>
      </w:pPr>
      <w:r>
        <w:rPr>
          <w:rFonts w:ascii="Verdana" w:hAnsi="Verdana"/>
          <w:sz w:val="20"/>
          <w:szCs w:val="20"/>
          <w:lang w:val="bg-BG"/>
        </w:rPr>
        <w:t>–</w:t>
      </w:r>
      <w:r w:rsidR="00B92FDF" w:rsidRPr="00B92FDF">
        <w:rPr>
          <w:rFonts w:ascii="Verdana" w:hAnsi="Verdana"/>
          <w:sz w:val="20"/>
          <w:szCs w:val="20"/>
          <w:lang w:val="bg-BG"/>
        </w:rPr>
        <w:t xml:space="preserve"> Инвестиции в следващите поколения – повишаване на осведомеността на подрастващото поколение по въпросите за горите, биоразнообразието и климата – разработване и изпълнение на Национална програма за горска педагогика </w:t>
      </w:r>
      <w:r w:rsidR="00B92FDF" w:rsidRPr="000F59BD">
        <w:rPr>
          <w:rFonts w:ascii="Verdana" w:hAnsi="Verdana"/>
          <w:sz w:val="20"/>
          <w:szCs w:val="20"/>
          <w:lang w:val="ru-RU"/>
        </w:rPr>
        <w:t>(</w:t>
      </w:r>
      <w:r w:rsidR="00B92FDF" w:rsidRPr="00B92FDF">
        <w:rPr>
          <w:rFonts w:ascii="Verdana" w:hAnsi="Verdana"/>
          <w:sz w:val="20"/>
          <w:szCs w:val="20"/>
          <w:lang w:val="bg-BG"/>
        </w:rPr>
        <w:t>по Националния план за възстановяване и устойчивост</w:t>
      </w:r>
      <w:r w:rsidR="00B92FDF" w:rsidRPr="000F59BD">
        <w:rPr>
          <w:rFonts w:ascii="Verdana" w:hAnsi="Verdana"/>
          <w:sz w:val="20"/>
          <w:szCs w:val="20"/>
          <w:lang w:val="ru-RU"/>
        </w:rPr>
        <w:t>)</w:t>
      </w:r>
      <w:r w:rsidR="00B92FDF" w:rsidRPr="00B92FDF">
        <w:rPr>
          <w:rFonts w:ascii="Verdana" w:hAnsi="Verdana"/>
          <w:sz w:val="20"/>
          <w:szCs w:val="20"/>
          <w:lang w:val="bg-BG"/>
        </w:rPr>
        <w:t>.</w:t>
      </w:r>
    </w:p>
    <w:p w14:paraId="29883D54" w14:textId="77777777" w:rsidR="00591693" w:rsidRPr="00B92FDF" w:rsidRDefault="00591693" w:rsidP="0059285D">
      <w:pPr>
        <w:spacing w:after="0" w:line="360" w:lineRule="auto"/>
        <w:ind w:firstLine="709"/>
        <w:jc w:val="both"/>
        <w:rPr>
          <w:rFonts w:ascii="Verdana" w:hAnsi="Verdana"/>
          <w:sz w:val="20"/>
          <w:szCs w:val="20"/>
          <w:lang w:val="bg-BG"/>
        </w:rPr>
      </w:pPr>
    </w:p>
    <w:p w14:paraId="7194327D" w14:textId="15427EA1" w:rsidR="000B11DB" w:rsidRPr="00724C28" w:rsidRDefault="000B11DB" w:rsidP="0059285D">
      <w:pPr>
        <w:pStyle w:val="Heading1"/>
        <w:spacing w:before="0" w:line="360" w:lineRule="auto"/>
        <w:ind w:left="284" w:hanging="284"/>
        <w:jc w:val="both"/>
        <w:rPr>
          <w:rFonts w:ascii="Verdana" w:hAnsi="Verdana"/>
          <w:b/>
          <w:noProof/>
          <w:color w:val="auto"/>
          <w:sz w:val="20"/>
          <w:lang w:val="ru-RU" w:eastAsia="bg-BG"/>
        </w:rPr>
      </w:pPr>
      <w:bookmarkStart w:id="16" w:name="_Toc115178182"/>
      <w:r w:rsidRPr="00724C28">
        <w:rPr>
          <w:rFonts w:ascii="Verdana" w:hAnsi="Verdana"/>
          <w:b/>
          <w:noProof/>
          <w:color w:val="auto"/>
          <w:sz w:val="20"/>
          <w:lang w:val="ru-RU" w:eastAsia="bg-BG"/>
        </w:rPr>
        <w:t>6. Източници на финансиране за</w:t>
      </w:r>
      <w:r w:rsidR="00F26303" w:rsidRPr="00724C28">
        <w:rPr>
          <w:rFonts w:ascii="Verdana" w:hAnsi="Verdana"/>
          <w:b/>
          <w:noProof/>
          <w:color w:val="auto"/>
          <w:sz w:val="20"/>
          <w:lang w:val="ru-RU" w:eastAsia="bg-BG"/>
        </w:rPr>
        <w:t xml:space="preserve"> постигане целите на НСРГСРБ </w:t>
      </w:r>
      <w:r w:rsidRPr="00724C28">
        <w:rPr>
          <w:rFonts w:ascii="Verdana" w:hAnsi="Verdana"/>
          <w:b/>
          <w:noProof/>
          <w:color w:val="auto"/>
          <w:sz w:val="20"/>
          <w:lang w:val="ru-RU" w:eastAsia="bg-BG"/>
        </w:rPr>
        <w:t>2030 г.</w:t>
      </w:r>
      <w:bookmarkEnd w:id="16"/>
    </w:p>
    <w:p w14:paraId="5D61D0B5" w14:textId="42000B75" w:rsidR="002B58D1" w:rsidRPr="0066340B" w:rsidRDefault="002B58D1" w:rsidP="0059285D">
      <w:pPr>
        <w:spacing w:after="0" w:line="360" w:lineRule="auto"/>
        <w:ind w:firstLine="709"/>
        <w:jc w:val="both"/>
        <w:rPr>
          <w:rFonts w:ascii="Verdana" w:hAnsi="Verdana"/>
          <w:noProof/>
          <w:sz w:val="20"/>
          <w:szCs w:val="20"/>
          <w:lang w:val="bg-BG" w:eastAsia="bg-BG"/>
        </w:rPr>
      </w:pPr>
      <w:r w:rsidRPr="0066340B">
        <w:rPr>
          <w:rFonts w:ascii="Verdana" w:hAnsi="Verdana"/>
          <w:noProof/>
          <w:sz w:val="20"/>
          <w:szCs w:val="20"/>
          <w:lang w:val="bg-BG" w:eastAsia="bg-BG"/>
        </w:rPr>
        <w:t>Основните източници на средства</w:t>
      </w:r>
      <w:r w:rsidR="00010F69">
        <w:rPr>
          <w:rFonts w:ascii="Verdana" w:hAnsi="Verdana"/>
          <w:noProof/>
          <w:sz w:val="20"/>
          <w:szCs w:val="20"/>
          <w:lang w:val="bg-BG" w:eastAsia="bg-BG"/>
        </w:rPr>
        <w:t>та</w:t>
      </w:r>
      <w:r w:rsidRPr="0066340B">
        <w:rPr>
          <w:rFonts w:ascii="Verdana" w:hAnsi="Verdana"/>
          <w:noProof/>
          <w:sz w:val="20"/>
          <w:szCs w:val="20"/>
          <w:lang w:val="bg-BG" w:eastAsia="bg-BG"/>
        </w:rPr>
        <w:t xml:space="preserve"> и ресурси</w:t>
      </w:r>
      <w:r w:rsidR="00010F69">
        <w:rPr>
          <w:rFonts w:ascii="Verdana" w:hAnsi="Verdana"/>
          <w:noProof/>
          <w:sz w:val="20"/>
          <w:szCs w:val="20"/>
          <w:lang w:val="bg-BG" w:eastAsia="bg-BG"/>
        </w:rPr>
        <w:t>те</w:t>
      </w:r>
      <w:r w:rsidRPr="0066340B">
        <w:rPr>
          <w:rFonts w:ascii="Verdana" w:hAnsi="Verdana"/>
          <w:noProof/>
          <w:sz w:val="20"/>
          <w:szCs w:val="20"/>
          <w:lang w:val="bg-BG" w:eastAsia="bg-BG"/>
        </w:rPr>
        <w:t>, необходими за постигането на стратегическите цели и приоритети, заложени в НСРГСРБ до 2030 г. са:</w:t>
      </w:r>
    </w:p>
    <w:p w14:paraId="0C908DCB" w14:textId="35F80000" w:rsidR="002B58D1" w:rsidRPr="0066340B" w:rsidRDefault="002B58D1" w:rsidP="0059285D">
      <w:pPr>
        <w:spacing w:after="0" w:line="360" w:lineRule="auto"/>
        <w:ind w:firstLine="709"/>
        <w:jc w:val="both"/>
        <w:rPr>
          <w:rFonts w:ascii="Verdana" w:hAnsi="Verdana"/>
          <w:noProof/>
          <w:sz w:val="20"/>
          <w:szCs w:val="20"/>
          <w:lang w:val="bg-BG" w:eastAsia="bg-BG"/>
        </w:rPr>
      </w:pPr>
      <w:r w:rsidRPr="0066340B">
        <w:rPr>
          <w:rFonts w:ascii="Verdana" w:hAnsi="Verdana"/>
          <w:noProof/>
          <w:sz w:val="20"/>
          <w:szCs w:val="20"/>
          <w:lang w:val="bg-BG" w:eastAsia="bg-BG"/>
        </w:rPr>
        <w:t>6.1</w:t>
      </w:r>
      <w:r w:rsidR="0059285D">
        <w:rPr>
          <w:rFonts w:ascii="Verdana" w:hAnsi="Verdana"/>
          <w:noProof/>
          <w:sz w:val="20"/>
          <w:szCs w:val="20"/>
          <w:lang w:val="bg-BG" w:eastAsia="bg-BG"/>
        </w:rPr>
        <w:t>.</w:t>
      </w:r>
      <w:r w:rsidRPr="0066340B">
        <w:rPr>
          <w:rFonts w:ascii="Verdana" w:hAnsi="Verdana"/>
          <w:noProof/>
          <w:sz w:val="20"/>
          <w:szCs w:val="20"/>
          <w:lang w:val="bg-BG" w:eastAsia="bg-BG"/>
        </w:rPr>
        <w:t xml:space="preserve"> Национални финансови източници – държавен бюджет, финансови средства на държавните предприятия по чл. 163 от Закона за горите, общински бюджети, собствени средства от публични фондове, общински предприятия, частни физически и юридически лица, сдружения, фондации, асоциации и други;</w:t>
      </w:r>
    </w:p>
    <w:p w14:paraId="209C56A7" w14:textId="0C645191" w:rsidR="0066340B" w:rsidRDefault="002B58D1" w:rsidP="0059285D">
      <w:pPr>
        <w:spacing w:after="0" w:line="360" w:lineRule="auto"/>
        <w:ind w:firstLine="709"/>
        <w:jc w:val="both"/>
        <w:rPr>
          <w:rFonts w:ascii="Verdana" w:hAnsi="Verdana"/>
          <w:noProof/>
          <w:sz w:val="20"/>
          <w:szCs w:val="20"/>
          <w:lang w:val="bg-BG" w:eastAsia="bg-BG"/>
        </w:rPr>
      </w:pPr>
      <w:r w:rsidRPr="0066340B">
        <w:rPr>
          <w:rFonts w:ascii="Verdana" w:hAnsi="Verdana"/>
          <w:noProof/>
          <w:sz w:val="20"/>
          <w:szCs w:val="20"/>
          <w:lang w:val="bg-BG" w:eastAsia="bg-BG"/>
        </w:rPr>
        <w:t>6.2.  Европейски фондове и програми</w:t>
      </w:r>
      <w:r w:rsidR="0066340B" w:rsidRPr="0066340B">
        <w:rPr>
          <w:rFonts w:ascii="Verdana" w:hAnsi="Verdana"/>
          <w:noProof/>
          <w:sz w:val="20"/>
          <w:szCs w:val="20"/>
          <w:lang w:val="bg-BG" w:eastAsia="bg-BG"/>
        </w:rPr>
        <w:t xml:space="preserve"> – в рамките на Националния план за възстанов</w:t>
      </w:r>
      <w:r w:rsidR="00E6576A">
        <w:rPr>
          <w:rFonts w:ascii="Verdana" w:hAnsi="Verdana"/>
          <w:noProof/>
          <w:sz w:val="20"/>
          <w:szCs w:val="20"/>
          <w:lang w:val="bg-BG" w:eastAsia="bg-BG"/>
        </w:rPr>
        <w:t xml:space="preserve">яване и устойчивост, </w:t>
      </w:r>
      <w:r w:rsidR="0066340B" w:rsidRPr="0066340B">
        <w:rPr>
          <w:rFonts w:ascii="Verdana" w:hAnsi="Verdana"/>
          <w:noProof/>
          <w:sz w:val="20"/>
          <w:szCs w:val="20"/>
          <w:lang w:val="bg-BG" w:eastAsia="bg-BG"/>
        </w:rPr>
        <w:t xml:space="preserve">програми на Европейския съюз, програма </w:t>
      </w:r>
      <w:r w:rsidR="0066340B" w:rsidRPr="0066340B">
        <w:rPr>
          <w:rFonts w:ascii="Verdana" w:hAnsi="Verdana"/>
          <w:noProof/>
          <w:sz w:val="20"/>
          <w:szCs w:val="20"/>
          <w:lang w:val="en-US" w:eastAsia="bg-BG"/>
        </w:rPr>
        <w:t>LIFE</w:t>
      </w:r>
      <w:r w:rsidR="0066340B" w:rsidRPr="000F59BD">
        <w:rPr>
          <w:rFonts w:ascii="Verdana" w:hAnsi="Verdana"/>
          <w:noProof/>
          <w:sz w:val="20"/>
          <w:szCs w:val="20"/>
          <w:lang w:val="ru-RU" w:eastAsia="bg-BG"/>
        </w:rPr>
        <w:t>,</w:t>
      </w:r>
      <w:r w:rsidR="0066340B" w:rsidRPr="0066340B">
        <w:rPr>
          <w:rFonts w:ascii="Verdana" w:hAnsi="Verdana"/>
          <w:noProof/>
          <w:sz w:val="20"/>
          <w:szCs w:val="20"/>
          <w:lang w:val="bg-BG" w:eastAsia="bg-BG"/>
        </w:rPr>
        <w:t xml:space="preserve"> програма </w:t>
      </w:r>
      <w:r w:rsidR="0066340B" w:rsidRPr="0066340B">
        <w:rPr>
          <w:rFonts w:ascii="Verdana" w:hAnsi="Verdana"/>
          <w:noProof/>
          <w:sz w:val="20"/>
          <w:szCs w:val="20"/>
          <w:lang w:val="en-US" w:eastAsia="bg-BG"/>
        </w:rPr>
        <w:t>Horison</w:t>
      </w:r>
      <w:r w:rsidR="0066340B" w:rsidRPr="0066340B">
        <w:rPr>
          <w:rFonts w:ascii="Verdana" w:hAnsi="Verdana"/>
          <w:noProof/>
          <w:sz w:val="20"/>
          <w:szCs w:val="20"/>
          <w:lang w:val="bg-BG" w:eastAsia="bg-BG"/>
        </w:rPr>
        <w:t>, финасовия механизъм на Европейското икон</w:t>
      </w:r>
      <w:r w:rsidR="00E6576A">
        <w:rPr>
          <w:rFonts w:ascii="Verdana" w:hAnsi="Verdana"/>
          <w:noProof/>
          <w:sz w:val="20"/>
          <w:szCs w:val="20"/>
          <w:lang w:val="bg-BG" w:eastAsia="bg-BG"/>
        </w:rPr>
        <w:t>о</w:t>
      </w:r>
      <w:r w:rsidR="0066340B" w:rsidRPr="0066340B">
        <w:rPr>
          <w:rFonts w:ascii="Verdana" w:hAnsi="Verdana"/>
          <w:noProof/>
          <w:sz w:val="20"/>
          <w:szCs w:val="20"/>
          <w:lang w:val="bg-BG" w:eastAsia="bg-BG"/>
        </w:rPr>
        <w:t>мическо пространство, Норвегия и други.</w:t>
      </w:r>
    </w:p>
    <w:p w14:paraId="6C3A1C80" w14:textId="77777777" w:rsidR="00E6576A" w:rsidRPr="0066340B" w:rsidRDefault="00E6576A" w:rsidP="0059285D">
      <w:pPr>
        <w:spacing w:after="0" w:line="360" w:lineRule="auto"/>
        <w:ind w:firstLine="709"/>
        <w:jc w:val="both"/>
        <w:rPr>
          <w:rFonts w:ascii="Verdana" w:hAnsi="Verdana"/>
          <w:noProof/>
          <w:sz w:val="20"/>
          <w:szCs w:val="20"/>
          <w:lang w:val="bg-BG" w:eastAsia="bg-BG"/>
        </w:rPr>
      </w:pPr>
    </w:p>
    <w:p w14:paraId="28B4F719" w14:textId="4F532928" w:rsidR="0066340B" w:rsidRPr="0066340B" w:rsidRDefault="0066340B" w:rsidP="0059285D">
      <w:pPr>
        <w:spacing w:after="0" w:line="360" w:lineRule="auto"/>
        <w:ind w:firstLine="709"/>
        <w:jc w:val="both"/>
        <w:rPr>
          <w:rFonts w:ascii="Verdana" w:hAnsi="Verdana"/>
          <w:noProof/>
          <w:sz w:val="20"/>
          <w:szCs w:val="20"/>
          <w:lang w:val="bg-BG" w:eastAsia="bg-BG"/>
        </w:rPr>
      </w:pPr>
      <w:r w:rsidRPr="0066340B">
        <w:rPr>
          <w:rFonts w:ascii="Verdana" w:hAnsi="Verdana"/>
          <w:noProof/>
          <w:sz w:val="20"/>
          <w:szCs w:val="20"/>
          <w:lang w:val="bg-BG" w:eastAsia="bg-BG"/>
        </w:rPr>
        <w:lastRenderedPageBreak/>
        <w:t>6.3. Международни донори, фондове и програми</w:t>
      </w:r>
    </w:p>
    <w:p w14:paraId="614C5AF4" w14:textId="027C2B26" w:rsidR="000B11DB" w:rsidRPr="0002316E" w:rsidRDefault="0066340B" w:rsidP="0059285D">
      <w:pPr>
        <w:spacing w:after="0" w:line="360" w:lineRule="auto"/>
        <w:ind w:firstLine="709"/>
        <w:jc w:val="both"/>
        <w:rPr>
          <w:rFonts w:ascii="Verdana" w:hAnsi="Verdana"/>
          <w:noProof/>
          <w:sz w:val="20"/>
          <w:szCs w:val="20"/>
          <w:lang w:val="bg-BG" w:eastAsia="bg-BG"/>
        </w:rPr>
      </w:pPr>
      <w:r w:rsidRPr="0066340B">
        <w:rPr>
          <w:rFonts w:ascii="Verdana" w:hAnsi="Verdana"/>
          <w:noProof/>
          <w:sz w:val="20"/>
          <w:szCs w:val="20"/>
          <w:lang w:val="bg-BG" w:eastAsia="bg-BG"/>
        </w:rPr>
        <w:t xml:space="preserve">Конкретните действия за изпълнение на Националната </w:t>
      </w:r>
      <w:r w:rsidR="000E308E">
        <w:rPr>
          <w:rFonts w:ascii="Verdana" w:hAnsi="Verdana"/>
          <w:noProof/>
          <w:sz w:val="20"/>
          <w:szCs w:val="20"/>
          <w:lang w:val="bg-BG" w:eastAsia="bg-BG"/>
        </w:rPr>
        <w:t xml:space="preserve">стратегия </w:t>
      </w:r>
      <w:r w:rsidRPr="0066340B">
        <w:rPr>
          <w:rFonts w:ascii="Verdana" w:hAnsi="Verdana"/>
          <w:noProof/>
          <w:sz w:val="20"/>
          <w:szCs w:val="20"/>
          <w:lang w:val="bg-BG" w:eastAsia="bg-BG"/>
        </w:rPr>
        <w:t>за развитие на горския сектор в Република България до 2030 г. и инструментите за тяхното финансиране ще бъдат конкретизирани в Стратегическия план за развитие на горския сектор в Република</w:t>
      </w:r>
      <w:r w:rsidR="0002316E">
        <w:rPr>
          <w:rFonts w:ascii="Verdana" w:hAnsi="Verdana"/>
          <w:noProof/>
          <w:sz w:val="20"/>
          <w:szCs w:val="20"/>
          <w:lang w:val="bg-BG" w:eastAsia="bg-BG"/>
        </w:rPr>
        <w:t xml:space="preserve"> България за периода да 2030 г.</w:t>
      </w:r>
    </w:p>
    <w:p w14:paraId="494A2DCA" w14:textId="77777777" w:rsidR="00686652" w:rsidRDefault="00686652" w:rsidP="0059285D">
      <w:pPr>
        <w:spacing w:after="0" w:line="360" w:lineRule="auto"/>
        <w:jc w:val="both"/>
        <w:rPr>
          <w:rFonts w:ascii="Verdana" w:hAnsi="Verdana"/>
          <w:noProof/>
          <w:sz w:val="24"/>
          <w:szCs w:val="24"/>
          <w:lang w:val="bg-BG" w:eastAsia="bg-BG"/>
        </w:rPr>
      </w:pPr>
    </w:p>
    <w:p w14:paraId="405A4531" w14:textId="4274D9E5" w:rsidR="00B92FDF" w:rsidRPr="00724C28" w:rsidRDefault="000B11DB" w:rsidP="0059285D">
      <w:pPr>
        <w:pStyle w:val="Heading1"/>
        <w:spacing w:before="0" w:line="360" w:lineRule="auto"/>
        <w:ind w:left="284" w:hanging="284"/>
        <w:jc w:val="both"/>
        <w:rPr>
          <w:rFonts w:ascii="Verdana" w:hAnsi="Verdana"/>
          <w:b/>
          <w:noProof/>
          <w:color w:val="auto"/>
          <w:sz w:val="20"/>
          <w:lang w:val="ru-RU" w:eastAsia="bg-BG"/>
        </w:rPr>
      </w:pPr>
      <w:bookmarkStart w:id="17" w:name="_Toc115178183"/>
      <w:r w:rsidRPr="00724C28">
        <w:rPr>
          <w:rFonts w:ascii="Verdana" w:hAnsi="Verdana"/>
          <w:b/>
          <w:noProof/>
          <w:color w:val="auto"/>
          <w:sz w:val="20"/>
          <w:lang w:val="ru-RU" w:eastAsia="bg-BG"/>
        </w:rPr>
        <w:t>7. Мониторинг на изпълнението на НСРГСРБ 2030 г.</w:t>
      </w:r>
      <w:r w:rsidR="0002316E" w:rsidRPr="00724C28">
        <w:rPr>
          <w:rFonts w:ascii="Verdana" w:hAnsi="Verdana"/>
          <w:b/>
          <w:noProof/>
          <w:color w:val="auto"/>
          <w:sz w:val="20"/>
          <w:lang w:val="ru-RU" w:eastAsia="bg-BG"/>
        </w:rPr>
        <w:t xml:space="preserve"> </w:t>
      </w:r>
      <w:r w:rsidR="00B92FDF" w:rsidRPr="00724C28">
        <w:rPr>
          <w:rFonts w:ascii="Verdana" w:hAnsi="Verdana"/>
          <w:b/>
          <w:noProof/>
          <w:color w:val="auto"/>
          <w:sz w:val="20"/>
          <w:lang w:val="ru-RU" w:eastAsia="bg-BG"/>
        </w:rPr>
        <w:t>Критерии за оценка на напредъка по прилагане на НС</w:t>
      </w:r>
      <w:r w:rsidR="00F26303" w:rsidRPr="00724C28">
        <w:rPr>
          <w:rFonts w:ascii="Verdana" w:hAnsi="Verdana"/>
          <w:b/>
          <w:noProof/>
          <w:color w:val="auto"/>
          <w:sz w:val="20"/>
          <w:lang w:val="ru-RU" w:eastAsia="bg-BG"/>
        </w:rPr>
        <w:t>РГСРБ</w:t>
      </w:r>
      <w:r w:rsidR="00B92FDF" w:rsidRPr="00724C28">
        <w:rPr>
          <w:rFonts w:ascii="Verdana" w:hAnsi="Verdana"/>
          <w:b/>
          <w:noProof/>
          <w:color w:val="auto"/>
          <w:sz w:val="20"/>
          <w:lang w:val="ru-RU" w:eastAsia="bg-BG"/>
        </w:rPr>
        <w:t xml:space="preserve"> 2030 г.</w:t>
      </w:r>
      <w:bookmarkEnd w:id="17"/>
    </w:p>
    <w:p w14:paraId="621D40D7" w14:textId="7EE3DB25" w:rsidR="00B92FDF" w:rsidRPr="00B92FDF" w:rsidRDefault="00B92FDF" w:rsidP="0059285D">
      <w:pPr>
        <w:spacing w:after="0" w:line="360" w:lineRule="auto"/>
        <w:ind w:firstLine="708"/>
        <w:jc w:val="both"/>
        <w:rPr>
          <w:rFonts w:ascii="Verdana" w:hAnsi="Verdana"/>
          <w:sz w:val="20"/>
          <w:szCs w:val="20"/>
          <w:lang w:val="bg-BG"/>
        </w:rPr>
      </w:pPr>
      <w:r w:rsidRPr="00B92FDF">
        <w:rPr>
          <w:rFonts w:ascii="Verdana" w:hAnsi="Verdana"/>
          <w:sz w:val="20"/>
          <w:szCs w:val="20"/>
          <w:lang w:val="bg-BG"/>
        </w:rPr>
        <w:t xml:space="preserve">Мониторингът и докладването на напредъка на Националната стратегия за развитие на горския сектор в Република </w:t>
      </w:r>
      <w:r w:rsidRPr="00724C28">
        <w:rPr>
          <w:rFonts w:ascii="Verdana" w:hAnsi="Verdana"/>
          <w:sz w:val="20"/>
          <w:szCs w:val="20"/>
          <w:lang w:val="bg-BG"/>
        </w:rPr>
        <w:t xml:space="preserve">България </w:t>
      </w:r>
      <w:r w:rsidRPr="00724C28">
        <w:rPr>
          <w:rFonts w:ascii="Verdana" w:hAnsi="Verdana"/>
          <w:sz w:val="20"/>
          <w:szCs w:val="20"/>
          <w:lang w:val="ru-RU"/>
        </w:rPr>
        <w:t>(</w:t>
      </w:r>
      <w:r w:rsidRPr="00724C28">
        <w:rPr>
          <w:rFonts w:ascii="Verdana" w:hAnsi="Verdana"/>
          <w:sz w:val="20"/>
          <w:szCs w:val="20"/>
          <w:lang w:val="bg-BG"/>
        </w:rPr>
        <w:t>НСРГСРБ 2030</w:t>
      </w:r>
      <w:r w:rsidR="004B4065" w:rsidRPr="00724C28">
        <w:rPr>
          <w:rFonts w:ascii="Verdana" w:hAnsi="Verdana"/>
          <w:sz w:val="20"/>
          <w:szCs w:val="20"/>
          <w:lang w:val="bg-BG"/>
        </w:rPr>
        <w:t xml:space="preserve"> г.</w:t>
      </w:r>
      <w:r w:rsidRPr="00724C28">
        <w:rPr>
          <w:rFonts w:ascii="Verdana" w:hAnsi="Verdana"/>
          <w:sz w:val="20"/>
          <w:szCs w:val="20"/>
          <w:lang w:val="ru-RU"/>
        </w:rPr>
        <w:t>)</w:t>
      </w:r>
      <w:r w:rsidRPr="00724C28">
        <w:rPr>
          <w:rFonts w:ascii="Verdana" w:hAnsi="Verdana"/>
          <w:sz w:val="20"/>
          <w:szCs w:val="20"/>
          <w:lang w:val="bg-BG"/>
        </w:rPr>
        <w:t xml:space="preserve"> и Стратегическия план за прилагане на НСРГСРБ 2030</w:t>
      </w:r>
      <w:r w:rsidR="004B4065" w:rsidRPr="00724C28">
        <w:rPr>
          <w:rFonts w:ascii="Verdana" w:hAnsi="Verdana"/>
          <w:sz w:val="20"/>
          <w:szCs w:val="20"/>
          <w:lang w:val="bg-BG"/>
        </w:rPr>
        <w:t xml:space="preserve"> г.</w:t>
      </w:r>
      <w:r w:rsidRPr="00724C28">
        <w:rPr>
          <w:rFonts w:ascii="Verdana" w:hAnsi="Verdana"/>
          <w:sz w:val="20"/>
          <w:szCs w:val="20"/>
          <w:lang w:val="bg-BG"/>
        </w:rPr>
        <w:t xml:space="preserve"> следва да бъде процес на участие</w:t>
      </w:r>
      <w:r w:rsidRPr="00724C28">
        <w:rPr>
          <w:rFonts w:ascii="Verdana" w:hAnsi="Verdana"/>
          <w:sz w:val="20"/>
          <w:szCs w:val="20"/>
          <w:lang w:val="ru-RU"/>
        </w:rPr>
        <w:t xml:space="preserve"> </w:t>
      </w:r>
      <w:r w:rsidRPr="00724C28">
        <w:rPr>
          <w:rFonts w:ascii="Verdana" w:hAnsi="Verdana"/>
          <w:sz w:val="20"/>
          <w:szCs w:val="20"/>
          <w:lang w:val="bg-BG"/>
        </w:rPr>
        <w:t xml:space="preserve">на заинтересованите страни, който да позволява изграждането на капацитет </w:t>
      </w:r>
      <w:r w:rsidRPr="00B92FDF">
        <w:rPr>
          <w:rFonts w:ascii="Verdana" w:hAnsi="Verdana"/>
          <w:sz w:val="20"/>
          <w:szCs w:val="20"/>
          <w:lang w:val="bg-BG"/>
        </w:rPr>
        <w:t>и разбиране за оценка на резултатите, както и прилагането на придобития опит от изпълнението на мерките и дейностите по съответните приоритети и стратегически цели.</w:t>
      </w:r>
    </w:p>
    <w:p w14:paraId="174D625B" w14:textId="77777777" w:rsidR="00B92FDF" w:rsidRPr="00B92FDF" w:rsidRDefault="00B92FDF" w:rsidP="0059285D">
      <w:pPr>
        <w:spacing w:after="0" w:line="360" w:lineRule="auto"/>
        <w:ind w:firstLine="708"/>
        <w:jc w:val="both"/>
        <w:rPr>
          <w:rFonts w:ascii="Verdana" w:hAnsi="Verdana"/>
          <w:sz w:val="20"/>
          <w:szCs w:val="20"/>
          <w:lang w:val="bg-BG"/>
        </w:rPr>
      </w:pPr>
      <w:r w:rsidRPr="00B92FDF">
        <w:rPr>
          <w:rFonts w:ascii="Verdana" w:hAnsi="Verdana"/>
          <w:sz w:val="20"/>
          <w:szCs w:val="20"/>
          <w:lang w:val="bg-BG"/>
        </w:rPr>
        <w:t>Процесът на мониторинг и докладване обслужва няколко цели, както следва:</w:t>
      </w:r>
    </w:p>
    <w:p w14:paraId="0EC30644" w14:textId="592CDB55" w:rsidR="00B92FDF" w:rsidRPr="00B92FDF" w:rsidRDefault="005A7D67" w:rsidP="0059285D">
      <w:pPr>
        <w:spacing w:after="0" w:line="360" w:lineRule="auto"/>
        <w:ind w:firstLine="708"/>
        <w:jc w:val="both"/>
        <w:rPr>
          <w:rFonts w:ascii="Verdana" w:hAnsi="Verdana"/>
          <w:sz w:val="20"/>
          <w:szCs w:val="20"/>
          <w:lang w:val="bg-BG"/>
        </w:rPr>
      </w:pPr>
      <w:r>
        <w:rPr>
          <w:rFonts w:ascii="Verdana" w:hAnsi="Verdana"/>
          <w:sz w:val="20"/>
          <w:szCs w:val="20"/>
          <w:lang w:val="bg-BG"/>
        </w:rPr>
        <w:t>–</w:t>
      </w:r>
      <w:r w:rsidR="00B92FDF" w:rsidRPr="00B92FDF">
        <w:rPr>
          <w:rFonts w:ascii="Verdana" w:hAnsi="Verdana"/>
          <w:sz w:val="20"/>
          <w:szCs w:val="20"/>
          <w:lang w:val="bg-BG"/>
        </w:rPr>
        <w:t xml:space="preserve"> улесняване на навременното идентифициране и докладване на проблемите;</w:t>
      </w:r>
    </w:p>
    <w:p w14:paraId="6AD423EF" w14:textId="213FB6CB" w:rsidR="00B92FDF" w:rsidRPr="00B92FDF" w:rsidRDefault="005A7D67" w:rsidP="0059285D">
      <w:pPr>
        <w:spacing w:after="0" w:line="360" w:lineRule="auto"/>
        <w:ind w:firstLine="708"/>
        <w:jc w:val="both"/>
        <w:rPr>
          <w:rFonts w:ascii="Verdana" w:hAnsi="Verdana"/>
          <w:sz w:val="20"/>
          <w:szCs w:val="20"/>
          <w:lang w:val="bg-BG"/>
        </w:rPr>
      </w:pPr>
      <w:r>
        <w:rPr>
          <w:rFonts w:ascii="Verdana" w:hAnsi="Verdana"/>
          <w:sz w:val="20"/>
          <w:szCs w:val="20"/>
          <w:lang w:val="bg-BG"/>
        </w:rPr>
        <w:t>–</w:t>
      </w:r>
      <w:r w:rsidR="00B92FDF" w:rsidRPr="00B92FDF">
        <w:rPr>
          <w:rFonts w:ascii="Verdana" w:hAnsi="Verdana"/>
          <w:sz w:val="20"/>
          <w:szCs w:val="20"/>
          <w:lang w:val="bg-BG"/>
        </w:rPr>
        <w:t xml:space="preserve"> повишаване на ефективността на планираните дейности;</w:t>
      </w:r>
    </w:p>
    <w:p w14:paraId="677381BB" w14:textId="043C92EC" w:rsidR="00B92FDF" w:rsidRPr="00B92FDF" w:rsidRDefault="005A7D67" w:rsidP="0059285D">
      <w:pPr>
        <w:spacing w:after="0" w:line="360" w:lineRule="auto"/>
        <w:ind w:firstLine="708"/>
        <w:jc w:val="both"/>
        <w:rPr>
          <w:rFonts w:ascii="Verdana" w:hAnsi="Verdana"/>
          <w:sz w:val="20"/>
          <w:szCs w:val="20"/>
          <w:lang w:val="bg-BG"/>
        </w:rPr>
      </w:pPr>
      <w:r>
        <w:rPr>
          <w:rFonts w:ascii="Verdana" w:hAnsi="Verdana"/>
          <w:sz w:val="20"/>
          <w:szCs w:val="20"/>
          <w:lang w:val="bg-BG"/>
        </w:rPr>
        <w:t>–</w:t>
      </w:r>
      <w:r w:rsidR="00B92FDF" w:rsidRPr="00B92FDF">
        <w:rPr>
          <w:rFonts w:ascii="Verdana" w:hAnsi="Verdana"/>
          <w:sz w:val="20"/>
          <w:szCs w:val="20"/>
          <w:lang w:val="bg-BG"/>
        </w:rPr>
        <w:t xml:space="preserve"> осигуряване на основа за техническа и финансова отчетност;</w:t>
      </w:r>
    </w:p>
    <w:p w14:paraId="5544D127" w14:textId="315F5110" w:rsidR="00B92FDF" w:rsidRPr="00B92FDF" w:rsidRDefault="005A7D67" w:rsidP="0059285D">
      <w:pPr>
        <w:spacing w:after="0" w:line="360" w:lineRule="auto"/>
        <w:ind w:firstLine="708"/>
        <w:jc w:val="both"/>
        <w:rPr>
          <w:rFonts w:ascii="Verdana" w:hAnsi="Verdana"/>
          <w:sz w:val="20"/>
          <w:szCs w:val="20"/>
          <w:lang w:val="bg-BG"/>
        </w:rPr>
      </w:pPr>
      <w:r>
        <w:rPr>
          <w:rFonts w:ascii="Verdana" w:hAnsi="Verdana"/>
          <w:sz w:val="20"/>
          <w:szCs w:val="20"/>
          <w:lang w:val="bg-BG"/>
        </w:rPr>
        <w:t>–</w:t>
      </w:r>
      <w:r w:rsidR="00B92FDF" w:rsidRPr="00B92FDF">
        <w:rPr>
          <w:rFonts w:ascii="Verdana" w:hAnsi="Verdana"/>
          <w:sz w:val="20"/>
          <w:szCs w:val="20"/>
          <w:lang w:val="bg-BG"/>
        </w:rPr>
        <w:t xml:space="preserve"> изграждане на институционален и местен капацитет за успешно изпълнение и управление на планираните действ</w:t>
      </w:r>
      <w:bookmarkStart w:id="18" w:name="_GoBack"/>
      <w:bookmarkEnd w:id="18"/>
      <w:r w:rsidR="00B92FDF" w:rsidRPr="00B92FDF">
        <w:rPr>
          <w:rFonts w:ascii="Verdana" w:hAnsi="Verdana"/>
          <w:sz w:val="20"/>
          <w:szCs w:val="20"/>
          <w:lang w:val="bg-BG"/>
        </w:rPr>
        <w:t>ия;</w:t>
      </w:r>
    </w:p>
    <w:p w14:paraId="4C18A66D" w14:textId="46E0E33D" w:rsidR="00B92FDF" w:rsidRPr="00B92FDF" w:rsidRDefault="005A7D67" w:rsidP="0059285D">
      <w:pPr>
        <w:spacing w:after="0" w:line="360" w:lineRule="auto"/>
        <w:ind w:firstLine="708"/>
        <w:jc w:val="both"/>
        <w:rPr>
          <w:rFonts w:ascii="Verdana" w:hAnsi="Verdana"/>
          <w:sz w:val="20"/>
          <w:szCs w:val="20"/>
          <w:lang w:val="bg-BG"/>
        </w:rPr>
      </w:pPr>
      <w:r>
        <w:rPr>
          <w:rFonts w:ascii="Verdana" w:hAnsi="Verdana"/>
          <w:sz w:val="20"/>
          <w:szCs w:val="20"/>
          <w:lang w:val="bg-BG"/>
        </w:rPr>
        <w:t>–</w:t>
      </w:r>
      <w:r w:rsidR="00B92FDF" w:rsidRPr="00B92FDF">
        <w:rPr>
          <w:rFonts w:ascii="Verdana" w:hAnsi="Verdana"/>
          <w:sz w:val="20"/>
          <w:szCs w:val="20"/>
          <w:lang w:val="bg-BG"/>
        </w:rPr>
        <w:t xml:space="preserve"> насърчаване на идентифицирането и разпространението на уроците, научени от самите участници.</w:t>
      </w:r>
    </w:p>
    <w:p w14:paraId="68B57498" w14:textId="020CBA64" w:rsidR="00B92FDF" w:rsidRPr="00B92FDF" w:rsidRDefault="00B92FDF" w:rsidP="0059285D">
      <w:pPr>
        <w:spacing w:after="0" w:line="360" w:lineRule="auto"/>
        <w:ind w:firstLine="709"/>
        <w:jc w:val="both"/>
        <w:rPr>
          <w:rFonts w:ascii="Verdana" w:hAnsi="Verdana"/>
          <w:sz w:val="20"/>
          <w:szCs w:val="20"/>
          <w:lang w:val="bg-BG"/>
        </w:rPr>
      </w:pPr>
      <w:r w:rsidRPr="00B92FDF">
        <w:rPr>
          <w:rFonts w:ascii="Verdana" w:hAnsi="Verdana"/>
          <w:sz w:val="20"/>
          <w:szCs w:val="20"/>
          <w:lang w:val="bg-BG"/>
        </w:rPr>
        <w:t>Мониторингът включва събиране и анализ на данни за осъществени дейности. Данните трябва да бъдат лесни за разбиране и да бъдат включени в докладите за мониторинга. Мониторингът следва да позволи на заинтересованите страни да следят изпълнението на дейностите, да определят дали целите са постигнати и да направят съответните промени, необходими за подобряване на резултатите.</w:t>
      </w:r>
    </w:p>
    <w:p w14:paraId="1446D29F" w14:textId="77777777" w:rsidR="00B92FDF" w:rsidRPr="000F59BD" w:rsidRDefault="00B92FDF" w:rsidP="0059285D">
      <w:pPr>
        <w:spacing w:after="0" w:line="360" w:lineRule="auto"/>
        <w:ind w:firstLine="708"/>
        <w:jc w:val="both"/>
        <w:rPr>
          <w:rFonts w:ascii="Verdana" w:hAnsi="Verdana"/>
          <w:sz w:val="20"/>
          <w:szCs w:val="20"/>
          <w:lang w:val="ru-RU"/>
        </w:rPr>
      </w:pPr>
      <w:r w:rsidRPr="00B92FDF">
        <w:rPr>
          <w:rFonts w:ascii="Verdana" w:hAnsi="Verdana"/>
          <w:sz w:val="20"/>
          <w:szCs w:val="20"/>
          <w:lang w:val="bg-BG"/>
        </w:rPr>
        <w:t>Националната политика в областта на горското стопанство се провежда от Министерския съвет чрез министъра на земеделието. В този смисъл Министерският съвет контролира изпълнението на целите, приоритет</w:t>
      </w:r>
      <w:r w:rsidR="00B5741C">
        <w:rPr>
          <w:rFonts w:ascii="Verdana" w:hAnsi="Verdana"/>
          <w:sz w:val="20"/>
          <w:szCs w:val="20"/>
          <w:lang w:val="bg-BG"/>
        </w:rPr>
        <w:t>ите и мерките на НСРГСРБ 2030 година</w:t>
      </w:r>
      <w:r w:rsidRPr="00B92FDF">
        <w:rPr>
          <w:rFonts w:ascii="Verdana" w:hAnsi="Verdana"/>
          <w:sz w:val="20"/>
          <w:szCs w:val="20"/>
          <w:lang w:val="bg-BG"/>
        </w:rPr>
        <w:t xml:space="preserve"> като цяло. Това се извършва чрез периодично отчитане на изпълнението на целите на администрацията на Министерството на земеделието, на дейността на Изпълнителната агенция по горите и на държавните предприятия по чл. 163 от Закона за горите. Контролният орган по финансовите въпроси е Министерството на финансите </w:t>
      </w:r>
      <w:r w:rsidRPr="000F59BD">
        <w:rPr>
          <w:rFonts w:ascii="Verdana" w:hAnsi="Verdana"/>
          <w:sz w:val="20"/>
          <w:szCs w:val="20"/>
          <w:lang w:val="ru-RU"/>
        </w:rPr>
        <w:t>(</w:t>
      </w:r>
      <w:r w:rsidRPr="00B92FDF">
        <w:rPr>
          <w:rFonts w:ascii="Verdana" w:hAnsi="Verdana"/>
          <w:sz w:val="20"/>
          <w:szCs w:val="20"/>
          <w:lang w:val="bg-BG"/>
        </w:rPr>
        <w:t>МФ</w:t>
      </w:r>
      <w:r w:rsidRPr="000F59BD">
        <w:rPr>
          <w:rFonts w:ascii="Verdana" w:hAnsi="Verdana"/>
          <w:sz w:val="20"/>
          <w:szCs w:val="20"/>
          <w:lang w:val="ru-RU"/>
        </w:rPr>
        <w:t>)</w:t>
      </w:r>
      <w:r w:rsidRPr="00B92FDF">
        <w:rPr>
          <w:rFonts w:ascii="Verdana" w:hAnsi="Verdana"/>
          <w:sz w:val="20"/>
          <w:szCs w:val="20"/>
          <w:lang w:val="bg-BG"/>
        </w:rPr>
        <w:t xml:space="preserve">, по въпросите на опазването на околната среда – Министерството на околната среда и водите </w:t>
      </w:r>
      <w:r w:rsidRPr="000F59BD">
        <w:rPr>
          <w:rFonts w:ascii="Verdana" w:hAnsi="Verdana"/>
          <w:sz w:val="20"/>
          <w:szCs w:val="20"/>
          <w:lang w:val="ru-RU"/>
        </w:rPr>
        <w:t>(</w:t>
      </w:r>
      <w:r w:rsidRPr="00B92FDF">
        <w:rPr>
          <w:rFonts w:ascii="Verdana" w:hAnsi="Verdana"/>
          <w:sz w:val="20"/>
          <w:szCs w:val="20"/>
          <w:lang w:val="bg-BG"/>
        </w:rPr>
        <w:t>МОСВ</w:t>
      </w:r>
      <w:r w:rsidRPr="000F59BD">
        <w:rPr>
          <w:rFonts w:ascii="Verdana" w:hAnsi="Verdana"/>
          <w:sz w:val="20"/>
          <w:szCs w:val="20"/>
          <w:lang w:val="ru-RU"/>
        </w:rPr>
        <w:t>)</w:t>
      </w:r>
      <w:r w:rsidRPr="00B92FDF">
        <w:rPr>
          <w:rFonts w:ascii="Verdana" w:hAnsi="Verdana"/>
          <w:sz w:val="20"/>
          <w:szCs w:val="20"/>
          <w:lang w:val="bg-BG"/>
        </w:rPr>
        <w:t xml:space="preserve">, по въпросите на производството на топлинна енергия и електроенергия от възобновяеми източници – Министерството на енергетиката </w:t>
      </w:r>
      <w:r w:rsidRPr="000F59BD">
        <w:rPr>
          <w:rFonts w:ascii="Verdana" w:hAnsi="Verdana"/>
          <w:sz w:val="20"/>
          <w:szCs w:val="20"/>
          <w:lang w:val="ru-RU"/>
        </w:rPr>
        <w:t>(</w:t>
      </w:r>
      <w:r w:rsidRPr="00B92FDF">
        <w:rPr>
          <w:rFonts w:ascii="Verdana" w:hAnsi="Verdana"/>
          <w:sz w:val="20"/>
          <w:szCs w:val="20"/>
          <w:lang w:val="bg-BG"/>
        </w:rPr>
        <w:t>МЕ</w:t>
      </w:r>
      <w:r w:rsidRPr="000F59BD">
        <w:rPr>
          <w:rFonts w:ascii="Verdana" w:hAnsi="Verdana"/>
          <w:sz w:val="20"/>
          <w:szCs w:val="20"/>
          <w:lang w:val="ru-RU"/>
        </w:rPr>
        <w:t>)</w:t>
      </w:r>
      <w:r w:rsidRPr="00B92FDF">
        <w:rPr>
          <w:rFonts w:ascii="Verdana" w:hAnsi="Verdana"/>
          <w:sz w:val="20"/>
          <w:szCs w:val="20"/>
          <w:lang w:val="bg-BG"/>
        </w:rPr>
        <w:t xml:space="preserve">, по въпросите на регионалното развитие – Министерството на регионалното развитие и благоустройството </w:t>
      </w:r>
      <w:r w:rsidRPr="000F59BD">
        <w:rPr>
          <w:rFonts w:ascii="Verdana" w:hAnsi="Verdana"/>
          <w:sz w:val="20"/>
          <w:szCs w:val="20"/>
          <w:lang w:val="ru-RU"/>
        </w:rPr>
        <w:t>(</w:t>
      </w:r>
      <w:r w:rsidRPr="00B92FDF">
        <w:rPr>
          <w:rFonts w:ascii="Verdana" w:hAnsi="Verdana"/>
          <w:sz w:val="20"/>
          <w:szCs w:val="20"/>
          <w:lang w:val="bg-BG"/>
        </w:rPr>
        <w:t>МРРБ</w:t>
      </w:r>
      <w:r w:rsidRPr="000F59BD">
        <w:rPr>
          <w:rFonts w:ascii="Verdana" w:hAnsi="Verdana"/>
          <w:sz w:val="20"/>
          <w:szCs w:val="20"/>
          <w:lang w:val="ru-RU"/>
        </w:rPr>
        <w:t>)</w:t>
      </w:r>
      <w:r w:rsidRPr="00B92FDF">
        <w:rPr>
          <w:rFonts w:ascii="Verdana" w:hAnsi="Verdana"/>
          <w:sz w:val="20"/>
          <w:szCs w:val="20"/>
          <w:lang w:val="bg-BG"/>
        </w:rPr>
        <w:t xml:space="preserve">. Министерството на земеделието </w:t>
      </w:r>
      <w:r w:rsidRPr="00B92FDF">
        <w:rPr>
          <w:rFonts w:ascii="Verdana" w:hAnsi="Verdana"/>
          <w:sz w:val="20"/>
          <w:szCs w:val="20"/>
          <w:lang w:val="bg-BG"/>
        </w:rPr>
        <w:lastRenderedPageBreak/>
        <w:t xml:space="preserve">носи отговорността за изпълнение на стратегическите приоритети като цяло и в сътрудничество с: </w:t>
      </w:r>
    </w:p>
    <w:p w14:paraId="7C0AEAB6" w14:textId="05596EAC" w:rsidR="00B92FDF" w:rsidRPr="000F59BD" w:rsidRDefault="005A7D67" w:rsidP="0059285D">
      <w:pPr>
        <w:spacing w:after="0" w:line="360" w:lineRule="auto"/>
        <w:ind w:firstLine="708"/>
        <w:jc w:val="both"/>
        <w:rPr>
          <w:rFonts w:ascii="Verdana" w:hAnsi="Verdana"/>
          <w:sz w:val="20"/>
          <w:szCs w:val="20"/>
          <w:lang w:val="ru-RU"/>
        </w:rPr>
      </w:pPr>
      <w:r>
        <w:rPr>
          <w:rFonts w:ascii="Verdana" w:hAnsi="Verdana"/>
          <w:sz w:val="20"/>
          <w:szCs w:val="20"/>
          <w:lang w:val="ru-RU"/>
        </w:rPr>
        <w:t>–</w:t>
      </w:r>
      <w:r w:rsidR="00B92FDF" w:rsidRPr="00B92FDF">
        <w:rPr>
          <w:rFonts w:ascii="Verdana" w:hAnsi="Verdana"/>
          <w:sz w:val="20"/>
          <w:szCs w:val="20"/>
          <w:lang w:val="bg-BG"/>
        </w:rPr>
        <w:t xml:space="preserve"> МОСВ, Министерство на вътрешните работи </w:t>
      </w:r>
      <w:r w:rsidR="00B92FDF" w:rsidRPr="000F59BD">
        <w:rPr>
          <w:rFonts w:ascii="Verdana" w:hAnsi="Verdana"/>
          <w:sz w:val="20"/>
          <w:szCs w:val="20"/>
          <w:lang w:val="ru-RU"/>
        </w:rPr>
        <w:t>(</w:t>
      </w:r>
      <w:r w:rsidR="00B92FDF" w:rsidRPr="00B92FDF">
        <w:rPr>
          <w:rFonts w:ascii="Verdana" w:hAnsi="Verdana"/>
          <w:sz w:val="20"/>
          <w:szCs w:val="20"/>
          <w:lang w:val="bg-BG"/>
        </w:rPr>
        <w:t>МВР</w:t>
      </w:r>
      <w:r w:rsidR="00B92FDF" w:rsidRPr="000F59BD">
        <w:rPr>
          <w:rFonts w:ascii="Verdana" w:hAnsi="Verdana"/>
          <w:sz w:val="20"/>
          <w:szCs w:val="20"/>
          <w:lang w:val="ru-RU"/>
        </w:rPr>
        <w:t>)</w:t>
      </w:r>
      <w:r w:rsidR="00B5741C">
        <w:rPr>
          <w:rFonts w:ascii="Verdana" w:hAnsi="Verdana"/>
          <w:sz w:val="20"/>
          <w:szCs w:val="20"/>
          <w:lang w:val="bg-BG"/>
        </w:rPr>
        <w:t>,</w:t>
      </w:r>
      <w:r w:rsidR="00B92FDF" w:rsidRPr="00B92FDF">
        <w:rPr>
          <w:rFonts w:ascii="Verdana" w:hAnsi="Verdana"/>
          <w:sz w:val="20"/>
          <w:szCs w:val="20"/>
          <w:lang w:val="bg-BG"/>
        </w:rPr>
        <w:t xml:space="preserve"> МФ</w:t>
      </w:r>
      <w:r w:rsidR="004D153E">
        <w:rPr>
          <w:rFonts w:ascii="Verdana" w:hAnsi="Verdana"/>
          <w:sz w:val="20"/>
          <w:szCs w:val="20"/>
          <w:lang w:val="bg-BG"/>
        </w:rPr>
        <w:t xml:space="preserve"> и ИАГ</w:t>
      </w:r>
      <w:r w:rsidR="00B92FDF" w:rsidRPr="00B92FDF">
        <w:rPr>
          <w:rFonts w:ascii="Verdana" w:hAnsi="Verdana"/>
          <w:sz w:val="20"/>
          <w:szCs w:val="20"/>
          <w:lang w:val="bg-BG"/>
        </w:rPr>
        <w:t xml:space="preserve"> по стратегическа цел </w:t>
      </w:r>
      <w:r w:rsidR="00C93235">
        <w:rPr>
          <w:rFonts w:ascii="Verdana" w:hAnsi="Verdana"/>
          <w:sz w:val="20"/>
          <w:szCs w:val="20"/>
          <w:lang w:val="bg-BG"/>
        </w:rPr>
        <w:t>„</w:t>
      </w:r>
      <w:r w:rsidR="00B92FDF" w:rsidRPr="00B92FDF">
        <w:rPr>
          <w:rFonts w:ascii="Verdana" w:hAnsi="Verdana"/>
          <w:sz w:val="20"/>
          <w:szCs w:val="20"/>
          <w:lang w:val="bg-BG"/>
        </w:rPr>
        <w:t xml:space="preserve">Провеждане на целенасочена политика за утвърждаване на устойчивото стопанисване на горите като основен начин за гарантиране на екологичната функция на горските хабитати, </w:t>
      </w:r>
      <w:r w:rsidR="00B5741C">
        <w:rPr>
          <w:rFonts w:ascii="Verdana" w:hAnsi="Verdana"/>
          <w:sz w:val="20"/>
          <w:szCs w:val="20"/>
          <w:lang w:val="bg-BG"/>
        </w:rPr>
        <w:t>опазване и устойчиво ползване на биологичното</w:t>
      </w:r>
      <w:r w:rsidR="00B92FDF" w:rsidRPr="00B92FDF">
        <w:rPr>
          <w:rFonts w:ascii="Verdana" w:hAnsi="Verdana"/>
          <w:sz w:val="20"/>
          <w:szCs w:val="20"/>
          <w:lang w:val="bg-BG"/>
        </w:rPr>
        <w:t xml:space="preserve"> разнообразие и принос към смекчаване на климатичните промени”; </w:t>
      </w:r>
    </w:p>
    <w:p w14:paraId="49DB36DC" w14:textId="70866E87" w:rsidR="00B92FDF" w:rsidRPr="000F59BD" w:rsidRDefault="005A7D67" w:rsidP="0059285D">
      <w:pPr>
        <w:spacing w:after="0" w:line="360" w:lineRule="auto"/>
        <w:ind w:firstLine="708"/>
        <w:jc w:val="both"/>
        <w:rPr>
          <w:rFonts w:ascii="Verdana" w:hAnsi="Verdana"/>
          <w:sz w:val="20"/>
          <w:szCs w:val="20"/>
          <w:lang w:val="ru-RU"/>
        </w:rPr>
      </w:pPr>
      <w:r>
        <w:rPr>
          <w:rFonts w:ascii="Verdana" w:hAnsi="Verdana"/>
          <w:sz w:val="20"/>
          <w:szCs w:val="20"/>
          <w:lang w:val="ru-RU"/>
        </w:rPr>
        <w:t>–</w:t>
      </w:r>
      <w:r w:rsidR="00B92FDF" w:rsidRPr="000F59BD">
        <w:rPr>
          <w:rFonts w:ascii="Verdana" w:hAnsi="Verdana"/>
          <w:sz w:val="20"/>
          <w:szCs w:val="20"/>
          <w:lang w:val="ru-RU"/>
        </w:rPr>
        <w:t xml:space="preserve"> </w:t>
      </w:r>
      <w:r w:rsidR="00B92FDF" w:rsidRPr="00B92FDF">
        <w:rPr>
          <w:rFonts w:ascii="Verdana" w:hAnsi="Verdana"/>
          <w:sz w:val="20"/>
          <w:szCs w:val="20"/>
          <w:lang w:val="bg-BG"/>
        </w:rPr>
        <w:t xml:space="preserve">МФ, МОСВ, МРРБ, МЕ, Министерство на туризма </w:t>
      </w:r>
      <w:r w:rsidR="00B92FDF" w:rsidRPr="000F59BD">
        <w:rPr>
          <w:rFonts w:ascii="Verdana" w:hAnsi="Verdana"/>
          <w:sz w:val="20"/>
          <w:szCs w:val="20"/>
          <w:lang w:val="ru-RU"/>
        </w:rPr>
        <w:t>(</w:t>
      </w:r>
      <w:r w:rsidR="00B92FDF" w:rsidRPr="00B92FDF">
        <w:rPr>
          <w:rFonts w:ascii="Verdana" w:hAnsi="Verdana"/>
          <w:sz w:val="20"/>
          <w:szCs w:val="20"/>
          <w:lang w:val="bg-BG"/>
        </w:rPr>
        <w:t>МТ</w:t>
      </w:r>
      <w:r w:rsidR="00B92FDF" w:rsidRPr="000F59BD">
        <w:rPr>
          <w:rFonts w:ascii="Verdana" w:hAnsi="Verdana"/>
          <w:sz w:val="20"/>
          <w:szCs w:val="20"/>
          <w:lang w:val="ru-RU"/>
        </w:rPr>
        <w:t>)</w:t>
      </w:r>
      <w:r w:rsidR="004D153E">
        <w:rPr>
          <w:rFonts w:ascii="Verdana" w:hAnsi="Verdana"/>
          <w:sz w:val="20"/>
          <w:szCs w:val="20"/>
          <w:lang w:val="bg-BG"/>
        </w:rPr>
        <w:t>,</w:t>
      </w:r>
      <w:r w:rsidR="00B92FDF" w:rsidRPr="00B92FDF">
        <w:rPr>
          <w:rFonts w:ascii="Verdana" w:hAnsi="Verdana"/>
          <w:sz w:val="20"/>
          <w:szCs w:val="20"/>
          <w:lang w:val="bg-BG"/>
        </w:rPr>
        <w:t xml:space="preserve"> Министерство на образованието и науката </w:t>
      </w:r>
      <w:r w:rsidR="00B92FDF" w:rsidRPr="000F59BD">
        <w:rPr>
          <w:rFonts w:ascii="Verdana" w:hAnsi="Verdana"/>
          <w:sz w:val="20"/>
          <w:szCs w:val="20"/>
          <w:lang w:val="ru-RU"/>
        </w:rPr>
        <w:t>(</w:t>
      </w:r>
      <w:r w:rsidR="00B92FDF" w:rsidRPr="00B92FDF">
        <w:rPr>
          <w:rFonts w:ascii="Verdana" w:hAnsi="Verdana"/>
          <w:sz w:val="20"/>
          <w:szCs w:val="20"/>
          <w:lang w:val="bg-BG"/>
        </w:rPr>
        <w:t>МОН</w:t>
      </w:r>
      <w:r w:rsidR="00B92FDF" w:rsidRPr="000F59BD">
        <w:rPr>
          <w:rFonts w:ascii="Verdana" w:hAnsi="Verdana"/>
          <w:sz w:val="20"/>
          <w:szCs w:val="20"/>
          <w:lang w:val="ru-RU"/>
        </w:rPr>
        <w:t>)</w:t>
      </w:r>
      <w:r w:rsidR="00B92FDF" w:rsidRPr="00B92FDF">
        <w:rPr>
          <w:rFonts w:ascii="Verdana" w:hAnsi="Verdana"/>
          <w:sz w:val="20"/>
          <w:szCs w:val="20"/>
          <w:lang w:val="bg-BG"/>
        </w:rPr>
        <w:t xml:space="preserve"> </w:t>
      </w:r>
      <w:r w:rsidR="004D153E">
        <w:rPr>
          <w:rFonts w:ascii="Verdana" w:hAnsi="Verdana"/>
          <w:sz w:val="20"/>
          <w:szCs w:val="20"/>
          <w:lang w:val="bg-BG"/>
        </w:rPr>
        <w:t>и ИАГ</w:t>
      </w:r>
      <w:r w:rsidR="00010F69">
        <w:rPr>
          <w:rFonts w:ascii="Verdana" w:hAnsi="Verdana"/>
          <w:sz w:val="20"/>
          <w:szCs w:val="20"/>
          <w:lang w:val="bg-BG"/>
        </w:rPr>
        <w:t xml:space="preserve"> </w:t>
      </w:r>
      <w:r w:rsidR="00B92FDF" w:rsidRPr="00B92FDF">
        <w:rPr>
          <w:rFonts w:ascii="Verdana" w:hAnsi="Verdana"/>
          <w:sz w:val="20"/>
          <w:szCs w:val="20"/>
          <w:lang w:val="bg-BG"/>
        </w:rPr>
        <w:t xml:space="preserve">по стратегическа цел </w:t>
      </w:r>
      <w:r w:rsidR="00C93235">
        <w:rPr>
          <w:rFonts w:ascii="Verdana" w:hAnsi="Verdana"/>
          <w:sz w:val="20"/>
          <w:szCs w:val="20"/>
          <w:lang w:val="bg-BG"/>
        </w:rPr>
        <w:t>„</w:t>
      </w:r>
      <w:r w:rsidR="00B92FDF" w:rsidRPr="00B92FDF">
        <w:rPr>
          <w:rFonts w:ascii="Verdana" w:hAnsi="Verdana"/>
          <w:sz w:val="20"/>
          <w:szCs w:val="20"/>
          <w:lang w:val="bg-BG"/>
        </w:rPr>
        <w:t xml:space="preserve">Укрепване на ролята на горите за осигуряване на икономически растеж на страната чрез прилагането на принципите на биоикономиката”; </w:t>
      </w:r>
    </w:p>
    <w:p w14:paraId="79D481BE" w14:textId="7728E7D1" w:rsidR="00B92FDF" w:rsidRPr="000F59BD" w:rsidRDefault="005A7D67" w:rsidP="0059285D">
      <w:pPr>
        <w:spacing w:after="0" w:line="360" w:lineRule="auto"/>
        <w:ind w:firstLine="708"/>
        <w:jc w:val="both"/>
        <w:rPr>
          <w:rFonts w:ascii="Verdana" w:hAnsi="Verdana"/>
          <w:sz w:val="20"/>
          <w:szCs w:val="20"/>
          <w:lang w:val="ru-RU"/>
        </w:rPr>
      </w:pPr>
      <w:r>
        <w:rPr>
          <w:rFonts w:ascii="Verdana" w:hAnsi="Verdana"/>
          <w:sz w:val="20"/>
          <w:szCs w:val="20"/>
          <w:lang w:val="bg-BG"/>
        </w:rPr>
        <w:t>–</w:t>
      </w:r>
      <w:r w:rsidR="00B92FDF" w:rsidRPr="00B92FDF">
        <w:rPr>
          <w:rFonts w:ascii="Verdana" w:hAnsi="Verdana"/>
          <w:sz w:val="20"/>
          <w:szCs w:val="20"/>
          <w:lang w:val="bg-BG"/>
        </w:rPr>
        <w:t xml:space="preserve"> МОСВ, МВР, МОН</w:t>
      </w:r>
      <w:r w:rsidR="004D153E">
        <w:rPr>
          <w:rFonts w:ascii="Verdana" w:hAnsi="Verdana"/>
          <w:sz w:val="20"/>
          <w:szCs w:val="20"/>
          <w:lang w:val="bg-BG"/>
        </w:rPr>
        <w:t xml:space="preserve"> и ИАГ</w:t>
      </w:r>
      <w:r w:rsidR="00B92FDF" w:rsidRPr="00B92FDF">
        <w:rPr>
          <w:rFonts w:ascii="Verdana" w:hAnsi="Verdana"/>
          <w:sz w:val="20"/>
          <w:szCs w:val="20"/>
          <w:lang w:val="bg-BG"/>
        </w:rPr>
        <w:t xml:space="preserve"> по стратегическа цел </w:t>
      </w:r>
      <w:r w:rsidR="00C93235">
        <w:rPr>
          <w:rFonts w:ascii="Verdana" w:hAnsi="Verdana"/>
          <w:sz w:val="20"/>
          <w:szCs w:val="20"/>
          <w:lang w:val="bg-BG"/>
        </w:rPr>
        <w:t>„</w:t>
      </w:r>
      <w:r w:rsidR="00B92FDF" w:rsidRPr="00B92FDF">
        <w:rPr>
          <w:rFonts w:ascii="Verdana" w:hAnsi="Verdana"/>
          <w:sz w:val="20"/>
          <w:szCs w:val="20"/>
          <w:lang w:val="bg-BG"/>
        </w:rPr>
        <w:t>Гарантиране на териториалното социално-икономическо развитие и участието на всички основни заинтересовани страни в процесите по осъще</w:t>
      </w:r>
      <w:r w:rsidR="0002316E">
        <w:rPr>
          <w:rFonts w:ascii="Verdana" w:hAnsi="Verdana"/>
          <w:sz w:val="20"/>
          <w:szCs w:val="20"/>
          <w:lang w:val="bg-BG"/>
        </w:rPr>
        <w:t>ствяване на горските политики”.</w:t>
      </w:r>
    </w:p>
    <w:p w14:paraId="68823E79" w14:textId="77777777" w:rsidR="00B92FDF" w:rsidRPr="00B92FDF" w:rsidRDefault="00B92FDF" w:rsidP="0059285D">
      <w:pPr>
        <w:spacing w:after="0" w:line="360" w:lineRule="auto"/>
        <w:ind w:firstLine="708"/>
        <w:jc w:val="both"/>
        <w:rPr>
          <w:rFonts w:ascii="Verdana" w:hAnsi="Verdana"/>
          <w:sz w:val="20"/>
          <w:szCs w:val="20"/>
          <w:lang w:val="bg-BG"/>
        </w:rPr>
      </w:pPr>
      <w:r w:rsidRPr="00B92FDF">
        <w:rPr>
          <w:rFonts w:ascii="Verdana" w:hAnsi="Verdana"/>
          <w:sz w:val="20"/>
          <w:szCs w:val="20"/>
          <w:lang w:val="bg-BG"/>
        </w:rPr>
        <w:t xml:space="preserve">Допълнително е необходимо да се доразвие сътрудничеството на всички нива с областните и местните власти, както и с Европейската комисия. С оглед намаляване на риска от идентифицираните в SWOT анализа заплахи следва да бъдат предприети мерки, насочени към интегриране на националната горска политика с политиките по отношение на управлението на биологичното разнообразие, управлението на водите и чистотата на атмосферния въздух, регионалното развитие и устройственото планиране, човешките ресурси, опазването на възобновяемите енергийни източници, туризма, превенцията срещу посегателствата върху собствеността, предотвратяване, овладяване и преодоляване на последиците от бедствия и аварии. </w:t>
      </w:r>
    </w:p>
    <w:p w14:paraId="67A389E3" w14:textId="77777777" w:rsidR="00B92FDF" w:rsidRPr="000F59BD" w:rsidRDefault="00B92FDF" w:rsidP="0059285D">
      <w:pPr>
        <w:spacing w:after="0" w:line="360" w:lineRule="auto"/>
        <w:ind w:firstLine="708"/>
        <w:jc w:val="both"/>
        <w:rPr>
          <w:rFonts w:ascii="Verdana" w:hAnsi="Verdana"/>
          <w:sz w:val="20"/>
          <w:szCs w:val="20"/>
          <w:lang w:val="ru-RU"/>
        </w:rPr>
      </w:pPr>
      <w:r w:rsidRPr="00B92FDF">
        <w:rPr>
          <w:rFonts w:ascii="Verdana" w:hAnsi="Verdana"/>
          <w:sz w:val="20"/>
          <w:szCs w:val="20"/>
          <w:lang w:val="bg-BG"/>
        </w:rPr>
        <w:t xml:space="preserve">Консултативни функции по изпълнението на НСРГСРБ 2030 имат: </w:t>
      </w:r>
    </w:p>
    <w:p w14:paraId="07EDB2D1" w14:textId="3911A21B" w:rsidR="00B92FDF" w:rsidRPr="000F59BD" w:rsidRDefault="005A7D67" w:rsidP="0059285D">
      <w:pPr>
        <w:spacing w:after="0" w:line="360" w:lineRule="auto"/>
        <w:ind w:firstLine="708"/>
        <w:jc w:val="both"/>
        <w:rPr>
          <w:rFonts w:ascii="Verdana" w:hAnsi="Verdana"/>
          <w:sz w:val="20"/>
          <w:szCs w:val="20"/>
          <w:lang w:val="ru-RU"/>
        </w:rPr>
      </w:pPr>
      <w:r>
        <w:rPr>
          <w:rFonts w:ascii="Verdana" w:hAnsi="Verdana"/>
          <w:sz w:val="20"/>
          <w:szCs w:val="20"/>
          <w:lang w:val="bg-BG"/>
        </w:rPr>
        <w:t>–</w:t>
      </w:r>
      <w:r w:rsidR="00B92FDF" w:rsidRPr="00B92FDF">
        <w:rPr>
          <w:rFonts w:ascii="Verdana" w:hAnsi="Verdana"/>
          <w:sz w:val="20"/>
          <w:szCs w:val="20"/>
          <w:lang w:val="bg-BG"/>
        </w:rPr>
        <w:t xml:space="preserve"> Националният съвет по горите към министъра на земеделието; </w:t>
      </w:r>
    </w:p>
    <w:p w14:paraId="44F1BE3D" w14:textId="61FFB54F" w:rsidR="00B92FDF" w:rsidRPr="00B92FDF" w:rsidRDefault="005A7D67" w:rsidP="0059285D">
      <w:pPr>
        <w:spacing w:after="0" w:line="360" w:lineRule="auto"/>
        <w:ind w:firstLine="708"/>
        <w:jc w:val="both"/>
        <w:rPr>
          <w:rFonts w:ascii="Verdana" w:hAnsi="Verdana"/>
          <w:sz w:val="20"/>
          <w:szCs w:val="20"/>
          <w:lang w:val="bg-BG"/>
        </w:rPr>
      </w:pPr>
      <w:r>
        <w:rPr>
          <w:rFonts w:ascii="Verdana" w:hAnsi="Verdana"/>
          <w:sz w:val="20"/>
          <w:szCs w:val="20"/>
          <w:lang w:val="bg-BG"/>
        </w:rPr>
        <w:t>–</w:t>
      </w:r>
      <w:r w:rsidR="00B92FDF" w:rsidRPr="00B92FDF">
        <w:rPr>
          <w:rFonts w:ascii="Verdana" w:hAnsi="Verdana"/>
          <w:sz w:val="20"/>
          <w:szCs w:val="20"/>
          <w:lang w:val="bg-BG"/>
        </w:rPr>
        <w:t xml:space="preserve"> Браншовите организации в горския сектор и гражданските природозащитни организации;</w:t>
      </w:r>
    </w:p>
    <w:p w14:paraId="091BFA7D" w14:textId="4495CE60" w:rsidR="00B92FDF" w:rsidRPr="00B92FDF" w:rsidRDefault="005A7D67" w:rsidP="0059285D">
      <w:pPr>
        <w:spacing w:after="0" w:line="360" w:lineRule="auto"/>
        <w:ind w:left="708"/>
        <w:jc w:val="both"/>
        <w:rPr>
          <w:rFonts w:ascii="Verdana" w:hAnsi="Verdana"/>
          <w:sz w:val="20"/>
          <w:szCs w:val="20"/>
          <w:lang w:val="bg-BG"/>
        </w:rPr>
      </w:pPr>
      <w:r>
        <w:rPr>
          <w:rFonts w:ascii="Verdana" w:hAnsi="Verdana"/>
          <w:sz w:val="20"/>
          <w:szCs w:val="20"/>
          <w:lang w:val="bg-BG"/>
        </w:rPr>
        <w:t>–</w:t>
      </w:r>
      <w:r w:rsidR="00B92FDF" w:rsidRPr="00B92FDF">
        <w:rPr>
          <w:rFonts w:ascii="Verdana" w:hAnsi="Verdana"/>
          <w:sz w:val="20"/>
          <w:szCs w:val="20"/>
          <w:lang w:val="bg-BG"/>
        </w:rPr>
        <w:t xml:space="preserve"> Академичната общност. </w:t>
      </w:r>
    </w:p>
    <w:p w14:paraId="11653619" w14:textId="1F612F35" w:rsidR="00B92FDF" w:rsidRPr="00B92FDF" w:rsidRDefault="00B92FDF" w:rsidP="0059285D">
      <w:pPr>
        <w:spacing w:after="0" w:line="360" w:lineRule="auto"/>
        <w:ind w:firstLine="708"/>
        <w:jc w:val="both"/>
        <w:rPr>
          <w:rFonts w:ascii="Verdana" w:hAnsi="Verdana"/>
          <w:sz w:val="20"/>
          <w:szCs w:val="20"/>
          <w:lang w:val="bg-BG"/>
        </w:rPr>
      </w:pPr>
      <w:r w:rsidRPr="00B92FDF">
        <w:rPr>
          <w:rFonts w:ascii="Verdana" w:hAnsi="Verdana"/>
          <w:sz w:val="20"/>
          <w:szCs w:val="20"/>
          <w:lang w:val="bg-BG"/>
        </w:rPr>
        <w:t xml:space="preserve">Министерството на земеделието съвместно с </w:t>
      </w:r>
      <w:r w:rsidR="004D153E">
        <w:rPr>
          <w:rFonts w:ascii="Verdana" w:hAnsi="Verdana"/>
          <w:sz w:val="20"/>
          <w:szCs w:val="20"/>
          <w:lang w:val="bg-BG"/>
        </w:rPr>
        <w:t xml:space="preserve">Изпълнителната агенция по горите и </w:t>
      </w:r>
      <w:r w:rsidRPr="00B92FDF">
        <w:rPr>
          <w:rFonts w:ascii="Verdana" w:hAnsi="Verdana"/>
          <w:sz w:val="20"/>
          <w:szCs w:val="20"/>
          <w:lang w:val="bg-BG"/>
        </w:rPr>
        <w:t xml:space="preserve">Националния статистически институт носят отговорността за събирането, обработката и анализа на необходимата статистическа информация, която се използва за формулиране на горската политика, мониторинга и оценката на изпълнението на нейните приоритети. НСРГСРБ 2030 г. се реализира чрез прилагане на принципа на Европейския Съюз за тясно сътрудничество със </w:t>
      </w:r>
      <w:r w:rsidR="00B5741C">
        <w:rPr>
          <w:rFonts w:ascii="Verdana" w:hAnsi="Verdana"/>
          <w:sz w:val="20"/>
          <w:szCs w:val="20"/>
          <w:lang w:val="bg-BG"/>
        </w:rPr>
        <w:t>съответните власти на регионално, национално</w:t>
      </w:r>
      <w:r w:rsidRPr="00B92FDF">
        <w:rPr>
          <w:rFonts w:ascii="Verdana" w:hAnsi="Verdana"/>
          <w:sz w:val="20"/>
          <w:szCs w:val="20"/>
          <w:lang w:val="bg-BG"/>
        </w:rPr>
        <w:t xml:space="preserve"> и местно ниво от една страна и с икономическите и социални партньори, от друга. Принципът на партньорството ще се реализира на практика на всеки един от етапите на планиране, управление, реализация, мониторинг и оценка на резултатите от изпълнението на стратегическия документ.</w:t>
      </w:r>
    </w:p>
    <w:p w14:paraId="72D928C2" w14:textId="77777777" w:rsidR="00B92FDF" w:rsidRPr="000F59BD" w:rsidRDefault="00B92FDF" w:rsidP="0059285D">
      <w:pPr>
        <w:spacing w:after="0" w:line="360" w:lineRule="auto"/>
        <w:ind w:firstLine="708"/>
        <w:jc w:val="both"/>
        <w:rPr>
          <w:rFonts w:ascii="Verdana" w:hAnsi="Verdana"/>
          <w:sz w:val="20"/>
          <w:szCs w:val="20"/>
          <w:lang w:val="ru-RU"/>
        </w:rPr>
      </w:pPr>
      <w:r w:rsidRPr="00B92FDF">
        <w:rPr>
          <w:rFonts w:ascii="Verdana" w:hAnsi="Verdana"/>
          <w:sz w:val="20"/>
          <w:szCs w:val="20"/>
          <w:lang w:val="bg-BG"/>
        </w:rPr>
        <w:t xml:space="preserve">Очакваните ползи от прилагането на този принцип са: </w:t>
      </w:r>
    </w:p>
    <w:p w14:paraId="0FFD85DA" w14:textId="1DB9E12F" w:rsidR="00B92FDF" w:rsidRPr="000F59BD" w:rsidRDefault="005A7D67" w:rsidP="0059285D">
      <w:pPr>
        <w:spacing w:after="0" w:line="360" w:lineRule="auto"/>
        <w:ind w:firstLine="708"/>
        <w:jc w:val="both"/>
        <w:rPr>
          <w:rFonts w:ascii="Verdana" w:hAnsi="Verdana"/>
          <w:sz w:val="20"/>
          <w:szCs w:val="20"/>
          <w:lang w:val="ru-RU"/>
        </w:rPr>
      </w:pPr>
      <w:r>
        <w:rPr>
          <w:rFonts w:ascii="Verdana" w:hAnsi="Verdana"/>
          <w:sz w:val="20"/>
          <w:szCs w:val="20"/>
          <w:lang w:val="bg-BG"/>
        </w:rPr>
        <w:lastRenderedPageBreak/>
        <w:t>–</w:t>
      </w:r>
      <w:r w:rsidR="00B92FDF" w:rsidRPr="00B92FDF">
        <w:rPr>
          <w:rFonts w:ascii="Verdana" w:hAnsi="Verdana"/>
          <w:sz w:val="20"/>
          <w:szCs w:val="20"/>
          <w:lang w:val="bg-BG"/>
        </w:rPr>
        <w:t xml:space="preserve"> Повишаване ефективността на реализация на стратегическите цели и приоритети; </w:t>
      </w:r>
    </w:p>
    <w:p w14:paraId="0C04BAEA" w14:textId="34227BBE" w:rsidR="00B92FDF" w:rsidRPr="00B92FDF" w:rsidRDefault="005A7D67" w:rsidP="0059285D">
      <w:pPr>
        <w:spacing w:after="0" w:line="360" w:lineRule="auto"/>
        <w:ind w:firstLine="708"/>
        <w:jc w:val="both"/>
        <w:rPr>
          <w:rFonts w:ascii="Verdana" w:hAnsi="Verdana"/>
          <w:sz w:val="20"/>
          <w:szCs w:val="20"/>
          <w:lang w:val="bg-BG"/>
        </w:rPr>
      </w:pPr>
      <w:r>
        <w:rPr>
          <w:rFonts w:ascii="Verdana" w:hAnsi="Verdana"/>
          <w:sz w:val="20"/>
          <w:szCs w:val="20"/>
          <w:lang w:val="bg-BG"/>
        </w:rPr>
        <w:t>–</w:t>
      </w:r>
      <w:r w:rsidR="00B92FDF" w:rsidRPr="00B92FDF">
        <w:rPr>
          <w:rFonts w:ascii="Verdana" w:hAnsi="Verdana"/>
          <w:sz w:val="20"/>
          <w:szCs w:val="20"/>
          <w:lang w:val="bg-BG"/>
        </w:rPr>
        <w:t xml:space="preserve"> Повишаване на качеството на планиране на стратегическите дейности; </w:t>
      </w:r>
    </w:p>
    <w:p w14:paraId="2C8357C2" w14:textId="0A689E3A" w:rsidR="00B92FDF" w:rsidRPr="00B92FDF" w:rsidRDefault="005A7D67" w:rsidP="0059285D">
      <w:pPr>
        <w:spacing w:after="0" w:line="360" w:lineRule="auto"/>
        <w:ind w:firstLine="708"/>
        <w:jc w:val="both"/>
        <w:rPr>
          <w:rFonts w:ascii="Verdana" w:hAnsi="Verdana"/>
          <w:sz w:val="20"/>
          <w:szCs w:val="20"/>
          <w:lang w:val="bg-BG"/>
        </w:rPr>
      </w:pPr>
      <w:r>
        <w:rPr>
          <w:rFonts w:ascii="Verdana" w:hAnsi="Verdana"/>
          <w:sz w:val="20"/>
          <w:szCs w:val="20"/>
          <w:lang w:val="bg-BG"/>
        </w:rPr>
        <w:t>–</w:t>
      </w:r>
      <w:r w:rsidR="00B92FDF" w:rsidRPr="00B92FDF">
        <w:rPr>
          <w:rFonts w:ascii="Verdana" w:hAnsi="Verdana"/>
          <w:sz w:val="20"/>
          <w:szCs w:val="20"/>
          <w:lang w:val="bg-BG"/>
        </w:rPr>
        <w:t xml:space="preserve"> Повишаване на капацитета за развитие на заинтересованите страни. </w:t>
      </w:r>
    </w:p>
    <w:p w14:paraId="45CA8285" w14:textId="77777777" w:rsidR="00B92FDF" w:rsidRPr="000F59BD" w:rsidRDefault="00B92FDF" w:rsidP="0059285D">
      <w:pPr>
        <w:spacing w:after="0" w:line="360" w:lineRule="auto"/>
        <w:ind w:firstLine="708"/>
        <w:jc w:val="both"/>
        <w:rPr>
          <w:rFonts w:ascii="Verdana" w:hAnsi="Verdana"/>
          <w:sz w:val="20"/>
          <w:szCs w:val="20"/>
          <w:lang w:val="ru-RU"/>
        </w:rPr>
      </w:pPr>
      <w:r w:rsidRPr="00B92FDF">
        <w:rPr>
          <w:rFonts w:ascii="Verdana" w:hAnsi="Verdana"/>
          <w:sz w:val="20"/>
          <w:szCs w:val="20"/>
          <w:lang w:val="bg-BG"/>
        </w:rPr>
        <w:t xml:space="preserve">Системата за мониторинг е фокусирана върху изпълнението на следните стратегически документи: </w:t>
      </w:r>
    </w:p>
    <w:p w14:paraId="04FE0861" w14:textId="7877DF46" w:rsidR="00B92FDF" w:rsidRPr="00B92FDF" w:rsidRDefault="005A7D67" w:rsidP="0059285D">
      <w:pPr>
        <w:spacing w:after="0" w:line="360" w:lineRule="auto"/>
        <w:ind w:left="708"/>
        <w:jc w:val="both"/>
        <w:rPr>
          <w:rFonts w:ascii="Verdana" w:hAnsi="Verdana"/>
          <w:sz w:val="20"/>
          <w:szCs w:val="20"/>
          <w:lang w:val="bg-BG"/>
        </w:rPr>
      </w:pPr>
      <w:r>
        <w:rPr>
          <w:rFonts w:ascii="Verdana" w:hAnsi="Verdana"/>
          <w:sz w:val="20"/>
          <w:szCs w:val="20"/>
          <w:lang w:val="bg-BG"/>
        </w:rPr>
        <w:t>–</w:t>
      </w:r>
      <w:r w:rsidR="00B92FDF" w:rsidRPr="00B92FDF">
        <w:rPr>
          <w:rFonts w:ascii="Verdana" w:hAnsi="Verdana"/>
          <w:sz w:val="20"/>
          <w:szCs w:val="20"/>
          <w:lang w:val="bg-BG"/>
        </w:rPr>
        <w:t xml:space="preserve"> Национална стратегия за развитие на горския сектор до 2030 г.;</w:t>
      </w:r>
    </w:p>
    <w:p w14:paraId="20941F79" w14:textId="0CA9C48E" w:rsidR="00B92FDF" w:rsidRPr="00B92FDF" w:rsidRDefault="005A7D67" w:rsidP="0059285D">
      <w:pPr>
        <w:spacing w:after="0" w:line="360" w:lineRule="auto"/>
        <w:ind w:left="708"/>
        <w:jc w:val="both"/>
        <w:rPr>
          <w:rFonts w:ascii="Verdana" w:hAnsi="Verdana"/>
          <w:sz w:val="20"/>
          <w:szCs w:val="20"/>
          <w:lang w:val="bg-BG"/>
        </w:rPr>
      </w:pPr>
      <w:r>
        <w:rPr>
          <w:rFonts w:ascii="Verdana" w:hAnsi="Verdana"/>
          <w:sz w:val="20"/>
          <w:szCs w:val="20"/>
          <w:lang w:val="bg-BG"/>
        </w:rPr>
        <w:t>–</w:t>
      </w:r>
      <w:r w:rsidR="00B92FDF" w:rsidRPr="00B92FDF">
        <w:rPr>
          <w:rFonts w:ascii="Verdana" w:hAnsi="Verdana"/>
          <w:sz w:val="20"/>
          <w:szCs w:val="20"/>
          <w:lang w:val="bg-BG"/>
        </w:rPr>
        <w:t xml:space="preserve"> Стратегически план за развитие на горския сектор до 2030 г. </w:t>
      </w:r>
      <w:r w:rsidR="00B92FDF" w:rsidRPr="000F59BD">
        <w:rPr>
          <w:rFonts w:ascii="Verdana" w:hAnsi="Verdana"/>
          <w:sz w:val="20"/>
          <w:szCs w:val="20"/>
          <w:lang w:val="ru-RU"/>
        </w:rPr>
        <w:t>(</w:t>
      </w:r>
      <w:r w:rsidR="00B92FDF" w:rsidRPr="00B92FDF">
        <w:rPr>
          <w:rFonts w:ascii="Verdana" w:hAnsi="Verdana"/>
          <w:sz w:val="20"/>
          <w:szCs w:val="20"/>
          <w:lang w:val="bg-BG"/>
        </w:rPr>
        <w:t>в проект</w:t>
      </w:r>
      <w:r w:rsidR="00B92FDF" w:rsidRPr="000F59BD">
        <w:rPr>
          <w:rFonts w:ascii="Verdana" w:hAnsi="Verdana"/>
          <w:sz w:val="20"/>
          <w:szCs w:val="20"/>
          <w:lang w:val="ru-RU"/>
        </w:rPr>
        <w:t>)</w:t>
      </w:r>
      <w:r w:rsidR="00B92FDF" w:rsidRPr="00B92FDF">
        <w:rPr>
          <w:rFonts w:ascii="Verdana" w:hAnsi="Verdana"/>
          <w:sz w:val="20"/>
          <w:szCs w:val="20"/>
          <w:lang w:val="bg-BG"/>
        </w:rPr>
        <w:t>;</w:t>
      </w:r>
    </w:p>
    <w:p w14:paraId="6D881B34" w14:textId="06893E9C" w:rsidR="00B92FDF" w:rsidRPr="00B92FDF" w:rsidRDefault="005A7D67" w:rsidP="0059285D">
      <w:pPr>
        <w:spacing w:after="0" w:line="360" w:lineRule="auto"/>
        <w:ind w:firstLine="708"/>
        <w:jc w:val="both"/>
        <w:rPr>
          <w:rFonts w:ascii="Verdana" w:hAnsi="Verdana"/>
          <w:sz w:val="20"/>
          <w:szCs w:val="20"/>
          <w:lang w:val="bg-BG"/>
        </w:rPr>
      </w:pPr>
      <w:r>
        <w:rPr>
          <w:rFonts w:ascii="Verdana" w:hAnsi="Verdana"/>
          <w:sz w:val="20"/>
          <w:szCs w:val="20"/>
          <w:lang w:val="bg-BG"/>
        </w:rPr>
        <w:t>–</w:t>
      </w:r>
      <w:r w:rsidR="00B92FDF" w:rsidRPr="00B92FDF">
        <w:rPr>
          <w:rFonts w:ascii="Verdana" w:hAnsi="Verdana"/>
          <w:sz w:val="20"/>
          <w:szCs w:val="20"/>
          <w:lang w:val="bg-BG"/>
        </w:rPr>
        <w:t xml:space="preserve"> Свързани с устойчивото управление и развитие на горския сектор стратегически документи и планове от средносрочен и краткосрочен характер за дейността на съответните институции и структури.</w:t>
      </w:r>
    </w:p>
    <w:p w14:paraId="19888737" w14:textId="73C3813D" w:rsidR="00B92FDF" w:rsidRPr="000F59BD" w:rsidRDefault="00B92FDF" w:rsidP="0059285D">
      <w:pPr>
        <w:spacing w:after="0" w:line="360" w:lineRule="auto"/>
        <w:ind w:firstLine="708"/>
        <w:jc w:val="both"/>
        <w:rPr>
          <w:rFonts w:ascii="Verdana" w:hAnsi="Verdana"/>
          <w:sz w:val="20"/>
          <w:szCs w:val="20"/>
          <w:lang w:val="ru-RU"/>
        </w:rPr>
      </w:pPr>
      <w:r w:rsidRPr="00B92FDF">
        <w:rPr>
          <w:rFonts w:ascii="Verdana" w:hAnsi="Verdana"/>
          <w:sz w:val="20"/>
          <w:szCs w:val="20"/>
          <w:lang w:val="bg-BG"/>
        </w:rPr>
        <w:t>Междинна оценка на резултатите от прилагането на НСРГСРБ до 2030 г. и въздействието им върху състоянието на горския сектор се предвижда да бъде направена в средата на периода – през 20</w:t>
      </w:r>
      <w:r w:rsidRPr="000F59BD">
        <w:rPr>
          <w:rFonts w:ascii="Verdana" w:hAnsi="Verdana"/>
          <w:sz w:val="20"/>
          <w:szCs w:val="20"/>
          <w:lang w:val="ru-RU"/>
        </w:rPr>
        <w:t>26</w:t>
      </w:r>
      <w:r w:rsidRPr="00B92FDF">
        <w:rPr>
          <w:rFonts w:ascii="Verdana" w:hAnsi="Verdana"/>
          <w:sz w:val="20"/>
          <w:szCs w:val="20"/>
          <w:lang w:val="bg-BG"/>
        </w:rPr>
        <w:t xml:space="preserve"> г., на базата на изпълнението на подобрените паневропейски критерии и индикатори за устойчиво управление на горите (20</w:t>
      </w:r>
      <w:r w:rsidR="004D153E">
        <w:rPr>
          <w:rFonts w:ascii="Verdana" w:hAnsi="Verdana"/>
          <w:sz w:val="20"/>
          <w:szCs w:val="20"/>
          <w:lang w:val="bg-BG"/>
        </w:rPr>
        <w:t>15</w:t>
      </w:r>
      <w:r w:rsidRPr="00B92FDF">
        <w:rPr>
          <w:rFonts w:ascii="Verdana" w:hAnsi="Verdana"/>
          <w:sz w:val="20"/>
          <w:szCs w:val="20"/>
          <w:lang w:val="bg-BG"/>
        </w:rPr>
        <w:t xml:space="preserve"> г.). Процесът на мониторинг се извършва и ежегодно чрез отчитане на изпълнението на целите на администрацията на МЗм, на резултатите от дейността на Изпълнителната агенция по горите и на държавните предприятия по чл. 163 от Закона за горите и включва преглед и отчет за изпъл</w:t>
      </w:r>
      <w:r w:rsidR="00486365">
        <w:rPr>
          <w:rFonts w:ascii="Verdana" w:hAnsi="Verdana"/>
          <w:sz w:val="20"/>
          <w:szCs w:val="20"/>
          <w:lang w:val="bg-BG"/>
        </w:rPr>
        <w:t>нението на стратегическите цели.</w:t>
      </w:r>
    </w:p>
    <w:p w14:paraId="25B7FD0F" w14:textId="77777777" w:rsidR="00B92FDF" w:rsidRPr="00925CC9" w:rsidRDefault="00B92FDF" w:rsidP="0059285D">
      <w:pPr>
        <w:spacing w:after="0" w:line="360" w:lineRule="auto"/>
        <w:ind w:firstLine="708"/>
        <w:jc w:val="both"/>
        <w:rPr>
          <w:rFonts w:ascii="Verdana" w:hAnsi="Verdana"/>
          <w:sz w:val="20"/>
          <w:szCs w:val="20"/>
          <w:lang w:val="bg-BG"/>
        </w:rPr>
      </w:pPr>
      <w:r w:rsidRPr="00B92FDF">
        <w:rPr>
          <w:rFonts w:ascii="Verdana" w:hAnsi="Verdana"/>
          <w:sz w:val="20"/>
          <w:szCs w:val="20"/>
          <w:lang w:val="bg-BG"/>
        </w:rPr>
        <w:t xml:space="preserve">Предвижда се последваща оценка на резултатите от прилагането на Националната стратегия за развитие на горския сектор в Република България за периода до 2030 година, </w:t>
      </w:r>
      <w:r w:rsidR="00B5741C">
        <w:rPr>
          <w:rFonts w:ascii="Verdana" w:hAnsi="Verdana"/>
          <w:sz w:val="20"/>
          <w:szCs w:val="20"/>
          <w:lang w:val="bg-BG"/>
        </w:rPr>
        <w:t>която</w:t>
      </w:r>
      <w:r w:rsidRPr="00B92FDF">
        <w:rPr>
          <w:rFonts w:ascii="Verdana" w:hAnsi="Verdana"/>
          <w:sz w:val="20"/>
          <w:szCs w:val="20"/>
          <w:lang w:val="bg-BG"/>
        </w:rPr>
        <w:t xml:space="preserve"> </w:t>
      </w:r>
      <w:r w:rsidR="00B5741C">
        <w:rPr>
          <w:rFonts w:ascii="Verdana" w:hAnsi="Verdana"/>
          <w:sz w:val="20"/>
          <w:szCs w:val="20"/>
          <w:lang w:val="bg-BG"/>
        </w:rPr>
        <w:t>се очаква да стартира през 2031</w:t>
      </w:r>
      <w:r w:rsidRPr="00B92FDF">
        <w:rPr>
          <w:rFonts w:ascii="Verdana" w:hAnsi="Verdana"/>
          <w:sz w:val="20"/>
          <w:szCs w:val="20"/>
          <w:lang w:val="bg-BG"/>
        </w:rPr>
        <w:t xml:space="preserve"> г.</w:t>
      </w:r>
    </w:p>
    <w:p w14:paraId="295180C8" w14:textId="17FAD356" w:rsidR="00696217" w:rsidRDefault="00696217" w:rsidP="0059285D">
      <w:pPr>
        <w:spacing w:after="0" w:line="360" w:lineRule="auto"/>
        <w:jc w:val="both"/>
        <w:rPr>
          <w:rFonts w:ascii="Verdana" w:hAnsi="Verdana"/>
          <w:noProof/>
          <w:sz w:val="24"/>
          <w:szCs w:val="24"/>
          <w:lang w:val="bg-BG" w:eastAsia="bg-BG"/>
        </w:rPr>
      </w:pPr>
    </w:p>
    <w:p w14:paraId="155BA0C8" w14:textId="048D16D2" w:rsidR="000B11DB" w:rsidRPr="00724C28" w:rsidRDefault="0002316E" w:rsidP="0059285D">
      <w:pPr>
        <w:pStyle w:val="Heading1"/>
        <w:spacing w:before="0" w:line="360" w:lineRule="auto"/>
        <w:ind w:left="284" w:hanging="284"/>
        <w:jc w:val="both"/>
        <w:rPr>
          <w:rFonts w:ascii="Verdana" w:hAnsi="Verdana"/>
          <w:noProof/>
          <w:color w:val="auto"/>
          <w:sz w:val="20"/>
          <w:lang w:val="ru-RU" w:eastAsia="bg-BG"/>
        </w:rPr>
      </w:pPr>
      <w:bookmarkStart w:id="19" w:name="_Toc115178184"/>
      <w:r w:rsidRPr="00724C28">
        <w:rPr>
          <w:rFonts w:ascii="Verdana" w:hAnsi="Verdana"/>
          <w:noProof/>
          <w:color w:val="auto"/>
          <w:sz w:val="20"/>
          <w:lang w:val="ru-RU" w:eastAsia="bg-BG"/>
        </w:rPr>
        <w:t>Приложения:</w:t>
      </w:r>
      <w:bookmarkEnd w:id="19"/>
    </w:p>
    <w:p w14:paraId="7733CF6D" w14:textId="6144AE15" w:rsidR="000B11DB" w:rsidRPr="00724C28" w:rsidRDefault="000B11DB" w:rsidP="0059285D">
      <w:pPr>
        <w:pStyle w:val="Heading1"/>
        <w:spacing w:before="0" w:line="360" w:lineRule="auto"/>
        <w:ind w:left="284" w:hanging="284"/>
        <w:jc w:val="both"/>
        <w:rPr>
          <w:rFonts w:ascii="Verdana" w:hAnsi="Verdana"/>
          <w:noProof/>
          <w:color w:val="auto"/>
          <w:sz w:val="20"/>
          <w:lang w:val="ru-RU" w:eastAsia="bg-BG"/>
        </w:rPr>
      </w:pPr>
      <w:bookmarkStart w:id="20" w:name="_Toc115178185"/>
      <w:r w:rsidRPr="00724C28">
        <w:rPr>
          <w:rFonts w:ascii="Verdana" w:hAnsi="Verdana"/>
          <w:noProof/>
          <w:color w:val="auto"/>
          <w:sz w:val="20"/>
          <w:lang w:val="ru-RU" w:eastAsia="bg-BG"/>
        </w:rPr>
        <w:t>1. Анализ на състоянието на горския сектор в Република България през периода 2013 – 2021 г.</w:t>
      </w:r>
      <w:r w:rsidR="0002316E" w:rsidRPr="00724C28">
        <w:rPr>
          <w:rFonts w:ascii="Verdana" w:hAnsi="Verdana"/>
          <w:noProof/>
          <w:color w:val="auto"/>
          <w:sz w:val="20"/>
          <w:lang w:val="ru-RU" w:eastAsia="bg-BG"/>
        </w:rPr>
        <w:t>;</w:t>
      </w:r>
      <w:bookmarkEnd w:id="20"/>
      <w:r w:rsidRPr="00724C28">
        <w:rPr>
          <w:rFonts w:ascii="Verdana" w:hAnsi="Verdana"/>
          <w:noProof/>
          <w:color w:val="auto"/>
          <w:sz w:val="20"/>
          <w:lang w:val="ru-RU" w:eastAsia="bg-BG"/>
        </w:rPr>
        <w:t xml:space="preserve"> </w:t>
      </w:r>
    </w:p>
    <w:p w14:paraId="19A98056" w14:textId="6727B1BA" w:rsidR="000B11DB" w:rsidRPr="00724C28" w:rsidRDefault="000B11DB" w:rsidP="0059285D">
      <w:pPr>
        <w:pStyle w:val="Heading1"/>
        <w:spacing w:before="0" w:line="360" w:lineRule="auto"/>
        <w:ind w:left="284" w:hanging="284"/>
        <w:jc w:val="both"/>
        <w:rPr>
          <w:rFonts w:ascii="Verdana" w:hAnsi="Verdana"/>
          <w:noProof/>
          <w:color w:val="auto"/>
          <w:sz w:val="20"/>
          <w:lang w:val="ru-RU" w:eastAsia="bg-BG"/>
        </w:rPr>
      </w:pPr>
      <w:bookmarkStart w:id="21" w:name="_Toc115178186"/>
      <w:r w:rsidRPr="00724C28">
        <w:rPr>
          <w:rFonts w:ascii="Verdana" w:hAnsi="Verdana"/>
          <w:noProof/>
          <w:color w:val="auto"/>
          <w:sz w:val="20"/>
          <w:lang w:val="ru-RU" w:eastAsia="bg-BG"/>
        </w:rPr>
        <w:t>2. Списък на таблиците, фигурите и схемите</w:t>
      </w:r>
      <w:r w:rsidR="0002316E" w:rsidRPr="00724C28">
        <w:rPr>
          <w:rFonts w:ascii="Verdana" w:hAnsi="Verdana"/>
          <w:noProof/>
          <w:color w:val="auto"/>
          <w:sz w:val="20"/>
          <w:lang w:val="ru-RU" w:eastAsia="bg-BG"/>
        </w:rPr>
        <w:t>;</w:t>
      </w:r>
      <w:bookmarkEnd w:id="21"/>
    </w:p>
    <w:p w14:paraId="16AD20E9" w14:textId="5FE5E67F" w:rsidR="000B11DB" w:rsidRPr="00724C28" w:rsidRDefault="000B11DB" w:rsidP="0059285D">
      <w:pPr>
        <w:pStyle w:val="Heading1"/>
        <w:spacing w:before="0" w:line="360" w:lineRule="auto"/>
        <w:ind w:left="284" w:hanging="284"/>
        <w:jc w:val="both"/>
        <w:rPr>
          <w:rFonts w:ascii="Verdana" w:hAnsi="Verdana"/>
          <w:noProof/>
          <w:color w:val="auto"/>
          <w:sz w:val="20"/>
          <w:lang w:val="ru-RU" w:eastAsia="bg-BG"/>
        </w:rPr>
      </w:pPr>
      <w:bookmarkStart w:id="22" w:name="_Toc115178187"/>
      <w:r w:rsidRPr="00724C28">
        <w:rPr>
          <w:rFonts w:ascii="Verdana" w:hAnsi="Verdana"/>
          <w:noProof/>
          <w:color w:val="auto"/>
          <w:sz w:val="20"/>
          <w:lang w:val="ru-RU" w:eastAsia="bg-BG"/>
        </w:rPr>
        <w:t>3. Списък на използваните документи</w:t>
      </w:r>
      <w:r w:rsidR="0002316E" w:rsidRPr="00724C28">
        <w:rPr>
          <w:rFonts w:ascii="Verdana" w:hAnsi="Verdana"/>
          <w:noProof/>
          <w:color w:val="auto"/>
          <w:sz w:val="20"/>
          <w:lang w:val="ru-RU" w:eastAsia="bg-BG"/>
        </w:rPr>
        <w:t>;</w:t>
      </w:r>
      <w:bookmarkEnd w:id="22"/>
    </w:p>
    <w:p w14:paraId="5479B00A" w14:textId="190C95A4" w:rsidR="00AD1256" w:rsidRPr="00724C28" w:rsidRDefault="000B11DB" w:rsidP="0059285D">
      <w:pPr>
        <w:pStyle w:val="Heading1"/>
        <w:spacing w:before="0" w:line="360" w:lineRule="auto"/>
        <w:ind w:left="284" w:hanging="284"/>
        <w:jc w:val="both"/>
        <w:rPr>
          <w:rFonts w:ascii="Verdana" w:hAnsi="Verdana"/>
          <w:noProof/>
          <w:color w:val="auto"/>
          <w:sz w:val="20"/>
          <w:lang w:val="ru-RU" w:eastAsia="bg-BG"/>
        </w:rPr>
      </w:pPr>
      <w:bookmarkStart w:id="23" w:name="_Toc115178188"/>
      <w:r w:rsidRPr="00724C28">
        <w:rPr>
          <w:rFonts w:ascii="Verdana" w:hAnsi="Verdana"/>
          <w:noProof/>
          <w:color w:val="auto"/>
          <w:sz w:val="20"/>
          <w:lang w:val="ru-RU" w:eastAsia="bg-BG"/>
        </w:rPr>
        <w:t>4. Ключови понятия и определения</w:t>
      </w:r>
      <w:r w:rsidR="0002316E" w:rsidRPr="00724C28">
        <w:rPr>
          <w:rFonts w:ascii="Verdana" w:hAnsi="Verdana"/>
          <w:noProof/>
          <w:color w:val="auto"/>
          <w:sz w:val="20"/>
          <w:lang w:val="ru-RU" w:eastAsia="bg-BG"/>
        </w:rPr>
        <w:t>.</w:t>
      </w:r>
      <w:bookmarkEnd w:id="23"/>
    </w:p>
    <w:p w14:paraId="5DD940D5" w14:textId="77777777" w:rsidR="00AD1256" w:rsidRPr="00AD1256" w:rsidRDefault="00AD1256" w:rsidP="0059285D">
      <w:pPr>
        <w:spacing w:after="0" w:line="360" w:lineRule="auto"/>
        <w:jc w:val="both"/>
        <w:rPr>
          <w:rFonts w:ascii="Verdana" w:hAnsi="Verdana"/>
          <w:sz w:val="20"/>
          <w:szCs w:val="20"/>
          <w:lang w:val="bg-BG" w:eastAsia="bg-BG"/>
        </w:rPr>
      </w:pPr>
    </w:p>
    <w:sectPr w:rsidR="00AD1256" w:rsidRPr="00AD1256" w:rsidSect="00800801">
      <w:footerReference w:type="default" r:id="rId10"/>
      <w:pgSz w:w="11906" w:h="16838" w:code="9"/>
      <w:pgMar w:top="1134" w:right="1134" w:bottom="567" w:left="1701"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BFA91A8" w16cid:durableId="266E8CCA"/>
  <w16cid:commentId w16cid:paraId="6EF65757" w16cid:durableId="266E8DDE"/>
  <w16cid:commentId w16cid:paraId="7B818A94" w16cid:durableId="266E92F0"/>
  <w16cid:commentId w16cid:paraId="33AE5836" w16cid:durableId="266E93FD"/>
  <w16cid:commentId w16cid:paraId="59E5EBC4" w16cid:durableId="266EC4AC"/>
  <w16cid:commentId w16cid:paraId="29B89088" w16cid:durableId="266EC596"/>
  <w16cid:commentId w16cid:paraId="22A4DA83" w16cid:durableId="266EC6DB"/>
  <w16cid:commentId w16cid:paraId="427AE09D" w16cid:durableId="266E985F"/>
  <w16cid:commentId w16cid:paraId="7F07CE6F" w16cid:durableId="266E98E1"/>
  <w16cid:commentId w16cid:paraId="69876BA3" w16cid:durableId="266E99BA"/>
  <w16cid:commentId w16cid:paraId="0B393B0A" w16cid:durableId="266E9B88"/>
  <w16cid:commentId w16cid:paraId="2D9A948C" w16cid:durableId="266E9F70"/>
  <w16cid:commentId w16cid:paraId="1E419541" w16cid:durableId="266EA1A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71F433" w14:textId="77777777" w:rsidR="00425F2D" w:rsidRDefault="00425F2D" w:rsidP="000B11DB">
      <w:pPr>
        <w:spacing w:after="0" w:line="240" w:lineRule="auto"/>
      </w:pPr>
      <w:r>
        <w:separator/>
      </w:r>
    </w:p>
  </w:endnote>
  <w:endnote w:type="continuationSeparator" w:id="0">
    <w:p w14:paraId="520B3FC0" w14:textId="77777777" w:rsidR="00425F2D" w:rsidRDefault="00425F2D" w:rsidP="000B1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0027554"/>
      <w:docPartObj>
        <w:docPartGallery w:val="Page Numbers (Bottom of Page)"/>
        <w:docPartUnique/>
      </w:docPartObj>
    </w:sdtPr>
    <w:sdtEndPr>
      <w:rPr>
        <w:rFonts w:ascii="Verdana" w:hAnsi="Verdana"/>
        <w:noProof/>
        <w:sz w:val="16"/>
        <w:szCs w:val="16"/>
      </w:rPr>
    </w:sdtEndPr>
    <w:sdtContent>
      <w:p w14:paraId="498DA8CA" w14:textId="08794792" w:rsidR="00D02008" w:rsidRPr="00AD1256" w:rsidRDefault="00D02008">
        <w:pPr>
          <w:pStyle w:val="Footer"/>
          <w:jc w:val="right"/>
          <w:rPr>
            <w:rFonts w:ascii="Verdana" w:hAnsi="Verdana"/>
            <w:sz w:val="16"/>
            <w:szCs w:val="16"/>
          </w:rPr>
        </w:pPr>
        <w:r w:rsidRPr="00AD1256">
          <w:rPr>
            <w:rFonts w:ascii="Verdana" w:hAnsi="Verdana"/>
            <w:sz w:val="16"/>
            <w:szCs w:val="16"/>
          </w:rPr>
          <w:fldChar w:fldCharType="begin"/>
        </w:r>
        <w:r w:rsidRPr="00AD1256">
          <w:rPr>
            <w:rFonts w:ascii="Verdana" w:hAnsi="Verdana"/>
            <w:sz w:val="16"/>
            <w:szCs w:val="16"/>
          </w:rPr>
          <w:instrText xml:space="preserve"> PAGE   \* MERGEFORMAT </w:instrText>
        </w:r>
        <w:r w:rsidRPr="00AD1256">
          <w:rPr>
            <w:rFonts w:ascii="Verdana" w:hAnsi="Verdana"/>
            <w:sz w:val="16"/>
            <w:szCs w:val="16"/>
          </w:rPr>
          <w:fldChar w:fldCharType="separate"/>
        </w:r>
        <w:r w:rsidR="00724C28">
          <w:rPr>
            <w:rFonts w:ascii="Verdana" w:hAnsi="Verdana"/>
            <w:noProof/>
            <w:sz w:val="16"/>
            <w:szCs w:val="16"/>
          </w:rPr>
          <w:t>49</w:t>
        </w:r>
        <w:r w:rsidRPr="00AD1256">
          <w:rPr>
            <w:rFonts w:ascii="Verdana" w:hAnsi="Verdana"/>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6FFAE0" w14:textId="77777777" w:rsidR="00425F2D" w:rsidRDefault="00425F2D" w:rsidP="000B11DB">
      <w:pPr>
        <w:spacing w:after="0" w:line="240" w:lineRule="auto"/>
      </w:pPr>
      <w:r>
        <w:separator/>
      </w:r>
    </w:p>
  </w:footnote>
  <w:footnote w:type="continuationSeparator" w:id="0">
    <w:p w14:paraId="2C93D836" w14:textId="77777777" w:rsidR="00425F2D" w:rsidRDefault="00425F2D" w:rsidP="000B11DB">
      <w:pPr>
        <w:spacing w:after="0" w:line="240" w:lineRule="auto"/>
      </w:pPr>
      <w:r>
        <w:continuationSeparator/>
      </w:r>
    </w:p>
  </w:footnote>
  <w:footnote w:id="1">
    <w:p w14:paraId="28425C5F" w14:textId="63C04D2C" w:rsidR="00D02008" w:rsidRPr="0059285D" w:rsidRDefault="00D02008">
      <w:pPr>
        <w:pStyle w:val="FootnoteText"/>
        <w:rPr>
          <w:lang w:val="bg-BG"/>
        </w:rPr>
      </w:pPr>
      <w:r>
        <w:rPr>
          <w:rStyle w:val="FootnoteReference"/>
        </w:rPr>
        <w:footnoteRef/>
      </w:r>
      <w:r w:rsidRPr="00724C28">
        <w:rPr>
          <w:lang w:val="ru-RU"/>
        </w:rPr>
        <w:t xml:space="preserve"> </w:t>
      </w:r>
      <w:r w:rsidRPr="007A5A8D">
        <w:rPr>
          <w:rFonts w:ascii="Verdana" w:eastAsia="Calibri" w:hAnsi="Verdana" w:cs="Times New Roman"/>
          <w:sz w:val="16"/>
          <w:szCs w:val="16"/>
          <w:lang w:val="bg-BG"/>
        </w:rPr>
        <w:t xml:space="preserve">вж </w:t>
      </w:r>
      <w:r>
        <w:rPr>
          <w:rFonts w:ascii="Verdana" w:eastAsia="Calibri" w:hAnsi="Verdana" w:cs="Times New Roman"/>
          <w:sz w:val="16"/>
          <w:szCs w:val="16"/>
          <w:lang w:val="bg-BG"/>
        </w:rPr>
        <w:t>„</w:t>
      </w:r>
      <w:r w:rsidRPr="007A5A8D">
        <w:rPr>
          <w:rFonts w:ascii="Verdana" w:eastAsia="Calibri" w:hAnsi="Verdana" w:cs="Times New Roman"/>
          <w:sz w:val="16"/>
          <w:szCs w:val="16"/>
          <w:lang w:val="bg-BG"/>
        </w:rPr>
        <w:t>Икономиката на България – годишен обзор</w:t>
      </w:r>
      <w:r w:rsidRPr="000F59BD">
        <w:rPr>
          <w:rFonts w:ascii="Verdana" w:eastAsia="Calibri" w:hAnsi="Verdana" w:cs="Times New Roman"/>
          <w:sz w:val="16"/>
          <w:szCs w:val="16"/>
          <w:lang w:val="ru-RU"/>
        </w:rPr>
        <w:t>/</w:t>
      </w:r>
      <w:r w:rsidRPr="007A5A8D">
        <w:rPr>
          <w:rFonts w:ascii="Verdana" w:eastAsia="Calibri" w:hAnsi="Verdana" w:cs="Times New Roman"/>
          <w:sz w:val="16"/>
          <w:szCs w:val="16"/>
          <w:lang w:val="bg-BG"/>
        </w:rPr>
        <w:t>2020, МФ, 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F2D4D"/>
    <w:multiLevelType w:val="hybridMultilevel"/>
    <w:tmpl w:val="5B900588"/>
    <w:lvl w:ilvl="0" w:tplc="A9D61250">
      <w:start w:val="1"/>
      <w:numFmt w:val="bullet"/>
      <w:lvlText w:val="-"/>
      <w:lvlJc w:val="left"/>
      <w:pPr>
        <w:tabs>
          <w:tab w:val="num" w:pos="720"/>
        </w:tabs>
        <w:ind w:left="720" w:hanging="360"/>
      </w:pPr>
      <w:rPr>
        <w:rFonts w:ascii="Times New Roman" w:hAnsi="Times New Roman" w:hint="default"/>
      </w:rPr>
    </w:lvl>
    <w:lvl w:ilvl="1" w:tplc="E7ECD62E" w:tentative="1">
      <w:start w:val="1"/>
      <w:numFmt w:val="bullet"/>
      <w:lvlText w:val="-"/>
      <w:lvlJc w:val="left"/>
      <w:pPr>
        <w:tabs>
          <w:tab w:val="num" w:pos="1440"/>
        </w:tabs>
        <w:ind w:left="1440" w:hanging="360"/>
      </w:pPr>
      <w:rPr>
        <w:rFonts w:ascii="Times New Roman" w:hAnsi="Times New Roman" w:hint="default"/>
      </w:rPr>
    </w:lvl>
    <w:lvl w:ilvl="2" w:tplc="5770CAA6" w:tentative="1">
      <w:start w:val="1"/>
      <w:numFmt w:val="bullet"/>
      <w:lvlText w:val="-"/>
      <w:lvlJc w:val="left"/>
      <w:pPr>
        <w:tabs>
          <w:tab w:val="num" w:pos="2160"/>
        </w:tabs>
        <w:ind w:left="2160" w:hanging="360"/>
      </w:pPr>
      <w:rPr>
        <w:rFonts w:ascii="Times New Roman" w:hAnsi="Times New Roman" w:hint="default"/>
      </w:rPr>
    </w:lvl>
    <w:lvl w:ilvl="3" w:tplc="F1C222EC" w:tentative="1">
      <w:start w:val="1"/>
      <w:numFmt w:val="bullet"/>
      <w:lvlText w:val="-"/>
      <w:lvlJc w:val="left"/>
      <w:pPr>
        <w:tabs>
          <w:tab w:val="num" w:pos="2880"/>
        </w:tabs>
        <w:ind w:left="2880" w:hanging="360"/>
      </w:pPr>
      <w:rPr>
        <w:rFonts w:ascii="Times New Roman" w:hAnsi="Times New Roman" w:hint="default"/>
      </w:rPr>
    </w:lvl>
    <w:lvl w:ilvl="4" w:tplc="43323878" w:tentative="1">
      <w:start w:val="1"/>
      <w:numFmt w:val="bullet"/>
      <w:lvlText w:val="-"/>
      <w:lvlJc w:val="left"/>
      <w:pPr>
        <w:tabs>
          <w:tab w:val="num" w:pos="3600"/>
        </w:tabs>
        <w:ind w:left="3600" w:hanging="360"/>
      </w:pPr>
      <w:rPr>
        <w:rFonts w:ascii="Times New Roman" w:hAnsi="Times New Roman" w:hint="default"/>
      </w:rPr>
    </w:lvl>
    <w:lvl w:ilvl="5" w:tplc="DFB25490" w:tentative="1">
      <w:start w:val="1"/>
      <w:numFmt w:val="bullet"/>
      <w:lvlText w:val="-"/>
      <w:lvlJc w:val="left"/>
      <w:pPr>
        <w:tabs>
          <w:tab w:val="num" w:pos="4320"/>
        </w:tabs>
        <w:ind w:left="4320" w:hanging="360"/>
      </w:pPr>
      <w:rPr>
        <w:rFonts w:ascii="Times New Roman" w:hAnsi="Times New Roman" w:hint="default"/>
      </w:rPr>
    </w:lvl>
    <w:lvl w:ilvl="6" w:tplc="90B040B6" w:tentative="1">
      <w:start w:val="1"/>
      <w:numFmt w:val="bullet"/>
      <w:lvlText w:val="-"/>
      <w:lvlJc w:val="left"/>
      <w:pPr>
        <w:tabs>
          <w:tab w:val="num" w:pos="5040"/>
        </w:tabs>
        <w:ind w:left="5040" w:hanging="360"/>
      </w:pPr>
      <w:rPr>
        <w:rFonts w:ascii="Times New Roman" w:hAnsi="Times New Roman" w:hint="default"/>
      </w:rPr>
    </w:lvl>
    <w:lvl w:ilvl="7" w:tplc="05783782" w:tentative="1">
      <w:start w:val="1"/>
      <w:numFmt w:val="bullet"/>
      <w:lvlText w:val="-"/>
      <w:lvlJc w:val="left"/>
      <w:pPr>
        <w:tabs>
          <w:tab w:val="num" w:pos="5760"/>
        </w:tabs>
        <w:ind w:left="5760" w:hanging="360"/>
      </w:pPr>
      <w:rPr>
        <w:rFonts w:ascii="Times New Roman" w:hAnsi="Times New Roman" w:hint="default"/>
      </w:rPr>
    </w:lvl>
    <w:lvl w:ilvl="8" w:tplc="BEF2C08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79C37269"/>
    <w:multiLevelType w:val="hybridMultilevel"/>
    <w:tmpl w:val="F6466058"/>
    <w:lvl w:ilvl="0" w:tplc="7810659A">
      <w:start w:val="1"/>
      <w:numFmt w:val="bullet"/>
      <w:lvlText w:val="-"/>
      <w:lvlJc w:val="left"/>
      <w:pPr>
        <w:tabs>
          <w:tab w:val="num" w:pos="720"/>
        </w:tabs>
        <w:ind w:left="720" w:hanging="360"/>
      </w:pPr>
      <w:rPr>
        <w:rFonts w:ascii="Times New Roman" w:hAnsi="Times New Roman" w:hint="default"/>
      </w:rPr>
    </w:lvl>
    <w:lvl w:ilvl="1" w:tplc="62B08298" w:tentative="1">
      <w:start w:val="1"/>
      <w:numFmt w:val="bullet"/>
      <w:lvlText w:val="-"/>
      <w:lvlJc w:val="left"/>
      <w:pPr>
        <w:tabs>
          <w:tab w:val="num" w:pos="1440"/>
        </w:tabs>
        <w:ind w:left="1440" w:hanging="360"/>
      </w:pPr>
      <w:rPr>
        <w:rFonts w:ascii="Times New Roman" w:hAnsi="Times New Roman" w:hint="default"/>
      </w:rPr>
    </w:lvl>
    <w:lvl w:ilvl="2" w:tplc="8056F972" w:tentative="1">
      <w:start w:val="1"/>
      <w:numFmt w:val="bullet"/>
      <w:lvlText w:val="-"/>
      <w:lvlJc w:val="left"/>
      <w:pPr>
        <w:tabs>
          <w:tab w:val="num" w:pos="2160"/>
        </w:tabs>
        <w:ind w:left="2160" w:hanging="360"/>
      </w:pPr>
      <w:rPr>
        <w:rFonts w:ascii="Times New Roman" w:hAnsi="Times New Roman" w:hint="default"/>
      </w:rPr>
    </w:lvl>
    <w:lvl w:ilvl="3" w:tplc="2426246C" w:tentative="1">
      <w:start w:val="1"/>
      <w:numFmt w:val="bullet"/>
      <w:lvlText w:val="-"/>
      <w:lvlJc w:val="left"/>
      <w:pPr>
        <w:tabs>
          <w:tab w:val="num" w:pos="2880"/>
        </w:tabs>
        <w:ind w:left="2880" w:hanging="360"/>
      </w:pPr>
      <w:rPr>
        <w:rFonts w:ascii="Times New Roman" w:hAnsi="Times New Roman" w:hint="default"/>
      </w:rPr>
    </w:lvl>
    <w:lvl w:ilvl="4" w:tplc="B9440834" w:tentative="1">
      <w:start w:val="1"/>
      <w:numFmt w:val="bullet"/>
      <w:lvlText w:val="-"/>
      <w:lvlJc w:val="left"/>
      <w:pPr>
        <w:tabs>
          <w:tab w:val="num" w:pos="3600"/>
        </w:tabs>
        <w:ind w:left="3600" w:hanging="360"/>
      </w:pPr>
      <w:rPr>
        <w:rFonts w:ascii="Times New Roman" w:hAnsi="Times New Roman" w:hint="default"/>
      </w:rPr>
    </w:lvl>
    <w:lvl w:ilvl="5" w:tplc="FA9CB7E6" w:tentative="1">
      <w:start w:val="1"/>
      <w:numFmt w:val="bullet"/>
      <w:lvlText w:val="-"/>
      <w:lvlJc w:val="left"/>
      <w:pPr>
        <w:tabs>
          <w:tab w:val="num" w:pos="4320"/>
        </w:tabs>
        <w:ind w:left="4320" w:hanging="360"/>
      </w:pPr>
      <w:rPr>
        <w:rFonts w:ascii="Times New Roman" w:hAnsi="Times New Roman" w:hint="default"/>
      </w:rPr>
    </w:lvl>
    <w:lvl w:ilvl="6" w:tplc="8F541998" w:tentative="1">
      <w:start w:val="1"/>
      <w:numFmt w:val="bullet"/>
      <w:lvlText w:val="-"/>
      <w:lvlJc w:val="left"/>
      <w:pPr>
        <w:tabs>
          <w:tab w:val="num" w:pos="5040"/>
        </w:tabs>
        <w:ind w:left="5040" w:hanging="360"/>
      </w:pPr>
      <w:rPr>
        <w:rFonts w:ascii="Times New Roman" w:hAnsi="Times New Roman" w:hint="default"/>
      </w:rPr>
    </w:lvl>
    <w:lvl w:ilvl="7" w:tplc="50541A5C" w:tentative="1">
      <w:start w:val="1"/>
      <w:numFmt w:val="bullet"/>
      <w:lvlText w:val="-"/>
      <w:lvlJc w:val="left"/>
      <w:pPr>
        <w:tabs>
          <w:tab w:val="num" w:pos="5760"/>
        </w:tabs>
        <w:ind w:left="5760" w:hanging="360"/>
      </w:pPr>
      <w:rPr>
        <w:rFonts w:ascii="Times New Roman" w:hAnsi="Times New Roman" w:hint="default"/>
      </w:rPr>
    </w:lvl>
    <w:lvl w:ilvl="8" w:tplc="BE2AD1FA"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39A"/>
    <w:rsid w:val="00000371"/>
    <w:rsid w:val="000005DA"/>
    <w:rsid w:val="000025AC"/>
    <w:rsid w:val="00010F69"/>
    <w:rsid w:val="0002316E"/>
    <w:rsid w:val="000317A1"/>
    <w:rsid w:val="00045164"/>
    <w:rsid w:val="000665B8"/>
    <w:rsid w:val="00067378"/>
    <w:rsid w:val="00067656"/>
    <w:rsid w:val="000800DE"/>
    <w:rsid w:val="00093C1D"/>
    <w:rsid w:val="000B11DB"/>
    <w:rsid w:val="000E308E"/>
    <w:rsid w:val="000F59BD"/>
    <w:rsid w:val="0010570D"/>
    <w:rsid w:val="00150354"/>
    <w:rsid w:val="00192430"/>
    <w:rsid w:val="001A7247"/>
    <w:rsid w:val="001B2519"/>
    <w:rsid w:val="001C1B58"/>
    <w:rsid w:val="001E228A"/>
    <w:rsid w:val="001F6CA4"/>
    <w:rsid w:val="0023300B"/>
    <w:rsid w:val="00233FB9"/>
    <w:rsid w:val="002402C1"/>
    <w:rsid w:val="00241773"/>
    <w:rsid w:val="00267B94"/>
    <w:rsid w:val="002740BC"/>
    <w:rsid w:val="002741E1"/>
    <w:rsid w:val="00274F50"/>
    <w:rsid w:val="002858A8"/>
    <w:rsid w:val="00285A0B"/>
    <w:rsid w:val="002A1E05"/>
    <w:rsid w:val="002A47F5"/>
    <w:rsid w:val="002A5626"/>
    <w:rsid w:val="002B58D1"/>
    <w:rsid w:val="002C3629"/>
    <w:rsid w:val="002D2D82"/>
    <w:rsid w:val="00301D41"/>
    <w:rsid w:val="00303BFB"/>
    <w:rsid w:val="00315C3F"/>
    <w:rsid w:val="003205EB"/>
    <w:rsid w:val="00322F3F"/>
    <w:rsid w:val="0033080A"/>
    <w:rsid w:val="003336CA"/>
    <w:rsid w:val="00333F7A"/>
    <w:rsid w:val="00353AAE"/>
    <w:rsid w:val="00372D43"/>
    <w:rsid w:val="00386B4F"/>
    <w:rsid w:val="003942C6"/>
    <w:rsid w:val="003A4D50"/>
    <w:rsid w:val="003B7A10"/>
    <w:rsid w:val="003C15F0"/>
    <w:rsid w:val="003D0174"/>
    <w:rsid w:val="003D0468"/>
    <w:rsid w:val="003D388F"/>
    <w:rsid w:val="003D4385"/>
    <w:rsid w:val="003D4F51"/>
    <w:rsid w:val="003E1CE4"/>
    <w:rsid w:val="003E56F3"/>
    <w:rsid w:val="00400725"/>
    <w:rsid w:val="004102E7"/>
    <w:rsid w:val="00416C7B"/>
    <w:rsid w:val="00422380"/>
    <w:rsid w:val="00425F2D"/>
    <w:rsid w:val="00432435"/>
    <w:rsid w:val="00437244"/>
    <w:rsid w:val="00447CC4"/>
    <w:rsid w:val="00467251"/>
    <w:rsid w:val="00467283"/>
    <w:rsid w:val="00475108"/>
    <w:rsid w:val="00476987"/>
    <w:rsid w:val="00477031"/>
    <w:rsid w:val="00480709"/>
    <w:rsid w:val="0048103A"/>
    <w:rsid w:val="00486365"/>
    <w:rsid w:val="0049479D"/>
    <w:rsid w:val="004B3B79"/>
    <w:rsid w:val="004B4065"/>
    <w:rsid w:val="004B7CBC"/>
    <w:rsid w:val="004C1B1B"/>
    <w:rsid w:val="004D153E"/>
    <w:rsid w:val="004D5E11"/>
    <w:rsid w:val="004F1631"/>
    <w:rsid w:val="005344F2"/>
    <w:rsid w:val="00536F79"/>
    <w:rsid w:val="00541F53"/>
    <w:rsid w:val="0054753C"/>
    <w:rsid w:val="00566177"/>
    <w:rsid w:val="0057167D"/>
    <w:rsid w:val="0058304A"/>
    <w:rsid w:val="00584346"/>
    <w:rsid w:val="00591693"/>
    <w:rsid w:val="0059285D"/>
    <w:rsid w:val="005A030A"/>
    <w:rsid w:val="005A5171"/>
    <w:rsid w:val="005A7D67"/>
    <w:rsid w:val="005B239A"/>
    <w:rsid w:val="005C074D"/>
    <w:rsid w:val="005C4963"/>
    <w:rsid w:val="005E0B5E"/>
    <w:rsid w:val="00621839"/>
    <w:rsid w:val="00632C42"/>
    <w:rsid w:val="00637537"/>
    <w:rsid w:val="00650F60"/>
    <w:rsid w:val="006560BA"/>
    <w:rsid w:val="0066340B"/>
    <w:rsid w:val="00663744"/>
    <w:rsid w:val="00667408"/>
    <w:rsid w:val="00686652"/>
    <w:rsid w:val="00686F69"/>
    <w:rsid w:val="0069048A"/>
    <w:rsid w:val="0069074F"/>
    <w:rsid w:val="00696217"/>
    <w:rsid w:val="006A53DC"/>
    <w:rsid w:val="006A79FF"/>
    <w:rsid w:val="006D0A04"/>
    <w:rsid w:val="006E0FD1"/>
    <w:rsid w:val="006E11E6"/>
    <w:rsid w:val="00713F3C"/>
    <w:rsid w:val="007156BE"/>
    <w:rsid w:val="00716E9F"/>
    <w:rsid w:val="00717061"/>
    <w:rsid w:val="00724C28"/>
    <w:rsid w:val="0075061D"/>
    <w:rsid w:val="00756F68"/>
    <w:rsid w:val="00770465"/>
    <w:rsid w:val="00797292"/>
    <w:rsid w:val="007A5A8D"/>
    <w:rsid w:val="007B0629"/>
    <w:rsid w:val="007B2957"/>
    <w:rsid w:val="007B2C14"/>
    <w:rsid w:val="007B5E4F"/>
    <w:rsid w:val="007C20D2"/>
    <w:rsid w:val="007D31D4"/>
    <w:rsid w:val="007E06BC"/>
    <w:rsid w:val="007E5DD6"/>
    <w:rsid w:val="007E7D9D"/>
    <w:rsid w:val="007F07DD"/>
    <w:rsid w:val="007F30CE"/>
    <w:rsid w:val="00800801"/>
    <w:rsid w:val="008016A8"/>
    <w:rsid w:val="00801FC8"/>
    <w:rsid w:val="00805F04"/>
    <w:rsid w:val="008303AB"/>
    <w:rsid w:val="00840FB5"/>
    <w:rsid w:val="00850B65"/>
    <w:rsid w:val="00853528"/>
    <w:rsid w:val="008558A8"/>
    <w:rsid w:val="00855D5A"/>
    <w:rsid w:val="00865A7A"/>
    <w:rsid w:val="008727E1"/>
    <w:rsid w:val="008750DF"/>
    <w:rsid w:val="008833FC"/>
    <w:rsid w:val="008902D3"/>
    <w:rsid w:val="008A27F1"/>
    <w:rsid w:val="008C4B6A"/>
    <w:rsid w:val="008C76E1"/>
    <w:rsid w:val="008F287F"/>
    <w:rsid w:val="008F4909"/>
    <w:rsid w:val="00916A12"/>
    <w:rsid w:val="00925CC9"/>
    <w:rsid w:val="009374B1"/>
    <w:rsid w:val="009574EB"/>
    <w:rsid w:val="0096116D"/>
    <w:rsid w:val="00961873"/>
    <w:rsid w:val="009671ED"/>
    <w:rsid w:val="00972FF7"/>
    <w:rsid w:val="00974405"/>
    <w:rsid w:val="00976462"/>
    <w:rsid w:val="009853EE"/>
    <w:rsid w:val="00992827"/>
    <w:rsid w:val="00992F01"/>
    <w:rsid w:val="009933F4"/>
    <w:rsid w:val="0099413D"/>
    <w:rsid w:val="009B6878"/>
    <w:rsid w:val="009C3D60"/>
    <w:rsid w:val="009C4E4B"/>
    <w:rsid w:val="009D1B90"/>
    <w:rsid w:val="009E09CC"/>
    <w:rsid w:val="009E45EA"/>
    <w:rsid w:val="009E4FC2"/>
    <w:rsid w:val="009F257D"/>
    <w:rsid w:val="009F54DA"/>
    <w:rsid w:val="009F73A0"/>
    <w:rsid w:val="00A01A5E"/>
    <w:rsid w:val="00A0473B"/>
    <w:rsid w:val="00A12C61"/>
    <w:rsid w:val="00A135CD"/>
    <w:rsid w:val="00A13A2C"/>
    <w:rsid w:val="00A330AF"/>
    <w:rsid w:val="00A74A8F"/>
    <w:rsid w:val="00A76D6C"/>
    <w:rsid w:val="00A8445D"/>
    <w:rsid w:val="00A93EC7"/>
    <w:rsid w:val="00AA4EB9"/>
    <w:rsid w:val="00AD1256"/>
    <w:rsid w:val="00AE4E23"/>
    <w:rsid w:val="00AF1DCD"/>
    <w:rsid w:val="00AF403C"/>
    <w:rsid w:val="00AF6CD0"/>
    <w:rsid w:val="00B008C7"/>
    <w:rsid w:val="00B010FE"/>
    <w:rsid w:val="00B01140"/>
    <w:rsid w:val="00B01396"/>
    <w:rsid w:val="00B21F63"/>
    <w:rsid w:val="00B260F7"/>
    <w:rsid w:val="00B34B40"/>
    <w:rsid w:val="00B373AC"/>
    <w:rsid w:val="00B47378"/>
    <w:rsid w:val="00B5741C"/>
    <w:rsid w:val="00B60430"/>
    <w:rsid w:val="00B72AC0"/>
    <w:rsid w:val="00B765FD"/>
    <w:rsid w:val="00B76CFF"/>
    <w:rsid w:val="00B92B0C"/>
    <w:rsid w:val="00B92FDF"/>
    <w:rsid w:val="00BB090C"/>
    <w:rsid w:val="00BB3FB4"/>
    <w:rsid w:val="00BB6F64"/>
    <w:rsid w:val="00BC44AB"/>
    <w:rsid w:val="00BC5384"/>
    <w:rsid w:val="00BC54BC"/>
    <w:rsid w:val="00BD772F"/>
    <w:rsid w:val="00BF11B9"/>
    <w:rsid w:val="00C00C38"/>
    <w:rsid w:val="00C02FB8"/>
    <w:rsid w:val="00C06CB0"/>
    <w:rsid w:val="00C07B45"/>
    <w:rsid w:val="00C10468"/>
    <w:rsid w:val="00C13DDE"/>
    <w:rsid w:val="00C262F5"/>
    <w:rsid w:val="00C34305"/>
    <w:rsid w:val="00C42C84"/>
    <w:rsid w:val="00C46E0B"/>
    <w:rsid w:val="00C51F54"/>
    <w:rsid w:val="00C52A9C"/>
    <w:rsid w:val="00C606E6"/>
    <w:rsid w:val="00C93235"/>
    <w:rsid w:val="00CA0CE8"/>
    <w:rsid w:val="00CB3BED"/>
    <w:rsid w:val="00CB777A"/>
    <w:rsid w:val="00CD1B27"/>
    <w:rsid w:val="00CD3E0B"/>
    <w:rsid w:val="00CE7F3A"/>
    <w:rsid w:val="00CF2CE6"/>
    <w:rsid w:val="00D02008"/>
    <w:rsid w:val="00D0497A"/>
    <w:rsid w:val="00D05BC8"/>
    <w:rsid w:val="00D060CD"/>
    <w:rsid w:val="00D07E80"/>
    <w:rsid w:val="00D11AA8"/>
    <w:rsid w:val="00D22D7B"/>
    <w:rsid w:val="00D35CCF"/>
    <w:rsid w:val="00D360AB"/>
    <w:rsid w:val="00D45FE2"/>
    <w:rsid w:val="00D53C56"/>
    <w:rsid w:val="00D550A6"/>
    <w:rsid w:val="00D601DA"/>
    <w:rsid w:val="00D72EAE"/>
    <w:rsid w:val="00D72F03"/>
    <w:rsid w:val="00D75529"/>
    <w:rsid w:val="00D809E0"/>
    <w:rsid w:val="00D85058"/>
    <w:rsid w:val="00D97AD2"/>
    <w:rsid w:val="00DB633E"/>
    <w:rsid w:val="00DD4EBA"/>
    <w:rsid w:val="00DF2B12"/>
    <w:rsid w:val="00DF2D34"/>
    <w:rsid w:val="00DF5447"/>
    <w:rsid w:val="00DF7197"/>
    <w:rsid w:val="00E23716"/>
    <w:rsid w:val="00E24663"/>
    <w:rsid w:val="00E3210C"/>
    <w:rsid w:val="00E40014"/>
    <w:rsid w:val="00E45B03"/>
    <w:rsid w:val="00E6531A"/>
    <w:rsid w:val="00E6576A"/>
    <w:rsid w:val="00E66772"/>
    <w:rsid w:val="00E865CF"/>
    <w:rsid w:val="00E93451"/>
    <w:rsid w:val="00EA2EB4"/>
    <w:rsid w:val="00EB14DD"/>
    <w:rsid w:val="00EB22F1"/>
    <w:rsid w:val="00EE5D72"/>
    <w:rsid w:val="00EE67C0"/>
    <w:rsid w:val="00EE7BD9"/>
    <w:rsid w:val="00F10552"/>
    <w:rsid w:val="00F129CE"/>
    <w:rsid w:val="00F24D64"/>
    <w:rsid w:val="00F26303"/>
    <w:rsid w:val="00F42789"/>
    <w:rsid w:val="00F53E0E"/>
    <w:rsid w:val="00F57845"/>
    <w:rsid w:val="00F675DD"/>
    <w:rsid w:val="00F74DAB"/>
    <w:rsid w:val="00F808A0"/>
    <w:rsid w:val="00F827A0"/>
    <w:rsid w:val="00F87BF8"/>
    <w:rsid w:val="00F96149"/>
    <w:rsid w:val="00FA7B95"/>
    <w:rsid w:val="00FB0CDB"/>
    <w:rsid w:val="00FB5F53"/>
    <w:rsid w:val="00FB6AF4"/>
    <w:rsid w:val="00FD0402"/>
    <w:rsid w:val="00FD09CE"/>
    <w:rsid w:val="00FD1556"/>
    <w:rsid w:val="00FD5B5E"/>
    <w:rsid w:val="00FF336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A8171"/>
  <w15:docId w15:val="{71AD02C0-24BB-4F04-B352-89CF9A3BB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uiPriority w:val="9"/>
    <w:qFormat/>
    <w:rsid w:val="0048103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4001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2B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2B0C"/>
    <w:rPr>
      <w:rFonts w:ascii="Tahoma" w:hAnsi="Tahoma" w:cs="Tahoma"/>
      <w:sz w:val="16"/>
      <w:szCs w:val="16"/>
      <w:lang w:val="en-GB"/>
    </w:rPr>
  </w:style>
  <w:style w:type="paragraph" w:styleId="Header">
    <w:name w:val="header"/>
    <w:basedOn w:val="Normal"/>
    <w:link w:val="HeaderChar"/>
    <w:uiPriority w:val="99"/>
    <w:unhideWhenUsed/>
    <w:rsid w:val="000B11DB"/>
    <w:pPr>
      <w:tabs>
        <w:tab w:val="center" w:pos="4536"/>
        <w:tab w:val="right" w:pos="9072"/>
      </w:tabs>
      <w:spacing w:after="0" w:line="240" w:lineRule="auto"/>
    </w:pPr>
  </w:style>
  <w:style w:type="character" w:customStyle="1" w:styleId="HeaderChar">
    <w:name w:val="Header Char"/>
    <w:basedOn w:val="DefaultParagraphFont"/>
    <w:link w:val="Header"/>
    <w:uiPriority w:val="99"/>
    <w:rsid w:val="000B11DB"/>
    <w:rPr>
      <w:lang w:val="en-GB"/>
    </w:rPr>
  </w:style>
  <w:style w:type="paragraph" w:styleId="Footer">
    <w:name w:val="footer"/>
    <w:basedOn w:val="Normal"/>
    <w:link w:val="FooterChar"/>
    <w:uiPriority w:val="99"/>
    <w:unhideWhenUsed/>
    <w:rsid w:val="000B11DB"/>
    <w:pPr>
      <w:tabs>
        <w:tab w:val="center" w:pos="4536"/>
        <w:tab w:val="right" w:pos="9072"/>
      </w:tabs>
      <w:spacing w:after="0" w:line="240" w:lineRule="auto"/>
    </w:pPr>
  </w:style>
  <w:style w:type="character" w:customStyle="1" w:styleId="FooterChar">
    <w:name w:val="Footer Char"/>
    <w:basedOn w:val="DefaultParagraphFont"/>
    <w:link w:val="Footer"/>
    <w:uiPriority w:val="99"/>
    <w:rsid w:val="000B11DB"/>
    <w:rPr>
      <w:lang w:val="en-GB"/>
    </w:rPr>
  </w:style>
  <w:style w:type="paragraph" w:styleId="NormalWeb">
    <w:name w:val="Normal (Web)"/>
    <w:basedOn w:val="Normal"/>
    <w:uiPriority w:val="99"/>
    <w:unhideWhenUsed/>
    <w:rsid w:val="008750DF"/>
    <w:pPr>
      <w:spacing w:before="100" w:beforeAutospacing="1" w:after="100" w:afterAutospacing="1" w:line="240" w:lineRule="auto"/>
    </w:pPr>
    <w:rPr>
      <w:rFonts w:ascii="Times New Roman" w:eastAsia="Times New Roman" w:hAnsi="Times New Roman" w:cs="Times New Roman"/>
      <w:sz w:val="24"/>
      <w:szCs w:val="24"/>
      <w:lang w:val="bg-BG" w:eastAsia="bg-BG"/>
    </w:rPr>
  </w:style>
  <w:style w:type="paragraph" w:styleId="ListParagraph">
    <w:name w:val="List Paragraph"/>
    <w:basedOn w:val="Normal"/>
    <w:uiPriority w:val="34"/>
    <w:qFormat/>
    <w:rsid w:val="008750DF"/>
    <w:pPr>
      <w:spacing w:after="0" w:line="240" w:lineRule="auto"/>
      <w:ind w:left="720"/>
      <w:contextualSpacing/>
    </w:pPr>
    <w:rPr>
      <w:rFonts w:ascii="Times New Roman" w:eastAsia="Times New Roman" w:hAnsi="Times New Roman" w:cs="Times New Roman"/>
      <w:sz w:val="24"/>
      <w:szCs w:val="24"/>
      <w:lang w:val="bg-BG" w:eastAsia="bg-BG"/>
    </w:rPr>
  </w:style>
  <w:style w:type="character" w:styleId="CommentReference">
    <w:name w:val="annotation reference"/>
    <w:basedOn w:val="DefaultParagraphFont"/>
    <w:uiPriority w:val="99"/>
    <w:semiHidden/>
    <w:unhideWhenUsed/>
    <w:rsid w:val="007A5A8D"/>
    <w:rPr>
      <w:sz w:val="16"/>
      <w:szCs w:val="16"/>
    </w:rPr>
  </w:style>
  <w:style w:type="paragraph" w:styleId="CommentText">
    <w:name w:val="annotation text"/>
    <w:basedOn w:val="Normal"/>
    <w:link w:val="CommentTextChar"/>
    <w:uiPriority w:val="99"/>
    <w:semiHidden/>
    <w:unhideWhenUsed/>
    <w:rsid w:val="007A5A8D"/>
    <w:pPr>
      <w:spacing w:line="240" w:lineRule="auto"/>
    </w:pPr>
    <w:rPr>
      <w:sz w:val="20"/>
      <w:szCs w:val="20"/>
    </w:rPr>
  </w:style>
  <w:style w:type="character" w:customStyle="1" w:styleId="CommentTextChar">
    <w:name w:val="Comment Text Char"/>
    <w:basedOn w:val="DefaultParagraphFont"/>
    <w:link w:val="CommentText"/>
    <w:uiPriority w:val="99"/>
    <w:semiHidden/>
    <w:rsid w:val="007A5A8D"/>
    <w:rPr>
      <w:sz w:val="20"/>
      <w:szCs w:val="20"/>
      <w:lang w:val="en-GB"/>
    </w:rPr>
  </w:style>
  <w:style w:type="paragraph" w:styleId="CommentSubject">
    <w:name w:val="annotation subject"/>
    <w:basedOn w:val="CommentText"/>
    <w:next w:val="CommentText"/>
    <w:link w:val="CommentSubjectChar"/>
    <w:uiPriority w:val="99"/>
    <w:semiHidden/>
    <w:unhideWhenUsed/>
    <w:rsid w:val="007A5A8D"/>
    <w:rPr>
      <w:b/>
      <w:bCs/>
    </w:rPr>
  </w:style>
  <w:style w:type="character" w:customStyle="1" w:styleId="CommentSubjectChar">
    <w:name w:val="Comment Subject Char"/>
    <w:basedOn w:val="CommentTextChar"/>
    <w:link w:val="CommentSubject"/>
    <w:uiPriority w:val="99"/>
    <w:semiHidden/>
    <w:rsid w:val="007A5A8D"/>
    <w:rPr>
      <w:b/>
      <w:bCs/>
      <w:sz w:val="20"/>
      <w:szCs w:val="20"/>
      <w:lang w:val="en-GB"/>
    </w:rPr>
  </w:style>
  <w:style w:type="character" w:customStyle="1" w:styleId="Heading1Char">
    <w:name w:val="Heading 1 Char"/>
    <w:basedOn w:val="DefaultParagraphFont"/>
    <w:link w:val="Heading1"/>
    <w:uiPriority w:val="9"/>
    <w:rsid w:val="0048103A"/>
    <w:rPr>
      <w:rFonts w:asciiTheme="majorHAnsi" w:eastAsiaTheme="majorEastAsia" w:hAnsiTheme="majorHAnsi" w:cstheme="majorBidi"/>
      <w:color w:val="365F91" w:themeColor="accent1" w:themeShade="BF"/>
      <w:sz w:val="32"/>
      <w:szCs w:val="32"/>
      <w:lang w:val="en-GB"/>
    </w:rPr>
  </w:style>
  <w:style w:type="paragraph" w:styleId="TOCHeading">
    <w:name w:val="TOC Heading"/>
    <w:basedOn w:val="Heading1"/>
    <w:next w:val="Normal"/>
    <w:uiPriority w:val="39"/>
    <w:unhideWhenUsed/>
    <w:qFormat/>
    <w:rsid w:val="0048103A"/>
    <w:pPr>
      <w:spacing w:line="259" w:lineRule="auto"/>
      <w:outlineLvl w:val="9"/>
    </w:pPr>
    <w:rPr>
      <w:lang w:val="en-US"/>
    </w:rPr>
  </w:style>
  <w:style w:type="paragraph" w:styleId="TOC2">
    <w:name w:val="toc 2"/>
    <w:basedOn w:val="Normal"/>
    <w:next w:val="Normal"/>
    <w:autoRedefine/>
    <w:uiPriority w:val="39"/>
    <w:unhideWhenUsed/>
    <w:rsid w:val="0048103A"/>
    <w:pPr>
      <w:spacing w:after="100" w:line="259" w:lineRule="auto"/>
      <w:ind w:left="220"/>
    </w:pPr>
    <w:rPr>
      <w:rFonts w:eastAsiaTheme="minorEastAsia" w:cs="Times New Roman"/>
      <w:lang w:val="en-US"/>
    </w:rPr>
  </w:style>
  <w:style w:type="paragraph" w:styleId="TOC1">
    <w:name w:val="toc 1"/>
    <w:basedOn w:val="Normal"/>
    <w:next w:val="Normal"/>
    <w:autoRedefine/>
    <w:uiPriority w:val="39"/>
    <w:unhideWhenUsed/>
    <w:rsid w:val="0048103A"/>
    <w:pPr>
      <w:spacing w:after="100" w:line="259" w:lineRule="auto"/>
    </w:pPr>
    <w:rPr>
      <w:rFonts w:eastAsiaTheme="minorEastAsia" w:cs="Times New Roman"/>
      <w:lang w:val="en-US"/>
    </w:rPr>
  </w:style>
  <w:style w:type="paragraph" w:styleId="TOC3">
    <w:name w:val="toc 3"/>
    <w:basedOn w:val="Normal"/>
    <w:next w:val="Normal"/>
    <w:autoRedefine/>
    <w:uiPriority w:val="39"/>
    <w:unhideWhenUsed/>
    <w:rsid w:val="0048103A"/>
    <w:pPr>
      <w:spacing w:after="100" w:line="259" w:lineRule="auto"/>
      <w:ind w:left="440"/>
    </w:pPr>
    <w:rPr>
      <w:rFonts w:eastAsiaTheme="minorEastAsia" w:cs="Times New Roman"/>
      <w:lang w:val="en-US"/>
    </w:rPr>
  </w:style>
  <w:style w:type="character" w:styleId="Hyperlink">
    <w:name w:val="Hyperlink"/>
    <w:basedOn w:val="DefaultParagraphFont"/>
    <w:uiPriority w:val="99"/>
    <w:unhideWhenUsed/>
    <w:rsid w:val="0048103A"/>
    <w:rPr>
      <w:color w:val="0000FF" w:themeColor="hyperlink"/>
      <w:u w:val="single"/>
    </w:rPr>
  </w:style>
  <w:style w:type="character" w:customStyle="1" w:styleId="Heading2Char">
    <w:name w:val="Heading 2 Char"/>
    <w:basedOn w:val="DefaultParagraphFont"/>
    <w:link w:val="Heading2"/>
    <w:uiPriority w:val="9"/>
    <w:rsid w:val="00E40014"/>
    <w:rPr>
      <w:rFonts w:asciiTheme="majorHAnsi" w:eastAsiaTheme="majorEastAsia" w:hAnsiTheme="majorHAnsi" w:cstheme="majorBidi"/>
      <w:color w:val="365F91" w:themeColor="accent1" w:themeShade="BF"/>
      <w:sz w:val="26"/>
      <w:szCs w:val="26"/>
      <w:lang w:val="en-GB"/>
    </w:rPr>
  </w:style>
  <w:style w:type="paragraph" w:styleId="FootnoteText">
    <w:name w:val="footnote text"/>
    <w:basedOn w:val="Normal"/>
    <w:link w:val="FootnoteTextChar"/>
    <w:uiPriority w:val="99"/>
    <w:semiHidden/>
    <w:unhideWhenUsed/>
    <w:rsid w:val="0059285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285D"/>
    <w:rPr>
      <w:sz w:val="20"/>
      <w:szCs w:val="20"/>
      <w:lang w:val="en-GB"/>
    </w:rPr>
  </w:style>
  <w:style w:type="character" w:styleId="FootnoteReference">
    <w:name w:val="footnote reference"/>
    <w:basedOn w:val="DefaultParagraphFont"/>
    <w:uiPriority w:val="99"/>
    <w:semiHidden/>
    <w:unhideWhenUsed/>
    <w:rsid w:val="005928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4827217">
      <w:bodyDiv w:val="1"/>
      <w:marLeft w:val="0"/>
      <w:marRight w:val="0"/>
      <w:marTop w:val="0"/>
      <w:marBottom w:val="0"/>
      <w:divBdr>
        <w:top w:val="none" w:sz="0" w:space="0" w:color="auto"/>
        <w:left w:val="none" w:sz="0" w:space="0" w:color="auto"/>
        <w:bottom w:val="none" w:sz="0" w:space="0" w:color="auto"/>
        <w:right w:val="none" w:sz="0" w:space="0" w:color="auto"/>
      </w:divBdr>
      <w:divsChild>
        <w:div w:id="617030455">
          <w:marLeft w:val="0"/>
          <w:marRight w:val="0"/>
          <w:marTop w:val="77"/>
          <w:marBottom w:val="0"/>
          <w:divBdr>
            <w:top w:val="none" w:sz="0" w:space="0" w:color="auto"/>
            <w:left w:val="none" w:sz="0" w:space="0" w:color="auto"/>
            <w:bottom w:val="none" w:sz="0" w:space="0" w:color="auto"/>
            <w:right w:val="none" w:sz="0" w:space="0" w:color="auto"/>
          </w:divBdr>
        </w:div>
        <w:div w:id="1747916541">
          <w:marLeft w:val="0"/>
          <w:marRight w:val="0"/>
          <w:marTop w:val="77"/>
          <w:marBottom w:val="0"/>
          <w:divBdr>
            <w:top w:val="none" w:sz="0" w:space="0" w:color="auto"/>
            <w:left w:val="none" w:sz="0" w:space="0" w:color="auto"/>
            <w:bottom w:val="none" w:sz="0" w:space="0" w:color="auto"/>
            <w:right w:val="none" w:sz="0" w:space="0" w:color="auto"/>
          </w:divBdr>
        </w:div>
        <w:div w:id="1501039194">
          <w:marLeft w:val="0"/>
          <w:marRight w:val="0"/>
          <w:marTop w:val="77"/>
          <w:marBottom w:val="0"/>
          <w:divBdr>
            <w:top w:val="none" w:sz="0" w:space="0" w:color="auto"/>
            <w:left w:val="none" w:sz="0" w:space="0" w:color="auto"/>
            <w:bottom w:val="none" w:sz="0" w:space="0" w:color="auto"/>
            <w:right w:val="none" w:sz="0" w:space="0" w:color="auto"/>
          </w:divBdr>
        </w:div>
        <w:div w:id="1914775414">
          <w:marLeft w:val="0"/>
          <w:marRight w:val="0"/>
          <w:marTop w:val="77"/>
          <w:marBottom w:val="0"/>
          <w:divBdr>
            <w:top w:val="none" w:sz="0" w:space="0" w:color="auto"/>
            <w:left w:val="none" w:sz="0" w:space="0" w:color="auto"/>
            <w:bottom w:val="none" w:sz="0" w:space="0" w:color="auto"/>
            <w:right w:val="none" w:sz="0" w:space="0" w:color="auto"/>
          </w:divBdr>
        </w:div>
        <w:div w:id="523982324">
          <w:marLeft w:val="0"/>
          <w:marRight w:val="0"/>
          <w:marTop w:val="77"/>
          <w:marBottom w:val="0"/>
          <w:divBdr>
            <w:top w:val="none" w:sz="0" w:space="0" w:color="auto"/>
            <w:left w:val="none" w:sz="0" w:space="0" w:color="auto"/>
            <w:bottom w:val="none" w:sz="0" w:space="0" w:color="auto"/>
            <w:right w:val="none" w:sz="0" w:space="0" w:color="auto"/>
          </w:divBdr>
        </w:div>
        <w:div w:id="430587277">
          <w:marLeft w:val="0"/>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8A548-53A9-43E8-AC1F-4B6F35D24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51</Pages>
  <Words>19487</Words>
  <Characters>111080</Characters>
  <Application>Microsoft Office Word</Application>
  <DocSecurity>0</DocSecurity>
  <Lines>925</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Spas M. Todorov</dc:creator>
  <cp:lastModifiedBy>Mariya Voikova</cp:lastModifiedBy>
  <cp:revision>3</cp:revision>
  <cp:lastPrinted>2022-10-20T10:19:00Z</cp:lastPrinted>
  <dcterms:created xsi:type="dcterms:W3CDTF">2022-10-26T07:06:00Z</dcterms:created>
  <dcterms:modified xsi:type="dcterms:W3CDTF">2022-10-28T06:23:00Z</dcterms:modified>
</cp:coreProperties>
</file>