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Pr="009C11E7" w:rsidRDefault="00745FF5" w:rsidP="0063399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B83112" w:rsidRPr="009C11E7" w:rsidRDefault="00097B11" w:rsidP="00633998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9C11E7" w:rsidTr="00B17BEA">
        <w:trPr>
          <w:trHeight w:val="1766"/>
        </w:trPr>
        <w:tc>
          <w:tcPr>
            <w:tcW w:w="4608" w:type="dxa"/>
          </w:tcPr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616D50" w:rsidRPr="00B8244E" w:rsidRDefault="00616D50" w:rsidP="005F5B21">
            <w:pPr>
              <w:spacing w:line="276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Default="00FD3943" w:rsidP="005F5B21">
            <w:pPr>
              <w:spacing w:line="276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  <w:p w:rsidR="00287A85" w:rsidRPr="00B8244E" w:rsidRDefault="00A73715" w:rsidP="005F5B21">
            <w:pPr>
              <w:spacing w:line="276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  <w:r w:rsidR="009E3F4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B8244E" w:rsidRDefault="00287A85" w:rsidP="005F5B21">
            <w:pPr>
              <w:spacing w:line="276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A53CE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9C11E7" w:rsidRDefault="00287A85" w:rsidP="00EF7EF5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9C11E7" w:rsidRDefault="00616D50" w:rsidP="00633998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097B11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6" type="#_x0000_t75" alt="Microsoft Office Signature Line..." style="width:192.25pt;height:95.75pt">
                  <v:imagedata r:id="rId10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Георги Събев-заместник-министър" o:suggestedsigner2="Ръководител на УО на ПРСР" issignatureline="t"/>
                </v:shape>
              </w:pict>
            </w:r>
          </w:p>
        </w:tc>
      </w:tr>
    </w:tbl>
    <w:p w:rsidR="00616D50" w:rsidRPr="009C11E7" w:rsidRDefault="00616D50" w:rsidP="00633998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:rsidTr="00C32675">
        <w:trPr>
          <w:trHeight w:val="1418"/>
        </w:trPr>
        <w:tc>
          <w:tcPr>
            <w:tcW w:w="1668" w:type="dxa"/>
          </w:tcPr>
          <w:p w:rsidR="0057112B" w:rsidRPr="009C11E7" w:rsidRDefault="002A7458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11E7" w:rsidRDefault="00830938" w:rsidP="00A53CED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</w:t>
            </w:r>
            <w:r w:rsidR="00D824D8">
              <w:t xml:space="preserve"> </w:t>
            </w:r>
            <w:proofErr w:type="spellStart"/>
            <w:r w:rsidR="00D824D8" w:rsidRPr="00D824D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D824D8" w:rsidRPr="00D824D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г.</w:t>
            </w:r>
          </w:p>
        </w:tc>
      </w:tr>
    </w:tbl>
    <w:p w:rsidR="00AB6C30" w:rsidRPr="009C11E7" w:rsidRDefault="00AB6C30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56572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ДИН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9C11E7" w:rsidRDefault="009A2DFE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B2831" w:rsidRPr="009C11E7" w:rsidRDefault="009C3E08" w:rsidP="0063399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E3F41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9E3F41" w:rsidRPr="006656F9">
        <w:rPr>
          <w:rFonts w:ascii="Times New Roman" w:hAnsi="Times New Roman"/>
          <w:sz w:val="24"/>
          <w:szCs w:val="24"/>
          <w:lang w:val="bg-BG"/>
        </w:rPr>
        <w:t xml:space="preserve">Европейските фондове </w:t>
      </w:r>
      <w:r w:rsidR="009E3F41" w:rsidRPr="0065320B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 (ЗУСЕФСУ), както и § 70 от Преходни и заключителни разпоредби към Закона за изменени и допълнение на ЗУСЕ</w:t>
      </w:r>
      <w:r w:rsidR="009E3F41">
        <w:rPr>
          <w:rFonts w:ascii="Times New Roman" w:hAnsi="Times New Roman"/>
          <w:sz w:val="24"/>
          <w:szCs w:val="24"/>
          <w:lang w:val="bg-BG"/>
        </w:rPr>
        <w:t>СИФ (</w:t>
      </w:r>
      <w:proofErr w:type="spellStart"/>
      <w:r w:rsidR="009E3F41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9E3F41">
        <w:rPr>
          <w:rFonts w:ascii="Times New Roman" w:hAnsi="Times New Roman"/>
          <w:sz w:val="24"/>
          <w:szCs w:val="24"/>
          <w:lang w:val="bg-BG"/>
        </w:rPr>
        <w:t>. ДВ, бр. 51 от 2022 г.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)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кандидатстване по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процедура за подбор на проектни предложения по </w:t>
      </w:r>
      <w:r w:rsidR="00D824D8" w:rsidRPr="00D824D8">
        <w:rPr>
          <w:rFonts w:ascii="Times New Roman" w:hAnsi="Times New Roman"/>
          <w:sz w:val="24"/>
          <w:szCs w:val="24"/>
          <w:lang w:val="bg-BG"/>
        </w:rPr>
        <w:t>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</w:t>
      </w:r>
      <w:r w:rsidR="00A041FB">
        <w:rPr>
          <w:rFonts w:ascii="Times New Roman" w:hAnsi="Times New Roman"/>
          <w:sz w:val="24"/>
          <w:szCs w:val="24"/>
          <w:lang w:val="bg-BG"/>
        </w:rPr>
        <w:t>одина</w:t>
      </w:r>
      <w:r w:rsidR="00D824D8" w:rsidRPr="00D824D8">
        <w:rPr>
          <w:rFonts w:ascii="Times New Roman" w:hAnsi="Times New Roman"/>
          <w:sz w:val="24"/>
          <w:szCs w:val="24"/>
          <w:lang w:val="bg-BG"/>
        </w:rPr>
        <w:t>.</w:t>
      </w:r>
    </w:p>
    <w:p w:rsidR="00EF7EF5" w:rsidRPr="00EF7EF5" w:rsidRDefault="00EF7EF5" w:rsidP="00C966BC">
      <w:pPr>
        <w:pStyle w:val="m"/>
        <w:spacing w:line="276" w:lineRule="auto"/>
        <w:ind w:firstLine="709"/>
        <w:rPr>
          <w:bCs/>
        </w:rPr>
      </w:pPr>
      <w:r w:rsidRPr="00EF7EF5">
        <w:rPr>
          <w:bCs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 в България за периода 2014-</w:t>
      </w:r>
      <w:r w:rsidRPr="00EF7EF5">
        <w:rPr>
          <w:bCs/>
        </w:rPr>
        <w:lastRenderedPageBreak/>
        <w:t>2020 г. Като инструмент на Втори стълб, ПРСР е насочена към постигане на трите основни цели на ОСП:</w:t>
      </w:r>
      <w:r w:rsidR="00D824D8">
        <w:rPr>
          <w:bCs/>
        </w:rPr>
        <w:t xml:space="preserve"> </w:t>
      </w:r>
    </w:p>
    <w:p w:rsidR="00C966BC" w:rsidRPr="00C966BC" w:rsidRDefault="00EF7EF5" w:rsidP="00C966BC">
      <w:pPr>
        <w:pStyle w:val="m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bCs/>
          <w:i/>
        </w:rPr>
      </w:pPr>
      <w:r w:rsidRPr="007D6B20">
        <w:rPr>
          <w:bCs/>
          <w:i/>
        </w:rPr>
        <w:t xml:space="preserve">Първа цел: </w:t>
      </w:r>
      <w:r w:rsidR="00D824D8" w:rsidRPr="007D6B20">
        <w:rPr>
          <w:bCs/>
          <w:i/>
        </w:rPr>
        <w:t>Улесняване и подпомагане процеса на създаването на жизнеспособни и устойчиви земеделски стопанства или поемането от млади хора на вече съществуващи</w:t>
      </w:r>
      <w:r w:rsidR="00C966BC">
        <w:rPr>
          <w:bCs/>
          <w:i/>
        </w:rPr>
        <w:t xml:space="preserve"> стопанства</w:t>
      </w:r>
      <w:r w:rsidRPr="007D6B20">
        <w:rPr>
          <w:bCs/>
          <w:i/>
        </w:rPr>
        <w:t>;</w:t>
      </w:r>
    </w:p>
    <w:p w:rsidR="00C966BC" w:rsidRPr="00C966BC" w:rsidRDefault="00EF7EF5" w:rsidP="00C966BC">
      <w:pPr>
        <w:pStyle w:val="m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bCs/>
          <w:i/>
        </w:rPr>
      </w:pPr>
      <w:r w:rsidRPr="00C966BC">
        <w:rPr>
          <w:bCs/>
          <w:i/>
        </w:rPr>
        <w:t xml:space="preserve">Втора цел: </w:t>
      </w:r>
      <w:r w:rsidR="00D824D8" w:rsidRPr="00C966BC">
        <w:rPr>
          <w:bCs/>
          <w:i/>
        </w:rPr>
        <w:t>Насърчаване на заетостта</w:t>
      </w:r>
      <w:r w:rsidRPr="00C966BC">
        <w:rPr>
          <w:bCs/>
          <w:i/>
        </w:rPr>
        <w:t>;</w:t>
      </w:r>
    </w:p>
    <w:p w:rsidR="00EF7EF5" w:rsidRPr="00C966BC" w:rsidRDefault="00EF7EF5" w:rsidP="00C966BC">
      <w:pPr>
        <w:pStyle w:val="m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bCs/>
          <w:i/>
        </w:rPr>
      </w:pPr>
      <w:r w:rsidRPr="00C966BC">
        <w:rPr>
          <w:bCs/>
          <w:i/>
        </w:rPr>
        <w:t xml:space="preserve">Трета цел: </w:t>
      </w:r>
      <w:r w:rsidR="00D824D8" w:rsidRPr="00C966BC">
        <w:rPr>
          <w:bCs/>
          <w:i/>
        </w:rPr>
        <w:t xml:space="preserve">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</w:r>
      <w:proofErr w:type="spellStart"/>
      <w:r w:rsidR="00D824D8" w:rsidRPr="00C966BC">
        <w:rPr>
          <w:bCs/>
          <w:i/>
        </w:rPr>
        <w:t>агроекологията</w:t>
      </w:r>
      <w:proofErr w:type="spellEnd"/>
      <w:r w:rsidR="00D824D8" w:rsidRPr="00C966BC">
        <w:rPr>
          <w:bCs/>
          <w:i/>
        </w:rPr>
        <w:t xml:space="preserve"> и климата и по-специално: ефективно използване на ресурсите, включително прецизно и интелигентно земеделие, иновации, </w:t>
      </w:r>
      <w:proofErr w:type="spellStart"/>
      <w:r w:rsidR="00D824D8" w:rsidRPr="00C966BC">
        <w:rPr>
          <w:bCs/>
          <w:i/>
        </w:rPr>
        <w:t>цифровизация</w:t>
      </w:r>
      <w:proofErr w:type="spellEnd"/>
      <w:r w:rsidR="00D824D8" w:rsidRPr="00C966BC">
        <w:rPr>
          <w:bCs/>
          <w:i/>
        </w:rPr>
        <w:t xml:space="preserve"> и модернизация на производствените машини и оборудване, условия за безопасност при работа, </w:t>
      </w:r>
      <w:proofErr w:type="spellStart"/>
      <w:r w:rsidR="00D824D8" w:rsidRPr="00C966BC">
        <w:rPr>
          <w:bCs/>
          <w:i/>
        </w:rPr>
        <w:t>възобновяема</w:t>
      </w:r>
      <w:proofErr w:type="spellEnd"/>
      <w:r w:rsidR="00D824D8" w:rsidRPr="00C966BC">
        <w:rPr>
          <w:bCs/>
          <w:i/>
        </w:rPr>
        <w:t xml:space="preserve"> енергия, кръгова и </w:t>
      </w:r>
      <w:proofErr w:type="spellStart"/>
      <w:r w:rsidR="00D824D8" w:rsidRPr="00C966BC">
        <w:rPr>
          <w:bCs/>
          <w:i/>
        </w:rPr>
        <w:t>биоикономика</w:t>
      </w:r>
      <w:proofErr w:type="spellEnd"/>
      <w:r w:rsidR="00D824D8" w:rsidRPr="00C966BC">
        <w:rPr>
          <w:bCs/>
          <w:i/>
        </w:rPr>
        <w:t>.</w:t>
      </w:r>
    </w:p>
    <w:p w:rsidR="007D6B20" w:rsidRPr="00D824D8" w:rsidRDefault="007D6B20" w:rsidP="00EF7EF5">
      <w:pPr>
        <w:pStyle w:val="m"/>
        <w:spacing w:line="276" w:lineRule="auto"/>
        <w:ind w:firstLine="720"/>
        <w:contextualSpacing/>
        <w:rPr>
          <w:bCs/>
          <w:color w:val="auto"/>
          <w:lang w:eastAsia="en-US"/>
        </w:rPr>
      </w:pPr>
      <w:proofErr w:type="spellStart"/>
      <w:r w:rsidRPr="007D6B20">
        <w:rPr>
          <w:bCs/>
          <w:color w:val="auto"/>
          <w:lang w:eastAsia="en-US"/>
        </w:rPr>
        <w:t>Подмярка</w:t>
      </w:r>
      <w:proofErr w:type="spellEnd"/>
      <w:r w:rsidRPr="007D6B20">
        <w:rPr>
          <w:bCs/>
          <w:color w:val="auto"/>
          <w:lang w:eastAsia="en-US"/>
        </w:rPr>
        <w:t xml:space="preserve"> 6.1 </w:t>
      </w:r>
      <w:r w:rsidR="00A53CED">
        <w:rPr>
          <w:bCs/>
          <w:color w:val="auto"/>
          <w:lang w:eastAsia="en-US"/>
        </w:rPr>
        <w:t>„</w:t>
      </w:r>
      <w:r w:rsidRPr="007D6B20">
        <w:rPr>
          <w:bCs/>
          <w:color w:val="auto"/>
          <w:lang w:eastAsia="en-US"/>
        </w:rPr>
        <w:t>Стартова помощ за млади земеделски стопани</w:t>
      </w:r>
      <w:r w:rsidR="00A53CED">
        <w:rPr>
          <w:bCs/>
          <w:color w:val="auto"/>
          <w:lang w:eastAsia="en-US"/>
        </w:rPr>
        <w:t>“</w:t>
      </w:r>
      <w:r w:rsidR="00A53CED" w:rsidRPr="007D6B20">
        <w:rPr>
          <w:bCs/>
          <w:color w:val="auto"/>
          <w:lang w:eastAsia="en-US"/>
        </w:rPr>
        <w:t xml:space="preserve"> </w:t>
      </w:r>
      <w:r w:rsidRPr="007D6B20">
        <w:rPr>
          <w:bCs/>
          <w:color w:val="auto"/>
          <w:lang w:eastAsia="en-US"/>
        </w:rPr>
        <w:t>от мярка 6 „Развитие на стопанства и предприятия“ има за цел подобряване на цялостната дейност, икономическата ефективност и конкурентоспособността на млади земеделски стопани в България.</w:t>
      </w:r>
    </w:p>
    <w:p w:rsidR="00F76112" w:rsidRPr="00D824D8" w:rsidRDefault="00F76112" w:rsidP="00EF7EF5">
      <w:pPr>
        <w:pStyle w:val="m"/>
        <w:spacing w:line="276" w:lineRule="auto"/>
        <w:ind w:firstLine="720"/>
        <w:contextualSpacing/>
        <w:rPr>
          <w:color w:val="auto"/>
        </w:rPr>
      </w:pPr>
      <w:r w:rsidRPr="00D824D8">
        <w:rPr>
          <w:color w:val="auto"/>
        </w:rPr>
        <w:t xml:space="preserve">В чл. 9б, т. 2 от Закона за подпомагане на земеделските производители е предвидено производството по </w:t>
      </w:r>
      <w:r w:rsidR="00D824D8" w:rsidRPr="00D824D8">
        <w:t>подмярка 6.1 „Стартова помощ за млади земеделски стопани“</w:t>
      </w:r>
      <w:r w:rsidRPr="00D824D8">
        <w:t xml:space="preserve"> </w:t>
      </w:r>
      <w:r w:rsidRPr="00D824D8">
        <w:rPr>
          <w:color w:val="auto"/>
        </w:rPr>
        <w:t>да се провежда посредством Информационната система за управление и наблюдение на средствата от Европейските структурни и инвестиционни фондове (ИСУН</w:t>
      </w:r>
      <w:r w:rsidR="00001906" w:rsidRPr="00D824D8">
        <w:rPr>
          <w:color w:val="auto"/>
        </w:rPr>
        <w:t xml:space="preserve"> 2020</w:t>
      </w:r>
      <w:r w:rsidRPr="00D824D8">
        <w:rPr>
          <w:color w:val="auto"/>
        </w:rPr>
        <w:t xml:space="preserve">) и по реда на </w:t>
      </w:r>
      <w:r w:rsidR="009E3F41" w:rsidRPr="0065320B">
        <w:t>ЗУСЕФСУ</w:t>
      </w:r>
      <w:r w:rsidRPr="00D824D8">
        <w:rPr>
          <w:color w:val="auto"/>
        </w:rPr>
        <w:t xml:space="preserve">. </w:t>
      </w:r>
    </w:p>
    <w:p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D824D8">
        <w:rPr>
          <w:color w:val="auto"/>
        </w:rPr>
        <w:t>Съгласно чл. 26</w:t>
      </w:r>
      <w:r w:rsidR="00CC79C8" w:rsidRPr="00D824D8">
        <w:rPr>
          <w:color w:val="auto"/>
        </w:rPr>
        <w:t>, ал. 1</w:t>
      </w:r>
      <w:r w:rsidRPr="00D824D8">
        <w:rPr>
          <w:color w:val="auto"/>
        </w:rPr>
        <w:t xml:space="preserve"> от </w:t>
      </w:r>
      <w:r w:rsidR="009E3F41" w:rsidRPr="009E3F41">
        <w:rPr>
          <w:color w:val="auto"/>
        </w:rPr>
        <w:t>ЗУСЕФСУ</w:t>
      </w:r>
      <w:r w:rsidRPr="00D824D8">
        <w:rPr>
          <w:color w:val="auto"/>
          <w:lang w:eastAsia="en-US"/>
        </w:rPr>
        <w:t>,</w:t>
      </w:r>
      <w:r w:rsidRPr="00D824D8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Pr="00D824D8">
        <w:rPr>
          <w:color w:val="auto"/>
          <w:lang w:eastAsia="en-US"/>
        </w:rPr>
        <w:t>ръководителят</w:t>
      </w:r>
      <w:r w:rsidRPr="009C11E7">
        <w:rPr>
          <w:color w:val="auto"/>
          <w:lang w:eastAsia="en-US"/>
        </w:rPr>
        <w:t xml:space="preserve">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633998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В </w:t>
      </w:r>
      <w:r w:rsidR="004040EE" w:rsidRPr="009C11E7">
        <w:rPr>
          <w:color w:val="auto"/>
          <w:lang w:eastAsia="en-US"/>
        </w:rPr>
        <w:t xml:space="preserve">представения </w:t>
      </w:r>
      <w:r w:rsidRPr="009C11E7">
        <w:rPr>
          <w:color w:val="auto"/>
          <w:lang w:eastAsia="en-US"/>
        </w:rPr>
        <w:t xml:space="preserve">проект на Насоки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9C11E7">
        <w:rPr>
          <w:color w:val="auto"/>
          <w:lang w:eastAsia="en-US"/>
        </w:rPr>
        <w:t xml:space="preserve">одобрени </w:t>
      </w:r>
      <w:r w:rsidRPr="009C11E7">
        <w:rPr>
          <w:color w:val="auto"/>
          <w:lang w:eastAsia="en-US"/>
        </w:rPr>
        <w:t xml:space="preserve">проекти по </w:t>
      </w:r>
      <w:r w:rsidR="00D824D8" w:rsidRPr="00D824D8">
        <w:rPr>
          <w:color w:val="auto"/>
        </w:rPr>
        <w:t>подмярка 6.1 „Стартова помощ за млади земеделски стопани</w:t>
      </w:r>
      <w:r w:rsidRPr="009C11E7">
        <w:t>“</w:t>
      </w:r>
      <w:r w:rsidRPr="009C11E7">
        <w:rPr>
          <w:color w:val="auto"/>
          <w:lang w:eastAsia="en-US"/>
        </w:rPr>
        <w:t xml:space="preserve"> от Програмата за развитие на селските райони за периода 2014 - 2020 г</w:t>
      </w:r>
      <w:r w:rsidR="00A041FB">
        <w:rPr>
          <w:color w:val="auto"/>
          <w:lang w:eastAsia="en-US"/>
        </w:rPr>
        <w:t>одина</w:t>
      </w:r>
      <w:r w:rsidRPr="009C11E7">
        <w:rPr>
          <w:color w:val="auto"/>
          <w:lang w:eastAsia="en-US"/>
        </w:rPr>
        <w:t xml:space="preserve">. </w:t>
      </w:r>
    </w:p>
    <w:p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:rsidR="007337D3" w:rsidRPr="009C11E7" w:rsidRDefault="007337D3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F76112" w:rsidRPr="009C11E7" w:rsidRDefault="00F76112" w:rsidP="00C966BC">
      <w:pPr>
        <w:spacing w:after="240" w:line="276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bCs/>
          <w:sz w:val="24"/>
          <w:szCs w:val="24"/>
          <w:lang w:val="bg-BG"/>
        </w:rPr>
        <w:t>1. Цел на п</w:t>
      </w:r>
      <w:r w:rsidR="007337D3" w:rsidRPr="009C11E7">
        <w:rPr>
          <w:rFonts w:ascii="Times New Roman" w:hAnsi="Times New Roman"/>
          <w:b/>
          <w:bCs/>
          <w:sz w:val="24"/>
          <w:szCs w:val="24"/>
          <w:lang w:val="bg-BG"/>
        </w:rPr>
        <w:t>роцедурата</w:t>
      </w:r>
    </w:p>
    <w:p w:rsidR="00FB28EB" w:rsidRPr="00FB28EB" w:rsidRDefault="00FB28EB" w:rsidP="00FB28EB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По процедурат</w:t>
      </w:r>
      <w:r w:rsidR="006D6600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се подпомагат </w:t>
      </w:r>
      <w:r w:rsidRPr="00FB28EB">
        <w:rPr>
          <w:rFonts w:ascii="Times New Roman" w:hAnsi="Times New Roman"/>
          <w:sz w:val="24"/>
          <w:szCs w:val="24"/>
          <w:lang w:val="bg-BG"/>
        </w:rPr>
        <w:t>проектни предложения, които допринасят за постигане на целите на подмярката чрез:</w:t>
      </w:r>
    </w:p>
    <w:p w:rsidR="00C966BC" w:rsidRPr="00C966BC" w:rsidRDefault="00D824D8" w:rsidP="00C966BC">
      <w:pPr>
        <w:pStyle w:val="m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</w:pPr>
      <w:r>
        <w:t>у</w:t>
      </w:r>
      <w:r w:rsidRPr="00D824D8">
        <w:t>лесняване и подпомагане процеса на създаването на жизнеспособни и устойчиви земеделски стопанства или поемането от млади хора на вече съществуващи стопанства</w:t>
      </w:r>
      <w:r w:rsidR="00FB28EB" w:rsidRPr="00FB28EB">
        <w:t>;</w:t>
      </w:r>
    </w:p>
    <w:p w:rsidR="00C966BC" w:rsidRPr="00C966BC" w:rsidRDefault="00D824D8" w:rsidP="00C966BC">
      <w:pPr>
        <w:pStyle w:val="m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</w:pPr>
      <w:r>
        <w:t>н</w:t>
      </w:r>
      <w:r w:rsidRPr="00D824D8">
        <w:t>асърчаване на заетостта</w:t>
      </w:r>
      <w:r w:rsidR="00FB28EB" w:rsidRPr="00FB28EB">
        <w:t>;</w:t>
      </w:r>
    </w:p>
    <w:p w:rsidR="00D824D8" w:rsidRPr="00FB28EB" w:rsidRDefault="00D824D8" w:rsidP="00C966BC">
      <w:pPr>
        <w:pStyle w:val="m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</w:pPr>
      <w:r>
        <w:t>н</w:t>
      </w:r>
      <w:r w:rsidRPr="00D824D8">
        <w:t xml:space="preserve">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</w:r>
      <w:proofErr w:type="spellStart"/>
      <w:r w:rsidRPr="00D824D8">
        <w:t>агроекологията</w:t>
      </w:r>
      <w:proofErr w:type="spellEnd"/>
      <w:r w:rsidRPr="00D824D8">
        <w:t xml:space="preserve"> и климата и по-специално: ефективно използване на ресурсите, включително прецизно и интелигентно земеделие, иновации, </w:t>
      </w:r>
      <w:proofErr w:type="spellStart"/>
      <w:r w:rsidRPr="00D824D8">
        <w:t>цифровизация</w:t>
      </w:r>
      <w:proofErr w:type="spellEnd"/>
      <w:r w:rsidRPr="00D824D8">
        <w:t xml:space="preserve"> и модернизация на производствените машини и оборудване, условия за безопасност при работа, </w:t>
      </w:r>
      <w:proofErr w:type="spellStart"/>
      <w:r w:rsidRPr="00D824D8">
        <w:t>възобновяема</w:t>
      </w:r>
      <w:proofErr w:type="spellEnd"/>
      <w:r w:rsidRPr="00D824D8">
        <w:t xml:space="preserve"> енергия, кръгова и </w:t>
      </w:r>
      <w:proofErr w:type="spellStart"/>
      <w:r w:rsidRPr="00D824D8">
        <w:t>биоикономика</w:t>
      </w:r>
      <w:proofErr w:type="spellEnd"/>
      <w:r w:rsidRPr="00D824D8">
        <w:t>.</w:t>
      </w:r>
    </w:p>
    <w:p w:rsidR="007337D3" w:rsidRPr="009C11E7" w:rsidRDefault="007337D3" w:rsidP="00633998">
      <w:pPr>
        <w:pStyle w:val="m"/>
        <w:spacing w:line="276" w:lineRule="auto"/>
        <w:ind w:firstLine="0"/>
        <w:rPr>
          <w:b/>
        </w:rPr>
      </w:pPr>
    </w:p>
    <w:p w:rsidR="00F76112" w:rsidRPr="009C11E7" w:rsidRDefault="00F76112" w:rsidP="00C966BC">
      <w:pPr>
        <w:pStyle w:val="m"/>
        <w:spacing w:line="276" w:lineRule="auto"/>
        <w:ind w:firstLine="709"/>
        <w:rPr>
          <w:b/>
        </w:rPr>
      </w:pPr>
      <w:r w:rsidRPr="009C11E7">
        <w:rPr>
          <w:b/>
        </w:rPr>
        <w:lastRenderedPageBreak/>
        <w:t>2. Допустими кандидати</w:t>
      </w:r>
    </w:p>
    <w:p w:rsidR="00CD5530" w:rsidRPr="00CD5530" w:rsidRDefault="00D824D8" w:rsidP="00C966BC">
      <w:pPr>
        <w:widowControl w:val="0"/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Ф</w:t>
      </w:r>
      <w:r w:rsidRPr="00D824D8">
        <w:rPr>
          <w:rFonts w:ascii="Times New Roman" w:hAnsi="Times New Roman"/>
          <w:sz w:val="24"/>
          <w:szCs w:val="24"/>
          <w:lang w:val="bg-BG"/>
        </w:rPr>
        <w:t>изически лица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824D8">
        <w:rPr>
          <w:rFonts w:ascii="Times New Roman" w:hAnsi="Times New Roman"/>
          <w:sz w:val="24"/>
          <w:szCs w:val="24"/>
          <w:lang w:val="bg-BG"/>
        </w:rPr>
        <w:t>еднолични търговци и еднолични дру</w:t>
      </w:r>
      <w:r w:rsidR="008B2897">
        <w:rPr>
          <w:rFonts w:ascii="Times New Roman" w:hAnsi="Times New Roman"/>
          <w:sz w:val="24"/>
          <w:szCs w:val="24"/>
          <w:lang w:val="bg-BG"/>
        </w:rPr>
        <w:t>жества с ограничена отговорност</w:t>
      </w:r>
      <w:r w:rsidRPr="00D824D8">
        <w:rPr>
          <w:rFonts w:ascii="Times New Roman" w:hAnsi="Times New Roman"/>
          <w:sz w:val="24"/>
          <w:szCs w:val="24"/>
          <w:lang w:val="bg-BG"/>
        </w:rPr>
        <w:t>, регистрирани по Търговския закон</w:t>
      </w:r>
      <w:r w:rsidR="006D6600">
        <w:rPr>
          <w:rFonts w:ascii="Times New Roman" w:hAnsi="Times New Roman"/>
          <w:sz w:val="24"/>
          <w:szCs w:val="24"/>
          <w:lang w:val="bg-BG"/>
        </w:rPr>
        <w:t>,</w:t>
      </w:r>
      <w:r w:rsidR="00CD5530" w:rsidRPr="00CD5530">
        <w:rPr>
          <w:rFonts w:ascii="Times New Roman" w:hAnsi="Times New Roman"/>
          <w:sz w:val="24"/>
          <w:szCs w:val="24"/>
          <w:lang w:val="bg-BG"/>
        </w:rPr>
        <w:t xml:space="preserve"> които са:</w:t>
      </w:r>
    </w:p>
    <w:p w:rsidR="00C966BC" w:rsidRPr="00C966BC" w:rsidRDefault="00CD5530" w:rsidP="00C966BC">
      <w:pPr>
        <w:widowControl w:val="0"/>
        <w:numPr>
          <w:ilvl w:val="0"/>
          <w:numId w:val="25"/>
        </w:numPr>
        <w:tabs>
          <w:tab w:val="left" w:pos="993"/>
        </w:tabs>
        <w:spacing w:before="100" w:beforeAutospacing="1" w:after="100" w:afterAutospacing="1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8B2897">
        <w:rPr>
          <w:rFonts w:ascii="Times New Roman" w:hAnsi="Times New Roman"/>
          <w:sz w:val="24"/>
          <w:szCs w:val="24"/>
          <w:lang w:val="bg-BG"/>
        </w:rPr>
        <w:t xml:space="preserve">регистрирани </w:t>
      </w:r>
      <w:r w:rsidR="008B2897" w:rsidRPr="008B2897">
        <w:rPr>
          <w:rFonts w:ascii="Times New Roman" w:hAnsi="Times New Roman"/>
          <w:sz w:val="24"/>
          <w:szCs w:val="24"/>
          <w:lang w:val="bg-BG"/>
        </w:rPr>
        <w:t xml:space="preserve">за първи път като </w:t>
      </w:r>
      <w:r w:rsidRPr="008B2897">
        <w:rPr>
          <w:rFonts w:ascii="Times New Roman" w:hAnsi="Times New Roman"/>
          <w:sz w:val="24"/>
          <w:szCs w:val="24"/>
          <w:lang w:val="bg-BG"/>
        </w:rPr>
        <w:t xml:space="preserve">земеделски стопани по реда на Наредба № 3 от 1999 г. за създаване и поддържане на регистър на земеделските стопани </w:t>
      </w:r>
      <w:r w:rsidR="008B2897" w:rsidRPr="008B2897">
        <w:rPr>
          <w:rFonts w:ascii="Times New Roman" w:hAnsi="Times New Roman"/>
          <w:sz w:val="24"/>
          <w:szCs w:val="24"/>
          <w:lang w:val="bg-BG"/>
        </w:rPr>
        <w:t xml:space="preserve">не по-късно от 24 месеца </w:t>
      </w:r>
      <w:r w:rsidRPr="008B2897">
        <w:rPr>
          <w:rFonts w:ascii="Times New Roman" w:hAnsi="Times New Roman"/>
          <w:sz w:val="24"/>
          <w:szCs w:val="24"/>
          <w:lang w:val="bg-BG"/>
        </w:rPr>
        <w:t>към датата на подаване на проектното предложение</w:t>
      </w:r>
      <w:r w:rsidR="008B2897">
        <w:rPr>
          <w:rFonts w:ascii="Times New Roman" w:hAnsi="Times New Roman"/>
          <w:sz w:val="24"/>
          <w:szCs w:val="24"/>
          <w:lang w:val="bg-BG"/>
        </w:rPr>
        <w:t>;</w:t>
      </w:r>
    </w:p>
    <w:p w:rsidR="00C966BC" w:rsidRPr="00C966BC" w:rsidRDefault="008B2897" w:rsidP="00C966BC">
      <w:pPr>
        <w:widowControl w:val="0"/>
        <w:numPr>
          <w:ilvl w:val="0"/>
          <w:numId w:val="25"/>
        </w:numPr>
        <w:tabs>
          <w:tab w:val="left" w:pos="993"/>
        </w:tabs>
        <w:spacing w:before="100" w:beforeAutospacing="1" w:after="100" w:afterAutospacing="1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966BC">
        <w:rPr>
          <w:rFonts w:ascii="Times New Roman" w:hAnsi="Times New Roman"/>
          <w:sz w:val="24"/>
          <w:szCs w:val="24"/>
          <w:lang w:val="bg-BG"/>
        </w:rPr>
        <w:t xml:space="preserve">имат икономически размер на стопанството, измерен в стандартен производствен обем (СПО) в границите между левовата равностойност на 8000 евро и 16 000 евро включително </w:t>
      </w:r>
      <w:r w:rsidR="006D6600" w:rsidRPr="00C966BC">
        <w:rPr>
          <w:rFonts w:ascii="Times New Roman" w:hAnsi="Times New Roman"/>
          <w:sz w:val="24"/>
          <w:szCs w:val="24"/>
          <w:lang w:val="bg-BG"/>
        </w:rPr>
        <w:t>или</w:t>
      </w:r>
    </w:p>
    <w:p w:rsidR="00207CF8" w:rsidRPr="00C966BC" w:rsidRDefault="008B2897" w:rsidP="00C966BC">
      <w:pPr>
        <w:widowControl w:val="0"/>
        <w:numPr>
          <w:ilvl w:val="0"/>
          <w:numId w:val="25"/>
        </w:numPr>
        <w:tabs>
          <w:tab w:val="left" w:pos="993"/>
        </w:tabs>
        <w:spacing w:before="100" w:beforeAutospacing="1" w:after="100" w:afterAutospacing="1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966BC">
        <w:rPr>
          <w:rFonts w:ascii="Times New Roman" w:hAnsi="Times New Roman"/>
          <w:sz w:val="24"/>
          <w:szCs w:val="24"/>
          <w:lang w:val="bg-BG"/>
        </w:rPr>
        <w:t>са на възраст от 18 навършени до 40 навършени години (включително) към датата на подаване на проектното предложение</w:t>
      </w:r>
      <w:r w:rsidR="00900F94" w:rsidRPr="00C966BC">
        <w:rPr>
          <w:rFonts w:ascii="Times New Roman" w:hAnsi="Times New Roman"/>
          <w:sz w:val="24"/>
          <w:szCs w:val="24"/>
          <w:lang w:val="bg-BG"/>
        </w:rPr>
        <w:t>.</w:t>
      </w:r>
    </w:p>
    <w:p w:rsidR="00E409B0" w:rsidRPr="000A4504" w:rsidRDefault="00E409B0" w:rsidP="00C966BC">
      <w:pPr>
        <w:pStyle w:val="m"/>
        <w:spacing w:line="276" w:lineRule="auto"/>
        <w:ind w:firstLine="709"/>
        <w:rPr>
          <w:b/>
        </w:rPr>
      </w:pPr>
      <w:r w:rsidRPr="000A4504">
        <w:rPr>
          <w:b/>
        </w:rPr>
        <w:t>3. Условия за допустимост</w:t>
      </w:r>
    </w:p>
    <w:p w:rsidR="009D06AF" w:rsidRPr="009C11E7" w:rsidRDefault="00CD5530" w:rsidP="00633998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D5530">
        <w:rPr>
          <w:rFonts w:ascii="Times New Roman" w:hAnsi="Times New Roman"/>
          <w:bCs/>
          <w:sz w:val="24"/>
          <w:szCs w:val="24"/>
          <w:lang w:val="bg-BG"/>
        </w:rPr>
        <w:t xml:space="preserve">Проектните предложения по подмярката трябва да се изпълняват на територията на Република България. </w:t>
      </w:r>
      <w:r w:rsidR="008B2897" w:rsidRPr="008B2897">
        <w:rPr>
          <w:rFonts w:ascii="Times New Roman" w:hAnsi="Times New Roman"/>
          <w:sz w:val="24"/>
          <w:szCs w:val="24"/>
          <w:lang w:val="bg-BG"/>
        </w:rPr>
        <w:t>Подпомагането се предоставя за максимален срок от 5 години само при представен бизнес план</w:t>
      </w:r>
      <w:r w:rsidR="007156C5" w:rsidRPr="008B2897">
        <w:rPr>
          <w:rFonts w:ascii="Times New Roman" w:hAnsi="Times New Roman"/>
          <w:sz w:val="24"/>
          <w:szCs w:val="24"/>
          <w:lang w:val="bg-BG"/>
        </w:rPr>
        <w:t>.</w:t>
      </w:r>
      <w:r w:rsidR="007156C5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F1D7D" w:rsidRDefault="008F1D7D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1D7D">
        <w:rPr>
          <w:rFonts w:ascii="Times New Roman" w:eastAsia="Calibri" w:hAnsi="Times New Roman"/>
          <w:sz w:val="24"/>
          <w:szCs w:val="24"/>
          <w:lang w:val="bg-BG"/>
        </w:rPr>
        <w:t>Изпълнението на бизнес плана трябва да започне най-късно девет месеца след датата на сключване на административния договор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8F1D7D" w:rsidRPr="00CD5530" w:rsidRDefault="008F1D7D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1D7D">
        <w:rPr>
          <w:rFonts w:ascii="Times New Roman" w:eastAsia="Calibri" w:hAnsi="Times New Roman"/>
          <w:sz w:val="24"/>
          <w:szCs w:val="24"/>
          <w:lang w:val="bg-BG"/>
        </w:rPr>
        <w:t>Бизнес планът трябва да доказва:</w:t>
      </w:r>
    </w:p>
    <w:p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 xml:space="preserve">а) </w:t>
      </w:r>
      <w:r w:rsidR="008F1D7D" w:rsidRPr="008F1D7D">
        <w:rPr>
          <w:rFonts w:ascii="Times New Roman" w:eastAsia="Calibri" w:hAnsi="Times New Roman"/>
          <w:sz w:val="24"/>
          <w:szCs w:val="24"/>
          <w:lang w:val="bg-BG"/>
        </w:rPr>
        <w:t>жизнеспособността на земеделското стопанство за максимален срок от 5 години;</w:t>
      </w:r>
    </w:p>
    <w:p w:rsidR="00CD5530" w:rsidRPr="008F1D7D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б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) </w:t>
      </w:r>
      <w:r w:rsidR="008F1D7D" w:rsidRPr="008F1D7D">
        <w:rPr>
          <w:rFonts w:ascii="Times New Roman" w:eastAsia="Calibri" w:hAnsi="Times New Roman"/>
          <w:sz w:val="24"/>
          <w:szCs w:val="24"/>
          <w:lang w:val="bg-BG"/>
        </w:rPr>
        <w:t>увеличаване на икономическия размер на стопанството спрямо първоначалния размер най-малко с 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</w:r>
    </w:p>
    <w:p w:rsidR="008F1D7D" w:rsidRPr="008F1D7D" w:rsidRDefault="008F1D7D" w:rsidP="008F1D7D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1D7D">
        <w:rPr>
          <w:rFonts w:ascii="Times New Roman" w:eastAsia="Calibri" w:hAnsi="Times New Roman"/>
          <w:sz w:val="24"/>
          <w:szCs w:val="24"/>
          <w:lang w:val="bg-BG"/>
        </w:rPr>
        <w:t>Бизнес планът задължително включва:</w:t>
      </w:r>
    </w:p>
    <w:p w:rsidR="008F1D7D" w:rsidRPr="008F1D7D" w:rsidRDefault="008F1D7D" w:rsidP="008F1D7D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а)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 поне една инвестиция в дълготрайни материални и/или нематериални активи с единична цена не по-малка от 700 лева.</w:t>
      </w:r>
    </w:p>
    <w:p w:rsidR="008F1D7D" w:rsidRPr="008F1D7D" w:rsidRDefault="008F1D7D" w:rsidP="00086C69">
      <w:pPr>
        <w:widowControl w:val="0"/>
        <w:tabs>
          <w:tab w:val="left" w:pos="993"/>
        </w:tabs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б)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 описание на дейностите, с които ще започне изпълнението му</w:t>
      </w:r>
      <w:r w:rsidR="00AF0B91">
        <w:rPr>
          <w:rFonts w:ascii="Times New Roman" w:eastAsia="Calibri" w:hAnsi="Times New Roman"/>
          <w:sz w:val="24"/>
          <w:szCs w:val="24"/>
          <w:lang w:val="bg-BG"/>
        </w:rPr>
        <w:t xml:space="preserve"> в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 срока</w:t>
      </w:r>
      <w:r w:rsidR="00AF0B91">
        <w:rPr>
          <w:rFonts w:ascii="Times New Roman" w:eastAsia="Calibri" w:hAnsi="Times New Roman"/>
          <w:sz w:val="24"/>
          <w:szCs w:val="24"/>
          <w:lang w:val="bg-BG"/>
        </w:rPr>
        <w:t xml:space="preserve"> до 9 месеца от сключването на договора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. </w:t>
      </w:r>
    </w:p>
    <w:p w:rsidR="006D6600" w:rsidRPr="009C11E7" w:rsidRDefault="008F1D7D" w:rsidP="008F1D7D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F1D7D">
        <w:rPr>
          <w:rFonts w:ascii="Times New Roman" w:eastAsia="Calibri" w:hAnsi="Times New Roman"/>
          <w:sz w:val="24"/>
          <w:szCs w:val="24"/>
          <w:lang w:val="bg-BG"/>
        </w:rPr>
        <w:t>В бизнес плана се предвижда, че кандида</w:t>
      </w:r>
      <w:r w:rsidR="00A041FB">
        <w:rPr>
          <w:rFonts w:ascii="Times New Roman" w:eastAsia="Calibri" w:hAnsi="Times New Roman"/>
          <w:sz w:val="24"/>
          <w:szCs w:val="24"/>
          <w:lang w:val="bg-BG"/>
        </w:rPr>
        <w:t>тът ще отговоря на условията за</w:t>
      </w:r>
      <w:r w:rsidRPr="008F1D7D">
        <w:rPr>
          <w:rFonts w:ascii="Times New Roman" w:eastAsia="Calibri" w:hAnsi="Times New Roman"/>
          <w:sz w:val="24"/>
          <w:szCs w:val="24"/>
          <w:lang w:val="bg-BG"/>
        </w:rPr>
        <w:t xml:space="preserve"> активен земеделски стопани по смисъла на чл. 38б от ЗПЗП в срок до 18 месеца, считано от датата на сключване на административния договор.</w:t>
      </w:r>
    </w:p>
    <w:p w:rsidR="004040EE" w:rsidRPr="009C11E7" w:rsidRDefault="00E409B0" w:rsidP="00086C69">
      <w:pPr>
        <w:pStyle w:val="m"/>
        <w:spacing w:line="276" w:lineRule="auto"/>
        <w:ind w:firstLine="709"/>
        <w:rPr>
          <w:b/>
          <w:color w:val="auto"/>
          <w:lang w:eastAsia="en-US"/>
        </w:rPr>
      </w:pPr>
      <w:r w:rsidRPr="009C11E7">
        <w:rPr>
          <w:b/>
          <w:color w:val="auto"/>
          <w:lang w:eastAsia="en-US"/>
        </w:rPr>
        <w:t>4</w:t>
      </w:r>
      <w:r w:rsidR="004040EE" w:rsidRPr="009C11E7">
        <w:rPr>
          <w:b/>
          <w:color w:val="auto"/>
          <w:lang w:eastAsia="en-US"/>
        </w:rPr>
        <w:t>. Финансова помощ</w:t>
      </w:r>
    </w:p>
    <w:p w:rsidR="008F1D7D" w:rsidRDefault="008F1D7D" w:rsidP="00086C69">
      <w:pPr>
        <w:pStyle w:val="m"/>
        <w:spacing w:line="276" w:lineRule="auto"/>
        <w:ind w:firstLine="709"/>
      </w:pPr>
      <w:r>
        <w:t>Общият размер на финансовата помощ за един кандидат е не повече от левовата равностойност на 25 000 евро.</w:t>
      </w:r>
    </w:p>
    <w:p w:rsidR="008F1D7D" w:rsidRDefault="008F1D7D" w:rsidP="008F1D7D">
      <w:pPr>
        <w:pStyle w:val="m"/>
        <w:spacing w:line="276" w:lineRule="auto"/>
        <w:ind w:firstLine="709"/>
      </w:pPr>
      <w:r>
        <w:t>Изплащането на помощта се извършва на два етапа:</w:t>
      </w:r>
    </w:p>
    <w:p w:rsidR="00086C69" w:rsidRPr="00086C69" w:rsidRDefault="008F1D7D" w:rsidP="00086C69">
      <w:pPr>
        <w:pStyle w:val="m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</w:pPr>
      <w:r>
        <w:t>първо плащане в размер на левовата равностойност на 12 500 евро – в срок до два месеца след сключване на административния договор;</w:t>
      </w:r>
    </w:p>
    <w:p w:rsidR="003C387E" w:rsidRPr="009C11E7" w:rsidRDefault="008F1D7D" w:rsidP="00086C69">
      <w:pPr>
        <w:pStyle w:val="m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</w:pPr>
      <w:r>
        <w:t>второ плащане в размер на левовата равностойност до 12 500 евро - когато след извършена проверка Разплащателна агенция установи точното изпълнение на бизнес плана.</w:t>
      </w:r>
    </w:p>
    <w:p w:rsidR="002638A0" w:rsidRDefault="002638A0" w:rsidP="00633998">
      <w:pPr>
        <w:pStyle w:val="m"/>
        <w:spacing w:line="276" w:lineRule="auto"/>
        <w:ind w:firstLine="0"/>
        <w:rPr>
          <w:b/>
        </w:rPr>
      </w:pPr>
    </w:p>
    <w:p w:rsidR="004040EE" w:rsidRDefault="00E409B0" w:rsidP="00086C69">
      <w:pPr>
        <w:pStyle w:val="m"/>
        <w:spacing w:line="276" w:lineRule="auto"/>
        <w:ind w:firstLine="709"/>
        <w:rPr>
          <w:b/>
        </w:rPr>
      </w:pPr>
      <w:r w:rsidRPr="009C11E7">
        <w:rPr>
          <w:b/>
        </w:rPr>
        <w:t>5</w:t>
      </w:r>
      <w:r w:rsidR="004040EE" w:rsidRPr="009C11E7">
        <w:rPr>
          <w:b/>
        </w:rPr>
        <w:t>. Критерии за подбор на проекти</w:t>
      </w:r>
    </w:p>
    <w:p w:rsidR="00F76112" w:rsidRPr="005113B3" w:rsidRDefault="00F76112" w:rsidP="00A95499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113B3">
        <w:rPr>
          <w:rFonts w:ascii="Times New Roman" w:hAnsi="Times New Roman"/>
          <w:sz w:val="24"/>
          <w:szCs w:val="24"/>
          <w:lang w:val="bg-BG"/>
        </w:rPr>
        <w:t xml:space="preserve">Приоритет </w:t>
      </w:r>
      <w:r w:rsidR="00E04291" w:rsidRPr="005113B3">
        <w:rPr>
          <w:rFonts w:ascii="Times New Roman" w:hAnsi="Times New Roman"/>
          <w:sz w:val="24"/>
          <w:szCs w:val="24"/>
          <w:lang w:val="bg-BG"/>
        </w:rPr>
        <w:t xml:space="preserve">чрез критериите за подбор </w:t>
      </w:r>
      <w:r w:rsidRPr="005113B3">
        <w:rPr>
          <w:rFonts w:ascii="Times New Roman" w:hAnsi="Times New Roman"/>
          <w:sz w:val="24"/>
          <w:szCs w:val="24"/>
          <w:lang w:val="bg-BG"/>
        </w:rPr>
        <w:t>по процедурата ще бъде предоставян</w:t>
      </w:r>
      <w:r w:rsidR="00687FD7" w:rsidRPr="005113B3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5113B3">
        <w:rPr>
          <w:rFonts w:ascii="Times New Roman" w:hAnsi="Times New Roman"/>
          <w:sz w:val="24"/>
          <w:szCs w:val="24"/>
          <w:lang w:val="bg-BG"/>
        </w:rPr>
        <w:t>:</w:t>
      </w:r>
    </w:p>
    <w:p w:rsidR="005E4675" w:rsidRPr="005113B3" w:rsidRDefault="005113B3" w:rsidP="005113B3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113B3">
        <w:rPr>
          <w:rFonts w:eastAsia="Calibri"/>
          <w:sz w:val="24"/>
          <w:szCs w:val="24"/>
        </w:rPr>
        <w:t>Кандидати с образование в областта на селското стопанство</w:t>
      </w:r>
      <w:r w:rsidR="005E4675" w:rsidRPr="005113B3">
        <w:rPr>
          <w:rFonts w:eastAsia="Calibri"/>
          <w:sz w:val="24"/>
          <w:szCs w:val="24"/>
        </w:rPr>
        <w:t>;</w:t>
      </w:r>
    </w:p>
    <w:p w:rsidR="005E4675" w:rsidRPr="005113B3" w:rsidRDefault="005113B3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113B3">
        <w:rPr>
          <w:bCs/>
          <w:sz w:val="24"/>
          <w:szCs w:val="24"/>
          <w:lang w:eastAsia="bg-BG"/>
        </w:rPr>
        <w:t>Проекти осигуряващи устойчиво развитие на земеделското стопанство</w:t>
      </w:r>
      <w:r w:rsidR="005E4675" w:rsidRPr="005113B3">
        <w:rPr>
          <w:rFonts w:eastAsia="Calibri"/>
          <w:sz w:val="24"/>
          <w:szCs w:val="24"/>
        </w:rPr>
        <w:t>;</w:t>
      </w:r>
    </w:p>
    <w:p w:rsidR="005E4675" w:rsidRPr="005113B3" w:rsidRDefault="005113B3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113B3">
        <w:rPr>
          <w:bCs/>
          <w:sz w:val="24"/>
          <w:szCs w:val="24"/>
          <w:lang w:eastAsia="bg-BG"/>
        </w:rPr>
        <w:lastRenderedPageBreak/>
        <w:t>Проекти за дейности, които се изпълняват в чувствителни сектори</w:t>
      </w:r>
      <w:r w:rsidR="005E4675" w:rsidRPr="005113B3">
        <w:rPr>
          <w:sz w:val="24"/>
          <w:szCs w:val="24"/>
        </w:rPr>
        <w:t>;</w:t>
      </w:r>
    </w:p>
    <w:p w:rsidR="005E4675" w:rsidRPr="007D6B20" w:rsidRDefault="007D6B20" w:rsidP="00086C69">
      <w:pPr>
        <w:pStyle w:val="m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</w:pPr>
      <w:r w:rsidRPr="00086C69">
        <w:t>Проекти свързани с производството на биологично сертифицирани селскостопански продукти</w:t>
      </w:r>
      <w:r w:rsidR="005E4675" w:rsidRPr="007D6B20">
        <w:t>;</w:t>
      </w:r>
    </w:p>
    <w:p w:rsidR="005E4675" w:rsidRPr="007D6B20" w:rsidRDefault="007D6B20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7D6B20">
        <w:rPr>
          <w:bCs/>
          <w:sz w:val="24"/>
          <w:szCs w:val="24"/>
          <w:lang w:eastAsia="bg-BG"/>
        </w:rPr>
        <w:t>Проекти, които допринасят за устойчиво и цифрово икономическо възстановяване</w:t>
      </w:r>
      <w:r w:rsidR="005E4675" w:rsidRPr="007D6B20">
        <w:rPr>
          <w:sz w:val="24"/>
          <w:szCs w:val="24"/>
        </w:rPr>
        <w:t>;</w:t>
      </w:r>
    </w:p>
    <w:p w:rsidR="00464599" w:rsidRPr="007D6B20" w:rsidRDefault="007D6B20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7D6B20">
        <w:rPr>
          <w:bCs/>
          <w:sz w:val="24"/>
          <w:szCs w:val="24"/>
          <w:lang w:eastAsia="bg-BG"/>
        </w:rPr>
        <w:t>Проекти, чрез които се създава устойчива заетост</w:t>
      </w:r>
      <w:r w:rsidR="00AF0B91">
        <w:rPr>
          <w:sz w:val="24"/>
          <w:szCs w:val="24"/>
        </w:rPr>
        <w:t>.</w:t>
      </w:r>
    </w:p>
    <w:p w:rsidR="005E4675" w:rsidRDefault="005E4675" w:rsidP="00633998">
      <w:pPr>
        <w:pStyle w:val="m"/>
        <w:spacing w:line="276" w:lineRule="auto"/>
        <w:ind w:firstLine="709"/>
        <w:rPr>
          <w:color w:val="auto"/>
          <w:lang w:eastAsia="en-US"/>
        </w:rPr>
      </w:pPr>
    </w:p>
    <w:p w:rsidR="005C57CE" w:rsidRPr="00D26634" w:rsidRDefault="002638A0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A95499">
        <w:rPr>
          <w:color w:val="auto"/>
          <w:lang w:eastAsia="en-US"/>
        </w:rPr>
        <w:t xml:space="preserve">Критериите за подбор </w:t>
      </w:r>
      <w:r w:rsidR="005E4675" w:rsidRPr="00A95499">
        <w:rPr>
          <w:color w:val="auto"/>
          <w:lang w:eastAsia="en-US"/>
        </w:rPr>
        <w:t xml:space="preserve">на </w:t>
      </w:r>
      <w:r w:rsidRPr="00A95499">
        <w:rPr>
          <w:color w:val="auto"/>
          <w:lang w:eastAsia="en-US"/>
        </w:rPr>
        <w:t>проектните предлож</w:t>
      </w:r>
      <w:r w:rsidR="007156C5" w:rsidRPr="00A95499">
        <w:rPr>
          <w:color w:val="auto"/>
          <w:lang w:eastAsia="en-US"/>
        </w:rPr>
        <w:t>е</w:t>
      </w:r>
      <w:r w:rsidRPr="00A95499">
        <w:rPr>
          <w:color w:val="auto"/>
          <w:lang w:eastAsia="en-US"/>
        </w:rPr>
        <w:t xml:space="preserve">ния </w:t>
      </w:r>
      <w:r w:rsidR="003629FE" w:rsidRPr="00A95499">
        <w:rPr>
          <w:color w:val="auto"/>
          <w:lang w:eastAsia="en-US"/>
        </w:rPr>
        <w:t xml:space="preserve">са одобрени </w:t>
      </w:r>
      <w:r w:rsidR="00976C13" w:rsidRPr="00A95499">
        <w:rPr>
          <w:color w:val="auto"/>
          <w:lang w:eastAsia="en-US"/>
        </w:rPr>
        <w:t xml:space="preserve">от Комитета за наблюдение на Програма за развитие на селските </w:t>
      </w:r>
      <w:r w:rsidR="00F76112" w:rsidRPr="00A95499">
        <w:rPr>
          <w:color w:val="auto"/>
          <w:lang w:eastAsia="en-US"/>
        </w:rPr>
        <w:t>райони 2014-2020 г. на</w:t>
      </w:r>
      <w:r w:rsidR="007156C5" w:rsidRPr="00A95499">
        <w:rPr>
          <w:color w:val="auto"/>
          <w:lang w:eastAsia="en-US"/>
        </w:rPr>
        <w:t xml:space="preserve"> </w:t>
      </w:r>
      <w:r w:rsidR="005E4675" w:rsidRPr="00A95499">
        <w:rPr>
          <w:color w:val="auto"/>
          <w:lang w:eastAsia="en-US"/>
        </w:rPr>
        <w:t>шестнадесетото</w:t>
      </w:r>
      <w:r w:rsidR="00C54DA9" w:rsidRPr="00A95499">
        <w:rPr>
          <w:color w:val="auto"/>
          <w:lang w:eastAsia="en-US"/>
        </w:rPr>
        <w:t xml:space="preserve"> </w:t>
      </w:r>
      <w:r w:rsidR="00F76112" w:rsidRPr="00A95499">
        <w:rPr>
          <w:color w:val="auto"/>
          <w:lang w:eastAsia="en-US"/>
        </w:rPr>
        <w:t>заседание</w:t>
      </w:r>
      <w:r w:rsidR="00976C13" w:rsidRPr="00A95499">
        <w:rPr>
          <w:color w:val="auto"/>
          <w:lang w:eastAsia="en-US"/>
        </w:rPr>
        <w:t>, проведен</w:t>
      </w:r>
      <w:r w:rsidR="00F76112" w:rsidRPr="00A95499">
        <w:rPr>
          <w:color w:val="auto"/>
          <w:lang w:eastAsia="en-US"/>
        </w:rPr>
        <w:t>о</w:t>
      </w:r>
      <w:r w:rsidR="00976C13" w:rsidRPr="00A95499">
        <w:rPr>
          <w:color w:val="auto"/>
          <w:lang w:eastAsia="en-US"/>
        </w:rPr>
        <w:t xml:space="preserve"> на </w:t>
      </w:r>
      <w:r w:rsidR="005E4675" w:rsidRPr="00ED0036">
        <w:rPr>
          <w:color w:val="auto"/>
          <w:lang w:eastAsia="en-US"/>
        </w:rPr>
        <w:t>19</w:t>
      </w:r>
      <w:r w:rsidR="00C54DA9" w:rsidRPr="00ED0036">
        <w:rPr>
          <w:color w:val="auto"/>
          <w:lang w:eastAsia="en-US"/>
        </w:rPr>
        <w:t>.</w:t>
      </w:r>
      <w:r w:rsidR="005E4675" w:rsidRPr="00ED0036">
        <w:rPr>
          <w:color w:val="auto"/>
          <w:lang w:eastAsia="en-US"/>
        </w:rPr>
        <w:t>02</w:t>
      </w:r>
      <w:r w:rsidR="00C54DA9" w:rsidRPr="00ED0036">
        <w:rPr>
          <w:color w:val="auto"/>
          <w:lang w:eastAsia="en-US"/>
        </w:rPr>
        <w:t>.</w:t>
      </w:r>
      <w:r w:rsidR="005E4675" w:rsidRPr="00ED0036">
        <w:rPr>
          <w:color w:val="auto"/>
          <w:lang w:eastAsia="en-US"/>
        </w:rPr>
        <w:t xml:space="preserve">2021 </w:t>
      </w:r>
      <w:r w:rsidR="00976C13" w:rsidRPr="00ED0036">
        <w:rPr>
          <w:color w:val="auto"/>
          <w:lang w:eastAsia="en-US"/>
        </w:rPr>
        <w:t>г.</w:t>
      </w:r>
      <w:r w:rsidR="00976C13" w:rsidRPr="009C11E7">
        <w:rPr>
          <w:color w:val="auto"/>
          <w:lang w:eastAsia="en-US"/>
        </w:rPr>
        <w:t xml:space="preserve"> </w:t>
      </w:r>
    </w:p>
    <w:p w:rsidR="002638A0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Условията на проекта на насоки се основават на </w:t>
      </w:r>
      <w:r w:rsidR="00A041FB" w:rsidRPr="00A041FB">
        <w:rPr>
          <w:color w:val="auto"/>
          <w:lang w:eastAsia="en-US"/>
        </w:rPr>
        <w:t>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г.</w:t>
      </w:r>
      <w:r w:rsidR="00A041FB">
        <w:rPr>
          <w:color w:val="auto"/>
          <w:lang w:eastAsia="en-US"/>
        </w:rPr>
        <w:t xml:space="preserve"> </w:t>
      </w:r>
      <w:r w:rsidRPr="009C11E7">
        <w:rPr>
          <w:color w:val="auto"/>
          <w:lang w:eastAsia="en-US"/>
        </w:rPr>
        <w:t xml:space="preserve">и на разпоредбите на правото на ЕС. </w:t>
      </w:r>
    </w:p>
    <w:p w:rsidR="00315E64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:rsidR="006D7A1B" w:rsidRPr="009C11E7" w:rsidRDefault="00EB7339" w:rsidP="007D6B2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9C11E7">
        <w:rPr>
          <w:rFonts w:ascii="Times New Roman" w:hAnsi="Times New Roman"/>
          <w:sz w:val="24"/>
          <w:szCs w:val="24"/>
          <w:lang w:val="bg-BG"/>
        </w:rPr>
        <w:t>ът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805396" w:rsidRPr="009C11E7">
        <w:rPr>
          <w:rFonts w:ascii="Times New Roman" w:hAnsi="Times New Roman"/>
          <w:sz w:val="24"/>
          <w:szCs w:val="24"/>
          <w:lang w:val="bg-BG"/>
        </w:rPr>
        <w:t>н</w:t>
      </w:r>
      <w:r w:rsidRPr="009C11E7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соки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б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е</w:t>
      </w:r>
      <w:r w:rsidR="002638A0" w:rsidRPr="009C11E7">
        <w:rPr>
          <w:rFonts w:ascii="Times New Roman" w:hAnsi="Times New Roman"/>
          <w:sz w:val="24"/>
          <w:szCs w:val="24"/>
          <w:lang w:val="bg-BG"/>
        </w:rPr>
        <w:t xml:space="preserve"> публикува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н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 xml:space="preserve">Министерството на земеделието, храните и </w:t>
      </w:r>
      <w:r w:rsidR="00C32049" w:rsidRPr="009C11E7">
        <w:rPr>
          <w:rFonts w:ascii="Times New Roman" w:hAnsi="Times New Roman"/>
          <w:sz w:val="24"/>
          <w:szCs w:val="24"/>
          <w:lang w:val="bg-BG"/>
        </w:rPr>
        <w:t>горите</w:t>
      </w:r>
      <w:r w:rsidR="00136822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150E6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и в </w:t>
      </w:r>
      <w:r w:rsidR="00CC0A5F" w:rsidRPr="00CC0A5F">
        <w:rPr>
          <w:rFonts w:ascii="Times New Roman" w:hAnsi="Times New Roman"/>
          <w:bCs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 (ИСУН 2020)</w:t>
      </w:r>
      <w:r w:rsidR="00C32049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</w:t>
      </w:r>
      <w:r w:rsidR="009E3F41" w:rsidRPr="0065320B">
        <w:rPr>
          <w:rFonts w:ascii="Times New Roman" w:hAnsi="Times New Roman"/>
          <w:sz w:val="24"/>
          <w:szCs w:val="24"/>
          <w:lang w:val="bg-BG"/>
        </w:rPr>
        <w:t>ЗУСЕФСУ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.</w:t>
      </w:r>
      <w:r w:rsidR="00C92651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Направените целесъобразни бележки и предложения </w:t>
      </w:r>
      <w:r w:rsidR="00633998" w:rsidRPr="009C11E7">
        <w:rPr>
          <w:rFonts w:ascii="Times New Roman" w:hAnsi="Times New Roman"/>
          <w:sz w:val="24"/>
          <w:szCs w:val="24"/>
          <w:lang w:val="bg-BG" w:eastAsia="bg-BG"/>
        </w:rPr>
        <w:t>са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 отразени.</w:t>
      </w:r>
    </w:p>
    <w:p w:rsidR="002638A0" w:rsidRPr="009C11E7" w:rsidRDefault="002638A0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9C11E7" w:rsidRDefault="00CF1603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ДИН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Default="0029553A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26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E3F41" w:rsidRPr="0065320B">
        <w:rPr>
          <w:rFonts w:ascii="Times New Roman" w:hAnsi="Times New Roman"/>
          <w:sz w:val="24"/>
          <w:szCs w:val="24"/>
          <w:lang w:val="bg-BG"/>
        </w:rPr>
        <w:t>ЗУСЕФСУ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</w:t>
      </w:r>
      <w:r w:rsidR="00325306" w:rsidRPr="009C11E7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160F58" w:rsidRPr="00A25296">
        <w:rPr>
          <w:rFonts w:ascii="Times New Roman" w:hAnsi="Times New Roman"/>
          <w:sz w:val="24"/>
          <w:szCs w:val="24"/>
          <w:lang w:val="bg-BG"/>
        </w:rPr>
        <w:t>№ BG06RDNP001</w:t>
      </w:r>
      <w:r w:rsidR="00160F58" w:rsidRPr="008A52FE">
        <w:rPr>
          <w:rFonts w:ascii="Times New Roman" w:hAnsi="Times New Roman"/>
          <w:sz w:val="24"/>
          <w:szCs w:val="24"/>
          <w:lang w:val="bg-BG"/>
        </w:rPr>
        <w:t>-</w:t>
      </w:r>
      <w:r w:rsidR="000E51D3">
        <w:rPr>
          <w:rFonts w:ascii="Times New Roman" w:hAnsi="Times New Roman"/>
          <w:sz w:val="24"/>
          <w:szCs w:val="24"/>
          <w:lang w:val="bg-BG"/>
        </w:rPr>
        <w:t>6</w:t>
      </w:r>
      <w:r w:rsidR="00160F58" w:rsidRPr="008A52FE">
        <w:rPr>
          <w:rFonts w:ascii="Times New Roman" w:hAnsi="Times New Roman"/>
          <w:sz w:val="24"/>
          <w:szCs w:val="24"/>
          <w:lang w:val="bg-BG"/>
        </w:rPr>
        <w:t>.</w:t>
      </w:r>
      <w:r w:rsidR="00B5494F" w:rsidRPr="008A52FE">
        <w:rPr>
          <w:rFonts w:ascii="Times New Roman" w:hAnsi="Times New Roman"/>
          <w:sz w:val="24"/>
          <w:szCs w:val="24"/>
          <w:lang w:val="bg-BG"/>
        </w:rPr>
        <w:t>01</w:t>
      </w:r>
      <w:r w:rsidR="009E3F41">
        <w:rPr>
          <w:rFonts w:ascii="Times New Roman" w:hAnsi="Times New Roman"/>
          <w:sz w:val="24"/>
          <w:szCs w:val="24"/>
          <w:lang w:val="bg-BG"/>
        </w:rPr>
        <w:t>3</w:t>
      </w:r>
      <w:r w:rsidR="00B5494F" w:rsidRPr="00A252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по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proofErr w:type="spellStart"/>
      <w:r w:rsidR="00A041FB" w:rsidRPr="00A041FB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A041FB" w:rsidRPr="00A041FB">
        <w:rPr>
          <w:rFonts w:ascii="Times New Roman" w:hAnsi="Times New Roman"/>
          <w:bCs/>
          <w:sz w:val="24"/>
          <w:szCs w:val="24"/>
          <w:lang w:val="bg-BG"/>
        </w:rPr>
        <w:t xml:space="preserve">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</w:t>
      </w:r>
      <w:r w:rsidR="00A041FB">
        <w:rPr>
          <w:rFonts w:ascii="Times New Roman" w:hAnsi="Times New Roman"/>
          <w:bCs/>
          <w:sz w:val="24"/>
          <w:szCs w:val="24"/>
          <w:lang w:val="bg-BG"/>
        </w:rPr>
        <w:t>одина</w:t>
      </w:r>
      <w:r w:rsidR="00A041FB" w:rsidRPr="00A041FB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A041FB" w:rsidRPr="009C11E7" w:rsidRDefault="00A041FB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Default="00904A66"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097B11">
        <w:pict w14:anchorId="7DFE2376"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Sect="00A25296">
      <w:footerReference w:type="even" r:id="rId12"/>
      <w:footerReference w:type="default" r:id="rId13"/>
      <w:headerReference w:type="first" r:id="rId14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50AC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8AE" w:rsidRDefault="009958AE">
      <w:r>
        <w:separator/>
      </w:r>
    </w:p>
  </w:endnote>
  <w:endnote w:type="continuationSeparator" w:id="0">
    <w:p w:rsidR="009958AE" w:rsidRDefault="0099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097B11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8AE" w:rsidRDefault="009958AE">
      <w:r>
        <w:separator/>
      </w:r>
    </w:p>
  </w:footnote>
  <w:footnote w:type="continuationSeparator" w:id="0">
    <w:p w:rsidR="009958AE" w:rsidRDefault="00995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C966BC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r>
      <w:rPr>
        <w:rFonts w:ascii="Arial Narrow" w:hAnsi="Arial Narrow"/>
        <w:spacing w:val="30"/>
        <w:sz w:val="24"/>
        <w:szCs w:val="24"/>
        <w:lang w:eastAsia="x-none"/>
      </w:rPr>
      <w:t xml:space="preserve"> </w:t>
    </w:r>
    <w:r w:rsidR="00A73715" w:rsidRPr="00A73715">
      <w:rPr>
        <w:rFonts w:ascii="Arial Narrow" w:hAnsi="Arial Narrow"/>
        <w:spacing w:val="30"/>
        <w:sz w:val="24"/>
        <w:szCs w:val="24"/>
        <w:lang w:val="x-none" w:eastAsia="x-none"/>
      </w:rPr>
      <w:t>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1399114B"/>
    <w:multiLevelType w:val="hybridMultilevel"/>
    <w:tmpl w:val="CC26766C"/>
    <w:lvl w:ilvl="0" w:tplc="1372432C">
      <w:start w:val="3"/>
      <w:numFmt w:val="bullet"/>
      <w:lvlText w:val=""/>
      <w:lvlJc w:val="left"/>
      <w:pPr>
        <w:ind w:left="1429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5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2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8"/>
  </w:num>
  <w:num w:numId="4">
    <w:abstractNumId w:val="21"/>
  </w:num>
  <w:num w:numId="5">
    <w:abstractNumId w:val="8"/>
  </w:num>
  <w:num w:numId="6">
    <w:abstractNumId w:val="17"/>
  </w:num>
  <w:num w:numId="7">
    <w:abstractNumId w:val="9"/>
  </w:num>
  <w:num w:numId="8">
    <w:abstractNumId w:val="16"/>
  </w:num>
  <w:num w:numId="9">
    <w:abstractNumId w:val="11"/>
  </w:num>
  <w:num w:numId="10">
    <w:abstractNumId w:val="4"/>
  </w:num>
  <w:num w:numId="11">
    <w:abstractNumId w:val="24"/>
  </w:num>
  <w:num w:numId="12">
    <w:abstractNumId w:val="1"/>
  </w:num>
  <w:num w:numId="13">
    <w:abstractNumId w:val="15"/>
  </w:num>
  <w:num w:numId="14">
    <w:abstractNumId w:val="14"/>
  </w:num>
  <w:num w:numId="15">
    <w:abstractNumId w:val="2"/>
  </w:num>
  <w:num w:numId="16">
    <w:abstractNumId w:val="5"/>
  </w:num>
  <w:num w:numId="17">
    <w:abstractNumId w:val="10"/>
  </w:num>
  <w:num w:numId="18">
    <w:abstractNumId w:val="22"/>
  </w:num>
  <w:num w:numId="19">
    <w:abstractNumId w:val="19"/>
  </w:num>
  <w:num w:numId="20">
    <w:abstractNumId w:val="20"/>
  </w:num>
  <w:num w:numId="21">
    <w:abstractNumId w:val="13"/>
  </w:num>
  <w:num w:numId="22">
    <w:abstractNumId w:val="0"/>
  </w:num>
  <w:num w:numId="23">
    <w:abstractNumId w:val="26"/>
  </w:num>
  <w:num w:numId="24">
    <w:abstractNumId w:val="7"/>
  </w:num>
  <w:num w:numId="25">
    <w:abstractNumId w:val="6"/>
  </w:num>
  <w:num w:numId="26">
    <w:abstractNumId w:val="25"/>
  </w:num>
  <w:num w:numId="27">
    <w:abstractNumId w:val="1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6C69"/>
    <w:rsid w:val="00087AB4"/>
    <w:rsid w:val="0009629B"/>
    <w:rsid w:val="00097049"/>
    <w:rsid w:val="00097B11"/>
    <w:rsid w:val="000A2BAB"/>
    <w:rsid w:val="000A41F5"/>
    <w:rsid w:val="000A4504"/>
    <w:rsid w:val="000A4EED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51D3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604"/>
    <w:rsid w:val="00133945"/>
    <w:rsid w:val="0013468F"/>
    <w:rsid w:val="00136822"/>
    <w:rsid w:val="001403C7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350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F2B7C"/>
    <w:rsid w:val="001F7075"/>
    <w:rsid w:val="002067BB"/>
    <w:rsid w:val="00207CF8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1625"/>
    <w:rsid w:val="00354332"/>
    <w:rsid w:val="0035536E"/>
    <w:rsid w:val="00356926"/>
    <w:rsid w:val="00356DBD"/>
    <w:rsid w:val="00360448"/>
    <w:rsid w:val="003629FE"/>
    <w:rsid w:val="00362BF3"/>
    <w:rsid w:val="00363202"/>
    <w:rsid w:val="00364546"/>
    <w:rsid w:val="00377FE8"/>
    <w:rsid w:val="0038087E"/>
    <w:rsid w:val="00380949"/>
    <w:rsid w:val="00384434"/>
    <w:rsid w:val="00385DB8"/>
    <w:rsid w:val="00386252"/>
    <w:rsid w:val="00387FCE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9"/>
    <w:rsid w:val="003B05D3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5977"/>
    <w:rsid w:val="003E618C"/>
    <w:rsid w:val="003E7A6D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619D"/>
    <w:rsid w:val="004713AB"/>
    <w:rsid w:val="00482A3C"/>
    <w:rsid w:val="004834D7"/>
    <w:rsid w:val="004859BD"/>
    <w:rsid w:val="004902F1"/>
    <w:rsid w:val="00492073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13B3"/>
    <w:rsid w:val="00516FFE"/>
    <w:rsid w:val="00520DFD"/>
    <w:rsid w:val="00520FED"/>
    <w:rsid w:val="005228CB"/>
    <w:rsid w:val="00525749"/>
    <w:rsid w:val="00525D6C"/>
    <w:rsid w:val="00527F2F"/>
    <w:rsid w:val="00533341"/>
    <w:rsid w:val="00534B1F"/>
    <w:rsid w:val="00535332"/>
    <w:rsid w:val="00535871"/>
    <w:rsid w:val="005400F8"/>
    <w:rsid w:val="00540486"/>
    <w:rsid w:val="00542200"/>
    <w:rsid w:val="00542BB8"/>
    <w:rsid w:val="005452AE"/>
    <w:rsid w:val="00552FFA"/>
    <w:rsid w:val="005543F9"/>
    <w:rsid w:val="005547D0"/>
    <w:rsid w:val="0056316E"/>
    <w:rsid w:val="005656A9"/>
    <w:rsid w:val="00565721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5B21"/>
    <w:rsid w:val="005F6B27"/>
    <w:rsid w:val="00601740"/>
    <w:rsid w:val="0060313A"/>
    <w:rsid w:val="00603C46"/>
    <w:rsid w:val="006058F7"/>
    <w:rsid w:val="00605DE5"/>
    <w:rsid w:val="006111A4"/>
    <w:rsid w:val="00612368"/>
    <w:rsid w:val="00613A86"/>
    <w:rsid w:val="006169FC"/>
    <w:rsid w:val="00616D50"/>
    <w:rsid w:val="0062774D"/>
    <w:rsid w:val="00627A1B"/>
    <w:rsid w:val="00630F6C"/>
    <w:rsid w:val="0063147E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A27B8"/>
    <w:rsid w:val="006B0B84"/>
    <w:rsid w:val="006B151E"/>
    <w:rsid w:val="006B3F2C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6600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6C5"/>
    <w:rsid w:val="0072344A"/>
    <w:rsid w:val="007301A3"/>
    <w:rsid w:val="007333B8"/>
    <w:rsid w:val="007337D3"/>
    <w:rsid w:val="0073389E"/>
    <w:rsid w:val="00735898"/>
    <w:rsid w:val="00737E7A"/>
    <w:rsid w:val="00744A0F"/>
    <w:rsid w:val="00745FF5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1579"/>
    <w:rsid w:val="007A4607"/>
    <w:rsid w:val="007A5075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D6B20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5773F"/>
    <w:rsid w:val="00860BE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611E"/>
    <w:rsid w:val="008A3CB6"/>
    <w:rsid w:val="008A52FE"/>
    <w:rsid w:val="008A5D5B"/>
    <w:rsid w:val="008A669A"/>
    <w:rsid w:val="008B131B"/>
    <w:rsid w:val="008B2897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1D7D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3930"/>
    <w:rsid w:val="0098440B"/>
    <w:rsid w:val="00985157"/>
    <w:rsid w:val="009865EC"/>
    <w:rsid w:val="0099405F"/>
    <w:rsid w:val="009958AE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0966"/>
    <w:rsid w:val="009E3F41"/>
    <w:rsid w:val="009E45B1"/>
    <w:rsid w:val="009E5D99"/>
    <w:rsid w:val="009E64D4"/>
    <w:rsid w:val="009F4527"/>
    <w:rsid w:val="00A016D3"/>
    <w:rsid w:val="00A01F67"/>
    <w:rsid w:val="00A02564"/>
    <w:rsid w:val="00A041FB"/>
    <w:rsid w:val="00A10755"/>
    <w:rsid w:val="00A109E1"/>
    <w:rsid w:val="00A11010"/>
    <w:rsid w:val="00A111DB"/>
    <w:rsid w:val="00A11BA3"/>
    <w:rsid w:val="00A1255D"/>
    <w:rsid w:val="00A13FF1"/>
    <w:rsid w:val="00A15292"/>
    <w:rsid w:val="00A1669B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EB8"/>
    <w:rsid w:val="00A501F1"/>
    <w:rsid w:val="00A53CED"/>
    <w:rsid w:val="00A54236"/>
    <w:rsid w:val="00A555FB"/>
    <w:rsid w:val="00A56D73"/>
    <w:rsid w:val="00A605F5"/>
    <w:rsid w:val="00A61EE7"/>
    <w:rsid w:val="00A636AD"/>
    <w:rsid w:val="00A64AE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5499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0B91"/>
    <w:rsid w:val="00AF46C8"/>
    <w:rsid w:val="00AF4C8B"/>
    <w:rsid w:val="00AF7E68"/>
    <w:rsid w:val="00B02DA3"/>
    <w:rsid w:val="00B06257"/>
    <w:rsid w:val="00B06B8F"/>
    <w:rsid w:val="00B119E6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5494F"/>
    <w:rsid w:val="00B603F0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B0557"/>
    <w:rsid w:val="00BC0CD0"/>
    <w:rsid w:val="00BC11D7"/>
    <w:rsid w:val="00BC3CBA"/>
    <w:rsid w:val="00BC7C6A"/>
    <w:rsid w:val="00BD1005"/>
    <w:rsid w:val="00BD6A28"/>
    <w:rsid w:val="00BD77CA"/>
    <w:rsid w:val="00BE17EE"/>
    <w:rsid w:val="00BE4386"/>
    <w:rsid w:val="00BE7BFD"/>
    <w:rsid w:val="00BF244F"/>
    <w:rsid w:val="00BF3BC0"/>
    <w:rsid w:val="00C0096A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32049"/>
    <w:rsid w:val="00C32148"/>
    <w:rsid w:val="00C32675"/>
    <w:rsid w:val="00C3285F"/>
    <w:rsid w:val="00C36E32"/>
    <w:rsid w:val="00C410CD"/>
    <w:rsid w:val="00C41956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966BC"/>
    <w:rsid w:val="00CA03A3"/>
    <w:rsid w:val="00CA0516"/>
    <w:rsid w:val="00CA0DF5"/>
    <w:rsid w:val="00CA3616"/>
    <w:rsid w:val="00CA3FA1"/>
    <w:rsid w:val="00CA501E"/>
    <w:rsid w:val="00CA5A02"/>
    <w:rsid w:val="00CB1AC7"/>
    <w:rsid w:val="00CB6C23"/>
    <w:rsid w:val="00CC0A5F"/>
    <w:rsid w:val="00CC1A3D"/>
    <w:rsid w:val="00CC2539"/>
    <w:rsid w:val="00CC4772"/>
    <w:rsid w:val="00CC55C0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26634"/>
    <w:rsid w:val="00D337E4"/>
    <w:rsid w:val="00D33F25"/>
    <w:rsid w:val="00D34C3C"/>
    <w:rsid w:val="00D44797"/>
    <w:rsid w:val="00D45B9E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24D8"/>
    <w:rsid w:val="00D850B7"/>
    <w:rsid w:val="00D905E2"/>
    <w:rsid w:val="00D91DA7"/>
    <w:rsid w:val="00D92FBE"/>
    <w:rsid w:val="00D95C12"/>
    <w:rsid w:val="00D977EF"/>
    <w:rsid w:val="00D97C5F"/>
    <w:rsid w:val="00DA50DD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4291"/>
    <w:rsid w:val="00E0514A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8E4"/>
    <w:rsid w:val="00E47FE8"/>
    <w:rsid w:val="00E50EC2"/>
    <w:rsid w:val="00E51B76"/>
    <w:rsid w:val="00E5681A"/>
    <w:rsid w:val="00E57E03"/>
    <w:rsid w:val="00E626FE"/>
    <w:rsid w:val="00E64C25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920B9"/>
    <w:rsid w:val="00E93346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036"/>
    <w:rsid w:val="00ED06E6"/>
    <w:rsid w:val="00ED1388"/>
    <w:rsid w:val="00EE09DD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133D4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3DE"/>
    <w:rsid w:val="00F6590B"/>
    <w:rsid w:val="00F66211"/>
    <w:rsid w:val="00F66B3E"/>
    <w:rsid w:val="00F66F08"/>
    <w:rsid w:val="00F702B7"/>
    <w:rsid w:val="00F72E6B"/>
    <w:rsid w:val="00F76112"/>
    <w:rsid w:val="00F77D8D"/>
    <w:rsid w:val="00F77EA8"/>
    <w:rsid w:val="00F8191F"/>
    <w:rsid w:val="00F8413E"/>
    <w:rsid w:val="00F86975"/>
    <w:rsid w:val="00F920EC"/>
    <w:rsid w:val="00F93D20"/>
    <w:rsid w:val="00F93FF8"/>
    <w:rsid w:val="00FA1877"/>
    <w:rsid w:val="00FA47AB"/>
    <w:rsid w:val="00FB28EB"/>
    <w:rsid w:val="00FB2C75"/>
    <w:rsid w:val="00FB7018"/>
    <w:rsid w:val="00FC034A"/>
    <w:rsid w:val="00FC29BA"/>
    <w:rsid w:val="00FC7C53"/>
    <w:rsid w:val="00FD3943"/>
    <w:rsid w:val="00FD5967"/>
    <w:rsid w:val="00FD6F3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BDAC7-1E87-4D7C-9ACB-39735D99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1222</Words>
  <Characters>7214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Georgi Dimitrov</cp:lastModifiedBy>
  <cp:revision>15</cp:revision>
  <cp:lastPrinted>2018-02-09T15:12:00Z</cp:lastPrinted>
  <dcterms:created xsi:type="dcterms:W3CDTF">2021-11-09T07:20:00Z</dcterms:created>
  <dcterms:modified xsi:type="dcterms:W3CDTF">2022-10-18T08:47:00Z</dcterms:modified>
</cp:coreProperties>
</file>