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D8A7F" w14:textId="77777777" w:rsidR="00C36646" w:rsidRPr="009F6D1E" w:rsidRDefault="00C36646" w:rsidP="0084747F">
      <w:pPr>
        <w:spacing w:after="60" w:line="264" w:lineRule="auto"/>
        <w:rPr>
          <w:rFonts w:cs="Times New Roman"/>
        </w:rPr>
      </w:pPr>
    </w:p>
    <w:p w14:paraId="64C6FDE8" w14:textId="77777777" w:rsidR="001529ED" w:rsidRPr="009F6D1E" w:rsidRDefault="001529ED" w:rsidP="0084747F">
      <w:pPr>
        <w:spacing w:after="60" w:line="264" w:lineRule="auto"/>
        <w:jc w:val="center"/>
        <w:rPr>
          <w:rFonts w:cs="Times New Roman"/>
          <w:b/>
          <w:bCs/>
          <w:sz w:val="32"/>
          <w:szCs w:val="32"/>
        </w:rPr>
      </w:pPr>
    </w:p>
    <w:p w14:paraId="6D6FD49F" w14:textId="77777777" w:rsidR="00BB6EC7" w:rsidRPr="00BB6EC7" w:rsidRDefault="00BB6EC7" w:rsidP="00BB6EC7">
      <w:pPr>
        <w:spacing w:after="0" w:line="360" w:lineRule="auto"/>
        <w:jc w:val="center"/>
        <w:rPr>
          <w:rFonts w:cs="Times New Roman"/>
          <w:b/>
          <w:bCs/>
          <w:color w:val="auto"/>
          <w:sz w:val="36"/>
          <w:szCs w:val="36"/>
        </w:rPr>
      </w:pPr>
      <w:r w:rsidRPr="00BB6EC7">
        <w:rPr>
          <w:rFonts w:cs="Times New Roman"/>
          <w:b/>
          <w:bCs/>
          <w:color w:val="auto"/>
          <w:sz w:val="36"/>
          <w:szCs w:val="36"/>
        </w:rPr>
        <w:t>НЕТЕХНИЧЕСКО РЕЗЮМЕ</w:t>
      </w:r>
    </w:p>
    <w:p w14:paraId="763CD0B1" w14:textId="77777777" w:rsidR="00BB6EC7" w:rsidRPr="00BB6EC7" w:rsidRDefault="00BB6EC7" w:rsidP="00BB6EC7">
      <w:pPr>
        <w:spacing w:after="0" w:line="360" w:lineRule="auto"/>
        <w:jc w:val="center"/>
        <w:rPr>
          <w:rFonts w:cs="Times New Roman"/>
          <w:b/>
          <w:bCs/>
          <w:color w:val="auto"/>
          <w:sz w:val="36"/>
          <w:szCs w:val="36"/>
        </w:rPr>
      </w:pPr>
      <w:r w:rsidRPr="00BB6EC7">
        <w:rPr>
          <w:rFonts w:cs="Times New Roman"/>
          <w:b/>
          <w:bCs/>
          <w:color w:val="auto"/>
          <w:sz w:val="36"/>
          <w:szCs w:val="36"/>
        </w:rPr>
        <w:t>НА</w:t>
      </w:r>
    </w:p>
    <w:p w14:paraId="16171008" w14:textId="6C851C78" w:rsidR="000F3DB6" w:rsidRPr="009F6D1E" w:rsidRDefault="000F3DB6" w:rsidP="0084747F">
      <w:pPr>
        <w:spacing w:after="60" w:line="264" w:lineRule="auto"/>
        <w:jc w:val="center"/>
        <w:rPr>
          <w:rFonts w:cs="Times New Roman"/>
          <w:b/>
          <w:bCs/>
          <w:sz w:val="32"/>
          <w:szCs w:val="32"/>
        </w:rPr>
      </w:pPr>
      <w:r w:rsidRPr="009F6D1E">
        <w:rPr>
          <w:rFonts w:cs="Times New Roman"/>
          <w:b/>
          <w:bCs/>
          <w:sz w:val="32"/>
          <w:szCs w:val="32"/>
        </w:rPr>
        <w:t xml:space="preserve">ДОКЛАД ЗА ЕКОЛОГИЧНА ОЦЕНКА НА </w:t>
      </w:r>
    </w:p>
    <w:p w14:paraId="0DCEBF27" w14:textId="77777777" w:rsidR="00CD4045" w:rsidRPr="009F6D1E" w:rsidRDefault="00CD4045" w:rsidP="0084747F">
      <w:pPr>
        <w:spacing w:after="60" w:line="264" w:lineRule="auto"/>
        <w:jc w:val="center"/>
        <w:rPr>
          <w:rFonts w:eastAsia="Arial" w:cs="Times New Roman"/>
          <w:b/>
          <w:bCs/>
          <w:color w:val="000000"/>
          <w:sz w:val="32"/>
          <w:szCs w:val="32"/>
          <w:lang w:eastAsia="bg-BG" w:bidi="bg-BG"/>
        </w:rPr>
      </w:pPr>
      <w:r w:rsidRPr="009F6D1E">
        <w:rPr>
          <w:rFonts w:eastAsia="Arial" w:cs="Times New Roman"/>
          <w:b/>
          <w:bCs/>
          <w:color w:val="000000"/>
          <w:sz w:val="32"/>
          <w:szCs w:val="32"/>
          <w:lang w:eastAsia="bg-BG" w:bidi="bg-BG"/>
        </w:rPr>
        <w:t xml:space="preserve">СТРАТЕГИЧЕСКИЯ ПЛАН ЗА РАЗВИТИЕ НА ЗЕМЕДЕЛИЕТО И СЕЛСКИТЕ РАЙОНИ В Р.БЪЛГАРИЯ </w:t>
      </w:r>
    </w:p>
    <w:p w14:paraId="4F87F024" w14:textId="77777777" w:rsidR="000F3DB6" w:rsidRPr="009F6D1E" w:rsidRDefault="000F3DB6" w:rsidP="0084747F">
      <w:pPr>
        <w:spacing w:after="60" w:line="264" w:lineRule="auto"/>
        <w:jc w:val="center"/>
        <w:rPr>
          <w:rFonts w:cs="Times New Roman"/>
          <w:iCs/>
          <w:sz w:val="32"/>
          <w:szCs w:val="32"/>
        </w:rPr>
      </w:pPr>
      <w:r w:rsidRPr="009F6D1E">
        <w:rPr>
          <w:rFonts w:eastAsia="Arial" w:cs="Times New Roman"/>
          <w:b/>
          <w:bCs/>
          <w:color w:val="000000"/>
          <w:sz w:val="32"/>
          <w:szCs w:val="32"/>
          <w:lang w:eastAsia="bg-BG" w:bidi="bg-BG"/>
        </w:rPr>
        <w:t>ЗА ПЕРИОДА  202</w:t>
      </w:r>
      <w:r w:rsidR="00C00EA1" w:rsidRPr="009F6D1E">
        <w:rPr>
          <w:rFonts w:eastAsia="Arial" w:cs="Times New Roman"/>
          <w:b/>
          <w:bCs/>
          <w:color w:val="000000"/>
          <w:sz w:val="32"/>
          <w:szCs w:val="32"/>
          <w:lang w:eastAsia="bg-BG" w:bidi="bg-BG"/>
        </w:rPr>
        <w:t>3</w:t>
      </w:r>
      <w:r w:rsidRPr="009F6D1E">
        <w:rPr>
          <w:rFonts w:eastAsia="Arial" w:cs="Times New Roman"/>
          <w:b/>
          <w:bCs/>
          <w:color w:val="000000"/>
          <w:sz w:val="32"/>
          <w:szCs w:val="32"/>
          <w:lang w:eastAsia="bg-BG" w:bidi="bg-BG"/>
        </w:rPr>
        <w:t xml:space="preserve"> – 2027 Г.</w:t>
      </w:r>
    </w:p>
    <w:p w14:paraId="2D147F07" w14:textId="77777777" w:rsidR="00897511" w:rsidRPr="009F6D1E" w:rsidRDefault="00897511" w:rsidP="0084747F">
      <w:pPr>
        <w:spacing w:after="60" w:line="264" w:lineRule="auto"/>
        <w:contextualSpacing/>
        <w:jc w:val="both"/>
        <w:rPr>
          <w:rFonts w:eastAsia="Calibri" w:cs="Times New Roman"/>
          <w:i/>
          <w:iCs/>
          <w:szCs w:val="24"/>
        </w:rPr>
      </w:pPr>
    </w:p>
    <w:p w14:paraId="065A033E" w14:textId="77777777" w:rsidR="001529ED" w:rsidRPr="009F6D1E" w:rsidRDefault="001529ED" w:rsidP="0084747F">
      <w:pPr>
        <w:spacing w:after="60" w:line="264" w:lineRule="auto"/>
        <w:contextualSpacing/>
        <w:jc w:val="both"/>
        <w:rPr>
          <w:rFonts w:eastAsia="Calibri" w:cs="Times New Roman"/>
          <w:i/>
          <w:iCs/>
          <w:szCs w:val="24"/>
        </w:rPr>
      </w:pPr>
    </w:p>
    <w:p w14:paraId="463B10E1" w14:textId="77777777" w:rsidR="001529ED" w:rsidRPr="009F6D1E" w:rsidRDefault="001529ED" w:rsidP="0084747F">
      <w:pPr>
        <w:spacing w:after="60" w:line="264" w:lineRule="auto"/>
        <w:contextualSpacing/>
        <w:jc w:val="both"/>
        <w:rPr>
          <w:rFonts w:eastAsia="Calibri" w:cs="Times New Roman"/>
          <w:i/>
          <w:iCs/>
          <w:szCs w:val="24"/>
        </w:rPr>
      </w:pPr>
    </w:p>
    <w:p w14:paraId="630359C8" w14:textId="77777777" w:rsidR="001529ED" w:rsidRPr="009F6D1E" w:rsidRDefault="001529ED" w:rsidP="0084747F">
      <w:pPr>
        <w:spacing w:after="60" w:line="264" w:lineRule="auto"/>
        <w:contextualSpacing/>
        <w:jc w:val="both"/>
        <w:rPr>
          <w:rFonts w:eastAsia="Calibri" w:cs="Times New Roman"/>
          <w:i/>
          <w:iCs/>
          <w:szCs w:val="24"/>
        </w:rPr>
      </w:pPr>
    </w:p>
    <w:p w14:paraId="129849E4" w14:textId="77777777" w:rsidR="001529ED" w:rsidRPr="009F6D1E" w:rsidRDefault="001529ED" w:rsidP="0084747F">
      <w:pPr>
        <w:spacing w:after="60" w:line="264" w:lineRule="auto"/>
        <w:contextualSpacing/>
        <w:jc w:val="both"/>
        <w:rPr>
          <w:rFonts w:eastAsia="Calibri" w:cs="Times New Roman"/>
          <w:i/>
          <w:iCs/>
          <w:szCs w:val="24"/>
        </w:rPr>
      </w:pPr>
    </w:p>
    <w:p w14:paraId="77576972" w14:textId="77777777" w:rsidR="001529ED" w:rsidRPr="009F6D1E" w:rsidRDefault="001529ED" w:rsidP="0084747F">
      <w:pPr>
        <w:spacing w:after="60" w:line="264" w:lineRule="auto"/>
        <w:contextualSpacing/>
        <w:jc w:val="both"/>
        <w:rPr>
          <w:rFonts w:eastAsia="Calibri" w:cs="Times New Roman"/>
          <w:i/>
          <w:iCs/>
          <w:szCs w:val="24"/>
        </w:rPr>
      </w:pPr>
    </w:p>
    <w:p w14:paraId="6F752E67" w14:textId="77777777" w:rsidR="001529ED" w:rsidRPr="009F6D1E" w:rsidRDefault="001529ED" w:rsidP="0084747F">
      <w:pPr>
        <w:spacing w:after="60" w:line="264" w:lineRule="auto"/>
        <w:contextualSpacing/>
        <w:jc w:val="both"/>
        <w:rPr>
          <w:rFonts w:eastAsia="Calibri" w:cs="Times New Roman"/>
          <w:i/>
          <w:iCs/>
          <w:szCs w:val="24"/>
        </w:rPr>
      </w:pPr>
    </w:p>
    <w:p w14:paraId="7D820626" w14:textId="77777777" w:rsidR="001529ED" w:rsidRPr="009F6D1E" w:rsidRDefault="001529ED" w:rsidP="0084747F">
      <w:pPr>
        <w:spacing w:after="60" w:line="264" w:lineRule="auto"/>
        <w:contextualSpacing/>
        <w:jc w:val="both"/>
        <w:rPr>
          <w:rFonts w:eastAsia="Calibri" w:cs="Times New Roman"/>
          <w:i/>
          <w:iCs/>
          <w:szCs w:val="24"/>
        </w:rPr>
      </w:pPr>
    </w:p>
    <w:p w14:paraId="0032CCD4" w14:textId="77777777" w:rsidR="001529ED" w:rsidRPr="009F6D1E" w:rsidRDefault="001529ED" w:rsidP="0084747F">
      <w:pPr>
        <w:spacing w:after="60" w:line="264" w:lineRule="auto"/>
        <w:contextualSpacing/>
        <w:jc w:val="both"/>
        <w:rPr>
          <w:rFonts w:eastAsia="Calibri" w:cs="Times New Roman"/>
          <w:i/>
          <w:iCs/>
          <w:szCs w:val="24"/>
        </w:rPr>
      </w:pPr>
    </w:p>
    <w:p w14:paraId="37E89F95" w14:textId="77777777" w:rsidR="001529ED" w:rsidRPr="009F6D1E" w:rsidRDefault="001529ED" w:rsidP="0084747F">
      <w:pPr>
        <w:spacing w:after="60" w:line="264" w:lineRule="auto"/>
        <w:contextualSpacing/>
        <w:jc w:val="both"/>
        <w:rPr>
          <w:rFonts w:eastAsia="Calibri" w:cs="Times New Roman"/>
          <w:b/>
          <w:bCs/>
          <w:szCs w:val="24"/>
        </w:rPr>
      </w:pPr>
      <w:r w:rsidRPr="009F6D1E">
        <w:rPr>
          <w:rFonts w:eastAsia="Calibri" w:cs="Times New Roman"/>
          <w:b/>
          <w:bCs/>
          <w:szCs w:val="24"/>
        </w:rPr>
        <w:t>Възложител: Министерство на земеделието</w:t>
      </w:r>
    </w:p>
    <w:p w14:paraId="723EE44E" w14:textId="77777777" w:rsidR="001529ED" w:rsidRPr="009F6D1E" w:rsidRDefault="001529ED" w:rsidP="0084747F">
      <w:pPr>
        <w:spacing w:after="60" w:line="264" w:lineRule="auto"/>
        <w:contextualSpacing/>
        <w:jc w:val="both"/>
        <w:rPr>
          <w:rFonts w:eastAsia="Calibri" w:cs="Times New Roman"/>
          <w:i/>
          <w:iCs/>
          <w:szCs w:val="24"/>
        </w:rPr>
      </w:pPr>
    </w:p>
    <w:p w14:paraId="71C97001" w14:textId="77777777" w:rsidR="001529ED" w:rsidRPr="009F6D1E" w:rsidRDefault="001529ED" w:rsidP="0084747F">
      <w:pPr>
        <w:spacing w:after="60" w:line="264" w:lineRule="auto"/>
        <w:contextualSpacing/>
        <w:jc w:val="both"/>
        <w:rPr>
          <w:rFonts w:eastAsia="Calibri" w:cs="Times New Roman"/>
          <w:i/>
          <w:iCs/>
          <w:szCs w:val="24"/>
        </w:rPr>
      </w:pPr>
    </w:p>
    <w:p w14:paraId="57DAD750" w14:textId="77777777" w:rsidR="001529ED" w:rsidRPr="009F6D1E" w:rsidRDefault="001529ED" w:rsidP="0084747F">
      <w:pPr>
        <w:spacing w:after="60" w:line="264" w:lineRule="auto"/>
        <w:contextualSpacing/>
        <w:jc w:val="both"/>
        <w:rPr>
          <w:rFonts w:eastAsia="Calibri" w:cs="Times New Roman"/>
          <w:i/>
          <w:iCs/>
          <w:szCs w:val="24"/>
        </w:rPr>
      </w:pPr>
    </w:p>
    <w:p w14:paraId="01830922" w14:textId="77777777" w:rsidR="001529ED" w:rsidRPr="009F6D1E" w:rsidRDefault="001529ED" w:rsidP="0084747F">
      <w:pPr>
        <w:spacing w:after="60" w:line="264" w:lineRule="auto"/>
        <w:contextualSpacing/>
        <w:jc w:val="both"/>
        <w:rPr>
          <w:rFonts w:eastAsia="Calibri" w:cs="Times New Roman"/>
          <w:i/>
          <w:iCs/>
          <w:szCs w:val="24"/>
        </w:rPr>
      </w:pPr>
    </w:p>
    <w:p w14:paraId="1B021480" w14:textId="77777777" w:rsidR="001529ED" w:rsidRPr="009F6D1E" w:rsidRDefault="001529ED" w:rsidP="0084747F">
      <w:pPr>
        <w:spacing w:after="60" w:line="264" w:lineRule="auto"/>
        <w:contextualSpacing/>
        <w:jc w:val="both"/>
        <w:rPr>
          <w:rFonts w:eastAsia="Calibri" w:cs="Times New Roman"/>
          <w:i/>
          <w:iCs/>
          <w:szCs w:val="24"/>
        </w:rPr>
      </w:pPr>
    </w:p>
    <w:p w14:paraId="39D9405A" w14:textId="77777777" w:rsidR="001529ED" w:rsidRPr="009F6D1E" w:rsidRDefault="001529ED" w:rsidP="0084747F">
      <w:pPr>
        <w:spacing w:after="60" w:line="264" w:lineRule="auto"/>
        <w:contextualSpacing/>
        <w:jc w:val="both"/>
        <w:rPr>
          <w:rFonts w:eastAsia="Calibri" w:cs="Times New Roman"/>
          <w:i/>
          <w:iCs/>
          <w:szCs w:val="24"/>
        </w:rPr>
      </w:pPr>
    </w:p>
    <w:p w14:paraId="5E869778" w14:textId="77777777" w:rsidR="001529ED" w:rsidRPr="009F6D1E" w:rsidRDefault="001529ED" w:rsidP="0084747F">
      <w:pPr>
        <w:spacing w:after="60" w:line="264" w:lineRule="auto"/>
        <w:contextualSpacing/>
        <w:jc w:val="both"/>
        <w:rPr>
          <w:rFonts w:eastAsia="Calibri" w:cs="Times New Roman"/>
          <w:i/>
          <w:iCs/>
          <w:szCs w:val="24"/>
        </w:rPr>
      </w:pPr>
    </w:p>
    <w:p w14:paraId="6C6DC5C9" w14:textId="77777777" w:rsidR="001529ED" w:rsidRPr="009F6D1E" w:rsidRDefault="001529ED" w:rsidP="0084747F">
      <w:pPr>
        <w:spacing w:after="60" w:line="264" w:lineRule="auto"/>
        <w:contextualSpacing/>
        <w:jc w:val="both"/>
        <w:rPr>
          <w:rFonts w:eastAsia="Calibri" w:cs="Times New Roman"/>
          <w:i/>
          <w:iCs/>
          <w:szCs w:val="24"/>
        </w:rPr>
      </w:pPr>
    </w:p>
    <w:p w14:paraId="4A499F23" w14:textId="77777777" w:rsidR="001529ED" w:rsidRPr="009F6D1E" w:rsidRDefault="001529ED" w:rsidP="0084747F">
      <w:pPr>
        <w:spacing w:after="60" w:line="264" w:lineRule="auto"/>
        <w:contextualSpacing/>
        <w:jc w:val="both"/>
        <w:rPr>
          <w:rFonts w:eastAsia="Calibri" w:cs="Times New Roman"/>
          <w:i/>
          <w:iCs/>
          <w:szCs w:val="24"/>
        </w:rPr>
      </w:pPr>
    </w:p>
    <w:p w14:paraId="056AE9F2" w14:textId="77777777" w:rsidR="001529ED" w:rsidRPr="009F6D1E" w:rsidRDefault="001529ED" w:rsidP="0084747F">
      <w:pPr>
        <w:spacing w:after="60" w:line="264" w:lineRule="auto"/>
        <w:contextualSpacing/>
        <w:jc w:val="both"/>
        <w:rPr>
          <w:rFonts w:eastAsia="Calibri" w:cs="Times New Roman"/>
          <w:i/>
          <w:iCs/>
          <w:szCs w:val="24"/>
        </w:rPr>
      </w:pPr>
    </w:p>
    <w:p w14:paraId="719D8F6D" w14:textId="77777777" w:rsidR="001529ED" w:rsidRPr="009F6D1E" w:rsidRDefault="001529ED" w:rsidP="0084747F">
      <w:pPr>
        <w:spacing w:after="60" w:line="264" w:lineRule="auto"/>
        <w:contextualSpacing/>
        <w:jc w:val="both"/>
        <w:rPr>
          <w:rFonts w:eastAsia="Calibri" w:cs="Times New Roman"/>
          <w:i/>
          <w:iCs/>
          <w:szCs w:val="24"/>
        </w:rPr>
      </w:pPr>
    </w:p>
    <w:p w14:paraId="44943060" w14:textId="77777777" w:rsidR="001529ED" w:rsidRPr="009F6D1E" w:rsidRDefault="001529ED" w:rsidP="0084747F">
      <w:pPr>
        <w:spacing w:after="60" w:line="264" w:lineRule="auto"/>
        <w:contextualSpacing/>
        <w:jc w:val="both"/>
        <w:rPr>
          <w:rFonts w:eastAsia="Calibri" w:cs="Times New Roman"/>
          <w:i/>
          <w:iCs/>
          <w:szCs w:val="24"/>
        </w:rPr>
      </w:pPr>
    </w:p>
    <w:p w14:paraId="04109C62" w14:textId="77777777" w:rsidR="001529ED" w:rsidRPr="009F6D1E" w:rsidRDefault="001529ED" w:rsidP="0084747F">
      <w:pPr>
        <w:spacing w:after="60" w:line="264" w:lineRule="auto"/>
        <w:contextualSpacing/>
        <w:jc w:val="both"/>
        <w:rPr>
          <w:rFonts w:eastAsia="Calibri" w:cs="Times New Roman"/>
          <w:i/>
          <w:iCs/>
          <w:szCs w:val="24"/>
        </w:rPr>
      </w:pPr>
    </w:p>
    <w:p w14:paraId="0C4C1659" w14:textId="77777777" w:rsidR="007663AC" w:rsidRPr="009F6D1E" w:rsidRDefault="007663AC" w:rsidP="0084747F">
      <w:pPr>
        <w:spacing w:after="60" w:line="264" w:lineRule="auto"/>
        <w:contextualSpacing/>
        <w:jc w:val="both"/>
        <w:rPr>
          <w:rFonts w:eastAsia="Calibri" w:cs="Times New Roman"/>
          <w:i/>
          <w:iCs/>
          <w:szCs w:val="24"/>
        </w:rPr>
      </w:pPr>
    </w:p>
    <w:p w14:paraId="5E021764" w14:textId="77777777" w:rsidR="001529ED" w:rsidRPr="009F6D1E" w:rsidRDefault="001529ED" w:rsidP="0084747F">
      <w:pPr>
        <w:spacing w:after="60" w:line="264" w:lineRule="auto"/>
        <w:contextualSpacing/>
        <w:jc w:val="both"/>
        <w:rPr>
          <w:rFonts w:eastAsia="Calibri" w:cs="Times New Roman"/>
          <w:i/>
          <w:iCs/>
          <w:szCs w:val="24"/>
        </w:rPr>
      </w:pPr>
    </w:p>
    <w:p w14:paraId="114846F9" w14:textId="77777777" w:rsidR="001529ED" w:rsidRPr="009F6D1E" w:rsidRDefault="001529ED" w:rsidP="0084747F">
      <w:pPr>
        <w:spacing w:after="60" w:line="264" w:lineRule="auto"/>
        <w:contextualSpacing/>
        <w:jc w:val="center"/>
        <w:rPr>
          <w:rFonts w:eastAsia="Calibri" w:cs="Times New Roman"/>
          <w:i/>
          <w:iCs/>
          <w:szCs w:val="24"/>
        </w:rPr>
      </w:pPr>
      <w:r w:rsidRPr="009F6D1E">
        <w:rPr>
          <w:rFonts w:eastAsia="Calibri" w:cs="Times New Roman"/>
          <w:i/>
          <w:iCs/>
          <w:szCs w:val="24"/>
        </w:rPr>
        <w:t>2022 г.</w:t>
      </w:r>
    </w:p>
    <w:p w14:paraId="1CD78AA9" w14:textId="77777777" w:rsidR="001529ED" w:rsidRPr="009F6D1E" w:rsidRDefault="001529ED" w:rsidP="0084747F">
      <w:pPr>
        <w:spacing w:after="60" w:line="264" w:lineRule="auto"/>
        <w:contextualSpacing/>
        <w:jc w:val="both"/>
        <w:rPr>
          <w:rFonts w:eastAsia="Calibri" w:cs="Times New Roman"/>
          <w:i/>
          <w:iCs/>
          <w:szCs w:val="24"/>
        </w:rPr>
      </w:pPr>
    </w:p>
    <w:p w14:paraId="6C7053C5" w14:textId="77777777" w:rsidR="00BB6EC7" w:rsidRDefault="00BB6EC7" w:rsidP="0084747F">
      <w:pPr>
        <w:spacing w:after="60" w:line="264" w:lineRule="auto"/>
        <w:contextualSpacing/>
        <w:jc w:val="both"/>
        <w:rPr>
          <w:rFonts w:eastAsia="Calibri" w:cs="Times New Roman"/>
          <w:b/>
          <w:bCs/>
          <w:i/>
          <w:iCs/>
          <w:szCs w:val="24"/>
        </w:rPr>
      </w:pPr>
    </w:p>
    <w:p w14:paraId="4385E4C5" w14:textId="77777777" w:rsidR="00BB6EC7" w:rsidRDefault="00BB6EC7" w:rsidP="0084747F">
      <w:pPr>
        <w:spacing w:after="60" w:line="264" w:lineRule="auto"/>
        <w:contextualSpacing/>
        <w:jc w:val="both"/>
        <w:rPr>
          <w:rFonts w:eastAsia="Calibri" w:cs="Times New Roman"/>
          <w:b/>
          <w:bCs/>
          <w:i/>
          <w:iCs/>
          <w:szCs w:val="24"/>
        </w:rPr>
      </w:pPr>
    </w:p>
    <w:p w14:paraId="13EF44D2" w14:textId="2C4A9013" w:rsidR="00D14FFB" w:rsidRPr="009F6D1E" w:rsidRDefault="000F3DB6" w:rsidP="0084747F">
      <w:pPr>
        <w:spacing w:after="60" w:line="264" w:lineRule="auto"/>
        <w:contextualSpacing/>
        <w:jc w:val="both"/>
        <w:rPr>
          <w:rFonts w:eastAsia="Calibri" w:cs="Times New Roman"/>
          <w:b/>
          <w:bCs/>
          <w:i/>
          <w:iCs/>
          <w:szCs w:val="24"/>
        </w:rPr>
      </w:pPr>
      <w:r w:rsidRPr="009F6D1E">
        <w:rPr>
          <w:rFonts w:eastAsia="Calibri" w:cs="Times New Roman"/>
          <w:b/>
          <w:bCs/>
          <w:i/>
          <w:iCs/>
          <w:szCs w:val="24"/>
        </w:rPr>
        <w:lastRenderedPageBreak/>
        <w:t>СЪДЪРЖАНИЕ:</w:t>
      </w:r>
    </w:p>
    <w:sdt>
      <w:sdtPr>
        <w:rPr>
          <w:rFonts w:ascii="Times New Roman" w:eastAsiaTheme="minorHAnsi" w:hAnsi="Times New Roman" w:cs="Times New Roman"/>
          <w:color w:val="auto"/>
          <w:sz w:val="22"/>
          <w:szCs w:val="22"/>
          <w:lang w:val="bg-BG"/>
        </w:rPr>
        <w:id w:val="235900616"/>
        <w:docPartObj>
          <w:docPartGallery w:val="Table of Contents"/>
          <w:docPartUnique/>
        </w:docPartObj>
      </w:sdtPr>
      <w:sdtEndPr>
        <w:rPr>
          <w:b/>
          <w:bCs/>
          <w:noProof/>
          <w:color w:val="000000" w:themeColor="text1"/>
          <w:sz w:val="24"/>
        </w:rPr>
      </w:sdtEndPr>
      <w:sdtContent>
        <w:p w14:paraId="5D2FF472" w14:textId="77777777" w:rsidR="00983EC6" w:rsidRPr="009F6D1E" w:rsidRDefault="00983EC6" w:rsidP="0084747F">
          <w:pPr>
            <w:pStyle w:val="TOCHeading"/>
            <w:spacing w:before="0" w:after="60" w:line="264" w:lineRule="auto"/>
            <w:rPr>
              <w:rFonts w:ascii="Times New Roman" w:hAnsi="Times New Roman" w:cs="Times New Roman"/>
              <w:lang w:val="bg-BG"/>
            </w:rPr>
          </w:pPr>
        </w:p>
        <w:p w14:paraId="5E6AF091" w14:textId="7CA74EC6" w:rsidR="007765A2" w:rsidRDefault="003F3D71">
          <w:pPr>
            <w:pStyle w:val="TOC1"/>
            <w:tabs>
              <w:tab w:val="left" w:pos="709"/>
              <w:tab w:val="right" w:leader="dot" w:pos="9628"/>
            </w:tabs>
            <w:rPr>
              <w:rFonts w:asciiTheme="minorHAnsi" w:eastAsiaTheme="minorEastAsia" w:hAnsiTheme="minorHAnsi"/>
              <w:b w:val="0"/>
              <w:noProof/>
              <w:color w:val="auto"/>
              <w:sz w:val="22"/>
              <w:lang w:val="en-US"/>
            </w:rPr>
          </w:pPr>
          <w:r w:rsidRPr="009F6D1E">
            <w:rPr>
              <w:rFonts w:cs="Times New Roman"/>
            </w:rPr>
            <w:fldChar w:fldCharType="begin"/>
          </w:r>
          <w:r w:rsidR="00983EC6" w:rsidRPr="009F6D1E">
            <w:rPr>
              <w:rFonts w:cs="Times New Roman"/>
            </w:rPr>
            <w:instrText xml:space="preserve"> TOC \o "1-3" \h \z \u </w:instrText>
          </w:r>
          <w:r w:rsidRPr="009F6D1E">
            <w:rPr>
              <w:rFonts w:cs="Times New Roman"/>
            </w:rPr>
            <w:fldChar w:fldCharType="separate"/>
          </w:r>
          <w:hyperlink w:anchor="_Toc115270849" w:history="1">
            <w:r w:rsidR="007765A2" w:rsidRPr="002B4366">
              <w:rPr>
                <w:rStyle w:val="Hyperlink"/>
                <w:noProof/>
                <w:lang w:bidi="bg-BG"/>
              </w:rPr>
              <w:t>1.</w:t>
            </w:r>
            <w:r w:rsidR="007765A2">
              <w:rPr>
                <w:rFonts w:asciiTheme="minorHAnsi" w:eastAsiaTheme="minorEastAsia" w:hAnsiTheme="minorHAnsi"/>
                <w:b w:val="0"/>
                <w:noProof/>
                <w:color w:val="auto"/>
                <w:sz w:val="22"/>
                <w:lang w:val="en-US"/>
              </w:rPr>
              <w:tab/>
            </w:r>
            <w:r w:rsidR="007765A2" w:rsidRPr="002B4366">
              <w:rPr>
                <w:rStyle w:val="Hyperlink"/>
                <w:noProof/>
                <w:lang w:bidi="bg-BG"/>
              </w:rPr>
              <w:t>ВЪВЕДЕНИЕ</w:t>
            </w:r>
            <w:r w:rsidR="007765A2">
              <w:rPr>
                <w:noProof/>
                <w:webHidden/>
              </w:rPr>
              <w:tab/>
            </w:r>
            <w:r w:rsidR="007765A2">
              <w:rPr>
                <w:noProof/>
                <w:webHidden/>
              </w:rPr>
              <w:fldChar w:fldCharType="begin"/>
            </w:r>
            <w:r w:rsidR="007765A2">
              <w:rPr>
                <w:noProof/>
                <w:webHidden/>
              </w:rPr>
              <w:instrText xml:space="preserve"> PAGEREF _Toc115270849 \h </w:instrText>
            </w:r>
            <w:r w:rsidR="007765A2">
              <w:rPr>
                <w:noProof/>
                <w:webHidden/>
              </w:rPr>
            </w:r>
            <w:r w:rsidR="007765A2">
              <w:rPr>
                <w:noProof/>
                <w:webHidden/>
              </w:rPr>
              <w:fldChar w:fldCharType="separate"/>
            </w:r>
            <w:r w:rsidR="007765A2">
              <w:rPr>
                <w:noProof/>
                <w:webHidden/>
              </w:rPr>
              <w:t>7</w:t>
            </w:r>
            <w:r w:rsidR="007765A2">
              <w:rPr>
                <w:noProof/>
                <w:webHidden/>
              </w:rPr>
              <w:fldChar w:fldCharType="end"/>
            </w:r>
          </w:hyperlink>
        </w:p>
        <w:p w14:paraId="479BC796" w14:textId="66B33C8D"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0" w:history="1">
            <w:r w:rsidRPr="002B4366">
              <w:rPr>
                <w:rStyle w:val="Hyperlink"/>
                <w:rFonts w:eastAsia="Times New Roman"/>
                <w:b/>
                <w:i/>
                <w:noProof/>
                <w:lang w:val="bg-BG"/>
              </w:rPr>
              <w:t>1.1.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Обща информация</w:t>
            </w:r>
            <w:r>
              <w:rPr>
                <w:noProof/>
                <w:webHidden/>
              </w:rPr>
              <w:tab/>
            </w:r>
            <w:r>
              <w:rPr>
                <w:noProof/>
                <w:webHidden/>
              </w:rPr>
              <w:fldChar w:fldCharType="begin"/>
            </w:r>
            <w:r>
              <w:rPr>
                <w:noProof/>
                <w:webHidden/>
              </w:rPr>
              <w:instrText xml:space="preserve"> PAGEREF _Toc115270850 \h </w:instrText>
            </w:r>
            <w:r>
              <w:rPr>
                <w:noProof/>
                <w:webHidden/>
              </w:rPr>
            </w:r>
            <w:r>
              <w:rPr>
                <w:noProof/>
                <w:webHidden/>
              </w:rPr>
              <w:fldChar w:fldCharType="separate"/>
            </w:r>
            <w:r>
              <w:rPr>
                <w:noProof/>
                <w:webHidden/>
              </w:rPr>
              <w:t>7</w:t>
            </w:r>
            <w:r>
              <w:rPr>
                <w:noProof/>
                <w:webHidden/>
              </w:rPr>
              <w:fldChar w:fldCharType="end"/>
            </w:r>
          </w:hyperlink>
        </w:p>
        <w:p w14:paraId="3E44A853" w14:textId="3CA9973C"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51" w:history="1">
            <w:r w:rsidRPr="002B4366">
              <w:rPr>
                <w:rStyle w:val="Hyperlink"/>
                <w:noProof/>
                <w:lang w:bidi="bg-BG"/>
              </w:rPr>
              <w:t>2.</w:t>
            </w:r>
            <w:r>
              <w:rPr>
                <w:rFonts w:asciiTheme="minorHAnsi" w:eastAsiaTheme="minorEastAsia" w:hAnsiTheme="minorHAnsi"/>
                <w:b w:val="0"/>
                <w:noProof/>
                <w:color w:val="auto"/>
                <w:sz w:val="22"/>
                <w:lang w:val="en-US"/>
              </w:rPr>
              <w:tab/>
            </w:r>
            <w:r w:rsidRPr="002B4366">
              <w:rPr>
                <w:rStyle w:val="Hyperlink"/>
                <w:noProof/>
                <w:lang w:bidi="bg-BG"/>
              </w:rPr>
              <w:t>ИНФОРМАЦИЯ ЗА КОНТАКТ С ВЪЗЛОЖИТЕЛЯ</w:t>
            </w:r>
            <w:r>
              <w:rPr>
                <w:noProof/>
                <w:webHidden/>
              </w:rPr>
              <w:tab/>
            </w:r>
            <w:r>
              <w:rPr>
                <w:noProof/>
                <w:webHidden/>
              </w:rPr>
              <w:fldChar w:fldCharType="begin"/>
            </w:r>
            <w:r>
              <w:rPr>
                <w:noProof/>
                <w:webHidden/>
              </w:rPr>
              <w:instrText xml:space="preserve"> PAGEREF _Toc115270851 \h </w:instrText>
            </w:r>
            <w:r>
              <w:rPr>
                <w:noProof/>
                <w:webHidden/>
              </w:rPr>
            </w:r>
            <w:r>
              <w:rPr>
                <w:noProof/>
                <w:webHidden/>
              </w:rPr>
              <w:fldChar w:fldCharType="separate"/>
            </w:r>
            <w:r>
              <w:rPr>
                <w:noProof/>
                <w:webHidden/>
              </w:rPr>
              <w:t>7</w:t>
            </w:r>
            <w:r>
              <w:rPr>
                <w:noProof/>
                <w:webHidden/>
              </w:rPr>
              <w:fldChar w:fldCharType="end"/>
            </w:r>
          </w:hyperlink>
        </w:p>
        <w:p w14:paraId="6AFA4208" w14:textId="2C92E08E"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2" w:history="1">
            <w:r w:rsidRPr="002B4366">
              <w:rPr>
                <w:rStyle w:val="Hyperlink"/>
                <w:rFonts w:eastAsia="Times New Roman"/>
                <w:b/>
                <w:i/>
                <w:noProof/>
                <w:lang w:val="bg-BG"/>
              </w:rPr>
              <w:t>2.1.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Име, седалище и единен идентификационен номер на юридическото лице:</w:t>
            </w:r>
            <w:r>
              <w:rPr>
                <w:noProof/>
                <w:webHidden/>
              </w:rPr>
              <w:tab/>
            </w:r>
            <w:r>
              <w:rPr>
                <w:noProof/>
                <w:webHidden/>
              </w:rPr>
              <w:fldChar w:fldCharType="begin"/>
            </w:r>
            <w:r>
              <w:rPr>
                <w:noProof/>
                <w:webHidden/>
              </w:rPr>
              <w:instrText xml:space="preserve"> PAGEREF _Toc115270852 \h </w:instrText>
            </w:r>
            <w:r>
              <w:rPr>
                <w:noProof/>
                <w:webHidden/>
              </w:rPr>
            </w:r>
            <w:r>
              <w:rPr>
                <w:noProof/>
                <w:webHidden/>
              </w:rPr>
              <w:fldChar w:fldCharType="separate"/>
            </w:r>
            <w:r>
              <w:rPr>
                <w:noProof/>
                <w:webHidden/>
              </w:rPr>
              <w:t>7</w:t>
            </w:r>
            <w:r>
              <w:rPr>
                <w:noProof/>
                <w:webHidden/>
              </w:rPr>
              <w:fldChar w:fldCharType="end"/>
            </w:r>
          </w:hyperlink>
        </w:p>
        <w:p w14:paraId="1DC40A7E" w14:textId="1412BBAE"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3" w:history="1">
            <w:r w:rsidRPr="002B4366">
              <w:rPr>
                <w:rStyle w:val="Hyperlink"/>
                <w:rFonts w:eastAsia="Times New Roman"/>
                <w:b/>
                <w:i/>
                <w:noProof/>
              </w:rPr>
              <w:t>Лице за контакт съобразно Договор за възлагане:</w:t>
            </w:r>
            <w:r>
              <w:rPr>
                <w:noProof/>
                <w:webHidden/>
              </w:rPr>
              <w:tab/>
            </w:r>
            <w:r>
              <w:rPr>
                <w:noProof/>
                <w:webHidden/>
              </w:rPr>
              <w:fldChar w:fldCharType="begin"/>
            </w:r>
            <w:r>
              <w:rPr>
                <w:noProof/>
                <w:webHidden/>
              </w:rPr>
              <w:instrText xml:space="preserve"> PAGEREF _Toc115270853 \h </w:instrText>
            </w:r>
            <w:r>
              <w:rPr>
                <w:noProof/>
                <w:webHidden/>
              </w:rPr>
            </w:r>
            <w:r>
              <w:rPr>
                <w:noProof/>
                <w:webHidden/>
              </w:rPr>
              <w:fldChar w:fldCharType="separate"/>
            </w:r>
            <w:r>
              <w:rPr>
                <w:noProof/>
                <w:webHidden/>
              </w:rPr>
              <w:t>7</w:t>
            </w:r>
            <w:r>
              <w:rPr>
                <w:noProof/>
                <w:webHidden/>
              </w:rPr>
              <w:fldChar w:fldCharType="end"/>
            </w:r>
          </w:hyperlink>
        </w:p>
        <w:p w14:paraId="04D358AC" w14:textId="57E03607"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54" w:history="1">
            <w:r w:rsidRPr="002B4366">
              <w:rPr>
                <w:rStyle w:val="Hyperlink"/>
                <w:noProof/>
                <w:lang w:bidi="bg-BG"/>
              </w:rPr>
              <w:t>3.</w:t>
            </w:r>
            <w:r>
              <w:rPr>
                <w:rFonts w:asciiTheme="minorHAnsi" w:eastAsiaTheme="minorEastAsia" w:hAnsiTheme="minorHAnsi"/>
                <w:b w:val="0"/>
                <w:noProof/>
                <w:color w:val="auto"/>
                <w:sz w:val="22"/>
                <w:lang w:val="en-US"/>
              </w:rPr>
              <w:tab/>
            </w:r>
            <w:r w:rsidRPr="002B4366">
              <w:rPr>
                <w:rStyle w:val="Hyperlink"/>
                <w:noProof/>
                <w:lang w:bidi="bg-BG"/>
              </w:rPr>
              <w:t>ОПИСАНИЕ НА СЪДЪРЖАНИЕТО НА ОСНОВНИТЕ ЦЕЛИ НА СПРЗСР И ВРЪЗКА С ДРУГИ СЪОТНОСИМИ ПЛАНОВЕ И ПРОГРАМИ</w:t>
            </w:r>
            <w:r>
              <w:rPr>
                <w:noProof/>
                <w:webHidden/>
              </w:rPr>
              <w:tab/>
            </w:r>
            <w:r>
              <w:rPr>
                <w:noProof/>
                <w:webHidden/>
              </w:rPr>
              <w:fldChar w:fldCharType="begin"/>
            </w:r>
            <w:r>
              <w:rPr>
                <w:noProof/>
                <w:webHidden/>
              </w:rPr>
              <w:instrText xml:space="preserve"> PAGEREF _Toc115270854 \h </w:instrText>
            </w:r>
            <w:r>
              <w:rPr>
                <w:noProof/>
                <w:webHidden/>
              </w:rPr>
            </w:r>
            <w:r>
              <w:rPr>
                <w:noProof/>
                <w:webHidden/>
              </w:rPr>
              <w:fldChar w:fldCharType="separate"/>
            </w:r>
            <w:r>
              <w:rPr>
                <w:noProof/>
                <w:webHidden/>
              </w:rPr>
              <w:t>8</w:t>
            </w:r>
            <w:r>
              <w:rPr>
                <w:noProof/>
                <w:webHidden/>
              </w:rPr>
              <w:fldChar w:fldCharType="end"/>
            </w:r>
          </w:hyperlink>
        </w:p>
        <w:p w14:paraId="3AFD6A3E" w14:textId="51A184D9"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5" w:history="1">
            <w:r w:rsidRPr="002B4366">
              <w:rPr>
                <w:rStyle w:val="Hyperlink"/>
                <w:rFonts w:eastAsia="Times New Roman"/>
                <w:b/>
                <w:i/>
                <w:noProof/>
                <w:lang w:val="bg-BG"/>
              </w:rPr>
              <w:t>3.1.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Основание за изготвяне на СПРЗСР</w:t>
            </w:r>
            <w:r>
              <w:rPr>
                <w:noProof/>
                <w:webHidden/>
              </w:rPr>
              <w:tab/>
            </w:r>
            <w:r>
              <w:rPr>
                <w:noProof/>
                <w:webHidden/>
              </w:rPr>
              <w:fldChar w:fldCharType="begin"/>
            </w:r>
            <w:r>
              <w:rPr>
                <w:noProof/>
                <w:webHidden/>
              </w:rPr>
              <w:instrText xml:space="preserve"> PAGEREF _Toc115270855 \h </w:instrText>
            </w:r>
            <w:r>
              <w:rPr>
                <w:noProof/>
                <w:webHidden/>
              </w:rPr>
            </w:r>
            <w:r>
              <w:rPr>
                <w:noProof/>
                <w:webHidden/>
              </w:rPr>
              <w:fldChar w:fldCharType="separate"/>
            </w:r>
            <w:r>
              <w:rPr>
                <w:noProof/>
                <w:webHidden/>
              </w:rPr>
              <w:t>8</w:t>
            </w:r>
            <w:r>
              <w:rPr>
                <w:noProof/>
                <w:webHidden/>
              </w:rPr>
              <w:fldChar w:fldCharType="end"/>
            </w:r>
          </w:hyperlink>
        </w:p>
        <w:p w14:paraId="26E1A95D" w14:textId="0AD72B45"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6" w:history="1">
            <w:r w:rsidRPr="002B4366">
              <w:rPr>
                <w:rStyle w:val="Hyperlink"/>
                <w:rFonts w:eastAsia="Times New Roman"/>
                <w:b/>
                <w:i/>
                <w:noProof/>
                <w:lang w:val="bg-BG"/>
              </w:rPr>
              <w:t>3.2.</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Основни цели и предвиждания на СПРЗСР 2023-2027г.</w:t>
            </w:r>
            <w:r>
              <w:rPr>
                <w:noProof/>
                <w:webHidden/>
              </w:rPr>
              <w:tab/>
            </w:r>
            <w:r>
              <w:rPr>
                <w:noProof/>
                <w:webHidden/>
              </w:rPr>
              <w:fldChar w:fldCharType="begin"/>
            </w:r>
            <w:r>
              <w:rPr>
                <w:noProof/>
                <w:webHidden/>
              </w:rPr>
              <w:instrText xml:space="preserve"> PAGEREF _Toc115270856 \h </w:instrText>
            </w:r>
            <w:r>
              <w:rPr>
                <w:noProof/>
                <w:webHidden/>
              </w:rPr>
            </w:r>
            <w:r>
              <w:rPr>
                <w:noProof/>
                <w:webHidden/>
              </w:rPr>
              <w:fldChar w:fldCharType="separate"/>
            </w:r>
            <w:r>
              <w:rPr>
                <w:noProof/>
                <w:webHidden/>
              </w:rPr>
              <w:t>9</w:t>
            </w:r>
            <w:r>
              <w:rPr>
                <w:noProof/>
                <w:webHidden/>
              </w:rPr>
              <w:fldChar w:fldCharType="end"/>
            </w:r>
          </w:hyperlink>
        </w:p>
        <w:p w14:paraId="3A2B0A49" w14:textId="5086ACD9"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7" w:history="1">
            <w:r w:rsidRPr="002B4366">
              <w:rPr>
                <w:rStyle w:val="Hyperlink"/>
                <w:rFonts w:eastAsia="Times New Roman"/>
                <w:b/>
                <w:i/>
                <w:noProof/>
                <w:lang w:val="bg-BG"/>
              </w:rPr>
              <w:t>3.3.</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Алтернативи за СПРЗСР</w:t>
            </w:r>
            <w:r>
              <w:rPr>
                <w:noProof/>
                <w:webHidden/>
              </w:rPr>
              <w:tab/>
            </w:r>
            <w:r>
              <w:rPr>
                <w:noProof/>
                <w:webHidden/>
              </w:rPr>
              <w:fldChar w:fldCharType="begin"/>
            </w:r>
            <w:r>
              <w:rPr>
                <w:noProof/>
                <w:webHidden/>
              </w:rPr>
              <w:instrText xml:space="preserve"> PAGEREF _Toc115270857 \h </w:instrText>
            </w:r>
            <w:r>
              <w:rPr>
                <w:noProof/>
                <w:webHidden/>
              </w:rPr>
            </w:r>
            <w:r>
              <w:rPr>
                <w:noProof/>
                <w:webHidden/>
              </w:rPr>
              <w:fldChar w:fldCharType="separate"/>
            </w:r>
            <w:r>
              <w:rPr>
                <w:noProof/>
                <w:webHidden/>
              </w:rPr>
              <w:t>51</w:t>
            </w:r>
            <w:r>
              <w:rPr>
                <w:noProof/>
                <w:webHidden/>
              </w:rPr>
              <w:fldChar w:fldCharType="end"/>
            </w:r>
          </w:hyperlink>
        </w:p>
        <w:p w14:paraId="20366086" w14:textId="3387F08D"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58" w:history="1">
            <w:r w:rsidRPr="002B4366">
              <w:rPr>
                <w:rStyle w:val="Hyperlink"/>
                <w:rFonts w:eastAsia="Times New Roman"/>
                <w:b/>
                <w:i/>
                <w:noProof/>
                <w:lang w:val="bg-BG"/>
              </w:rPr>
              <w:t>3.4.</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Връзка на СПРЗСР с други съотносими планове, програми и стратегии</w:t>
            </w:r>
            <w:r>
              <w:rPr>
                <w:noProof/>
                <w:webHidden/>
              </w:rPr>
              <w:tab/>
            </w:r>
            <w:r>
              <w:rPr>
                <w:noProof/>
                <w:webHidden/>
              </w:rPr>
              <w:fldChar w:fldCharType="begin"/>
            </w:r>
            <w:r>
              <w:rPr>
                <w:noProof/>
                <w:webHidden/>
              </w:rPr>
              <w:instrText xml:space="preserve"> PAGEREF _Toc115270858 \h </w:instrText>
            </w:r>
            <w:r>
              <w:rPr>
                <w:noProof/>
                <w:webHidden/>
              </w:rPr>
            </w:r>
            <w:r>
              <w:rPr>
                <w:noProof/>
                <w:webHidden/>
              </w:rPr>
              <w:fldChar w:fldCharType="separate"/>
            </w:r>
            <w:r>
              <w:rPr>
                <w:noProof/>
                <w:webHidden/>
              </w:rPr>
              <w:t>52</w:t>
            </w:r>
            <w:r>
              <w:rPr>
                <w:noProof/>
                <w:webHidden/>
              </w:rPr>
              <w:fldChar w:fldCharType="end"/>
            </w:r>
          </w:hyperlink>
        </w:p>
        <w:p w14:paraId="6121AB87" w14:textId="61F6E91B"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59" w:history="1">
            <w:r w:rsidRPr="002B4366">
              <w:rPr>
                <w:rStyle w:val="Hyperlink"/>
                <w:noProof/>
                <w:lang w:bidi="bg-BG"/>
              </w:rPr>
              <w:t>4.</w:t>
            </w:r>
            <w:r>
              <w:rPr>
                <w:rFonts w:asciiTheme="minorHAnsi" w:eastAsiaTheme="minorEastAsia" w:hAnsiTheme="minorHAnsi"/>
                <w:b w:val="0"/>
                <w:noProof/>
                <w:color w:val="auto"/>
                <w:sz w:val="22"/>
                <w:lang w:val="en-US"/>
              </w:rPr>
              <w:tab/>
            </w:r>
            <w:r w:rsidRPr="002B4366">
              <w:rPr>
                <w:rStyle w:val="Hyperlink"/>
                <w:noProof/>
                <w:lang w:bidi="bg-BG"/>
              </w:rPr>
              <w:t>ТЕКУЩО СЪСТОЯНИЕ НА ОКОЛНАТА СРЕДА И ЕВЕНТУАЛНО РАЗВИТИЕ БЕЗ ПРИЛАГАНЕТО НА СПРЗСР</w:t>
            </w:r>
            <w:r>
              <w:rPr>
                <w:noProof/>
                <w:webHidden/>
              </w:rPr>
              <w:tab/>
            </w:r>
            <w:r>
              <w:rPr>
                <w:noProof/>
                <w:webHidden/>
              </w:rPr>
              <w:fldChar w:fldCharType="begin"/>
            </w:r>
            <w:r>
              <w:rPr>
                <w:noProof/>
                <w:webHidden/>
              </w:rPr>
              <w:instrText xml:space="preserve"> PAGEREF _Toc115270859 \h </w:instrText>
            </w:r>
            <w:r>
              <w:rPr>
                <w:noProof/>
                <w:webHidden/>
              </w:rPr>
            </w:r>
            <w:r>
              <w:rPr>
                <w:noProof/>
                <w:webHidden/>
              </w:rPr>
              <w:fldChar w:fldCharType="separate"/>
            </w:r>
            <w:r>
              <w:rPr>
                <w:noProof/>
                <w:webHidden/>
              </w:rPr>
              <w:t>52</w:t>
            </w:r>
            <w:r>
              <w:rPr>
                <w:noProof/>
                <w:webHidden/>
              </w:rPr>
              <w:fldChar w:fldCharType="end"/>
            </w:r>
          </w:hyperlink>
        </w:p>
        <w:p w14:paraId="63BE3262" w14:textId="00C9812F"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60" w:history="1">
            <w:r w:rsidRPr="002B4366">
              <w:rPr>
                <w:rStyle w:val="Hyperlink"/>
                <w:rFonts w:eastAsia="Times New Roman"/>
                <w:b/>
                <w:i/>
                <w:noProof/>
                <w:lang w:val="bg-BG"/>
              </w:rPr>
              <w:t>4.1.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Текущо състояние на околната среда</w:t>
            </w:r>
            <w:r>
              <w:rPr>
                <w:noProof/>
                <w:webHidden/>
              </w:rPr>
              <w:tab/>
            </w:r>
            <w:r>
              <w:rPr>
                <w:noProof/>
                <w:webHidden/>
              </w:rPr>
              <w:fldChar w:fldCharType="begin"/>
            </w:r>
            <w:r>
              <w:rPr>
                <w:noProof/>
                <w:webHidden/>
              </w:rPr>
              <w:instrText xml:space="preserve"> PAGEREF _Toc115270860 \h </w:instrText>
            </w:r>
            <w:r>
              <w:rPr>
                <w:noProof/>
                <w:webHidden/>
              </w:rPr>
            </w:r>
            <w:r>
              <w:rPr>
                <w:noProof/>
                <w:webHidden/>
              </w:rPr>
              <w:fldChar w:fldCharType="separate"/>
            </w:r>
            <w:r>
              <w:rPr>
                <w:noProof/>
                <w:webHidden/>
              </w:rPr>
              <w:t>52</w:t>
            </w:r>
            <w:r>
              <w:rPr>
                <w:noProof/>
                <w:webHidden/>
              </w:rPr>
              <w:fldChar w:fldCharType="end"/>
            </w:r>
          </w:hyperlink>
        </w:p>
        <w:p w14:paraId="129FB95D" w14:textId="7EE7398F"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1" w:history="1">
            <w:r w:rsidRPr="002B4366">
              <w:rPr>
                <w:rStyle w:val="Hyperlink"/>
                <w:noProof/>
              </w:rPr>
              <w:t>4.1.1.</w:t>
            </w:r>
            <w:r>
              <w:rPr>
                <w:rFonts w:asciiTheme="minorHAnsi" w:eastAsiaTheme="minorEastAsia" w:hAnsiTheme="minorHAnsi" w:cstheme="minorBidi"/>
                <w:i w:val="0"/>
                <w:smallCaps w:val="0"/>
                <w:noProof/>
                <w:color w:val="auto"/>
                <w:sz w:val="22"/>
                <w:szCs w:val="22"/>
                <w:lang w:val="en-US"/>
              </w:rPr>
              <w:tab/>
            </w:r>
            <w:r w:rsidRPr="002B4366">
              <w:rPr>
                <w:rStyle w:val="Hyperlink"/>
                <w:noProof/>
              </w:rPr>
              <w:t>Атмосферен въздух и климат</w:t>
            </w:r>
            <w:r>
              <w:rPr>
                <w:noProof/>
                <w:webHidden/>
              </w:rPr>
              <w:tab/>
            </w:r>
            <w:r>
              <w:rPr>
                <w:noProof/>
                <w:webHidden/>
              </w:rPr>
              <w:fldChar w:fldCharType="begin"/>
            </w:r>
            <w:r>
              <w:rPr>
                <w:noProof/>
                <w:webHidden/>
              </w:rPr>
              <w:instrText xml:space="preserve"> PAGEREF _Toc115270861 \h </w:instrText>
            </w:r>
            <w:r>
              <w:rPr>
                <w:noProof/>
                <w:webHidden/>
              </w:rPr>
            </w:r>
            <w:r>
              <w:rPr>
                <w:noProof/>
                <w:webHidden/>
              </w:rPr>
              <w:fldChar w:fldCharType="separate"/>
            </w:r>
            <w:r>
              <w:rPr>
                <w:noProof/>
                <w:webHidden/>
              </w:rPr>
              <w:t>52</w:t>
            </w:r>
            <w:r>
              <w:rPr>
                <w:noProof/>
                <w:webHidden/>
              </w:rPr>
              <w:fldChar w:fldCharType="end"/>
            </w:r>
          </w:hyperlink>
        </w:p>
        <w:p w14:paraId="1496DD82" w14:textId="7238E488"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2" w:history="1">
            <w:r w:rsidRPr="002B4366">
              <w:rPr>
                <w:rStyle w:val="Hyperlink"/>
                <w:noProof/>
              </w:rPr>
              <w:t>4.1.2.</w:t>
            </w:r>
            <w:r>
              <w:rPr>
                <w:rFonts w:asciiTheme="minorHAnsi" w:eastAsiaTheme="minorEastAsia" w:hAnsiTheme="minorHAnsi" w:cstheme="minorBidi"/>
                <w:i w:val="0"/>
                <w:smallCaps w:val="0"/>
                <w:noProof/>
                <w:color w:val="auto"/>
                <w:sz w:val="22"/>
                <w:szCs w:val="22"/>
                <w:lang w:val="en-US"/>
              </w:rPr>
              <w:tab/>
            </w:r>
            <w:r w:rsidRPr="002B4366">
              <w:rPr>
                <w:rStyle w:val="Hyperlink"/>
                <w:noProof/>
              </w:rPr>
              <w:t>Повърхностни и подземни води</w:t>
            </w:r>
            <w:r>
              <w:rPr>
                <w:noProof/>
                <w:webHidden/>
              </w:rPr>
              <w:tab/>
            </w:r>
            <w:r>
              <w:rPr>
                <w:noProof/>
                <w:webHidden/>
              </w:rPr>
              <w:fldChar w:fldCharType="begin"/>
            </w:r>
            <w:r>
              <w:rPr>
                <w:noProof/>
                <w:webHidden/>
              </w:rPr>
              <w:instrText xml:space="preserve"> PAGEREF _Toc115270862 \h </w:instrText>
            </w:r>
            <w:r>
              <w:rPr>
                <w:noProof/>
                <w:webHidden/>
              </w:rPr>
            </w:r>
            <w:r>
              <w:rPr>
                <w:noProof/>
                <w:webHidden/>
              </w:rPr>
              <w:fldChar w:fldCharType="separate"/>
            </w:r>
            <w:r>
              <w:rPr>
                <w:noProof/>
                <w:webHidden/>
              </w:rPr>
              <w:t>58</w:t>
            </w:r>
            <w:r>
              <w:rPr>
                <w:noProof/>
                <w:webHidden/>
              </w:rPr>
              <w:fldChar w:fldCharType="end"/>
            </w:r>
          </w:hyperlink>
        </w:p>
        <w:p w14:paraId="7ABC8AF5" w14:textId="36AF07BA"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3" w:history="1">
            <w:r w:rsidRPr="002B4366">
              <w:rPr>
                <w:rStyle w:val="Hyperlink"/>
                <w:noProof/>
              </w:rPr>
              <w:t>4.1.3.</w:t>
            </w:r>
            <w:r>
              <w:rPr>
                <w:rFonts w:asciiTheme="minorHAnsi" w:eastAsiaTheme="minorEastAsia" w:hAnsiTheme="minorHAnsi" w:cstheme="minorBidi"/>
                <w:i w:val="0"/>
                <w:smallCaps w:val="0"/>
                <w:noProof/>
                <w:color w:val="auto"/>
                <w:sz w:val="22"/>
                <w:szCs w:val="22"/>
                <w:lang w:val="en-US"/>
              </w:rPr>
              <w:tab/>
            </w:r>
            <w:r w:rsidRPr="002B4366">
              <w:rPr>
                <w:rStyle w:val="Hyperlink"/>
                <w:noProof/>
              </w:rPr>
              <w:t>Геоложка среда, земни недра, Сеизмична опасност</w:t>
            </w:r>
            <w:r>
              <w:rPr>
                <w:noProof/>
                <w:webHidden/>
              </w:rPr>
              <w:tab/>
            </w:r>
            <w:r>
              <w:rPr>
                <w:noProof/>
                <w:webHidden/>
              </w:rPr>
              <w:fldChar w:fldCharType="begin"/>
            </w:r>
            <w:r>
              <w:rPr>
                <w:noProof/>
                <w:webHidden/>
              </w:rPr>
              <w:instrText xml:space="preserve"> PAGEREF _Toc115270863 \h </w:instrText>
            </w:r>
            <w:r>
              <w:rPr>
                <w:noProof/>
                <w:webHidden/>
              </w:rPr>
            </w:r>
            <w:r>
              <w:rPr>
                <w:noProof/>
                <w:webHidden/>
              </w:rPr>
              <w:fldChar w:fldCharType="separate"/>
            </w:r>
            <w:r>
              <w:rPr>
                <w:noProof/>
                <w:webHidden/>
              </w:rPr>
              <w:t>67</w:t>
            </w:r>
            <w:r>
              <w:rPr>
                <w:noProof/>
                <w:webHidden/>
              </w:rPr>
              <w:fldChar w:fldCharType="end"/>
            </w:r>
          </w:hyperlink>
        </w:p>
        <w:p w14:paraId="2E2BC4D4" w14:textId="62857DE1"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4" w:history="1">
            <w:r w:rsidRPr="002B4366">
              <w:rPr>
                <w:rStyle w:val="Hyperlink"/>
                <w:noProof/>
              </w:rPr>
              <w:t>4.1.4.</w:t>
            </w:r>
            <w:r>
              <w:rPr>
                <w:rFonts w:asciiTheme="minorHAnsi" w:eastAsiaTheme="minorEastAsia" w:hAnsiTheme="minorHAnsi" w:cstheme="minorBidi"/>
                <w:i w:val="0"/>
                <w:smallCaps w:val="0"/>
                <w:noProof/>
                <w:color w:val="auto"/>
                <w:sz w:val="22"/>
                <w:szCs w:val="22"/>
                <w:lang w:val="en-US"/>
              </w:rPr>
              <w:tab/>
            </w:r>
            <w:r w:rsidRPr="002B4366">
              <w:rPr>
                <w:rStyle w:val="Hyperlink"/>
                <w:noProof/>
              </w:rPr>
              <w:t>Почви и земеползване</w:t>
            </w:r>
            <w:r>
              <w:rPr>
                <w:noProof/>
                <w:webHidden/>
              </w:rPr>
              <w:tab/>
            </w:r>
            <w:r>
              <w:rPr>
                <w:noProof/>
                <w:webHidden/>
              </w:rPr>
              <w:fldChar w:fldCharType="begin"/>
            </w:r>
            <w:r>
              <w:rPr>
                <w:noProof/>
                <w:webHidden/>
              </w:rPr>
              <w:instrText xml:space="preserve"> PAGEREF _Toc115270864 \h </w:instrText>
            </w:r>
            <w:r>
              <w:rPr>
                <w:noProof/>
                <w:webHidden/>
              </w:rPr>
            </w:r>
            <w:r>
              <w:rPr>
                <w:noProof/>
                <w:webHidden/>
              </w:rPr>
              <w:fldChar w:fldCharType="separate"/>
            </w:r>
            <w:r>
              <w:rPr>
                <w:noProof/>
                <w:webHidden/>
              </w:rPr>
              <w:t>68</w:t>
            </w:r>
            <w:r>
              <w:rPr>
                <w:noProof/>
                <w:webHidden/>
              </w:rPr>
              <w:fldChar w:fldCharType="end"/>
            </w:r>
          </w:hyperlink>
        </w:p>
        <w:p w14:paraId="602ABB2D" w14:textId="11667D86"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5" w:history="1">
            <w:r w:rsidRPr="002B4366">
              <w:rPr>
                <w:rStyle w:val="Hyperlink"/>
                <w:noProof/>
              </w:rPr>
              <w:t>4.1.5.</w:t>
            </w:r>
            <w:r>
              <w:rPr>
                <w:rFonts w:asciiTheme="minorHAnsi" w:eastAsiaTheme="minorEastAsia" w:hAnsiTheme="minorHAnsi" w:cstheme="minorBidi"/>
                <w:i w:val="0"/>
                <w:smallCaps w:val="0"/>
                <w:noProof/>
                <w:color w:val="auto"/>
                <w:sz w:val="22"/>
                <w:szCs w:val="22"/>
                <w:lang w:val="en-US"/>
              </w:rPr>
              <w:tab/>
            </w:r>
            <w:r w:rsidRPr="002B4366">
              <w:rPr>
                <w:rStyle w:val="Hyperlink"/>
                <w:noProof/>
              </w:rPr>
              <w:t>Ландшафт</w:t>
            </w:r>
            <w:r>
              <w:rPr>
                <w:noProof/>
                <w:webHidden/>
              </w:rPr>
              <w:tab/>
            </w:r>
            <w:r>
              <w:rPr>
                <w:noProof/>
                <w:webHidden/>
              </w:rPr>
              <w:fldChar w:fldCharType="begin"/>
            </w:r>
            <w:r>
              <w:rPr>
                <w:noProof/>
                <w:webHidden/>
              </w:rPr>
              <w:instrText xml:space="preserve"> PAGEREF _Toc115270865 \h </w:instrText>
            </w:r>
            <w:r>
              <w:rPr>
                <w:noProof/>
                <w:webHidden/>
              </w:rPr>
            </w:r>
            <w:r>
              <w:rPr>
                <w:noProof/>
                <w:webHidden/>
              </w:rPr>
              <w:fldChar w:fldCharType="separate"/>
            </w:r>
            <w:r>
              <w:rPr>
                <w:noProof/>
                <w:webHidden/>
              </w:rPr>
              <w:t>71</w:t>
            </w:r>
            <w:r>
              <w:rPr>
                <w:noProof/>
                <w:webHidden/>
              </w:rPr>
              <w:fldChar w:fldCharType="end"/>
            </w:r>
          </w:hyperlink>
        </w:p>
        <w:p w14:paraId="625B9618" w14:textId="6CFBFFB7"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6" w:history="1">
            <w:r w:rsidRPr="002B4366">
              <w:rPr>
                <w:rStyle w:val="Hyperlink"/>
                <w:noProof/>
              </w:rPr>
              <w:t>4.1.6.</w:t>
            </w:r>
            <w:r>
              <w:rPr>
                <w:rFonts w:asciiTheme="minorHAnsi" w:eastAsiaTheme="minorEastAsia" w:hAnsiTheme="minorHAnsi" w:cstheme="minorBidi"/>
                <w:i w:val="0"/>
                <w:smallCaps w:val="0"/>
                <w:noProof/>
                <w:color w:val="auto"/>
                <w:sz w:val="22"/>
                <w:szCs w:val="22"/>
                <w:lang w:val="en-US"/>
              </w:rPr>
              <w:tab/>
            </w:r>
            <w:r w:rsidRPr="002B4366">
              <w:rPr>
                <w:rStyle w:val="Hyperlink"/>
                <w:noProof/>
              </w:rPr>
              <w:t>Отпадъци</w:t>
            </w:r>
            <w:r>
              <w:rPr>
                <w:noProof/>
                <w:webHidden/>
              </w:rPr>
              <w:tab/>
            </w:r>
            <w:r>
              <w:rPr>
                <w:noProof/>
                <w:webHidden/>
              </w:rPr>
              <w:fldChar w:fldCharType="begin"/>
            </w:r>
            <w:r>
              <w:rPr>
                <w:noProof/>
                <w:webHidden/>
              </w:rPr>
              <w:instrText xml:space="preserve"> PAGEREF _Toc115270866 \h </w:instrText>
            </w:r>
            <w:r>
              <w:rPr>
                <w:noProof/>
                <w:webHidden/>
              </w:rPr>
            </w:r>
            <w:r>
              <w:rPr>
                <w:noProof/>
                <w:webHidden/>
              </w:rPr>
              <w:fldChar w:fldCharType="separate"/>
            </w:r>
            <w:r>
              <w:rPr>
                <w:noProof/>
                <w:webHidden/>
              </w:rPr>
              <w:t>71</w:t>
            </w:r>
            <w:r>
              <w:rPr>
                <w:noProof/>
                <w:webHidden/>
              </w:rPr>
              <w:fldChar w:fldCharType="end"/>
            </w:r>
          </w:hyperlink>
        </w:p>
        <w:p w14:paraId="6E9A145F" w14:textId="5416DFB0"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7" w:history="1">
            <w:r w:rsidRPr="002B4366">
              <w:rPr>
                <w:rStyle w:val="Hyperlink"/>
                <w:noProof/>
              </w:rPr>
              <w:t>4.1.7.</w:t>
            </w:r>
            <w:r>
              <w:rPr>
                <w:rFonts w:asciiTheme="minorHAnsi" w:eastAsiaTheme="minorEastAsia" w:hAnsiTheme="minorHAnsi" w:cstheme="minorBidi"/>
                <w:i w:val="0"/>
                <w:smallCaps w:val="0"/>
                <w:noProof/>
                <w:color w:val="auto"/>
                <w:sz w:val="22"/>
                <w:szCs w:val="22"/>
                <w:lang w:val="en-US"/>
              </w:rPr>
              <w:tab/>
            </w:r>
            <w:r w:rsidRPr="002B4366">
              <w:rPr>
                <w:rStyle w:val="Hyperlink"/>
                <w:noProof/>
              </w:rPr>
              <w:t>Опасни химични вещества и предприятия с висок и нисък рисков потенциал</w:t>
            </w:r>
            <w:r>
              <w:rPr>
                <w:noProof/>
                <w:webHidden/>
              </w:rPr>
              <w:tab/>
            </w:r>
            <w:r>
              <w:rPr>
                <w:noProof/>
                <w:webHidden/>
              </w:rPr>
              <w:fldChar w:fldCharType="begin"/>
            </w:r>
            <w:r>
              <w:rPr>
                <w:noProof/>
                <w:webHidden/>
              </w:rPr>
              <w:instrText xml:space="preserve"> PAGEREF _Toc115270867 \h </w:instrText>
            </w:r>
            <w:r>
              <w:rPr>
                <w:noProof/>
                <w:webHidden/>
              </w:rPr>
            </w:r>
            <w:r>
              <w:rPr>
                <w:noProof/>
                <w:webHidden/>
              </w:rPr>
              <w:fldChar w:fldCharType="separate"/>
            </w:r>
            <w:r>
              <w:rPr>
                <w:noProof/>
                <w:webHidden/>
              </w:rPr>
              <w:t>74</w:t>
            </w:r>
            <w:r>
              <w:rPr>
                <w:noProof/>
                <w:webHidden/>
              </w:rPr>
              <w:fldChar w:fldCharType="end"/>
            </w:r>
          </w:hyperlink>
        </w:p>
        <w:p w14:paraId="280C71CE" w14:textId="13CED799"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8" w:history="1">
            <w:r w:rsidRPr="002B4366">
              <w:rPr>
                <w:rStyle w:val="Hyperlink"/>
                <w:noProof/>
              </w:rPr>
              <w:t>4.1.8.</w:t>
            </w:r>
            <w:r>
              <w:rPr>
                <w:rFonts w:asciiTheme="minorHAnsi" w:eastAsiaTheme="minorEastAsia" w:hAnsiTheme="minorHAnsi" w:cstheme="minorBidi"/>
                <w:i w:val="0"/>
                <w:smallCaps w:val="0"/>
                <w:noProof/>
                <w:color w:val="auto"/>
                <w:sz w:val="22"/>
                <w:szCs w:val="22"/>
                <w:lang w:val="en-US"/>
              </w:rPr>
              <w:tab/>
            </w:r>
            <w:r w:rsidRPr="002B4366">
              <w:rPr>
                <w:rStyle w:val="Hyperlink"/>
                <w:noProof/>
              </w:rPr>
              <w:t>Вредни физични фактори</w:t>
            </w:r>
            <w:r>
              <w:rPr>
                <w:noProof/>
                <w:webHidden/>
              </w:rPr>
              <w:tab/>
            </w:r>
            <w:r>
              <w:rPr>
                <w:noProof/>
                <w:webHidden/>
              </w:rPr>
              <w:fldChar w:fldCharType="begin"/>
            </w:r>
            <w:r>
              <w:rPr>
                <w:noProof/>
                <w:webHidden/>
              </w:rPr>
              <w:instrText xml:space="preserve"> PAGEREF _Toc115270868 \h </w:instrText>
            </w:r>
            <w:r>
              <w:rPr>
                <w:noProof/>
                <w:webHidden/>
              </w:rPr>
            </w:r>
            <w:r>
              <w:rPr>
                <w:noProof/>
                <w:webHidden/>
              </w:rPr>
              <w:fldChar w:fldCharType="separate"/>
            </w:r>
            <w:r>
              <w:rPr>
                <w:noProof/>
                <w:webHidden/>
              </w:rPr>
              <w:t>74</w:t>
            </w:r>
            <w:r>
              <w:rPr>
                <w:noProof/>
                <w:webHidden/>
              </w:rPr>
              <w:fldChar w:fldCharType="end"/>
            </w:r>
          </w:hyperlink>
        </w:p>
        <w:p w14:paraId="0076B7E4" w14:textId="6DE86785"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69" w:history="1">
            <w:r w:rsidRPr="002B4366">
              <w:rPr>
                <w:rStyle w:val="Hyperlink"/>
                <w:noProof/>
              </w:rPr>
              <w:t>4.1.9.</w:t>
            </w:r>
            <w:r>
              <w:rPr>
                <w:rFonts w:asciiTheme="minorHAnsi" w:eastAsiaTheme="minorEastAsia" w:hAnsiTheme="minorHAnsi" w:cstheme="minorBidi"/>
                <w:i w:val="0"/>
                <w:smallCaps w:val="0"/>
                <w:noProof/>
                <w:color w:val="auto"/>
                <w:sz w:val="22"/>
                <w:szCs w:val="22"/>
                <w:lang w:val="en-US"/>
              </w:rPr>
              <w:tab/>
            </w:r>
            <w:r w:rsidRPr="002B4366">
              <w:rPr>
                <w:rStyle w:val="Hyperlink"/>
                <w:noProof/>
              </w:rPr>
              <w:t>Горски територии</w:t>
            </w:r>
            <w:r>
              <w:rPr>
                <w:noProof/>
                <w:webHidden/>
              </w:rPr>
              <w:tab/>
            </w:r>
            <w:r>
              <w:rPr>
                <w:noProof/>
                <w:webHidden/>
              </w:rPr>
              <w:fldChar w:fldCharType="begin"/>
            </w:r>
            <w:r>
              <w:rPr>
                <w:noProof/>
                <w:webHidden/>
              </w:rPr>
              <w:instrText xml:space="preserve"> PAGEREF _Toc115270869 \h </w:instrText>
            </w:r>
            <w:r>
              <w:rPr>
                <w:noProof/>
                <w:webHidden/>
              </w:rPr>
            </w:r>
            <w:r>
              <w:rPr>
                <w:noProof/>
                <w:webHidden/>
              </w:rPr>
              <w:fldChar w:fldCharType="separate"/>
            </w:r>
            <w:r>
              <w:rPr>
                <w:noProof/>
                <w:webHidden/>
              </w:rPr>
              <w:t>75</w:t>
            </w:r>
            <w:r>
              <w:rPr>
                <w:noProof/>
                <w:webHidden/>
              </w:rPr>
              <w:fldChar w:fldCharType="end"/>
            </w:r>
          </w:hyperlink>
        </w:p>
        <w:p w14:paraId="65796750" w14:textId="1236FD4C"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70" w:history="1">
            <w:r w:rsidRPr="002B4366">
              <w:rPr>
                <w:rStyle w:val="Hyperlink"/>
                <w:noProof/>
              </w:rPr>
              <w:t>4.1.10.</w:t>
            </w:r>
            <w:r>
              <w:rPr>
                <w:rFonts w:asciiTheme="minorHAnsi" w:eastAsiaTheme="minorEastAsia" w:hAnsiTheme="minorHAnsi" w:cstheme="minorBidi"/>
                <w:i w:val="0"/>
                <w:smallCaps w:val="0"/>
                <w:noProof/>
                <w:color w:val="auto"/>
                <w:sz w:val="22"/>
                <w:szCs w:val="22"/>
                <w:lang w:val="en-US"/>
              </w:rPr>
              <w:tab/>
            </w:r>
            <w:r w:rsidRPr="002B4366">
              <w:rPr>
                <w:rStyle w:val="Hyperlink"/>
                <w:noProof/>
              </w:rPr>
              <w:t>Биологично разнообразие</w:t>
            </w:r>
            <w:r>
              <w:rPr>
                <w:noProof/>
                <w:webHidden/>
              </w:rPr>
              <w:tab/>
            </w:r>
            <w:r>
              <w:rPr>
                <w:noProof/>
                <w:webHidden/>
              </w:rPr>
              <w:fldChar w:fldCharType="begin"/>
            </w:r>
            <w:r>
              <w:rPr>
                <w:noProof/>
                <w:webHidden/>
              </w:rPr>
              <w:instrText xml:space="preserve"> PAGEREF _Toc115270870 \h </w:instrText>
            </w:r>
            <w:r>
              <w:rPr>
                <w:noProof/>
                <w:webHidden/>
              </w:rPr>
            </w:r>
            <w:r>
              <w:rPr>
                <w:noProof/>
                <w:webHidden/>
              </w:rPr>
              <w:fldChar w:fldCharType="separate"/>
            </w:r>
            <w:r>
              <w:rPr>
                <w:noProof/>
                <w:webHidden/>
              </w:rPr>
              <w:t>78</w:t>
            </w:r>
            <w:r>
              <w:rPr>
                <w:noProof/>
                <w:webHidden/>
              </w:rPr>
              <w:fldChar w:fldCharType="end"/>
            </w:r>
          </w:hyperlink>
        </w:p>
        <w:p w14:paraId="7D7D5ED2" w14:textId="30C56B6E"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71" w:history="1">
            <w:r w:rsidRPr="002B4366">
              <w:rPr>
                <w:rStyle w:val="Hyperlink"/>
                <w:noProof/>
              </w:rPr>
              <w:t>4.1.11.</w:t>
            </w:r>
            <w:r>
              <w:rPr>
                <w:rFonts w:asciiTheme="minorHAnsi" w:eastAsiaTheme="minorEastAsia" w:hAnsiTheme="minorHAnsi" w:cstheme="minorBidi"/>
                <w:i w:val="0"/>
                <w:smallCaps w:val="0"/>
                <w:noProof/>
                <w:color w:val="auto"/>
                <w:sz w:val="22"/>
                <w:szCs w:val="22"/>
                <w:lang w:val="en-US"/>
              </w:rPr>
              <w:tab/>
            </w:r>
            <w:r w:rsidRPr="002B4366">
              <w:rPr>
                <w:rStyle w:val="Hyperlink"/>
                <w:noProof/>
              </w:rPr>
              <w:t>Културно-историческо наследство</w:t>
            </w:r>
            <w:r>
              <w:rPr>
                <w:noProof/>
                <w:webHidden/>
              </w:rPr>
              <w:tab/>
            </w:r>
            <w:r>
              <w:rPr>
                <w:noProof/>
                <w:webHidden/>
              </w:rPr>
              <w:fldChar w:fldCharType="begin"/>
            </w:r>
            <w:r>
              <w:rPr>
                <w:noProof/>
                <w:webHidden/>
              </w:rPr>
              <w:instrText xml:space="preserve"> PAGEREF _Toc115270871 \h </w:instrText>
            </w:r>
            <w:r>
              <w:rPr>
                <w:noProof/>
                <w:webHidden/>
              </w:rPr>
            </w:r>
            <w:r>
              <w:rPr>
                <w:noProof/>
                <w:webHidden/>
              </w:rPr>
              <w:fldChar w:fldCharType="separate"/>
            </w:r>
            <w:r>
              <w:rPr>
                <w:noProof/>
                <w:webHidden/>
              </w:rPr>
              <w:t>81</w:t>
            </w:r>
            <w:r>
              <w:rPr>
                <w:noProof/>
                <w:webHidden/>
              </w:rPr>
              <w:fldChar w:fldCharType="end"/>
            </w:r>
          </w:hyperlink>
        </w:p>
        <w:p w14:paraId="4DABA622" w14:textId="2E88989F"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72" w:history="1">
            <w:r w:rsidRPr="002B4366">
              <w:rPr>
                <w:rStyle w:val="Hyperlink"/>
                <w:noProof/>
              </w:rPr>
              <w:t>4.1.12.</w:t>
            </w:r>
            <w:r>
              <w:rPr>
                <w:rFonts w:asciiTheme="minorHAnsi" w:eastAsiaTheme="minorEastAsia" w:hAnsiTheme="minorHAnsi" w:cstheme="minorBidi"/>
                <w:i w:val="0"/>
                <w:smallCaps w:val="0"/>
                <w:noProof/>
                <w:color w:val="auto"/>
                <w:sz w:val="22"/>
                <w:szCs w:val="22"/>
                <w:lang w:val="en-US"/>
              </w:rPr>
              <w:tab/>
            </w:r>
            <w:r w:rsidRPr="002B4366">
              <w:rPr>
                <w:rStyle w:val="Hyperlink"/>
                <w:noProof/>
              </w:rPr>
              <w:t>Материални активи</w:t>
            </w:r>
            <w:r>
              <w:rPr>
                <w:noProof/>
                <w:webHidden/>
              </w:rPr>
              <w:tab/>
            </w:r>
            <w:r>
              <w:rPr>
                <w:noProof/>
                <w:webHidden/>
              </w:rPr>
              <w:fldChar w:fldCharType="begin"/>
            </w:r>
            <w:r>
              <w:rPr>
                <w:noProof/>
                <w:webHidden/>
              </w:rPr>
              <w:instrText xml:space="preserve"> PAGEREF _Toc115270872 \h </w:instrText>
            </w:r>
            <w:r>
              <w:rPr>
                <w:noProof/>
                <w:webHidden/>
              </w:rPr>
            </w:r>
            <w:r>
              <w:rPr>
                <w:noProof/>
                <w:webHidden/>
              </w:rPr>
              <w:fldChar w:fldCharType="separate"/>
            </w:r>
            <w:r>
              <w:rPr>
                <w:noProof/>
                <w:webHidden/>
              </w:rPr>
              <w:t>82</w:t>
            </w:r>
            <w:r>
              <w:rPr>
                <w:noProof/>
                <w:webHidden/>
              </w:rPr>
              <w:fldChar w:fldCharType="end"/>
            </w:r>
          </w:hyperlink>
        </w:p>
        <w:p w14:paraId="4D114C54" w14:textId="30D30B2E"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73" w:history="1">
            <w:r w:rsidRPr="002B4366">
              <w:rPr>
                <w:rStyle w:val="Hyperlink"/>
                <w:noProof/>
              </w:rPr>
              <w:t>4.1.13.</w:t>
            </w:r>
            <w:r>
              <w:rPr>
                <w:rFonts w:asciiTheme="minorHAnsi" w:eastAsiaTheme="minorEastAsia" w:hAnsiTheme="minorHAnsi" w:cstheme="minorBidi"/>
                <w:i w:val="0"/>
                <w:smallCaps w:val="0"/>
                <w:noProof/>
                <w:color w:val="auto"/>
                <w:sz w:val="22"/>
                <w:szCs w:val="22"/>
                <w:lang w:val="en-US"/>
              </w:rPr>
              <w:tab/>
            </w:r>
            <w:r w:rsidRPr="002B4366">
              <w:rPr>
                <w:rStyle w:val="Hyperlink"/>
                <w:noProof/>
              </w:rPr>
              <w:t>Население и човешко здраве</w:t>
            </w:r>
            <w:r>
              <w:rPr>
                <w:noProof/>
                <w:webHidden/>
              </w:rPr>
              <w:tab/>
            </w:r>
            <w:r>
              <w:rPr>
                <w:noProof/>
                <w:webHidden/>
              </w:rPr>
              <w:fldChar w:fldCharType="begin"/>
            </w:r>
            <w:r>
              <w:rPr>
                <w:noProof/>
                <w:webHidden/>
              </w:rPr>
              <w:instrText xml:space="preserve"> PAGEREF _Toc115270873 \h </w:instrText>
            </w:r>
            <w:r>
              <w:rPr>
                <w:noProof/>
                <w:webHidden/>
              </w:rPr>
            </w:r>
            <w:r>
              <w:rPr>
                <w:noProof/>
                <w:webHidden/>
              </w:rPr>
              <w:fldChar w:fldCharType="separate"/>
            </w:r>
            <w:r>
              <w:rPr>
                <w:noProof/>
                <w:webHidden/>
              </w:rPr>
              <w:t>83</w:t>
            </w:r>
            <w:r>
              <w:rPr>
                <w:noProof/>
                <w:webHidden/>
              </w:rPr>
              <w:fldChar w:fldCharType="end"/>
            </w:r>
          </w:hyperlink>
        </w:p>
        <w:p w14:paraId="2BAA1486" w14:textId="39B9375E"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74" w:history="1">
            <w:r w:rsidRPr="002B4366">
              <w:rPr>
                <w:rStyle w:val="Hyperlink"/>
                <w:noProof/>
              </w:rPr>
              <w:t>4.1.13.</w:t>
            </w:r>
            <w:r>
              <w:rPr>
                <w:rFonts w:asciiTheme="minorHAnsi" w:eastAsiaTheme="minorEastAsia" w:hAnsiTheme="minorHAnsi" w:cstheme="minorBidi"/>
                <w:i w:val="0"/>
                <w:smallCaps w:val="0"/>
                <w:noProof/>
                <w:color w:val="auto"/>
                <w:sz w:val="22"/>
                <w:szCs w:val="22"/>
                <w:lang w:val="en-US"/>
              </w:rPr>
              <w:tab/>
            </w:r>
            <w:r w:rsidRPr="002B4366">
              <w:rPr>
                <w:rStyle w:val="Hyperlink"/>
                <w:noProof/>
              </w:rPr>
              <w:t>Социални аспекти</w:t>
            </w:r>
            <w:r>
              <w:rPr>
                <w:noProof/>
                <w:webHidden/>
              </w:rPr>
              <w:tab/>
            </w:r>
            <w:r>
              <w:rPr>
                <w:noProof/>
                <w:webHidden/>
              </w:rPr>
              <w:fldChar w:fldCharType="begin"/>
            </w:r>
            <w:r>
              <w:rPr>
                <w:noProof/>
                <w:webHidden/>
              </w:rPr>
              <w:instrText xml:space="preserve"> PAGEREF _Toc115270874 \h </w:instrText>
            </w:r>
            <w:r>
              <w:rPr>
                <w:noProof/>
                <w:webHidden/>
              </w:rPr>
            </w:r>
            <w:r>
              <w:rPr>
                <w:noProof/>
                <w:webHidden/>
              </w:rPr>
              <w:fldChar w:fldCharType="separate"/>
            </w:r>
            <w:r>
              <w:rPr>
                <w:noProof/>
                <w:webHidden/>
              </w:rPr>
              <w:t>87</w:t>
            </w:r>
            <w:r>
              <w:rPr>
                <w:noProof/>
                <w:webHidden/>
              </w:rPr>
              <w:fldChar w:fldCharType="end"/>
            </w:r>
          </w:hyperlink>
        </w:p>
        <w:p w14:paraId="36E222A3" w14:textId="0DCD0E74"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75" w:history="1">
            <w:r w:rsidRPr="002B4366">
              <w:rPr>
                <w:rStyle w:val="Hyperlink"/>
                <w:rFonts w:eastAsia="Times New Roman"/>
                <w:b/>
                <w:i/>
                <w:noProof/>
                <w:lang w:val="bg-BG"/>
              </w:rPr>
              <w:t>4.2.</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Евентуално развитие на околната среда без прилагането на СПРЗСР</w:t>
            </w:r>
            <w:r>
              <w:rPr>
                <w:noProof/>
                <w:webHidden/>
              </w:rPr>
              <w:tab/>
            </w:r>
            <w:r>
              <w:rPr>
                <w:noProof/>
                <w:webHidden/>
              </w:rPr>
              <w:fldChar w:fldCharType="begin"/>
            </w:r>
            <w:r>
              <w:rPr>
                <w:noProof/>
                <w:webHidden/>
              </w:rPr>
              <w:instrText xml:space="preserve"> PAGEREF _Toc115270875 \h </w:instrText>
            </w:r>
            <w:r>
              <w:rPr>
                <w:noProof/>
                <w:webHidden/>
              </w:rPr>
            </w:r>
            <w:r>
              <w:rPr>
                <w:noProof/>
                <w:webHidden/>
              </w:rPr>
              <w:fldChar w:fldCharType="separate"/>
            </w:r>
            <w:r>
              <w:rPr>
                <w:noProof/>
                <w:webHidden/>
              </w:rPr>
              <w:t>88</w:t>
            </w:r>
            <w:r>
              <w:rPr>
                <w:noProof/>
                <w:webHidden/>
              </w:rPr>
              <w:fldChar w:fldCharType="end"/>
            </w:r>
          </w:hyperlink>
        </w:p>
        <w:p w14:paraId="1C578568" w14:textId="19F02245"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76" w:history="1">
            <w:r w:rsidRPr="002B4366">
              <w:rPr>
                <w:rStyle w:val="Hyperlink"/>
                <w:noProof/>
                <w:lang w:bidi="bg-BG"/>
              </w:rPr>
              <w:t>5.</w:t>
            </w:r>
            <w:r>
              <w:rPr>
                <w:rFonts w:asciiTheme="minorHAnsi" w:eastAsiaTheme="minorEastAsia" w:hAnsiTheme="minorHAnsi"/>
                <w:b w:val="0"/>
                <w:noProof/>
                <w:color w:val="auto"/>
                <w:sz w:val="22"/>
                <w:lang w:val="en-US"/>
              </w:rPr>
              <w:tab/>
            </w:r>
            <w:r w:rsidRPr="002B4366">
              <w:rPr>
                <w:rStyle w:val="Hyperlink"/>
                <w:noProof/>
                <w:lang w:bidi="bg-BG"/>
              </w:rPr>
              <w:t>ХАРАКТЕРИСТИКА НА ОКОЛНАТА СРЕДА ЗА ТЕРИТОРИИ, КОИТО ВЕРОЯТНО ЩЕ БЪДАТ ЗНАЧИТЕЛНО ЗАСЕГНАТИ С РЕАЛИЗАЦИЯТА НА СПРЗСР</w:t>
            </w:r>
            <w:r>
              <w:rPr>
                <w:noProof/>
                <w:webHidden/>
              </w:rPr>
              <w:tab/>
            </w:r>
            <w:r>
              <w:rPr>
                <w:noProof/>
                <w:webHidden/>
              </w:rPr>
              <w:fldChar w:fldCharType="begin"/>
            </w:r>
            <w:r>
              <w:rPr>
                <w:noProof/>
                <w:webHidden/>
              </w:rPr>
              <w:instrText xml:space="preserve"> PAGEREF _Toc115270876 \h </w:instrText>
            </w:r>
            <w:r>
              <w:rPr>
                <w:noProof/>
                <w:webHidden/>
              </w:rPr>
            </w:r>
            <w:r>
              <w:rPr>
                <w:noProof/>
                <w:webHidden/>
              </w:rPr>
              <w:fldChar w:fldCharType="separate"/>
            </w:r>
            <w:r>
              <w:rPr>
                <w:noProof/>
                <w:webHidden/>
              </w:rPr>
              <w:t>91</w:t>
            </w:r>
            <w:r>
              <w:rPr>
                <w:noProof/>
                <w:webHidden/>
              </w:rPr>
              <w:fldChar w:fldCharType="end"/>
            </w:r>
          </w:hyperlink>
        </w:p>
        <w:p w14:paraId="64A5B77A" w14:textId="6202E147"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77" w:history="1">
            <w:r w:rsidRPr="002B4366">
              <w:rPr>
                <w:rStyle w:val="Hyperlink"/>
                <w:rFonts w:eastAsia="Times New Roman"/>
                <w:b/>
                <w:i/>
                <w:noProof/>
                <w:lang w:val="bg-BG"/>
              </w:rPr>
              <w:t>5.1.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НЕМ, биоразнообразие и горски територии</w:t>
            </w:r>
            <w:r>
              <w:rPr>
                <w:noProof/>
                <w:webHidden/>
              </w:rPr>
              <w:tab/>
            </w:r>
            <w:r>
              <w:rPr>
                <w:noProof/>
                <w:webHidden/>
              </w:rPr>
              <w:fldChar w:fldCharType="begin"/>
            </w:r>
            <w:r>
              <w:rPr>
                <w:noProof/>
                <w:webHidden/>
              </w:rPr>
              <w:instrText xml:space="preserve"> PAGEREF _Toc115270877 \h </w:instrText>
            </w:r>
            <w:r>
              <w:rPr>
                <w:noProof/>
                <w:webHidden/>
              </w:rPr>
            </w:r>
            <w:r>
              <w:rPr>
                <w:noProof/>
                <w:webHidden/>
              </w:rPr>
              <w:fldChar w:fldCharType="separate"/>
            </w:r>
            <w:r>
              <w:rPr>
                <w:noProof/>
                <w:webHidden/>
              </w:rPr>
              <w:t>92</w:t>
            </w:r>
            <w:r>
              <w:rPr>
                <w:noProof/>
                <w:webHidden/>
              </w:rPr>
              <w:fldChar w:fldCharType="end"/>
            </w:r>
          </w:hyperlink>
        </w:p>
        <w:p w14:paraId="447CB536" w14:textId="67C28F29"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78" w:history="1">
            <w:r w:rsidRPr="002B4366">
              <w:rPr>
                <w:rStyle w:val="Hyperlink"/>
                <w:rFonts w:eastAsia="Times New Roman"/>
                <w:b/>
                <w:i/>
                <w:noProof/>
                <w:lang w:val="bg-BG"/>
              </w:rPr>
              <w:t>5.2.</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Зони за защита на водите, съгласно чл. 119а, ал. 1 от закона за водите</w:t>
            </w:r>
            <w:r>
              <w:rPr>
                <w:noProof/>
                <w:webHidden/>
              </w:rPr>
              <w:tab/>
            </w:r>
            <w:r>
              <w:rPr>
                <w:noProof/>
                <w:webHidden/>
              </w:rPr>
              <w:fldChar w:fldCharType="begin"/>
            </w:r>
            <w:r>
              <w:rPr>
                <w:noProof/>
                <w:webHidden/>
              </w:rPr>
              <w:instrText xml:space="preserve"> PAGEREF _Toc115270878 \h </w:instrText>
            </w:r>
            <w:r>
              <w:rPr>
                <w:noProof/>
                <w:webHidden/>
              </w:rPr>
            </w:r>
            <w:r>
              <w:rPr>
                <w:noProof/>
                <w:webHidden/>
              </w:rPr>
              <w:fldChar w:fldCharType="separate"/>
            </w:r>
            <w:r>
              <w:rPr>
                <w:noProof/>
                <w:webHidden/>
              </w:rPr>
              <w:t>92</w:t>
            </w:r>
            <w:r>
              <w:rPr>
                <w:noProof/>
                <w:webHidden/>
              </w:rPr>
              <w:fldChar w:fldCharType="end"/>
            </w:r>
          </w:hyperlink>
        </w:p>
        <w:p w14:paraId="7F40B60D" w14:textId="1303BDD6"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79" w:history="1">
            <w:r w:rsidRPr="002B4366">
              <w:rPr>
                <w:rStyle w:val="Hyperlink"/>
                <w:noProof/>
              </w:rPr>
              <w:t>5.2.13.</w:t>
            </w:r>
            <w:r>
              <w:rPr>
                <w:rFonts w:asciiTheme="minorHAnsi" w:eastAsiaTheme="minorEastAsia" w:hAnsiTheme="minorHAnsi" w:cstheme="minorBidi"/>
                <w:i w:val="0"/>
                <w:smallCaps w:val="0"/>
                <w:noProof/>
                <w:color w:val="auto"/>
                <w:sz w:val="22"/>
                <w:szCs w:val="22"/>
                <w:lang w:val="en-US"/>
              </w:rPr>
              <w:tab/>
            </w:r>
            <w:r w:rsidRPr="002B4366">
              <w:rPr>
                <w:rStyle w:val="Hyperlink"/>
                <w:noProof/>
              </w:rPr>
              <w:t>Зони, повлияни от плана</w:t>
            </w:r>
            <w:r>
              <w:rPr>
                <w:noProof/>
                <w:webHidden/>
              </w:rPr>
              <w:tab/>
            </w:r>
            <w:r>
              <w:rPr>
                <w:noProof/>
                <w:webHidden/>
              </w:rPr>
              <w:fldChar w:fldCharType="begin"/>
            </w:r>
            <w:r>
              <w:rPr>
                <w:noProof/>
                <w:webHidden/>
              </w:rPr>
              <w:instrText xml:space="preserve"> PAGEREF _Toc115270879 \h </w:instrText>
            </w:r>
            <w:r>
              <w:rPr>
                <w:noProof/>
                <w:webHidden/>
              </w:rPr>
            </w:r>
            <w:r>
              <w:rPr>
                <w:noProof/>
                <w:webHidden/>
              </w:rPr>
              <w:fldChar w:fldCharType="separate"/>
            </w:r>
            <w:r>
              <w:rPr>
                <w:noProof/>
                <w:webHidden/>
              </w:rPr>
              <w:t>97</w:t>
            </w:r>
            <w:r>
              <w:rPr>
                <w:noProof/>
                <w:webHidden/>
              </w:rPr>
              <w:fldChar w:fldCharType="end"/>
            </w:r>
          </w:hyperlink>
        </w:p>
        <w:p w14:paraId="7094FDF7" w14:textId="55EC2B09" w:rsidR="007765A2" w:rsidRDefault="007765A2">
          <w:pPr>
            <w:pStyle w:val="TOC3"/>
            <w:rPr>
              <w:rFonts w:asciiTheme="minorHAnsi" w:eastAsiaTheme="minorEastAsia" w:hAnsiTheme="minorHAnsi" w:cstheme="minorBidi"/>
              <w:i w:val="0"/>
              <w:smallCaps w:val="0"/>
              <w:noProof/>
              <w:color w:val="auto"/>
              <w:sz w:val="22"/>
              <w:szCs w:val="22"/>
              <w:lang w:val="en-US"/>
            </w:rPr>
          </w:pPr>
          <w:hyperlink w:anchor="_Toc115270880" w:history="1">
            <w:r w:rsidRPr="002B4366">
              <w:rPr>
                <w:rStyle w:val="Hyperlink"/>
                <w:noProof/>
              </w:rPr>
              <w:t>5.2.14.</w:t>
            </w:r>
            <w:r>
              <w:rPr>
                <w:rFonts w:asciiTheme="minorHAnsi" w:eastAsiaTheme="minorEastAsia" w:hAnsiTheme="minorHAnsi" w:cstheme="minorBidi"/>
                <w:i w:val="0"/>
                <w:smallCaps w:val="0"/>
                <w:noProof/>
                <w:color w:val="auto"/>
                <w:sz w:val="22"/>
                <w:szCs w:val="22"/>
                <w:lang w:val="en-US"/>
              </w:rPr>
              <w:tab/>
            </w:r>
            <w:r w:rsidRPr="002B4366">
              <w:rPr>
                <w:rStyle w:val="Hyperlink"/>
                <w:noProof/>
              </w:rPr>
              <w:t>Зони с риск от наводнения</w:t>
            </w:r>
            <w:r>
              <w:rPr>
                <w:noProof/>
                <w:webHidden/>
              </w:rPr>
              <w:tab/>
            </w:r>
            <w:r>
              <w:rPr>
                <w:noProof/>
                <w:webHidden/>
              </w:rPr>
              <w:fldChar w:fldCharType="begin"/>
            </w:r>
            <w:r>
              <w:rPr>
                <w:noProof/>
                <w:webHidden/>
              </w:rPr>
              <w:instrText xml:space="preserve"> PAGEREF _Toc115270880 \h </w:instrText>
            </w:r>
            <w:r>
              <w:rPr>
                <w:noProof/>
                <w:webHidden/>
              </w:rPr>
            </w:r>
            <w:r>
              <w:rPr>
                <w:noProof/>
                <w:webHidden/>
              </w:rPr>
              <w:fldChar w:fldCharType="separate"/>
            </w:r>
            <w:r>
              <w:rPr>
                <w:noProof/>
                <w:webHidden/>
              </w:rPr>
              <w:t>98</w:t>
            </w:r>
            <w:r>
              <w:rPr>
                <w:noProof/>
                <w:webHidden/>
              </w:rPr>
              <w:fldChar w:fldCharType="end"/>
            </w:r>
          </w:hyperlink>
        </w:p>
        <w:p w14:paraId="1EDFE6A4" w14:textId="75650665"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81" w:history="1">
            <w:r w:rsidRPr="002B4366">
              <w:rPr>
                <w:rStyle w:val="Hyperlink"/>
                <w:rFonts w:eastAsia="Times New Roman"/>
                <w:b/>
                <w:i/>
                <w:noProof/>
                <w:lang w:val="bg-BG"/>
              </w:rPr>
              <w:t>5.3.</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Подземни води</w:t>
            </w:r>
            <w:r>
              <w:rPr>
                <w:noProof/>
                <w:webHidden/>
              </w:rPr>
              <w:tab/>
            </w:r>
            <w:r>
              <w:rPr>
                <w:noProof/>
                <w:webHidden/>
              </w:rPr>
              <w:fldChar w:fldCharType="begin"/>
            </w:r>
            <w:r>
              <w:rPr>
                <w:noProof/>
                <w:webHidden/>
              </w:rPr>
              <w:instrText xml:space="preserve"> PAGEREF _Toc115270881 \h </w:instrText>
            </w:r>
            <w:r>
              <w:rPr>
                <w:noProof/>
                <w:webHidden/>
              </w:rPr>
            </w:r>
            <w:r>
              <w:rPr>
                <w:noProof/>
                <w:webHidden/>
              </w:rPr>
              <w:fldChar w:fldCharType="separate"/>
            </w:r>
            <w:r>
              <w:rPr>
                <w:noProof/>
                <w:webHidden/>
              </w:rPr>
              <w:t>98</w:t>
            </w:r>
            <w:r>
              <w:rPr>
                <w:noProof/>
                <w:webHidden/>
              </w:rPr>
              <w:fldChar w:fldCharType="end"/>
            </w:r>
          </w:hyperlink>
        </w:p>
        <w:p w14:paraId="0E9FE970" w14:textId="5E7DC424"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82" w:history="1">
            <w:r w:rsidRPr="002B4366">
              <w:rPr>
                <w:rStyle w:val="Hyperlink"/>
                <w:rFonts w:eastAsia="Times New Roman"/>
                <w:b/>
                <w:i/>
                <w:noProof/>
                <w:lang w:val="bg-BG"/>
              </w:rPr>
              <w:t>5.4.</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Обекти, които подлежат на здравна защита и обекти със специфичен хигиенно-охранителен статут</w:t>
            </w:r>
            <w:r>
              <w:rPr>
                <w:noProof/>
                <w:webHidden/>
              </w:rPr>
              <w:tab/>
            </w:r>
            <w:r>
              <w:rPr>
                <w:noProof/>
                <w:webHidden/>
              </w:rPr>
              <w:fldChar w:fldCharType="begin"/>
            </w:r>
            <w:r>
              <w:rPr>
                <w:noProof/>
                <w:webHidden/>
              </w:rPr>
              <w:instrText xml:space="preserve"> PAGEREF _Toc115270882 \h </w:instrText>
            </w:r>
            <w:r>
              <w:rPr>
                <w:noProof/>
                <w:webHidden/>
              </w:rPr>
            </w:r>
            <w:r>
              <w:rPr>
                <w:noProof/>
                <w:webHidden/>
              </w:rPr>
              <w:fldChar w:fldCharType="separate"/>
            </w:r>
            <w:r>
              <w:rPr>
                <w:noProof/>
                <w:webHidden/>
              </w:rPr>
              <w:t>98</w:t>
            </w:r>
            <w:r>
              <w:rPr>
                <w:noProof/>
                <w:webHidden/>
              </w:rPr>
              <w:fldChar w:fldCharType="end"/>
            </w:r>
          </w:hyperlink>
        </w:p>
        <w:p w14:paraId="27CB2895" w14:textId="6C74932B"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83" w:history="1">
            <w:r w:rsidRPr="002B4366">
              <w:rPr>
                <w:rStyle w:val="Hyperlink"/>
                <w:rFonts w:eastAsia="Calibri"/>
                <w:i/>
                <w:iCs/>
                <w:noProof/>
                <w:lang w:bidi="bg-BG"/>
              </w:rPr>
              <w:t>6.</w:t>
            </w:r>
            <w:r>
              <w:rPr>
                <w:rFonts w:asciiTheme="minorHAnsi" w:eastAsiaTheme="minorEastAsia" w:hAnsiTheme="minorHAnsi"/>
                <w:b w:val="0"/>
                <w:noProof/>
                <w:color w:val="auto"/>
                <w:sz w:val="22"/>
                <w:lang w:val="en-US"/>
              </w:rPr>
              <w:tab/>
            </w:r>
            <w:r w:rsidRPr="002B4366">
              <w:rPr>
                <w:rStyle w:val="Hyperlink"/>
                <w:noProof/>
                <w:lang w:bidi="bg-BG"/>
              </w:rPr>
              <w:t>СЪЩЕСТВУВАЩИ ЕКОЛОГИЧНИ ПРОБЛЕМИ, УСТАНОВЕНИ НА РАЗЛИЧНО НИВО, ИМАЩИ ОТНОШЕНИЕ КЪМ СПРЗСР ВКЛЮЧИТЕЛНО ОТНАСЯЩИТЕ СЕ ДО РАЙОНИ С ОСОБЕНО ЕКОЛОГИЧНО ЗНАЧЕНИЕ, КАТО ЗАЩИТЕНИТЕ ЗОНИ ПО ЗАКОНА ЗА БИОЛОГИЧНОТО РАЗНООБРАЗИЕ</w:t>
            </w:r>
            <w:r>
              <w:rPr>
                <w:noProof/>
                <w:webHidden/>
              </w:rPr>
              <w:tab/>
            </w:r>
            <w:r>
              <w:rPr>
                <w:noProof/>
                <w:webHidden/>
              </w:rPr>
              <w:fldChar w:fldCharType="begin"/>
            </w:r>
            <w:r>
              <w:rPr>
                <w:noProof/>
                <w:webHidden/>
              </w:rPr>
              <w:instrText xml:space="preserve"> PAGEREF _Toc115270883 \h </w:instrText>
            </w:r>
            <w:r>
              <w:rPr>
                <w:noProof/>
                <w:webHidden/>
              </w:rPr>
            </w:r>
            <w:r>
              <w:rPr>
                <w:noProof/>
                <w:webHidden/>
              </w:rPr>
              <w:fldChar w:fldCharType="separate"/>
            </w:r>
            <w:r>
              <w:rPr>
                <w:noProof/>
                <w:webHidden/>
              </w:rPr>
              <w:t>99</w:t>
            </w:r>
            <w:r>
              <w:rPr>
                <w:noProof/>
                <w:webHidden/>
              </w:rPr>
              <w:fldChar w:fldCharType="end"/>
            </w:r>
          </w:hyperlink>
        </w:p>
        <w:p w14:paraId="37E0AD21" w14:textId="399DC1FD"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84" w:history="1">
            <w:r w:rsidRPr="002B4366">
              <w:rPr>
                <w:rStyle w:val="Hyperlink"/>
                <w:noProof/>
                <w:lang w:bidi="bg-BG"/>
              </w:rPr>
              <w:t>7.</w:t>
            </w:r>
            <w:r>
              <w:rPr>
                <w:rFonts w:asciiTheme="minorHAnsi" w:eastAsiaTheme="minorEastAsia" w:hAnsiTheme="minorHAnsi"/>
                <w:b w:val="0"/>
                <w:noProof/>
                <w:color w:val="auto"/>
                <w:sz w:val="22"/>
                <w:lang w:val="en-US"/>
              </w:rPr>
              <w:tab/>
            </w:r>
            <w:r w:rsidRPr="002B4366">
              <w:rPr>
                <w:rStyle w:val="Hyperlink"/>
                <w:noProof/>
                <w:lang w:bidi="bg-BG"/>
              </w:rPr>
              <w:t xml:space="preserve">ЦЕЛИ НА ОПАЗВАНЕ НА ОКОЛНАТА СРЕДА НА НАЦИОНАЛНО И МЕЖДУНАРОДНО РАВНИЩЕ, ИМАЩИ ОТНОШЕНИЕ КЪМ СПРЗСР И НАЧИН, </w:t>
            </w:r>
            <w:r w:rsidRPr="002B4366">
              <w:rPr>
                <w:rStyle w:val="Hyperlink"/>
                <w:noProof/>
                <w:lang w:bidi="bg-BG"/>
              </w:rPr>
              <w:lastRenderedPageBreak/>
              <w:t>ПО КОЙТО ТЕЗИ ЦЕЛИ И ВСИЧКИ ЕКОЛОГИЧНИ СЪОБРАЖЕНИЯ СА ВЗЕТИ ПОД ВНИМАНИЕ ПРИ ИЗГОТВЯНЕТО НА ПРОГРАМАТА И СТРАТЕГИЯТА</w:t>
            </w:r>
            <w:r>
              <w:rPr>
                <w:noProof/>
                <w:webHidden/>
              </w:rPr>
              <w:tab/>
            </w:r>
            <w:r>
              <w:rPr>
                <w:noProof/>
                <w:webHidden/>
              </w:rPr>
              <w:fldChar w:fldCharType="begin"/>
            </w:r>
            <w:r>
              <w:rPr>
                <w:noProof/>
                <w:webHidden/>
              </w:rPr>
              <w:instrText xml:space="preserve"> PAGEREF _Toc115270884 \h </w:instrText>
            </w:r>
            <w:r>
              <w:rPr>
                <w:noProof/>
                <w:webHidden/>
              </w:rPr>
            </w:r>
            <w:r>
              <w:rPr>
                <w:noProof/>
                <w:webHidden/>
              </w:rPr>
              <w:fldChar w:fldCharType="separate"/>
            </w:r>
            <w:r>
              <w:rPr>
                <w:noProof/>
                <w:webHidden/>
              </w:rPr>
              <w:t>99</w:t>
            </w:r>
            <w:r>
              <w:rPr>
                <w:noProof/>
                <w:webHidden/>
              </w:rPr>
              <w:fldChar w:fldCharType="end"/>
            </w:r>
          </w:hyperlink>
        </w:p>
        <w:p w14:paraId="415E8C07" w14:textId="3750A9A8"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85" w:history="1">
            <w:r w:rsidRPr="002B4366">
              <w:rPr>
                <w:rStyle w:val="Hyperlink"/>
                <w:noProof/>
                <w:lang w:bidi="bg-BG"/>
              </w:rPr>
              <w:t>8.</w:t>
            </w:r>
            <w:r>
              <w:rPr>
                <w:rFonts w:asciiTheme="minorHAnsi" w:eastAsiaTheme="minorEastAsia" w:hAnsiTheme="minorHAnsi"/>
                <w:b w:val="0"/>
                <w:noProof/>
                <w:color w:val="auto"/>
                <w:sz w:val="22"/>
                <w:lang w:val="en-US"/>
              </w:rPr>
              <w:tab/>
            </w:r>
            <w:r w:rsidRPr="002B4366">
              <w:rPr>
                <w:rStyle w:val="Hyperlink"/>
                <w:noProof/>
                <w:lang w:bidi="bg-BG"/>
              </w:rPr>
              <w:t>ВЕРОЯТНИ ЗНАЧИТЕЛНИ ВЪЗДЕЙСТВИЯ ВЪРХУ ОКОЛНАТА СРЕДА И ЧОВЕШКОТО ЗДРАВЕ, В Т.Ч. И ТРАНСГРАНИЧНИ ВЪЗДЕЙСТВИЯ ВЪРХУ ОКОЛНАТА СРЕДА В ДРУГИ ДЪРЖАВИ</w:t>
            </w:r>
            <w:r>
              <w:rPr>
                <w:noProof/>
                <w:webHidden/>
              </w:rPr>
              <w:tab/>
            </w:r>
            <w:r>
              <w:rPr>
                <w:noProof/>
                <w:webHidden/>
              </w:rPr>
              <w:fldChar w:fldCharType="begin"/>
            </w:r>
            <w:r>
              <w:rPr>
                <w:noProof/>
                <w:webHidden/>
              </w:rPr>
              <w:instrText xml:space="preserve"> PAGEREF _Toc115270885 \h </w:instrText>
            </w:r>
            <w:r>
              <w:rPr>
                <w:noProof/>
                <w:webHidden/>
              </w:rPr>
            </w:r>
            <w:r>
              <w:rPr>
                <w:noProof/>
                <w:webHidden/>
              </w:rPr>
              <w:fldChar w:fldCharType="separate"/>
            </w:r>
            <w:r>
              <w:rPr>
                <w:noProof/>
                <w:webHidden/>
              </w:rPr>
              <w:t>99</w:t>
            </w:r>
            <w:r>
              <w:rPr>
                <w:noProof/>
                <w:webHidden/>
              </w:rPr>
              <w:fldChar w:fldCharType="end"/>
            </w:r>
          </w:hyperlink>
        </w:p>
        <w:p w14:paraId="632EB57E" w14:textId="2FC552A2"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86" w:history="1">
            <w:r w:rsidRPr="002B4366">
              <w:rPr>
                <w:rStyle w:val="Hyperlink"/>
                <w:rFonts w:eastAsia="Times New Roman"/>
                <w:b/>
                <w:i/>
                <w:noProof/>
                <w:lang w:val="bg-BG"/>
              </w:rPr>
              <w:t>8.1.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Оценка на вероятните въздействия на Стратегическо ниво</w:t>
            </w:r>
            <w:r>
              <w:rPr>
                <w:noProof/>
                <w:webHidden/>
              </w:rPr>
              <w:tab/>
            </w:r>
            <w:r>
              <w:rPr>
                <w:noProof/>
                <w:webHidden/>
              </w:rPr>
              <w:fldChar w:fldCharType="begin"/>
            </w:r>
            <w:r>
              <w:rPr>
                <w:noProof/>
                <w:webHidden/>
              </w:rPr>
              <w:instrText xml:space="preserve"> PAGEREF _Toc115270886 \h </w:instrText>
            </w:r>
            <w:r>
              <w:rPr>
                <w:noProof/>
                <w:webHidden/>
              </w:rPr>
            </w:r>
            <w:r>
              <w:rPr>
                <w:noProof/>
                <w:webHidden/>
              </w:rPr>
              <w:fldChar w:fldCharType="separate"/>
            </w:r>
            <w:r>
              <w:rPr>
                <w:noProof/>
                <w:webHidden/>
              </w:rPr>
              <w:t>101</w:t>
            </w:r>
            <w:r>
              <w:rPr>
                <w:noProof/>
                <w:webHidden/>
              </w:rPr>
              <w:fldChar w:fldCharType="end"/>
            </w:r>
          </w:hyperlink>
        </w:p>
        <w:p w14:paraId="11F59185" w14:textId="54CD7D26"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87" w:history="1">
            <w:r w:rsidRPr="002B4366">
              <w:rPr>
                <w:rStyle w:val="Hyperlink"/>
                <w:rFonts w:eastAsia="Times New Roman"/>
                <w:b/>
                <w:i/>
                <w:noProof/>
                <w:lang w:val="bg-BG"/>
              </w:rPr>
              <w:t>8.2.</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Оценка на вероятните въздействия на ниво „дейности/мерки“</w:t>
            </w:r>
            <w:r>
              <w:rPr>
                <w:noProof/>
                <w:webHidden/>
              </w:rPr>
              <w:tab/>
            </w:r>
            <w:r>
              <w:rPr>
                <w:noProof/>
                <w:webHidden/>
              </w:rPr>
              <w:fldChar w:fldCharType="begin"/>
            </w:r>
            <w:r>
              <w:rPr>
                <w:noProof/>
                <w:webHidden/>
              </w:rPr>
              <w:instrText xml:space="preserve"> PAGEREF _Toc115270887 \h </w:instrText>
            </w:r>
            <w:r>
              <w:rPr>
                <w:noProof/>
                <w:webHidden/>
              </w:rPr>
            </w:r>
            <w:r>
              <w:rPr>
                <w:noProof/>
                <w:webHidden/>
              </w:rPr>
              <w:fldChar w:fldCharType="separate"/>
            </w:r>
            <w:r>
              <w:rPr>
                <w:noProof/>
                <w:webHidden/>
              </w:rPr>
              <w:t>125</w:t>
            </w:r>
            <w:r>
              <w:rPr>
                <w:noProof/>
                <w:webHidden/>
              </w:rPr>
              <w:fldChar w:fldCharType="end"/>
            </w:r>
          </w:hyperlink>
        </w:p>
        <w:p w14:paraId="14DC60A1" w14:textId="4054E1E8"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88" w:history="1">
            <w:r w:rsidRPr="002B4366">
              <w:rPr>
                <w:rStyle w:val="Hyperlink"/>
                <w:rFonts w:eastAsia="Times New Roman"/>
                <w:b/>
                <w:i/>
                <w:noProof/>
                <w:lang w:val="bg-BG"/>
              </w:rPr>
              <w:t>8.3.</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Кумулативно въздействие</w:t>
            </w:r>
            <w:r>
              <w:rPr>
                <w:noProof/>
                <w:webHidden/>
              </w:rPr>
              <w:tab/>
            </w:r>
            <w:r>
              <w:rPr>
                <w:noProof/>
                <w:webHidden/>
              </w:rPr>
              <w:fldChar w:fldCharType="begin"/>
            </w:r>
            <w:r>
              <w:rPr>
                <w:noProof/>
                <w:webHidden/>
              </w:rPr>
              <w:instrText xml:space="preserve"> PAGEREF _Toc115270888 \h </w:instrText>
            </w:r>
            <w:r>
              <w:rPr>
                <w:noProof/>
                <w:webHidden/>
              </w:rPr>
            </w:r>
            <w:r>
              <w:rPr>
                <w:noProof/>
                <w:webHidden/>
              </w:rPr>
              <w:fldChar w:fldCharType="separate"/>
            </w:r>
            <w:r>
              <w:rPr>
                <w:noProof/>
                <w:webHidden/>
              </w:rPr>
              <w:t>125</w:t>
            </w:r>
            <w:r>
              <w:rPr>
                <w:noProof/>
                <w:webHidden/>
              </w:rPr>
              <w:fldChar w:fldCharType="end"/>
            </w:r>
          </w:hyperlink>
        </w:p>
        <w:p w14:paraId="6573B4A3" w14:textId="16492052"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89" w:history="1">
            <w:r w:rsidRPr="002B4366">
              <w:rPr>
                <w:rStyle w:val="Hyperlink"/>
                <w:rFonts w:eastAsia="Times New Roman"/>
                <w:b/>
                <w:i/>
                <w:noProof/>
                <w:lang w:val="bg-BG"/>
              </w:rPr>
              <w:t>8.4.</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Трансгранично въздействие на СПРЗСР</w:t>
            </w:r>
            <w:r>
              <w:rPr>
                <w:noProof/>
                <w:webHidden/>
              </w:rPr>
              <w:tab/>
            </w:r>
            <w:r>
              <w:rPr>
                <w:noProof/>
                <w:webHidden/>
              </w:rPr>
              <w:fldChar w:fldCharType="begin"/>
            </w:r>
            <w:r>
              <w:rPr>
                <w:noProof/>
                <w:webHidden/>
              </w:rPr>
              <w:instrText xml:space="preserve"> PAGEREF _Toc115270889 \h </w:instrText>
            </w:r>
            <w:r>
              <w:rPr>
                <w:noProof/>
                <w:webHidden/>
              </w:rPr>
            </w:r>
            <w:r>
              <w:rPr>
                <w:noProof/>
                <w:webHidden/>
              </w:rPr>
              <w:fldChar w:fldCharType="separate"/>
            </w:r>
            <w:r>
              <w:rPr>
                <w:noProof/>
                <w:webHidden/>
              </w:rPr>
              <w:t>127</w:t>
            </w:r>
            <w:r>
              <w:rPr>
                <w:noProof/>
                <w:webHidden/>
              </w:rPr>
              <w:fldChar w:fldCharType="end"/>
            </w:r>
          </w:hyperlink>
        </w:p>
        <w:p w14:paraId="22E5BB3E" w14:textId="043351D8"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90" w:history="1">
            <w:r w:rsidRPr="002B4366">
              <w:rPr>
                <w:rStyle w:val="Hyperlink"/>
                <w:rFonts w:eastAsia="Times New Roman"/>
                <w:b/>
                <w:i/>
                <w:noProof/>
                <w:lang w:val="bg-BG"/>
              </w:rPr>
              <w:t>8.5.</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Обобщение за очакваното въздействие</w:t>
            </w:r>
            <w:r>
              <w:rPr>
                <w:noProof/>
                <w:webHidden/>
              </w:rPr>
              <w:tab/>
            </w:r>
            <w:r>
              <w:rPr>
                <w:noProof/>
                <w:webHidden/>
              </w:rPr>
              <w:fldChar w:fldCharType="begin"/>
            </w:r>
            <w:r>
              <w:rPr>
                <w:noProof/>
                <w:webHidden/>
              </w:rPr>
              <w:instrText xml:space="preserve"> PAGEREF _Toc115270890 \h </w:instrText>
            </w:r>
            <w:r>
              <w:rPr>
                <w:noProof/>
                <w:webHidden/>
              </w:rPr>
            </w:r>
            <w:r>
              <w:rPr>
                <w:noProof/>
                <w:webHidden/>
              </w:rPr>
              <w:fldChar w:fldCharType="separate"/>
            </w:r>
            <w:r>
              <w:rPr>
                <w:noProof/>
                <w:webHidden/>
              </w:rPr>
              <w:t>128</w:t>
            </w:r>
            <w:r>
              <w:rPr>
                <w:noProof/>
                <w:webHidden/>
              </w:rPr>
              <w:fldChar w:fldCharType="end"/>
            </w:r>
          </w:hyperlink>
        </w:p>
        <w:p w14:paraId="624CEDD2" w14:textId="4B3EC3CA"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91" w:history="1">
            <w:r w:rsidRPr="002B4366">
              <w:rPr>
                <w:rStyle w:val="Hyperlink"/>
                <w:noProof/>
                <w:lang w:bidi="bg-BG"/>
              </w:rPr>
              <w:t>9.</w:t>
            </w:r>
            <w:r>
              <w:rPr>
                <w:rFonts w:asciiTheme="minorHAnsi" w:eastAsiaTheme="minorEastAsia" w:hAnsiTheme="minorHAnsi"/>
                <w:b w:val="0"/>
                <w:noProof/>
                <w:color w:val="auto"/>
                <w:sz w:val="22"/>
                <w:lang w:val="en-US"/>
              </w:rPr>
              <w:tab/>
            </w:r>
            <w:r w:rsidRPr="002B4366">
              <w:rPr>
                <w:rStyle w:val="Hyperlink"/>
                <w:noProof/>
                <w:lang w:bidi="bg-BG"/>
              </w:rPr>
              <w:t>МЕРКИ, ПРЕДВИДЕНИ ЗА ПРЕДОТВРАТЯВАНЕ, НАМАЛЯВАНЕ И ВЪЗМОЖНО НАЙ-ПЪЛНО КОМПЕНСИРАНЕ НА НЕБЛАГОПРИЯТНИТЕ ПОСЛЕДСТВИЯ ОТ ОСЪЩЕСТВЯВАНЕТО НА СПРЗСР ВЪРХУ ОКОЛНАТА СРЕДА И ЧОВЕШКОТО ЗДРАВЕ</w:t>
            </w:r>
            <w:r>
              <w:rPr>
                <w:noProof/>
                <w:webHidden/>
              </w:rPr>
              <w:tab/>
            </w:r>
            <w:r>
              <w:rPr>
                <w:noProof/>
                <w:webHidden/>
              </w:rPr>
              <w:fldChar w:fldCharType="begin"/>
            </w:r>
            <w:r>
              <w:rPr>
                <w:noProof/>
                <w:webHidden/>
              </w:rPr>
              <w:instrText xml:space="preserve"> PAGEREF _Toc115270891 \h </w:instrText>
            </w:r>
            <w:r>
              <w:rPr>
                <w:noProof/>
                <w:webHidden/>
              </w:rPr>
            </w:r>
            <w:r>
              <w:rPr>
                <w:noProof/>
                <w:webHidden/>
              </w:rPr>
              <w:fldChar w:fldCharType="separate"/>
            </w:r>
            <w:r>
              <w:rPr>
                <w:noProof/>
                <w:webHidden/>
              </w:rPr>
              <w:t>131</w:t>
            </w:r>
            <w:r>
              <w:rPr>
                <w:noProof/>
                <w:webHidden/>
              </w:rPr>
              <w:fldChar w:fldCharType="end"/>
            </w:r>
          </w:hyperlink>
        </w:p>
        <w:p w14:paraId="3C4C8940" w14:textId="48DF6BA3"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92" w:history="1">
            <w:r w:rsidRPr="002B4366">
              <w:rPr>
                <w:rStyle w:val="Hyperlink"/>
                <w:rFonts w:eastAsia="Times New Roman"/>
                <w:b/>
                <w:i/>
                <w:noProof/>
                <w:lang w:val="bg-BG"/>
              </w:rPr>
              <w:t>9.1.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Мерки за отразяване в окончателните варианти на СПРЗСР</w:t>
            </w:r>
            <w:r>
              <w:rPr>
                <w:noProof/>
                <w:webHidden/>
              </w:rPr>
              <w:tab/>
            </w:r>
            <w:r>
              <w:rPr>
                <w:noProof/>
                <w:webHidden/>
              </w:rPr>
              <w:fldChar w:fldCharType="begin"/>
            </w:r>
            <w:r>
              <w:rPr>
                <w:noProof/>
                <w:webHidden/>
              </w:rPr>
              <w:instrText xml:space="preserve"> PAGEREF _Toc115270892 \h </w:instrText>
            </w:r>
            <w:r>
              <w:rPr>
                <w:noProof/>
                <w:webHidden/>
              </w:rPr>
            </w:r>
            <w:r>
              <w:rPr>
                <w:noProof/>
                <w:webHidden/>
              </w:rPr>
              <w:fldChar w:fldCharType="separate"/>
            </w:r>
            <w:r>
              <w:rPr>
                <w:noProof/>
                <w:webHidden/>
              </w:rPr>
              <w:t>131</w:t>
            </w:r>
            <w:r>
              <w:rPr>
                <w:noProof/>
                <w:webHidden/>
              </w:rPr>
              <w:fldChar w:fldCharType="end"/>
            </w:r>
          </w:hyperlink>
        </w:p>
        <w:p w14:paraId="5F3A2EAB" w14:textId="7D1249D3"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93" w:history="1">
            <w:r w:rsidRPr="002B4366">
              <w:rPr>
                <w:rStyle w:val="Hyperlink"/>
                <w:rFonts w:eastAsia="Times New Roman"/>
                <w:b/>
                <w:i/>
                <w:noProof/>
                <w:lang w:val="bg-BG"/>
              </w:rPr>
              <w:t>9.2.</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Мерки за изпълнение при прилагането на СПРЗСР</w:t>
            </w:r>
            <w:r>
              <w:rPr>
                <w:noProof/>
                <w:webHidden/>
              </w:rPr>
              <w:tab/>
            </w:r>
            <w:r>
              <w:rPr>
                <w:noProof/>
                <w:webHidden/>
              </w:rPr>
              <w:fldChar w:fldCharType="begin"/>
            </w:r>
            <w:r>
              <w:rPr>
                <w:noProof/>
                <w:webHidden/>
              </w:rPr>
              <w:instrText xml:space="preserve"> PAGEREF _Toc115270893 \h </w:instrText>
            </w:r>
            <w:r>
              <w:rPr>
                <w:noProof/>
                <w:webHidden/>
              </w:rPr>
            </w:r>
            <w:r>
              <w:rPr>
                <w:noProof/>
                <w:webHidden/>
              </w:rPr>
              <w:fldChar w:fldCharType="separate"/>
            </w:r>
            <w:r>
              <w:rPr>
                <w:noProof/>
                <w:webHidden/>
              </w:rPr>
              <w:t>131</w:t>
            </w:r>
            <w:r>
              <w:rPr>
                <w:noProof/>
                <w:webHidden/>
              </w:rPr>
              <w:fldChar w:fldCharType="end"/>
            </w:r>
          </w:hyperlink>
        </w:p>
        <w:p w14:paraId="561D4ED4" w14:textId="450E8F2F"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94" w:history="1">
            <w:r w:rsidRPr="002B4366">
              <w:rPr>
                <w:rStyle w:val="Hyperlink"/>
                <w:noProof/>
                <w:lang w:bidi="bg-BG"/>
              </w:rPr>
              <w:t>10.</w:t>
            </w:r>
            <w:r>
              <w:rPr>
                <w:rFonts w:asciiTheme="minorHAnsi" w:eastAsiaTheme="minorEastAsia" w:hAnsiTheme="minorHAnsi"/>
                <w:b w:val="0"/>
                <w:noProof/>
                <w:color w:val="auto"/>
                <w:sz w:val="22"/>
                <w:lang w:val="en-US"/>
              </w:rPr>
              <w:tab/>
            </w:r>
            <w:r w:rsidRPr="002B4366">
              <w:rPr>
                <w:rStyle w:val="Hyperlink"/>
                <w:noProof/>
                <w:lang w:bidi="bg-BG"/>
              </w:rPr>
              <w:t>ОПИСАНИЕ НА МОТИВИТЕ ЗА ИЗБОР НА РАЗГЛЕДАНИТЕ АЛТЕРНАТИВИ И НА МЕТОДИТЕ НА ИЗВЪРШВАНЕ НА ЕКОЛОГИЧНА ОЦЕНКА, ВКЛЮЧИТЕЛНО ТРУДНОСТИТЕ ПРИ СЪБИРАНЕ НА НЕОБХОДИМАТА ЗА ТОВА ИНФОРМАЦИЯ, КАТО ТЕХНИЧЕСКИ НЕДОСТАТЪЦИ И ЛИПСА НА НОУ-ХАУ</w:t>
            </w:r>
            <w:r>
              <w:rPr>
                <w:noProof/>
                <w:webHidden/>
              </w:rPr>
              <w:tab/>
            </w:r>
            <w:r>
              <w:rPr>
                <w:noProof/>
                <w:webHidden/>
              </w:rPr>
              <w:fldChar w:fldCharType="begin"/>
            </w:r>
            <w:r>
              <w:rPr>
                <w:noProof/>
                <w:webHidden/>
              </w:rPr>
              <w:instrText xml:space="preserve"> PAGEREF _Toc115270894 \h </w:instrText>
            </w:r>
            <w:r>
              <w:rPr>
                <w:noProof/>
                <w:webHidden/>
              </w:rPr>
            </w:r>
            <w:r>
              <w:rPr>
                <w:noProof/>
                <w:webHidden/>
              </w:rPr>
              <w:fldChar w:fldCharType="separate"/>
            </w:r>
            <w:r>
              <w:rPr>
                <w:noProof/>
                <w:webHidden/>
              </w:rPr>
              <w:t>135</w:t>
            </w:r>
            <w:r>
              <w:rPr>
                <w:noProof/>
                <w:webHidden/>
              </w:rPr>
              <w:fldChar w:fldCharType="end"/>
            </w:r>
          </w:hyperlink>
        </w:p>
        <w:p w14:paraId="3D660CC2" w14:textId="0DDE6236"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95" w:history="1">
            <w:r w:rsidRPr="002B4366">
              <w:rPr>
                <w:rStyle w:val="Hyperlink"/>
                <w:rFonts w:eastAsia="Times New Roman"/>
                <w:b/>
                <w:i/>
                <w:noProof/>
                <w:lang w:val="bg-BG"/>
              </w:rPr>
              <w:t>10.1.</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Мотиви за избор на разгледаните алтернативи</w:t>
            </w:r>
            <w:r>
              <w:rPr>
                <w:noProof/>
                <w:webHidden/>
              </w:rPr>
              <w:tab/>
            </w:r>
            <w:r>
              <w:rPr>
                <w:noProof/>
                <w:webHidden/>
              </w:rPr>
              <w:fldChar w:fldCharType="begin"/>
            </w:r>
            <w:r>
              <w:rPr>
                <w:noProof/>
                <w:webHidden/>
              </w:rPr>
              <w:instrText xml:space="preserve"> PAGEREF _Toc115270895 \h </w:instrText>
            </w:r>
            <w:r>
              <w:rPr>
                <w:noProof/>
                <w:webHidden/>
              </w:rPr>
            </w:r>
            <w:r>
              <w:rPr>
                <w:noProof/>
                <w:webHidden/>
              </w:rPr>
              <w:fldChar w:fldCharType="separate"/>
            </w:r>
            <w:r>
              <w:rPr>
                <w:noProof/>
                <w:webHidden/>
              </w:rPr>
              <w:t>135</w:t>
            </w:r>
            <w:r>
              <w:rPr>
                <w:noProof/>
                <w:webHidden/>
              </w:rPr>
              <w:fldChar w:fldCharType="end"/>
            </w:r>
          </w:hyperlink>
        </w:p>
        <w:p w14:paraId="0F043DFB" w14:textId="36424C13"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96" w:history="1">
            <w:r w:rsidRPr="002B4366">
              <w:rPr>
                <w:rStyle w:val="Hyperlink"/>
                <w:rFonts w:eastAsia="Times New Roman"/>
                <w:b/>
                <w:i/>
                <w:noProof/>
                <w:lang w:val="bg-BG"/>
              </w:rPr>
              <w:t>10.2.</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Методи на извършване на екологичната оценка</w:t>
            </w:r>
            <w:r>
              <w:rPr>
                <w:noProof/>
                <w:webHidden/>
              </w:rPr>
              <w:tab/>
            </w:r>
            <w:r>
              <w:rPr>
                <w:noProof/>
                <w:webHidden/>
              </w:rPr>
              <w:fldChar w:fldCharType="begin"/>
            </w:r>
            <w:r>
              <w:rPr>
                <w:noProof/>
                <w:webHidden/>
              </w:rPr>
              <w:instrText xml:space="preserve"> PAGEREF _Toc115270896 \h </w:instrText>
            </w:r>
            <w:r>
              <w:rPr>
                <w:noProof/>
                <w:webHidden/>
              </w:rPr>
            </w:r>
            <w:r>
              <w:rPr>
                <w:noProof/>
                <w:webHidden/>
              </w:rPr>
              <w:fldChar w:fldCharType="separate"/>
            </w:r>
            <w:r>
              <w:rPr>
                <w:noProof/>
                <w:webHidden/>
              </w:rPr>
              <w:t>136</w:t>
            </w:r>
            <w:r>
              <w:rPr>
                <w:noProof/>
                <w:webHidden/>
              </w:rPr>
              <w:fldChar w:fldCharType="end"/>
            </w:r>
          </w:hyperlink>
        </w:p>
        <w:p w14:paraId="30CA6EF2" w14:textId="038F8AEB" w:rsidR="007765A2" w:rsidRDefault="007765A2">
          <w:pPr>
            <w:pStyle w:val="TOC2"/>
            <w:rPr>
              <w:rFonts w:asciiTheme="minorHAnsi" w:eastAsiaTheme="minorEastAsia" w:hAnsiTheme="minorHAnsi" w:cstheme="minorBidi"/>
              <w:smallCaps w:val="0"/>
              <w:noProof/>
              <w:color w:val="auto"/>
              <w:sz w:val="22"/>
              <w:szCs w:val="22"/>
              <w:lang w:val="en-US"/>
            </w:rPr>
          </w:pPr>
          <w:hyperlink w:anchor="_Toc115270897" w:history="1">
            <w:r w:rsidRPr="002B4366">
              <w:rPr>
                <w:rStyle w:val="Hyperlink"/>
                <w:rFonts w:eastAsia="Times New Roman"/>
                <w:b/>
                <w:i/>
                <w:noProof/>
                <w:lang w:val="bg-BG"/>
              </w:rPr>
              <w:t>10.3.</w:t>
            </w:r>
            <w:r>
              <w:rPr>
                <w:rFonts w:asciiTheme="minorHAnsi" w:eastAsiaTheme="minorEastAsia" w:hAnsiTheme="minorHAnsi" w:cstheme="minorBidi"/>
                <w:smallCaps w:val="0"/>
                <w:noProof/>
                <w:color w:val="auto"/>
                <w:sz w:val="22"/>
                <w:szCs w:val="22"/>
                <w:lang w:val="en-US"/>
              </w:rPr>
              <w:tab/>
            </w:r>
            <w:r w:rsidRPr="002B4366">
              <w:rPr>
                <w:rStyle w:val="Hyperlink"/>
                <w:rFonts w:eastAsia="Times New Roman"/>
                <w:b/>
                <w:i/>
                <w:noProof/>
                <w:lang w:val="bg-BG"/>
              </w:rPr>
              <w:t>Трудности при събиране на необходимата информация, като технически недостатъци и липса на ноу-хау</w:t>
            </w:r>
            <w:r>
              <w:rPr>
                <w:noProof/>
                <w:webHidden/>
              </w:rPr>
              <w:tab/>
            </w:r>
            <w:r>
              <w:rPr>
                <w:noProof/>
                <w:webHidden/>
              </w:rPr>
              <w:fldChar w:fldCharType="begin"/>
            </w:r>
            <w:r>
              <w:rPr>
                <w:noProof/>
                <w:webHidden/>
              </w:rPr>
              <w:instrText xml:space="preserve"> PAGEREF _Toc115270897 \h </w:instrText>
            </w:r>
            <w:r>
              <w:rPr>
                <w:noProof/>
                <w:webHidden/>
              </w:rPr>
            </w:r>
            <w:r>
              <w:rPr>
                <w:noProof/>
                <w:webHidden/>
              </w:rPr>
              <w:fldChar w:fldCharType="separate"/>
            </w:r>
            <w:r>
              <w:rPr>
                <w:noProof/>
                <w:webHidden/>
              </w:rPr>
              <w:t>136</w:t>
            </w:r>
            <w:r>
              <w:rPr>
                <w:noProof/>
                <w:webHidden/>
              </w:rPr>
              <w:fldChar w:fldCharType="end"/>
            </w:r>
          </w:hyperlink>
        </w:p>
        <w:p w14:paraId="610F0C8F" w14:textId="4FE1754B"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98" w:history="1">
            <w:r w:rsidRPr="002B4366">
              <w:rPr>
                <w:rStyle w:val="Hyperlink"/>
                <w:noProof/>
                <w:lang w:bidi="bg-BG"/>
              </w:rPr>
              <w:t>11.</w:t>
            </w:r>
            <w:r>
              <w:rPr>
                <w:rFonts w:asciiTheme="minorHAnsi" w:eastAsiaTheme="minorEastAsia" w:hAnsiTheme="minorHAnsi"/>
                <w:b w:val="0"/>
                <w:noProof/>
                <w:color w:val="auto"/>
                <w:sz w:val="22"/>
                <w:lang w:val="en-US"/>
              </w:rPr>
              <w:tab/>
            </w:r>
            <w:r w:rsidRPr="002B4366">
              <w:rPr>
                <w:rStyle w:val="Hyperlink"/>
                <w:noProof/>
                <w:lang w:bidi="bg-BG"/>
              </w:rPr>
              <w:t>ОПИСАНИЕ НА НЕОБХОДИМИТЕ МЕРКИ ВЪВ ВРЪЗКА С НАБЛЮДЕНИЕТО ПО ВРЕМЕ НА ПРИЛАГАНЕТО НА СПРЗСР</w:t>
            </w:r>
            <w:r>
              <w:rPr>
                <w:noProof/>
                <w:webHidden/>
              </w:rPr>
              <w:tab/>
            </w:r>
            <w:r>
              <w:rPr>
                <w:noProof/>
                <w:webHidden/>
              </w:rPr>
              <w:fldChar w:fldCharType="begin"/>
            </w:r>
            <w:r>
              <w:rPr>
                <w:noProof/>
                <w:webHidden/>
              </w:rPr>
              <w:instrText xml:space="preserve"> PAGEREF _Toc115270898 \h </w:instrText>
            </w:r>
            <w:r>
              <w:rPr>
                <w:noProof/>
                <w:webHidden/>
              </w:rPr>
            </w:r>
            <w:r>
              <w:rPr>
                <w:noProof/>
                <w:webHidden/>
              </w:rPr>
              <w:fldChar w:fldCharType="separate"/>
            </w:r>
            <w:r>
              <w:rPr>
                <w:noProof/>
                <w:webHidden/>
              </w:rPr>
              <w:t>136</w:t>
            </w:r>
            <w:r>
              <w:rPr>
                <w:noProof/>
                <w:webHidden/>
              </w:rPr>
              <w:fldChar w:fldCharType="end"/>
            </w:r>
          </w:hyperlink>
        </w:p>
        <w:p w14:paraId="1961B134" w14:textId="7BF6BD4A"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899" w:history="1">
            <w:r w:rsidRPr="002B4366">
              <w:rPr>
                <w:rStyle w:val="Hyperlink"/>
                <w:noProof/>
                <w:lang w:bidi="bg-BG"/>
              </w:rPr>
              <w:t>12.</w:t>
            </w:r>
            <w:r>
              <w:rPr>
                <w:rFonts w:asciiTheme="minorHAnsi" w:eastAsiaTheme="minorEastAsia" w:hAnsiTheme="minorHAnsi"/>
                <w:b w:val="0"/>
                <w:noProof/>
                <w:color w:val="auto"/>
                <w:sz w:val="22"/>
                <w:lang w:val="en-US"/>
              </w:rPr>
              <w:tab/>
            </w:r>
            <w:r w:rsidRPr="002B4366">
              <w:rPr>
                <w:rStyle w:val="Hyperlink"/>
                <w:noProof/>
                <w:lang w:bidi="bg-BG"/>
              </w:rPr>
              <w:t>ЗАКЛЮЧЕНИЕ НА ЕКОЛОГИЧНАТА ОЦЕНКА</w:t>
            </w:r>
            <w:r>
              <w:rPr>
                <w:noProof/>
                <w:webHidden/>
              </w:rPr>
              <w:tab/>
            </w:r>
            <w:r>
              <w:rPr>
                <w:noProof/>
                <w:webHidden/>
              </w:rPr>
              <w:fldChar w:fldCharType="begin"/>
            </w:r>
            <w:r>
              <w:rPr>
                <w:noProof/>
                <w:webHidden/>
              </w:rPr>
              <w:instrText xml:space="preserve"> PAGEREF _Toc115270899 \h </w:instrText>
            </w:r>
            <w:r>
              <w:rPr>
                <w:noProof/>
                <w:webHidden/>
              </w:rPr>
            </w:r>
            <w:r>
              <w:rPr>
                <w:noProof/>
                <w:webHidden/>
              </w:rPr>
              <w:fldChar w:fldCharType="separate"/>
            </w:r>
            <w:r>
              <w:rPr>
                <w:noProof/>
                <w:webHidden/>
              </w:rPr>
              <w:t>138</w:t>
            </w:r>
            <w:r>
              <w:rPr>
                <w:noProof/>
                <w:webHidden/>
              </w:rPr>
              <w:fldChar w:fldCharType="end"/>
            </w:r>
          </w:hyperlink>
        </w:p>
        <w:p w14:paraId="53D7D6E8" w14:textId="095DE838" w:rsidR="007765A2" w:rsidRDefault="007765A2">
          <w:pPr>
            <w:pStyle w:val="TOC1"/>
            <w:tabs>
              <w:tab w:val="left" w:pos="709"/>
              <w:tab w:val="right" w:leader="dot" w:pos="9628"/>
            </w:tabs>
            <w:rPr>
              <w:rFonts w:asciiTheme="minorHAnsi" w:eastAsiaTheme="minorEastAsia" w:hAnsiTheme="minorHAnsi"/>
              <w:b w:val="0"/>
              <w:noProof/>
              <w:color w:val="auto"/>
              <w:sz w:val="22"/>
              <w:lang w:val="en-US"/>
            </w:rPr>
          </w:pPr>
          <w:hyperlink w:anchor="_Toc115270900" w:history="1">
            <w:r w:rsidRPr="002B4366">
              <w:rPr>
                <w:rStyle w:val="Hyperlink"/>
                <w:noProof/>
                <w:lang w:bidi="bg-BG"/>
              </w:rPr>
              <w:t>13.</w:t>
            </w:r>
            <w:r>
              <w:rPr>
                <w:rFonts w:asciiTheme="minorHAnsi" w:eastAsiaTheme="minorEastAsia" w:hAnsiTheme="minorHAnsi"/>
                <w:b w:val="0"/>
                <w:noProof/>
                <w:color w:val="auto"/>
                <w:sz w:val="22"/>
                <w:lang w:val="en-US"/>
              </w:rPr>
              <w:tab/>
            </w:r>
            <w:r w:rsidRPr="002B4366">
              <w:rPr>
                <w:rStyle w:val="Hyperlink"/>
                <w:noProof/>
                <w:lang w:bidi="bg-BG"/>
              </w:rPr>
              <w:t>СПРАВКА ЗА РЕЗУЛТАТИТЕ ОТ ПРОВЕДЕНИТЕ КОНСУЛТАЦИИ В ПРОЦЕСА НА ИЗГОТВЯНЕ НА СПРЗСР И ИЗВЪРШВАНЕ НА ЕКОЛОГИЧНАТА ОЦЕНКА</w:t>
            </w:r>
            <w:r>
              <w:rPr>
                <w:noProof/>
                <w:webHidden/>
              </w:rPr>
              <w:tab/>
            </w:r>
            <w:r>
              <w:rPr>
                <w:noProof/>
                <w:webHidden/>
              </w:rPr>
              <w:fldChar w:fldCharType="begin"/>
            </w:r>
            <w:r>
              <w:rPr>
                <w:noProof/>
                <w:webHidden/>
              </w:rPr>
              <w:instrText xml:space="preserve"> PAGEREF _Toc115270900 \h </w:instrText>
            </w:r>
            <w:r>
              <w:rPr>
                <w:noProof/>
                <w:webHidden/>
              </w:rPr>
            </w:r>
            <w:r>
              <w:rPr>
                <w:noProof/>
                <w:webHidden/>
              </w:rPr>
              <w:fldChar w:fldCharType="separate"/>
            </w:r>
            <w:r>
              <w:rPr>
                <w:noProof/>
                <w:webHidden/>
              </w:rPr>
              <w:t>141</w:t>
            </w:r>
            <w:r>
              <w:rPr>
                <w:noProof/>
                <w:webHidden/>
              </w:rPr>
              <w:fldChar w:fldCharType="end"/>
            </w:r>
          </w:hyperlink>
        </w:p>
        <w:p w14:paraId="3FB350D2" w14:textId="1A5C52E8" w:rsidR="00983EC6" w:rsidRPr="009F6D1E" w:rsidRDefault="003F3D71" w:rsidP="0084747F">
          <w:pPr>
            <w:spacing w:after="60" w:line="264" w:lineRule="auto"/>
            <w:rPr>
              <w:rFonts w:cs="Times New Roman"/>
            </w:rPr>
          </w:pPr>
          <w:r w:rsidRPr="009F6D1E">
            <w:rPr>
              <w:rFonts w:cs="Times New Roman"/>
              <w:b/>
              <w:bCs/>
              <w:noProof/>
            </w:rPr>
            <w:fldChar w:fldCharType="end"/>
          </w:r>
        </w:p>
      </w:sdtContent>
    </w:sdt>
    <w:p w14:paraId="20E1614B" w14:textId="467453C8" w:rsidR="005E6ACF" w:rsidRPr="009F6D1E" w:rsidRDefault="005E6ACF" w:rsidP="0084747F">
      <w:pPr>
        <w:spacing w:after="60" w:line="264" w:lineRule="auto"/>
        <w:contextualSpacing/>
        <w:jc w:val="both"/>
        <w:rPr>
          <w:rFonts w:eastAsia="Calibri" w:cs="Times New Roman"/>
          <w:b/>
          <w:bCs/>
          <w:i/>
          <w:iCs/>
          <w:szCs w:val="24"/>
        </w:rPr>
      </w:pPr>
    </w:p>
    <w:p w14:paraId="4B1DF14B" w14:textId="41FE4CA7" w:rsidR="00F663D2" w:rsidRDefault="00F663D2" w:rsidP="0084747F">
      <w:pPr>
        <w:spacing w:after="60" w:line="264" w:lineRule="auto"/>
        <w:contextualSpacing/>
        <w:jc w:val="both"/>
        <w:rPr>
          <w:rFonts w:eastAsia="Calibri" w:cs="Times New Roman"/>
          <w:b/>
          <w:bCs/>
          <w:i/>
          <w:iCs/>
          <w:szCs w:val="24"/>
        </w:rPr>
      </w:pPr>
    </w:p>
    <w:p w14:paraId="53CF7B75" w14:textId="59C01AB5" w:rsidR="007765A2" w:rsidRDefault="007765A2" w:rsidP="0084747F">
      <w:pPr>
        <w:spacing w:after="60" w:line="264" w:lineRule="auto"/>
        <w:contextualSpacing/>
        <w:jc w:val="both"/>
        <w:rPr>
          <w:rFonts w:eastAsia="Calibri" w:cs="Times New Roman"/>
          <w:b/>
          <w:bCs/>
          <w:i/>
          <w:iCs/>
          <w:szCs w:val="24"/>
        </w:rPr>
      </w:pPr>
    </w:p>
    <w:p w14:paraId="39CD7E7A" w14:textId="1B79D74E" w:rsidR="007765A2" w:rsidRDefault="007765A2" w:rsidP="0084747F">
      <w:pPr>
        <w:spacing w:after="60" w:line="264" w:lineRule="auto"/>
        <w:contextualSpacing/>
        <w:jc w:val="both"/>
        <w:rPr>
          <w:rFonts w:eastAsia="Calibri" w:cs="Times New Roman"/>
          <w:b/>
          <w:bCs/>
          <w:i/>
          <w:iCs/>
          <w:szCs w:val="24"/>
        </w:rPr>
      </w:pPr>
    </w:p>
    <w:p w14:paraId="2C457BAB" w14:textId="77777777" w:rsidR="007765A2" w:rsidRPr="009F6D1E" w:rsidRDefault="007765A2" w:rsidP="0084747F">
      <w:pPr>
        <w:spacing w:after="60" w:line="264" w:lineRule="auto"/>
        <w:contextualSpacing/>
        <w:jc w:val="both"/>
        <w:rPr>
          <w:rFonts w:eastAsia="Calibri" w:cs="Times New Roman"/>
          <w:b/>
          <w:bCs/>
          <w:i/>
          <w:iCs/>
          <w:szCs w:val="24"/>
        </w:rPr>
      </w:pPr>
    </w:p>
    <w:p w14:paraId="56BEA3C9" w14:textId="77777777" w:rsidR="005E6ACF" w:rsidRPr="009F6D1E" w:rsidRDefault="005E6ACF" w:rsidP="0084747F">
      <w:pPr>
        <w:spacing w:after="60" w:line="264" w:lineRule="auto"/>
        <w:contextualSpacing/>
        <w:jc w:val="both"/>
        <w:rPr>
          <w:rFonts w:eastAsia="Calibri" w:cs="Times New Roman"/>
          <w:b/>
          <w:bCs/>
          <w:i/>
          <w:iCs/>
          <w:szCs w:val="24"/>
        </w:rPr>
      </w:pPr>
    </w:p>
    <w:p w14:paraId="6A9E322E" w14:textId="77777777" w:rsidR="000F3DB6" w:rsidRPr="009F6D1E" w:rsidRDefault="000F3DB6" w:rsidP="0084747F">
      <w:pPr>
        <w:spacing w:after="60" w:line="264" w:lineRule="auto"/>
        <w:contextualSpacing/>
        <w:jc w:val="both"/>
        <w:rPr>
          <w:rFonts w:eastAsia="Calibri" w:cs="Times New Roman"/>
          <w:b/>
          <w:bCs/>
          <w:i/>
          <w:iCs/>
          <w:szCs w:val="24"/>
        </w:rPr>
      </w:pPr>
    </w:p>
    <w:p w14:paraId="51F7F895" w14:textId="77777777" w:rsidR="000F3DB6" w:rsidRPr="009F6D1E" w:rsidRDefault="000F3DB6" w:rsidP="0084747F">
      <w:pPr>
        <w:spacing w:after="60" w:line="264" w:lineRule="auto"/>
        <w:contextualSpacing/>
        <w:jc w:val="both"/>
        <w:rPr>
          <w:rFonts w:eastAsia="Calibri" w:cs="Times New Roman"/>
          <w:b/>
          <w:bCs/>
          <w:i/>
          <w:iCs/>
          <w:szCs w:val="24"/>
        </w:rPr>
      </w:pPr>
      <w:bookmarkStart w:id="0" w:name="_Hlk94277220"/>
    </w:p>
    <w:bookmarkEnd w:id="0"/>
    <w:p w14:paraId="31085F38" w14:textId="77777777" w:rsidR="000F3DB6" w:rsidRPr="009F6D1E" w:rsidRDefault="000F3DB6" w:rsidP="0084747F">
      <w:pPr>
        <w:spacing w:after="60" w:line="264" w:lineRule="auto"/>
        <w:contextualSpacing/>
        <w:jc w:val="both"/>
        <w:rPr>
          <w:rFonts w:eastAsia="Calibri" w:cs="Times New Roman"/>
          <w:i/>
          <w:iCs/>
          <w:szCs w:val="24"/>
        </w:rPr>
      </w:pPr>
    </w:p>
    <w:p w14:paraId="2939C12F" w14:textId="77777777" w:rsidR="000F3DB6" w:rsidRPr="009F6D1E" w:rsidRDefault="000F3DB6" w:rsidP="0084747F">
      <w:pPr>
        <w:spacing w:after="60" w:line="264" w:lineRule="auto"/>
        <w:contextualSpacing/>
        <w:jc w:val="both"/>
        <w:rPr>
          <w:rFonts w:eastAsia="Calibri" w:cs="Times New Roman"/>
          <w:b/>
          <w:bCs/>
          <w:i/>
          <w:iCs/>
          <w:szCs w:val="24"/>
        </w:rPr>
      </w:pPr>
    </w:p>
    <w:p w14:paraId="27B4F9BF" w14:textId="77777777" w:rsidR="005E6ACF" w:rsidRPr="009F6D1E" w:rsidRDefault="005E6ACF" w:rsidP="0084747F">
      <w:pPr>
        <w:spacing w:after="60" w:line="264" w:lineRule="auto"/>
        <w:contextualSpacing/>
        <w:jc w:val="both"/>
        <w:rPr>
          <w:rFonts w:eastAsia="Calibri" w:cs="Times New Roman"/>
          <w:b/>
          <w:bCs/>
          <w:i/>
          <w:iCs/>
          <w:szCs w:val="24"/>
        </w:rPr>
      </w:pPr>
    </w:p>
    <w:p w14:paraId="64DDEDC6" w14:textId="77777777" w:rsidR="005E6ACF" w:rsidRPr="009F6D1E" w:rsidRDefault="005E6ACF" w:rsidP="0084747F">
      <w:pPr>
        <w:spacing w:after="60" w:line="264" w:lineRule="auto"/>
        <w:contextualSpacing/>
        <w:jc w:val="both"/>
        <w:rPr>
          <w:rFonts w:eastAsia="Calibri" w:cs="Times New Roman"/>
          <w:b/>
          <w:bCs/>
          <w:i/>
          <w:iCs/>
          <w:szCs w:val="24"/>
        </w:rPr>
      </w:pPr>
    </w:p>
    <w:p w14:paraId="30F7B985" w14:textId="764742F3" w:rsidR="00315464" w:rsidRPr="009F6D1E" w:rsidRDefault="00000000" w:rsidP="0084747F">
      <w:pPr>
        <w:spacing w:after="60" w:line="264" w:lineRule="auto"/>
        <w:contextualSpacing/>
        <w:jc w:val="both"/>
        <w:rPr>
          <w:rFonts w:eastAsia="Calibri" w:cs="Times New Roman"/>
          <w:b/>
          <w:bCs/>
          <w:i/>
          <w:iCs/>
          <w:szCs w:val="24"/>
        </w:rPr>
      </w:pPr>
      <w:hyperlink r:id="rId8" w:history="1">
        <w:r w:rsidR="00983EC6" w:rsidRPr="009F6D1E">
          <w:rPr>
            <w:rFonts w:eastAsia="Calibri" w:cs="Times New Roman"/>
            <w:b/>
            <w:bCs/>
            <w:i/>
            <w:iCs/>
            <w:szCs w:val="24"/>
          </w:rPr>
          <w:t>АБРЕАВИАТУРИ</w:t>
        </w:r>
      </w:hyperlink>
    </w:p>
    <w:tbl>
      <w:tblPr>
        <w:tblW w:w="8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1"/>
        <w:gridCol w:w="6930"/>
      </w:tblGrid>
      <w:tr w:rsidR="0070171D" w:rsidRPr="009F6D1E" w14:paraId="70D815D5" w14:textId="77777777" w:rsidTr="00981F7B">
        <w:trPr>
          <w:trHeight w:val="247"/>
          <w:jc w:val="center"/>
        </w:trPr>
        <w:tc>
          <w:tcPr>
            <w:tcW w:w="2031" w:type="dxa"/>
            <w:vAlign w:val="center"/>
          </w:tcPr>
          <w:p w14:paraId="2A94EF12"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БДДР</w:t>
            </w:r>
          </w:p>
        </w:tc>
        <w:tc>
          <w:tcPr>
            <w:tcW w:w="6930" w:type="dxa"/>
            <w:vAlign w:val="center"/>
          </w:tcPr>
          <w:p w14:paraId="2EA45185" w14:textId="77777777" w:rsidR="0070171D" w:rsidRPr="009F6D1E" w:rsidRDefault="0070171D" w:rsidP="0084747F">
            <w:pPr>
              <w:spacing w:after="60" w:line="264" w:lineRule="auto"/>
              <w:jc w:val="both"/>
              <w:rPr>
                <w:rFonts w:eastAsia="Calibri" w:cs="Times New Roman"/>
                <w:bCs/>
                <w:szCs w:val="24"/>
              </w:rPr>
            </w:pPr>
            <w:r w:rsidRPr="009F6D1E">
              <w:rPr>
                <w:rFonts w:eastAsia="Calibri" w:cs="Times New Roman"/>
                <w:bCs/>
                <w:szCs w:val="24"/>
              </w:rPr>
              <w:t>Басейнова дирекция „Дунавски район”, с център Плевен</w:t>
            </w:r>
          </w:p>
        </w:tc>
      </w:tr>
      <w:tr w:rsidR="0070171D" w:rsidRPr="009F6D1E" w14:paraId="414A90A0" w14:textId="77777777" w:rsidTr="00981F7B">
        <w:trPr>
          <w:trHeight w:val="508"/>
          <w:jc w:val="center"/>
        </w:trPr>
        <w:tc>
          <w:tcPr>
            <w:tcW w:w="2031" w:type="dxa"/>
            <w:vAlign w:val="center"/>
          </w:tcPr>
          <w:p w14:paraId="2CCA8743"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БДЗБР</w:t>
            </w:r>
          </w:p>
        </w:tc>
        <w:tc>
          <w:tcPr>
            <w:tcW w:w="6930" w:type="dxa"/>
            <w:vAlign w:val="center"/>
          </w:tcPr>
          <w:p w14:paraId="70B3EAFB" w14:textId="77777777" w:rsidR="0070171D" w:rsidRPr="009F6D1E" w:rsidRDefault="0070171D" w:rsidP="0084747F">
            <w:pPr>
              <w:spacing w:after="60" w:line="264" w:lineRule="auto"/>
              <w:jc w:val="both"/>
              <w:rPr>
                <w:rFonts w:eastAsia="Calibri" w:cs="Times New Roman"/>
                <w:bCs/>
                <w:szCs w:val="24"/>
              </w:rPr>
            </w:pPr>
            <w:r w:rsidRPr="009F6D1E">
              <w:rPr>
                <w:rFonts w:eastAsia="Calibri" w:cs="Times New Roman"/>
                <w:bCs/>
                <w:szCs w:val="24"/>
              </w:rPr>
              <w:t>Басейнова дирекция „</w:t>
            </w:r>
            <w:proofErr w:type="spellStart"/>
            <w:r w:rsidRPr="009F6D1E">
              <w:rPr>
                <w:rFonts w:eastAsia="Calibri" w:cs="Times New Roman"/>
                <w:bCs/>
                <w:szCs w:val="24"/>
              </w:rPr>
              <w:t>Западнобеломорски</w:t>
            </w:r>
            <w:proofErr w:type="spellEnd"/>
            <w:r w:rsidRPr="009F6D1E">
              <w:rPr>
                <w:rFonts w:eastAsia="Calibri" w:cs="Times New Roman"/>
                <w:bCs/>
                <w:szCs w:val="24"/>
              </w:rPr>
              <w:t xml:space="preserve"> район“, с център Благоевград</w:t>
            </w:r>
          </w:p>
        </w:tc>
      </w:tr>
      <w:tr w:rsidR="0070171D" w:rsidRPr="009F6D1E" w14:paraId="3E93CC5F" w14:textId="77777777" w:rsidTr="00981F7B">
        <w:trPr>
          <w:trHeight w:val="247"/>
          <w:jc w:val="center"/>
        </w:trPr>
        <w:tc>
          <w:tcPr>
            <w:tcW w:w="2031" w:type="dxa"/>
            <w:vAlign w:val="center"/>
          </w:tcPr>
          <w:p w14:paraId="649B2443"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БДИБР</w:t>
            </w:r>
          </w:p>
        </w:tc>
        <w:tc>
          <w:tcPr>
            <w:tcW w:w="6930" w:type="dxa"/>
            <w:vAlign w:val="center"/>
          </w:tcPr>
          <w:p w14:paraId="2ECB0BE3" w14:textId="77777777" w:rsidR="0070171D" w:rsidRPr="009F6D1E" w:rsidRDefault="0070171D" w:rsidP="0084747F">
            <w:pPr>
              <w:spacing w:after="60" w:line="264" w:lineRule="auto"/>
              <w:jc w:val="both"/>
              <w:rPr>
                <w:rFonts w:eastAsia="Calibri" w:cs="Times New Roman"/>
                <w:bCs/>
                <w:szCs w:val="24"/>
              </w:rPr>
            </w:pPr>
            <w:r w:rsidRPr="009F6D1E">
              <w:rPr>
                <w:rFonts w:eastAsia="Calibri" w:cs="Times New Roman"/>
                <w:bCs/>
                <w:szCs w:val="24"/>
              </w:rPr>
              <w:t>Басейнова дирекция „Източнобеломорски район“, с център Пловдив</w:t>
            </w:r>
          </w:p>
        </w:tc>
      </w:tr>
      <w:tr w:rsidR="0070171D" w:rsidRPr="009F6D1E" w14:paraId="39E0B04D" w14:textId="77777777" w:rsidTr="00981F7B">
        <w:trPr>
          <w:trHeight w:val="247"/>
          <w:jc w:val="center"/>
        </w:trPr>
        <w:tc>
          <w:tcPr>
            <w:tcW w:w="2031" w:type="dxa"/>
            <w:tcBorders>
              <w:bottom w:val="single" w:sz="4" w:space="0" w:color="auto"/>
            </w:tcBorders>
            <w:vAlign w:val="center"/>
          </w:tcPr>
          <w:p w14:paraId="4714283C"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БДЧР</w:t>
            </w:r>
          </w:p>
        </w:tc>
        <w:tc>
          <w:tcPr>
            <w:tcW w:w="6930" w:type="dxa"/>
            <w:tcBorders>
              <w:bottom w:val="single" w:sz="4" w:space="0" w:color="auto"/>
            </w:tcBorders>
            <w:vAlign w:val="center"/>
          </w:tcPr>
          <w:p w14:paraId="6B5869D3" w14:textId="77777777" w:rsidR="0070171D" w:rsidRPr="009F6D1E" w:rsidRDefault="0070171D" w:rsidP="0084747F">
            <w:pPr>
              <w:spacing w:after="60" w:line="264" w:lineRule="auto"/>
              <w:jc w:val="both"/>
              <w:rPr>
                <w:rFonts w:eastAsia="Calibri" w:cs="Times New Roman"/>
                <w:bCs/>
                <w:szCs w:val="24"/>
              </w:rPr>
            </w:pPr>
            <w:r w:rsidRPr="009F6D1E">
              <w:rPr>
                <w:rFonts w:eastAsia="Calibri" w:cs="Times New Roman"/>
                <w:bCs/>
                <w:szCs w:val="24"/>
              </w:rPr>
              <w:t>Басейнова дирекция „Черноморски район“, с център Варна</w:t>
            </w:r>
          </w:p>
        </w:tc>
      </w:tr>
      <w:tr w:rsidR="00DC0D0E" w:rsidRPr="009F6D1E" w14:paraId="41D435E3" w14:textId="77777777" w:rsidTr="00981F7B">
        <w:trPr>
          <w:trHeight w:val="247"/>
          <w:jc w:val="center"/>
        </w:trPr>
        <w:tc>
          <w:tcPr>
            <w:tcW w:w="2031" w:type="dxa"/>
            <w:tcBorders>
              <w:bottom w:val="single" w:sz="4" w:space="0" w:color="auto"/>
            </w:tcBorders>
            <w:vAlign w:val="center"/>
          </w:tcPr>
          <w:p w14:paraId="7BD83C22" w14:textId="77777777" w:rsidR="00DC0D0E" w:rsidRPr="009F6D1E" w:rsidRDefault="00DC0D0E" w:rsidP="0084747F">
            <w:pPr>
              <w:spacing w:after="60" w:line="264" w:lineRule="auto"/>
              <w:jc w:val="both"/>
              <w:rPr>
                <w:rFonts w:eastAsia="Calibri" w:cs="Times New Roman"/>
                <w:b/>
                <w:szCs w:val="24"/>
              </w:rPr>
            </w:pPr>
            <w:r w:rsidRPr="009F6D1E">
              <w:rPr>
                <w:rFonts w:eastAsia="Calibri" w:cs="Times New Roman"/>
                <w:b/>
                <w:szCs w:val="24"/>
              </w:rPr>
              <w:t>БЕК</w:t>
            </w:r>
          </w:p>
        </w:tc>
        <w:tc>
          <w:tcPr>
            <w:tcW w:w="6930" w:type="dxa"/>
            <w:tcBorders>
              <w:bottom w:val="single" w:sz="4" w:space="0" w:color="auto"/>
            </w:tcBorders>
            <w:vAlign w:val="center"/>
          </w:tcPr>
          <w:p w14:paraId="3187CD1A" w14:textId="77777777" w:rsidR="00DC0D0E" w:rsidRPr="009F6D1E" w:rsidRDefault="00DC0D0E" w:rsidP="0084747F">
            <w:pPr>
              <w:spacing w:after="60" w:line="264" w:lineRule="auto"/>
              <w:jc w:val="both"/>
              <w:rPr>
                <w:rFonts w:eastAsia="Calibri" w:cs="Times New Roman"/>
                <w:bCs/>
                <w:szCs w:val="24"/>
              </w:rPr>
            </w:pPr>
            <w:r w:rsidRPr="009F6D1E">
              <w:rPr>
                <w:rFonts w:eastAsia="Calibri" w:cs="Times New Roman"/>
                <w:bCs/>
                <w:iCs/>
                <w:szCs w:val="24"/>
              </w:rPr>
              <w:t>Биологичните елементи за качество</w:t>
            </w:r>
          </w:p>
        </w:tc>
      </w:tr>
      <w:tr w:rsidR="002F0BB1" w:rsidRPr="009F6D1E" w14:paraId="51EC5689" w14:textId="77777777" w:rsidTr="00981F7B">
        <w:trPr>
          <w:trHeight w:val="130"/>
          <w:jc w:val="center"/>
        </w:trPr>
        <w:tc>
          <w:tcPr>
            <w:tcW w:w="2031" w:type="dxa"/>
            <w:vAlign w:val="center"/>
          </w:tcPr>
          <w:p w14:paraId="05241E55"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БПК</w:t>
            </w:r>
          </w:p>
        </w:tc>
        <w:tc>
          <w:tcPr>
            <w:tcW w:w="6930" w:type="dxa"/>
            <w:vAlign w:val="center"/>
          </w:tcPr>
          <w:p w14:paraId="55AC66B0"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Биохимична потребност от кислород</w:t>
            </w:r>
          </w:p>
        </w:tc>
      </w:tr>
      <w:tr w:rsidR="002F0BB1" w:rsidRPr="009F6D1E" w14:paraId="0E9CD296" w14:textId="77777777" w:rsidTr="00981F7B">
        <w:trPr>
          <w:trHeight w:val="130"/>
          <w:jc w:val="center"/>
        </w:trPr>
        <w:tc>
          <w:tcPr>
            <w:tcW w:w="2031" w:type="dxa"/>
            <w:vAlign w:val="center"/>
          </w:tcPr>
          <w:p w14:paraId="72C0B57C"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ВЕЦ</w:t>
            </w:r>
          </w:p>
        </w:tc>
        <w:tc>
          <w:tcPr>
            <w:tcW w:w="6930" w:type="dxa"/>
            <w:vAlign w:val="center"/>
          </w:tcPr>
          <w:p w14:paraId="65FF4F94"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Водно електрическа централа</w:t>
            </w:r>
          </w:p>
        </w:tc>
      </w:tr>
      <w:tr w:rsidR="00DC0D0E" w:rsidRPr="009F6D1E" w14:paraId="422B3983" w14:textId="77777777" w:rsidTr="00981F7B">
        <w:trPr>
          <w:trHeight w:val="130"/>
          <w:jc w:val="center"/>
        </w:trPr>
        <w:tc>
          <w:tcPr>
            <w:tcW w:w="2031" w:type="dxa"/>
            <w:vAlign w:val="center"/>
          </w:tcPr>
          <w:p w14:paraId="31477499" w14:textId="77777777" w:rsidR="00DC0D0E" w:rsidRPr="009F6D1E" w:rsidRDefault="00DC0D0E" w:rsidP="0084747F">
            <w:pPr>
              <w:spacing w:after="60" w:line="264" w:lineRule="auto"/>
              <w:jc w:val="both"/>
              <w:rPr>
                <w:rFonts w:eastAsia="Calibri" w:cs="Times New Roman"/>
                <w:b/>
                <w:szCs w:val="24"/>
              </w:rPr>
            </w:pPr>
            <w:r w:rsidRPr="009F6D1E">
              <w:rPr>
                <w:rFonts w:eastAsia="Calibri" w:cs="Times New Roman"/>
                <w:b/>
                <w:szCs w:val="24"/>
              </w:rPr>
              <w:t>ВиК</w:t>
            </w:r>
          </w:p>
        </w:tc>
        <w:tc>
          <w:tcPr>
            <w:tcW w:w="6930" w:type="dxa"/>
            <w:vAlign w:val="center"/>
          </w:tcPr>
          <w:p w14:paraId="1D50DC96" w14:textId="77777777" w:rsidR="00DC0D0E" w:rsidRPr="009F6D1E" w:rsidRDefault="00DC0D0E" w:rsidP="0084747F">
            <w:pPr>
              <w:spacing w:after="60" w:line="264" w:lineRule="auto"/>
              <w:jc w:val="both"/>
              <w:rPr>
                <w:rFonts w:eastAsia="Calibri" w:cs="Times New Roman"/>
                <w:szCs w:val="24"/>
              </w:rPr>
            </w:pPr>
            <w:r w:rsidRPr="009F6D1E">
              <w:rPr>
                <w:rFonts w:eastAsia="Calibri" w:cs="Times New Roman"/>
                <w:szCs w:val="24"/>
              </w:rPr>
              <w:t>Водоснабдяване и канализация</w:t>
            </w:r>
          </w:p>
        </w:tc>
      </w:tr>
      <w:tr w:rsidR="00BB6160" w:rsidRPr="009F6D1E" w14:paraId="413662CF" w14:textId="77777777" w:rsidTr="00981F7B">
        <w:trPr>
          <w:trHeight w:val="130"/>
          <w:jc w:val="center"/>
        </w:trPr>
        <w:tc>
          <w:tcPr>
            <w:tcW w:w="2031" w:type="dxa"/>
            <w:vAlign w:val="center"/>
          </w:tcPr>
          <w:p w14:paraId="0F4A3A53" w14:textId="77777777" w:rsidR="00BB6160" w:rsidRPr="009F6D1E" w:rsidRDefault="00BB6160" w:rsidP="0084747F">
            <w:pPr>
              <w:spacing w:after="60" w:line="264" w:lineRule="auto"/>
              <w:jc w:val="both"/>
              <w:rPr>
                <w:rFonts w:eastAsia="Calibri" w:cs="Times New Roman"/>
                <w:b/>
                <w:szCs w:val="24"/>
              </w:rPr>
            </w:pPr>
            <w:r w:rsidRPr="009F6D1E">
              <w:rPr>
                <w:rFonts w:eastAsia="Calibri" w:cs="Times New Roman"/>
                <w:b/>
                <w:szCs w:val="24"/>
              </w:rPr>
              <w:t>ВТ</w:t>
            </w:r>
          </w:p>
        </w:tc>
        <w:tc>
          <w:tcPr>
            <w:tcW w:w="6930" w:type="dxa"/>
            <w:vAlign w:val="center"/>
          </w:tcPr>
          <w:p w14:paraId="2DAC2C90" w14:textId="77777777" w:rsidR="00BB6160" w:rsidRPr="009F6D1E" w:rsidRDefault="00BB6160" w:rsidP="0084747F">
            <w:pPr>
              <w:spacing w:after="60" w:line="264" w:lineRule="auto"/>
              <w:jc w:val="both"/>
              <w:rPr>
                <w:rFonts w:eastAsia="Calibri" w:cs="Times New Roman"/>
                <w:szCs w:val="24"/>
              </w:rPr>
            </w:pPr>
            <w:r w:rsidRPr="009F6D1E">
              <w:rPr>
                <w:rFonts w:eastAsia="Calibri" w:cs="Times New Roman"/>
                <w:szCs w:val="24"/>
              </w:rPr>
              <w:t>Водно тяло</w:t>
            </w:r>
          </w:p>
        </w:tc>
      </w:tr>
      <w:tr w:rsidR="002F0BB1" w:rsidRPr="009F6D1E" w14:paraId="2E1A127E" w14:textId="77777777" w:rsidTr="00981F7B">
        <w:trPr>
          <w:trHeight w:val="130"/>
          <w:jc w:val="center"/>
        </w:trPr>
        <w:tc>
          <w:tcPr>
            <w:tcW w:w="2031" w:type="dxa"/>
            <w:vAlign w:val="center"/>
          </w:tcPr>
          <w:p w14:paraId="5E797883"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ВУЗ</w:t>
            </w:r>
          </w:p>
        </w:tc>
        <w:tc>
          <w:tcPr>
            <w:tcW w:w="6930" w:type="dxa"/>
            <w:vAlign w:val="center"/>
          </w:tcPr>
          <w:p w14:paraId="75112735"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Висши учебни заведения</w:t>
            </w:r>
          </w:p>
        </w:tc>
      </w:tr>
      <w:tr w:rsidR="002F0BB1" w:rsidRPr="009F6D1E" w14:paraId="39415AB3" w14:textId="77777777" w:rsidTr="00981F7B">
        <w:trPr>
          <w:trHeight w:val="130"/>
          <w:jc w:val="center"/>
        </w:trPr>
        <w:tc>
          <w:tcPr>
            <w:tcW w:w="2031" w:type="dxa"/>
            <w:vAlign w:val="center"/>
          </w:tcPr>
          <w:p w14:paraId="39443787"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ГМО</w:t>
            </w:r>
          </w:p>
        </w:tc>
        <w:tc>
          <w:tcPr>
            <w:tcW w:w="6930" w:type="dxa"/>
            <w:vAlign w:val="center"/>
          </w:tcPr>
          <w:p w14:paraId="09130206"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Генетично модифицирани организми</w:t>
            </w:r>
          </w:p>
        </w:tc>
      </w:tr>
      <w:tr w:rsidR="00BB6160" w:rsidRPr="009F6D1E" w14:paraId="074C90F2" w14:textId="77777777" w:rsidTr="00981F7B">
        <w:trPr>
          <w:trHeight w:val="130"/>
          <w:jc w:val="center"/>
        </w:trPr>
        <w:tc>
          <w:tcPr>
            <w:tcW w:w="2031" w:type="dxa"/>
            <w:vAlign w:val="center"/>
          </w:tcPr>
          <w:p w14:paraId="1B41598D" w14:textId="77777777" w:rsidR="00BB6160" w:rsidRPr="009F6D1E" w:rsidRDefault="00BB6160" w:rsidP="0084747F">
            <w:pPr>
              <w:spacing w:after="60" w:line="264" w:lineRule="auto"/>
              <w:jc w:val="both"/>
              <w:rPr>
                <w:rFonts w:eastAsia="Calibri" w:cs="Times New Roman"/>
                <w:b/>
                <w:szCs w:val="24"/>
              </w:rPr>
            </w:pPr>
            <w:r w:rsidRPr="009F6D1E">
              <w:rPr>
                <w:rFonts w:eastAsia="Calibri" w:cs="Times New Roman"/>
                <w:b/>
                <w:szCs w:val="24"/>
              </w:rPr>
              <w:t>ГПСОВ</w:t>
            </w:r>
          </w:p>
        </w:tc>
        <w:tc>
          <w:tcPr>
            <w:tcW w:w="6930" w:type="dxa"/>
            <w:vAlign w:val="center"/>
          </w:tcPr>
          <w:p w14:paraId="35152581" w14:textId="77777777" w:rsidR="00BB6160" w:rsidRPr="009F6D1E" w:rsidRDefault="00BB6160" w:rsidP="0084747F">
            <w:pPr>
              <w:spacing w:after="60" w:line="264" w:lineRule="auto"/>
              <w:jc w:val="both"/>
              <w:rPr>
                <w:rFonts w:eastAsia="Calibri" w:cs="Times New Roman"/>
                <w:szCs w:val="24"/>
              </w:rPr>
            </w:pPr>
            <w:r w:rsidRPr="009F6D1E">
              <w:rPr>
                <w:rFonts w:eastAsia="Calibri" w:cs="Times New Roman"/>
                <w:szCs w:val="24"/>
              </w:rPr>
              <w:t>Градска пречиствателна станция за отпадъчни води</w:t>
            </w:r>
          </w:p>
        </w:tc>
      </w:tr>
      <w:tr w:rsidR="0070171D" w:rsidRPr="009F6D1E" w14:paraId="5F13422B" w14:textId="77777777" w:rsidTr="00981F7B">
        <w:trPr>
          <w:trHeight w:val="247"/>
          <w:jc w:val="center"/>
        </w:trPr>
        <w:tc>
          <w:tcPr>
            <w:tcW w:w="2031" w:type="dxa"/>
            <w:vAlign w:val="center"/>
          </w:tcPr>
          <w:p w14:paraId="1F61478B"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ДЕО</w:t>
            </w:r>
          </w:p>
        </w:tc>
        <w:tc>
          <w:tcPr>
            <w:tcW w:w="6930" w:type="dxa"/>
            <w:vAlign w:val="center"/>
          </w:tcPr>
          <w:p w14:paraId="720258BD"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Доклад за Екологична оценка</w:t>
            </w:r>
          </w:p>
        </w:tc>
      </w:tr>
      <w:tr w:rsidR="0070171D" w:rsidRPr="009F6D1E" w14:paraId="43E36C4A" w14:textId="77777777" w:rsidTr="00981F7B">
        <w:trPr>
          <w:trHeight w:val="247"/>
          <w:jc w:val="center"/>
        </w:trPr>
        <w:tc>
          <w:tcPr>
            <w:tcW w:w="2031" w:type="dxa"/>
            <w:vAlign w:val="center"/>
          </w:tcPr>
          <w:p w14:paraId="00DE610A"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ДОСВ</w:t>
            </w:r>
          </w:p>
        </w:tc>
        <w:tc>
          <w:tcPr>
            <w:tcW w:w="6930" w:type="dxa"/>
            <w:vAlign w:val="center"/>
          </w:tcPr>
          <w:p w14:paraId="6E3D61F2"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Доклад за оценка на степента на въздействие</w:t>
            </w:r>
          </w:p>
        </w:tc>
      </w:tr>
      <w:tr w:rsidR="00BB6160" w:rsidRPr="009F6D1E" w14:paraId="69FB35DE" w14:textId="77777777" w:rsidTr="00981F7B">
        <w:trPr>
          <w:trHeight w:val="247"/>
          <w:jc w:val="center"/>
        </w:trPr>
        <w:tc>
          <w:tcPr>
            <w:tcW w:w="2031" w:type="dxa"/>
            <w:vAlign w:val="center"/>
          </w:tcPr>
          <w:p w14:paraId="06BE1D24" w14:textId="77777777" w:rsidR="00BB6160" w:rsidRPr="009F6D1E" w:rsidRDefault="00BB6160" w:rsidP="0084747F">
            <w:pPr>
              <w:spacing w:after="60" w:line="264" w:lineRule="auto"/>
              <w:jc w:val="both"/>
              <w:rPr>
                <w:rFonts w:eastAsia="Calibri" w:cs="Times New Roman"/>
                <w:b/>
                <w:szCs w:val="24"/>
              </w:rPr>
            </w:pPr>
            <w:r w:rsidRPr="009F6D1E">
              <w:rPr>
                <w:rFonts w:eastAsia="Calibri" w:cs="Times New Roman"/>
                <w:b/>
                <w:szCs w:val="24"/>
              </w:rPr>
              <w:t>ДРБУ</w:t>
            </w:r>
          </w:p>
        </w:tc>
        <w:tc>
          <w:tcPr>
            <w:tcW w:w="6930" w:type="dxa"/>
            <w:vAlign w:val="center"/>
          </w:tcPr>
          <w:p w14:paraId="4670A1C7" w14:textId="77777777" w:rsidR="00BB6160" w:rsidRPr="009F6D1E" w:rsidRDefault="00BB6160" w:rsidP="0084747F">
            <w:pPr>
              <w:spacing w:after="60" w:line="264" w:lineRule="auto"/>
              <w:jc w:val="both"/>
              <w:rPr>
                <w:rFonts w:eastAsia="Calibri" w:cs="Times New Roman"/>
                <w:szCs w:val="24"/>
              </w:rPr>
            </w:pPr>
            <w:r w:rsidRPr="009F6D1E">
              <w:rPr>
                <w:rFonts w:eastAsia="Calibri" w:cs="Times New Roman"/>
                <w:szCs w:val="24"/>
              </w:rPr>
              <w:t>Дунавския район за басейново управление</w:t>
            </w:r>
          </w:p>
        </w:tc>
      </w:tr>
      <w:tr w:rsidR="00E27F28" w:rsidRPr="009F6D1E" w14:paraId="4FEADBBC" w14:textId="77777777" w:rsidTr="00981F7B">
        <w:trPr>
          <w:trHeight w:val="247"/>
          <w:jc w:val="center"/>
        </w:trPr>
        <w:tc>
          <w:tcPr>
            <w:tcW w:w="2031" w:type="dxa"/>
            <w:vAlign w:val="center"/>
          </w:tcPr>
          <w:p w14:paraId="654E7909" w14:textId="77777777" w:rsidR="00E27F28" w:rsidRPr="009F6D1E" w:rsidRDefault="00E27F28" w:rsidP="0084747F">
            <w:pPr>
              <w:spacing w:after="60" w:line="264" w:lineRule="auto"/>
              <w:jc w:val="both"/>
              <w:rPr>
                <w:rFonts w:eastAsia="Calibri" w:cs="Times New Roman"/>
                <w:b/>
                <w:szCs w:val="24"/>
              </w:rPr>
            </w:pPr>
            <w:r w:rsidRPr="009F6D1E">
              <w:rPr>
                <w:rFonts w:eastAsia="Calibri" w:cs="Times New Roman"/>
                <w:b/>
                <w:szCs w:val="24"/>
              </w:rPr>
              <w:t>ДСМОС</w:t>
            </w:r>
          </w:p>
        </w:tc>
        <w:tc>
          <w:tcPr>
            <w:tcW w:w="6930" w:type="dxa"/>
            <w:vAlign w:val="center"/>
          </w:tcPr>
          <w:p w14:paraId="0E8643FC" w14:textId="77777777" w:rsidR="00E27F28" w:rsidRPr="009F6D1E" w:rsidRDefault="00E27F28" w:rsidP="0084747F">
            <w:pPr>
              <w:spacing w:after="60" w:line="264" w:lineRule="auto"/>
              <w:jc w:val="both"/>
              <w:rPr>
                <w:rFonts w:eastAsia="Calibri" w:cs="Times New Roman"/>
                <w:szCs w:val="24"/>
              </w:rPr>
            </w:pPr>
            <w:r w:rsidRPr="009F6D1E">
              <w:rPr>
                <w:rFonts w:eastAsia="Calibri" w:cs="Times New Roman"/>
                <w:szCs w:val="24"/>
              </w:rPr>
              <w:t>Добро състояние на морската околна среда</w:t>
            </w:r>
          </w:p>
        </w:tc>
      </w:tr>
      <w:tr w:rsidR="0070171D" w:rsidRPr="009F6D1E" w14:paraId="493746D3" w14:textId="77777777" w:rsidTr="00981F7B">
        <w:trPr>
          <w:trHeight w:val="130"/>
          <w:jc w:val="center"/>
        </w:trPr>
        <w:tc>
          <w:tcPr>
            <w:tcW w:w="2031" w:type="dxa"/>
            <w:vAlign w:val="center"/>
          </w:tcPr>
          <w:p w14:paraId="7FFC962E"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ЕЗФГЗ</w:t>
            </w:r>
          </w:p>
        </w:tc>
        <w:tc>
          <w:tcPr>
            <w:tcW w:w="6930" w:type="dxa"/>
            <w:vAlign w:val="center"/>
          </w:tcPr>
          <w:p w14:paraId="181A6F94"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Европейски фонд за гарантиране на земеделието</w:t>
            </w:r>
          </w:p>
        </w:tc>
      </w:tr>
      <w:tr w:rsidR="0070171D" w:rsidRPr="009F6D1E" w14:paraId="0E19631A" w14:textId="77777777" w:rsidTr="00981F7B">
        <w:trPr>
          <w:trHeight w:val="130"/>
          <w:jc w:val="center"/>
        </w:trPr>
        <w:tc>
          <w:tcPr>
            <w:tcW w:w="2031" w:type="dxa"/>
            <w:vAlign w:val="center"/>
          </w:tcPr>
          <w:p w14:paraId="68A4E01F"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ЕЗФРС</w:t>
            </w:r>
            <w:r w:rsidR="00F637D5" w:rsidRPr="009F6D1E">
              <w:rPr>
                <w:rFonts w:eastAsia="Calibri" w:cs="Times New Roman"/>
                <w:b/>
                <w:szCs w:val="24"/>
              </w:rPr>
              <w:t>Р</w:t>
            </w:r>
          </w:p>
        </w:tc>
        <w:tc>
          <w:tcPr>
            <w:tcW w:w="6930" w:type="dxa"/>
            <w:vAlign w:val="center"/>
          </w:tcPr>
          <w:p w14:paraId="1836EC71"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Европейски земеделски фонд за развитие на селските райони</w:t>
            </w:r>
          </w:p>
        </w:tc>
      </w:tr>
      <w:tr w:rsidR="0070171D" w:rsidRPr="009F6D1E" w14:paraId="74F9A8C1" w14:textId="77777777" w:rsidTr="00981F7B">
        <w:trPr>
          <w:trHeight w:val="247"/>
          <w:jc w:val="center"/>
        </w:trPr>
        <w:tc>
          <w:tcPr>
            <w:tcW w:w="2031" w:type="dxa"/>
            <w:vAlign w:val="center"/>
          </w:tcPr>
          <w:p w14:paraId="7EFB8AD3"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ЕО</w:t>
            </w:r>
            <w:r w:rsidRPr="009F6D1E">
              <w:rPr>
                <w:rFonts w:eastAsia="Calibri" w:cs="Times New Roman"/>
                <w:b/>
                <w:szCs w:val="24"/>
              </w:rPr>
              <w:tab/>
            </w:r>
          </w:p>
        </w:tc>
        <w:tc>
          <w:tcPr>
            <w:tcW w:w="6930" w:type="dxa"/>
            <w:vAlign w:val="center"/>
          </w:tcPr>
          <w:p w14:paraId="1309AB34"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Екологична оценка</w:t>
            </w:r>
          </w:p>
        </w:tc>
      </w:tr>
      <w:tr w:rsidR="0070171D" w:rsidRPr="009F6D1E" w14:paraId="33CE1D00" w14:textId="77777777" w:rsidTr="00981F7B">
        <w:trPr>
          <w:trHeight w:val="247"/>
          <w:jc w:val="center"/>
        </w:trPr>
        <w:tc>
          <w:tcPr>
            <w:tcW w:w="2031" w:type="dxa"/>
            <w:vAlign w:val="center"/>
          </w:tcPr>
          <w:p w14:paraId="28CBDD2A"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ЕС</w:t>
            </w:r>
          </w:p>
        </w:tc>
        <w:tc>
          <w:tcPr>
            <w:tcW w:w="6930" w:type="dxa"/>
            <w:vAlign w:val="center"/>
          </w:tcPr>
          <w:p w14:paraId="2FF06136"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Европейски съюз</w:t>
            </w:r>
          </w:p>
        </w:tc>
      </w:tr>
      <w:tr w:rsidR="0070171D" w:rsidRPr="009F6D1E" w14:paraId="33798CA4" w14:textId="77777777" w:rsidTr="00981F7B">
        <w:trPr>
          <w:trHeight w:val="247"/>
          <w:jc w:val="center"/>
        </w:trPr>
        <w:tc>
          <w:tcPr>
            <w:tcW w:w="2031" w:type="dxa"/>
            <w:vAlign w:val="center"/>
          </w:tcPr>
          <w:p w14:paraId="053B4E50"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ЗБР</w:t>
            </w:r>
          </w:p>
        </w:tc>
        <w:tc>
          <w:tcPr>
            <w:tcW w:w="6930" w:type="dxa"/>
            <w:vAlign w:val="center"/>
          </w:tcPr>
          <w:p w14:paraId="4F380736"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Закон за биологичното разнообразие</w:t>
            </w:r>
          </w:p>
        </w:tc>
      </w:tr>
      <w:tr w:rsidR="0070171D" w:rsidRPr="009F6D1E" w14:paraId="199ABDAF" w14:textId="77777777" w:rsidTr="00981F7B">
        <w:trPr>
          <w:trHeight w:val="247"/>
          <w:jc w:val="center"/>
        </w:trPr>
        <w:tc>
          <w:tcPr>
            <w:tcW w:w="2031" w:type="dxa"/>
            <w:vAlign w:val="center"/>
          </w:tcPr>
          <w:p w14:paraId="59154A3D"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ЗВ</w:t>
            </w:r>
          </w:p>
        </w:tc>
        <w:tc>
          <w:tcPr>
            <w:tcW w:w="6930" w:type="dxa"/>
            <w:vAlign w:val="center"/>
          </w:tcPr>
          <w:p w14:paraId="20CDFE1F"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Закон за водите</w:t>
            </w:r>
          </w:p>
        </w:tc>
      </w:tr>
      <w:tr w:rsidR="0070171D" w:rsidRPr="009F6D1E" w14:paraId="261A6109" w14:textId="77777777" w:rsidTr="00981F7B">
        <w:trPr>
          <w:trHeight w:val="247"/>
          <w:jc w:val="center"/>
        </w:trPr>
        <w:tc>
          <w:tcPr>
            <w:tcW w:w="2031" w:type="dxa"/>
            <w:vAlign w:val="center"/>
          </w:tcPr>
          <w:p w14:paraId="606BB4EB"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ЗЗ</w:t>
            </w:r>
          </w:p>
        </w:tc>
        <w:tc>
          <w:tcPr>
            <w:tcW w:w="6930" w:type="dxa"/>
            <w:vAlign w:val="center"/>
          </w:tcPr>
          <w:p w14:paraId="1F088D1D"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Защитена зона  /по смисъла на ЗБР/</w:t>
            </w:r>
          </w:p>
        </w:tc>
      </w:tr>
      <w:tr w:rsidR="00E27F28" w:rsidRPr="009F6D1E" w14:paraId="7191187E" w14:textId="77777777" w:rsidTr="00981F7B">
        <w:trPr>
          <w:trHeight w:val="247"/>
          <w:jc w:val="center"/>
        </w:trPr>
        <w:tc>
          <w:tcPr>
            <w:tcW w:w="2031" w:type="dxa"/>
            <w:vAlign w:val="center"/>
          </w:tcPr>
          <w:p w14:paraId="5D096564" w14:textId="77777777" w:rsidR="00E27F28" w:rsidRPr="009F6D1E" w:rsidRDefault="00E27F28" w:rsidP="0084747F">
            <w:pPr>
              <w:spacing w:after="60" w:line="264" w:lineRule="auto"/>
              <w:jc w:val="both"/>
              <w:rPr>
                <w:rFonts w:eastAsia="Calibri" w:cs="Times New Roman"/>
                <w:b/>
                <w:szCs w:val="24"/>
              </w:rPr>
            </w:pPr>
            <w:r w:rsidRPr="009F6D1E">
              <w:rPr>
                <w:rFonts w:eastAsia="Calibri" w:cs="Times New Roman"/>
                <w:b/>
                <w:szCs w:val="24"/>
              </w:rPr>
              <w:t>ЗЗВ</w:t>
            </w:r>
          </w:p>
        </w:tc>
        <w:tc>
          <w:tcPr>
            <w:tcW w:w="6930" w:type="dxa"/>
            <w:vAlign w:val="center"/>
          </w:tcPr>
          <w:p w14:paraId="4C83A656" w14:textId="77777777" w:rsidR="00E27F28" w:rsidRPr="009F6D1E" w:rsidRDefault="00E27F28"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Зони за защита на водите</w:t>
            </w:r>
          </w:p>
        </w:tc>
      </w:tr>
      <w:tr w:rsidR="0070171D" w:rsidRPr="009F6D1E" w14:paraId="4B58CF2D" w14:textId="77777777" w:rsidTr="00981F7B">
        <w:trPr>
          <w:trHeight w:val="247"/>
          <w:jc w:val="center"/>
        </w:trPr>
        <w:tc>
          <w:tcPr>
            <w:tcW w:w="2031" w:type="dxa"/>
            <w:vAlign w:val="center"/>
          </w:tcPr>
          <w:p w14:paraId="66657F26"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ЗЗТ</w:t>
            </w:r>
          </w:p>
        </w:tc>
        <w:tc>
          <w:tcPr>
            <w:tcW w:w="6930" w:type="dxa"/>
            <w:vAlign w:val="center"/>
          </w:tcPr>
          <w:p w14:paraId="5ECBCBDD"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Закон за защитените територии</w:t>
            </w:r>
          </w:p>
        </w:tc>
      </w:tr>
      <w:tr w:rsidR="0070171D" w:rsidRPr="009F6D1E" w14:paraId="300A6051" w14:textId="77777777" w:rsidTr="00981F7B">
        <w:trPr>
          <w:trHeight w:val="130"/>
          <w:jc w:val="center"/>
        </w:trPr>
        <w:tc>
          <w:tcPr>
            <w:tcW w:w="2031" w:type="dxa"/>
            <w:vAlign w:val="center"/>
          </w:tcPr>
          <w:p w14:paraId="2910CEC9"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ЗЗШОС</w:t>
            </w:r>
          </w:p>
        </w:tc>
        <w:tc>
          <w:tcPr>
            <w:tcW w:w="6930" w:type="dxa"/>
            <w:vAlign w:val="center"/>
          </w:tcPr>
          <w:p w14:paraId="04D9BBE8"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Закона за защита от шума в околната среда</w:t>
            </w:r>
          </w:p>
        </w:tc>
      </w:tr>
      <w:tr w:rsidR="0070171D" w:rsidRPr="009F6D1E" w14:paraId="14EBDBF4" w14:textId="77777777" w:rsidTr="00981F7B">
        <w:trPr>
          <w:trHeight w:val="247"/>
          <w:jc w:val="center"/>
        </w:trPr>
        <w:tc>
          <w:tcPr>
            <w:tcW w:w="2031" w:type="dxa"/>
            <w:vAlign w:val="center"/>
          </w:tcPr>
          <w:p w14:paraId="191DBD46"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ЗООС</w:t>
            </w:r>
          </w:p>
        </w:tc>
        <w:tc>
          <w:tcPr>
            <w:tcW w:w="6930" w:type="dxa"/>
            <w:vAlign w:val="center"/>
          </w:tcPr>
          <w:p w14:paraId="24F2E299" w14:textId="77777777" w:rsidR="0070171D" w:rsidRPr="009F6D1E" w:rsidRDefault="0070171D" w:rsidP="0084747F">
            <w:pPr>
              <w:spacing w:after="60" w:line="264" w:lineRule="auto"/>
              <w:jc w:val="both"/>
              <w:rPr>
                <w:rFonts w:eastAsia="Calibri" w:cs="Times New Roman"/>
                <w:szCs w:val="24"/>
              </w:rPr>
            </w:pPr>
            <w:r w:rsidRPr="009F6D1E">
              <w:rPr>
                <w:rStyle w:val="2105pt"/>
                <w:rFonts w:ascii="Times New Roman" w:eastAsiaTheme="minorHAnsi" w:hAnsi="Times New Roman" w:cs="Times New Roman"/>
                <w:i w:val="0"/>
                <w:iCs w:val="0"/>
                <w:sz w:val="24"/>
                <w:szCs w:val="24"/>
              </w:rPr>
              <w:t>Закон за опазване на околната среда</w:t>
            </w:r>
          </w:p>
        </w:tc>
      </w:tr>
      <w:tr w:rsidR="006E6067" w:rsidRPr="009F6D1E" w14:paraId="722623E8" w14:textId="77777777" w:rsidTr="00981F7B">
        <w:trPr>
          <w:trHeight w:val="247"/>
          <w:jc w:val="center"/>
        </w:trPr>
        <w:tc>
          <w:tcPr>
            <w:tcW w:w="2031" w:type="dxa"/>
            <w:vAlign w:val="center"/>
          </w:tcPr>
          <w:p w14:paraId="3761E759" w14:textId="77777777" w:rsidR="006E6067" w:rsidRPr="009F6D1E" w:rsidRDefault="006E6067" w:rsidP="0084747F">
            <w:pPr>
              <w:spacing w:after="60" w:line="264" w:lineRule="auto"/>
              <w:jc w:val="both"/>
              <w:rPr>
                <w:rFonts w:eastAsia="Calibri" w:cs="Times New Roman"/>
                <w:b/>
                <w:szCs w:val="24"/>
              </w:rPr>
            </w:pPr>
            <w:r w:rsidRPr="009F6D1E">
              <w:rPr>
                <w:rFonts w:eastAsia="Calibri" w:cs="Times New Roman"/>
                <w:b/>
                <w:szCs w:val="24"/>
              </w:rPr>
              <w:t>ЗРА</w:t>
            </w:r>
          </w:p>
        </w:tc>
        <w:tc>
          <w:tcPr>
            <w:tcW w:w="6930" w:type="dxa"/>
            <w:vAlign w:val="center"/>
          </w:tcPr>
          <w:p w14:paraId="41F514A7" w14:textId="77777777" w:rsidR="006E6067" w:rsidRPr="009F6D1E" w:rsidRDefault="006E6067"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Закона за рибарството и аквакултурите</w:t>
            </w:r>
          </w:p>
        </w:tc>
      </w:tr>
      <w:tr w:rsidR="0070171D" w:rsidRPr="009F6D1E" w14:paraId="723AC041" w14:textId="77777777" w:rsidTr="00981F7B">
        <w:trPr>
          <w:trHeight w:val="247"/>
          <w:jc w:val="center"/>
        </w:trPr>
        <w:tc>
          <w:tcPr>
            <w:tcW w:w="2031" w:type="dxa"/>
            <w:vAlign w:val="center"/>
          </w:tcPr>
          <w:p w14:paraId="3C3C61EF"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ЗТ</w:t>
            </w:r>
          </w:p>
        </w:tc>
        <w:tc>
          <w:tcPr>
            <w:tcW w:w="6930" w:type="dxa"/>
            <w:vAlign w:val="center"/>
          </w:tcPr>
          <w:p w14:paraId="7385E1F7"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Защитена територия /по смисъла на ЗЗТ/</w:t>
            </w:r>
          </w:p>
        </w:tc>
      </w:tr>
      <w:tr w:rsidR="00315464" w:rsidRPr="009F6D1E" w14:paraId="6FEB9A18" w14:textId="77777777" w:rsidTr="00981F7B">
        <w:trPr>
          <w:trHeight w:val="247"/>
          <w:jc w:val="center"/>
        </w:trPr>
        <w:tc>
          <w:tcPr>
            <w:tcW w:w="2031" w:type="dxa"/>
            <w:vAlign w:val="center"/>
          </w:tcPr>
          <w:p w14:paraId="52EE83CF"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ИАОС</w:t>
            </w:r>
          </w:p>
        </w:tc>
        <w:tc>
          <w:tcPr>
            <w:tcW w:w="6930" w:type="dxa"/>
            <w:vAlign w:val="center"/>
          </w:tcPr>
          <w:p w14:paraId="23438254"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Изпълнителна агенция но околна среда</w:t>
            </w:r>
          </w:p>
        </w:tc>
      </w:tr>
      <w:tr w:rsidR="00887B6B" w:rsidRPr="009F6D1E" w14:paraId="04328B40" w14:textId="77777777" w:rsidTr="00981F7B">
        <w:trPr>
          <w:trHeight w:val="247"/>
          <w:jc w:val="center"/>
        </w:trPr>
        <w:tc>
          <w:tcPr>
            <w:tcW w:w="2031" w:type="dxa"/>
            <w:vAlign w:val="center"/>
          </w:tcPr>
          <w:p w14:paraId="3C8372CB" w14:textId="77777777" w:rsidR="00887B6B" w:rsidRPr="009F6D1E" w:rsidRDefault="00887B6B" w:rsidP="0084747F">
            <w:pPr>
              <w:spacing w:after="60" w:line="264" w:lineRule="auto"/>
              <w:jc w:val="both"/>
              <w:rPr>
                <w:rFonts w:eastAsia="Calibri" w:cs="Times New Roman"/>
                <w:b/>
                <w:szCs w:val="24"/>
              </w:rPr>
            </w:pPr>
            <w:r w:rsidRPr="009F6D1E">
              <w:rPr>
                <w:rFonts w:eastAsia="Calibri" w:cs="Times New Roman"/>
                <w:b/>
                <w:szCs w:val="24"/>
              </w:rPr>
              <w:t>ИВТ</w:t>
            </w:r>
          </w:p>
        </w:tc>
        <w:tc>
          <w:tcPr>
            <w:tcW w:w="6930" w:type="dxa"/>
            <w:vAlign w:val="center"/>
          </w:tcPr>
          <w:p w14:paraId="19D7BB20" w14:textId="77777777" w:rsidR="00887B6B" w:rsidRPr="009F6D1E" w:rsidRDefault="00887B6B" w:rsidP="0084747F">
            <w:pPr>
              <w:spacing w:after="60" w:line="264" w:lineRule="auto"/>
              <w:jc w:val="both"/>
              <w:rPr>
                <w:rFonts w:eastAsia="Calibri" w:cs="Times New Roman"/>
                <w:szCs w:val="24"/>
              </w:rPr>
            </w:pPr>
            <w:r w:rsidRPr="009F6D1E">
              <w:rPr>
                <w:rFonts w:eastAsia="Calibri" w:cs="Times New Roman"/>
                <w:szCs w:val="24"/>
              </w:rPr>
              <w:t>Изкуствени водни тела</w:t>
            </w:r>
          </w:p>
        </w:tc>
      </w:tr>
      <w:tr w:rsidR="009B0811" w:rsidRPr="009F6D1E" w14:paraId="4B9190FC" w14:textId="77777777" w:rsidTr="00981F7B">
        <w:trPr>
          <w:trHeight w:val="247"/>
          <w:jc w:val="center"/>
        </w:trPr>
        <w:tc>
          <w:tcPr>
            <w:tcW w:w="2031" w:type="dxa"/>
            <w:vAlign w:val="center"/>
          </w:tcPr>
          <w:p w14:paraId="2214DAD0" w14:textId="77777777" w:rsidR="009B0811" w:rsidRPr="009F6D1E" w:rsidRDefault="009B0811" w:rsidP="0084747F">
            <w:pPr>
              <w:spacing w:after="60" w:line="264" w:lineRule="auto"/>
              <w:jc w:val="both"/>
              <w:rPr>
                <w:rFonts w:eastAsia="Calibri" w:cs="Times New Roman"/>
                <w:b/>
                <w:szCs w:val="24"/>
              </w:rPr>
            </w:pPr>
            <w:r w:rsidRPr="009F6D1E">
              <w:rPr>
                <w:rFonts w:eastAsia="Calibri" w:cs="Times New Roman"/>
                <w:b/>
                <w:szCs w:val="24"/>
              </w:rPr>
              <w:lastRenderedPageBreak/>
              <w:t>ИИЗ</w:t>
            </w:r>
          </w:p>
        </w:tc>
        <w:tc>
          <w:tcPr>
            <w:tcW w:w="6930" w:type="dxa"/>
            <w:vAlign w:val="center"/>
          </w:tcPr>
          <w:p w14:paraId="151B18C2" w14:textId="77777777" w:rsidR="009B0811" w:rsidRPr="009F6D1E" w:rsidRDefault="009B0811" w:rsidP="0084747F">
            <w:pPr>
              <w:spacing w:after="60" w:line="264" w:lineRule="auto"/>
              <w:jc w:val="both"/>
              <w:rPr>
                <w:rFonts w:eastAsia="Calibri" w:cs="Times New Roman"/>
                <w:szCs w:val="24"/>
              </w:rPr>
            </w:pPr>
            <w:r w:rsidRPr="009F6D1E">
              <w:rPr>
                <w:rFonts w:eastAsia="Calibri" w:cs="Times New Roman"/>
                <w:szCs w:val="24"/>
              </w:rPr>
              <w:t>Изключителна икономическа зона</w:t>
            </w:r>
          </w:p>
        </w:tc>
      </w:tr>
      <w:tr w:rsidR="009B0811" w:rsidRPr="009F6D1E" w14:paraId="003EE4DF" w14:textId="77777777" w:rsidTr="00981F7B">
        <w:trPr>
          <w:trHeight w:val="247"/>
          <w:jc w:val="center"/>
        </w:trPr>
        <w:tc>
          <w:tcPr>
            <w:tcW w:w="2031" w:type="dxa"/>
            <w:vAlign w:val="center"/>
          </w:tcPr>
          <w:p w14:paraId="2A73EA77" w14:textId="77777777" w:rsidR="009B0811" w:rsidRPr="009F6D1E" w:rsidRDefault="009B0811" w:rsidP="0084747F">
            <w:pPr>
              <w:spacing w:after="60" w:line="264" w:lineRule="auto"/>
              <w:jc w:val="both"/>
              <w:rPr>
                <w:rFonts w:eastAsia="Calibri" w:cs="Times New Roman"/>
                <w:b/>
                <w:szCs w:val="24"/>
              </w:rPr>
            </w:pPr>
            <w:r w:rsidRPr="009F6D1E">
              <w:rPr>
                <w:rFonts w:eastAsia="Calibri" w:cs="Times New Roman"/>
                <w:b/>
                <w:szCs w:val="24"/>
              </w:rPr>
              <w:t>ИО</w:t>
            </w:r>
          </w:p>
        </w:tc>
        <w:tc>
          <w:tcPr>
            <w:tcW w:w="6930" w:type="dxa"/>
            <w:vAlign w:val="center"/>
          </w:tcPr>
          <w:p w14:paraId="3BF6A5AE" w14:textId="77777777" w:rsidR="009B0811" w:rsidRPr="009F6D1E" w:rsidRDefault="009B0811" w:rsidP="0084747F">
            <w:pPr>
              <w:spacing w:after="60" w:line="264" w:lineRule="auto"/>
              <w:jc w:val="both"/>
              <w:rPr>
                <w:rFonts w:eastAsia="Calibri" w:cs="Times New Roman"/>
                <w:szCs w:val="24"/>
              </w:rPr>
            </w:pPr>
            <w:r w:rsidRPr="009F6D1E">
              <w:rPr>
                <w:rFonts w:eastAsia="Calibri" w:cs="Times New Roman"/>
                <w:szCs w:val="24"/>
              </w:rPr>
              <w:t>Институт по океанология - БАН</w:t>
            </w:r>
          </w:p>
        </w:tc>
      </w:tr>
      <w:tr w:rsidR="0070171D" w:rsidRPr="009F6D1E" w14:paraId="41B94AAF" w14:textId="77777777" w:rsidTr="00981F7B">
        <w:trPr>
          <w:trHeight w:val="247"/>
          <w:jc w:val="center"/>
        </w:trPr>
        <w:tc>
          <w:tcPr>
            <w:tcW w:w="2031" w:type="dxa"/>
            <w:vAlign w:val="center"/>
          </w:tcPr>
          <w:p w14:paraId="07DEFEA1"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ИП</w:t>
            </w:r>
          </w:p>
        </w:tc>
        <w:tc>
          <w:tcPr>
            <w:tcW w:w="6930" w:type="dxa"/>
            <w:vAlign w:val="center"/>
          </w:tcPr>
          <w:p w14:paraId="10DB2223"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Fonts w:cs="Times New Roman"/>
                <w:szCs w:val="24"/>
              </w:rPr>
              <w:t>Инвестиционно предложение</w:t>
            </w:r>
          </w:p>
        </w:tc>
      </w:tr>
      <w:tr w:rsidR="009E4B7E" w:rsidRPr="009F6D1E" w14:paraId="761F6FA5" w14:textId="77777777" w:rsidTr="00981F7B">
        <w:trPr>
          <w:trHeight w:val="247"/>
          <w:jc w:val="center"/>
        </w:trPr>
        <w:tc>
          <w:tcPr>
            <w:tcW w:w="2031" w:type="dxa"/>
            <w:vAlign w:val="center"/>
          </w:tcPr>
          <w:p w14:paraId="7C72EC15" w14:textId="77777777" w:rsidR="009E4B7E" w:rsidRPr="009F6D1E" w:rsidRDefault="009E4B7E" w:rsidP="0084747F">
            <w:pPr>
              <w:spacing w:after="60" w:line="264" w:lineRule="auto"/>
              <w:jc w:val="both"/>
              <w:rPr>
                <w:rFonts w:eastAsia="Calibri" w:cs="Times New Roman"/>
                <w:b/>
                <w:szCs w:val="24"/>
              </w:rPr>
            </w:pPr>
            <w:r w:rsidRPr="009F6D1E">
              <w:rPr>
                <w:rFonts w:eastAsia="Calibri" w:cs="Times New Roman"/>
                <w:b/>
                <w:szCs w:val="24"/>
              </w:rPr>
              <w:t>ИПОЕК</w:t>
            </w:r>
          </w:p>
        </w:tc>
        <w:tc>
          <w:tcPr>
            <w:tcW w:w="6930" w:type="dxa"/>
            <w:vAlign w:val="center"/>
          </w:tcPr>
          <w:p w14:paraId="5FD7D551" w14:textId="77777777" w:rsidR="009E4B7E" w:rsidRPr="009F6D1E" w:rsidRDefault="009E4B7E" w:rsidP="0084747F">
            <w:pPr>
              <w:spacing w:after="60" w:line="264" w:lineRule="auto"/>
              <w:jc w:val="both"/>
              <w:rPr>
                <w:rFonts w:cs="Times New Roman"/>
                <w:szCs w:val="24"/>
              </w:rPr>
            </w:pPr>
            <w:r w:rsidRPr="009F6D1E">
              <w:rPr>
                <w:rFonts w:cs="Times New Roman"/>
                <w:szCs w:val="24"/>
              </w:rPr>
              <w:t>Интегриран план в областта на енергетиката и климата</w:t>
            </w:r>
          </w:p>
        </w:tc>
      </w:tr>
      <w:tr w:rsidR="006C478E" w:rsidRPr="009F6D1E" w14:paraId="05A9A1B7" w14:textId="77777777" w:rsidTr="00981F7B">
        <w:trPr>
          <w:trHeight w:val="130"/>
          <w:jc w:val="center"/>
        </w:trPr>
        <w:tc>
          <w:tcPr>
            <w:tcW w:w="2031" w:type="dxa"/>
            <w:vAlign w:val="center"/>
          </w:tcPr>
          <w:p w14:paraId="2F0B0A5F" w14:textId="77777777" w:rsidR="006C478E" w:rsidRPr="009F6D1E" w:rsidRDefault="006C478E" w:rsidP="0084747F">
            <w:pPr>
              <w:spacing w:after="60" w:line="264" w:lineRule="auto"/>
              <w:jc w:val="both"/>
              <w:rPr>
                <w:rFonts w:eastAsia="Calibri" w:cs="Times New Roman"/>
                <w:b/>
                <w:bCs/>
                <w:szCs w:val="24"/>
              </w:rPr>
            </w:pPr>
            <w:r w:rsidRPr="009F6D1E">
              <w:rPr>
                <w:rFonts w:eastAsia="Calibri" w:cs="Times New Roman"/>
                <w:b/>
                <w:bCs/>
                <w:szCs w:val="24"/>
              </w:rPr>
              <w:t>ИЧВ</w:t>
            </w:r>
          </w:p>
        </w:tc>
        <w:tc>
          <w:tcPr>
            <w:tcW w:w="6930" w:type="dxa"/>
            <w:vAlign w:val="center"/>
          </w:tcPr>
          <w:p w14:paraId="5599BB0C" w14:textId="77777777" w:rsidR="006C478E" w:rsidRPr="009F6D1E" w:rsidRDefault="006C478E" w:rsidP="0084747F">
            <w:pPr>
              <w:spacing w:after="60" w:line="264" w:lineRule="auto"/>
              <w:jc w:val="both"/>
              <w:rPr>
                <w:rFonts w:eastAsia="Calibri" w:cs="Times New Roman"/>
                <w:szCs w:val="24"/>
              </w:rPr>
            </w:pPr>
            <w:r w:rsidRPr="009F6D1E">
              <w:rPr>
                <w:rFonts w:eastAsia="Calibri" w:cs="Times New Roman"/>
                <w:szCs w:val="24"/>
              </w:rPr>
              <w:t xml:space="preserve">Инвазивни и чужди видове </w:t>
            </w:r>
          </w:p>
        </w:tc>
      </w:tr>
      <w:tr w:rsidR="0070171D" w:rsidRPr="009F6D1E" w14:paraId="72DE4F75" w14:textId="77777777" w:rsidTr="00981F7B">
        <w:trPr>
          <w:trHeight w:val="130"/>
          <w:jc w:val="center"/>
        </w:trPr>
        <w:tc>
          <w:tcPr>
            <w:tcW w:w="2031" w:type="dxa"/>
            <w:vAlign w:val="center"/>
          </w:tcPr>
          <w:p w14:paraId="57ADA19A"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КАВ</w:t>
            </w:r>
          </w:p>
        </w:tc>
        <w:tc>
          <w:tcPr>
            <w:tcW w:w="6930" w:type="dxa"/>
            <w:vAlign w:val="center"/>
          </w:tcPr>
          <w:p w14:paraId="3B1D6CA8"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Качество на атмосферния въздух</w:t>
            </w:r>
          </w:p>
        </w:tc>
      </w:tr>
      <w:tr w:rsidR="00026129" w:rsidRPr="009F6D1E" w14:paraId="74AA23C2" w14:textId="77777777" w:rsidTr="00290706">
        <w:trPr>
          <w:trHeight w:val="247"/>
          <w:jc w:val="center"/>
        </w:trPr>
        <w:tc>
          <w:tcPr>
            <w:tcW w:w="2031" w:type="dxa"/>
            <w:vAlign w:val="center"/>
          </w:tcPr>
          <w:p w14:paraId="559B20F5" w14:textId="77777777" w:rsidR="00026129" w:rsidRPr="009F6D1E" w:rsidRDefault="00026129" w:rsidP="0084747F">
            <w:pPr>
              <w:spacing w:after="60" w:line="264" w:lineRule="auto"/>
              <w:jc w:val="both"/>
              <w:rPr>
                <w:rFonts w:eastAsia="Calibri" w:cs="Times New Roman"/>
                <w:b/>
                <w:szCs w:val="24"/>
              </w:rPr>
            </w:pPr>
            <w:r w:rsidRPr="009F6D1E">
              <w:rPr>
                <w:rFonts w:eastAsia="Calibri" w:cs="Times New Roman"/>
                <w:b/>
                <w:szCs w:val="24"/>
              </w:rPr>
              <w:t>МЗ</w:t>
            </w:r>
          </w:p>
        </w:tc>
        <w:tc>
          <w:tcPr>
            <w:tcW w:w="6930" w:type="dxa"/>
            <w:vAlign w:val="center"/>
          </w:tcPr>
          <w:p w14:paraId="3B4C2EBF" w14:textId="77777777" w:rsidR="00026129" w:rsidRPr="009F6D1E" w:rsidRDefault="00026129"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Министерство на здравеопазването</w:t>
            </w:r>
          </w:p>
        </w:tc>
      </w:tr>
      <w:tr w:rsidR="00026129" w:rsidRPr="009F6D1E" w14:paraId="3E9A6895" w14:textId="77777777" w:rsidTr="00290706">
        <w:trPr>
          <w:trHeight w:val="130"/>
          <w:jc w:val="center"/>
        </w:trPr>
        <w:tc>
          <w:tcPr>
            <w:tcW w:w="2031" w:type="dxa"/>
            <w:vAlign w:val="center"/>
          </w:tcPr>
          <w:p w14:paraId="3E2AC988" w14:textId="77777777" w:rsidR="00026129" w:rsidRPr="009F6D1E" w:rsidRDefault="00D0185C" w:rsidP="0084747F">
            <w:pPr>
              <w:spacing w:after="60" w:line="264" w:lineRule="auto"/>
              <w:jc w:val="both"/>
              <w:rPr>
                <w:rFonts w:eastAsia="Calibri" w:cs="Times New Roman"/>
                <w:b/>
                <w:szCs w:val="24"/>
              </w:rPr>
            </w:pPr>
            <w:proofErr w:type="spellStart"/>
            <w:r w:rsidRPr="009F6D1E">
              <w:rPr>
                <w:rFonts w:eastAsia="Calibri" w:cs="Times New Roman"/>
                <w:b/>
                <w:szCs w:val="24"/>
              </w:rPr>
              <w:t>МЗм</w:t>
            </w:r>
            <w:proofErr w:type="spellEnd"/>
          </w:p>
        </w:tc>
        <w:tc>
          <w:tcPr>
            <w:tcW w:w="6930" w:type="dxa"/>
            <w:vAlign w:val="center"/>
          </w:tcPr>
          <w:p w14:paraId="0A822A38" w14:textId="77777777" w:rsidR="00026129" w:rsidRPr="009F6D1E" w:rsidRDefault="00026129" w:rsidP="0084747F">
            <w:pPr>
              <w:spacing w:after="60" w:line="264" w:lineRule="auto"/>
              <w:jc w:val="both"/>
              <w:rPr>
                <w:rFonts w:eastAsia="Calibri" w:cs="Times New Roman"/>
                <w:szCs w:val="24"/>
              </w:rPr>
            </w:pPr>
            <w:r w:rsidRPr="009F6D1E">
              <w:rPr>
                <w:rFonts w:eastAsia="Calibri" w:cs="Times New Roman"/>
                <w:szCs w:val="24"/>
              </w:rPr>
              <w:t>Министерство на земеделието</w:t>
            </w:r>
          </w:p>
        </w:tc>
      </w:tr>
      <w:tr w:rsidR="00026129" w:rsidRPr="009F6D1E" w14:paraId="0F2CC4A6" w14:textId="77777777" w:rsidTr="00290706">
        <w:trPr>
          <w:trHeight w:val="130"/>
          <w:jc w:val="center"/>
        </w:trPr>
        <w:tc>
          <w:tcPr>
            <w:tcW w:w="2031" w:type="dxa"/>
            <w:vAlign w:val="center"/>
          </w:tcPr>
          <w:p w14:paraId="44AAE57C" w14:textId="77777777" w:rsidR="00026129" w:rsidRPr="009F6D1E" w:rsidRDefault="00026129" w:rsidP="0084747F">
            <w:pPr>
              <w:spacing w:after="60" w:line="264" w:lineRule="auto"/>
              <w:jc w:val="both"/>
              <w:rPr>
                <w:rFonts w:eastAsia="Calibri" w:cs="Times New Roman"/>
                <w:b/>
                <w:szCs w:val="24"/>
              </w:rPr>
            </w:pPr>
            <w:r w:rsidRPr="009F6D1E">
              <w:rPr>
                <w:rFonts w:eastAsia="Calibri" w:cs="Times New Roman"/>
                <w:b/>
                <w:szCs w:val="24"/>
              </w:rPr>
              <w:t>МКОРД</w:t>
            </w:r>
          </w:p>
        </w:tc>
        <w:tc>
          <w:tcPr>
            <w:tcW w:w="6930" w:type="dxa"/>
            <w:vAlign w:val="center"/>
          </w:tcPr>
          <w:p w14:paraId="6B329937" w14:textId="77777777" w:rsidR="00026129" w:rsidRPr="009F6D1E" w:rsidRDefault="00026129" w:rsidP="0084747F">
            <w:pPr>
              <w:spacing w:after="60" w:line="264" w:lineRule="auto"/>
              <w:jc w:val="both"/>
              <w:rPr>
                <w:rFonts w:eastAsia="Calibri" w:cs="Times New Roman"/>
                <w:szCs w:val="24"/>
              </w:rPr>
            </w:pPr>
            <w:r w:rsidRPr="009F6D1E">
              <w:rPr>
                <w:rFonts w:eastAsia="Calibri" w:cs="Times New Roman"/>
                <w:szCs w:val="24"/>
              </w:rPr>
              <w:t>Международен комитет за опазване на р. Дунав</w:t>
            </w:r>
          </w:p>
        </w:tc>
      </w:tr>
      <w:tr w:rsidR="00675A36" w:rsidRPr="009F6D1E" w14:paraId="5938B612" w14:textId="77777777" w:rsidTr="00981F7B">
        <w:trPr>
          <w:trHeight w:val="130"/>
          <w:jc w:val="center"/>
        </w:trPr>
        <w:tc>
          <w:tcPr>
            <w:tcW w:w="2031" w:type="dxa"/>
            <w:vAlign w:val="center"/>
          </w:tcPr>
          <w:p w14:paraId="4380DCE9" w14:textId="77777777" w:rsidR="00675A36" w:rsidRPr="009F6D1E" w:rsidRDefault="00675A36" w:rsidP="0084747F">
            <w:pPr>
              <w:spacing w:after="60" w:line="264" w:lineRule="auto"/>
              <w:jc w:val="both"/>
              <w:rPr>
                <w:rFonts w:eastAsia="Calibri" w:cs="Times New Roman"/>
                <w:b/>
                <w:szCs w:val="24"/>
              </w:rPr>
            </w:pPr>
            <w:r w:rsidRPr="009F6D1E">
              <w:rPr>
                <w:rFonts w:eastAsia="Calibri" w:cs="Times New Roman"/>
                <w:b/>
                <w:szCs w:val="24"/>
              </w:rPr>
              <w:t>КМ</w:t>
            </w:r>
          </w:p>
        </w:tc>
        <w:tc>
          <w:tcPr>
            <w:tcW w:w="6930" w:type="dxa"/>
            <w:vAlign w:val="center"/>
          </w:tcPr>
          <w:p w14:paraId="41A7B0DC" w14:textId="77777777" w:rsidR="00675A36" w:rsidRPr="009F6D1E" w:rsidRDefault="00675A36" w:rsidP="0084747F">
            <w:pPr>
              <w:spacing w:after="60" w:line="264" w:lineRule="auto"/>
              <w:jc w:val="both"/>
              <w:rPr>
                <w:rFonts w:eastAsia="Calibri" w:cs="Times New Roman"/>
                <w:szCs w:val="24"/>
              </w:rPr>
            </w:pPr>
            <w:r w:rsidRPr="009F6D1E">
              <w:rPr>
                <w:rFonts w:eastAsia="Calibri" w:cs="Times New Roman"/>
                <w:szCs w:val="24"/>
              </w:rPr>
              <w:t>Канализационна мрежа</w:t>
            </w:r>
          </w:p>
        </w:tc>
      </w:tr>
      <w:tr w:rsidR="0070171D" w:rsidRPr="009F6D1E" w14:paraId="40E17CDA" w14:textId="77777777" w:rsidTr="00981F7B">
        <w:trPr>
          <w:trHeight w:val="130"/>
          <w:jc w:val="center"/>
        </w:trPr>
        <w:tc>
          <w:tcPr>
            <w:tcW w:w="2031" w:type="dxa"/>
            <w:vAlign w:val="center"/>
          </w:tcPr>
          <w:p w14:paraId="6FADBBAF"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КМОГЕ</w:t>
            </w:r>
          </w:p>
        </w:tc>
        <w:tc>
          <w:tcPr>
            <w:tcW w:w="6930" w:type="dxa"/>
            <w:vAlign w:val="center"/>
          </w:tcPr>
          <w:p w14:paraId="77061F08"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Конференцията на министрите за опазване на горите в Европа</w:t>
            </w:r>
          </w:p>
        </w:tc>
      </w:tr>
      <w:tr w:rsidR="002F0BB1" w:rsidRPr="009F6D1E" w14:paraId="7F090648" w14:textId="77777777" w:rsidTr="00981F7B">
        <w:trPr>
          <w:trHeight w:val="130"/>
          <w:jc w:val="center"/>
        </w:trPr>
        <w:tc>
          <w:tcPr>
            <w:tcW w:w="2031" w:type="dxa"/>
            <w:vAlign w:val="center"/>
          </w:tcPr>
          <w:p w14:paraId="257F9648"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МОСВ</w:t>
            </w:r>
          </w:p>
        </w:tc>
        <w:tc>
          <w:tcPr>
            <w:tcW w:w="6930" w:type="dxa"/>
            <w:vAlign w:val="center"/>
          </w:tcPr>
          <w:p w14:paraId="2AB50EE4"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Министерство на околната среда и водите</w:t>
            </w:r>
          </w:p>
        </w:tc>
      </w:tr>
      <w:tr w:rsidR="002F0BB1" w:rsidRPr="009F6D1E" w14:paraId="6C11E187" w14:textId="77777777" w:rsidTr="00981F7B">
        <w:trPr>
          <w:trHeight w:val="130"/>
          <w:jc w:val="center"/>
        </w:trPr>
        <w:tc>
          <w:tcPr>
            <w:tcW w:w="2031" w:type="dxa"/>
            <w:vAlign w:val="center"/>
          </w:tcPr>
          <w:p w14:paraId="184306F9"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МРРБ</w:t>
            </w:r>
          </w:p>
        </w:tc>
        <w:tc>
          <w:tcPr>
            <w:tcW w:w="6930" w:type="dxa"/>
            <w:vAlign w:val="center"/>
          </w:tcPr>
          <w:p w14:paraId="5E6F3A06"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Министерство на регионалното развитие и благоустройството</w:t>
            </w:r>
          </w:p>
        </w:tc>
      </w:tr>
      <w:tr w:rsidR="00315464" w:rsidRPr="009F6D1E" w14:paraId="5F70F78A" w14:textId="77777777" w:rsidTr="00981F7B">
        <w:trPr>
          <w:trHeight w:val="247"/>
          <w:jc w:val="center"/>
        </w:trPr>
        <w:tc>
          <w:tcPr>
            <w:tcW w:w="2031" w:type="dxa"/>
            <w:vAlign w:val="center"/>
          </w:tcPr>
          <w:p w14:paraId="0505E0B9"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МС</w:t>
            </w:r>
          </w:p>
        </w:tc>
        <w:tc>
          <w:tcPr>
            <w:tcW w:w="6930" w:type="dxa"/>
            <w:vAlign w:val="center"/>
          </w:tcPr>
          <w:p w14:paraId="4D8AC33E"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Министерски съвет</w:t>
            </w:r>
          </w:p>
        </w:tc>
      </w:tr>
      <w:tr w:rsidR="0070171D" w:rsidRPr="009F6D1E" w14:paraId="5935D213" w14:textId="77777777" w:rsidTr="00981F7B">
        <w:trPr>
          <w:trHeight w:val="247"/>
          <w:jc w:val="center"/>
        </w:trPr>
        <w:tc>
          <w:tcPr>
            <w:tcW w:w="2031" w:type="dxa"/>
            <w:vAlign w:val="center"/>
          </w:tcPr>
          <w:p w14:paraId="0BD5570E"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НДСООС</w:t>
            </w:r>
          </w:p>
        </w:tc>
        <w:tc>
          <w:tcPr>
            <w:tcW w:w="6930" w:type="dxa"/>
            <w:vAlign w:val="center"/>
          </w:tcPr>
          <w:p w14:paraId="12797979"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Национален доклад за състоянието и опазването на околната среда в Р България</w:t>
            </w:r>
          </w:p>
        </w:tc>
      </w:tr>
      <w:tr w:rsidR="002F0BB1" w:rsidRPr="009F6D1E" w14:paraId="7845DC73" w14:textId="77777777" w:rsidTr="00981F7B">
        <w:trPr>
          <w:trHeight w:val="130"/>
          <w:jc w:val="center"/>
        </w:trPr>
        <w:tc>
          <w:tcPr>
            <w:tcW w:w="2031" w:type="dxa"/>
            <w:vAlign w:val="center"/>
          </w:tcPr>
          <w:p w14:paraId="00C908CF"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НИМХ</w:t>
            </w:r>
          </w:p>
        </w:tc>
        <w:tc>
          <w:tcPr>
            <w:tcW w:w="6930" w:type="dxa"/>
            <w:vAlign w:val="center"/>
          </w:tcPr>
          <w:p w14:paraId="3B63A1E0"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Национален институт по метеорология и хидрогеология</w:t>
            </w:r>
          </w:p>
        </w:tc>
      </w:tr>
      <w:tr w:rsidR="0070171D" w:rsidRPr="009F6D1E" w14:paraId="289895DB" w14:textId="77777777" w:rsidTr="00981F7B">
        <w:trPr>
          <w:trHeight w:val="247"/>
          <w:jc w:val="center"/>
        </w:trPr>
        <w:tc>
          <w:tcPr>
            <w:tcW w:w="2031" w:type="dxa"/>
            <w:vAlign w:val="center"/>
          </w:tcPr>
          <w:p w14:paraId="2B27176C"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НКЦ</w:t>
            </w:r>
          </w:p>
        </w:tc>
        <w:tc>
          <w:tcPr>
            <w:tcW w:w="6930" w:type="dxa"/>
            <w:vAlign w:val="center"/>
          </w:tcPr>
          <w:p w14:paraId="15BA5697"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Недвижими културни ценности</w:t>
            </w:r>
          </w:p>
        </w:tc>
      </w:tr>
      <w:tr w:rsidR="0070171D" w:rsidRPr="009F6D1E" w14:paraId="068C38CC" w14:textId="77777777" w:rsidTr="00981F7B">
        <w:trPr>
          <w:trHeight w:val="247"/>
          <w:jc w:val="center"/>
        </w:trPr>
        <w:tc>
          <w:tcPr>
            <w:tcW w:w="2031" w:type="dxa"/>
            <w:vAlign w:val="center"/>
          </w:tcPr>
          <w:p w14:paraId="00B9B27A"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НСИ</w:t>
            </w:r>
          </w:p>
        </w:tc>
        <w:tc>
          <w:tcPr>
            <w:tcW w:w="6930" w:type="dxa"/>
            <w:vAlign w:val="center"/>
          </w:tcPr>
          <w:p w14:paraId="6F00A379"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Национален статистически институт</w:t>
            </w:r>
          </w:p>
        </w:tc>
      </w:tr>
      <w:tr w:rsidR="006E6067" w:rsidRPr="009F6D1E" w14:paraId="3938C6DC" w14:textId="77777777" w:rsidTr="00981F7B">
        <w:trPr>
          <w:trHeight w:val="247"/>
          <w:jc w:val="center"/>
        </w:trPr>
        <w:tc>
          <w:tcPr>
            <w:tcW w:w="2031" w:type="dxa"/>
            <w:vAlign w:val="center"/>
          </w:tcPr>
          <w:p w14:paraId="4C6B8F0C" w14:textId="77777777" w:rsidR="006E6067" w:rsidRPr="009F6D1E" w:rsidRDefault="006E6067" w:rsidP="0084747F">
            <w:pPr>
              <w:spacing w:after="60" w:line="264" w:lineRule="auto"/>
              <w:jc w:val="both"/>
              <w:rPr>
                <w:rFonts w:eastAsia="Calibri" w:cs="Times New Roman"/>
                <w:b/>
                <w:szCs w:val="24"/>
              </w:rPr>
            </w:pPr>
            <w:r w:rsidRPr="009F6D1E">
              <w:rPr>
                <w:rFonts w:eastAsia="Calibri" w:cs="Times New Roman"/>
                <w:b/>
                <w:szCs w:val="24"/>
              </w:rPr>
              <w:t>НСМОС</w:t>
            </w:r>
          </w:p>
        </w:tc>
        <w:tc>
          <w:tcPr>
            <w:tcW w:w="6930" w:type="dxa"/>
            <w:vAlign w:val="center"/>
          </w:tcPr>
          <w:p w14:paraId="555BAE41" w14:textId="77777777" w:rsidR="006E6067" w:rsidRPr="009F6D1E" w:rsidRDefault="006E6067"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Националната система за мониторинг на околната среда</w:t>
            </w:r>
          </w:p>
        </w:tc>
      </w:tr>
      <w:tr w:rsidR="0070171D" w:rsidRPr="009F6D1E" w14:paraId="792C4D05" w14:textId="77777777" w:rsidTr="00981F7B">
        <w:trPr>
          <w:trHeight w:val="247"/>
          <w:jc w:val="center"/>
        </w:trPr>
        <w:tc>
          <w:tcPr>
            <w:tcW w:w="2031" w:type="dxa"/>
            <w:vAlign w:val="center"/>
          </w:tcPr>
          <w:p w14:paraId="5231B831"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ОС</w:t>
            </w:r>
          </w:p>
        </w:tc>
        <w:tc>
          <w:tcPr>
            <w:tcW w:w="6930" w:type="dxa"/>
            <w:vAlign w:val="center"/>
          </w:tcPr>
          <w:p w14:paraId="58741A93" w14:textId="77777777" w:rsidR="0070171D" w:rsidRPr="009F6D1E" w:rsidRDefault="0070171D" w:rsidP="0084747F">
            <w:pPr>
              <w:spacing w:after="60" w:line="264" w:lineRule="auto"/>
              <w:jc w:val="both"/>
              <w:rPr>
                <w:rStyle w:val="2105pt"/>
                <w:rFonts w:ascii="Times New Roman" w:eastAsiaTheme="minorHAnsi" w:hAnsi="Times New Roman" w:cs="Times New Roman"/>
                <w:i w:val="0"/>
                <w:iCs w:val="0"/>
                <w:sz w:val="24"/>
                <w:szCs w:val="24"/>
              </w:rPr>
            </w:pPr>
            <w:r w:rsidRPr="009F6D1E">
              <w:rPr>
                <w:rStyle w:val="2105pt"/>
                <w:rFonts w:ascii="Times New Roman" w:eastAsiaTheme="minorHAnsi" w:hAnsi="Times New Roman" w:cs="Times New Roman"/>
                <w:i w:val="0"/>
                <w:iCs w:val="0"/>
                <w:sz w:val="24"/>
                <w:szCs w:val="24"/>
              </w:rPr>
              <w:t>Оценка за съвместимост</w:t>
            </w:r>
          </w:p>
        </w:tc>
      </w:tr>
      <w:tr w:rsidR="0070171D" w:rsidRPr="009F6D1E" w14:paraId="47722ADA" w14:textId="77777777" w:rsidTr="00981F7B">
        <w:trPr>
          <w:trHeight w:val="247"/>
          <w:jc w:val="center"/>
        </w:trPr>
        <w:tc>
          <w:tcPr>
            <w:tcW w:w="2031" w:type="dxa"/>
            <w:vAlign w:val="center"/>
          </w:tcPr>
          <w:p w14:paraId="3393ADEE" w14:textId="77777777" w:rsidR="0070171D" w:rsidRPr="009F6D1E" w:rsidRDefault="00D809BC" w:rsidP="0084747F">
            <w:pPr>
              <w:spacing w:after="60" w:line="264" w:lineRule="auto"/>
              <w:jc w:val="both"/>
              <w:rPr>
                <w:rFonts w:eastAsia="Calibri" w:cs="Times New Roman"/>
                <w:b/>
                <w:szCs w:val="24"/>
              </w:rPr>
            </w:pPr>
            <w:r w:rsidRPr="009F6D1E">
              <w:rPr>
                <w:rFonts w:eastAsia="Calibri" w:cs="Times New Roman"/>
                <w:b/>
                <w:szCs w:val="24"/>
              </w:rPr>
              <w:t>РЗСР</w:t>
            </w:r>
          </w:p>
        </w:tc>
        <w:tc>
          <w:tcPr>
            <w:tcW w:w="6930" w:type="dxa"/>
            <w:vAlign w:val="center"/>
          </w:tcPr>
          <w:p w14:paraId="438459B4"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Обща селскостопанска политика</w:t>
            </w:r>
          </w:p>
        </w:tc>
      </w:tr>
      <w:tr w:rsidR="002F0BB1" w:rsidRPr="009F6D1E" w14:paraId="4AE613DA" w14:textId="77777777" w:rsidTr="00981F7B">
        <w:trPr>
          <w:trHeight w:val="130"/>
          <w:jc w:val="center"/>
        </w:trPr>
        <w:tc>
          <w:tcPr>
            <w:tcW w:w="2031" w:type="dxa"/>
            <w:vAlign w:val="center"/>
          </w:tcPr>
          <w:p w14:paraId="01E2CC95"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ПАВ</w:t>
            </w:r>
          </w:p>
        </w:tc>
        <w:tc>
          <w:tcPr>
            <w:tcW w:w="6930" w:type="dxa"/>
            <w:vAlign w:val="center"/>
          </w:tcPr>
          <w:p w14:paraId="74CF2C5E" w14:textId="77777777" w:rsidR="002F0BB1" w:rsidRPr="009F6D1E" w:rsidRDefault="002F0BB1" w:rsidP="0084747F">
            <w:pPr>
              <w:spacing w:after="60" w:line="264" w:lineRule="auto"/>
              <w:jc w:val="both"/>
              <w:rPr>
                <w:rFonts w:eastAsia="Calibri" w:cs="Times New Roman"/>
                <w:szCs w:val="24"/>
              </w:rPr>
            </w:pPr>
            <w:proofErr w:type="spellStart"/>
            <w:r w:rsidRPr="009F6D1E">
              <w:rPr>
                <w:rFonts w:eastAsia="Calibri" w:cs="Times New Roman"/>
                <w:szCs w:val="24"/>
              </w:rPr>
              <w:t>Полициклични</w:t>
            </w:r>
            <w:proofErr w:type="spellEnd"/>
            <w:r w:rsidRPr="009F6D1E">
              <w:rPr>
                <w:rFonts w:eastAsia="Calibri" w:cs="Times New Roman"/>
                <w:szCs w:val="24"/>
              </w:rPr>
              <w:t xml:space="preserve"> ароматни въглеводороди</w:t>
            </w:r>
          </w:p>
        </w:tc>
      </w:tr>
      <w:tr w:rsidR="006E6067" w:rsidRPr="009F6D1E" w14:paraId="639727D8" w14:textId="77777777" w:rsidTr="00981F7B">
        <w:trPr>
          <w:trHeight w:val="130"/>
          <w:jc w:val="center"/>
        </w:trPr>
        <w:tc>
          <w:tcPr>
            <w:tcW w:w="2031" w:type="dxa"/>
            <w:vAlign w:val="center"/>
          </w:tcPr>
          <w:p w14:paraId="77946CC8" w14:textId="77777777" w:rsidR="006E6067" w:rsidRPr="009F6D1E" w:rsidRDefault="006E6067" w:rsidP="0084747F">
            <w:pPr>
              <w:spacing w:after="60" w:line="264" w:lineRule="auto"/>
              <w:jc w:val="both"/>
              <w:rPr>
                <w:rFonts w:eastAsia="Calibri" w:cs="Times New Roman"/>
                <w:b/>
                <w:szCs w:val="24"/>
              </w:rPr>
            </w:pPr>
            <w:r w:rsidRPr="009F6D1E">
              <w:rPr>
                <w:rFonts w:eastAsia="Calibri" w:cs="Times New Roman"/>
                <w:b/>
                <w:szCs w:val="24"/>
              </w:rPr>
              <w:t>ПБВ</w:t>
            </w:r>
          </w:p>
        </w:tc>
        <w:tc>
          <w:tcPr>
            <w:tcW w:w="6930" w:type="dxa"/>
            <w:vAlign w:val="center"/>
          </w:tcPr>
          <w:p w14:paraId="141E25A7" w14:textId="77777777" w:rsidR="006E6067" w:rsidRPr="009F6D1E" w:rsidRDefault="006E6067" w:rsidP="0084747F">
            <w:pPr>
              <w:spacing w:after="60" w:line="264" w:lineRule="auto"/>
              <w:jc w:val="both"/>
              <w:rPr>
                <w:rFonts w:eastAsia="Calibri" w:cs="Times New Roman"/>
                <w:szCs w:val="24"/>
              </w:rPr>
            </w:pPr>
            <w:r w:rsidRPr="009F6D1E">
              <w:rPr>
                <w:rFonts w:eastAsia="Calibri" w:cs="Times New Roman"/>
                <w:szCs w:val="24"/>
              </w:rPr>
              <w:t>Питейно-битово водоснабдяване</w:t>
            </w:r>
          </w:p>
        </w:tc>
      </w:tr>
      <w:tr w:rsidR="006E6067" w:rsidRPr="009F6D1E" w14:paraId="1C373267" w14:textId="77777777" w:rsidTr="00981F7B">
        <w:trPr>
          <w:trHeight w:val="130"/>
          <w:jc w:val="center"/>
        </w:trPr>
        <w:tc>
          <w:tcPr>
            <w:tcW w:w="2031" w:type="dxa"/>
            <w:vAlign w:val="center"/>
          </w:tcPr>
          <w:p w14:paraId="38E081CE" w14:textId="77777777" w:rsidR="006E6067" w:rsidRPr="009F6D1E" w:rsidRDefault="006E6067" w:rsidP="0084747F">
            <w:pPr>
              <w:spacing w:after="60" w:line="264" w:lineRule="auto"/>
              <w:jc w:val="both"/>
              <w:rPr>
                <w:rFonts w:eastAsia="Calibri" w:cs="Times New Roman"/>
                <w:b/>
                <w:szCs w:val="24"/>
              </w:rPr>
            </w:pPr>
            <w:r w:rsidRPr="009F6D1E">
              <w:rPr>
                <w:rFonts w:eastAsia="Calibri" w:cs="Times New Roman"/>
                <w:b/>
                <w:szCs w:val="24"/>
              </w:rPr>
              <w:t>ПВТ</w:t>
            </w:r>
          </w:p>
        </w:tc>
        <w:tc>
          <w:tcPr>
            <w:tcW w:w="6930" w:type="dxa"/>
            <w:vAlign w:val="center"/>
          </w:tcPr>
          <w:p w14:paraId="17E08ABD" w14:textId="77777777" w:rsidR="006E6067" w:rsidRPr="009F6D1E" w:rsidRDefault="006E6067" w:rsidP="0084747F">
            <w:pPr>
              <w:spacing w:after="60" w:line="264" w:lineRule="auto"/>
              <w:jc w:val="both"/>
              <w:rPr>
                <w:rFonts w:eastAsia="Calibri" w:cs="Times New Roman"/>
                <w:szCs w:val="24"/>
              </w:rPr>
            </w:pPr>
            <w:r w:rsidRPr="009F6D1E">
              <w:rPr>
                <w:rFonts w:eastAsia="Calibri" w:cs="Times New Roman"/>
                <w:szCs w:val="24"/>
              </w:rPr>
              <w:t>Повърхностни водни тела</w:t>
            </w:r>
          </w:p>
        </w:tc>
      </w:tr>
      <w:tr w:rsidR="002F0BB1" w:rsidRPr="009F6D1E" w14:paraId="774C480F" w14:textId="77777777" w:rsidTr="00981F7B">
        <w:trPr>
          <w:trHeight w:val="130"/>
          <w:jc w:val="center"/>
        </w:trPr>
        <w:tc>
          <w:tcPr>
            <w:tcW w:w="2031" w:type="dxa"/>
            <w:vAlign w:val="center"/>
          </w:tcPr>
          <w:p w14:paraId="0C9566AC"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ПГ</w:t>
            </w:r>
          </w:p>
        </w:tc>
        <w:tc>
          <w:tcPr>
            <w:tcW w:w="6930" w:type="dxa"/>
            <w:vAlign w:val="center"/>
          </w:tcPr>
          <w:p w14:paraId="5A909260"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Парникови газове</w:t>
            </w:r>
          </w:p>
        </w:tc>
      </w:tr>
      <w:tr w:rsidR="002F0BB1" w:rsidRPr="009F6D1E" w14:paraId="5A1C38D3" w14:textId="77777777" w:rsidTr="00981F7B">
        <w:trPr>
          <w:trHeight w:val="130"/>
          <w:jc w:val="center"/>
        </w:trPr>
        <w:tc>
          <w:tcPr>
            <w:tcW w:w="2031" w:type="dxa"/>
            <w:vAlign w:val="center"/>
          </w:tcPr>
          <w:p w14:paraId="447569D3"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ПГЗ</w:t>
            </w:r>
          </w:p>
        </w:tc>
        <w:tc>
          <w:tcPr>
            <w:tcW w:w="6930" w:type="dxa"/>
            <w:vAlign w:val="center"/>
          </w:tcPr>
          <w:p w14:paraId="67699F96"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Потенциал за глобално затопляне</w:t>
            </w:r>
          </w:p>
        </w:tc>
      </w:tr>
      <w:tr w:rsidR="0070171D" w:rsidRPr="009F6D1E" w14:paraId="044322E7" w14:textId="77777777" w:rsidTr="00981F7B">
        <w:trPr>
          <w:trHeight w:val="247"/>
          <w:jc w:val="center"/>
        </w:trPr>
        <w:tc>
          <w:tcPr>
            <w:tcW w:w="2031" w:type="dxa"/>
            <w:tcBorders>
              <w:top w:val="single" w:sz="4" w:space="0" w:color="auto"/>
              <w:left w:val="single" w:sz="4" w:space="0" w:color="auto"/>
              <w:bottom w:val="single" w:sz="4" w:space="0" w:color="auto"/>
              <w:right w:val="single" w:sz="4" w:space="0" w:color="auto"/>
            </w:tcBorders>
            <w:vAlign w:val="center"/>
          </w:tcPr>
          <w:p w14:paraId="07BCCFBF"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ПОРН</w:t>
            </w:r>
          </w:p>
        </w:tc>
        <w:tc>
          <w:tcPr>
            <w:tcW w:w="6930" w:type="dxa"/>
            <w:tcBorders>
              <w:top w:val="single" w:sz="4" w:space="0" w:color="auto"/>
              <w:left w:val="single" w:sz="4" w:space="0" w:color="auto"/>
              <w:bottom w:val="single" w:sz="4" w:space="0" w:color="auto"/>
              <w:right w:val="single" w:sz="4" w:space="0" w:color="auto"/>
            </w:tcBorders>
            <w:vAlign w:val="center"/>
          </w:tcPr>
          <w:p w14:paraId="717A84BC" w14:textId="77777777" w:rsidR="0070171D" w:rsidRPr="009F6D1E" w:rsidRDefault="0070171D" w:rsidP="0084747F">
            <w:pPr>
              <w:spacing w:after="60" w:line="264" w:lineRule="auto"/>
              <w:jc w:val="both"/>
              <w:rPr>
                <w:rFonts w:eastAsia="Calibri" w:cs="Times New Roman"/>
                <w:bCs/>
                <w:szCs w:val="24"/>
              </w:rPr>
            </w:pPr>
            <w:r w:rsidRPr="009F6D1E">
              <w:rPr>
                <w:rFonts w:eastAsia="Calibri" w:cs="Times New Roman"/>
                <w:bCs/>
                <w:szCs w:val="24"/>
              </w:rPr>
              <w:t>Предварителна оценка на риска от наводнения</w:t>
            </w:r>
          </w:p>
        </w:tc>
      </w:tr>
      <w:tr w:rsidR="0070171D" w:rsidRPr="009F6D1E" w14:paraId="7E314E7A" w14:textId="77777777" w:rsidTr="00981F7B">
        <w:trPr>
          <w:trHeight w:val="130"/>
          <w:jc w:val="center"/>
        </w:trPr>
        <w:tc>
          <w:tcPr>
            <w:tcW w:w="2031" w:type="dxa"/>
            <w:vAlign w:val="center"/>
          </w:tcPr>
          <w:p w14:paraId="1E9E9C1C" w14:textId="77777777" w:rsidR="0070171D" w:rsidRPr="009F6D1E" w:rsidRDefault="0070171D" w:rsidP="0084747F">
            <w:pPr>
              <w:spacing w:after="60" w:line="264" w:lineRule="auto"/>
              <w:jc w:val="both"/>
              <w:rPr>
                <w:rFonts w:eastAsia="Calibri" w:cs="Times New Roman"/>
                <w:b/>
                <w:szCs w:val="24"/>
              </w:rPr>
            </w:pPr>
            <w:r w:rsidRPr="009F6D1E">
              <w:rPr>
                <w:rFonts w:eastAsia="Calibri" w:cs="Times New Roman"/>
                <w:b/>
                <w:szCs w:val="24"/>
              </w:rPr>
              <w:t>ПУДООС</w:t>
            </w:r>
          </w:p>
        </w:tc>
        <w:tc>
          <w:tcPr>
            <w:tcW w:w="6930" w:type="dxa"/>
            <w:vAlign w:val="center"/>
          </w:tcPr>
          <w:p w14:paraId="45D7ADBF" w14:textId="77777777" w:rsidR="0070171D" w:rsidRPr="009F6D1E" w:rsidRDefault="0070171D" w:rsidP="0084747F">
            <w:pPr>
              <w:spacing w:after="60" w:line="264" w:lineRule="auto"/>
              <w:jc w:val="both"/>
              <w:rPr>
                <w:rFonts w:eastAsia="Calibri" w:cs="Times New Roman"/>
                <w:szCs w:val="24"/>
              </w:rPr>
            </w:pPr>
            <w:r w:rsidRPr="009F6D1E">
              <w:rPr>
                <w:rFonts w:eastAsia="Calibri" w:cs="Times New Roman"/>
                <w:szCs w:val="24"/>
              </w:rPr>
              <w:t>Предприятие за управление на дейностите по опазване на околната среда</w:t>
            </w:r>
          </w:p>
        </w:tc>
      </w:tr>
      <w:tr w:rsidR="002F0BB1" w:rsidRPr="009F6D1E" w14:paraId="2E477C99" w14:textId="77777777" w:rsidTr="00981F7B">
        <w:trPr>
          <w:trHeight w:val="130"/>
          <w:jc w:val="center"/>
        </w:trPr>
        <w:tc>
          <w:tcPr>
            <w:tcW w:w="2031" w:type="dxa"/>
            <w:vAlign w:val="center"/>
          </w:tcPr>
          <w:p w14:paraId="449C9335"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ПУРБ</w:t>
            </w:r>
          </w:p>
        </w:tc>
        <w:tc>
          <w:tcPr>
            <w:tcW w:w="6930" w:type="dxa"/>
            <w:vAlign w:val="center"/>
          </w:tcPr>
          <w:p w14:paraId="45C83FE1"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План за управление на речните басейни</w:t>
            </w:r>
          </w:p>
        </w:tc>
      </w:tr>
      <w:tr w:rsidR="002F0BB1" w:rsidRPr="009F6D1E" w14:paraId="7787A82F" w14:textId="77777777" w:rsidTr="00981F7B">
        <w:trPr>
          <w:trHeight w:val="130"/>
          <w:jc w:val="center"/>
        </w:trPr>
        <w:tc>
          <w:tcPr>
            <w:tcW w:w="2031" w:type="dxa"/>
            <w:vAlign w:val="center"/>
          </w:tcPr>
          <w:p w14:paraId="0783B59A"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ПУРН</w:t>
            </w:r>
          </w:p>
        </w:tc>
        <w:tc>
          <w:tcPr>
            <w:tcW w:w="6930" w:type="dxa"/>
            <w:vAlign w:val="center"/>
          </w:tcPr>
          <w:p w14:paraId="62DA9B60"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План за управление на риска от наводнения</w:t>
            </w:r>
          </w:p>
        </w:tc>
      </w:tr>
      <w:tr w:rsidR="00336D92" w:rsidRPr="009F6D1E" w14:paraId="321BBAF8" w14:textId="77777777" w:rsidTr="00981F7B">
        <w:trPr>
          <w:trHeight w:val="130"/>
          <w:jc w:val="center"/>
        </w:trPr>
        <w:tc>
          <w:tcPr>
            <w:tcW w:w="2031" w:type="dxa"/>
            <w:vAlign w:val="center"/>
          </w:tcPr>
          <w:p w14:paraId="2A4C0C03" w14:textId="77777777" w:rsidR="00336D92" w:rsidRPr="009F6D1E" w:rsidRDefault="00336D92" w:rsidP="0084747F">
            <w:pPr>
              <w:spacing w:after="60" w:line="264" w:lineRule="auto"/>
              <w:jc w:val="both"/>
              <w:rPr>
                <w:rFonts w:eastAsia="Calibri" w:cs="Times New Roman"/>
                <w:b/>
                <w:szCs w:val="24"/>
              </w:rPr>
            </w:pPr>
            <w:r w:rsidRPr="009F6D1E">
              <w:rPr>
                <w:rFonts w:eastAsia="Calibri" w:cs="Times New Roman"/>
                <w:b/>
                <w:szCs w:val="24"/>
              </w:rPr>
              <w:t>РДВ</w:t>
            </w:r>
          </w:p>
        </w:tc>
        <w:tc>
          <w:tcPr>
            <w:tcW w:w="6930" w:type="dxa"/>
            <w:vAlign w:val="center"/>
          </w:tcPr>
          <w:p w14:paraId="42758929" w14:textId="77777777" w:rsidR="00336D92" w:rsidRPr="009F6D1E" w:rsidRDefault="00336D92" w:rsidP="0084747F">
            <w:pPr>
              <w:spacing w:after="60" w:line="264" w:lineRule="auto"/>
              <w:jc w:val="both"/>
              <w:rPr>
                <w:rFonts w:eastAsia="Calibri" w:cs="Times New Roman"/>
                <w:szCs w:val="24"/>
              </w:rPr>
            </w:pPr>
            <w:r w:rsidRPr="009F6D1E">
              <w:rPr>
                <w:rFonts w:eastAsia="Calibri" w:cs="Times New Roman"/>
                <w:szCs w:val="24"/>
              </w:rPr>
              <w:t>Рамкова директива за водите</w:t>
            </w:r>
          </w:p>
        </w:tc>
      </w:tr>
      <w:tr w:rsidR="00336D92" w:rsidRPr="009F6D1E" w14:paraId="23B6468D" w14:textId="77777777" w:rsidTr="00981F7B">
        <w:trPr>
          <w:trHeight w:val="130"/>
          <w:jc w:val="center"/>
        </w:trPr>
        <w:tc>
          <w:tcPr>
            <w:tcW w:w="2031" w:type="dxa"/>
            <w:vAlign w:val="center"/>
          </w:tcPr>
          <w:p w14:paraId="6CE08419" w14:textId="77777777" w:rsidR="00336D92" w:rsidRPr="009F6D1E" w:rsidRDefault="00336D92" w:rsidP="0084747F">
            <w:pPr>
              <w:spacing w:after="60" w:line="264" w:lineRule="auto"/>
              <w:jc w:val="both"/>
              <w:rPr>
                <w:rFonts w:eastAsia="Calibri" w:cs="Times New Roman"/>
                <w:b/>
                <w:szCs w:val="24"/>
              </w:rPr>
            </w:pPr>
            <w:r w:rsidRPr="009F6D1E">
              <w:rPr>
                <w:rFonts w:eastAsia="Calibri" w:cs="Times New Roman"/>
                <w:b/>
                <w:szCs w:val="24"/>
              </w:rPr>
              <w:t>РДМС</w:t>
            </w:r>
          </w:p>
        </w:tc>
        <w:tc>
          <w:tcPr>
            <w:tcW w:w="6930" w:type="dxa"/>
            <w:vAlign w:val="center"/>
          </w:tcPr>
          <w:p w14:paraId="7C38A246" w14:textId="77777777" w:rsidR="00336D92" w:rsidRPr="009F6D1E" w:rsidRDefault="00336D92" w:rsidP="0084747F">
            <w:pPr>
              <w:spacing w:after="60" w:line="264" w:lineRule="auto"/>
              <w:jc w:val="both"/>
              <w:rPr>
                <w:rFonts w:eastAsia="Calibri" w:cs="Times New Roman"/>
                <w:szCs w:val="24"/>
              </w:rPr>
            </w:pPr>
            <w:r w:rsidRPr="009F6D1E">
              <w:rPr>
                <w:rFonts w:eastAsia="Calibri" w:cs="Times New Roman"/>
                <w:szCs w:val="24"/>
              </w:rPr>
              <w:t>Рамковата директива за морска стратегия</w:t>
            </w:r>
          </w:p>
        </w:tc>
      </w:tr>
      <w:tr w:rsidR="00D8035F" w:rsidRPr="009F6D1E" w14:paraId="4E087D6C" w14:textId="77777777" w:rsidTr="00981F7B">
        <w:trPr>
          <w:trHeight w:val="130"/>
          <w:jc w:val="center"/>
        </w:trPr>
        <w:tc>
          <w:tcPr>
            <w:tcW w:w="2031" w:type="dxa"/>
            <w:vAlign w:val="center"/>
          </w:tcPr>
          <w:p w14:paraId="22BD5116" w14:textId="77777777" w:rsidR="00D8035F" w:rsidRPr="009F6D1E" w:rsidRDefault="00D8035F" w:rsidP="0084747F">
            <w:pPr>
              <w:spacing w:after="60" w:line="264" w:lineRule="auto"/>
              <w:jc w:val="both"/>
              <w:rPr>
                <w:rFonts w:eastAsia="Calibri" w:cs="Times New Roman"/>
                <w:b/>
                <w:szCs w:val="24"/>
              </w:rPr>
            </w:pPr>
            <w:r w:rsidRPr="009F6D1E">
              <w:rPr>
                <w:rFonts w:eastAsia="Calibri" w:cs="Times New Roman"/>
                <w:b/>
                <w:szCs w:val="24"/>
              </w:rPr>
              <w:lastRenderedPageBreak/>
              <w:t>РЗИ</w:t>
            </w:r>
          </w:p>
        </w:tc>
        <w:tc>
          <w:tcPr>
            <w:tcW w:w="6930" w:type="dxa"/>
            <w:vAlign w:val="center"/>
          </w:tcPr>
          <w:p w14:paraId="53DC85DE" w14:textId="77777777" w:rsidR="00D8035F" w:rsidRPr="009F6D1E" w:rsidRDefault="00D8035F" w:rsidP="0084747F">
            <w:pPr>
              <w:spacing w:after="60" w:line="264" w:lineRule="auto"/>
              <w:jc w:val="both"/>
              <w:rPr>
                <w:rFonts w:eastAsia="Calibri" w:cs="Times New Roman"/>
                <w:szCs w:val="24"/>
              </w:rPr>
            </w:pPr>
            <w:r w:rsidRPr="009F6D1E">
              <w:rPr>
                <w:rFonts w:eastAsia="Calibri" w:cs="Times New Roman"/>
                <w:szCs w:val="24"/>
              </w:rPr>
              <w:t>Регионална здравна инспекция</w:t>
            </w:r>
          </w:p>
        </w:tc>
      </w:tr>
      <w:tr w:rsidR="00D8035F" w:rsidRPr="009F6D1E" w14:paraId="18EA56C2" w14:textId="77777777" w:rsidTr="00981F7B">
        <w:trPr>
          <w:trHeight w:val="130"/>
          <w:jc w:val="center"/>
        </w:trPr>
        <w:tc>
          <w:tcPr>
            <w:tcW w:w="2031" w:type="dxa"/>
            <w:vAlign w:val="center"/>
          </w:tcPr>
          <w:p w14:paraId="36C08807" w14:textId="77777777" w:rsidR="00D8035F" w:rsidRPr="009F6D1E" w:rsidRDefault="00D8035F" w:rsidP="0084747F">
            <w:pPr>
              <w:spacing w:after="60" w:line="264" w:lineRule="auto"/>
              <w:jc w:val="both"/>
              <w:rPr>
                <w:rFonts w:eastAsia="Calibri" w:cs="Times New Roman"/>
                <w:b/>
                <w:szCs w:val="24"/>
              </w:rPr>
            </w:pPr>
            <w:r w:rsidRPr="009F6D1E">
              <w:rPr>
                <w:rFonts w:eastAsia="Calibri" w:cs="Times New Roman"/>
                <w:b/>
                <w:szCs w:val="24"/>
              </w:rPr>
              <w:t>РЗПНР</w:t>
            </w:r>
          </w:p>
        </w:tc>
        <w:tc>
          <w:tcPr>
            <w:tcW w:w="6930" w:type="dxa"/>
            <w:vAlign w:val="center"/>
          </w:tcPr>
          <w:p w14:paraId="132F4EAF" w14:textId="77777777" w:rsidR="00D8035F" w:rsidRPr="009F6D1E" w:rsidRDefault="00D8035F" w:rsidP="0084747F">
            <w:pPr>
              <w:spacing w:after="60" w:line="264" w:lineRule="auto"/>
              <w:jc w:val="both"/>
              <w:rPr>
                <w:rFonts w:eastAsia="Calibri" w:cs="Times New Roman"/>
                <w:szCs w:val="24"/>
              </w:rPr>
            </w:pPr>
            <w:r w:rsidRPr="009F6D1E">
              <w:rPr>
                <w:rFonts w:eastAsia="Calibri" w:cs="Times New Roman"/>
                <w:szCs w:val="24"/>
              </w:rPr>
              <w:t>Райони със значителен потенциален риск от наводнения</w:t>
            </w:r>
          </w:p>
        </w:tc>
      </w:tr>
      <w:tr w:rsidR="00315464" w:rsidRPr="009F6D1E" w14:paraId="1A40182F" w14:textId="77777777" w:rsidTr="00981F7B">
        <w:trPr>
          <w:trHeight w:val="247"/>
          <w:jc w:val="center"/>
        </w:trPr>
        <w:tc>
          <w:tcPr>
            <w:tcW w:w="2031" w:type="dxa"/>
            <w:vAlign w:val="center"/>
          </w:tcPr>
          <w:p w14:paraId="710F1961"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РИОСВ</w:t>
            </w:r>
          </w:p>
        </w:tc>
        <w:tc>
          <w:tcPr>
            <w:tcW w:w="6930" w:type="dxa"/>
            <w:vAlign w:val="center"/>
          </w:tcPr>
          <w:p w14:paraId="6B4D9453"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Регионална инспекция по опазване на околната среда и води</w:t>
            </w:r>
          </w:p>
        </w:tc>
      </w:tr>
      <w:tr w:rsidR="00315464" w:rsidRPr="009F6D1E" w14:paraId="0386F708" w14:textId="77777777" w:rsidTr="00981F7B">
        <w:trPr>
          <w:trHeight w:val="247"/>
          <w:jc w:val="center"/>
        </w:trPr>
        <w:tc>
          <w:tcPr>
            <w:tcW w:w="2031" w:type="dxa"/>
            <w:vAlign w:val="center"/>
          </w:tcPr>
          <w:p w14:paraId="27EC896F"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СЕО</w:t>
            </w:r>
          </w:p>
        </w:tc>
        <w:tc>
          <w:tcPr>
            <w:tcW w:w="6930" w:type="dxa"/>
            <w:vAlign w:val="center"/>
          </w:tcPr>
          <w:p w14:paraId="3861304E"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Стратегическа екологична оценка</w:t>
            </w:r>
          </w:p>
        </w:tc>
      </w:tr>
      <w:tr w:rsidR="002F0BB1" w:rsidRPr="009F6D1E" w14:paraId="1FD51E0A" w14:textId="77777777" w:rsidTr="00981F7B">
        <w:trPr>
          <w:trHeight w:val="247"/>
          <w:jc w:val="center"/>
        </w:trPr>
        <w:tc>
          <w:tcPr>
            <w:tcW w:w="2031" w:type="dxa"/>
            <w:vAlign w:val="center"/>
          </w:tcPr>
          <w:p w14:paraId="6BBFA773"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СК</w:t>
            </w:r>
          </w:p>
        </w:tc>
        <w:tc>
          <w:tcPr>
            <w:tcW w:w="6930" w:type="dxa"/>
            <w:vAlign w:val="center"/>
          </w:tcPr>
          <w:p w14:paraId="3287D3CD"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Стандарти за качество</w:t>
            </w:r>
          </w:p>
        </w:tc>
      </w:tr>
      <w:tr w:rsidR="00D26385" w:rsidRPr="009F6D1E" w14:paraId="568BD05B" w14:textId="77777777" w:rsidTr="00981F7B">
        <w:trPr>
          <w:trHeight w:val="247"/>
          <w:jc w:val="center"/>
        </w:trPr>
        <w:tc>
          <w:tcPr>
            <w:tcW w:w="2031" w:type="dxa"/>
            <w:vAlign w:val="center"/>
          </w:tcPr>
          <w:p w14:paraId="4DEE32CF" w14:textId="77777777" w:rsidR="00D26385" w:rsidRPr="009F6D1E" w:rsidRDefault="00D26385" w:rsidP="0084747F">
            <w:pPr>
              <w:spacing w:after="60" w:line="264" w:lineRule="auto"/>
              <w:jc w:val="both"/>
              <w:rPr>
                <w:rFonts w:eastAsia="Calibri" w:cs="Times New Roman"/>
                <w:b/>
                <w:szCs w:val="24"/>
              </w:rPr>
            </w:pPr>
            <w:r w:rsidRPr="009F6D1E">
              <w:rPr>
                <w:rFonts w:eastAsia="Calibri" w:cs="Times New Roman"/>
                <w:b/>
                <w:szCs w:val="24"/>
              </w:rPr>
              <w:t>СКОС</w:t>
            </w:r>
          </w:p>
        </w:tc>
        <w:tc>
          <w:tcPr>
            <w:tcW w:w="6930" w:type="dxa"/>
            <w:vAlign w:val="center"/>
          </w:tcPr>
          <w:p w14:paraId="46200C7C" w14:textId="77777777" w:rsidR="00D26385" w:rsidRPr="009F6D1E" w:rsidRDefault="00D26385" w:rsidP="0084747F">
            <w:pPr>
              <w:spacing w:after="60" w:line="264" w:lineRule="auto"/>
              <w:jc w:val="both"/>
              <w:rPr>
                <w:rFonts w:eastAsia="Calibri" w:cs="Times New Roman"/>
                <w:szCs w:val="24"/>
              </w:rPr>
            </w:pPr>
            <w:r w:rsidRPr="009F6D1E">
              <w:rPr>
                <w:rFonts w:eastAsia="Calibri" w:cs="Times New Roman"/>
                <w:szCs w:val="24"/>
              </w:rPr>
              <w:t>Стандарт за качество на околната среда</w:t>
            </w:r>
          </w:p>
        </w:tc>
      </w:tr>
      <w:tr w:rsidR="00D26385" w:rsidRPr="009F6D1E" w14:paraId="0B4568D7" w14:textId="77777777" w:rsidTr="00981F7B">
        <w:trPr>
          <w:trHeight w:val="247"/>
          <w:jc w:val="center"/>
        </w:trPr>
        <w:tc>
          <w:tcPr>
            <w:tcW w:w="2031" w:type="dxa"/>
            <w:vAlign w:val="center"/>
          </w:tcPr>
          <w:p w14:paraId="4CC50EB2" w14:textId="77777777" w:rsidR="00D26385" w:rsidRPr="009F6D1E" w:rsidRDefault="00D26385" w:rsidP="0084747F">
            <w:pPr>
              <w:spacing w:after="60" w:line="264" w:lineRule="auto"/>
              <w:jc w:val="both"/>
              <w:rPr>
                <w:rFonts w:eastAsia="Calibri" w:cs="Times New Roman"/>
                <w:b/>
                <w:szCs w:val="24"/>
              </w:rPr>
            </w:pPr>
            <w:r w:rsidRPr="009F6D1E">
              <w:rPr>
                <w:rFonts w:eastAsia="Calibri" w:cs="Times New Roman"/>
                <w:b/>
                <w:szCs w:val="24"/>
              </w:rPr>
              <w:t>СМВТ</w:t>
            </w:r>
          </w:p>
        </w:tc>
        <w:tc>
          <w:tcPr>
            <w:tcW w:w="6930" w:type="dxa"/>
            <w:vAlign w:val="center"/>
          </w:tcPr>
          <w:p w14:paraId="3ED1A220" w14:textId="77777777" w:rsidR="00D26385" w:rsidRPr="009F6D1E" w:rsidRDefault="00D26385" w:rsidP="0084747F">
            <w:pPr>
              <w:spacing w:after="60" w:line="264" w:lineRule="auto"/>
              <w:jc w:val="both"/>
              <w:rPr>
                <w:rFonts w:eastAsia="Calibri" w:cs="Times New Roman"/>
                <w:szCs w:val="24"/>
              </w:rPr>
            </w:pPr>
            <w:proofErr w:type="spellStart"/>
            <w:r w:rsidRPr="009F6D1E">
              <w:rPr>
                <w:rFonts w:eastAsia="Calibri" w:cs="Times New Roman"/>
                <w:szCs w:val="24"/>
              </w:rPr>
              <w:t>Силномодифицирани</w:t>
            </w:r>
            <w:proofErr w:type="spellEnd"/>
            <w:r w:rsidRPr="009F6D1E">
              <w:rPr>
                <w:rFonts w:eastAsia="Calibri" w:cs="Times New Roman"/>
                <w:szCs w:val="24"/>
              </w:rPr>
              <w:t xml:space="preserve"> водни тела</w:t>
            </w:r>
          </w:p>
        </w:tc>
      </w:tr>
      <w:tr w:rsidR="002F0BB1" w:rsidRPr="009F6D1E" w14:paraId="192C13B1" w14:textId="77777777" w:rsidTr="00981F7B">
        <w:trPr>
          <w:trHeight w:val="130"/>
          <w:jc w:val="center"/>
        </w:trPr>
        <w:tc>
          <w:tcPr>
            <w:tcW w:w="2031" w:type="dxa"/>
            <w:vAlign w:val="center"/>
          </w:tcPr>
          <w:p w14:paraId="00D3B0F7"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СОЗ</w:t>
            </w:r>
          </w:p>
        </w:tc>
        <w:tc>
          <w:tcPr>
            <w:tcW w:w="6930" w:type="dxa"/>
            <w:vAlign w:val="center"/>
          </w:tcPr>
          <w:p w14:paraId="54389154"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Санитарно охранителни зони</w:t>
            </w:r>
          </w:p>
        </w:tc>
      </w:tr>
      <w:tr w:rsidR="002F0BB1" w:rsidRPr="009F6D1E" w14:paraId="7F9AC57D" w14:textId="77777777" w:rsidTr="00981F7B">
        <w:trPr>
          <w:trHeight w:val="247"/>
          <w:jc w:val="center"/>
        </w:trPr>
        <w:tc>
          <w:tcPr>
            <w:tcW w:w="2031" w:type="dxa"/>
            <w:vAlign w:val="center"/>
          </w:tcPr>
          <w:p w14:paraId="4AFC39E1" w14:textId="77777777" w:rsidR="002F0BB1" w:rsidRPr="009F6D1E" w:rsidRDefault="002F0BB1" w:rsidP="0084747F">
            <w:pPr>
              <w:spacing w:after="60" w:line="264" w:lineRule="auto"/>
              <w:jc w:val="both"/>
              <w:rPr>
                <w:rFonts w:eastAsia="Calibri" w:cs="Times New Roman"/>
                <w:b/>
                <w:szCs w:val="24"/>
              </w:rPr>
            </w:pPr>
            <w:r w:rsidRPr="009F6D1E">
              <w:rPr>
                <w:rFonts w:eastAsia="Calibri" w:cs="Times New Roman"/>
                <w:b/>
                <w:szCs w:val="24"/>
              </w:rPr>
              <w:t>СП</w:t>
            </w:r>
          </w:p>
        </w:tc>
        <w:tc>
          <w:tcPr>
            <w:tcW w:w="6930" w:type="dxa"/>
            <w:vAlign w:val="center"/>
          </w:tcPr>
          <w:p w14:paraId="494538A4" w14:textId="77777777" w:rsidR="002F0BB1" w:rsidRPr="009F6D1E" w:rsidRDefault="002F0BB1" w:rsidP="0084747F">
            <w:pPr>
              <w:spacing w:after="60" w:line="264" w:lineRule="auto"/>
              <w:jc w:val="both"/>
              <w:rPr>
                <w:rFonts w:eastAsia="Calibri" w:cs="Times New Roman"/>
                <w:szCs w:val="24"/>
              </w:rPr>
            </w:pPr>
            <w:r w:rsidRPr="009F6D1E">
              <w:rPr>
                <w:rFonts w:eastAsia="Calibri" w:cs="Times New Roman"/>
                <w:szCs w:val="24"/>
              </w:rPr>
              <w:t>Стратегически план</w:t>
            </w:r>
          </w:p>
        </w:tc>
      </w:tr>
      <w:tr w:rsidR="003A1CB7" w:rsidRPr="009F6D1E" w14:paraId="7CEEDED6" w14:textId="77777777" w:rsidTr="00981F7B">
        <w:trPr>
          <w:trHeight w:val="247"/>
          <w:jc w:val="center"/>
        </w:trPr>
        <w:tc>
          <w:tcPr>
            <w:tcW w:w="2031" w:type="dxa"/>
            <w:vAlign w:val="center"/>
          </w:tcPr>
          <w:p w14:paraId="6F974B69" w14:textId="77777777" w:rsidR="003A1CB7" w:rsidRPr="009F6D1E" w:rsidRDefault="003A1CB7" w:rsidP="0084747F">
            <w:pPr>
              <w:spacing w:after="60" w:line="264" w:lineRule="auto"/>
              <w:jc w:val="both"/>
              <w:rPr>
                <w:rFonts w:eastAsia="Calibri" w:cs="Times New Roman"/>
                <w:b/>
                <w:szCs w:val="24"/>
              </w:rPr>
            </w:pPr>
            <w:r w:rsidRPr="009F6D1E">
              <w:rPr>
                <w:rFonts w:eastAsia="Calibri" w:cs="Times New Roman"/>
                <w:b/>
                <w:szCs w:val="24"/>
              </w:rPr>
              <w:t>СП</w:t>
            </w:r>
            <w:r w:rsidR="00CD4045" w:rsidRPr="009F6D1E">
              <w:rPr>
                <w:rFonts w:eastAsia="Calibri" w:cs="Times New Roman"/>
                <w:b/>
                <w:szCs w:val="24"/>
              </w:rPr>
              <w:t>РЗСР</w:t>
            </w:r>
          </w:p>
        </w:tc>
        <w:tc>
          <w:tcPr>
            <w:tcW w:w="6930" w:type="dxa"/>
            <w:vAlign w:val="center"/>
          </w:tcPr>
          <w:p w14:paraId="1A34F6DB" w14:textId="77777777" w:rsidR="003A1CB7" w:rsidRPr="009F6D1E" w:rsidRDefault="00CD4045" w:rsidP="0084747F">
            <w:pPr>
              <w:spacing w:after="60" w:line="264" w:lineRule="auto"/>
              <w:jc w:val="both"/>
              <w:rPr>
                <w:rFonts w:eastAsia="Calibri" w:cs="Times New Roman"/>
                <w:szCs w:val="24"/>
              </w:rPr>
            </w:pPr>
            <w:r w:rsidRPr="009F6D1E">
              <w:rPr>
                <w:rFonts w:eastAsia="Calibri" w:cs="Times New Roman"/>
                <w:szCs w:val="24"/>
              </w:rPr>
              <w:t xml:space="preserve">Стратегически план </w:t>
            </w:r>
            <w:bookmarkStart w:id="1" w:name="_Hlk107568425"/>
            <w:r w:rsidRPr="009F6D1E">
              <w:rPr>
                <w:rFonts w:eastAsia="Calibri" w:cs="Times New Roman"/>
                <w:szCs w:val="24"/>
              </w:rPr>
              <w:t>за развитие на земеделието и селските райони</w:t>
            </w:r>
            <w:bookmarkEnd w:id="1"/>
          </w:p>
        </w:tc>
      </w:tr>
      <w:tr w:rsidR="004B5067" w:rsidRPr="009F6D1E" w14:paraId="3BF5E73D" w14:textId="77777777" w:rsidTr="00981F7B">
        <w:trPr>
          <w:trHeight w:val="247"/>
          <w:jc w:val="center"/>
        </w:trPr>
        <w:tc>
          <w:tcPr>
            <w:tcW w:w="2031" w:type="dxa"/>
            <w:vAlign w:val="center"/>
          </w:tcPr>
          <w:p w14:paraId="72E7A92E" w14:textId="77777777" w:rsidR="004B5067" w:rsidRPr="009F6D1E" w:rsidRDefault="004B5067" w:rsidP="0084747F">
            <w:pPr>
              <w:spacing w:after="60" w:line="264" w:lineRule="auto"/>
              <w:jc w:val="both"/>
              <w:rPr>
                <w:rFonts w:eastAsia="Calibri" w:cs="Times New Roman"/>
                <w:b/>
                <w:szCs w:val="24"/>
              </w:rPr>
            </w:pPr>
            <w:r w:rsidRPr="009F6D1E">
              <w:rPr>
                <w:rFonts w:eastAsia="Calibri" w:cs="Times New Roman"/>
                <w:b/>
                <w:szCs w:val="24"/>
              </w:rPr>
              <w:t>СПСОВ</w:t>
            </w:r>
          </w:p>
        </w:tc>
        <w:tc>
          <w:tcPr>
            <w:tcW w:w="6930" w:type="dxa"/>
            <w:vAlign w:val="center"/>
          </w:tcPr>
          <w:p w14:paraId="3C524A37" w14:textId="77777777" w:rsidR="004B5067" w:rsidRPr="009F6D1E" w:rsidRDefault="004B5067" w:rsidP="0084747F">
            <w:pPr>
              <w:spacing w:after="60" w:line="264" w:lineRule="auto"/>
              <w:jc w:val="both"/>
              <w:rPr>
                <w:rFonts w:eastAsia="Calibri" w:cs="Times New Roman"/>
                <w:szCs w:val="24"/>
              </w:rPr>
            </w:pPr>
            <w:r w:rsidRPr="009F6D1E">
              <w:rPr>
                <w:rFonts w:eastAsia="Calibri" w:cs="Times New Roman"/>
                <w:szCs w:val="24"/>
              </w:rPr>
              <w:t>Селищна пречиствателна станция за отпадни води</w:t>
            </w:r>
          </w:p>
        </w:tc>
      </w:tr>
      <w:tr w:rsidR="00315464" w:rsidRPr="009F6D1E" w14:paraId="3B4F7A6B" w14:textId="77777777" w:rsidTr="00981F7B">
        <w:trPr>
          <w:trHeight w:val="130"/>
          <w:jc w:val="center"/>
        </w:trPr>
        <w:tc>
          <w:tcPr>
            <w:tcW w:w="2031" w:type="dxa"/>
            <w:tcBorders>
              <w:top w:val="single" w:sz="4" w:space="0" w:color="auto"/>
            </w:tcBorders>
            <w:vAlign w:val="center"/>
          </w:tcPr>
          <w:p w14:paraId="63B4DF08"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ССЗИСС</w:t>
            </w:r>
          </w:p>
        </w:tc>
        <w:tc>
          <w:tcPr>
            <w:tcW w:w="6930" w:type="dxa"/>
            <w:tcBorders>
              <w:top w:val="single" w:sz="4" w:space="0" w:color="auto"/>
            </w:tcBorders>
            <w:vAlign w:val="center"/>
          </w:tcPr>
          <w:p w14:paraId="2CDD27E0"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Система за споделяне на знания и иновации и цифровизация в селското стопанство</w:t>
            </w:r>
          </w:p>
        </w:tc>
      </w:tr>
      <w:tr w:rsidR="00315464" w:rsidRPr="009F6D1E" w14:paraId="47D2E799" w14:textId="77777777" w:rsidTr="00981F7B">
        <w:trPr>
          <w:trHeight w:val="130"/>
          <w:jc w:val="center"/>
        </w:trPr>
        <w:tc>
          <w:tcPr>
            <w:tcW w:w="2031" w:type="dxa"/>
            <w:vAlign w:val="center"/>
          </w:tcPr>
          <w:p w14:paraId="73181DA1"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ССА</w:t>
            </w:r>
          </w:p>
        </w:tc>
        <w:tc>
          <w:tcPr>
            <w:tcW w:w="6930" w:type="dxa"/>
            <w:vAlign w:val="center"/>
          </w:tcPr>
          <w:p w14:paraId="7F35A39E"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Селскостопанска академия</w:t>
            </w:r>
          </w:p>
        </w:tc>
      </w:tr>
      <w:tr w:rsidR="00D26385" w:rsidRPr="009F6D1E" w14:paraId="1504F49D" w14:textId="77777777" w:rsidTr="00981F7B">
        <w:trPr>
          <w:trHeight w:val="130"/>
          <w:jc w:val="center"/>
        </w:trPr>
        <w:tc>
          <w:tcPr>
            <w:tcW w:w="2031" w:type="dxa"/>
            <w:vAlign w:val="center"/>
          </w:tcPr>
          <w:p w14:paraId="010BB486" w14:textId="77777777" w:rsidR="00D26385" w:rsidRPr="009F6D1E" w:rsidRDefault="00D26385" w:rsidP="0084747F">
            <w:pPr>
              <w:spacing w:after="60" w:line="264" w:lineRule="auto"/>
              <w:jc w:val="both"/>
              <w:rPr>
                <w:rFonts w:eastAsia="Calibri" w:cs="Times New Roman"/>
                <w:b/>
                <w:szCs w:val="24"/>
              </w:rPr>
            </w:pPr>
            <w:r w:rsidRPr="009F6D1E">
              <w:rPr>
                <w:rFonts w:eastAsia="Calibri" w:cs="Times New Roman"/>
                <w:b/>
                <w:szCs w:val="24"/>
              </w:rPr>
              <w:t>УРН</w:t>
            </w:r>
          </w:p>
        </w:tc>
        <w:tc>
          <w:tcPr>
            <w:tcW w:w="6930" w:type="dxa"/>
            <w:vAlign w:val="center"/>
          </w:tcPr>
          <w:p w14:paraId="39192749" w14:textId="77777777" w:rsidR="00D26385" w:rsidRPr="009F6D1E" w:rsidRDefault="00D26385" w:rsidP="0084747F">
            <w:pPr>
              <w:spacing w:after="60" w:line="264" w:lineRule="auto"/>
              <w:jc w:val="both"/>
              <w:rPr>
                <w:rFonts w:eastAsia="Calibri" w:cs="Times New Roman"/>
                <w:szCs w:val="24"/>
              </w:rPr>
            </w:pPr>
            <w:r w:rsidRPr="009F6D1E">
              <w:rPr>
                <w:rFonts w:eastAsia="Calibri" w:cs="Times New Roman"/>
                <w:szCs w:val="24"/>
              </w:rPr>
              <w:t>Управление на риска от наводнения</w:t>
            </w:r>
          </w:p>
        </w:tc>
      </w:tr>
      <w:tr w:rsidR="00315464" w:rsidRPr="009F6D1E" w14:paraId="70E40DA3" w14:textId="77777777" w:rsidTr="00981F7B">
        <w:trPr>
          <w:trHeight w:val="130"/>
          <w:jc w:val="center"/>
        </w:trPr>
        <w:tc>
          <w:tcPr>
            <w:tcW w:w="2031" w:type="dxa"/>
            <w:vAlign w:val="center"/>
          </w:tcPr>
          <w:p w14:paraId="7A28E8D9"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ФПЧ</w:t>
            </w:r>
          </w:p>
        </w:tc>
        <w:tc>
          <w:tcPr>
            <w:tcW w:w="6930" w:type="dxa"/>
            <w:vAlign w:val="center"/>
          </w:tcPr>
          <w:p w14:paraId="0E79C76B"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Фини прахови частици</w:t>
            </w:r>
          </w:p>
        </w:tc>
      </w:tr>
      <w:tr w:rsidR="00315464" w:rsidRPr="009F6D1E" w14:paraId="7FC9F92F" w14:textId="77777777" w:rsidTr="00981F7B">
        <w:trPr>
          <w:trHeight w:val="247"/>
          <w:jc w:val="center"/>
        </w:trPr>
        <w:tc>
          <w:tcPr>
            <w:tcW w:w="2031" w:type="dxa"/>
            <w:vAlign w:val="center"/>
          </w:tcPr>
          <w:p w14:paraId="77EC2823"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ХВП</w:t>
            </w:r>
          </w:p>
        </w:tc>
        <w:tc>
          <w:tcPr>
            <w:tcW w:w="6930" w:type="dxa"/>
            <w:vAlign w:val="center"/>
          </w:tcPr>
          <w:p w14:paraId="39CCC5B8"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Хранително вкусова промишленост</w:t>
            </w:r>
          </w:p>
        </w:tc>
      </w:tr>
      <w:tr w:rsidR="00315464" w:rsidRPr="009F6D1E" w14:paraId="28AFDB99" w14:textId="77777777" w:rsidTr="00981F7B">
        <w:trPr>
          <w:trHeight w:val="247"/>
          <w:jc w:val="center"/>
        </w:trPr>
        <w:tc>
          <w:tcPr>
            <w:tcW w:w="2031" w:type="dxa"/>
            <w:vAlign w:val="center"/>
          </w:tcPr>
          <w:p w14:paraId="02697C02" w14:textId="77777777" w:rsidR="00315464" w:rsidRPr="009F6D1E" w:rsidRDefault="00315464" w:rsidP="0084747F">
            <w:pPr>
              <w:spacing w:after="60" w:line="264" w:lineRule="auto"/>
              <w:jc w:val="both"/>
              <w:rPr>
                <w:rFonts w:eastAsia="Calibri" w:cs="Times New Roman"/>
                <w:b/>
                <w:szCs w:val="24"/>
              </w:rPr>
            </w:pPr>
            <w:r w:rsidRPr="009F6D1E">
              <w:rPr>
                <w:rFonts w:eastAsia="Calibri" w:cs="Times New Roman"/>
                <w:b/>
                <w:szCs w:val="24"/>
              </w:rPr>
              <w:t>ХКП</w:t>
            </w:r>
          </w:p>
        </w:tc>
        <w:tc>
          <w:tcPr>
            <w:tcW w:w="6930" w:type="dxa"/>
            <w:vAlign w:val="center"/>
          </w:tcPr>
          <w:p w14:paraId="23C71CFD" w14:textId="77777777" w:rsidR="00315464" w:rsidRPr="009F6D1E" w:rsidRDefault="00315464" w:rsidP="0084747F">
            <w:pPr>
              <w:spacing w:after="60" w:line="264" w:lineRule="auto"/>
              <w:jc w:val="both"/>
              <w:rPr>
                <w:rFonts w:eastAsia="Calibri" w:cs="Times New Roman"/>
                <w:szCs w:val="24"/>
              </w:rPr>
            </w:pPr>
            <w:r w:rsidRPr="009F6D1E">
              <w:rPr>
                <w:rFonts w:eastAsia="Calibri" w:cs="Times New Roman"/>
                <w:szCs w:val="24"/>
              </w:rPr>
              <w:t>Химична потребност от кислород</w:t>
            </w:r>
          </w:p>
        </w:tc>
      </w:tr>
      <w:tr w:rsidR="004B5067" w:rsidRPr="009F6D1E" w14:paraId="776BA050" w14:textId="77777777" w:rsidTr="00981F7B">
        <w:trPr>
          <w:trHeight w:val="247"/>
          <w:jc w:val="center"/>
        </w:trPr>
        <w:tc>
          <w:tcPr>
            <w:tcW w:w="2031" w:type="dxa"/>
            <w:vAlign w:val="center"/>
          </w:tcPr>
          <w:p w14:paraId="7D884436" w14:textId="77777777" w:rsidR="004B5067" w:rsidRPr="009F6D1E" w:rsidRDefault="004B5067" w:rsidP="0084747F">
            <w:pPr>
              <w:spacing w:after="60" w:line="264" w:lineRule="auto"/>
              <w:jc w:val="both"/>
              <w:rPr>
                <w:rFonts w:eastAsia="Calibri" w:cs="Times New Roman"/>
                <w:b/>
                <w:szCs w:val="24"/>
              </w:rPr>
            </w:pPr>
            <w:r w:rsidRPr="009F6D1E">
              <w:rPr>
                <w:rFonts w:eastAsia="Calibri" w:cs="Times New Roman"/>
                <w:b/>
                <w:szCs w:val="24"/>
              </w:rPr>
              <w:t>ЧБРУ</w:t>
            </w:r>
          </w:p>
        </w:tc>
        <w:tc>
          <w:tcPr>
            <w:tcW w:w="6930" w:type="dxa"/>
            <w:vAlign w:val="center"/>
          </w:tcPr>
          <w:p w14:paraId="6FADBE54" w14:textId="77777777" w:rsidR="004B5067" w:rsidRPr="009F6D1E" w:rsidRDefault="004B5067" w:rsidP="0084747F">
            <w:pPr>
              <w:spacing w:after="60" w:line="264" w:lineRule="auto"/>
              <w:jc w:val="both"/>
              <w:rPr>
                <w:rFonts w:eastAsia="Calibri" w:cs="Times New Roman"/>
                <w:szCs w:val="24"/>
              </w:rPr>
            </w:pPr>
            <w:r w:rsidRPr="009F6D1E">
              <w:rPr>
                <w:rFonts w:eastAsia="Calibri" w:cs="Times New Roman"/>
                <w:szCs w:val="24"/>
              </w:rPr>
              <w:t>Черноморски басейнов район на управление</w:t>
            </w:r>
          </w:p>
        </w:tc>
      </w:tr>
    </w:tbl>
    <w:p w14:paraId="76F20A61" w14:textId="77777777" w:rsidR="00315464" w:rsidRPr="009F6D1E" w:rsidRDefault="00315464" w:rsidP="0084747F">
      <w:pPr>
        <w:spacing w:after="60" w:line="264" w:lineRule="auto"/>
        <w:contextualSpacing/>
        <w:jc w:val="both"/>
        <w:rPr>
          <w:rFonts w:eastAsia="Calibri" w:cs="Times New Roman"/>
          <w:b/>
          <w:bCs/>
          <w:i/>
          <w:iCs/>
          <w:szCs w:val="24"/>
        </w:rPr>
      </w:pPr>
    </w:p>
    <w:p w14:paraId="3E852C0A" w14:textId="77777777" w:rsidR="00315464" w:rsidRPr="009F6D1E" w:rsidRDefault="00315464" w:rsidP="0084747F">
      <w:pPr>
        <w:spacing w:after="60" w:line="264" w:lineRule="auto"/>
        <w:contextualSpacing/>
        <w:jc w:val="both"/>
        <w:rPr>
          <w:rFonts w:eastAsia="Calibri" w:cs="Times New Roman"/>
          <w:b/>
          <w:bCs/>
          <w:i/>
          <w:iCs/>
          <w:szCs w:val="24"/>
        </w:rPr>
      </w:pPr>
    </w:p>
    <w:p w14:paraId="15F75EC4" w14:textId="77777777" w:rsidR="00D14FFB" w:rsidRPr="009F6D1E" w:rsidRDefault="00D14FFB" w:rsidP="0084747F">
      <w:pPr>
        <w:spacing w:after="60" w:line="264" w:lineRule="auto"/>
        <w:contextualSpacing/>
        <w:jc w:val="both"/>
        <w:rPr>
          <w:rFonts w:eastAsia="Calibri" w:cs="Times New Roman"/>
          <w:b/>
          <w:bCs/>
          <w:i/>
          <w:iCs/>
          <w:szCs w:val="24"/>
        </w:rPr>
      </w:pPr>
    </w:p>
    <w:p w14:paraId="4DFB4498" w14:textId="77777777" w:rsidR="00D14FFB" w:rsidRPr="009F6D1E" w:rsidRDefault="00D14FFB" w:rsidP="0084747F">
      <w:pPr>
        <w:spacing w:after="60" w:line="264" w:lineRule="auto"/>
        <w:contextualSpacing/>
        <w:jc w:val="both"/>
        <w:rPr>
          <w:rFonts w:eastAsia="Calibri" w:cs="Times New Roman"/>
          <w:b/>
          <w:bCs/>
          <w:i/>
          <w:iCs/>
          <w:szCs w:val="24"/>
        </w:rPr>
      </w:pPr>
    </w:p>
    <w:p w14:paraId="3B834852" w14:textId="77777777" w:rsidR="00D14FFB" w:rsidRPr="009F6D1E" w:rsidRDefault="00D14FFB" w:rsidP="0084747F">
      <w:pPr>
        <w:spacing w:after="60" w:line="264" w:lineRule="auto"/>
        <w:contextualSpacing/>
        <w:jc w:val="both"/>
        <w:rPr>
          <w:rFonts w:eastAsia="Calibri" w:cs="Times New Roman"/>
          <w:b/>
          <w:bCs/>
          <w:i/>
          <w:iCs/>
          <w:szCs w:val="24"/>
        </w:rPr>
      </w:pPr>
    </w:p>
    <w:p w14:paraId="367A481B" w14:textId="77777777" w:rsidR="00D14FFB" w:rsidRPr="009F6D1E" w:rsidRDefault="00D14FFB" w:rsidP="0084747F">
      <w:pPr>
        <w:spacing w:after="60" w:line="264" w:lineRule="auto"/>
        <w:contextualSpacing/>
        <w:jc w:val="both"/>
        <w:rPr>
          <w:rFonts w:eastAsia="Calibri" w:cs="Times New Roman"/>
          <w:b/>
          <w:bCs/>
          <w:i/>
          <w:iCs/>
          <w:szCs w:val="24"/>
        </w:rPr>
      </w:pPr>
    </w:p>
    <w:p w14:paraId="0C2D173E" w14:textId="77777777" w:rsidR="00D14FFB" w:rsidRPr="009F6D1E" w:rsidRDefault="00D14FFB" w:rsidP="0084747F">
      <w:pPr>
        <w:spacing w:after="60" w:line="264" w:lineRule="auto"/>
        <w:contextualSpacing/>
        <w:jc w:val="both"/>
        <w:rPr>
          <w:rFonts w:eastAsia="Calibri" w:cs="Times New Roman"/>
          <w:b/>
          <w:bCs/>
          <w:i/>
          <w:iCs/>
          <w:szCs w:val="24"/>
        </w:rPr>
      </w:pPr>
    </w:p>
    <w:p w14:paraId="38E15A6C" w14:textId="77777777" w:rsidR="00D14FFB" w:rsidRPr="009F6D1E" w:rsidRDefault="00D14FFB" w:rsidP="0084747F">
      <w:pPr>
        <w:spacing w:after="60" w:line="264" w:lineRule="auto"/>
        <w:contextualSpacing/>
        <w:jc w:val="both"/>
        <w:rPr>
          <w:rFonts w:eastAsia="Calibri" w:cs="Times New Roman"/>
          <w:b/>
          <w:bCs/>
          <w:i/>
          <w:iCs/>
          <w:szCs w:val="24"/>
        </w:rPr>
      </w:pPr>
    </w:p>
    <w:p w14:paraId="3856C437" w14:textId="77777777" w:rsidR="00D14FFB" w:rsidRPr="009F6D1E" w:rsidRDefault="00D14FFB" w:rsidP="0084747F">
      <w:pPr>
        <w:spacing w:after="60" w:line="264" w:lineRule="auto"/>
        <w:contextualSpacing/>
        <w:jc w:val="both"/>
        <w:rPr>
          <w:rFonts w:eastAsia="Calibri" w:cs="Times New Roman"/>
          <w:b/>
          <w:bCs/>
          <w:i/>
          <w:iCs/>
          <w:szCs w:val="24"/>
        </w:rPr>
      </w:pPr>
    </w:p>
    <w:p w14:paraId="73B249CB" w14:textId="77777777" w:rsidR="00D14FFB" w:rsidRPr="009F6D1E" w:rsidRDefault="00D14FFB" w:rsidP="0084747F">
      <w:pPr>
        <w:spacing w:after="60" w:line="264" w:lineRule="auto"/>
        <w:contextualSpacing/>
        <w:jc w:val="both"/>
        <w:rPr>
          <w:rFonts w:eastAsia="Calibri" w:cs="Times New Roman"/>
          <w:b/>
          <w:bCs/>
          <w:i/>
          <w:iCs/>
          <w:szCs w:val="24"/>
        </w:rPr>
      </w:pPr>
    </w:p>
    <w:p w14:paraId="19C5EC75" w14:textId="77777777" w:rsidR="00D14FFB" w:rsidRPr="009F6D1E" w:rsidRDefault="00D14FFB" w:rsidP="0084747F">
      <w:pPr>
        <w:spacing w:after="60" w:line="264" w:lineRule="auto"/>
        <w:contextualSpacing/>
        <w:jc w:val="both"/>
        <w:rPr>
          <w:rFonts w:eastAsia="Calibri" w:cs="Times New Roman"/>
          <w:b/>
          <w:bCs/>
          <w:i/>
          <w:iCs/>
          <w:szCs w:val="24"/>
        </w:rPr>
      </w:pPr>
    </w:p>
    <w:p w14:paraId="590CF3C8" w14:textId="77777777" w:rsidR="00D14FFB" w:rsidRPr="009F6D1E" w:rsidRDefault="00D14FFB" w:rsidP="0084747F">
      <w:pPr>
        <w:spacing w:after="60" w:line="264" w:lineRule="auto"/>
        <w:contextualSpacing/>
        <w:jc w:val="both"/>
        <w:rPr>
          <w:rFonts w:eastAsia="Calibri" w:cs="Times New Roman"/>
          <w:b/>
          <w:bCs/>
          <w:i/>
          <w:iCs/>
          <w:szCs w:val="24"/>
        </w:rPr>
      </w:pPr>
    </w:p>
    <w:p w14:paraId="60F13119" w14:textId="5AB5AE6E" w:rsidR="00D14FFB" w:rsidRDefault="00D14FFB" w:rsidP="0084747F">
      <w:pPr>
        <w:spacing w:after="60" w:line="264" w:lineRule="auto"/>
        <w:contextualSpacing/>
        <w:jc w:val="both"/>
        <w:rPr>
          <w:rFonts w:eastAsia="Calibri" w:cs="Times New Roman"/>
          <w:b/>
          <w:bCs/>
          <w:i/>
          <w:iCs/>
          <w:szCs w:val="24"/>
        </w:rPr>
      </w:pPr>
    </w:p>
    <w:p w14:paraId="06F19F83" w14:textId="7E810721" w:rsidR="00371700" w:rsidRDefault="00371700" w:rsidP="0084747F">
      <w:pPr>
        <w:spacing w:after="60" w:line="264" w:lineRule="auto"/>
        <w:contextualSpacing/>
        <w:jc w:val="both"/>
        <w:rPr>
          <w:rFonts w:eastAsia="Calibri" w:cs="Times New Roman"/>
          <w:b/>
          <w:bCs/>
          <w:i/>
          <w:iCs/>
          <w:szCs w:val="24"/>
        </w:rPr>
      </w:pPr>
    </w:p>
    <w:p w14:paraId="36FB7313" w14:textId="77777777" w:rsidR="00371700" w:rsidRPr="009F6D1E" w:rsidRDefault="00371700" w:rsidP="0084747F">
      <w:pPr>
        <w:spacing w:after="60" w:line="264" w:lineRule="auto"/>
        <w:contextualSpacing/>
        <w:jc w:val="both"/>
        <w:rPr>
          <w:rFonts w:eastAsia="Calibri" w:cs="Times New Roman"/>
          <w:b/>
          <w:bCs/>
          <w:i/>
          <w:iCs/>
          <w:szCs w:val="24"/>
        </w:rPr>
      </w:pPr>
    </w:p>
    <w:p w14:paraId="1FF56613" w14:textId="77777777" w:rsidR="00D14FFB" w:rsidRPr="009F6D1E" w:rsidRDefault="00D14FFB" w:rsidP="0084747F">
      <w:pPr>
        <w:spacing w:after="60" w:line="264" w:lineRule="auto"/>
        <w:contextualSpacing/>
        <w:jc w:val="both"/>
        <w:rPr>
          <w:rFonts w:eastAsia="Calibri" w:cs="Times New Roman"/>
          <w:b/>
          <w:bCs/>
          <w:i/>
          <w:iCs/>
          <w:szCs w:val="24"/>
        </w:rPr>
      </w:pPr>
    </w:p>
    <w:p w14:paraId="5470271B" w14:textId="77777777" w:rsidR="005660CA" w:rsidRPr="009F6D1E" w:rsidRDefault="005660CA" w:rsidP="00D02E9D">
      <w:pPr>
        <w:pStyle w:val="Heading1"/>
        <w:numPr>
          <w:ilvl w:val="0"/>
          <w:numId w:val="23"/>
        </w:numPr>
        <w:shd w:val="clear" w:color="auto" w:fill="DBDBDB" w:themeFill="accent3" w:themeFillTint="66"/>
        <w:tabs>
          <w:tab w:val="clear" w:pos="742"/>
        </w:tabs>
        <w:spacing w:before="0" w:after="60" w:line="264" w:lineRule="auto"/>
        <w:ind w:left="0" w:firstLine="0"/>
        <w:rPr>
          <w:sz w:val="24"/>
          <w:szCs w:val="24"/>
        </w:rPr>
      </w:pPr>
      <w:bookmarkStart w:id="2" w:name="_Toc45192999"/>
      <w:bookmarkStart w:id="3" w:name="_Toc89268290"/>
      <w:bookmarkStart w:id="4" w:name="_Toc97639495"/>
      <w:bookmarkStart w:id="5" w:name="_Toc115270849"/>
      <w:r w:rsidRPr="009F6D1E">
        <w:rPr>
          <w:sz w:val="24"/>
          <w:szCs w:val="24"/>
        </w:rPr>
        <w:lastRenderedPageBreak/>
        <w:t>ВЪВЕДЕНИЕ</w:t>
      </w:r>
      <w:bookmarkEnd w:id="2"/>
      <w:bookmarkEnd w:id="3"/>
      <w:bookmarkEnd w:id="4"/>
      <w:bookmarkEnd w:id="5"/>
    </w:p>
    <w:p w14:paraId="275F3C9A" w14:textId="50296B49" w:rsidR="005660CA" w:rsidRPr="009F6D1E" w:rsidRDefault="005660CA"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6" w:name="_Toc89268291"/>
      <w:bookmarkStart w:id="7" w:name="_Toc97639496"/>
      <w:bookmarkStart w:id="8" w:name="_Toc115270850"/>
      <w:r w:rsidRPr="009F6D1E">
        <w:rPr>
          <w:rFonts w:eastAsia="Times New Roman"/>
          <w:b/>
          <w:i/>
          <w:lang w:val="bg-BG"/>
        </w:rPr>
        <w:t>Обща информация</w:t>
      </w:r>
      <w:bookmarkEnd w:id="6"/>
      <w:bookmarkEnd w:id="7"/>
      <w:bookmarkEnd w:id="8"/>
    </w:p>
    <w:p w14:paraId="39FA45C3" w14:textId="2028FA17" w:rsidR="00471E9F" w:rsidRDefault="00FE3E28" w:rsidP="0084747F">
      <w:pPr>
        <w:spacing w:after="60" w:line="264" w:lineRule="auto"/>
        <w:ind w:firstLine="708"/>
        <w:contextualSpacing/>
        <w:jc w:val="both"/>
        <w:rPr>
          <w:rFonts w:eastAsia="Times New Roman" w:cs="Times New Roman"/>
          <w:szCs w:val="24"/>
          <w:lang w:eastAsia="bg-BG" w:bidi="bg-BG"/>
        </w:rPr>
      </w:pPr>
      <w:r w:rsidRPr="009F6D1E">
        <w:rPr>
          <w:rFonts w:eastAsia="ヒラギノ角ゴ Pro W3" w:cs="Times New Roman"/>
          <w:szCs w:val="24"/>
        </w:rPr>
        <w:t>Доклад</w:t>
      </w:r>
      <w:r w:rsidR="00530C09">
        <w:rPr>
          <w:rFonts w:eastAsia="ヒラギノ角ゴ Pro W3" w:cs="Times New Roman"/>
          <w:szCs w:val="24"/>
        </w:rPr>
        <w:t>ът</w:t>
      </w:r>
      <w:r w:rsidRPr="009F6D1E">
        <w:rPr>
          <w:rFonts w:eastAsia="ヒラギノ角ゴ Pro W3" w:cs="Times New Roman"/>
          <w:szCs w:val="24"/>
        </w:rPr>
        <w:t xml:space="preserve"> за Екологична оценка на </w:t>
      </w:r>
      <w:r w:rsidRPr="009F6D1E">
        <w:rPr>
          <w:rFonts w:eastAsia="ヒラギノ角ゴ Pro W3" w:cs="Times New Roman"/>
          <w:bCs/>
          <w:i/>
          <w:iCs/>
          <w:color w:val="000000"/>
          <w:szCs w:val="24"/>
          <w:lang w:bidi="bg-BG"/>
        </w:rPr>
        <w:t>Стратегически план по Общата селскостопанска политика (</w:t>
      </w:r>
      <w:r w:rsidR="00CD4045" w:rsidRPr="009F6D1E">
        <w:rPr>
          <w:rFonts w:eastAsia="ヒラギノ角ゴ Pro W3" w:cs="Times New Roman"/>
          <w:bCs/>
          <w:i/>
          <w:iCs/>
          <w:color w:val="000000"/>
          <w:szCs w:val="24"/>
          <w:lang w:bidi="bg-BG"/>
        </w:rPr>
        <w:t>СПРЗСР</w:t>
      </w:r>
      <w:r w:rsidRPr="009F6D1E">
        <w:rPr>
          <w:rFonts w:eastAsia="ヒラギノ角ゴ Pro W3" w:cs="Times New Roman"/>
          <w:bCs/>
          <w:i/>
          <w:iCs/>
          <w:color w:val="000000"/>
          <w:szCs w:val="24"/>
          <w:lang w:bidi="bg-BG"/>
        </w:rPr>
        <w:t xml:space="preserve">) за периода 2023 - 2027 г., </w:t>
      </w:r>
      <w:r w:rsidRPr="009F6D1E">
        <w:rPr>
          <w:rFonts w:eastAsia="ヒラギノ角ゴ Pro W3" w:cs="Times New Roman"/>
          <w:szCs w:val="24"/>
        </w:rPr>
        <w:t>е изготвен съгласно</w:t>
      </w:r>
      <w:r w:rsidRPr="009F6D1E">
        <w:rPr>
          <w:rFonts w:eastAsia="Times New Roman" w:cs="Times New Roman"/>
          <w:color w:val="000000"/>
          <w:szCs w:val="24"/>
          <w:lang w:eastAsia="bg-BG"/>
        </w:rPr>
        <w:t xml:space="preserve"> чл. 85, ал. 1 от Закона за опазване на околната среда</w:t>
      </w:r>
      <w:r w:rsidR="00830DD2" w:rsidRPr="009F6D1E">
        <w:rPr>
          <w:rFonts w:eastAsia="Times New Roman" w:cs="Times New Roman"/>
          <w:color w:val="000000"/>
          <w:szCs w:val="24"/>
          <w:lang w:eastAsia="bg-BG"/>
        </w:rPr>
        <w:t xml:space="preserve"> и</w:t>
      </w:r>
      <w:r w:rsidRPr="009F6D1E">
        <w:rPr>
          <w:rFonts w:eastAsia="ヒラギノ角ゴ Pro W3" w:cs="Times New Roman"/>
          <w:szCs w:val="24"/>
        </w:rPr>
        <w:t xml:space="preserve"> </w:t>
      </w:r>
      <w:r w:rsidRPr="009F6D1E">
        <w:rPr>
          <w:rFonts w:eastAsia="Times New Roman" w:cs="Times New Roman"/>
          <w:color w:val="000000"/>
          <w:szCs w:val="24"/>
          <w:lang w:eastAsia="bg-BG"/>
        </w:rPr>
        <w:t>чл. 1</w:t>
      </w:r>
      <w:r w:rsidR="00830DD2" w:rsidRPr="009F6D1E">
        <w:rPr>
          <w:rFonts w:eastAsia="Times New Roman" w:cs="Times New Roman"/>
          <w:color w:val="000000"/>
          <w:szCs w:val="24"/>
          <w:lang w:eastAsia="bg-BG"/>
        </w:rPr>
        <w:t>7</w:t>
      </w:r>
      <w:r w:rsidRPr="009F6D1E">
        <w:rPr>
          <w:rFonts w:eastAsia="Times New Roman" w:cs="Times New Roman"/>
          <w:color w:val="000000"/>
          <w:szCs w:val="24"/>
          <w:lang w:eastAsia="bg-BG"/>
        </w:rPr>
        <w:t xml:space="preserve"> ал. 1 </w:t>
      </w:r>
      <w:r w:rsidRPr="009F6D1E">
        <w:rPr>
          <w:rFonts w:eastAsia="ヒラギノ角ゴ Pro W3" w:cs="Times New Roman"/>
          <w:szCs w:val="24"/>
        </w:rPr>
        <w:t xml:space="preserve">от </w:t>
      </w:r>
      <w:r w:rsidRPr="009F6D1E">
        <w:rPr>
          <w:rFonts w:eastAsia="Times New Roman" w:cs="Times New Roman"/>
          <w:b/>
          <w:bCs/>
          <w:color w:val="000000"/>
          <w:szCs w:val="24"/>
          <w:lang w:eastAsia="bg-BG"/>
        </w:rPr>
        <w:t>Наредба</w:t>
      </w:r>
      <w:r w:rsidRPr="009F6D1E">
        <w:rPr>
          <w:rFonts w:eastAsia="Times New Roman" w:cs="Times New Roman"/>
          <w:i/>
          <w:iCs/>
          <w:color w:val="000000"/>
          <w:szCs w:val="24"/>
          <w:lang w:eastAsia="bg-BG"/>
        </w:rPr>
        <w:t xml:space="preserve"> за условията и реда за извършване на екологична оценка на планове и програми</w:t>
      </w:r>
      <w:r w:rsidR="000F6BD5">
        <w:rPr>
          <w:rFonts w:eastAsia="Times New Roman" w:cs="Times New Roman"/>
          <w:i/>
          <w:iCs/>
          <w:color w:val="000000"/>
          <w:szCs w:val="24"/>
          <w:lang w:eastAsia="bg-BG"/>
        </w:rPr>
        <w:t xml:space="preserve"> </w:t>
      </w:r>
      <w:r w:rsidR="000F6BD5" w:rsidRPr="009F6D1E">
        <w:rPr>
          <w:rFonts w:eastAsia="Times New Roman" w:cs="Times New Roman"/>
          <w:szCs w:val="24"/>
          <w:lang w:eastAsia="bg-BG" w:bidi="bg-BG"/>
        </w:rPr>
        <w:t xml:space="preserve">(Наредбата за </w:t>
      </w:r>
      <w:r w:rsidR="000F6BD5">
        <w:rPr>
          <w:rFonts w:eastAsia="Times New Roman" w:cs="Times New Roman"/>
          <w:szCs w:val="24"/>
          <w:lang w:eastAsia="bg-BG" w:bidi="bg-BG"/>
        </w:rPr>
        <w:t>ЕО</w:t>
      </w:r>
      <w:r w:rsidR="000F6BD5" w:rsidRPr="009F6D1E">
        <w:rPr>
          <w:rFonts w:eastAsia="Times New Roman" w:cs="Times New Roman"/>
          <w:szCs w:val="24"/>
          <w:lang w:eastAsia="bg-BG" w:bidi="bg-BG"/>
        </w:rPr>
        <w:t>)</w:t>
      </w:r>
      <w:r w:rsidRPr="009F6D1E">
        <w:rPr>
          <w:rFonts w:eastAsia="Times New Roman" w:cs="Times New Roman"/>
          <w:color w:val="000000"/>
          <w:szCs w:val="24"/>
          <w:lang w:eastAsia="bg-BG"/>
        </w:rPr>
        <w:t>.</w:t>
      </w:r>
      <w:r w:rsidR="00830DD2" w:rsidRPr="009F6D1E">
        <w:rPr>
          <w:rFonts w:eastAsia="Times New Roman" w:cs="Times New Roman"/>
          <w:szCs w:val="24"/>
          <w:lang w:eastAsia="bg-BG" w:bidi="bg-BG"/>
        </w:rPr>
        <w:t xml:space="preserve"> Като отделно приложение към Доклада за ЕО, съгласно чл. 34 , ал. 4 от </w:t>
      </w:r>
      <w:r w:rsidR="003A1CB7" w:rsidRPr="009F6D1E">
        <w:rPr>
          <w:rFonts w:cs="Times New Roman"/>
          <w:i/>
          <w:szCs w:val="24"/>
        </w:rPr>
        <w:t>Наредбата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w:t>
      </w:r>
      <w:r w:rsidR="003A1CB7" w:rsidRPr="009F6D1E">
        <w:rPr>
          <w:rFonts w:eastAsia="Times New Roman" w:cs="Times New Roman"/>
          <w:szCs w:val="24"/>
          <w:lang w:eastAsia="bg-BG" w:bidi="bg-BG"/>
        </w:rPr>
        <w:t xml:space="preserve"> </w:t>
      </w:r>
      <w:bookmarkStart w:id="9" w:name="_Hlk115248009"/>
      <w:r w:rsidR="003A1CB7" w:rsidRPr="009F6D1E">
        <w:rPr>
          <w:rFonts w:eastAsia="Times New Roman" w:cs="Times New Roman"/>
          <w:szCs w:val="24"/>
          <w:lang w:eastAsia="bg-BG" w:bidi="bg-BG"/>
        </w:rPr>
        <w:t>(</w:t>
      </w:r>
      <w:r w:rsidR="00830DD2" w:rsidRPr="009F6D1E">
        <w:rPr>
          <w:rFonts w:eastAsia="Times New Roman" w:cs="Times New Roman"/>
          <w:szCs w:val="24"/>
          <w:lang w:eastAsia="bg-BG" w:bidi="bg-BG"/>
        </w:rPr>
        <w:t>Наредбата за ОС</w:t>
      </w:r>
      <w:r w:rsidR="003A1CB7" w:rsidRPr="009F6D1E">
        <w:rPr>
          <w:rFonts w:eastAsia="Times New Roman" w:cs="Times New Roman"/>
          <w:szCs w:val="24"/>
          <w:lang w:eastAsia="bg-BG" w:bidi="bg-BG"/>
        </w:rPr>
        <w:t>)</w:t>
      </w:r>
      <w:bookmarkEnd w:id="9"/>
      <w:r w:rsidR="00830DD2" w:rsidRPr="009F6D1E">
        <w:rPr>
          <w:rFonts w:eastAsia="Times New Roman" w:cs="Times New Roman"/>
          <w:szCs w:val="24"/>
          <w:lang w:eastAsia="bg-BG" w:bidi="bg-BG"/>
        </w:rPr>
        <w:t xml:space="preserve">, </w:t>
      </w:r>
      <w:r w:rsidR="003A1CB7" w:rsidRPr="009F6D1E">
        <w:rPr>
          <w:rFonts w:eastAsia="Times New Roman" w:cs="Times New Roman"/>
          <w:szCs w:val="24"/>
          <w:lang w:eastAsia="bg-BG" w:bidi="bg-BG"/>
        </w:rPr>
        <w:t>е включен</w:t>
      </w:r>
      <w:r w:rsidR="00830DD2" w:rsidRPr="009F6D1E">
        <w:rPr>
          <w:rFonts w:eastAsia="Times New Roman" w:cs="Times New Roman"/>
          <w:szCs w:val="24"/>
          <w:lang w:eastAsia="bg-BG" w:bidi="bg-BG"/>
        </w:rPr>
        <w:t xml:space="preserve"> </w:t>
      </w:r>
      <w:r w:rsidR="00C00EA1" w:rsidRPr="009F6D1E">
        <w:rPr>
          <w:rFonts w:eastAsia="Times New Roman" w:cs="Times New Roman"/>
          <w:szCs w:val="24"/>
          <w:lang w:eastAsia="bg-BG" w:bidi="bg-BG"/>
        </w:rPr>
        <w:t xml:space="preserve">и </w:t>
      </w:r>
      <w:r w:rsidR="00830DD2" w:rsidRPr="009F6D1E">
        <w:rPr>
          <w:rFonts w:eastAsia="Times New Roman" w:cs="Times New Roman"/>
          <w:szCs w:val="24"/>
          <w:lang w:eastAsia="bg-BG" w:bidi="bg-BG"/>
        </w:rPr>
        <w:t xml:space="preserve">Доклад за оценка на степента на въздействие /ДОСВ/ на </w:t>
      </w:r>
      <w:r w:rsidR="00830DD2" w:rsidRPr="009F6D1E">
        <w:rPr>
          <w:rFonts w:eastAsia="Times New Roman" w:cs="Times New Roman"/>
          <w:i/>
          <w:iCs/>
          <w:szCs w:val="24"/>
          <w:lang w:eastAsia="bg-BG" w:bidi="bg-BG"/>
        </w:rPr>
        <w:t>Стратегически план</w:t>
      </w:r>
      <w:r w:rsidR="00830DD2" w:rsidRPr="009F6D1E">
        <w:rPr>
          <w:rFonts w:eastAsia="Times New Roman" w:cs="Times New Roman"/>
          <w:b/>
          <w:bCs/>
          <w:i/>
          <w:szCs w:val="24"/>
        </w:rPr>
        <w:t xml:space="preserve"> </w:t>
      </w:r>
      <w:r w:rsidR="00830DD2" w:rsidRPr="009F6D1E">
        <w:rPr>
          <w:rFonts w:eastAsia="Times New Roman" w:cs="Times New Roman"/>
          <w:bCs/>
          <w:i/>
          <w:szCs w:val="24"/>
        </w:rPr>
        <w:t xml:space="preserve">по </w:t>
      </w:r>
      <w:r w:rsidR="00D809BC" w:rsidRPr="009F6D1E">
        <w:rPr>
          <w:rFonts w:eastAsia="Times New Roman" w:cs="Times New Roman"/>
          <w:bCs/>
          <w:i/>
          <w:szCs w:val="24"/>
        </w:rPr>
        <w:t>РЗСР</w:t>
      </w:r>
      <w:r w:rsidR="00830DD2" w:rsidRPr="009F6D1E">
        <w:rPr>
          <w:rFonts w:eastAsia="Times New Roman" w:cs="Times New Roman"/>
          <w:bCs/>
          <w:i/>
          <w:szCs w:val="24"/>
        </w:rPr>
        <w:t xml:space="preserve"> за периода</w:t>
      </w:r>
      <w:r w:rsidR="00830DD2" w:rsidRPr="009F6D1E">
        <w:rPr>
          <w:rFonts w:eastAsia="Times New Roman" w:cs="Times New Roman"/>
          <w:b/>
          <w:bCs/>
          <w:i/>
          <w:szCs w:val="24"/>
        </w:rPr>
        <w:t xml:space="preserve"> </w:t>
      </w:r>
      <w:r w:rsidR="00830DD2" w:rsidRPr="009F6D1E">
        <w:rPr>
          <w:rFonts w:eastAsia="Times New Roman" w:cs="Times New Roman"/>
          <w:i/>
          <w:szCs w:val="24"/>
        </w:rPr>
        <w:t>2023-2027</w:t>
      </w:r>
      <w:r w:rsidR="00830DD2" w:rsidRPr="009F6D1E">
        <w:rPr>
          <w:rFonts w:eastAsia="Times New Roman" w:cs="Times New Roman"/>
          <w:szCs w:val="24"/>
          <w:lang w:eastAsia="bg-BG" w:bidi="bg-BG"/>
        </w:rPr>
        <w:t xml:space="preserve">  върху защитени зони, съобразен с указанията на МОСВ, дадени в писмо изх. № ЕО-1/04.10.2021 г.</w:t>
      </w:r>
    </w:p>
    <w:p w14:paraId="0D9F4111" w14:textId="77777777" w:rsidR="00530C09" w:rsidRPr="009F6D1E" w:rsidRDefault="00530C09" w:rsidP="00530C09">
      <w:pPr>
        <w:spacing w:after="60" w:line="264" w:lineRule="auto"/>
        <w:ind w:firstLine="708"/>
        <w:jc w:val="both"/>
        <w:rPr>
          <w:rFonts w:cs="Times New Roman"/>
          <w:lang w:bidi="bg-BG"/>
        </w:rPr>
      </w:pPr>
      <w:r w:rsidRPr="00BB6EC7">
        <w:rPr>
          <w:rFonts w:cs="Times New Roman"/>
          <w:lang w:bidi="bg-BG"/>
        </w:rPr>
        <w:t xml:space="preserve">Настоящото нетехническо резюме представя съкратена и обобщена информация за съдържанието, основните резултати и изводи на </w:t>
      </w:r>
      <w:r w:rsidRPr="00C4343B">
        <w:rPr>
          <w:szCs w:val="24"/>
        </w:rPr>
        <w:t>Доклада за Екологична оценка /ЕО/</w:t>
      </w:r>
      <w:r w:rsidRPr="00C4343B">
        <w:rPr>
          <w:szCs w:val="24"/>
          <w:lang w:val="en-US"/>
        </w:rPr>
        <w:t xml:space="preserve"> </w:t>
      </w:r>
      <w:r w:rsidRPr="00C4343B">
        <w:rPr>
          <w:szCs w:val="24"/>
        </w:rPr>
        <w:t xml:space="preserve">на Стратегическия план за развитие на земеделието и селските райони в Република България за периода  </w:t>
      </w:r>
      <w:r>
        <w:rPr>
          <w:szCs w:val="24"/>
        </w:rPr>
        <w:t>(</w:t>
      </w:r>
      <w:bookmarkStart w:id="10" w:name="_Hlk115248100"/>
      <w:r w:rsidRPr="00F7417D">
        <w:rPr>
          <w:szCs w:val="24"/>
        </w:rPr>
        <w:t>СПРЗСР</w:t>
      </w:r>
      <w:r>
        <w:rPr>
          <w:szCs w:val="24"/>
        </w:rPr>
        <w:t>)</w:t>
      </w:r>
      <w:r>
        <w:rPr>
          <w:szCs w:val="24"/>
          <w:lang w:val="en-US"/>
        </w:rPr>
        <w:t xml:space="preserve"> </w:t>
      </w:r>
      <w:r w:rsidRPr="00C4343B">
        <w:rPr>
          <w:szCs w:val="24"/>
        </w:rPr>
        <w:t>2023 – 2027 г.</w:t>
      </w:r>
      <w:bookmarkEnd w:id="10"/>
    </w:p>
    <w:p w14:paraId="6E8FAE70" w14:textId="704621A1" w:rsidR="00530C09" w:rsidRPr="00530C09" w:rsidRDefault="00530C09" w:rsidP="000F6BD5">
      <w:pPr>
        <w:spacing w:after="0" w:line="276" w:lineRule="auto"/>
        <w:ind w:firstLine="709"/>
        <w:jc w:val="both"/>
        <w:rPr>
          <w:rFonts w:eastAsia="Times New Roman" w:cs="Times New Roman"/>
          <w:szCs w:val="20"/>
          <w:lang w:eastAsia="bg-BG"/>
        </w:rPr>
      </w:pPr>
      <w:r w:rsidRPr="00530C09">
        <w:rPr>
          <w:rFonts w:eastAsia="Times New Roman" w:cs="Times New Roman"/>
          <w:szCs w:val="20"/>
          <w:lang w:eastAsia="bg-BG"/>
        </w:rPr>
        <w:t xml:space="preserve">Нетехническото резюме е изготвено като част от изискуемата документация съгласно </w:t>
      </w:r>
      <w:r w:rsidR="000F6BD5">
        <w:rPr>
          <w:rFonts w:eastAsia="Times New Roman" w:cs="Times New Roman"/>
          <w:szCs w:val="20"/>
          <w:lang w:eastAsia="bg-BG"/>
        </w:rPr>
        <w:t xml:space="preserve">чл.17, ал.3 от Наредбата за ЕО и </w:t>
      </w:r>
      <w:r w:rsidRPr="00530C09">
        <w:rPr>
          <w:rFonts w:eastAsia="Times New Roman" w:cs="Times New Roman"/>
          <w:szCs w:val="20"/>
          <w:lang w:eastAsia="bg-BG"/>
        </w:rPr>
        <w:t>буква (</w:t>
      </w:r>
      <w:r w:rsidRPr="00530C09">
        <w:rPr>
          <w:rFonts w:eastAsia="Times New Roman" w:cs="Times New Roman"/>
          <w:szCs w:val="20"/>
          <w:lang w:val="en-US" w:eastAsia="bg-BG"/>
        </w:rPr>
        <w:t>j</w:t>
      </w:r>
      <w:r w:rsidRPr="00530C09">
        <w:rPr>
          <w:rFonts w:eastAsia="Times New Roman" w:cs="Times New Roman"/>
          <w:szCs w:val="20"/>
          <w:lang w:eastAsia="bg-BG"/>
        </w:rPr>
        <w:t xml:space="preserve">) на Приложение № </w:t>
      </w:r>
      <w:r w:rsidRPr="00530C09">
        <w:rPr>
          <w:rFonts w:eastAsia="Times New Roman" w:cs="Times New Roman"/>
          <w:szCs w:val="20"/>
          <w:lang w:val="en-US" w:eastAsia="bg-BG"/>
        </w:rPr>
        <w:t>I</w:t>
      </w:r>
      <w:r w:rsidRPr="00530C09">
        <w:rPr>
          <w:rFonts w:eastAsia="Times New Roman" w:cs="Times New Roman"/>
          <w:szCs w:val="20"/>
          <w:lang w:eastAsia="bg-BG"/>
        </w:rPr>
        <w:t xml:space="preserve"> към чл.5(1) на </w:t>
      </w:r>
      <w:r w:rsidRPr="00530C09">
        <w:rPr>
          <w:rFonts w:eastAsia="Times New Roman" w:cs="Times New Roman"/>
          <w:i/>
          <w:iCs/>
          <w:szCs w:val="20"/>
          <w:lang w:eastAsia="bg-BG"/>
        </w:rPr>
        <w:t xml:space="preserve">Директива 2001/42/ЕО, </w:t>
      </w:r>
      <w:r w:rsidRPr="00530C09">
        <w:rPr>
          <w:rFonts w:eastAsia="Times New Roman" w:cs="Times New Roman"/>
          <w:szCs w:val="20"/>
          <w:lang w:eastAsia="bg-BG"/>
        </w:rPr>
        <w:t>като същото е изготвено на разбираем за широката общественост език, не съдържа технически термини и включва относимите нагледни материали.</w:t>
      </w:r>
    </w:p>
    <w:p w14:paraId="51530BC7" w14:textId="77777777" w:rsidR="003A1CB7" w:rsidRPr="009F6D1E" w:rsidRDefault="003A1CB7" w:rsidP="0084747F">
      <w:pPr>
        <w:spacing w:after="60" w:line="264" w:lineRule="auto"/>
        <w:contextualSpacing/>
        <w:jc w:val="both"/>
        <w:rPr>
          <w:rFonts w:eastAsia="Times New Roman" w:cs="Times New Roman"/>
          <w:color w:val="000000"/>
          <w:szCs w:val="24"/>
          <w:lang w:eastAsia="bg-BG"/>
        </w:rPr>
      </w:pPr>
    </w:p>
    <w:p w14:paraId="79F7A522" w14:textId="77777777" w:rsidR="00471E9F" w:rsidRPr="009F6D1E" w:rsidRDefault="00471E9F" w:rsidP="00D02E9D">
      <w:pPr>
        <w:pStyle w:val="Heading1"/>
        <w:numPr>
          <w:ilvl w:val="0"/>
          <w:numId w:val="23"/>
        </w:numPr>
        <w:shd w:val="clear" w:color="auto" w:fill="DBDBDB" w:themeFill="accent3" w:themeFillTint="66"/>
        <w:tabs>
          <w:tab w:val="clear" w:pos="742"/>
        </w:tabs>
        <w:spacing w:before="0" w:after="60" w:line="264" w:lineRule="auto"/>
        <w:ind w:left="0" w:firstLine="0"/>
        <w:jc w:val="left"/>
        <w:rPr>
          <w:sz w:val="24"/>
          <w:szCs w:val="24"/>
        </w:rPr>
      </w:pPr>
      <w:bookmarkStart w:id="11" w:name="_Toc97639497"/>
      <w:bookmarkStart w:id="12" w:name="_Toc115270851"/>
      <w:r w:rsidRPr="009F6D1E">
        <w:rPr>
          <w:sz w:val="24"/>
          <w:szCs w:val="24"/>
        </w:rPr>
        <w:t>ИНФОРМАЦИЯ ЗА КОНТАКТ С ВЪЗЛОЖИТЕЛЯ</w:t>
      </w:r>
      <w:bookmarkEnd w:id="11"/>
      <w:bookmarkEnd w:id="12"/>
      <w:r w:rsidRPr="009F6D1E">
        <w:rPr>
          <w:sz w:val="24"/>
          <w:szCs w:val="24"/>
        </w:rPr>
        <w:tab/>
      </w:r>
    </w:p>
    <w:p w14:paraId="2C87135F" w14:textId="77777777" w:rsidR="00C00EA1" w:rsidRPr="009F6D1E" w:rsidRDefault="00C00EA1" w:rsidP="0084747F">
      <w:pPr>
        <w:spacing w:after="60" w:line="264" w:lineRule="auto"/>
        <w:ind w:firstLine="720"/>
        <w:jc w:val="both"/>
        <w:rPr>
          <w:rFonts w:eastAsia="Calibri" w:cs="Times New Roman"/>
          <w:szCs w:val="24"/>
        </w:rPr>
      </w:pPr>
    </w:p>
    <w:p w14:paraId="54FEED77" w14:textId="77777777" w:rsidR="00C00EA1" w:rsidRPr="009F6D1E" w:rsidRDefault="00C00EA1"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13" w:name="_Toc89268296"/>
      <w:bookmarkStart w:id="14" w:name="_Toc97639498"/>
      <w:bookmarkStart w:id="15" w:name="_Toc115270852"/>
      <w:r w:rsidRPr="009F6D1E">
        <w:rPr>
          <w:rFonts w:eastAsia="Times New Roman"/>
          <w:b/>
          <w:i/>
          <w:lang w:val="bg-BG"/>
        </w:rPr>
        <w:t>Име</w:t>
      </w:r>
      <w:bookmarkStart w:id="16" w:name="_Toc45193001"/>
      <w:r w:rsidRPr="009F6D1E">
        <w:rPr>
          <w:rFonts w:eastAsia="Times New Roman"/>
          <w:b/>
          <w:i/>
          <w:lang w:val="bg-BG"/>
        </w:rPr>
        <w:t>, седалище и единен идентификационен номер на юридическото лице</w:t>
      </w:r>
      <w:bookmarkEnd w:id="16"/>
      <w:r w:rsidRPr="009F6D1E">
        <w:rPr>
          <w:rFonts w:eastAsia="Times New Roman"/>
          <w:b/>
          <w:i/>
          <w:lang w:val="bg-BG"/>
        </w:rPr>
        <w:t>:</w:t>
      </w:r>
      <w:bookmarkEnd w:id="13"/>
      <w:bookmarkEnd w:id="14"/>
      <w:bookmarkEnd w:id="15"/>
    </w:p>
    <w:p w14:paraId="52E8D2C9" w14:textId="102B32EA" w:rsidR="00C00EA1" w:rsidRPr="009F6D1E" w:rsidRDefault="00C00EA1" w:rsidP="0084747F">
      <w:pPr>
        <w:spacing w:after="60" w:line="264" w:lineRule="auto"/>
        <w:jc w:val="both"/>
        <w:rPr>
          <w:rFonts w:cs="Times New Roman"/>
          <w:szCs w:val="24"/>
        </w:rPr>
      </w:pPr>
      <w:r w:rsidRPr="009F6D1E">
        <w:rPr>
          <w:rFonts w:cs="Times New Roman"/>
          <w:szCs w:val="24"/>
        </w:rPr>
        <w:t>Министър на земеделието</w:t>
      </w:r>
    </w:p>
    <w:p w14:paraId="48EB39B8" w14:textId="77777777" w:rsidR="00C00EA1" w:rsidRPr="009F6D1E" w:rsidRDefault="00C00EA1" w:rsidP="0084747F">
      <w:pPr>
        <w:spacing w:after="60" w:line="264" w:lineRule="auto"/>
        <w:jc w:val="both"/>
        <w:rPr>
          <w:rFonts w:cs="Times New Roman"/>
          <w:szCs w:val="24"/>
        </w:rPr>
      </w:pPr>
      <w:r w:rsidRPr="009F6D1E">
        <w:rPr>
          <w:rFonts w:cs="Times New Roman"/>
          <w:szCs w:val="24"/>
        </w:rPr>
        <w:t>Телефон: 02 985 11 354</w:t>
      </w:r>
      <w:r w:rsidRPr="009F6D1E">
        <w:rPr>
          <w:rFonts w:cs="Times New Roman"/>
          <w:szCs w:val="24"/>
        </w:rPr>
        <w:tab/>
      </w:r>
    </w:p>
    <w:p w14:paraId="03121360" w14:textId="77777777" w:rsidR="00C00EA1" w:rsidRPr="009F6D1E" w:rsidRDefault="00C00EA1" w:rsidP="0084747F">
      <w:pPr>
        <w:spacing w:after="60" w:line="264" w:lineRule="auto"/>
        <w:jc w:val="both"/>
        <w:rPr>
          <w:rFonts w:cs="Times New Roman"/>
          <w:szCs w:val="24"/>
        </w:rPr>
      </w:pPr>
      <w:r w:rsidRPr="009F6D1E">
        <w:rPr>
          <w:rFonts w:cs="Times New Roman"/>
          <w:szCs w:val="24"/>
        </w:rPr>
        <w:t>Факс: 02 981 94 23</w:t>
      </w:r>
    </w:p>
    <w:p w14:paraId="677E00F2" w14:textId="26E05D23" w:rsidR="00C00EA1" w:rsidRPr="009F6D1E" w:rsidRDefault="00C00EA1" w:rsidP="0084747F">
      <w:pPr>
        <w:spacing w:after="60" w:line="264" w:lineRule="auto"/>
        <w:jc w:val="both"/>
        <w:rPr>
          <w:rFonts w:cs="Times New Roman"/>
          <w:szCs w:val="24"/>
        </w:rPr>
      </w:pPr>
      <w:r w:rsidRPr="009F6D1E">
        <w:rPr>
          <w:rFonts w:cs="Times New Roman"/>
          <w:szCs w:val="24"/>
        </w:rPr>
        <w:t xml:space="preserve">Ел. поща: </w:t>
      </w:r>
      <w:hyperlink r:id="rId9" w:history="1">
        <w:r w:rsidRPr="009F6D1E">
          <w:rPr>
            <w:rStyle w:val="Hyperlink"/>
            <w:rFonts w:cs="Times New Roman"/>
            <w:szCs w:val="24"/>
          </w:rPr>
          <w:t>minister@mzhg.government.bg</w:t>
        </w:r>
      </w:hyperlink>
      <w:r w:rsidRPr="009F6D1E">
        <w:rPr>
          <w:rFonts w:cs="Times New Roman"/>
          <w:szCs w:val="24"/>
        </w:rPr>
        <w:t xml:space="preserve"> </w:t>
      </w:r>
    </w:p>
    <w:p w14:paraId="67F73129" w14:textId="77777777" w:rsidR="00C00EA1" w:rsidRPr="009F6D1E" w:rsidRDefault="00C00EA1" w:rsidP="0084747F">
      <w:pPr>
        <w:spacing w:after="60" w:line="264" w:lineRule="auto"/>
        <w:jc w:val="both"/>
        <w:rPr>
          <w:rFonts w:cs="Times New Roman"/>
          <w:szCs w:val="24"/>
        </w:rPr>
      </w:pPr>
      <w:bookmarkStart w:id="17" w:name="_Toc45193002"/>
      <w:r w:rsidRPr="009F6D1E">
        <w:rPr>
          <w:rFonts w:cs="Times New Roman"/>
          <w:i/>
          <w:szCs w:val="24"/>
        </w:rPr>
        <w:t>Пълен пощенски адрес</w:t>
      </w:r>
      <w:bookmarkEnd w:id="17"/>
      <w:r w:rsidRPr="009F6D1E">
        <w:rPr>
          <w:rFonts w:cs="Times New Roman"/>
          <w:i/>
          <w:szCs w:val="24"/>
        </w:rPr>
        <w:t>:</w:t>
      </w:r>
      <w:r w:rsidRPr="009F6D1E">
        <w:rPr>
          <w:rFonts w:cs="Times New Roman"/>
          <w:szCs w:val="24"/>
        </w:rPr>
        <w:t xml:space="preserve"> </w:t>
      </w:r>
    </w:p>
    <w:p w14:paraId="1125DC4C" w14:textId="77777777" w:rsidR="00C00EA1" w:rsidRPr="009F6D1E" w:rsidRDefault="00C00EA1" w:rsidP="0084747F">
      <w:pPr>
        <w:spacing w:after="60" w:line="264" w:lineRule="auto"/>
        <w:jc w:val="both"/>
        <w:rPr>
          <w:rFonts w:cs="Times New Roman"/>
          <w:szCs w:val="24"/>
        </w:rPr>
      </w:pPr>
      <w:r w:rsidRPr="009F6D1E">
        <w:rPr>
          <w:rFonts w:cs="Times New Roman"/>
          <w:szCs w:val="24"/>
        </w:rPr>
        <w:t>гр. София бул. „Христо Ботев”№ 55</w:t>
      </w:r>
    </w:p>
    <w:p w14:paraId="74810063" w14:textId="77777777" w:rsidR="00C00EA1" w:rsidRPr="009F6D1E" w:rsidRDefault="00C00EA1" w:rsidP="0084747F">
      <w:pPr>
        <w:spacing w:after="60" w:line="264" w:lineRule="auto"/>
        <w:jc w:val="both"/>
        <w:rPr>
          <w:rFonts w:cs="Times New Roman"/>
          <w:szCs w:val="24"/>
        </w:rPr>
      </w:pPr>
    </w:p>
    <w:p w14:paraId="13F8B953" w14:textId="77777777" w:rsidR="00C00EA1" w:rsidRPr="009F6D1E" w:rsidRDefault="00C00EA1" w:rsidP="0084747F">
      <w:pPr>
        <w:keepNext/>
        <w:keepLines/>
        <w:shd w:val="clear" w:color="auto" w:fill="E2EFD9" w:themeFill="accent6" w:themeFillTint="33"/>
        <w:spacing w:after="60" w:line="264" w:lineRule="auto"/>
        <w:jc w:val="both"/>
        <w:outlineLvl w:val="1"/>
        <w:rPr>
          <w:rFonts w:eastAsia="Times New Roman" w:cs="Times New Roman"/>
          <w:b/>
          <w:i/>
          <w:szCs w:val="24"/>
        </w:rPr>
      </w:pPr>
      <w:bookmarkStart w:id="18" w:name="_Toc89268297"/>
      <w:bookmarkStart w:id="19" w:name="_Toc97639499"/>
      <w:bookmarkStart w:id="20" w:name="_Toc115270853"/>
      <w:r w:rsidRPr="009F6D1E">
        <w:rPr>
          <w:rFonts w:eastAsia="Times New Roman" w:cs="Times New Roman"/>
          <w:b/>
          <w:i/>
          <w:szCs w:val="24"/>
        </w:rPr>
        <w:t>Лице за контакт съобразно Договор за възлагане:</w:t>
      </w:r>
      <w:bookmarkEnd w:id="18"/>
      <w:bookmarkEnd w:id="19"/>
      <w:bookmarkEnd w:id="20"/>
    </w:p>
    <w:p w14:paraId="47EA533C" w14:textId="77777777" w:rsidR="00C00EA1" w:rsidRPr="009F6D1E" w:rsidRDefault="00C00EA1" w:rsidP="0084747F">
      <w:pPr>
        <w:shd w:val="clear" w:color="auto" w:fill="FFFFFF"/>
        <w:spacing w:after="60" w:line="264" w:lineRule="auto"/>
        <w:rPr>
          <w:rFonts w:eastAsia="Times New Roman" w:cs="Times New Roman"/>
          <w:szCs w:val="24"/>
          <w:lang w:eastAsia="bg-BG"/>
        </w:rPr>
      </w:pPr>
      <w:r w:rsidRPr="009F6D1E">
        <w:rPr>
          <w:rFonts w:eastAsia="Times New Roman" w:cs="Times New Roman"/>
          <w:szCs w:val="24"/>
          <w:lang w:eastAsia="bg-BG"/>
        </w:rPr>
        <w:t>Татяна Петрова – Секретар на Комисията за управление и контрол на проекта</w:t>
      </w:r>
    </w:p>
    <w:p w14:paraId="0387F37A" w14:textId="77777777" w:rsidR="00C00EA1" w:rsidRPr="009F6D1E" w:rsidRDefault="00C00EA1" w:rsidP="0084747F">
      <w:pPr>
        <w:shd w:val="clear" w:color="auto" w:fill="FFFFFF"/>
        <w:spacing w:after="60" w:line="264" w:lineRule="auto"/>
        <w:rPr>
          <w:rFonts w:eastAsia="Times New Roman" w:cs="Times New Roman"/>
          <w:szCs w:val="24"/>
          <w:lang w:eastAsia="bg-BG"/>
        </w:rPr>
      </w:pPr>
      <w:r w:rsidRPr="009F6D1E">
        <w:rPr>
          <w:rFonts w:eastAsia="Times New Roman" w:cs="Times New Roman"/>
          <w:szCs w:val="24"/>
          <w:lang w:eastAsia="bg-BG"/>
        </w:rPr>
        <w:t>Отдел „Програмиране, планиране, наблюдение и техническа помощ“</w:t>
      </w:r>
    </w:p>
    <w:p w14:paraId="11943829" w14:textId="77777777" w:rsidR="00C00EA1" w:rsidRPr="009F6D1E" w:rsidRDefault="00C00EA1" w:rsidP="0084747F">
      <w:pPr>
        <w:shd w:val="clear" w:color="auto" w:fill="FFFFFF"/>
        <w:spacing w:after="60" w:line="264" w:lineRule="auto"/>
        <w:rPr>
          <w:rFonts w:eastAsia="Times New Roman" w:cs="Times New Roman"/>
          <w:szCs w:val="24"/>
          <w:lang w:eastAsia="bg-BG"/>
        </w:rPr>
      </w:pPr>
      <w:r w:rsidRPr="009F6D1E">
        <w:rPr>
          <w:rFonts w:eastAsia="Times New Roman" w:cs="Times New Roman"/>
          <w:szCs w:val="24"/>
          <w:lang w:eastAsia="bg-BG"/>
        </w:rPr>
        <w:t xml:space="preserve">Дирекция „Развитие на селските райони“ </w:t>
      </w:r>
    </w:p>
    <w:p w14:paraId="7E3B3024" w14:textId="77777777" w:rsidR="00C00EA1" w:rsidRPr="009F6D1E" w:rsidRDefault="00C00EA1" w:rsidP="0084747F">
      <w:pPr>
        <w:shd w:val="clear" w:color="auto" w:fill="FFFFFF"/>
        <w:spacing w:after="60" w:line="264" w:lineRule="auto"/>
        <w:rPr>
          <w:rFonts w:eastAsia="Times New Roman" w:cs="Times New Roman"/>
          <w:szCs w:val="24"/>
          <w:lang w:eastAsia="bg-BG"/>
        </w:rPr>
      </w:pPr>
      <w:r w:rsidRPr="009F6D1E">
        <w:rPr>
          <w:rFonts w:eastAsia="Times New Roman" w:cs="Times New Roman"/>
          <w:szCs w:val="24"/>
          <w:lang w:eastAsia="bg-BG"/>
        </w:rPr>
        <w:t>Министерство на земеделието, храните и горите</w:t>
      </w:r>
    </w:p>
    <w:p w14:paraId="3FB2DE92" w14:textId="0861E11C" w:rsidR="00C00EA1" w:rsidRPr="009F6D1E" w:rsidRDefault="00C00EA1" w:rsidP="0084747F">
      <w:pPr>
        <w:shd w:val="clear" w:color="auto" w:fill="FFFFFF"/>
        <w:spacing w:after="60" w:line="264" w:lineRule="auto"/>
        <w:rPr>
          <w:rFonts w:eastAsia="Times New Roman" w:cs="Times New Roman"/>
          <w:szCs w:val="24"/>
          <w:lang w:eastAsia="bg-BG"/>
        </w:rPr>
      </w:pPr>
      <w:r w:rsidRPr="009F6D1E">
        <w:rPr>
          <w:rFonts w:eastAsia="Times New Roman" w:cs="Times New Roman"/>
          <w:szCs w:val="24"/>
          <w:lang w:eastAsia="bg-BG"/>
        </w:rPr>
        <w:t>e-</w:t>
      </w:r>
      <w:proofErr w:type="spellStart"/>
      <w:r w:rsidRPr="009F6D1E">
        <w:rPr>
          <w:rFonts w:eastAsia="Times New Roman" w:cs="Times New Roman"/>
          <w:szCs w:val="24"/>
          <w:lang w:eastAsia="bg-BG"/>
        </w:rPr>
        <w:t>mail</w:t>
      </w:r>
      <w:proofErr w:type="spellEnd"/>
      <w:r w:rsidRPr="009F6D1E">
        <w:rPr>
          <w:rFonts w:eastAsia="Times New Roman" w:cs="Times New Roman"/>
          <w:szCs w:val="24"/>
          <w:lang w:eastAsia="bg-BG"/>
        </w:rPr>
        <w:t xml:space="preserve">: </w:t>
      </w:r>
      <w:hyperlink r:id="rId10" w:history="1">
        <w:r w:rsidR="002063D6" w:rsidRPr="009F6D1E">
          <w:rPr>
            <w:rStyle w:val="Hyperlink"/>
            <w:rFonts w:eastAsia="Times New Roman" w:cs="Times New Roman"/>
            <w:szCs w:val="24"/>
            <w:lang w:eastAsia="bg-BG"/>
          </w:rPr>
          <w:t>TPPetrova@mzh.government.bg</w:t>
        </w:r>
      </w:hyperlink>
      <w:r w:rsidR="002063D6" w:rsidRPr="009F6D1E">
        <w:rPr>
          <w:rFonts w:eastAsia="Times New Roman" w:cs="Times New Roman"/>
          <w:szCs w:val="24"/>
          <w:lang w:eastAsia="bg-BG"/>
        </w:rPr>
        <w:t xml:space="preserve"> </w:t>
      </w:r>
    </w:p>
    <w:p w14:paraId="4C116CDE" w14:textId="77777777" w:rsidR="00C00EA1" w:rsidRPr="009F6D1E" w:rsidRDefault="00C00EA1" w:rsidP="0084747F">
      <w:pPr>
        <w:shd w:val="clear" w:color="auto" w:fill="FFFFFF"/>
        <w:spacing w:after="60" w:line="264" w:lineRule="auto"/>
        <w:rPr>
          <w:rFonts w:cs="Times New Roman"/>
          <w:szCs w:val="24"/>
        </w:rPr>
      </w:pPr>
      <w:r w:rsidRPr="009F6D1E">
        <w:rPr>
          <w:rFonts w:eastAsia="Times New Roman" w:cs="Times New Roman"/>
          <w:szCs w:val="24"/>
          <w:lang w:eastAsia="bg-BG"/>
        </w:rPr>
        <w:t>Тел. (02) 985 11 590</w:t>
      </w:r>
    </w:p>
    <w:p w14:paraId="538A54B8" w14:textId="77777777" w:rsidR="00471E9F" w:rsidRPr="009F6D1E" w:rsidRDefault="00471E9F" w:rsidP="0084747F">
      <w:pPr>
        <w:spacing w:after="60" w:line="264" w:lineRule="auto"/>
        <w:contextualSpacing/>
        <w:jc w:val="both"/>
        <w:rPr>
          <w:rFonts w:eastAsia="Calibri" w:cs="Times New Roman"/>
          <w:b/>
          <w:bCs/>
          <w:i/>
          <w:iCs/>
          <w:szCs w:val="24"/>
        </w:rPr>
      </w:pPr>
      <w:r w:rsidRPr="009F6D1E">
        <w:rPr>
          <w:rFonts w:eastAsia="Calibri" w:cs="Times New Roman"/>
          <w:b/>
          <w:bCs/>
          <w:i/>
          <w:iCs/>
          <w:szCs w:val="24"/>
        </w:rPr>
        <w:lastRenderedPageBreak/>
        <w:tab/>
      </w:r>
    </w:p>
    <w:p w14:paraId="7CE0E909" w14:textId="77777777" w:rsidR="00471E9F" w:rsidRPr="009F6D1E" w:rsidRDefault="00471E9F" w:rsidP="00D02E9D">
      <w:pPr>
        <w:pStyle w:val="Heading1"/>
        <w:numPr>
          <w:ilvl w:val="0"/>
          <w:numId w:val="23"/>
        </w:numPr>
        <w:shd w:val="clear" w:color="auto" w:fill="DBDBDB" w:themeFill="accent3" w:themeFillTint="66"/>
        <w:tabs>
          <w:tab w:val="clear" w:pos="742"/>
        </w:tabs>
        <w:spacing w:before="0" w:after="60" w:line="264" w:lineRule="auto"/>
        <w:ind w:left="0" w:firstLine="0"/>
        <w:jc w:val="left"/>
        <w:rPr>
          <w:sz w:val="24"/>
          <w:szCs w:val="24"/>
        </w:rPr>
      </w:pPr>
      <w:bookmarkStart w:id="21" w:name="_Toc97639500"/>
      <w:bookmarkStart w:id="22" w:name="_Toc115270854"/>
      <w:r w:rsidRPr="009F6D1E">
        <w:rPr>
          <w:sz w:val="24"/>
          <w:szCs w:val="24"/>
        </w:rPr>
        <w:t xml:space="preserve">ОПИСАНИЕ НА СЪДЪРЖАНИЕТО НА ОСНОВНИТЕ ЦЕЛИ НА </w:t>
      </w:r>
      <w:r w:rsidR="00CD4045" w:rsidRPr="009F6D1E">
        <w:rPr>
          <w:sz w:val="24"/>
          <w:szCs w:val="24"/>
        </w:rPr>
        <w:t>СПРЗСР</w:t>
      </w:r>
      <w:r w:rsidRPr="009F6D1E">
        <w:rPr>
          <w:sz w:val="24"/>
          <w:szCs w:val="24"/>
        </w:rPr>
        <w:t xml:space="preserve"> И ВРЪЗКА С ДРУГИ СЪОТНОСИМИ ПЛАНОВЕ И ПРОГРАМИ</w:t>
      </w:r>
      <w:bookmarkEnd w:id="21"/>
      <w:bookmarkEnd w:id="22"/>
      <w:r w:rsidRPr="009F6D1E">
        <w:rPr>
          <w:sz w:val="24"/>
          <w:szCs w:val="24"/>
        </w:rPr>
        <w:tab/>
      </w:r>
    </w:p>
    <w:p w14:paraId="2D73B91A" w14:textId="6A127E73" w:rsidR="000F6BD5" w:rsidRPr="00195FE8" w:rsidRDefault="000F6BD5" w:rsidP="000F6BD5">
      <w:pPr>
        <w:pBdr>
          <w:top w:val="single" w:sz="4" w:space="1" w:color="auto"/>
          <w:left w:val="single" w:sz="4" w:space="4" w:color="auto"/>
          <w:bottom w:val="single" w:sz="4" w:space="1" w:color="auto"/>
          <w:right w:val="single" w:sz="4" w:space="4" w:color="auto"/>
        </w:pBdr>
        <w:spacing w:before="120" w:after="0" w:line="288" w:lineRule="auto"/>
        <w:jc w:val="both"/>
        <w:rPr>
          <w:rFonts w:eastAsia="Calibri" w:cs="Times New Roman"/>
          <w:b/>
          <w:bCs/>
          <w:i/>
          <w:iCs/>
          <w:szCs w:val="24"/>
        </w:rPr>
      </w:pPr>
      <w:r w:rsidRPr="00195FE8">
        <w:rPr>
          <w:rFonts w:eastAsia="Calibri" w:cs="Times New Roman"/>
          <w:b/>
          <w:bCs/>
          <w:i/>
          <w:iCs/>
          <w:szCs w:val="24"/>
        </w:rPr>
        <w:t xml:space="preserve">В тази точка на </w:t>
      </w:r>
      <w:r>
        <w:rPr>
          <w:rFonts w:eastAsia="Calibri" w:cs="Times New Roman"/>
          <w:b/>
          <w:bCs/>
          <w:i/>
          <w:iCs/>
          <w:szCs w:val="24"/>
        </w:rPr>
        <w:t>ДЕО</w:t>
      </w:r>
      <w:r w:rsidRPr="00195FE8">
        <w:rPr>
          <w:rFonts w:eastAsia="Calibri" w:cs="Times New Roman"/>
          <w:b/>
          <w:bCs/>
          <w:i/>
          <w:iCs/>
          <w:szCs w:val="24"/>
        </w:rPr>
        <w:t xml:space="preserve"> са разгледани основанията за изготвяне на </w:t>
      </w:r>
      <w:r w:rsidRPr="000F6BD5">
        <w:rPr>
          <w:rFonts w:eastAsia="Calibri" w:cs="Times New Roman"/>
          <w:b/>
          <w:bCs/>
          <w:i/>
          <w:iCs/>
          <w:szCs w:val="24"/>
        </w:rPr>
        <w:t>СПРЗСР</w:t>
      </w:r>
      <w:r w:rsidRPr="000F6BD5">
        <w:rPr>
          <w:rFonts w:eastAsia="Calibri" w:cs="Times New Roman"/>
          <w:b/>
          <w:bCs/>
          <w:i/>
          <w:iCs/>
          <w:szCs w:val="24"/>
          <w:lang w:val="en-US"/>
        </w:rPr>
        <w:t xml:space="preserve"> </w:t>
      </w:r>
      <w:r w:rsidRPr="000F6BD5">
        <w:rPr>
          <w:rFonts w:eastAsia="Calibri" w:cs="Times New Roman"/>
          <w:b/>
          <w:bCs/>
          <w:i/>
          <w:iCs/>
          <w:szCs w:val="24"/>
        </w:rPr>
        <w:t>2023 – 2027 г.</w:t>
      </w:r>
      <w:r w:rsidRPr="00195FE8">
        <w:rPr>
          <w:rFonts w:eastAsia="Calibri" w:cs="Times New Roman"/>
          <w:b/>
          <w:bCs/>
          <w:i/>
          <w:iCs/>
          <w:szCs w:val="24"/>
        </w:rPr>
        <w:t>, техните предвиждания, наличието на алтернативи за предвижданията и връзката им с други стратегии, планове и програми.</w:t>
      </w:r>
    </w:p>
    <w:p w14:paraId="5B590870" w14:textId="77777777" w:rsidR="002063D6" w:rsidRPr="009F6D1E" w:rsidRDefault="002063D6" w:rsidP="0084747F">
      <w:pPr>
        <w:spacing w:after="60" w:line="264" w:lineRule="auto"/>
        <w:contextualSpacing/>
        <w:jc w:val="both"/>
        <w:rPr>
          <w:rFonts w:eastAsia="Calibri" w:cs="Times New Roman"/>
          <w:b/>
          <w:bCs/>
          <w:i/>
          <w:iCs/>
          <w:szCs w:val="24"/>
        </w:rPr>
      </w:pPr>
    </w:p>
    <w:p w14:paraId="01A5886F" w14:textId="77777777" w:rsidR="00471E9F" w:rsidRPr="009F6D1E" w:rsidRDefault="00471E9F"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23" w:name="_Toc97639501"/>
      <w:bookmarkStart w:id="24" w:name="_Toc115270855"/>
      <w:r w:rsidRPr="009F6D1E">
        <w:rPr>
          <w:rFonts w:eastAsia="Times New Roman"/>
          <w:b/>
          <w:i/>
          <w:lang w:val="bg-BG"/>
        </w:rPr>
        <w:t xml:space="preserve">Основание за изготвяне на </w:t>
      </w:r>
      <w:r w:rsidR="00CD4045" w:rsidRPr="009F6D1E">
        <w:rPr>
          <w:rFonts w:eastAsia="Times New Roman"/>
          <w:b/>
          <w:i/>
          <w:lang w:val="bg-BG"/>
        </w:rPr>
        <w:t>СПРЗСР</w:t>
      </w:r>
      <w:bookmarkEnd w:id="23"/>
      <w:bookmarkEnd w:id="24"/>
    </w:p>
    <w:p w14:paraId="466FB256" w14:textId="77777777" w:rsidR="004D537A" w:rsidRPr="009F6D1E" w:rsidRDefault="004D537A" w:rsidP="0084747F">
      <w:pPr>
        <w:spacing w:after="60" w:line="264" w:lineRule="auto"/>
        <w:ind w:firstLine="708"/>
        <w:jc w:val="both"/>
        <w:rPr>
          <w:rFonts w:eastAsia="Times New Roman" w:cs="Times New Roman"/>
          <w:szCs w:val="24"/>
        </w:rPr>
      </w:pPr>
    </w:p>
    <w:p w14:paraId="461966EF" w14:textId="77777777" w:rsidR="004D537A" w:rsidRPr="009F6D1E" w:rsidRDefault="004D537A" w:rsidP="0084747F">
      <w:pPr>
        <w:pStyle w:val="30"/>
        <w:shd w:val="clear" w:color="auto" w:fill="auto"/>
        <w:spacing w:after="60" w:line="264" w:lineRule="auto"/>
        <w:ind w:firstLine="708"/>
        <w:jc w:val="both"/>
        <w:rPr>
          <w:b w:val="0"/>
          <w:szCs w:val="24"/>
        </w:rPr>
      </w:pPr>
      <w:r w:rsidRPr="009F6D1E">
        <w:rPr>
          <w:bCs w:val="0"/>
          <w:i/>
          <w:iCs/>
          <w:szCs w:val="24"/>
        </w:rPr>
        <w:t xml:space="preserve">Проектът на </w:t>
      </w:r>
      <w:bookmarkStart w:id="25" w:name="_Hlk95919386"/>
      <w:r w:rsidRPr="009F6D1E">
        <w:rPr>
          <w:bCs w:val="0"/>
          <w:i/>
          <w:iCs/>
          <w:szCs w:val="24"/>
          <w:lang w:bidi="bg-BG"/>
        </w:rPr>
        <w:t xml:space="preserve">Стратегически план </w:t>
      </w:r>
      <w:r w:rsidR="00CD4045" w:rsidRPr="009F6D1E">
        <w:rPr>
          <w:bCs w:val="0"/>
          <w:i/>
          <w:iCs/>
          <w:szCs w:val="24"/>
          <w:lang w:bidi="bg-BG"/>
        </w:rPr>
        <w:t>за развитие на земеделието и селските райони</w:t>
      </w:r>
      <w:r w:rsidR="00CD4045" w:rsidRPr="009F6D1E">
        <w:rPr>
          <w:i/>
          <w:iCs/>
          <w:szCs w:val="24"/>
          <w:lang w:bidi="bg-BG"/>
        </w:rPr>
        <w:t xml:space="preserve"> </w:t>
      </w:r>
      <w:r w:rsidRPr="009F6D1E">
        <w:rPr>
          <w:bCs w:val="0"/>
          <w:i/>
          <w:iCs/>
          <w:szCs w:val="24"/>
          <w:lang w:bidi="bg-BG"/>
        </w:rPr>
        <w:t>за периода 2023 - 2027 г.</w:t>
      </w:r>
      <w:bookmarkEnd w:id="25"/>
      <w:r w:rsidRPr="009F6D1E">
        <w:rPr>
          <w:b w:val="0"/>
          <w:szCs w:val="24"/>
        </w:rPr>
        <w:t xml:space="preserve">, е изготвен въз основа на изискванията и правилата, заложени в Дял III на Предложение за Регламент на Европейския парламент и  Съвета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(стратегическите планове по </w:t>
      </w:r>
      <w:r w:rsidR="00D809BC" w:rsidRPr="009F6D1E">
        <w:rPr>
          <w:b w:val="0"/>
          <w:szCs w:val="24"/>
        </w:rPr>
        <w:t>РЗСР</w:t>
      </w:r>
      <w:r w:rsidRPr="009F6D1E">
        <w:rPr>
          <w:b w:val="0"/>
          <w:szCs w:val="24"/>
        </w:rPr>
        <w:t xml:space="preserve">) и финансирани от Европейския фонд за гарантиране на земеделието и от Европейския земеделски фонд за развитие на селските райони, и за отмяна на Регламент (ЕС) № 1305/2013 на Европейския парламент и на Съвета и Регламент (ЕС) № 1307/2013 на Европейския парламент и на Съвета. </w:t>
      </w:r>
    </w:p>
    <w:p w14:paraId="578EAE06" w14:textId="77777777" w:rsidR="004D537A" w:rsidRPr="009F6D1E" w:rsidRDefault="004D537A" w:rsidP="0084747F">
      <w:pPr>
        <w:pStyle w:val="30"/>
        <w:spacing w:after="60" w:line="264" w:lineRule="auto"/>
        <w:ind w:firstLine="708"/>
        <w:jc w:val="both"/>
        <w:rPr>
          <w:i/>
          <w:szCs w:val="24"/>
        </w:rPr>
      </w:pPr>
      <w:r w:rsidRPr="009F6D1E">
        <w:rPr>
          <w:b w:val="0"/>
          <w:szCs w:val="24"/>
        </w:rPr>
        <w:t xml:space="preserve">Тъй като законодателната процедура във връзка със законодателните предложения на ЕК относно </w:t>
      </w:r>
      <w:r w:rsidR="00D809BC" w:rsidRPr="009F6D1E">
        <w:rPr>
          <w:b w:val="0"/>
          <w:szCs w:val="24"/>
        </w:rPr>
        <w:t>РЗСР</w:t>
      </w:r>
      <w:r w:rsidRPr="009F6D1E">
        <w:rPr>
          <w:b w:val="0"/>
          <w:szCs w:val="24"/>
        </w:rPr>
        <w:t xml:space="preserve"> след 2020 г. не е приключила навреме, за да се даде възможност на държавите членки и на ЕК да подготвят всички елементи, необходими за прилагането на новата правна рамка и на стратегическите планове по </w:t>
      </w:r>
      <w:r w:rsidR="00D809BC" w:rsidRPr="009F6D1E">
        <w:rPr>
          <w:b w:val="0"/>
          <w:szCs w:val="24"/>
        </w:rPr>
        <w:t>РЗСР</w:t>
      </w:r>
      <w:r w:rsidRPr="009F6D1E">
        <w:rPr>
          <w:b w:val="0"/>
          <w:szCs w:val="24"/>
        </w:rPr>
        <w:t xml:space="preserve"> от 1 януари 2021 г., както първоначално</w:t>
      </w:r>
      <w:r w:rsidR="00DD209B" w:rsidRPr="009F6D1E">
        <w:rPr>
          <w:b w:val="0"/>
          <w:szCs w:val="24"/>
        </w:rPr>
        <w:t xml:space="preserve"> е</w:t>
      </w:r>
      <w:r w:rsidRPr="009F6D1E">
        <w:rPr>
          <w:b w:val="0"/>
          <w:szCs w:val="24"/>
        </w:rPr>
        <w:t xml:space="preserve"> предложено от ЕК, е </w:t>
      </w:r>
      <w:r w:rsidRPr="009F6D1E">
        <w:rPr>
          <w:i/>
          <w:szCs w:val="24"/>
        </w:rPr>
        <w:t xml:space="preserve">наложило промяна на началната година на влизане в сила на </w:t>
      </w:r>
      <w:r w:rsidR="00CD4045" w:rsidRPr="009F6D1E">
        <w:rPr>
          <w:i/>
          <w:szCs w:val="24"/>
        </w:rPr>
        <w:t>СП</w:t>
      </w:r>
      <w:r w:rsidR="00D809BC" w:rsidRPr="009F6D1E">
        <w:rPr>
          <w:i/>
          <w:szCs w:val="24"/>
        </w:rPr>
        <w:t>РЗСП</w:t>
      </w:r>
      <w:r w:rsidRPr="009F6D1E">
        <w:rPr>
          <w:i/>
          <w:szCs w:val="24"/>
        </w:rPr>
        <w:t xml:space="preserve"> - от 2023г., въз основа на т. нар. „преходен регламент“.</w:t>
      </w:r>
      <w:r w:rsidRPr="009F6D1E">
        <w:rPr>
          <w:b w:val="0"/>
          <w:szCs w:val="24"/>
        </w:rPr>
        <w:t xml:space="preserve"> </w:t>
      </w:r>
      <w:r w:rsidRPr="009F6D1E">
        <w:rPr>
          <w:i/>
          <w:szCs w:val="24"/>
        </w:rPr>
        <w:t xml:space="preserve">Това е Регламент (ЕС) 2020/2220 на Европейския парламент и на Съвета от 23 декември 2020 година, регламентира прилагането на </w:t>
      </w:r>
      <w:r w:rsidR="00D809BC" w:rsidRPr="009F6D1E">
        <w:rPr>
          <w:i/>
          <w:szCs w:val="24"/>
        </w:rPr>
        <w:t>РЗСР</w:t>
      </w:r>
      <w:r w:rsidRPr="009F6D1E">
        <w:rPr>
          <w:i/>
          <w:szCs w:val="24"/>
        </w:rPr>
        <w:t xml:space="preserve"> в ЕС по време на преходния период през 2021 и 2022г.  и има за цел да предостави на държавите членки достатъчно време да подготвят стратегическите си планове по </w:t>
      </w:r>
      <w:r w:rsidR="00D809BC" w:rsidRPr="009F6D1E">
        <w:rPr>
          <w:i/>
          <w:szCs w:val="24"/>
        </w:rPr>
        <w:t>РЗСР</w:t>
      </w:r>
      <w:r w:rsidRPr="009F6D1E">
        <w:rPr>
          <w:i/>
          <w:szCs w:val="24"/>
        </w:rPr>
        <w:t xml:space="preserve"> за периода 2023-2027 г.</w:t>
      </w:r>
    </w:p>
    <w:p w14:paraId="17B6F5CC" w14:textId="1C47A002" w:rsidR="004D537A" w:rsidRPr="009F6D1E" w:rsidRDefault="004D537A" w:rsidP="0084747F">
      <w:pPr>
        <w:pStyle w:val="30"/>
        <w:spacing w:after="60" w:line="264" w:lineRule="auto"/>
        <w:ind w:firstLine="708"/>
        <w:jc w:val="both"/>
        <w:rPr>
          <w:b w:val="0"/>
          <w:szCs w:val="24"/>
        </w:rPr>
      </w:pPr>
      <w:r w:rsidRPr="009F6D1E">
        <w:rPr>
          <w:i/>
          <w:szCs w:val="24"/>
        </w:rPr>
        <w:t xml:space="preserve">За да се смекчи несигурността и да се запази жизнеността на селските райони и региони, както и да се допринесе за екологичната устойчивост, с Регламент (ЕС) 2020/2220 е предвидено продължаване на прилагането на правилата на настоящата рамка на </w:t>
      </w:r>
      <w:r w:rsidR="00D809BC" w:rsidRPr="009F6D1E">
        <w:rPr>
          <w:i/>
          <w:szCs w:val="24"/>
        </w:rPr>
        <w:t>РЗСР</w:t>
      </w:r>
      <w:r w:rsidRPr="009F6D1E">
        <w:rPr>
          <w:i/>
          <w:szCs w:val="24"/>
        </w:rPr>
        <w:t xml:space="preserve">, която обхваща периода 2014-2020г., и непрекъснатост на плащанията за земеделските стопани и други </w:t>
      </w:r>
      <w:proofErr w:type="spellStart"/>
      <w:r w:rsidRPr="009F6D1E">
        <w:rPr>
          <w:i/>
          <w:szCs w:val="24"/>
        </w:rPr>
        <w:t>бенефициери</w:t>
      </w:r>
      <w:proofErr w:type="spellEnd"/>
      <w:r w:rsidRPr="009F6D1E">
        <w:rPr>
          <w:i/>
          <w:szCs w:val="24"/>
        </w:rPr>
        <w:t>, като по този начин да се осигури предвидимост и стабилност по време на преходния период през 2021 г. и 2022 г. до датата, от която започва да се прилага новата правна рамка, обхващаща периода с начало 1 януари 2023 г.</w:t>
      </w:r>
      <w:bookmarkStart w:id="26" w:name="_Hlk95921056"/>
      <w:r w:rsidRPr="009F6D1E">
        <w:rPr>
          <w:b w:val="0"/>
          <w:szCs w:val="24"/>
        </w:rPr>
        <w:t xml:space="preserve"> </w:t>
      </w:r>
      <w:bookmarkEnd w:id="26"/>
      <w:r w:rsidRPr="009F6D1E">
        <w:rPr>
          <w:b w:val="0"/>
          <w:szCs w:val="24"/>
        </w:rPr>
        <w:t xml:space="preserve"> </w:t>
      </w:r>
    </w:p>
    <w:p w14:paraId="302EE00C" w14:textId="77777777" w:rsidR="004D537A" w:rsidRPr="009F6D1E" w:rsidRDefault="004D537A" w:rsidP="0084747F">
      <w:pPr>
        <w:spacing w:after="60" w:line="264" w:lineRule="auto"/>
        <w:ind w:firstLine="708"/>
        <w:jc w:val="both"/>
        <w:rPr>
          <w:rFonts w:eastAsia="Times New Roman" w:cs="Times New Roman"/>
          <w:szCs w:val="24"/>
        </w:rPr>
      </w:pPr>
    </w:p>
    <w:p w14:paraId="2BEDE790" w14:textId="77777777" w:rsidR="002063D6" w:rsidRPr="009F6D1E" w:rsidRDefault="002063D6" w:rsidP="0084747F">
      <w:pPr>
        <w:spacing w:after="60" w:line="264" w:lineRule="auto"/>
        <w:ind w:firstLine="708"/>
        <w:jc w:val="both"/>
        <w:rPr>
          <w:rFonts w:eastAsia="Times New Roman" w:cs="Times New Roman"/>
          <w:szCs w:val="24"/>
        </w:rPr>
      </w:pPr>
      <w:r w:rsidRPr="009F6D1E">
        <w:rPr>
          <w:rFonts w:eastAsia="Times New Roman" w:cs="Times New Roman"/>
          <w:szCs w:val="24"/>
        </w:rPr>
        <w:t xml:space="preserve">Проектът на Стратегическият план на </w:t>
      </w:r>
      <w:r w:rsidR="00D809BC" w:rsidRPr="009F6D1E">
        <w:rPr>
          <w:rFonts w:eastAsia="Times New Roman" w:cs="Times New Roman"/>
          <w:szCs w:val="24"/>
        </w:rPr>
        <w:t>РЗСР</w:t>
      </w:r>
      <w:r w:rsidRPr="009F6D1E">
        <w:rPr>
          <w:rFonts w:eastAsia="Times New Roman" w:cs="Times New Roman"/>
          <w:szCs w:val="24"/>
        </w:rPr>
        <w:t xml:space="preserve"> за България е създаден въз основа на цели в социалната, екологичната и икономическата сфера, като се насочват усилията в постигането на деветте специфични цели на </w:t>
      </w:r>
      <w:r w:rsidR="00D809BC" w:rsidRPr="009F6D1E">
        <w:rPr>
          <w:rFonts w:eastAsia="Times New Roman" w:cs="Times New Roman"/>
          <w:szCs w:val="24"/>
        </w:rPr>
        <w:t>РЗСР</w:t>
      </w:r>
      <w:r w:rsidRPr="009F6D1E">
        <w:rPr>
          <w:rFonts w:eastAsia="Times New Roman" w:cs="Times New Roman"/>
          <w:szCs w:val="24"/>
        </w:rPr>
        <w:t xml:space="preserve">.  Тези цели следва да се допълват с между секторната </w:t>
      </w:r>
      <w:r w:rsidRPr="009F6D1E">
        <w:rPr>
          <w:rFonts w:eastAsia="Times New Roman" w:cs="Times New Roman"/>
          <w:szCs w:val="24"/>
        </w:rPr>
        <w:lastRenderedPageBreak/>
        <w:t xml:space="preserve">цел за модернизиране на сектора, чрез стимулиране и споделяне на знанията, иновациите и цифровизацията в селското стопанство и селските райони и насърчаване на използването им в по-голяма степен. </w:t>
      </w:r>
    </w:p>
    <w:p w14:paraId="1EA68F36" w14:textId="77777777" w:rsidR="00471E9F" w:rsidRPr="009F6D1E" w:rsidRDefault="00471E9F"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27" w:name="_Toc97639502"/>
      <w:bookmarkStart w:id="28" w:name="_Toc115270856"/>
      <w:r w:rsidRPr="009F6D1E">
        <w:rPr>
          <w:rFonts w:eastAsia="Times New Roman"/>
          <w:b/>
          <w:i/>
          <w:lang w:val="bg-BG"/>
        </w:rPr>
        <w:t xml:space="preserve">Основни цели и предвиждания на </w:t>
      </w:r>
      <w:r w:rsidR="00CD4045" w:rsidRPr="009F6D1E">
        <w:rPr>
          <w:rFonts w:eastAsia="Times New Roman"/>
          <w:b/>
          <w:i/>
          <w:lang w:val="bg-BG"/>
        </w:rPr>
        <w:t>СПРЗСР</w:t>
      </w:r>
      <w:r w:rsidRPr="009F6D1E">
        <w:rPr>
          <w:rFonts w:eastAsia="Times New Roman"/>
          <w:b/>
          <w:i/>
          <w:lang w:val="bg-BG"/>
        </w:rPr>
        <w:t xml:space="preserve"> </w:t>
      </w:r>
      <w:r w:rsidR="00B83EED" w:rsidRPr="009F6D1E">
        <w:rPr>
          <w:rFonts w:eastAsia="Times New Roman"/>
          <w:b/>
          <w:i/>
          <w:lang w:val="bg-BG"/>
        </w:rPr>
        <w:t>2023-2027г.</w:t>
      </w:r>
      <w:bookmarkEnd w:id="27"/>
      <w:bookmarkEnd w:id="28"/>
    </w:p>
    <w:p w14:paraId="76D0DC96" w14:textId="77777777" w:rsidR="002063D6" w:rsidRPr="009F6D1E" w:rsidRDefault="002063D6" w:rsidP="0084747F">
      <w:pPr>
        <w:spacing w:after="60" w:line="264" w:lineRule="auto"/>
        <w:contextualSpacing/>
        <w:jc w:val="both"/>
        <w:rPr>
          <w:rFonts w:eastAsia="Calibri" w:cs="Times New Roman"/>
          <w:b/>
          <w:bCs/>
          <w:i/>
          <w:iCs/>
          <w:szCs w:val="24"/>
        </w:rPr>
      </w:pPr>
    </w:p>
    <w:p w14:paraId="48E21477" w14:textId="5F76FFDD" w:rsidR="00B83EED" w:rsidRPr="009F6D1E" w:rsidRDefault="004D537A" w:rsidP="00DA17B8">
      <w:pPr>
        <w:widowControl w:val="0"/>
        <w:tabs>
          <w:tab w:val="left" w:pos="5765"/>
        </w:tabs>
        <w:spacing w:after="60" w:line="264" w:lineRule="auto"/>
        <w:ind w:firstLine="720"/>
        <w:jc w:val="both"/>
        <w:rPr>
          <w:rFonts w:cs="Times New Roman"/>
          <w:szCs w:val="24"/>
          <w:lang w:bidi="bg-BG"/>
        </w:rPr>
      </w:pPr>
      <w:r w:rsidRPr="009F6D1E">
        <w:rPr>
          <w:rFonts w:cs="Times New Roman"/>
          <w:szCs w:val="24"/>
          <w:lang w:bidi="bg-BG"/>
        </w:rPr>
        <w:t xml:space="preserve">Проектът на Стратегически план по </w:t>
      </w:r>
      <w:r w:rsidR="00D809BC" w:rsidRPr="009F6D1E">
        <w:rPr>
          <w:rFonts w:cs="Times New Roman"/>
          <w:szCs w:val="24"/>
          <w:lang w:bidi="bg-BG"/>
        </w:rPr>
        <w:t>РЗСР</w:t>
      </w:r>
      <w:r w:rsidRPr="009F6D1E">
        <w:rPr>
          <w:rFonts w:cs="Times New Roman"/>
          <w:szCs w:val="24"/>
          <w:lang w:bidi="bg-BG"/>
        </w:rPr>
        <w:t xml:space="preserve"> за периода 202</w:t>
      </w:r>
      <w:r w:rsidR="004C27CB" w:rsidRPr="009F6D1E">
        <w:rPr>
          <w:rFonts w:cs="Times New Roman"/>
          <w:szCs w:val="24"/>
          <w:lang w:bidi="bg-BG"/>
        </w:rPr>
        <w:t>3</w:t>
      </w:r>
      <w:r w:rsidRPr="009F6D1E">
        <w:rPr>
          <w:rFonts w:cs="Times New Roman"/>
          <w:szCs w:val="24"/>
          <w:lang w:bidi="bg-BG"/>
        </w:rPr>
        <w:t>-2027</w:t>
      </w:r>
      <w:r w:rsidR="00772BE0" w:rsidRPr="009F6D1E">
        <w:rPr>
          <w:rFonts w:cs="Times New Roman"/>
          <w:szCs w:val="24"/>
          <w:lang w:bidi="bg-BG"/>
        </w:rPr>
        <w:t>г.</w:t>
      </w:r>
      <w:r w:rsidRPr="009F6D1E">
        <w:rPr>
          <w:rFonts w:cs="Times New Roman"/>
          <w:szCs w:val="24"/>
          <w:lang w:bidi="bg-BG"/>
        </w:rPr>
        <w:t xml:space="preserve">  се базира на  </w:t>
      </w:r>
      <w:r w:rsidR="00772BE0" w:rsidRPr="009F6D1E">
        <w:rPr>
          <w:rFonts w:cs="Times New Roman"/>
          <w:szCs w:val="24"/>
          <w:lang w:bidi="bg-BG"/>
        </w:rPr>
        <w:t>девет</w:t>
      </w:r>
      <w:r w:rsidRPr="009F6D1E">
        <w:rPr>
          <w:rFonts w:cs="Times New Roman"/>
          <w:szCs w:val="24"/>
          <w:lang w:bidi="bg-BG"/>
        </w:rPr>
        <w:t xml:space="preserve"> основни цели, определени в плана като „</w:t>
      </w:r>
      <w:bookmarkStart w:id="29" w:name="_Hlk105750912"/>
      <w:r w:rsidRPr="009F6D1E">
        <w:rPr>
          <w:rFonts w:cs="Times New Roman"/>
          <w:i/>
          <w:iCs/>
          <w:szCs w:val="24"/>
          <w:lang w:bidi="bg-BG"/>
        </w:rPr>
        <w:t>специфични цели</w:t>
      </w:r>
      <w:bookmarkEnd w:id="29"/>
      <w:r w:rsidRPr="009F6D1E">
        <w:rPr>
          <w:rFonts w:cs="Times New Roman"/>
          <w:szCs w:val="24"/>
          <w:lang w:bidi="bg-BG"/>
        </w:rPr>
        <w:t>“</w:t>
      </w:r>
      <w:r w:rsidR="000C05DF" w:rsidRPr="009F6D1E">
        <w:rPr>
          <w:rFonts w:cs="Times New Roman"/>
          <w:szCs w:val="24"/>
          <w:lang w:bidi="bg-BG"/>
        </w:rPr>
        <w:t xml:space="preserve"> и </w:t>
      </w:r>
      <w:r w:rsidR="005046C7" w:rsidRPr="009F6D1E">
        <w:rPr>
          <w:rFonts w:cs="Times New Roman"/>
          <w:szCs w:val="24"/>
          <w:lang w:bidi="bg-BG"/>
        </w:rPr>
        <w:t xml:space="preserve">Междусекторна цел </w:t>
      </w:r>
      <w:r w:rsidR="000C05DF" w:rsidRPr="009F6D1E">
        <w:rPr>
          <w:rFonts w:cs="Times New Roman"/>
          <w:szCs w:val="24"/>
          <w:lang w:bidi="bg-BG"/>
        </w:rPr>
        <w:t>на Общата селскостопанска политика</w:t>
      </w:r>
      <w:r w:rsidR="00DA17B8">
        <w:rPr>
          <w:rFonts w:cs="Times New Roman"/>
          <w:szCs w:val="24"/>
          <w:lang w:bidi="bg-BG"/>
        </w:rPr>
        <w:t>:</w:t>
      </w:r>
      <w:r w:rsidR="00B83EED" w:rsidRPr="009F6D1E">
        <w:rPr>
          <w:rFonts w:cs="Times New Roman"/>
          <w:szCs w:val="24"/>
          <w:lang w:bidi="bg-BG"/>
        </w:rPr>
        <w:t xml:space="preserve"> „</w:t>
      </w:r>
      <w:r w:rsidR="000C05DF" w:rsidRPr="009F6D1E">
        <w:rPr>
          <w:rFonts w:cs="Times New Roman"/>
          <w:i/>
          <w:iCs/>
          <w:szCs w:val="24"/>
          <w:lang w:bidi="bg-BG"/>
        </w:rPr>
        <w:t>Модернизиране на селското стопанство и селските райони чрез стимулиране и споделяне на знания, иновации и цифровизация в селското стопанство и селските райони и чрез насърчаване на използването им в по-голяма степен от земеделските стопани чрез по-добър достъп до научни изследвания, иновации, обмен на знания и обучение</w:t>
      </w:r>
      <w:r w:rsidR="00B83EED" w:rsidRPr="009F6D1E">
        <w:rPr>
          <w:rFonts w:cs="Times New Roman"/>
          <w:szCs w:val="24"/>
          <w:lang w:bidi="bg-BG"/>
        </w:rPr>
        <w:t xml:space="preserve">“. В рамките на </w:t>
      </w:r>
      <w:r w:rsidR="00D618CA" w:rsidRPr="009F6D1E">
        <w:rPr>
          <w:rFonts w:cs="Times New Roman"/>
          <w:szCs w:val="24"/>
          <w:lang w:bidi="bg-BG"/>
        </w:rPr>
        <w:t xml:space="preserve">междусекторната </w:t>
      </w:r>
      <w:r w:rsidR="00B83EED" w:rsidRPr="009F6D1E">
        <w:rPr>
          <w:rFonts w:cs="Times New Roman"/>
          <w:szCs w:val="24"/>
          <w:lang w:bidi="bg-BG"/>
        </w:rPr>
        <w:t xml:space="preserve">цел, </w:t>
      </w:r>
      <w:r w:rsidR="00606B99" w:rsidRPr="009F6D1E">
        <w:rPr>
          <w:rFonts w:cs="Times New Roman"/>
          <w:szCs w:val="24"/>
          <w:lang w:bidi="bg-BG"/>
        </w:rPr>
        <w:t xml:space="preserve">Стратегическият план адресира петте, идентифицирани потребности чрез интервенции, целящи: повишаване на квалификацията, знанията и уменията на земеделските и горски стопани и заетите лица в техните стопанства; създаване на по-ефективна системата за споделяне на знания и иновации и цифровизация в селското стопанство чрез въвличане на национално, регионално и областно представителни браншови организации, по-голям брой консултанти и повишаване на техния капацитет и стимулиране на различни форми на сътрудничество, допринасящи за постигане на целите на ЕПИ. Предвидените интервенции, като инструменти за хоризонтална намеса, освен петте идентифицирани потребности, в рамките на </w:t>
      </w:r>
      <w:r w:rsidR="00D618CA" w:rsidRPr="009F6D1E">
        <w:rPr>
          <w:rFonts w:cs="Times New Roman"/>
          <w:szCs w:val="24"/>
          <w:lang w:bidi="bg-BG"/>
        </w:rPr>
        <w:t>междусекторната цел</w:t>
      </w:r>
      <w:r w:rsidR="00606B99" w:rsidRPr="009F6D1E">
        <w:rPr>
          <w:rFonts w:cs="Times New Roman"/>
          <w:szCs w:val="24"/>
          <w:lang w:bidi="bg-BG"/>
        </w:rPr>
        <w:t>, адресират чрез специфични дейности, приоритети и задължителни теми и потребности, идентифицирани в рамките на специфични цели № 1, 2, 3, 4, 5, 6, 7 и 9.</w:t>
      </w:r>
    </w:p>
    <w:p w14:paraId="2437F95E" w14:textId="77777777" w:rsidR="002F3F4E" w:rsidRPr="009F6D1E" w:rsidRDefault="002F3F4E" w:rsidP="0084747F">
      <w:pPr>
        <w:widowControl w:val="0"/>
        <w:tabs>
          <w:tab w:val="left" w:pos="5765"/>
        </w:tabs>
        <w:spacing w:after="60" w:line="264" w:lineRule="auto"/>
        <w:ind w:firstLine="720"/>
        <w:jc w:val="both"/>
        <w:rPr>
          <w:rFonts w:cs="Times New Roman"/>
          <w:szCs w:val="24"/>
          <w:lang w:bidi="bg-BG"/>
        </w:rPr>
      </w:pPr>
      <w:r w:rsidRPr="009F6D1E">
        <w:rPr>
          <w:rFonts w:cs="Times New Roman"/>
          <w:szCs w:val="24"/>
          <w:lang w:bidi="bg-BG"/>
        </w:rPr>
        <w:t xml:space="preserve">Към специфичните цели на стратегията се прилага </w:t>
      </w:r>
      <w:r w:rsidRPr="009F6D1E">
        <w:rPr>
          <w:rFonts w:cs="Times New Roman"/>
          <w:b/>
          <w:bCs/>
          <w:i/>
          <w:iCs/>
          <w:szCs w:val="24"/>
          <w:lang w:bidi="bg-BG"/>
        </w:rPr>
        <w:t>Интервенционната стратегия</w:t>
      </w:r>
      <w:r w:rsidRPr="009F6D1E">
        <w:rPr>
          <w:rFonts w:cs="Times New Roman"/>
          <w:szCs w:val="24"/>
          <w:lang w:bidi="bg-BG"/>
        </w:rPr>
        <w:t xml:space="preserve">, в която за всяка специфична цел, разгледана в Стратегическия план по </w:t>
      </w:r>
      <w:r w:rsidR="00D809BC" w:rsidRPr="009F6D1E">
        <w:rPr>
          <w:rFonts w:cs="Times New Roman"/>
          <w:szCs w:val="24"/>
          <w:lang w:bidi="bg-BG"/>
        </w:rPr>
        <w:t>РЗСР</w:t>
      </w:r>
      <w:r w:rsidRPr="009F6D1E">
        <w:rPr>
          <w:rFonts w:cs="Times New Roman"/>
          <w:szCs w:val="24"/>
          <w:lang w:bidi="bg-BG"/>
        </w:rPr>
        <w:t>, се определят:</w:t>
      </w:r>
    </w:p>
    <w:p w14:paraId="1266405A" w14:textId="77777777" w:rsidR="002F3F4E" w:rsidRPr="009F6D1E" w:rsidRDefault="002F3F4E" w:rsidP="0084747F">
      <w:pPr>
        <w:widowControl w:val="0"/>
        <w:numPr>
          <w:ilvl w:val="0"/>
          <w:numId w:val="5"/>
        </w:numPr>
        <w:tabs>
          <w:tab w:val="left" w:pos="720"/>
          <w:tab w:val="left" w:pos="1080"/>
        </w:tabs>
        <w:spacing w:after="60" w:line="264" w:lineRule="auto"/>
        <w:ind w:firstLine="720"/>
        <w:jc w:val="both"/>
        <w:rPr>
          <w:rFonts w:cs="Times New Roman"/>
          <w:szCs w:val="24"/>
          <w:lang w:bidi="bg-BG"/>
        </w:rPr>
      </w:pPr>
      <w:r w:rsidRPr="009F6D1E">
        <w:rPr>
          <w:rFonts w:eastAsia="Times New Roman" w:cs="Times New Roman"/>
          <w:szCs w:val="24"/>
          <w:lang w:eastAsia="bg-BG" w:bidi="bg-BG"/>
        </w:rPr>
        <w:t>Целевите</w:t>
      </w:r>
      <w:r w:rsidRPr="009F6D1E">
        <w:rPr>
          <w:rFonts w:cs="Times New Roman"/>
          <w:szCs w:val="24"/>
          <w:lang w:bidi="bg-BG"/>
        </w:rPr>
        <w:t xml:space="preserve"> стойности за всички общи и където е целесъобразно — конкретни за Стратегическия план показатели за резултати и свързани с тях междинни цели.</w:t>
      </w:r>
      <w:r w:rsidRPr="009F6D1E">
        <w:rPr>
          <w:rFonts w:cs="Times New Roman"/>
          <w:szCs w:val="24"/>
          <w:lang w:bidi="bg-BG"/>
        </w:rPr>
        <w:br/>
        <w:t>Стойността на тези целеви стойности се обосновава с оглед на оценката на</w:t>
      </w:r>
      <w:r w:rsidRPr="009F6D1E">
        <w:rPr>
          <w:rFonts w:cs="Times New Roman"/>
          <w:szCs w:val="24"/>
          <w:lang w:bidi="bg-BG"/>
        </w:rPr>
        <w:br/>
        <w:t>потребностите. По отношение на специфичните цели, се извеждат целеви</w:t>
      </w:r>
      <w:r w:rsidRPr="009F6D1E">
        <w:rPr>
          <w:rFonts w:cs="Times New Roman"/>
          <w:szCs w:val="24"/>
          <w:lang w:bidi="bg-BG"/>
        </w:rPr>
        <w:br/>
        <w:t>стойности;</w:t>
      </w:r>
    </w:p>
    <w:p w14:paraId="77BF6ED2" w14:textId="778B30E5" w:rsidR="002F3F4E" w:rsidRPr="009F6D1E" w:rsidRDefault="002F3F4E" w:rsidP="0084747F">
      <w:pPr>
        <w:widowControl w:val="0"/>
        <w:numPr>
          <w:ilvl w:val="0"/>
          <w:numId w:val="5"/>
        </w:numPr>
        <w:tabs>
          <w:tab w:val="left" w:pos="720"/>
          <w:tab w:val="left" w:pos="1080"/>
        </w:tabs>
        <w:spacing w:after="60" w:line="264" w:lineRule="auto"/>
        <w:ind w:firstLine="720"/>
        <w:jc w:val="both"/>
        <w:rPr>
          <w:rFonts w:cs="Times New Roman"/>
          <w:szCs w:val="24"/>
          <w:lang w:bidi="bg-BG"/>
        </w:rPr>
      </w:pPr>
      <w:r w:rsidRPr="009F6D1E">
        <w:rPr>
          <w:rFonts w:cs="Times New Roman"/>
          <w:szCs w:val="24"/>
          <w:lang w:bidi="bg-BG"/>
        </w:rPr>
        <w:t>Интервенциите, основани на видовете интервенция, установени в дял III на</w:t>
      </w:r>
      <w:r w:rsidRPr="009F6D1E">
        <w:rPr>
          <w:rFonts w:cs="Times New Roman"/>
          <w:szCs w:val="24"/>
          <w:lang w:bidi="bg-BG"/>
        </w:rPr>
        <w:br/>
        <w:t xml:space="preserve">Проекта на </w:t>
      </w:r>
      <w:r w:rsidRPr="009F6D1E">
        <w:rPr>
          <w:rFonts w:eastAsia="Times New Roman" w:cs="Times New Roman"/>
          <w:szCs w:val="24"/>
          <w:lang w:eastAsia="bg-BG" w:bidi="bg-BG"/>
        </w:rPr>
        <w:t>регламент</w:t>
      </w:r>
      <w:r w:rsidRPr="009F6D1E">
        <w:rPr>
          <w:rFonts w:cs="Times New Roman"/>
          <w:szCs w:val="24"/>
          <w:lang w:bidi="bg-BG"/>
        </w:rPr>
        <w:t xml:space="preserve"> за Стратегическия план на </w:t>
      </w:r>
      <w:r w:rsidR="00D809BC" w:rsidRPr="009F6D1E">
        <w:rPr>
          <w:rFonts w:cs="Times New Roman"/>
          <w:szCs w:val="24"/>
          <w:lang w:bidi="bg-BG"/>
        </w:rPr>
        <w:t>РЗСР</w:t>
      </w:r>
      <w:r w:rsidRPr="009F6D1E">
        <w:rPr>
          <w:rFonts w:cs="Times New Roman"/>
          <w:szCs w:val="24"/>
          <w:lang w:bidi="bg-BG"/>
        </w:rPr>
        <w:t>, с изключение на</w:t>
      </w:r>
      <w:r w:rsidRPr="009F6D1E">
        <w:rPr>
          <w:rFonts w:cs="Times New Roman"/>
          <w:szCs w:val="24"/>
          <w:lang w:bidi="bg-BG"/>
        </w:rPr>
        <w:br/>
        <w:t>специалното плащане за култура — памук, се изготвят така, че да отговарят на конкретната ситуация в съответната област, като се следва не</w:t>
      </w:r>
      <w:r w:rsidR="00371700">
        <w:rPr>
          <w:rFonts w:cs="Times New Roman"/>
          <w:szCs w:val="24"/>
          <w:lang w:bidi="bg-BG"/>
        </w:rPr>
        <w:t>осп</w:t>
      </w:r>
      <w:r w:rsidRPr="009F6D1E">
        <w:rPr>
          <w:rFonts w:cs="Times New Roman"/>
          <w:szCs w:val="24"/>
          <w:lang w:bidi="bg-BG"/>
        </w:rPr>
        <w:t>орима логика</w:t>
      </w:r>
      <w:r w:rsidRPr="009F6D1E">
        <w:rPr>
          <w:rFonts w:cs="Times New Roman"/>
          <w:szCs w:val="24"/>
          <w:lang w:bidi="bg-BG"/>
        </w:rPr>
        <w:br/>
        <w:t>за интервенциите, подкрепена от предварителната оценка, SWOT анализа и</w:t>
      </w:r>
      <w:r w:rsidRPr="009F6D1E">
        <w:rPr>
          <w:rFonts w:cs="Times New Roman"/>
          <w:szCs w:val="24"/>
          <w:lang w:bidi="bg-BG"/>
        </w:rPr>
        <w:br/>
        <w:t>оценката на потребностите;</w:t>
      </w:r>
    </w:p>
    <w:p w14:paraId="060B5BFD" w14:textId="77777777" w:rsidR="002F3F4E" w:rsidRPr="009F6D1E" w:rsidRDefault="002F3F4E" w:rsidP="0084747F">
      <w:pPr>
        <w:widowControl w:val="0"/>
        <w:numPr>
          <w:ilvl w:val="0"/>
          <w:numId w:val="5"/>
        </w:numPr>
        <w:tabs>
          <w:tab w:val="left" w:pos="720"/>
          <w:tab w:val="left" w:pos="1080"/>
        </w:tabs>
        <w:spacing w:after="60" w:line="264" w:lineRule="auto"/>
        <w:ind w:firstLine="720"/>
        <w:jc w:val="both"/>
        <w:rPr>
          <w:rFonts w:cs="Times New Roman"/>
          <w:szCs w:val="24"/>
          <w:lang w:bidi="bg-BG"/>
        </w:rPr>
      </w:pPr>
      <w:r w:rsidRPr="009F6D1E">
        <w:rPr>
          <w:rFonts w:cs="Times New Roman"/>
          <w:szCs w:val="24"/>
          <w:lang w:bidi="bg-BG"/>
        </w:rPr>
        <w:t>Характеристики, които показват как интервенциите позволяват да бъдат</w:t>
      </w:r>
      <w:r w:rsidRPr="009F6D1E">
        <w:rPr>
          <w:rFonts w:cs="Times New Roman"/>
          <w:szCs w:val="24"/>
          <w:lang w:bidi="bg-BG"/>
        </w:rPr>
        <w:br/>
        <w:t xml:space="preserve">постигнати </w:t>
      </w:r>
      <w:r w:rsidRPr="009F6D1E">
        <w:rPr>
          <w:rFonts w:eastAsia="Times New Roman" w:cs="Times New Roman"/>
          <w:szCs w:val="24"/>
          <w:lang w:eastAsia="bg-BG" w:bidi="bg-BG"/>
        </w:rPr>
        <w:t>целевите</w:t>
      </w:r>
      <w:r w:rsidRPr="009F6D1E">
        <w:rPr>
          <w:rFonts w:cs="Times New Roman"/>
          <w:szCs w:val="24"/>
          <w:lang w:bidi="bg-BG"/>
        </w:rPr>
        <w:t xml:space="preserve"> стойности и начина, по който те са взаимно съгласувани и</w:t>
      </w:r>
      <w:r w:rsidRPr="009F6D1E">
        <w:rPr>
          <w:rFonts w:cs="Times New Roman"/>
          <w:szCs w:val="24"/>
          <w:lang w:bidi="bg-BG"/>
        </w:rPr>
        <w:br/>
        <w:t>съвместими;</w:t>
      </w:r>
    </w:p>
    <w:p w14:paraId="7CD4A963" w14:textId="77777777" w:rsidR="002F3F4E" w:rsidRPr="009F6D1E" w:rsidRDefault="002F3F4E" w:rsidP="0084747F">
      <w:pPr>
        <w:widowControl w:val="0"/>
        <w:numPr>
          <w:ilvl w:val="0"/>
          <w:numId w:val="5"/>
        </w:numPr>
        <w:tabs>
          <w:tab w:val="left" w:pos="720"/>
          <w:tab w:val="left" w:pos="1080"/>
        </w:tabs>
        <w:spacing w:after="60" w:line="264" w:lineRule="auto"/>
        <w:ind w:firstLine="720"/>
        <w:jc w:val="both"/>
        <w:rPr>
          <w:rFonts w:cs="Times New Roman"/>
          <w:szCs w:val="24"/>
          <w:lang w:bidi="bg-BG"/>
        </w:rPr>
      </w:pPr>
      <w:r w:rsidRPr="009F6D1E">
        <w:rPr>
          <w:rFonts w:cs="Times New Roman"/>
          <w:szCs w:val="24"/>
          <w:lang w:bidi="bg-BG"/>
        </w:rPr>
        <w:t>Характеристики, с които се доказва, че разпределянето на финансови средства за интервенциите по стратегическия план е обосновано и адекватно за</w:t>
      </w:r>
      <w:r w:rsidRPr="009F6D1E">
        <w:rPr>
          <w:rFonts w:cs="Times New Roman"/>
          <w:szCs w:val="24"/>
          <w:lang w:bidi="bg-BG"/>
        </w:rPr>
        <w:br/>
        <w:t>постигането на поставените целеви стойности и че то е в съответствие с</w:t>
      </w:r>
      <w:r w:rsidRPr="009F6D1E">
        <w:rPr>
          <w:rFonts w:cs="Times New Roman"/>
          <w:szCs w:val="24"/>
          <w:lang w:bidi="bg-BG"/>
        </w:rPr>
        <w:br/>
      </w:r>
      <w:r w:rsidRPr="009F6D1E">
        <w:rPr>
          <w:rFonts w:cs="Times New Roman"/>
          <w:szCs w:val="24"/>
          <w:lang w:bidi="bg-BG"/>
        </w:rPr>
        <w:lastRenderedPageBreak/>
        <w:t>финансовия план.</w:t>
      </w:r>
    </w:p>
    <w:p w14:paraId="7C88AFB8" w14:textId="58147177" w:rsidR="002F3F4E" w:rsidRPr="009F6D1E" w:rsidRDefault="002F3F4E" w:rsidP="00E05BF6">
      <w:pPr>
        <w:widowControl w:val="0"/>
        <w:tabs>
          <w:tab w:val="left" w:pos="5765"/>
        </w:tabs>
        <w:spacing w:after="60" w:line="264" w:lineRule="auto"/>
        <w:ind w:firstLine="720"/>
        <w:jc w:val="both"/>
        <w:rPr>
          <w:rFonts w:cs="Times New Roman"/>
          <w:szCs w:val="24"/>
          <w:lang w:bidi="bg-BG"/>
        </w:rPr>
      </w:pPr>
      <w:r w:rsidRPr="009F6D1E">
        <w:rPr>
          <w:rFonts w:cs="Times New Roman"/>
          <w:szCs w:val="24"/>
        </w:rPr>
        <w:t>Предвидените</w:t>
      </w:r>
      <w:r w:rsidRPr="009F6D1E">
        <w:rPr>
          <w:rFonts w:cs="Times New Roman"/>
          <w:szCs w:val="24"/>
          <w:lang w:bidi="bg-BG"/>
        </w:rPr>
        <w:t xml:space="preserve"> специфични интервенции, са пряко свързани с опазването на</w:t>
      </w:r>
      <w:r w:rsidRPr="009F6D1E">
        <w:rPr>
          <w:rFonts w:cs="Times New Roman"/>
          <w:szCs w:val="24"/>
          <w:lang w:bidi="bg-BG"/>
        </w:rPr>
        <w:br/>
        <w:t>околната среда</w:t>
      </w:r>
      <w:r w:rsidR="00E05BF6">
        <w:rPr>
          <w:rFonts w:cs="Times New Roman"/>
          <w:szCs w:val="24"/>
          <w:lang w:bidi="bg-BG"/>
        </w:rPr>
        <w:t xml:space="preserve">, съобразяване с режимите на </w:t>
      </w:r>
      <w:r w:rsidRPr="009F6D1E">
        <w:rPr>
          <w:rFonts w:cs="Times New Roman"/>
          <w:szCs w:val="24"/>
          <w:lang w:bidi="bg-BG"/>
        </w:rPr>
        <w:t xml:space="preserve">защитените зони от Националната екологична мрежа - Натура 2000, за които са издадени заповеди за обявяването им, </w:t>
      </w:r>
      <w:r w:rsidR="00E05BF6" w:rsidRPr="009F6D1E">
        <w:rPr>
          <w:rFonts w:cs="Times New Roman"/>
          <w:szCs w:val="24"/>
          <w:lang w:bidi="bg-BG"/>
        </w:rPr>
        <w:t>спазване на всички забрани или ограничения,</w:t>
      </w:r>
      <w:r w:rsidR="00E05BF6">
        <w:rPr>
          <w:rFonts w:cs="Times New Roman"/>
          <w:szCs w:val="24"/>
          <w:lang w:bidi="bg-BG"/>
        </w:rPr>
        <w:t xml:space="preserve"> </w:t>
      </w:r>
      <w:r w:rsidR="00E05BF6" w:rsidRPr="009F6D1E">
        <w:rPr>
          <w:rFonts w:cs="Times New Roman"/>
          <w:szCs w:val="24"/>
          <w:lang w:bidi="bg-BG"/>
        </w:rPr>
        <w:t>продиктувани от Закона за водите и Плановете за управление на речните басейни, както и от специалното законодателство, характерно за всяка една от областите на интервенция.</w:t>
      </w:r>
      <w:r w:rsidR="00E05BF6">
        <w:rPr>
          <w:rFonts w:cs="Times New Roman"/>
          <w:szCs w:val="24"/>
          <w:lang w:bidi="bg-BG"/>
        </w:rPr>
        <w:t xml:space="preserve"> </w:t>
      </w:r>
    </w:p>
    <w:p w14:paraId="22CA2B12" w14:textId="77777777" w:rsidR="00B83EED" w:rsidRPr="009F6D1E" w:rsidRDefault="00B83EED" w:rsidP="0084747F">
      <w:pPr>
        <w:widowControl w:val="0"/>
        <w:tabs>
          <w:tab w:val="left" w:pos="5765"/>
        </w:tabs>
        <w:spacing w:after="60" w:line="264" w:lineRule="auto"/>
        <w:ind w:firstLine="720"/>
        <w:jc w:val="both"/>
        <w:rPr>
          <w:rFonts w:cs="Times New Roman"/>
          <w:szCs w:val="24"/>
          <w:lang w:bidi="bg-BG"/>
        </w:rPr>
      </w:pPr>
    </w:p>
    <w:p w14:paraId="40E30384" w14:textId="77777777" w:rsidR="004D537A" w:rsidRPr="009F6D1E" w:rsidRDefault="00F637D5" w:rsidP="0084747F">
      <w:pPr>
        <w:widowControl w:val="0"/>
        <w:shd w:val="clear" w:color="auto" w:fill="D9D9D9" w:themeFill="background1" w:themeFillShade="D9"/>
        <w:tabs>
          <w:tab w:val="left" w:pos="5765"/>
        </w:tabs>
        <w:spacing w:after="60" w:line="264" w:lineRule="auto"/>
        <w:jc w:val="both"/>
        <w:rPr>
          <w:rFonts w:eastAsia="Times New Roman" w:cs="Times New Roman"/>
          <w:b/>
          <w:i/>
          <w:szCs w:val="24"/>
        </w:rPr>
      </w:pPr>
      <w:bookmarkStart w:id="30" w:name="_Hlk96518753"/>
      <w:r w:rsidRPr="009F6D1E">
        <w:rPr>
          <w:rFonts w:eastAsia="Times New Roman" w:cs="Times New Roman"/>
          <w:b/>
          <w:i/>
          <w:szCs w:val="24"/>
        </w:rPr>
        <w:t xml:space="preserve">СПЕЦИФИЧНИ ЦЕЛИ НА </w:t>
      </w:r>
      <w:r w:rsidR="00CD4045" w:rsidRPr="009F6D1E">
        <w:rPr>
          <w:rFonts w:eastAsia="Times New Roman" w:cs="Times New Roman"/>
          <w:b/>
          <w:i/>
          <w:szCs w:val="24"/>
        </w:rPr>
        <w:t>СПРЗСР</w:t>
      </w:r>
      <w:r w:rsidRPr="009F6D1E">
        <w:rPr>
          <w:rFonts w:eastAsia="Times New Roman" w:cs="Times New Roman"/>
          <w:b/>
          <w:i/>
          <w:szCs w:val="24"/>
        </w:rPr>
        <w:t xml:space="preserve"> 2023-2027г.:</w:t>
      </w:r>
    </w:p>
    <w:p w14:paraId="600ABEB6" w14:textId="77777777" w:rsidR="004C27CB" w:rsidRPr="009F6D1E" w:rsidRDefault="004C27CB" w:rsidP="0084747F">
      <w:pPr>
        <w:widowControl w:val="0"/>
        <w:tabs>
          <w:tab w:val="left" w:pos="5765"/>
        </w:tabs>
        <w:spacing w:after="60" w:line="264" w:lineRule="auto"/>
        <w:jc w:val="both"/>
        <w:rPr>
          <w:rFonts w:cs="Times New Roman"/>
          <w:b/>
          <w:szCs w:val="24"/>
          <w:lang w:bidi="bg-BG"/>
        </w:rPr>
      </w:pPr>
    </w:p>
    <w:p w14:paraId="17432B34" w14:textId="77777777" w:rsidR="004D537A"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bookmarkStart w:id="31" w:name="_Hlk98251193"/>
      <w:r w:rsidRPr="009F6D1E">
        <w:rPr>
          <w:rFonts w:cs="Times New Roman"/>
          <w:b/>
          <w:i/>
          <w:szCs w:val="24"/>
        </w:rPr>
        <w:t>Специфична цел №1</w:t>
      </w:r>
      <w:r w:rsidRPr="009F6D1E">
        <w:rPr>
          <w:rFonts w:cs="Times New Roman"/>
          <w:i/>
          <w:szCs w:val="24"/>
        </w:rPr>
        <w:t xml:space="preserve">: </w:t>
      </w:r>
      <w:r w:rsidR="00B20E7C" w:rsidRPr="009F6D1E">
        <w:rPr>
          <w:rFonts w:cs="Times New Roman"/>
          <w:b/>
          <w:i/>
          <w:szCs w:val="24"/>
          <w:u w:val="single"/>
        </w:rPr>
        <w:t>Подпомагане за надеждни земеделски доходи и устойчивост на селскостопанския сектор в целия Съюз с цел подобряване на дългосрочната продоволствена сигурност и разнообразието в селското стопанство, както и гарантиране на икономическата устойчивост на селскостопанското производство в Съюза</w:t>
      </w:r>
    </w:p>
    <w:p w14:paraId="06DD30A0" w14:textId="77777777" w:rsidR="00F637D5" w:rsidRPr="009F6D1E" w:rsidRDefault="00F637D5" w:rsidP="0084747F">
      <w:pPr>
        <w:spacing w:after="60" w:line="264" w:lineRule="auto"/>
        <w:ind w:firstLine="708"/>
        <w:jc w:val="both"/>
        <w:rPr>
          <w:rFonts w:cs="Times New Roman"/>
          <w:lang w:bidi="bg-BG"/>
        </w:rPr>
      </w:pPr>
    </w:p>
    <w:tbl>
      <w:tblPr>
        <w:tblStyle w:val="TableGrid"/>
        <w:tblW w:w="5000" w:type="pct"/>
        <w:jc w:val="center"/>
        <w:tblLook w:val="04A0" w:firstRow="1" w:lastRow="0" w:firstColumn="1" w:lastColumn="0" w:noHBand="0" w:noVBand="1"/>
      </w:tblPr>
      <w:tblGrid>
        <w:gridCol w:w="709"/>
        <w:gridCol w:w="4392"/>
        <w:gridCol w:w="4527"/>
      </w:tblGrid>
      <w:tr w:rsidR="007F128A" w:rsidRPr="009F6D1E" w14:paraId="03E81018" w14:textId="77777777" w:rsidTr="008F53B4">
        <w:trPr>
          <w:tblHeader/>
          <w:jc w:val="center"/>
        </w:trPr>
        <w:tc>
          <w:tcPr>
            <w:tcW w:w="368" w:type="pct"/>
            <w:shd w:val="clear" w:color="auto" w:fill="F7CAAC" w:themeFill="accent2" w:themeFillTint="66"/>
          </w:tcPr>
          <w:p w14:paraId="6E9F2F95" w14:textId="77777777" w:rsidR="007F128A" w:rsidRPr="009F6D1E" w:rsidRDefault="00CB1B08" w:rsidP="0084747F">
            <w:pPr>
              <w:widowControl w:val="0"/>
              <w:tabs>
                <w:tab w:val="left" w:pos="1080"/>
              </w:tabs>
              <w:spacing w:after="60" w:line="264" w:lineRule="auto"/>
              <w:jc w:val="center"/>
              <w:rPr>
                <w:rFonts w:eastAsia="Times New Roman" w:cs="Times New Roman"/>
                <w:b/>
                <w:bCs/>
                <w:iCs/>
                <w:lang w:eastAsia="bg-BG" w:bidi="bg-BG"/>
              </w:rPr>
            </w:pPr>
            <w:bookmarkStart w:id="32" w:name="_Hlk96087948"/>
            <w:r w:rsidRPr="009F6D1E">
              <w:rPr>
                <w:rFonts w:eastAsia="Times New Roman" w:cs="Times New Roman"/>
                <w:b/>
                <w:bCs/>
                <w:iCs/>
                <w:lang w:eastAsia="bg-BG" w:bidi="bg-BG"/>
              </w:rPr>
              <w:t>№</w:t>
            </w:r>
          </w:p>
        </w:tc>
        <w:tc>
          <w:tcPr>
            <w:tcW w:w="2281" w:type="pct"/>
            <w:shd w:val="clear" w:color="auto" w:fill="F7CAAC" w:themeFill="accent2" w:themeFillTint="66"/>
          </w:tcPr>
          <w:p w14:paraId="6BF14F94" w14:textId="77777777" w:rsidR="007F128A"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2351" w:type="pct"/>
            <w:shd w:val="clear" w:color="auto" w:fill="F7CAAC" w:themeFill="accent2" w:themeFillTint="66"/>
          </w:tcPr>
          <w:p w14:paraId="2386C2B3" w14:textId="77777777" w:rsidR="007F128A" w:rsidRPr="009F6D1E" w:rsidRDefault="00CB1B08" w:rsidP="0084747F">
            <w:pPr>
              <w:widowControl w:val="0"/>
              <w:tabs>
                <w:tab w:val="left" w:pos="1080"/>
              </w:tabs>
              <w:spacing w:after="60" w:line="264" w:lineRule="auto"/>
              <w:jc w:val="center"/>
              <w:rPr>
                <w:rFonts w:eastAsia="Times New Roman" w:cs="Times New Roman"/>
                <w:b/>
                <w:bCs/>
                <w:iCs/>
                <w:u w:val="single"/>
                <w:lang w:eastAsia="bg-BG" w:bidi="bg-BG"/>
              </w:rPr>
            </w:pPr>
            <w:r w:rsidRPr="009F6D1E">
              <w:rPr>
                <w:rFonts w:eastAsia="Times New Roman" w:cs="Times New Roman"/>
                <w:b/>
                <w:bCs/>
                <w:iCs/>
                <w:lang w:eastAsia="bg-BG" w:bidi="bg-BG"/>
              </w:rPr>
              <w:t>ИНТЕРВЕНЦИЯ</w:t>
            </w:r>
          </w:p>
        </w:tc>
      </w:tr>
      <w:tr w:rsidR="00D05F80" w:rsidRPr="009F6D1E" w14:paraId="74427BA2" w14:textId="77777777" w:rsidTr="008F53B4">
        <w:trPr>
          <w:jc w:val="center"/>
        </w:trPr>
        <w:tc>
          <w:tcPr>
            <w:tcW w:w="368" w:type="pct"/>
          </w:tcPr>
          <w:p w14:paraId="78BE0BA2" w14:textId="77777777" w:rsidR="00D05F80" w:rsidRPr="009F6D1E" w:rsidRDefault="00D05F80"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r w:rsidR="00134DD1" w:rsidRPr="009F6D1E">
              <w:rPr>
                <w:rFonts w:eastAsia="Times New Roman" w:cs="Times New Roman"/>
                <w:b/>
                <w:bCs/>
                <w:i/>
                <w:lang w:eastAsia="bg-BG" w:bidi="bg-BG"/>
              </w:rPr>
              <w:t>.</w:t>
            </w:r>
          </w:p>
        </w:tc>
        <w:tc>
          <w:tcPr>
            <w:tcW w:w="2281" w:type="pct"/>
          </w:tcPr>
          <w:p w14:paraId="2DD1386B" w14:textId="77777777" w:rsidR="00D05F80" w:rsidRPr="009F6D1E" w:rsidRDefault="0055253D" w:rsidP="0084747F">
            <w:pPr>
              <w:widowControl w:val="0"/>
              <w:spacing w:after="60" w:line="264" w:lineRule="auto"/>
              <w:jc w:val="both"/>
              <w:rPr>
                <w:rFonts w:eastAsia="Times New Roman" w:cs="Times New Roman"/>
                <w:b/>
                <w:bCs/>
                <w:i/>
                <w:u w:val="single"/>
                <w:lang w:eastAsia="bg-BG" w:bidi="bg-BG"/>
              </w:rPr>
            </w:pPr>
            <w:r w:rsidRPr="009F6D1E">
              <w:rPr>
                <w:rFonts w:eastAsia="Times New Roman" w:cs="Times New Roman"/>
                <w:b/>
                <w:bCs/>
                <w:i/>
                <w:iCs/>
                <w:u w:val="single"/>
                <w:lang w:eastAsia="bg-BG" w:bidi="bg-BG"/>
              </w:rPr>
              <w:t>П.1.1.</w:t>
            </w:r>
            <w:r w:rsidRPr="009F6D1E">
              <w:rPr>
                <w:rFonts w:eastAsia="Times New Roman" w:cs="Times New Roman"/>
                <w:b/>
                <w:bCs/>
                <w:i/>
                <w:iCs/>
                <w:lang w:eastAsia="bg-BG" w:bidi="bg-BG"/>
              </w:rPr>
              <w:t xml:space="preserve"> Необходимост от подпомагане на доходите на земеделските стопани, с цел сближаването им със средното равнище на доходи в другите сектори в икономиката</w:t>
            </w:r>
            <w:r w:rsidR="001411D3" w:rsidRPr="009F6D1E">
              <w:rPr>
                <w:rFonts w:eastAsia="Times New Roman" w:cs="Times New Roman"/>
                <w:b/>
                <w:bCs/>
                <w:i/>
                <w:iCs/>
                <w:lang w:eastAsia="bg-BG" w:bidi="bg-BG"/>
              </w:rPr>
              <w:t>.</w:t>
            </w:r>
          </w:p>
        </w:tc>
        <w:tc>
          <w:tcPr>
            <w:tcW w:w="2351" w:type="pct"/>
          </w:tcPr>
          <w:p w14:paraId="4E6E305F" w14:textId="77777777" w:rsidR="00D05F80" w:rsidRPr="009F6D1E" w:rsidRDefault="00D05F80" w:rsidP="0084747F">
            <w:pPr>
              <w:autoSpaceDE w:val="0"/>
              <w:autoSpaceDN w:val="0"/>
              <w:adjustRightInd w:val="0"/>
              <w:spacing w:after="60" w:line="264" w:lineRule="auto"/>
              <w:jc w:val="both"/>
              <w:rPr>
                <w:rFonts w:eastAsia="Times New Roman" w:cs="Times New Roman"/>
                <w:i/>
                <w:u w:val="single"/>
                <w:lang w:eastAsia="bg-BG" w:bidi="bg-BG"/>
              </w:rPr>
            </w:pPr>
            <w:r w:rsidRPr="009F6D1E">
              <w:rPr>
                <w:rFonts w:cs="Times New Roman"/>
                <w:bCs/>
                <w:i/>
                <w:lang w:bidi="bg-BG"/>
              </w:rPr>
              <w:t>„Основно подпомагане на доходите за устойчивост“</w:t>
            </w:r>
            <w:r w:rsidR="00F637D5" w:rsidRPr="009F6D1E">
              <w:rPr>
                <w:rFonts w:cs="Times New Roman"/>
                <w:bCs/>
                <w:i/>
                <w:lang w:bidi="bg-BG"/>
              </w:rPr>
              <w:t>,</w:t>
            </w:r>
            <w:r w:rsidRPr="009F6D1E">
              <w:rPr>
                <w:rFonts w:cs="Times New Roman"/>
                <w:bCs/>
                <w:i/>
                <w:lang w:bidi="bg-BG"/>
              </w:rPr>
              <w:t xml:space="preserve"> съгл. чл. </w:t>
            </w:r>
            <w:r w:rsidR="001411D3" w:rsidRPr="009F6D1E">
              <w:rPr>
                <w:rFonts w:cs="Times New Roman"/>
                <w:bCs/>
                <w:i/>
                <w:lang w:bidi="bg-BG"/>
              </w:rPr>
              <w:t>20</w:t>
            </w:r>
            <w:r w:rsidRPr="009F6D1E">
              <w:rPr>
                <w:rFonts w:cs="Times New Roman"/>
                <w:bCs/>
                <w:i/>
                <w:lang w:bidi="bg-BG"/>
              </w:rPr>
              <w:t xml:space="preserve"> </w:t>
            </w:r>
            <w:r w:rsidR="00F637D5" w:rsidRPr="009F6D1E">
              <w:rPr>
                <w:rFonts w:cs="Times New Roman"/>
                <w:bCs/>
                <w:i/>
                <w:lang w:bidi="bg-BG"/>
              </w:rPr>
              <w:t xml:space="preserve">от ЕФГЗ </w:t>
            </w:r>
            <w:r w:rsidRPr="009F6D1E">
              <w:rPr>
                <w:rFonts w:cs="Times New Roman"/>
                <w:bCs/>
                <w:i/>
                <w:lang w:bidi="bg-BG"/>
              </w:rPr>
              <w:t xml:space="preserve">„Необвързано с производството директно плащане“ - </w:t>
            </w:r>
            <w:r w:rsidRPr="009F6D1E">
              <w:rPr>
                <w:rFonts w:cs="Times New Roman"/>
                <w:b/>
                <w:lang w:bidi="bg-BG"/>
              </w:rPr>
              <w:t>з</w:t>
            </w:r>
            <w:r w:rsidRPr="009F6D1E">
              <w:rPr>
                <w:rFonts w:cs="Times New Roman"/>
                <w:lang w:bidi="bg-BG"/>
              </w:rPr>
              <w:t>а подпомагане на доходите на земеделските стопани, с цел сближаването им със средното равнище на доходи в другите сектори в икономиката;</w:t>
            </w:r>
          </w:p>
        </w:tc>
      </w:tr>
      <w:bookmarkEnd w:id="32"/>
      <w:tr w:rsidR="004E0B16" w:rsidRPr="009F6D1E" w14:paraId="4905D38F" w14:textId="77777777" w:rsidTr="008F53B4">
        <w:trPr>
          <w:trHeight w:val="952"/>
          <w:jc w:val="center"/>
        </w:trPr>
        <w:tc>
          <w:tcPr>
            <w:tcW w:w="368" w:type="pct"/>
          </w:tcPr>
          <w:p w14:paraId="358DEEDD" w14:textId="77777777" w:rsidR="004E0B16" w:rsidRPr="009F6D1E" w:rsidRDefault="004E0B1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2281" w:type="pct"/>
          </w:tcPr>
          <w:p w14:paraId="21115540" w14:textId="77777777" w:rsidR="001411D3" w:rsidRPr="009F6D1E" w:rsidRDefault="0055253D"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П.1.2.</w:t>
            </w:r>
            <w:r w:rsidRPr="009F6D1E">
              <w:rPr>
                <w:rFonts w:eastAsia="Times New Roman" w:cs="Times New Roman"/>
                <w:b/>
                <w:bCs/>
                <w:i/>
                <w:iCs/>
                <w:lang w:eastAsia="bg-BG" w:bidi="bg-BG"/>
              </w:rPr>
              <w:t xml:space="preserve"> Повишаване на ефективността на подкрепата и увеличаване на икономическия потенциал на малките и средни стопанства</w:t>
            </w:r>
            <w:r w:rsidR="001411D3" w:rsidRPr="009F6D1E">
              <w:rPr>
                <w:rFonts w:eastAsia="Times New Roman" w:cs="Times New Roman"/>
                <w:b/>
                <w:bCs/>
                <w:i/>
                <w:iCs/>
                <w:lang w:eastAsia="bg-BG" w:bidi="bg-BG"/>
              </w:rPr>
              <w:t>.</w:t>
            </w:r>
          </w:p>
          <w:p w14:paraId="31003E3C" w14:textId="77777777" w:rsidR="001411D3" w:rsidRPr="009F6D1E" w:rsidRDefault="001411D3" w:rsidP="0084747F">
            <w:pPr>
              <w:widowControl w:val="0"/>
              <w:spacing w:after="60" w:line="264" w:lineRule="auto"/>
              <w:jc w:val="both"/>
              <w:rPr>
                <w:rFonts w:eastAsia="Times New Roman" w:cs="Times New Roman"/>
                <w:b/>
                <w:bCs/>
                <w:i/>
                <w:iCs/>
                <w:lang w:eastAsia="bg-BG" w:bidi="bg-BG"/>
              </w:rPr>
            </w:pPr>
          </w:p>
          <w:p w14:paraId="7160504C" w14:textId="77777777" w:rsidR="001411D3" w:rsidRPr="009F6D1E" w:rsidRDefault="001411D3" w:rsidP="0084747F">
            <w:pPr>
              <w:widowControl w:val="0"/>
              <w:spacing w:after="60" w:line="264" w:lineRule="auto"/>
              <w:jc w:val="both"/>
              <w:rPr>
                <w:rFonts w:eastAsia="Times New Roman" w:cs="Times New Roman"/>
                <w:b/>
                <w:bCs/>
                <w:i/>
                <w:iCs/>
                <w:lang w:eastAsia="bg-BG" w:bidi="bg-BG"/>
              </w:rPr>
            </w:pPr>
          </w:p>
          <w:p w14:paraId="16F55EE9" w14:textId="77777777" w:rsidR="001411D3" w:rsidRPr="009F6D1E" w:rsidRDefault="001411D3" w:rsidP="0084747F">
            <w:pPr>
              <w:widowControl w:val="0"/>
              <w:spacing w:after="60" w:line="264" w:lineRule="auto"/>
              <w:jc w:val="both"/>
              <w:rPr>
                <w:rFonts w:eastAsia="Times New Roman" w:cs="Times New Roman"/>
                <w:b/>
                <w:bCs/>
                <w:i/>
                <w:iCs/>
                <w:lang w:eastAsia="bg-BG" w:bidi="bg-BG"/>
              </w:rPr>
            </w:pPr>
          </w:p>
          <w:p w14:paraId="5E46C851" w14:textId="77777777" w:rsidR="001411D3" w:rsidRPr="009F6D1E" w:rsidRDefault="001411D3" w:rsidP="0084747F">
            <w:pPr>
              <w:widowControl w:val="0"/>
              <w:spacing w:after="60" w:line="264" w:lineRule="auto"/>
              <w:jc w:val="both"/>
              <w:rPr>
                <w:rFonts w:eastAsia="Times New Roman" w:cs="Times New Roman"/>
                <w:b/>
                <w:bCs/>
                <w:i/>
                <w:iCs/>
                <w:lang w:eastAsia="bg-BG" w:bidi="bg-BG"/>
              </w:rPr>
            </w:pPr>
          </w:p>
        </w:tc>
        <w:tc>
          <w:tcPr>
            <w:tcW w:w="2351" w:type="pct"/>
          </w:tcPr>
          <w:p w14:paraId="5C7FA3B1" w14:textId="77777777" w:rsidR="001411D3" w:rsidRPr="009F6D1E" w:rsidRDefault="004E0B16" w:rsidP="0084747F">
            <w:pPr>
              <w:widowControl w:val="0"/>
              <w:tabs>
                <w:tab w:val="left" w:pos="1080"/>
              </w:tabs>
              <w:spacing w:after="60" w:line="264" w:lineRule="auto"/>
              <w:jc w:val="both"/>
              <w:rPr>
                <w:rFonts w:cs="Times New Roman"/>
                <w:lang w:bidi="bg-BG"/>
              </w:rPr>
            </w:pPr>
            <w:r w:rsidRPr="009F6D1E">
              <w:rPr>
                <w:rFonts w:cs="Times New Roman"/>
                <w:bCs/>
                <w:i/>
                <w:lang w:bidi="bg-BG"/>
              </w:rPr>
              <w:t>„Допълнително преразпределително подпомагане на доходите за устойчивост“</w:t>
            </w:r>
            <w:r w:rsidRPr="009F6D1E">
              <w:rPr>
                <w:rFonts w:cs="Times New Roman"/>
                <w:bCs/>
                <w:lang w:bidi="bg-BG"/>
              </w:rPr>
              <w:t>,</w:t>
            </w:r>
            <w:r w:rsidRPr="009F6D1E">
              <w:rPr>
                <w:rFonts w:cs="Times New Roman"/>
                <w:b/>
                <w:lang w:bidi="bg-BG"/>
              </w:rPr>
              <w:t xml:space="preserve"> </w:t>
            </w:r>
            <w:r w:rsidRPr="009F6D1E">
              <w:rPr>
                <w:rFonts w:cs="Times New Roman"/>
                <w:lang w:bidi="bg-BG"/>
              </w:rPr>
              <w:t>тип интервенция</w:t>
            </w:r>
            <w:r w:rsidRPr="009F6D1E">
              <w:rPr>
                <w:rFonts w:cs="Times New Roman"/>
                <w:b/>
                <w:lang w:bidi="bg-BG"/>
              </w:rPr>
              <w:t xml:space="preserve"> </w:t>
            </w:r>
            <w:r w:rsidRPr="009F6D1E">
              <w:rPr>
                <w:rFonts w:cs="Times New Roman"/>
                <w:lang w:bidi="bg-BG"/>
              </w:rPr>
              <w:t xml:space="preserve">Допълнително необвързано с производството директно плащане </w:t>
            </w:r>
          </w:p>
          <w:p w14:paraId="27B79618" w14:textId="77777777" w:rsidR="004E0B16" w:rsidRPr="009F6D1E" w:rsidRDefault="001411D3" w:rsidP="0084747F">
            <w:pPr>
              <w:widowControl w:val="0"/>
              <w:tabs>
                <w:tab w:val="left" w:pos="1080"/>
              </w:tabs>
              <w:spacing w:after="60" w:line="264" w:lineRule="auto"/>
              <w:jc w:val="both"/>
              <w:rPr>
                <w:rFonts w:eastAsia="Times New Roman" w:cs="Times New Roman"/>
                <w:i/>
                <w:u w:val="single"/>
                <w:lang w:eastAsia="bg-BG" w:bidi="bg-BG"/>
              </w:rPr>
            </w:pPr>
            <w:r w:rsidRPr="009F6D1E">
              <w:rPr>
                <w:rFonts w:cs="Times New Roman"/>
                <w:lang w:bidi="bg-BG"/>
              </w:rPr>
              <w:t>Тази потребност ще бъде адресирана и с интервенцията „</w:t>
            </w:r>
            <w:r w:rsidRPr="009F6D1E">
              <w:rPr>
                <w:rFonts w:cs="Times New Roman"/>
                <w:i/>
                <w:iCs/>
                <w:lang w:bidi="bg-BG"/>
              </w:rPr>
              <w:t>Плащания за малки земеделски стопани</w:t>
            </w:r>
            <w:r w:rsidRPr="009F6D1E">
              <w:rPr>
                <w:rFonts w:cs="Times New Roman"/>
                <w:lang w:bidi="bg-BG"/>
              </w:rPr>
              <w:t xml:space="preserve">“, съгласно чл. 28. </w:t>
            </w:r>
            <w:r w:rsidR="004E0B16" w:rsidRPr="009F6D1E">
              <w:rPr>
                <w:rFonts w:cs="Times New Roman"/>
                <w:b/>
                <w:lang w:bidi="bg-BG"/>
              </w:rPr>
              <w:t xml:space="preserve">от </w:t>
            </w:r>
            <w:r w:rsidR="004E0B16" w:rsidRPr="009F6D1E">
              <w:rPr>
                <w:rFonts w:cs="Times New Roman"/>
                <w:lang w:bidi="bg-BG"/>
              </w:rPr>
              <w:t>ЕФГЗ</w:t>
            </w:r>
            <w:r w:rsidRPr="009F6D1E">
              <w:rPr>
                <w:rFonts w:cs="Times New Roman"/>
                <w:lang w:bidi="bg-BG"/>
              </w:rPr>
              <w:t>.</w:t>
            </w:r>
          </w:p>
        </w:tc>
      </w:tr>
      <w:tr w:rsidR="004E0B16" w:rsidRPr="009F6D1E" w14:paraId="0EAC5C62" w14:textId="77777777" w:rsidTr="008F53B4">
        <w:trPr>
          <w:jc w:val="center"/>
        </w:trPr>
        <w:tc>
          <w:tcPr>
            <w:tcW w:w="368" w:type="pct"/>
          </w:tcPr>
          <w:p w14:paraId="7F9201AB" w14:textId="77777777" w:rsidR="004E0B16" w:rsidRPr="009F6D1E" w:rsidRDefault="004E0B1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3.</w:t>
            </w:r>
          </w:p>
        </w:tc>
        <w:tc>
          <w:tcPr>
            <w:tcW w:w="2281" w:type="pct"/>
          </w:tcPr>
          <w:p w14:paraId="1F56EC78" w14:textId="77777777" w:rsidR="0055253D" w:rsidRPr="009F6D1E" w:rsidRDefault="0055253D"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П.1.3.</w:t>
            </w:r>
            <w:r w:rsidRPr="009F6D1E">
              <w:rPr>
                <w:rFonts w:eastAsia="Times New Roman" w:cs="Times New Roman"/>
                <w:b/>
                <w:bCs/>
                <w:i/>
                <w:iCs/>
                <w:lang w:eastAsia="bg-BG" w:bidi="bg-BG"/>
              </w:rPr>
              <w:t xml:space="preserve"> Потребност от подпомагане на земеделските стопанства в секторите зеленчуци, трайни насаждения и преживни животни за увеличаване на икономическия им </w:t>
            </w:r>
            <w:r w:rsidRPr="009F6D1E">
              <w:rPr>
                <w:rFonts w:eastAsia="Times New Roman" w:cs="Times New Roman"/>
                <w:b/>
                <w:bCs/>
                <w:i/>
                <w:iCs/>
                <w:lang w:eastAsia="bg-BG" w:bidi="bg-BG"/>
              </w:rPr>
              <w:lastRenderedPageBreak/>
              <w:t>потенциал;</w:t>
            </w:r>
          </w:p>
          <w:p w14:paraId="64BA6812" w14:textId="77777777" w:rsidR="004E0B16" w:rsidRPr="009F6D1E" w:rsidRDefault="004E0B16" w:rsidP="0084747F">
            <w:pPr>
              <w:widowControl w:val="0"/>
              <w:spacing w:after="60" w:line="264" w:lineRule="auto"/>
              <w:ind w:left="720"/>
              <w:jc w:val="both"/>
              <w:rPr>
                <w:rFonts w:eastAsia="Times New Roman" w:cs="Times New Roman"/>
                <w:b/>
                <w:bCs/>
                <w:i/>
                <w:iCs/>
                <w:lang w:eastAsia="bg-BG" w:bidi="bg-BG"/>
              </w:rPr>
            </w:pPr>
          </w:p>
        </w:tc>
        <w:tc>
          <w:tcPr>
            <w:tcW w:w="2351" w:type="pct"/>
          </w:tcPr>
          <w:p w14:paraId="5E376862" w14:textId="5AD565ED" w:rsidR="004E0B16" w:rsidRPr="009F6D1E" w:rsidRDefault="001411D3" w:rsidP="0084747F">
            <w:pPr>
              <w:widowControl w:val="0"/>
              <w:tabs>
                <w:tab w:val="left" w:pos="1080"/>
              </w:tabs>
              <w:spacing w:after="60" w:line="264" w:lineRule="auto"/>
              <w:jc w:val="both"/>
              <w:rPr>
                <w:rFonts w:cs="Times New Roman"/>
                <w:bCs/>
                <w:lang w:bidi="bg-BG"/>
              </w:rPr>
            </w:pPr>
            <w:r w:rsidRPr="009F6D1E">
              <w:rPr>
                <w:rFonts w:cs="Times New Roman"/>
                <w:lang w:bidi="bg-BG"/>
              </w:rPr>
              <w:lastRenderedPageBreak/>
              <w:t>„</w:t>
            </w:r>
            <w:r w:rsidRPr="009F6D1E">
              <w:rPr>
                <w:rFonts w:cs="Times New Roman"/>
                <w:i/>
                <w:iCs/>
                <w:lang w:bidi="bg-BG"/>
              </w:rPr>
              <w:t>Обвързано с производството подпомагане на доходите</w:t>
            </w:r>
            <w:r w:rsidRPr="009F6D1E">
              <w:rPr>
                <w:rFonts w:cs="Times New Roman"/>
                <w:lang w:bidi="bg-BG"/>
              </w:rPr>
              <w:t xml:space="preserve">, съгласно чл. 32-34 </w:t>
            </w:r>
            <w:r w:rsidRPr="009F6D1E">
              <w:rPr>
                <w:rFonts w:cs="Times New Roman"/>
                <w:b/>
                <w:lang w:bidi="bg-BG"/>
              </w:rPr>
              <w:t xml:space="preserve">от </w:t>
            </w:r>
            <w:r w:rsidRPr="009F6D1E">
              <w:rPr>
                <w:rFonts w:cs="Times New Roman"/>
                <w:lang w:bidi="bg-BG"/>
              </w:rPr>
              <w:t>ЕФГЗ. Чрез подкрепата на сектори и производства, изпитващи трудности, ще се подобрява тяхната конкурентос</w:t>
            </w:r>
            <w:r w:rsidR="004C4004">
              <w:rPr>
                <w:rFonts w:cs="Times New Roman"/>
                <w:lang w:bidi="bg-BG"/>
              </w:rPr>
              <w:t>п</w:t>
            </w:r>
            <w:r w:rsidRPr="009F6D1E">
              <w:rPr>
                <w:rFonts w:cs="Times New Roman"/>
                <w:lang w:bidi="bg-BG"/>
              </w:rPr>
              <w:t>о</w:t>
            </w:r>
            <w:r w:rsidR="004C4004">
              <w:rPr>
                <w:rFonts w:cs="Times New Roman"/>
                <w:lang w:bidi="bg-BG"/>
              </w:rPr>
              <w:t>со</w:t>
            </w:r>
            <w:r w:rsidRPr="009F6D1E">
              <w:rPr>
                <w:rFonts w:cs="Times New Roman"/>
                <w:lang w:bidi="bg-BG"/>
              </w:rPr>
              <w:t xml:space="preserve">бност, устойчивост, </w:t>
            </w:r>
            <w:r w:rsidRPr="009F6D1E">
              <w:rPr>
                <w:rFonts w:cs="Times New Roman"/>
                <w:lang w:bidi="bg-BG"/>
              </w:rPr>
              <w:lastRenderedPageBreak/>
              <w:t>качество и икономически потенциал.</w:t>
            </w:r>
          </w:p>
        </w:tc>
      </w:tr>
      <w:tr w:rsidR="007F128A" w:rsidRPr="009F6D1E" w14:paraId="06EA369E" w14:textId="77777777" w:rsidTr="008F53B4">
        <w:trPr>
          <w:jc w:val="center"/>
        </w:trPr>
        <w:tc>
          <w:tcPr>
            <w:tcW w:w="368" w:type="pct"/>
          </w:tcPr>
          <w:p w14:paraId="0560DAD8" w14:textId="77777777" w:rsidR="007F128A" w:rsidRPr="009F6D1E" w:rsidRDefault="004E0B1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2281" w:type="pct"/>
          </w:tcPr>
          <w:p w14:paraId="6FB84FA1" w14:textId="77777777" w:rsidR="0055253D" w:rsidRPr="009F6D1E" w:rsidRDefault="0055253D"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П.1.4.</w:t>
            </w:r>
            <w:r w:rsidRPr="009F6D1E">
              <w:rPr>
                <w:rFonts w:eastAsia="Times New Roman" w:cs="Times New Roman"/>
                <w:b/>
                <w:bCs/>
                <w:i/>
                <w:iCs/>
                <w:lang w:eastAsia="bg-BG" w:bidi="bg-BG"/>
              </w:rPr>
              <w:t xml:space="preserve"> Укрепване жизнеспособността на земеделските стопанства в районите с природни и други ограничения; </w:t>
            </w:r>
          </w:p>
          <w:p w14:paraId="0CD3D86A" w14:textId="77777777" w:rsidR="007F128A" w:rsidRPr="009F6D1E" w:rsidRDefault="007F128A" w:rsidP="0084747F">
            <w:pPr>
              <w:widowControl w:val="0"/>
              <w:spacing w:after="60" w:line="264" w:lineRule="auto"/>
              <w:jc w:val="both"/>
              <w:rPr>
                <w:rFonts w:eastAsia="Times New Roman" w:cs="Times New Roman"/>
                <w:b/>
                <w:bCs/>
                <w:i/>
                <w:u w:val="single"/>
                <w:lang w:eastAsia="bg-BG" w:bidi="bg-BG"/>
              </w:rPr>
            </w:pPr>
          </w:p>
        </w:tc>
        <w:tc>
          <w:tcPr>
            <w:tcW w:w="2351" w:type="pct"/>
          </w:tcPr>
          <w:p w14:paraId="362216FA" w14:textId="77777777" w:rsidR="007F128A" w:rsidRPr="009F6D1E" w:rsidRDefault="00EC4B14" w:rsidP="0084747F">
            <w:pPr>
              <w:autoSpaceDE w:val="0"/>
              <w:autoSpaceDN w:val="0"/>
              <w:adjustRightInd w:val="0"/>
              <w:spacing w:after="60" w:line="264" w:lineRule="auto"/>
              <w:jc w:val="both"/>
              <w:rPr>
                <w:rFonts w:cs="Times New Roman"/>
                <w:bCs/>
                <w:lang w:bidi="bg-BG"/>
              </w:rPr>
            </w:pPr>
            <w:r w:rsidRPr="009F6D1E">
              <w:rPr>
                <w:rFonts w:cs="Times New Roman"/>
                <w:bCs/>
                <w:i/>
                <w:iCs/>
                <w:lang w:bidi="bg-BG"/>
              </w:rPr>
              <w:t>„Подпомагане за райони, изправени пред природни или други специфични ограничения― – член 71</w:t>
            </w:r>
            <w:r w:rsidRPr="009F6D1E">
              <w:rPr>
                <w:rFonts w:cs="Times New Roman"/>
              </w:rPr>
              <w:t xml:space="preserve"> </w:t>
            </w:r>
            <w:r w:rsidRPr="009F6D1E">
              <w:rPr>
                <w:rFonts w:cs="Times New Roman"/>
                <w:bCs/>
                <w:i/>
                <w:iCs/>
                <w:lang w:bidi="bg-BG"/>
              </w:rPr>
              <w:t xml:space="preserve">от ЕЗФРСР – </w:t>
            </w:r>
            <w:r w:rsidRPr="009F6D1E">
              <w:rPr>
                <w:rFonts w:cs="Times New Roman"/>
                <w:bCs/>
                <w:lang w:bidi="bg-BG"/>
              </w:rPr>
              <w:t>за попадащи изцяло в райони с природни или други специфични ограничения, е насочена към компенсиране на земеделските стопани изцяло или частично за направените допълнителни разходи и пропуснатите приходи, свързани с ограниченията в съответния район.</w:t>
            </w:r>
          </w:p>
          <w:p w14:paraId="54D83EB3" w14:textId="77777777" w:rsidR="00EC4B14" w:rsidRPr="009F6D1E" w:rsidRDefault="00EC4B14" w:rsidP="0084747F">
            <w:pPr>
              <w:autoSpaceDE w:val="0"/>
              <w:autoSpaceDN w:val="0"/>
              <w:adjustRightInd w:val="0"/>
              <w:spacing w:after="60" w:line="264" w:lineRule="auto"/>
              <w:jc w:val="both"/>
              <w:rPr>
                <w:rFonts w:eastAsia="Times New Roman" w:cs="Times New Roman"/>
                <w:i/>
                <w:lang w:eastAsia="bg-BG" w:bidi="bg-BG"/>
              </w:rPr>
            </w:pPr>
            <w:r w:rsidRPr="009F6D1E">
              <w:rPr>
                <w:rFonts w:eastAsia="Times New Roman" w:cs="Times New Roman"/>
                <w:i/>
                <w:lang w:eastAsia="bg-BG" w:bidi="bg-BG"/>
              </w:rPr>
              <w:t xml:space="preserve">„Плащания за земеделски земи в зони от Натура 2000―. </w:t>
            </w:r>
            <w:r w:rsidRPr="009F6D1E">
              <w:rPr>
                <w:rFonts w:eastAsia="Times New Roman" w:cs="Times New Roman"/>
                <w:iCs/>
                <w:lang w:eastAsia="bg-BG" w:bidi="bg-BG"/>
              </w:rPr>
              <w:t>Обхватът на тази интервенция включва всички земеделски земи (обработваеми земи, трайни насаждения и постоянно затревени площи), попадащи в обхвата на защитените зони по Натура 2000, за които са издадени заповеди за обявяването им, с разписани конкретни режими/</w:t>
            </w:r>
            <w:r w:rsidR="009D09B5" w:rsidRPr="009F6D1E">
              <w:rPr>
                <w:rFonts w:eastAsia="Times New Roman" w:cs="Times New Roman"/>
                <w:iCs/>
                <w:lang w:eastAsia="bg-BG" w:bidi="bg-BG"/>
              </w:rPr>
              <w:t xml:space="preserve"> </w:t>
            </w:r>
            <w:r w:rsidRPr="009F6D1E">
              <w:rPr>
                <w:rFonts w:eastAsia="Times New Roman" w:cs="Times New Roman"/>
                <w:iCs/>
                <w:lang w:eastAsia="bg-BG" w:bidi="bg-BG"/>
              </w:rPr>
              <w:t>ограничения/забрани за земеделски дейности.</w:t>
            </w:r>
            <w:r w:rsidRPr="009F6D1E">
              <w:rPr>
                <w:rFonts w:eastAsia="Times New Roman" w:cs="Times New Roman"/>
                <w:i/>
                <w:lang w:eastAsia="bg-BG" w:bidi="bg-BG"/>
              </w:rPr>
              <w:t xml:space="preserve"> </w:t>
            </w:r>
          </w:p>
        </w:tc>
      </w:tr>
      <w:tr w:rsidR="007F128A" w:rsidRPr="009F6D1E" w14:paraId="5DF6BB6E" w14:textId="77777777" w:rsidTr="008F53B4">
        <w:trPr>
          <w:jc w:val="center"/>
        </w:trPr>
        <w:tc>
          <w:tcPr>
            <w:tcW w:w="368" w:type="pct"/>
          </w:tcPr>
          <w:p w14:paraId="623DF9DA" w14:textId="77777777" w:rsidR="007F128A" w:rsidRPr="009F6D1E" w:rsidRDefault="004E0B1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2281" w:type="pct"/>
          </w:tcPr>
          <w:p w14:paraId="7EA711B5" w14:textId="77777777" w:rsidR="008A40E3" w:rsidRPr="009F6D1E" w:rsidRDefault="008A40E3"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П.1.5.</w:t>
            </w:r>
            <w:r w:rsidRPr="009F6D1E">
              <w:rPr>
                <w:rFonts w:eastAsia="Times New Roman" w:cs="Times New Roman"/>
                <w:b/>
                <w:bCs/>
                <w:i/>
                <w:iCs/>
                <w:lang w:eastAsia="bg-BG" w:bidi="bg-BG"/>
              </w:rPr>
              <w:t>Надграждане и диверсифициране на системата за управление на риска и управление на</w:t>
            </w:r>
            <w:r w:rsidR="001D7139" w:rsidRPr="009F6D1E">
              <w:rPr>
                <w:rFonts w:eastAsia="Times New Roman" w:cs="Times New Roman"/>
                <w:b/>
                <w:bCs/>
                <w:i/>
                <w:iCs/>
                <w:lang w:eastAsia="bg-BG" w:bidi="bg-BG"/>
              </w:rPr>
              <w:t xml:space="preserve"> </w:t>
            </w:r>
            <w:r w:rsidRPr="009F6D1E">
              <w:rPr>
                <w:rFonts w:eastAsia="Times New Roman" w:cs="Times New Roman"/>
                <w:b/>
                <w:bCs/>
                <w:i/>
                <w:iCs/>
                <w:lang w:eastAsia="bg-BG" w:bidi="bg-BG"/>
              </w:rPr>
              <w:t>кризите в земеделието;</w:t>
            </w:r>
          </w:p>
          <w:p w14:paraId="6A5F5412" w14:textId="77777777" w:rsidR="008A40E3" w:rsidRPr="009F6D1E" w:rsidRDefault="008A40E3" w:rsidP="0084747F">
            <w:pPr>
              <w:widowControl w:val="0"/>
              <w:spacing w:after="60" w:line="264" w:lineRule="auto"/>
              <w:jc w:val="both"/>
              <w:rPr>
                <w:rFonts w:eastAsia="Times New Roman" w:cs="Times New Roman"/>
                <w:b/>
                <w:bCs/>
                <w:i/>
                <w:iCs/>
                <w:lang w:eastAsia="bg-BG" w:bidi="bg-BG"/>
              </w:rPr>
            </w:pPr>
          </w:p>
        </w:tc>
        <w:tc>
          <w:tcPr>
            <w:tcW w:w="2351" w:type="pct"/>
          </w:tcPr>
          <w:p w14:paraId="6629388A" w14:textId="77777777" w:rsidR="007F128A" w:rsidRPr="009F6D1E" w:rsidRDefault="004E0B16" w:rsidP="0084747F">
            <w:pPr>
              <w:widowControl w:val="0"/>
              <w:tabs>
                <w:tab w:val="left" w:pos="1080"/>
              </w:tabs>
              <w:spacing w:after="60" w:line="264" w:lineRule="auto"/>
              <w:jc w:val="both"/>
              <w:rPr>
                <w:rFonts w:cs="Times New Roman"/>
                <w:bCs/>
                <w:iCs/>
                <w:lang w:bidi="bg-BG"/>
              </w:rPr>
            </w:pPr>
            <w:r w:rsidRPr="009F6D1E">
              <w:rPr>
                <w:rFonts w:cs="Times New Roman"/>
                <w:bCs/>
                <w:lang w:bidi="bg-BG"/>
              </w:rPr>
              <w:t>„</w:t>
            </w:r>
            <w:r w:rsidR="009D09B5" w:rsidRPr="009F6D1E">
              <w:rPr>
                <w:rFonts w:cs="Times New Roman"/>
                <w:bCs/>
                <w:i/>
                <w:iCs/>
                <w:lang w:bidi="bg-BG"/>
              </w:rPr>
              <w:t xml:space="preserve">„Възстановяването на земеделски потенциал след природни бедствия или катастрофични събития и инвестиции в подходящи превантивни действия“, съгласно чл. 73 </w:t>
            </w:r>
            <w:r w:rsidRPr="009F6D1E">
              <w:rPr>
                <w:rFonts w:cs="Times New Roman"/>
                <w:bCs/>
                <w:i/>
                <w:iCs/>
                <w:lang w:bidi="bg-BG"/>
              </w:rPr>
              <w:t xml:space="preserve">от ЕЗФРСР. </w:t>
            </w:r>
            <w:r w:rsidR="009D09B5" w:rsidRPr="009F6D1E">
              <w:rPr>
                <w:rFonts w:cs="Times New Roman"/>
                <w:bCs/>
                <w:iCs/>
                <w:lang w:bidi="bg-BG"/>
              </w:rPr>
              <w:t xml:space="preserve">Интервенцията ще осигури подкрепа, която ще повиши нивото на превенция в земеделските стопанства, а също така и подкрепа за възстановяването на земеделски производствен потенциал в случаите, в които той е бил нарушен в резултат от природни бедствия или катастрофични събития, свързани с неблагоприятни климатични събития, природни бедствия, заболявания по растенията и животните, нестабилност на </w:t>
            </w:r>
            <w:r w:rsidR="009D09B5" w:rsidRPr="009F6D1E">
              <w:rPr>
                <w:rFonts w:cs="Times New Roman"/>
                <w:bCs/>
                <w:iCs/>
                <w:lang w:bidi="bg-BG"/>
              </w:rPr>
              <w:lastRenderedPageBreak/>
              <w:t>цените, трудности при намиране на пазари и други.</w:t>
            </w:r>
          </w:p>
          <w:p w14:paraId="566AE597" w14:textId="77777777" w:rsidR="009D09B5" w:rsidRPr="009F6D1E" w:rsidRDefault="009D09B5" w:rsidP="0084747F">
            <w:pPr>
              <w:widowControl w:val="0"/>
              <w:tabs>
                <w:tab w:val="left" w:pos="1080"/>
              </w:tabs>
              <w:spacing w:after="60" w:line="264" w:lineRule="auto"/>
              <w:jc w:val="both"/>
              <w:rPr>
                <w:rFonts w:eastAsia="Times New Roman" w:cs="Times New Roman"/>
                <w:bCs/>
                <w:i/>
                <w:lang w:eastAsia="bg-BG" w:bidi="bg-BG"/>
              </w:rPr>
            </w:pPr>
            <w:r w:rsidRPr="009F6D1E">
              <w:rPr>
                <w:rFonts w:eastAsia="Times New Roman" w:cs="Times New Roman"/>
                <w:bCs/>
                <w:iCs/>
                <w:lang w:eastAsia="bg-BG" w:bidi="bg-BG"/>
              </w:rPr>
              <w:t>Интервенция</w:t>
            </w:r>
            <w:r w:rsidRPr="009F6D1E">
              <w:rPr>
                <w:rFonts w:eastAsia="Times New Roman" w:cs="Times New Roman"/>
                <w:bCs/>
                <w:i/>
                <w:lang w:eastAsia="bg-BG" w:bidi="bg-BG"/>
              </w:rPr>
              <w:t xml:space="preserve"> „Събиране на реколтата на зелено“ </w:t>
            </w:r>
            <w:r w:rsidRPr="009F6D1E">
              <w:rPr>
                <w:rFonts w:eastAsia="Times New Roman" w:cs="Times New Roman"/>
                <w:bCs/>
                <w:iCs/>
                <w:lang w:eastAsia="bg-BG" w:bidi="bg-BG"/>
              </w:rPr>
              <w:t>и интервенция</w:t>
            </w:r>
            <w:r w:rsidRPr="009F6D1E">
              <w:rPr>
                <w:rFonts w:eastAsia="Times New Roman" w:cs="Times New Roman"/>
                <w:bCs/>
                <w:i/>
                <w:lang w:eastAsia="bg-BG" w:bidi="bg-BG"/>
              </w:rPr>
              <w:t xml:space="preserve"> „Застраховане на реколтата“, </w:t>
            </w:r>
            <w:r w:rsidRPr="009F6D1E">
              <w:rPr>
                <w:rFonts w:eastAsia="Times New Roman" w:cs="Times New Roman"/>
                <w:bCs/>
                <w:iCs/>
                <w:lang w:eastAsia="bg-BG" w:bidi="bg-BG"/>
              </w:rPr>
              <w:t>имат принос към ефективното управление на рисковете в земеделието</w:t>
            </w:r>
          </w:p>
        </w:tc>
      </w:tr>
      <w:tr w:rsidR="007F128A" w:rsidRPr="009F6D1E" w14:paraId="04FBC483" w14:textId="77777777" w:rsidTr="008F53B4">
        <w:trPr>
          <w:jc w:val="center"/>
        </w:trPr>
        <w:tc>
          <w:tcPr>
            <w:tcW w:w="368" w:type="pct"/>
          </w:tcPr>
          <w:p w14:paraId="5D81422D" w14:textId="77777777" w:rsidR="007F128A" w:rsidRPr="009F6D1E" w:rsidRDefault="004E0B1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p>
        </w:tc>
        <w:tc>
          <w:tcPr>
            <w:tcW w:w="2281" w:type="pct"/>
          </w:tcPr>
          <w:p w14:paraId="42D4A2AC" w14:textId="77777777" w:rsidR="007F128A" w:rsidRPr="009F6D1E" w:rsidRDefault="001D7139"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iCs/>
                <w:u w:val="single"/>
                <w:lang w:eastAsia="bg-BG" w:bidi="bg-BG"/>
              </w:rPr>
              <w:t>П.1.6.</w:t>
            </w:r>
            <w:r w:rsidRPr="009F6D1E">
              <w:rPr>
                <w:rFonts w:eastAsia="Times New Roman" w:cs="Times New Roman"/>
                <w:b/>
                <w:bCs/>
                <w:i/>
                <w:iCs/>
                <w:lang w:eastAsia="bg-BG" w:bidi="bg-BG"/>
              </w:rPr>
              <w:t xml:space="preserve"> Оптимизиране на възможностите за напояване за намаляване на негативните последици от проявлението на </w:t>
            </w:r>
            <w:proofErr w:type="spellStart"/>
            <w:r w:rsidRPr="009F6D1E">
              <w:rPr>
                <w:rFonts w:eastAsia="Times New Roman" w:cs="Times New Roman"/>
                <w:b/>
                <w:bCs/>
                <w:i/>
                <w:iCs/>
                <w:lang w:eastAsia="bg-BG" w:bidi="bg-BG"/>
              </w:rPr>
              <w:t>природо</w:t>
            </w:r>
            <w:proofErr w:type="spellEnd"/>
            <w:r w:rsidRPr="009F6D1E">
              <w:rPr>
                <w:rFonts w:eastAsia="Times New Roman" w:cs="Times New Roman"/>
                <w:b/>
                <w:bCs/>
                <w:i/>
                <w:iCs/>
                <w:lang w:eastAsia="bg-BG" w:bidi="bg-BG"/>
              </w:rPr>
              <w:t xml:space="preserve">-климатичните рискове и увеличаване на добивите, включително чрез изграждане, възстановяване и модернизиране на хидромелиоративната  </w:t>
            </w:r>
            <w:r w:rsidR="009F1EA0" w:rsidRPr="009F6D1E">
              <w:rPr>
                <w:rFonts w:eastAsia="Times New Roman" w:cs="Times New Roman"/>
                <w:b/>
                <w:bCs/>
                <w:i/>
                <w:iCs/>
                <w:lang w:eastAsia="bg-BG" w:bidi="bg-BG"/>
              </w:rPr>
              <w:t>и</w:t>
            </w:r>
            <w:r w:rsidRPr="009F6D1E">
              <w:rPr>
                <w:rFonts w:eastAsia="Times New Roman" w:cs="Times New Roman"/>
                <w:b/>
                <w:bCs/>
                <w:i/>
                <w:iCs/>
                <w:lang w:eastAsia="bg-BG" w:bidi="bg-BG"/>
              </w:rPr>
              <w:t>нфраструктура в стопанствата;</w:t>
            </w:r>
          </w:p>
        </w:tc>
        <w:tc>
          <w:tcPr>
            <w:tcW w:w="2351" w:type="pct"/>
          </w:tcPr>
          <w:p w14:paraId="727170A8" w14:textId="77777777" w:rsidR="007F128A" w:rsidRPr="009F6D1E" w:rsidRDefault="009D09B5" w:rsidP="0084747F">
            <w:pPr>
              <w:widowControl w:val="0"/>
              <w:tabs>
                <w:tab w:val="left" w:pos="1080"/>
              </w:tabs>
              <w:spacing w:after="60" w:line="264" w:lineRule="auto"/>
              <w:jc w:val="both"/>
              <w:rPr>
                <w:rFonts w:eastAsia="Times New Roman" w:cs="Times New Roman"/>
                <w:i/>
                <w:lang w:eastAsia="bg-BG" w:bidi="bg-BG"/>
              </w:rPr>
            </w:pPr>
            <w:r w:rsidRPr="009F6D1E">
              <w:rPr>
                <w:rFonts w:eastAsia="Times New Roman" w:cs="Times New Roman"/>
                <w:i/>
                <w:lang w:eastAsia="bg-BG" w:bidi="bg-BG"/>
              </w:rPr>
              <w:t xml:space="preserve">„Инвестиции в земеделски стопанства“ – чл. 73 и чл. 74 от ЕЗФРСР. </w:t>
            </w:r>
            <w:r w:rsidRPr="009F6D1E">
              <w:rPr>
                <w:rFonts w:eastAsia="Times New Roman" w:cs="Times New Roman"/>
                <w:iCs/>
                <w:lang w:eastAsia="bg-BG" w:bidi="bg-BG"/>
              </w:rPr>
              <w:t>Чрез интервенцията ще се подкрепят инвестициите за напояване в рамките на земеделските стопанства, чрез което се цели насърчаване и развитие на поливното земеделие.</w:t>
            </w:r>
          </w:p>
        </w:tc>
      </w:tr>
    </w:tbl>
    <w:p w14:paraId="49AE8339" w14:textId="77777777" w:rsidR="007F128A" w:rsidRPr="009F6D1E" w:rsidRDefault="007F128A" w:rsidP="0084747F">
      <w:pPr>
        <w:widowControl w:val="0"/>
        <w:tabs>
          <w:tab w:val="left" w:pos="1080"/>
        </w:tabs>
        <w:spacing w:after="60" w:line="264" w:lineRule="auto"/>
        <w:ind w:left="720"/>
        <w:jc w:val="both"/>
        <w:rPr>
          <w:rFonts w:eastAsia="Times New Roman" w:cs="Times New Roman"/>
          <w:i/>
          <w:u w:val="single"/>
          <w:lang w:eastAsia="bg-BG" w:bidi="bg-BG"/>
        </w:rPr>
      </w:pPr>
    </w:p>
    <w:p w14:paraId="46ECECEF" w14:textId="77777777" w:rsidR="00772BE0" w:rsidRPr="009F6D1E" w:rsidRDefault="00772BE0" w:rsidP="0084747F">
      <w:pPr>
        <w:widowControl w:val="0"/>
        <w:tabs>
          <w:tab w:val="left" w:pos="1080"/>
        </w:tabs>
        <w:spacing w:after="60" w:line="264" w:lineRule="auto"/>
        <w:ind w:left="720"/>
        <w:jc w:val="both"/>
        <w:rPr>
          <w:rFonts w:eastAsia="Times New Roman" w:cs="Times New Roman"/>
          <w:i/>
          <w:u w:val="single"/>
          <w:lang w:eastAsia="bg-BG" w:bidi="bg-BG"/>
        </w:rPr>
      </w:pPr>
    </w:p>
    <w:p w14:paraId="0A4A74C1" w14:textId="77777777" w:rsidR="00772BE0" w:rsidRPr="009F6D1E" w:rsidRDefault="00772BE0" w:rsidP="0084747F">
      <w:pPr>
        <w:widowControl w:val="0"/>
        <w:tabs>
          <w:tab w:val="left" w:pos="1080"/>
        </w:tabs>
        <w:spacing w:after="60" w:line="264" w:lineRule="auto"/>
        <w:ind w:left="720"/>
        <w:jc w:val="both"/>
        <w:rPr>
          <w:rFonts w:eastAsia="Times New Roman" w:cs="Times New Roman"/>
          <w:i/>
          <w:u w:val="single"/>
          <w:lang w:eastAsia="bg-BG" w:bidi="bg-BG"/>
        </w:rPr>
      </w:pPr>
    </w:p>
    <w:p w14:paraId="656DC11D" w14:textId="77777777" w:rsidR="00F621B5" w:rsidRPr="009F6D1E" w:rsidRDefault="00F621B5" w:rsidP="0084747F">
      <w:pPr>
        <w:widowControl w:val="0"/>
        <w:tabs>
          <w:tab w:val="left" w:pos="1080"/>
        </w:tabs>
        <w:spacing w:after="60" w:line="264" w:lineRule="auto"/>
        <w:ind w:left="720"/>
        <w:jc w:val="both"/>
        <w:rPr>
          <w:rFonts w:eastAsia="Times New Roman" w:cs="Times New Roman"/>
          <w:i/>
          <w:u w:val="single"/>
          <w:lang w:eastAsia="bg-BG" w:bidi="bg-BG"/>
        </w:rPr>
      </w:pPr>
    </w:p>
    <w:p w14:paraId="3E966DCC" w14:textId="12C2EAC8" w:rsidR="004D537A"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 xml:space="preserve">Специфична цел №2: </w:t>
      </w:r>
      <w:r w:rsidR="00B20E7C" w:rsidRPr="009F6D1E">
        <w:rPr>
          <w:rFonts w:cs="Times New Roman"/>
          <w:b/>
          <w:i/>
          <w:szCs w:val="24"/>
          <w:u w:val="single"/>
        </w:rPr>
        <w:t>Засилване на пазарната ориентация и повишаване на конкурент</w:t>
      </w:r>
      <w:r w:rsidR="00371700">
        <w:rPr>
          <w:rFonts w:cs="Times New Roman"/>
          <w:b/>
          <w:i/>
          <w:szCs w:val="24"/>
          <w:u w:val="single"/>
        </w:rPr>
        <w:t>осп</w:t>
      </w:r>
      <w:r w:rsidR="00B20E7C" w:rsidRPr="009F6D1E">
        <w:rPr>
          <w:rFonts w:cs="Times New Roman"/>
          <w:b/>
          <w:i/>
          <w:szCs w:val="24"/>
          <w:u w:val="single"/>
        </w:rPr>
        <w:t>особността на стопанствата, както в краткосрочен, така и в дългосрочен план, включително поставяне на по-голям акцент върху научните изследвания, технологиите и цифровизацията</w:t>
      </w:r>
    </w:p>
    <w:p w14:paraId="2BFEF30B" w14:textId="77777777" w:rsidR="00CB1B08" w:rsidRPr="009F6D1E" w:rsidRDefault="00CB1B08" w:rsidP="0084747F">
      <w:pPr>
        <w:widowControl w:val="0"/>
        <w:tabs>
          <w:tab w:val="left" w:pos="1080"/>
        </w:tabs>
        <w:spacing w:after="60" w:line="264" w:lineRule="auto"/>
        <w:ind w:left="720"/>
        <w:jc w:val="both"/>
        <w:rPr>
          <w:rFonts w:eastAsia="Times New Roman" w:cs="Times New Roman"/>
          <w:i/>
          <w:u w:val="single"/>
          <w:lang w:eastAsia="bg-BG" w:bidi="bg-BG"/>
        </w:rPr>
      </w:pPr>
    </w:p>
    <w:tbl>
      <w:tblPr>
        <w:tblStyle w:val="TableGrid"/>
        <w:tblW w:w="0" w:type="auto"/>
        <w:tblInd w:w="-5" w:type="dxa"/>
        <w:tblLook w:val="04A0" w:firstRow="1" w:lastRow="0" w:firstColumn="1" w:lastColumn="0" w:noHBand="0" w:noVBand="1"/>
      </w:tblPr>
      <w:tblGrid>
        <w:gridCol w:w="709"/>
        <w:gridCol w:w="4394"/>
        <w:gridCol w:w="4530"/>
      </w:tblGrid>
      <w:tr w:rsidR="00CB1B08" w:rsidRPr="009F6D1E" w14:paraId="5641CCA3" w14:textId="77777777" w:rsidTr="00936942">
        <w:trPr>
          <w:tblHeader/>
        </w:trPr>
        <w:tc>
          <w:tcPr>
            <w:tcW w:w="709" w:type="dxa"/>
            <w:shd w:val="clear" w:color="auto" w:fill="F7CAAC" w:themeFill="accent2" w:themeFillTint="66"/>
          </w:tcPr>
          <w:p w14:paraId="6EBEAEDB" w14:textId="77777777" w:rsidR="00CB1B08" w:rsidRPr="009F6D1E" w:rsidRDefault="00CB1B08" w:rsidP="0084747F">
            <w:pPr>
              <w:widowControl w:val="0"/>
              <w:tabs>
                <w:tab w:val="left" w:pos="1080"/>
              </w:tabs>
              <w:spacing w:after="60" w:line="264" w:lineRule="auto"/>
              <w:jc w:val="center"/>
              <w:rPr>
                <w:rFonts w:eastAsia="Times New Roman" w:cs="Times New Roman"/>
                <w:b/>
                <w:bCs/>
                <w:iCs/>
                <w:lang w:eastAsia="bg-BG" w:bidi="bg-BG"/>
              </w:rPr>
            </w:pPr>
            <w:bookmarkStart w:id="33" w:name="_Hlk96091000"/>
            <w:r w:rsidRPr="009F6D1E">
              <w:rPr>
                <w:rFonts w:eastAsia="Times New Roman" w:cs="Times New Roman"/>
                <w:b/>
                <w:bCs/>
                <w:iCs/>
                <w:lang w:eastAsia="bg-BG" w:bidi="bg-BG"/>
              </w:rPr>
              <w:t>№</w:t>
            </w:r>
          </w:p>
        </w:tc>
        <w:tc>
          <w:tcPr>
            <w:tcW w:w="4394" w:type="dxa"/>
            <w:shd w:val="clear" w:color="auto" w:fill="F7CAAC" w:themeFill="accent2" w:themeFillTint="66"/>
          </w:tcPr>
          <w:p w14:paraId="2446FACD"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52104C09" w14:textId="77777777" w:rsidR="00CB1B08" w:rsidRPr="009F6D1E" w:rsidRDefault="00CB1B08" w:rsidP="0084747F">
            <w:pPr>
              <w:widowControl w:val="0"/>
              <w:tabs>
                <w:tab w:val="left" w:pos="1080"/>
              </w:tabs>
              <w:spacing w:after="60" w:line="264" w:lineRule="auto"/>
              <w:jc w:val="center"/>
              <w:rPr>
                <w:rFonts w:eastAsia="Times New Roman" w:cs="Times New Roman"/>
                <w:b/>
                <w:bCs/>
                <w:iCs/>
                <w:u w:val="single"/>
                <w:lang w:eastAsia="bg-BG" w:bidi="bg-BG"/>
              </w:rPr>
            </w:pPr>
            <w:r w:rsidRPr="009F6D1E">
              <w:rPr>
                <w:rFonts w:eastAsia="Times New Roman" w:cs="Times New Roman"/>
                <w:b/>
                <w:bCs/>
                <w:iCs/>
                <w:lang w:eastAsia="bg-BG" w:bidi="bg-BG"/>
              </w:rPr>
              <w:t>ИНТЕРВЕНЦИЯ</w:t>
            </w:r>
          </w:p>
        </w:tc>
      </w:tr>
      <w:tr w:rsidR="00CB1B08" w:rsidRPr="009F6D1E" w14:paraId="65CCABEC" w14:textId="77777777" w:rsidTr="00981F7B">
        <w:tc>
          <w:tcPr>
            <w:tcW w:w="709" w:type="dxa"/>
          </w:tcPr>
          <w:p w14:paraId="35545B1D"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00382F78" w14:textId="7552A5FB" w:rsidR="001D7139" w:rsidRPr="009F6D1E" w:rsidRDefault="001D7139"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П.2.1.</w:t>
            </w:r>
            <w:r w:rsidRPr="009F6D1E">
              <w:rPr>
                <w:rFonts w:eastAsia="Times New Roman" w:cs="Times New Roman"/>
                <w:b/>
                <w:bCs/>
                <w:i/>
                <w:lang w:eastAsia="bg-BG" w:bidi="bg-BG"/>
              </w:rPr>
              <w:t xml:space="preserve"> Повишаване на </w:t>
            </w:r>
            <w:r w:rsidR="004C4004" w:rsidRPr="004C4004">
              <w:rPr>
                <w:rFonts w:eastAsia="Times New Roman" w:cs="Times New Roman"/>
                <w:b/>
                <w:bCs/>
                <w:i/>
                <w:lang w:eastAsia="bg-BG" w:bidi="bg-BG"/>
              </w:rPr>
              <w:t>конкурентоспособност</w:t>
            </w:r>
            <w:r w:rsidRPr="009F6D1E">
              <w:rPr>
                <w:rFonts w:eastAsia="Times New Roman" w:cs="Times New Roman"/>
                <w:b/>
                <w:bCs/>
                <w:i/>
                <w:lang w:eastAsia="bg-BG" w:bidi="bg-BG"/>
              </w:rPr>
              <w:t xml:space="preserve"> на стопанствата, приоритетно в секторите</w:t>
            </w:r>
            <w:r w:rsidR="00341C37" w:rsidRPr="009F6D1E">
              <w:rPr>
                <w:rFonts w:eastAsia="Times New Roman" w:cs="Times New Roman"/>
                <w:b/>
                <w:bCs/>
                <w:i/>
                <w:lang w:eastAsia="bg-BG" w:bidi="bg-BG"/>
              </w:rPr>
              <w:t xml:space="preserve"> </w:t>
            </w:r>
            <w:r w:rsidRPr="009F6D1E">
              <w:rPr>
                <w:rFonts w:eastAsia="Times New Roman" w:cs="Times New Roman"/>
                <w:b/>
                <w:bCs/>
                <w:i/>
                <w:lang w:eastAsia="bg-BG" w:bidi="bg-BG"/>
              </w:rPr>
              <w:t>производство на зеленчуци, плодове, мляко и месо от преживни животни;</w:t>
            </w:r>
          </w:p>
          <w:p w14:paraId="0681D076" w14:textId="77777777" w:rsidR="001D7139" w:rsidRPr="009F6D1E" w:rsidRDefault="001D7139" w:rsidP="0084747F">
            <w:pPr>
              <w:widowControl w:val="0"/>
              <w:spacing w:after="60" w:line="264" w:lineRule="auto"/>
              <w:jc w:val="both"/>
              <w:rPr>
                <w:rFonts w:eastAsia="Times New Roman" w:cs="Times New Roman"/>
                <w:b/>
                <w:bCs/>
                <w:i/>
                <w:u w:val="single"/>
                <w:lang w:eastAsia="bg-BG" w:bidi="bg-BG"/>
              </w:rPr>
            </w:pPr>
          </w:p>
        </w:tc>
        <w:tc>
          <w:tcPr>
            <w:tcW w:w="4530" w:type="dxa"/>
          </w:tcPr>
          <w:p w14:paraId="3D26E562" w14:textId="360B8992" w:rsidR="00CB1B08" w:rsidRPr="009F6D1E" w:rsidRDefault="00CB1B08" w:rsidP="0084747F">
            <w:pPr>
              <w:autoSpaceDE w:val="0"/>
              <w:autoSpaceDN w:val="0"/>
              <w:adjustRightInd w:val="0"/>
              <w:spacing w:after="60" w:line="264" w:lineRule="auto"/>
              <w:jc w:val="both"/>
              <w:rPr>
                <w:rFonts w:cs="Times New Roman"/>
                <w:lang w:bidi="bg-BG"/>
              </w:rPr>
            </w:pPr>
            <w:r w:rsidRPr="009F6D1E">
              <w:rPr>
                <w:rFonts w:cs="Times New Roman"/>
                <w:lang w:bidi="bg-BG"/>
              </w:rPr>
              <w:t>„</w:t>
            </w:r>
            <w:r w:rsidRPr="009F6D1E">
              <w:rPr>
                <w:rFonts w:cs="Times New Roman"/>
                <w:i/>
                <w:iCs/>
                <w:lang w:bidi="bg-BG"/>
              </w:rPr>
              <w:t xml:space="preserve">Обвързано с производството подпомагане на доходите“, съгласно чл. </w:t>
            </w:r>
            <w:r w:rsidR="009F1EA0" w:rsidRPr="009F6D1E">
              <w:rPr>
                <w:rFonts w:cs="Times New Roman"/>
                <w:i/>
                <w:iCs/>
                <w:lang w:bidi="bg-BG"/>
              </w:rPr>
              <w:t>32-34</w:t>
            </w:r>
            <w:r w:rsidRPr="009F6D1E">
              <w:rPr>
                <w:rFonts w:cs="Times New Roman"/>
              </w:rPr>
              <w:t xml:space="preserve"> </w:t>
            </w:r>
            <w:r w:rsidRPr="009F6D1E">
              <w:rPr>
                <w:rFonts w:cs="Times New Roman"/>
                <w:i/>
                <w:iCs/>
                <w:lang w:bidi="bg-BG"/>
              </w:rPr>
              <w:t xml:space="preserve">от ЕФГЗ. </w:t>
            </w:r>
            <w:r w:rsidRPr="009F6D1E">
              <w:rPr>
                <w:rFonts w:cs="Times New Roman"/>
                <w:lang w:bidi="bg-BG"/>
              </w:rPr>
              <w:t xml:space="preserve">Чрез подкрепата на сектори и производства, изправени пред затруднение, ще се подобрява тяхната </w:t>
            </w:r>
            <w:r w:rsidR="004C4004" w:rsidRPr="009F6D1E">
              <w:rPr>
                <w:rFonts w:cs="Times New Roman"/>
                <w:lang w:bidi="bg-BG"/>
              </w:rPr>
              <w:t>конкурентос</w:t>
            </w:r>
            <w:r w:rsidR="004C4004">
              <w:rPr>
                <w:rFonts w:cs="Times New Roman"/>
                <w:lang w:bidi="bg-BG"/>
              </w:rPr>
              <w:t>п</w:t>
            </w:r>
            <w:r w:rsidR="004C4004" w:rsidRPr="009F6D1E">
              <w:rPr>
                <w:rFonts w:cs="Times New Roman"/>
                <w:lang w:bidi="bg-BG"/>
              </w:rPr>
              <w:t>о</w:t>
            </w:r>
            <w:r w:rsidR="004C4004">
              <w:rPr>
                <w:rFonts w:cs="Times New Roman"/>
                <w:lang w:bidi="bg-BG"/>
              </w:rPr>
              <w:t>со</w:t>
            </w:r>
            <w:r w:rsidR="004C4004" w:rsidRPr="009F6D1E">
              <w:rPr>
                <w:rFonts w:cs="Times New Roman"/>
                <w:lang w:bidi="bg-BG"/>
              </w:rPr>
              <w:t>бност</w:t>
            </w:r>
            <w:r w:rsidRPr="009F6D1E">
              <w:rPr>
                <w:rFonts w:cs="Times New Roman"/>
                <w:lang w:bidi="bg-BG"/>
              </w:rPr>
              <w:t>, устойчивост, качество и икономически потенциал.</w:t>
            </w:r>
          </w:p>
          <w:p w14:paraId="183AB064" w14:textId="4150C336" w:rsidR="009F1EA0" w:rsidRPr="009F6D1E" w:rsidRDefault="009F1EA0" w:rsidP="0084747F">
            <w:pPr>
              <w:spacing w:after="60" w:line="264" w:lineRule="auto"/>
              <w:jc w:val="both"/>
              <w:rPr>
                <w:rFonts w:eastAsia="Calibri" w:cs="Times New Roman"/>
                <w:lang w:eastAsia="en-GB" w:bidi="bg-BG"/>
              </w:rPr>
            </w:pPr>
            <w:r w:rsidRPr="009F6D1E">
              <w:rPr>
                <w:rFonts w:eastAsia="Calibri" w:cs="Times New Roman"/>
                <w:lang w:eastAsia="en-GB" w:bidi="bg-BG"/>
              </w:rPr>
              <w:t xml:space="preserve">С цел повишаване на </w:t>
            </w:r>
            <w:r w:rsidR="004C4004" w:rsidRPr="009F6D1E">
              <w:rPr>
                <w:rFonts w:cs="Times New Roman"/>
                <w:lang w:bidi="bg-BG"/>
              </w:rPr>
              <w:t>конкурентос</w:t>
            </w:r>
            <w:r w:rsidR="004C4004">
              <w:rPr>
                <w:rFonts w:cs="Times New Roman"/>
                <w:lang w:bidi="bg-BG"/>
              </w:rPr>
              <w:t>п</w:t>
            </w:r>
            <w:r w:rsidR="004C4004" w:rsidRPr="009F6D1E">
              <w:rPr>
                <w:rFonts w:cs="Times New Roman"/>
                <w:lang w:bidi="bg-BG"/>
              </w:rPr>
              <w:t>о</w:t>
            </w:r>
            <w:r w:rsidR="004C4004">
              <w:rPr>
                <w:rFonts w:cs="Times New Roman"/>
                <w:lang w:bidi="bg-BG"/>
              </w:rPr>
              <w:t>со</w:t>
            </w:r>
            <w:r w:rsidR="004C4004" w:rsidRPr="009F6D1E">
              <w:rPr>
                <w:rFonts w:cs="Times New Roman"/>
                <w:lang w:bidi="bg-BG"/>
              </w:rPr>
              <w:t>бност</w:t>
            </w:r>
            <w:r w:rsidRPr="009F6D1E">
              <w:rPr>
                <w:rFonts w:eastAsia="Calibri" w:cs="Times New Roman"/>
                <w:lang w:eastAsia="en-GB" w:bidi="bg-BG"/>
              </w:rPr>
              <w:t xml:space="preserve">та и устойчивостта застрашени от изчезване породи е разработена отделна интервенция за </w:t>
            </w:r>
            <w:r w:rsidRPr="009F6D1E">
              <w:rPr>
                <w:rFonts w:eastAsia="Calibri" w:cs="Times New Roman"/>
                <w:i/>
                <w:iCs/>
                <w:lang w:eastAsia="en-GB" w:bidi="bg-BG"/>
              </w:rPr>
              <w:lastRenderedPageBreak/>
              <w:t>Обвързано с производството подпомагане на доходите за крави от застрашени от изчезване породи</w:t>
            </w:r>
            <w:r w:rsidRPr="009F6D1E">
              <w:rPr>
                <w:rFonts w:eastAsia="Calibri" w:cs="Times New Roman"/>
                <w:lang w:eastAsia="en-GB" w:bidi="bg-BG"/>
              </w:rPr>
              <w:t>.</w:t>
            </w:r>
          </w:p>
          <w:p w14:paraId="1E8D9A1D" w14:textId="77777777" w:rsidR="009F1EA0" w:rsidRPr="009F6D1E" w:rsidRDefault="004B570C" w:rsidP="0084747F">
            <w:pPr>
              <w:spacing w:after="60" w:line="264" w:lineRule="auto"/>
              <w:jc w:val="both"/>
              <w:rPr>
                <w:rFonts w:eastAsia="Calibri" w:cs="Times New Roman"/>
                <w:lang w:eastAsia="en-GB" w:bidi="bg-BG"/>
              </w:rPr>
            </w:pPr>
            <w:r w:rsidRPr="009F6D1E">
              <w:rPr>
                <w:rFonts w:eastAsia="Calibri" w:cs="Times New Roman"/>
                <w:lang w:eastAsia="en-GB" w:bidi="bg-BG"/>
              </w:rPr>
              <w:t xml:space="preserve">Обвързаното с производството подпомагане на доходите в сектор „Растениевъдство― ще бъде насочено по-конкретно към производството на плодове и зеленчуци полско и оранжерийно производство и производство на протеинови култури. При плодовете ще се прилагат две отделни интервенции – Обвързано с производството подпомагане на доходите – плодове и Обвързано с производството подпомагане на доходите – плодови насаждения до встъпване в </w:t>
            </w:r>
            <w:proofErr w:type="spellStart"/>
            <w:r w:rsidRPr="009F6D1E">
              <w:rPr>
                <w:rFonts w:eastAsia="Calibri" w:cs="Times New Roman"/>
                <w:lang w:eastAsia="en-GB" w:bidi="bg-BG"/>
              </w:rPr>
              <w:t>плододаване</w:t>
            </w:r>
            <w:proofErr w:type="spellEnd"/>
            <w:r w:rsidRPr="009F6D1E">
              <w:rPr>
                <w:rFonts w:eastAsia="Calibri" w:cs="Times New Roman"/>
                <w:lang w:eastAsia="en-GB" w:bidi="bg-BG"/>
              </w:rPr>
              <w:t>, с еднакъв обхват на включените по интервенциите култури, покриващи целия жизнен цикъл на насажденията. При зеленчуците полско производство ще се прилагат 4 отделни интервенции – обвързано с производството подпомагане на доходите за зеленчуци: 1. домати, краставици, корнишони и патладжани; 2. пипер; 3. картофи, лук и чесън; 4. моркови, зеле, дини и пъпеши.</w:t>
            </w:r>
          </w:p>
          <w:p w14:paraId="395DFD56" w14:textId="77777777" w:rsidR="00CB1B08" w:rsidRPr="009F6D1E" w:rsidRDefault="004B570C" w:rsidP="0084747F">
            <w:pPr>
              <w:autoSpaceDE w:val="0"/>
              <w:autoSpaceDN w:val="0"/>
              <w:adjustRightInd w:val="0"/>
              <w:spacing w:after="60" w:line="264" w:lineRule="auto"/>
              <w:jc w:val="both"/>
              <w:rPr>
                <w:rFonts w:eastAsia="Times New Roman" w:cs="Times New Roman"/>
                <w:i/>
                <w:u w:val="single"/>
                <w:lang w:eastAsia="bg-BG" w:bidi="bg-BG"/>
              </w:rPr>
            </w:pPr>
            <w:r w:rsidRPr="009F6D1E">
              <w:rPr>
                <w:rFonts w:eastAsia="Calibri" w:cs="Times New Roman"/>
                <w:lang w:eastAsia="en-GB" w:bidi="bg-BG"/>
              </w:rPr>
              <w:t>На отделна интервенция за оранжерийно производство на някои плодове и зеленчуци ще могат да разчитат земеделските стопани чрез интервенцията за обвързано с производството подпомагане на доходите за оранжерийно производство. Ще се прилага и отделна интервенция, подпомагаща производство на протеинови култури.</w:t>
            </w:r>
          </w:p>
        </w:tc>
      </w:tr>
      <w:bookmarkEnd w:id="33"/>
      <w:tr w:rsidR="00CB1B08" w:rsidRPr="009F6D1E" w14:paraId="1CE236D9" w14:textId="77777777" w:rsidTr="00981F7B">
        <w:tc>
          <w:tcPr>
            <w:tcW w:w="709" w:type="dxa"/>
          </w:tcPr>
          <w:p w14:paraId="77EC7B36"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463FB7D5" w14:textId="77777777" w:rsidR="000901D3" w:rsidRPr="009F6D1E" w:rsidRDefault="000901D3"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П.2.2.</w:t>
            </w:r>
            <w:r w:rsidRPr="009F6D1E">
              <w:rPr>
                <w:rFonts w:eastAsia="Times New Roman" w:cs="Times New Roman"/>
                <w:b/>
                <w:bCs/>
                <w:i/>
                <w:lang w:eastAsia="bg-BG" w:bidi="bg-BG"/>
              </w:rPr>
              <w:t xml:space="preserve"> Подобряване на производителността и добивите в секторите на селското стопанство, осигуряващи продукти с по-висока добавена стойност;</w:t>
            </w:r>
          </w:p>
          <w:p w14:paraId="157C51E7" w14:textId="77777777" w:rsidR="000901D3" w:rsidRPr="009F6D1E" w:rsidRDefault="000901D3" w:rsidP="0084747F">
            <w:pPr>
              <w:widowControl w:val="0"/>
              <w:spacing w:after="60" w:line="264" w:lineRule="auto"/>
              <w:jc w:val="both"/>
              <w:rPr>
                <w:rFonts w:eastAsia="Times New Roman" w:cs="Times New Roman"/>
                <w:b/>
                <w:bCs/>
                <w:i/>
                <w:lang w:eastAsia="bg-BG" w:bidi="bg-BG"/>
              </w:rPr>
            </w:pPr>
          </w:p>
        </w:tc>
        <w:tc>
          <w:tcPr>
            <w:tcW w:w="4530" w:type="dxa"/>
          </w:tcPr>
          <w:p w14:paraId="5D5ED77E" w14:textId="77777777" w:rsidR="00CB1B08" w:rsidRPr="009F6D1E" w:rsidRDefault="00C72723" w:rsidP="0084747F">
            <w:pPr>
              <w:autoSpaceDE w:val="0"/>
              <w:autoSpaceDN w:val="0"/>
              <w:adjustRightInd w:val="0"/>
              <w:spacing w:after="60" w:line="264" w:lineRule="auto"/>
              <w:jc w:val="both"/>
              <w:rPr>
                <w:rFonts w:cs="Times New Roman"/>
                <w:iCs/>
                <w:lang w:bidi="bg-BG"/>
              </w:rPr>
            </w:pPr>
            <w:r w:rsidRPr="009F6D1E">
              <w:rPr>
                <w:rFonts w:cs="Times New Roman"/>
                <w:lang w:bidi="bg-BG"/>
              </w:rPr>
              <w:lastRenderedPageBreak/>
              <w:t>„</w:t>
            </w:r>
            <w:r w:rsidRPr="009F6D1E">
              <w:rPr>
                <w:rFonts w:cs="Times New Roman"/>
                <w:i/>
                <w:lang w:bidi="bg-BG"/>
              </w:rPr>
              <w:t xml:space="preserve">Инвестиции в земеделски стопанства“ - член </w:t>
            </w:r>
            <w:r w:rsidR="004B570C" w:rsidRPr="009F6D1E">
              <w:rPr>
                <w:rFonts w:cs="Times New Roman"/>
                <w:i/>
                <w:lang w:bidi="bg-BG"/>
              </w:rPr>
              <w:t>73</w:t>
            </w:r>
            <w:r w:rsidRPr="009F6D1E">
              <w:rPr>
                <w:rFonts w:cs="Times New Roman"/>
                <w:i/>
                <w:lang w:bidi="bg-BG"/>
              </w:rPr>
              <w:t xml:space="preserve"> </w:t>
            </w:r>
            <w:r w:rsidR="00B77042" w:rsidRPr="009F6D1E">
              <w:rPr>
                <w:rFonts w:cs="Times New Roman"/>
                <w:i/>
                <w:lang w:bidi="bg-BG"/>
              </w:rPr>
              <w:t xml:space="preserve">от </w:t>
            </w:r>
            <w:r w:rsidRPr="009F6D1E">
              <w:rPr>
                <w:rFonts w:cs="Times New Roman"/>
                <w:i/>
                <w:lang w:bidi="bg-BG"/>
              </w:rPr>
              <w:t>ЕЗФРСР</w:t>
            </w:r>
            <w:r w:rsidR="00B77042" w:rsidRPr="009F6D1E">
              <w:rPr>
                <w:rFonts w:cs="Times New Roman"/>
                <w:i/>
                <w:lang w:bidi="bg-BG"/>
              </w:rPr>
              <w:t xml:space="preserve">, </w:t>
            </w:r>
            <w:r w:rsidR="00B77042" w:rsidRPr="009F6D1E">
              <w:rPr>
                <w:rFonts w:cs="Times New Roman"/>
                <w:iCs/>
                <w:lang w:bidi="bg-BG"/>
              </w:rPr>
              <w:t xml:space="preserve">чрез която </w:t>
            </w:r>
            <w:r w:rsidRPr="009F6D1E">
              <w:rPr>
                <w:rFonts w:cs="Times New Roman"/>
                <w:iCs/>
                <w:lang w:bidi="bg-BG"/>
              </w:rPr>
              <w:t xml:space="preserve">ще се осигури инвестиционна подкрепа за различни видове стопанства с цел разширяване и модернизиране на </w:t>
            </w:r>
            <w:r w:rsidRPr="009F6D1E">
              <w:rPr>
                <w:rFonts w:cs="Times New Roman"/>
                <w:iCs/>
                <w:lang w:bidi="bg-BG"/>
              </w:rPr>
              <w:lastRenderedPageBreak/>
              <w:t>производството, включително осъвременяване на производствените мощности, за увеличаване на продуктивността на тези стопанства.</w:t>
            </w:r>
          </w:p>
          <w:p w14:paraId="1A7DEF0B" w14:textId="77777777" w:rsidR="00B77042" w:rsidRPr="009F6D1E" w:rsidRDefault="00B77042" w:rsidP="0084747F">
            <w:pPr>
              <w:autoSpaceDE w:val="0"/>
              <w:autoSpaceDN w:val="0"/>
              <w:adjustRightInd w:val="0"/>
              <w:spacing w:after="60" w:line="264" w:lineRule="auto"/>
              <w:jc w:val="both"/>
              <w:rPr>
                <w:rFonts w:cs="Times New Roman"/>
                <w:iCs/>
                <w:lang w:bidi="bg-BG"/>
              </w:rPr>
            </w:pPr>
            <w:r w:rsidRPr="009F6D1E">
              <w:rPr>
                <w:rFonts w:cs="Times New Roman"/>
                <w:iCs/>
                <w:u w:val="words"/>
                <w:lang w:bidi="bg-BG"/>
              </w:rPr>
              <w:t>„</w:t>
            </w:r>
            <w:r w:rsidRPr="009F6D1E">
              <w:rPr>
                <w:rFonts w:cs="Times New Roman"/>
                <w:i/>
                <w:lang w:bidi="bg-BG"/>
              </w:rPr>
              <w:t xml:space="preserve">Подпомагане развитието на малки земеделски стопанства“, съгласно чл. 64, б. „д“ от (ЕЗФРСР). </w:t>
            </w:r>
            <w:r w:rsidRPr="009F6D1E">
              <w:rPr>
                <w:rFonts w:cs="Times New Roman"/>
                <w:iCs/>
                <w:lang w:bidi="bg-BG"/>
              </w:rPr>
              <w:t>Подкрепата за развитието на тези стопанства ще спомогне за разрастване на  тяхното производство и по този начин за реализирането на икономии от мащаба и подобряване на производителността.</w:t>
            </w:r>
          </w:p>
          <w:p w14:paraId="6C482C8B" w14:textId="23E93534" w:rsidR="00B77042" w:rsidRPr="009F6D1E" w:rsidRDefault="00B77042" w:rsidP="0084747F">
            <w:pPr>
              <w:autoSpaceDE w:val="0"/>
              <w:autoSpaceDN w:val="0"/>
              <w:adjustRightInd w:val="0"/>
              <w:spacing w:after="60" w:line="264" w:lineRule="auto"/>
              <w:jc w:val="both"/>
              <w:rPr>
                <w:rFonts w:cs="Times New Roman"/>
                <w:iCs/>
                <w:lang w:bidi="bg-BG"/>
              </w:rPr>
            </w:pPr>
            <w:r w:rsidRPr="009F6D1E">
              <w:rPr>
                <w:rFonts w:cs="Times New Roman"/>
                <w:iCs/>
                <w:lang w:bidi="bg-BG"/>
              </w:rPr>
              <w:t>„</w:t>
            </w:r>
            <w:r w:rsidRPr="009F6D1E">
              <w:rPr>
                <w:rFonts w:cs="Times New Roman"/>
                <w:i/>
                <w:lang w:bidi="bg-BG"/>
              </w:rPr>
              <w:t>Консултантски услуги и повишаване на консултантския капацитет“, съгласно чл. 72 "Обмен на знания и информация</w:t>
            </w:r>
            <w:r w:rsidRPr="009F6D1E">
              <w:rPr>
                <w:rFonts w:cs="Times New Roman"/>
                <w:iCs/>
                <w:lang w:bidi="bg-BG"/>
              </w:rPr>
              <w:t>"(</w:t>
            </w:r>
            <w:r w:rsidRPr="009F6D1E">
              <w:rPr>
                <w:rFonts w:cs="Times New Roman"/>
                <w:i/>
                <w:lang w:bidi="bg-BG"/>
              </w:rPr>
              <w:t>ЕЗФРСР)</w:t>
            </w:r>
            <w:r w:rsidRPr="009F6D1E">
              <w:rPr>
                <w:rFonts w:cs="Times New Roman"/>
                <w:iCs/>
                <w:lang w:bidi="bg-BG"/>
              </w:rPr>
              <w:t xml:space="preserve">. Предвидената подкрепа ще осигури възможност за консултиране на земеделските стопанства по теми, свързани с устойчивото развитие на земеделските стопанствата, вкл. интервенции на равнище стопанство, които са насочени към модернизиране на стопанството, изграждане на </w:t>
            </w:r>
            <w:r w:rsidR="004C4004" w:rsidRPr="009F6D1E">
              <w:rPr>
                <w:rFonts w:cs="Times New Roman"/>
                <w:lang w:bidi="bg-BG"/>
              </w:rPr>
              <w:t>конкурентос</w:t>
            </w:r>
            <w:r w:rsidR="004C4004">
              <w:rPr>
                <w:rFonts w:cs="Times New Roman"/>
                <w:lang w:bidi="bg-BG"/>
              </w:rPr>
              <w:t>п</w:t>
            </w:r>
            <w:r w:rsidR="004C4004" w:rsidRPr="009F6D1E">
              <w:rPr>
                <w:rFonts w:cs="Times New Roman"/>
                <w:lang w:bidi="bg-BG"/>
              </w:rPr>
              <w:t>о</w:t>
            </w:r>
            <w:r w:rsidR="004C4004">
              <w:rPr>
                <w:rFonts w:cs="Times New Roman"/>
                <w:lang w:bidi="bg-BG"/>
              </w:rPr>
              <w:t>со</w:t>
            </w:r>
            <w:r w:rsidR="004C4004" w:rsidRPr="009F6D1E">
              <w:rPr>
                <w:rFonts w:cs="Times New Roman"/>
                <w:lang w:bidi="bg-BG"/>
              </w:rPr>
              <w:t>бност</w:t>
            </w:r>
            <w:r w:rsidRPr="009F6D1E">
              <w:rPr>
                <w:rFonts w:cs="Times New Roman"/>
                <w:iCs/>
                <w:lang w:bidi="bg-BG"/>
              </w:rPr>
              <w:t xml:space="preserve">, секторна интеграция, иновации и пазарно ориентиране; консултиране по въпроси и проблеми на земеделското стопанство, свързани с икономическите показатели на земеделското стопанство, включително въпроси на </w:t>
            </w:r>
            <w:r w:rsidR="004C4004" w:rsidRPr="009F6D1E">
              <w:rPr>
                <w:rFonts w:cs="Times New Roman"/>
                <w:lang w:bidi="bg-BG"/>
              </w:rPr>
              <w:t>конкурентос</w:t>
            </w:r>
            <w:r w:rsidR="004C4004">
              <w:rPr>
                <w:rFonts w:cs="Times New Roman"/>
                <w:lang w:bidi="bg-BG"/>
              </w:rPr>
              <w:t>п</w:t>
            </w:r>
            <w:r w:rsidR="004C4004" w:rsidRPr="009F6D1E">
              <w:rPr>
                <w:rFonts w:cs="Times New Roman"/>
                <w:lang w:bidi="bg-BG"/>
              </w:rPr>
              <w:t>о</w:t>
            </w:r>
            <w:r w:rsidR="004C4004">
              <w:rPr>
                <w:rFonts w:cs="Times New Roman"/>
                <w:lang w:bidi="bg-BG"/>
              </w:rPr>
              <w:t>со</w:t>
            </w:r>
            <w:r w:rsidR="004C4004" w:rsidRPr="009F6D1E">
              <w:rPr>
                <w:rFonts w:cs="Times New Roman"/>
                <w:lang w:bidi="bg-BG"/>
              </w:rPr>
              <w:t>бност</w:t>
            </w:r>
            <w:r w:rsidR="004C4004" w:rsidRPr="009F6D1E">
              <w:rPr>
                <w:rFonts w:cs="Times New Roman"/>
                <w:iCs/>
                <w:lang w:bidi="bg-BG"/>
              </w:rPr>
              <w:t xml:space="preserve"> </w:t>
            </w:r>
            <w:r w:rsidRPr="009F6D1E">
              <w:rPr>
                <w:rFonts w:cs="Times New Roman"/>
                <w:iCs/>
                <w:lang w:bidi="bg-BG"/>
              </w:rPr>
              <w:t>та и маркетинга и реализация на произвежданите земеделски продукти; управление на риска в земеделското стопанството, като по този начин се очаква да бъде постигнат ефект по отношение на подобряване на производителността и добивите на малките земеделски стопанства.</w:t>
            </w:r>
          </w:p>
          <w:p w14:paraId="27E1CF80" w14:textId="77777777" w:rsidR="00A67558" w:rsidRPr="009F6D1E" w:rsidRDefault="00A67558" w:rsidP="0084747F">
            <w:pPr>
              <w:autoSpaceDE w:val="0"/>
              <w:autoSpaceDN w:val="0"/>
              <w:adjustRightInd w:val="0"/>
              <w:spacing w:after="60" w:line="264" w:lineRule="auto"/>
              <w:jc w:val="both"/>
              <w:rPr>
                <w:rFonts w:cs="Times New Roman"/>
                <w:bCs/>
                <w:i/>
                <w:lang w:bidi="bg-BG"/>
              </w:rPr>
            </w:pPr>
            <w:r w:rsidRPr="009F6D1E">
              <w:rPr>
                <w:rFonts w:cs="Times New Roman"/>
                <w:bCs/>
                <w:iCs/>
                <w:lang w:bidi="bg-BG"/>
              </w:rPr>
              <w:t>В допълнение ще бъде включена интервенция „</w:t>
            </w:r>
            <w:r w:rsidRPr="009F6D1E">
              <w:rPr>
                <w:rFonts w:cs="Times New Roman"/>
                <w:bCs/>
                <w:i/>
                <w:lang w:bidi="bg-BG"/>
              </w:rPr>
              <w:t xml:space="preserve">Професионално обучение и </w:t>
            </w:r>
            <w:r w:rsidRPr="009F6D1E">
              <w:rPr>
                <w:rFonts w:cs="Times New Roman"/>
                <w:bCs/>
                <w:i/>
                <w:lang w:bidi="bg-BG"/>
              </w:rPr>
              <w:lastRenderedPageBreak/>
              <w:t>придобиване на умения“,</w:t>
            </w:r>
            <w:r w:rsidRPr="009F6D1E">
              <w:rPr>
                <w:rFonts w:cs="Times New Roman"/>
                <w:bCs/>
                <w:iCs/>
                <w:lang w:bidi="bg-BG"/>
              </w:rPr>
              <w:t xml:space="preserve"> </w:t>
            </w:r>
            <w:r w:rsidRPr="009F6D1E">
              <w:rPr>
                <w:rFonts w:cs="Times New Roman"/>
                <w:bCs/>
                <w:i/>
                <w:lang w:bidi="bg-BG"/>
              </w:rPr>
              <w:t>съгласно чл. 72 "Обмен на знания и информация</w:t>
            </w:r>
            <w:r w:rsidRPr="009F6D1E">
              <w:rPr>
                <w:rFonts w:cs="Times New Roman"/>
                <w:bCs/>
                <w:iCs/>
                <w:lang w:bidi="bg-BG"/>
              </w:rPr>
              <w:t xml:space="preserve">" от </w:t>
            </w:r>
            <w:r w:rsidRPr="009F6D1E">
              <w:rPr>
                <w:rFonts w:cs="Times New Roman"/>
                <w:bCs/>
                <w:i/>
                <w:lang w:bidi="bg-BG"/>
              </w:rPr>
              <w:t>ЕЗФРСР, н</w:t>
            </w:r>
            <w:r w:rsidRPr="009F6D1E">
              <w:rPr>
                <w:rFonts w:cs="Times New Roman"/>
                <w:bCs/>
                <w:iCs/>
                <w:lang w:bidi="bg-BG"/>
              </w:rPr>
              <w:t>асочена към лица, ангажирани в сектора на селското стопанство.</w:t>
            </w:r>
          </w:p>
        </w:tc>
      </w:tr>
      <w:tr w:rsidR="00CB1B08" w:rsidRPr="009F6D1E" w14:paraId="0BA81CE7" w14:textId="77777777" w:rsidTr="00981F7B">
        <w:tc>
          <w:tcPr>
            <w:tcW w:w="709" w:type="dxa"/>
          </w:tcPr>
          <w:p w14:paraId="2D5ED20A"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3.</w:t>
            </w:r>
          </w:p>
        </w:tc>
        <w:tc>
          <w:tcPr>
            <w:tcW w:w="4394" w:type="dxa"/>
          </w:tcPr>
          <w:p w14:paraId="29AC8DBF" w14:textId="77777777" w:rsidR="000901D3" w:rsidRPr="009F6D1E" w:rsidRDefault="000901D3"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П.2.3</w:t>
            </w:r>
            <w:r w:rsidRPr="009F6D1E">
              <w:rPr>
                <w:rFonts w:eastAsia="Times New Roman" w:cs="Times New Roman"/>
                <w:b/>
                <w:bCs/>
                <w:i/>
                <w:lang w:eastAsia="bg-BG" w:bidi="bg-BG"/>
              </w:rPr>
              <w:t>.Ускоряване на модернизацията и технологично обновяване на малките и средни стопанства;</w:t>
            </w:r>
          </w:p>
          <w:p w14:paraId="5BC69022" w14:textId="77777777" w:rsidR="00CB1B08" w:rsidRPr="009F6D1E" w:rsidRDefault="00CB1B08" w:rsidP="0084747F">
            <w:pPr>
              <w:widowControl w:val="0"/>
              <w:tabs>
                <w:tab w:val="left" w:pos="1080"/>
              </w:tabs>
              <w:spacing w:after="60" w:line="264" w:lineRule="auto"/>
              <w:jc w:val="both"/>
              <w:rPr>
                <w:rFonts w:eastAsia="Times New Roman" w:cs="Times New Roman"/>
                <w:b/>
                <w:bCs/>
                <w:i/>
                <w:lang w:eastAsia="bg-BG" w:bidi="bg-BG"/>
              </w:rPr>
            </w:pPr>
          </w:p>
        </w:tc>
        <w:tc>
          <w:tcPr>
            <w:tcW w:w="4530" w:type="dxa"/>
          </w:tcPr>
          <w:p w14:paraId="6B944795" w14:textId="77777777" w:rsidR="00CB1B08" w:rsidRPr="009F6D1E" w:rsidRDefault="007F4FC8" w:rsidP="0084747F">
            <w:pPr>
              <w:autoSpaceDE w:val="0"/>
              <w:autoSpaceDN w:val="0"/>
              <w:adjustRightInd w:val="0"/>
              <w:spacing w:after="60" w:line="264" w:lineRule="auto"/>
              <w:jc w:val="both"/>
              <w:rPr>
                <w:rFonts w:cs="Times New Roman"/>
                <w:iCs/>
                <w:lang w:bidi="bg-BG"/>
              </w:rPr>
            </w:pPr>
            <w:r w:rsidRPr="009F6D1E">
              <w:rPr>
                <w:rFonts w:cs="Times New Roman"/>
                <w:lang w:bidi="bg-BG"/>
              </w:rPr>
              <w:t>„</w:t>
            </w:r>
            <w:r w:rsidRPr="009F6D1E">
              <w:rPr>
                <w:rFonts w:cs="Times New Roman"/>
                <w:i/>
                <w:lang w:bidi="bg-BG"/>
              </w:rPr>
              <w:t xml:space="preserve">Инвестиции в земеделски стопанства“ - член </w:t>
            </w:r>
            <w:r w:rsidR="00E7280A" w:rsidRPr="009F6D1E">
              <w:rPr>
                <w:rFonts w:cs="Times New Roman"/>
                <w:i/>
                <w:lang w:bidi="bg-BG"/>
              </w:rPr>
              <w:t>73</w:t>
            </w:r>
            <w:r w:rsidRPr="009F6D1E">
              <w:rPr>
                <w:rFonts w:cs="Times New Roman"/>
                <w:i/>
                <w:lang w:bidi="bg-BG"/>
              </w:rPr>
              <w:t xml:space="preserve"> от ЕЗФРСР, ч</w:t>
            </w:r>
            <w:r w:rsidRPr="009F6D1E">
              <w:rPr>
                <w:rFonts w:cs="Times New Roman"/>
                <w:iCs/>
                <w:lang w:bidi="bg-BG"/>
              </w:rPr>
              <w:t>рез която  ще се осигури инвестиционна подкрепа за стопанствата с цел разширяване и модернизиране на производството, включително осъвременяване на производствените мощности, за увеличаване продуктивността на стопанствата.</w:t>
            </w:r>
          </w:p>
          <w:p w14:paraId="328B1A2A" w14:textId="77777777" w:rsidR="007F4FC8" w:rsidRPr="009F6D1E" w:rsidRDefault="00E7280A" w:rsidP="0084747F">
            <w:pPr>
              <w:autoSpaceDE w:val="0"/>
              <w:autoSpaceDN w:val="0"/>
              <w:adjustRightInd w:val="0"/>
              <w:spacing w:after="60" w:line="264" w:lineRule="auto"/>
              <w:jc w:val="both"/>
              <w:rPr>
                <w:rFonts w:cs="Times New Roman"/>
                <w:iCs/>
                <w:lang w:bidi="bg-BG"/>
              </w:rPr>
            </w:pPr>
            <w:r w:rsidRPr="009F6D1E">
              <w:rPr>
                <w:rFonts w:cs="Times New Roman"/>
                <w:iCs/>
                <w:lang w:bidi="bg-BG"/>
              </w:rPr>
              <w:t>„</w:t>
            </w:r>
            <w:r w:rsidRPr="009F6D1E">
              <w:rPr>
                <w:rFonts w:cs="Times New Roman"/>
                <w:i/>
                <w:lang w:bidi="bg-BG"/>
              </w:rPr>
              <w:t>Стартова помощ за установяване на млади земеделски стопани в селското стопанство“</w:t>
            </w:r>
            <w:r w:rsidRPr="009F6D1E">
              <w:rPr>
                <w:rFonts w:cs="Times New Roman"/>
                <w:iCs/>
                <w:lang w:bidi="bg-BG"/>
              </w:rPr>
              <w:t>, съгласно „</w:t>
            </w:r>
            <w:r w:rsidRPr="009F6D1E">
              <w:rPr>
                <w:rFonts w:cs="Times New Roman"/>
                <w:i/>
                <w:lang w:bidi="bg-BG"/>
              </w:rPr>
              <w:t>Установяване на млади земеделски стопани, помощ за стартиране на стопанска дейност в селските райони и развитие на малки стопанства“</w:t>
            </w:r>
            <w:r w:rsidRPr="009F6D1E">
              <w:rPr>
                <w:rFonts w:cs="Times New Roman"/>
                <w:iCs/>
                <w:lang w:bidi="bg-BG"/>
              </w:rPr>
              <w:t xml:space="preserve">- </w:t>
            </w:r>
            <w:r w:rsidRPr="009F6D1E">
              <w:rPr>
                <w:rFonts w:cs="Times New Roman"/>
                <w:i/>
                <w:lang w:bidi="bg-BG"/>
              </w:rPr>
              <w:t>член 75</w:t>
            </w:r>
            <w:r w:rsidRPr="009F6D1E">
              <w:rPr>
                <w:rFonts w:cs="Times New Roman"/>
                <w:iCs/>
                <w:lang w:bidi="bg-BG"/>
              </w:rPr>
              <w:t xml:space="preserve"> </w:t>
            </w:r>
            <w:r w:rsidRPr="009F6D1E">
              <w:rPr>
                <w:rFonts w:cs="Times New Roman"/>
                <w:i/>
                <w:lang w:bidi="bg-BG"/>
              </w:rPr>
              <w:t>от ЕЗФРСР.</w:t>
            </w:r>
            <w:r w:rsidRPr="009F6D1E">
              <w:rPr>
                <w:rFonts w:cs="Times New Roman"/>
                <w:iCs/>
                <w:lang w:bidi="bg-BG"/>
              </w:rPr>
              <w:t xml:space="preserve">  Интервенцията ще осигури по-добра пазарна ориентация на малките стопанства и повишаване на тяхната жизнеспособност.</w:t>
            </w:r>
          </w:p>
          <w:p w14:paraId="1D777AA0" w14:textId="77777777" w:rsidR="00E7280A" w:rsidRPr="009F6D1E" w:rsidRDefault="00E7280A" w:rsidP="0084747F">
            <w:pPr>
              <w:autoSpaceDE w:val="0"/>
              <w:autoSpaceDN w:val="0"/>
              <w:adjustRightInd w:val="0"/>
              <w:spacing w:after="60" w:line="264" w:lineRule="auto"/>
              <w:jc w:val="both"/>
              <w:rPr>
                <w:rFonts w:cs="Times New Roman"/>
                <w:i/>
                <w:lang w:bidi="bg-BG"/>
              </w:rPr>
            </w:pPr>
            <w:r w:rsidRPr="009F6D1E">
              <w:rPr>
                <w:rFonts w:cs="Times New Roman"/>
                <w:i/>
                <w:lang w:bidi="bg-BG"/>
              </w:rPr>
              <w:t xml:space="preserve">„Подпомагане на много малки земеделски стопанства“ по член 75 от ЕЗФРСР. </w:t>
            </w:r>
            <w:r w:rsidRPr="009F6D1E">
              <w:rPr>
                <w:rFonts w:cs="Times New Roman"/>
                <w:iCs/>
                <w:lang w:bidi="bg-BG"/>
              </w:rPr>
              <w:t>Интервенцията има за цел да обхване големия брой малки и полупазарни стопанства, които имат потенциал за развитие от гледна точка на мотивация и наличен фамилен труд.</w:t>
            </w:r>
          </w:p>
        </w:tc>
      </w:tr>
      <w:tr w:rsidR="00CB1B08" w:rsidRPr="009F6D1E" w14:paraId="0C3BE2B5" w14:textId="77777777" w:rsidTr="00981F7B">
        <w:tc>
          <w:tcPr>
            <w:tcW w:w="709" w:type="dxa"/>
          </w:tcPr>
          <w:p w14:paraId="4B69760D"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27E2AA0A" w14:textId="4C9B3F1F" w:rsidR="006767FD" w:rsidRPr="009F6D1E" w:rsidRDefault="006767FD"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П.2.4.</w:t>
            </w:r>
            <w:r w:rsidRPr="009F6D1E">
              <w:rPr>
                <w:rFonts w:eastAsia="Times New Roman" w:cs="Times New Roman"/>
                <w:b/>
                <w:bCs/>
                <w:i/>
                <w:lang w:eastAsia="bg-BG" w:bidi="bg-BG"/>
              </w:rPr>
              <w:t xml:space="preserve"> Повишаване на ефективността, подобряване на пазарната ориентация и реализацията на по</w:t>
            </w:r>
            <w:r w:rsidR="004C4004">
              <w:rPr>
                <w:rFonts w:eastAsia="Times New Roman" w:cs="Times New Roman"/>
                <w:b/>
                <w:bCs/>
                <w:i/>
                <w:lang w:eastAsia="bg-BG" w:bidi="bg-BG"/>
              </w:rPr>
              <w:t>-</w:t>
            </w:r>
            <w:r w:rsidRPr="009F6D1E">
              <w:rPr>
                <w:rFonts w:eastAsia="Times New Roman" w:cs="Times New Roman"/>
                <w:b/>
                <w:bCs/>
                <w:i/>
                <w:lang w:eastAsia="bg-BG" w:bidi="bg-BG"/>
              </w:rPr>
              <w:t>висока добавена стойност в малките стопанства;</w:t>
            </w:r>
          </w:p>
        </w:tc>
        <w:tc>
          <w:tcPr>
            <w:tcW w:w="4530" w:type="dxa"/>
          </w:tcPr>
          <w:p w14:paraId="3DA208E4" w14:textId="77777777" w:rsidR="00A961A7" w:rsidRPr="009F6D1E" w:rsidRDefault="00E7280A" w:rsidP="0084747F">
            <w:pPr>
              <w:autoSpaceDE w:val="0"/>
              <w:autoSpaceDN w:val="0"/>
              <w:adjustRightInd w:val="0"/>
              <w:spacing w:after="60" w:line="264" w:lineRule="auto"/>
              <w:jc w:val="both"/>
              <w:rPr>
                <w:rFonts w:cs="Times New Roman"/>
                <w:bCs/>
                <w:iCs/>
                <w:lang w:bidi="bg-BG"/>
              </w:rPr>
            </w:pPr>
            <w:r w:rsidRPr="009F6D1E">
              <w:rPr>
                <w:rFonts w:cs="Times New Roman"/>
                <w:bCs/>
                <w:i/>
                <w:lang w:bidi="bg-BG"/>
              </w:rPr>
              <w:t>„Подпомагане на много малки земеделски стопанства“</w:t>
            </w:r>
            <w:r w:rsidR="00AB2FB2" w:rsidRPr="009F6D1E">
              <w:rPr>
                <w:rFonts w:cs="Times New Roman"/>
                <w:bCs/>
                <w:i/>
                <w:lang w:bidi="bg-BG"/>
              </w:rPr>
              <w:t xml:space="preserve"> по </w:t>
            </w:r>
            <w:r w:rsidRPr="009F6D1E">
              <w:rPr>
                <w:rFonts w:cs="Times New Roman"/>
                <w:bCs/>
                <w:i/>
                <w:lang w:bidi="bg-BG"/>
              </w:rPr>
              <w:t>член 75</w:t>
            </w:r>
            <w:r w:rsidRPr="009F6D1E">
              <w:rPr>
                <w:rFonts w:cs="Times New Roman"/>
                <w:bCs/>
                <w:iCs/>
                <w:lang w:bidi="bg-BG"/>
              </w:rPr>
              <w:t xml:space="preserve"> </w:t>
            </w:r>
            <w:r w:rsidR="00EE38DB" w:rsidRPr="009F6D1E">
              <w:rPr>
                <w:rFonts w:cs="Times New Roman"/>
                <w:bCs/>
                <w:i/>
                <w:lang w:bidi="bg-BG"/>
              </w:rPr>
              <w:t xml:space="preserve">от ЕЗФРСР. </w:t>
            </w:r>
            <w:r w:rsidR="00AB2FB2" w:rsidRPr="009F6D1E">
              <w:rPr>
                <w:rFonts w:cs="Times New Roman"/>
                <w:bCs/>
                <w:iCs/>
                <w:lang w:bidi="bg-BG"/>
              </w:rPr>
              <w:t xml:space="preserve">Интервенцията има за цел да обхване големия брой малки и полупазарни стопанства, които имат потенциал за развитие от гледна точка на мотивация и наличен фамилен труд. </w:t>
            </w:r>
          </w:p>
        </w:tc>
      </w:tr>
      <w:tr w:rsidR="00CB1B08" w:rsidRPr="009F6D1E" w14:paraId="123E85AA" w14:textId="77777777" w:rsidTr="00981F7B">
        <w:tc>
          <w:tcPr>
            <w:tcW w:w="709" w:type="dxa"/>
          </w:tcPr>
          <w:p w14:paraId="7074DEFE"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4E9B9AAD" w14:textId="77777777" w:rsidR="006767FD" w:rsidRPr="009F6D1E" w:rsidRDefault="006767FD"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П.2.5.</w:t>
            </w:r>
            <w:r w:rsidRPr="009F6D1E">
              <w:rPr>
                <w:rFonts w:eastAsia="Times New Roman" w:cs="Times New Roman"/>
                <w:b/>
                <w:bCs/>
                <w:i/>
                <w:lang w:eastAsia="bg-BG" w:bidi="bg-BG"/>
              </w:rPr>
              <w:t xml:space="preserve"> Повишаване на износа на селскостопански продукти с висока </w:t>
            </w:r>
            <w:r w:rsidRPr="009F6D1E">
              <w:rPr>
                <w:rFonts w:eastAsia="Times New Roman" w:cs="Times New Roman"/>
                <w:b/>
                <w:bCs/>
                <w:i/>
                <w:lang w:eastAsia="bg-BG" w:bidi="bg-BG"/>
              </w:rPr>
              <w:lastRenderedPageBreak/>
              <w:t>добавена стойност;</w:t>
            </w:r>
          </w:p>
          <w:p w14:paraId="4289C7F9" w14:textId="77777777" w:rsidR="006767FD" w:rsidRPr="009F6D1E" w:rsidRDefault="006767FD" w:rsidP="0084747F">
            <w:pPr>
              <w:widowControl w:val="0"/>
              <w:spacing w:after="60" w:line="264" w:lineRule="auto"/>
              <w:jc w:val="both"/>
              <w:rPr>
                <w:rFonts w:eastAsia="Times New Roman" w:cs="Times New Roman"/>
                <w:b/>
                <w:bCs/>
                <w:i/>
                <w:iCs/>
                <w:lang w:eastAsia="bg-BG" w:bidi="bg-BG"/>
              </w:rPr>
            </w:pPr>
          </w:p>
        </w:tc>
        <w:tc>
          <w:tcPr>
            <w:tcW w:w="4530" w:type="dxa"/>
          </w:tcPr>
          <w:p w14:paraId="3AC96F3A" w14:textId="3F8261A1" w:rsidR="00AB2FB2" w:rsidRPr="009F6D1E" w:rsidRDefault="00AB2FB2" w:rsidP="0084747F">
            <w:pPr>
              <w:autoSpaceDE w:val="0"/>
              <w:autoSpaceDN w:val="0"/>
              <w:adjustRightInd w:val="0"/>
              <w:spacing w:after="60" w:line="264" w:lineRule="auto"/>
              <w:jc w:val="both"/>
              <w:rPr>
                <w:rFonts w:cs="Times New Roman"/>
                <w:bCs/>
                <w:iCs/>
                <w:lang w:bidi="bg-BG"/>
              </w:rPr>
            </w:pPr>
            <w:r w:rsidRPr="009F6D1E">
              <w:rPr>
                <w:rFonts w:cs="Times New Roman"/>
                <w:bCs/>
                <w:iCs/>
                <w:lang w:bidi="bg-BG"/>
              </w:rPr>
              <w:lastRenderedPageBreak/>
              <w:t xml:space="preserve">Интервенциите, удовлетворяващи тази потребност, имат за цел да повишат </w:t>
            </w:r>
            <w:r w:rsidR="004C4004" w:rsidRPr="009F6D1E">
              <w:rPr>
                <w:rFonts w:cs="Times New Roman"/>
                <w:lang w:bidi="bg-BG"/>
              </w:rPr>
              <w:lastRenderedPageBreak/>
              <w:t>конкурентос</w:t>
            </w:r>
            <w:r w:rsidR="004C4004">
              <w:rPr>
                <w:rFonts w:cs="Times New Roman"/>
                <w:lang w:bidi="bg-BG"/>
              </w:rPr>
              <w:t>п</w:t>
            </w:r>
            <w:r w:rsidR="004C4004" w:rsidRPr="009F6D1E">
              <w:rPr>
                <w:rFonts w:cs="Times New Roman"/>
                <w:lang w:bidi="bg-BG"/>
              </w:rPr>
              <w:t>о</w:t>
            </w:r>
            <w:r w:rsidR="004C4004">
              <w:rPr>
                <w:rFonts w:cs="Times New Roman"/>
                <w:lang w:bidi="bg-BG"/>
              </w:rPr>
              <w:t>со</w:t>
            </w:r>
            <w:r w:rsidR="004C4004" w:rsidRPr="009F6D1E">
              <w:rPr>
                <w:rFonts w:cs="Times New Roman"/>
                <w:lang w:bidi="bg-BG"/>
              </w:rPr>
              <w:t>бност</w:t>
            </w:r>
            <w:r w:rsidRPr="009F6D1E">
              <w:rPr>
                <w:rFonts w:cs="Times New Roman"/>
                <w:bCs/>
                <w:iCs/>
                <w:lang w:bidi="bg-BG"/>
              </w:rPr>
              <w:t>та</w:t>
            </w:r>
            <w:r w:rsidR="004C4004">
              <w:rPr>
                <w:rFonts w:cs="Times New Roman"/>
                <w:bCs/>
                <w:iCs/>
                <w:lang w:bidi="bg-BG"/>
              </w:rPr>
              <w:t xml:space="preserve"> </w:t>
            </w:r>
            <w:r w:rsidRPr="009F6D1E">
              <w:rPr>
                <w:rFonts w:cs="Times New Roman"/>
                <w:bCs/>
                <w:iCs/>
                <w:lang w:bidi="bg-BG"/>
              </w:rPr>
              <w:t xml:space="preserve">на селскостопанските продукти от Съюза и тяхното потребление, да подобрят репутацията им както в рамките на Съюза, така и извън него, и да увеличат пазарния дял на тези продукти, като се обърне специално внимание на пазарите в трети държави, които имат най-голям потенциал за растеж. </w:t>
            </w:r>
          </w:p>
          <w:p w14:paraId="5CBCE0C1" w14:textId="77777777" w:rsidR="00B52E6D" w:rsidRPr="009F6D1E" w:rsidRDefault="00AB2FB2" w:rsidP="0084747F">
            <w:pPr>
              <w:autoSpaceDE w:val="0"/>
              <w:autoSpaceDN w:val="0"/>
              <w:adjustRightInd w:val="0"/>
              <w:spacing w:after="60" w:line="264" w:lineRule="auto"/>
              <w:jc w:val="both"/>
              <w:rPr>
                <w:rFonts w:cs="Times New Roman"/>
                <w:bCs/>
                <w:iCs/>
                <w:lang w:bidi="bg-BG"/>
              </w:rPr>
            </w:pPr>
            <w:r w:rsidRPr="009F6D1E">
              <w:rPr>
                <w:rFonts w:cs="Times New Roman"/>
                <w:bCs/>
                <w:iCs/>
                <w:lang w:bidi="bg-BG"/>
              </w:rPr>
              <w:t xml:space="preserve">В допълнение прилагане на </w:t>
            </w:r>
            <w:r w:rsidRPr="009F6D1E">
              <w:rPr>
                <w:rFonts w:cs="Times New Roman"/>
                <w:bCs/>
                <w:i/>
                <w:lang w:bidi="bg-BG"/>
              </w:rPr>
              <w:t>Схема за държавна помощ „Помощ за участие в изложения“</w:t>
            </w:r>
            <w:r w:rsidR="00B52E6D" w:rsidRPr="009F6D1E">
              <w:rPr>
                <w:rFonts w:cs="Times New Roman"/>
                <w:bCs/>
                <w:iCs/>
                <w:lang w:bidi="bg-BG"/>
              </w:rPr>
              <w:t>.</w:t>
            </w:r>
          </w:p>
          <w:p w14:paraId="55074067" w14:textId="77777777" w:rsidR="00B52E6D" w:rsidRPr="009F6D1E" w:rsidRDefault="00B52E6D" w:rsidP="0084747F">
            <w:pPr>
              <w:autoSpaceDE w:val="0"/>
              <w:autoSpaceDN w:val="0"/>
              <w:adjustRightInd w:val="0"/>
              <w:spacing w:after="60" w:line="264" w:lineRule="auto"/>
              <w:jc w:val="both"/>
              <w:rPr>
                <w:rFonts w:cs="Times New Roman"/>
                <w:bCs/>
                <w:i/>
                <w:lang w:bidi="bg-BG"/>
              </w:rPr>
            </w:pPr>
            <w:r w:rsidRPr="009F6D1E">
              <w:rPr>
                <w:rFonts w:cs="Times New Roman"/>
                <w:bCs/>
              </w:rPr>
              <w:t xml:space="preserve"> </w:t>
            </w:r>
            <w:r w:rsidRPr="009F6D1E">
              <w:rPr>
                <w:rFonts w:cs="Times New Roman"/>
                <w:bCs/>
                <w:iCs/>
                <w:lang w:bidi="bg-BG"/>
              </w:rPr>
              <w:t>Допълнителна възможност за адресиране на потребността би могла да бъде и схемата за държавна помощ „</w:t>
            </w:r>
            <w:r w:rsidRPr="009F6D1E">
              <w:rPr>
                <w:rFonts w:cs="Times New Roman"/>
                <w:bCs/>
                <w:i/>
                <w:lang w:bidi="bg-BG"/>
              </w:rPr>
              <w:t>Помощ за сертифициране на стопанства в сектор „Плодове и зеленчуци“ по стандарта GLOBALG.A.P</w:t>
            </w:r>
            <w:r w:rsidRPr="009F6D1E">
              <w:rPr>
                <w:rFonts w:cs="Times New Roman"/>
                <w:bCs/>
                <w:iCs/>
                <w:lang w:bidi="bg-BG"/>
              </w:rPr>
              <w:t>“.</w:t>
            </w:r>
          </w:p>
        </w:tc>
      </w:tr>
      <w:tr w:rsidR="00CB1B08" w:rsidRPr="009F6D1E" w14:paraId="27BCF399" w14:textId="77777777" w:rsidTr="00981F7B">
        <w:tc>
          <w:tcPr>
            <w:tcW w:w="709" w:type="dxa"/>
          </w:tcPr>
          <w:p w14:paraId="039A80DC"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6.</w:t>
            </w:r>
          </w:p>
        </w:tc>
        <w:tc>
          <w:tcPr>
            <w:tcW w:w="4394" w:type="dxa"/>
          </w:tcPr>
          <w:p w14:paraId="594E30F1" w14:textId="77777777" w:rsidR="006767FD" w:rsidRPr="009F6D1E" w:rsidRDefault="006767FD"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П.2.6.</w:t>
            </w:r>
            <w:r w:rsidRPr="009F6D1E">
              <w:rPr>
                <w:rFonts w:eastAsia="Times New Roman" w:cs="Times New Roman"/>
                <w:b/>
                <w:bCs/>
                <w:i/>
                <w:lang w:eastAsia="bg-BG" w:bidi="bg-BG"/>
              </w:rPr>
              <w:t xml:space="preserve"> Модернизация и внедряване на иновации и цифровизация в устойчиви стопанства,</w:t>
            </w:r>
            <w:r w:rsidR="00FB0881" w:rsidRPr="009F6D1E">
              <w:rPr>
                <w:rFonts w:eastAsia="Times New Roman" w:cs="Times New Roman"/>
                <w:b/>
                <w:bCs/>
                <w:i/>
                <w:lang w:eastAsia="bg-BG" w:bidi="bg-BG"/>
              </w:rPr>
              <w:t xml:space="preserve"> </w:t>
            </w:r>
            <w:r w:rsidRPr="009F6D1E">
              <w:rPr>
                <w:rFonts w:eastAsia="Times New Roman" w:cs="Times New Roman"/>
                <w:b/>
                <w:bCs/>
                <w:i/>
                <w:lang w:eastAsia="bg-BG" w:bidi="bg-BG"/>
              </w:rPr>
              <w:t>насърчаване на връзките между производителите и науката и създаване на условия за обмен на</w:t>
            </w:r>
            <w:r w:rsidR="00FB0881" w:rsidRPr="009F6D1E">
              <w:rPr>
                <w:rFonts w:eastAsia="Times New Roman" w:cs="Times New Roman"/>
                <w:b/>
                <w:bCs/>
                <w:i/>
                <w:lang w:eastAsia="bg-BG" w:bidi="bg-BG"/>
              </w:rPr>
              <w:t xml:space="preserve"> </w:t>
            </w:r>
            <w:r w:rsidRPr="009F6D1E">
              <w:rPr>
                <w:rFonts w:eastAsia="Times New Roman" w:cs="Times New Roman"/>
                <w:b/>
                <w:bCs/>
                <w:i/>
                <w:lang w:eastAsia="bg-BG" w:bidi="bg-BG"/>
              </w:rPr>
              <w:t>знания, иновации;</w:t>
            </w:r>
          </w:p>
          <w:p w14:paraId="27B87029" w14:textId="77777777" w:rsidR="006767FD" w:rsidRPr="009F6D1E" w:rsidRDefault="006767FD" w:rsidP="0084747F">
            <w:pPr>
              <w:widowControl w:val="0"/>
              <w:spacing w:after="60" w:line="264" w:lineRule="auto"/>
              <w:jc w:val="both"/>
              <w:rPr>
                <w:rFonts w:eastAsia="Times New Roman" w:cs="Times New Roman"/>
                <w:b/>
                <w:bCs/>
                <w:i/>
                <w:iCs/>
                <w:lang w:eastAsia="bg-BG" w:bidi="bg-BG"/>
              </w:rPr>
            </w:pPr>
          </w:p>
        </w:tc>
        <w:tc>
          <w:tcPr>
            <w:tcW w:w="4530" w:type="dxa"/>
          </w:tcPr>
          <w:p w14:paraId="69B389DE" w14:textId="77777777" w:rsidR="00915757" w:rsidRPr="009F6D1E" w:rsidRDefault="00915757" w:rsidP="0084747F">
            <w:pPr>
              <w:autoSpaceDE w:val="0"/>
              <w:autoSpaceDN w:val="0"/>
              <w:adjustRightInd w:val="0"/>
              <w:spacing w:after="60" w:line="264" w:lineRule="auto"/>
              <w:jc w:val="both"/>
              <w:rPr>
                <w:rFonts w:cs="Times New Roman"/>
                <w:bCs/>
                <w:iCs/>
                <w:lang w:bidi="bg-BG"/>
              </w:rPr>
            </w:pPr>
            <w:r w:rsidRPr="009F6D1E">
              <w:rPr>
                <w:rFonts w:cs="Times New Roman"/>
                <w:bCs/>
                <w:iCs/>
                <w:lang w:bidi="bg-BG"/>
              </w:rPr>
              <w:t>„</w:t>
            </w:r>
            <w:r w:rsidRPr="009F6D1E">
              <w:rPr>
                <w:rFonts w:cs="Times New Roman"/>
                <w:bCs/>
                <w:i/>
                <w:lang w:bidi="bg-BG"/>
              </w:rPr>
              <w:t xml:space="preserve">Инвестиции в земеделски стопанства“ – чл. </w:t>
            </w:r>
            <w:r w:rsidR="006E33B5" w:rsidRPr="009F6D1E">
              <w:rPr>
                <w:rFonts w:cs="Times New Roman"/>
                <w:bCs/>
                <w:i/>
                <w:lang w:bidi="bg-BG"/>
              </w:rPr>
              <w:t>73</w:t>
            </w:r>
            <w:r w:rsidRPr="009F6D1E">
              <w:rPr>
                <w:rFonts w:cs="Times New Roman"/>
                <w:bCs/>
                <w:i/>
                <w:lang w:bidi="bg-BG"/>
              </w:rPr>
              <w:t xml:space="preserve"> (ЕЗФРСР). </w:t>
            </w:r>
            <w:r w:rsidRPr="009F6D1E">
              <w:rPr>
                <w:rFonts w:cs="Times New Roman"/>
                <w:bCs/>
                <w:iCs/>
                <w:lang w:bidi="bg-BG"/>
              </w:rPr>
              <w:t>Подпомагането ще бъде насочено към  адресиране на необходимостта от внедряване на нови технологии в стопанства, които са пазарно ориентирани и насочени към инвестиции и диверсификация на производствата.</w:t>
            </w:r>
          </w:p>
        </w:tc>
      </w:tr>
      <w:tr w:rsidR="00CB1B08" w:rsidRPr="009F6D1E" w14:paraId="19900AD6" w14:textId="77777777" w:rsidTr="00981F7B">
        <w:tc>
          <w:tcPr>
            <w:tcW w:w="709" w:type="dxa"/>
          </w:tcPr>
          <w:p w14:paraId="16DA0848"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7.</w:t>
            </w:r>
          </w:p>
        </w:tc>
        <w:tc>
          <w:tcPr>
            <w:tcW w:w="4394" w:type="dxa"/>
          </w:tcPr>
          <w:p w14:paraId="457C6183" w14:textId="576DE386" w:rsidR="00CB1B08" w:rsidRPr="009F6D1E" w:rsidRDefault="00FB0881"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П.2.7.</w:t>
            </w:r>
            <w:r w:rsidRPr="009F6D1E">
              <w:rPr>
                <w:rFonts w:eastAsia="Times New Roman" w:cs="Times New Roman"/>
                <w:b/>
                <w:bCs/>
                <w:i/>
                <w:lang w:eastAsia="bg-BG" w:bidi="bg-BG"/>
              </w:rPr>
              <w:t xml:space="preserve"> Гарантиране на по-добри условия за устойчиво развитие на сектор пчеларство и повишаване на доходите на стопанствата, повишаване на тяхната устойчивост и конкурент</w:t>
            </w:r>
            <w:r w:rsidR="004C4004">
              <w:rPr>
                <w:rFonts w:eastAsia="Times New Roman" w:cs="Times New Roman"/>
                <w:b/>
                <w:bCs/>
                <w:i/>
                <w:lang w:eastAsia="bg-BG" w:bidi="bg-BG"/>
              </w:rPr>
              <w:t>оспо</w:t>
            </w:r>
            <w:r w:rsidRPr="009F6D1E">
              <w:rPr>
                <w:rFonts w:eastAsia="Times New Roman" w:cs="Times New Roman"/>
                <w:b/>
                <w:bCs/>
                <w:i/>
                <w:lang w:eastAsia="bg-BG" w:bidi="bg-BG"/>
              </w:rPr>
              <w:t>собност чрез модернизация на стопанствата, използване на цифровизацията, както и по-широкото прилагане на подвижното пчеларство</w:t>
            </w:r>
          </w:p>
        </w:tc>
        <w:tc>
          <w:tcPr>
            <w:tcW w:w="4530" w:type="dxa"/>
          </w:tcPr>
          <w:p w14:paraId="4FB5B0A3" w14:textId="77777777" w:rsidR="00CB1B08" w:rsidRPr="009F6D1E" w:rsidRDefault="00F45390" w:rsidP="0084747F">
            <w:pPr>
              <w:autoSpaceDE w:val="0"/>
              <w:autoSpaceDN w:val="0"/>
              <w:adjustRightInd w:val="0"/>
              <w:spacing w:after="60" w:line="264" w:lineRule="auto"/>
              <w:jc w:val="both"/>
              <w:rPr>
                <w:rFonts w:cs="Times New Roman"/>
                <w:bCs/>
                <w:iCs/>
                <w:lang w:bidi="bg-BG"/>
              </w:rPr>
            </w:pPr>
            <w:r w:rsidRPr="009F6D1E">
              <w:rPr>
                <w:rFonts w:cs="Times New Roman"/>
                <w:bCs/>
                <w:iCs/>
                <w:lang w:bidi="bg-BG"/>
              </w:rPr>
              <w:t>Интервенция „</w:t>
            </w:r>
            <w:r w:rsidRPr="009F6D1E">
              <w:rPr>
                <w:rFonts w:cs="Times New Roman"/>
                <w:bCs/>
                <w:i/>
                <w:lang w:bidi="bg-BG"/>
              </w:rPr>
              <w:t xml:space="preserve">Консултантски услуги, техническа помощ, обучение, информация и обмен на добри практики за пчелари и пчеларски организации, включително относно агресорите и болестите в кошера, особено </w:t>
            </w:r>
            <w:proofErr w:type="spellStart"/>
            <w:r w:rsidRPr="009F6D1E">
              <w:rPr>
                <w:rFonts w:cs="Times New Roman"/>
                <w:bCs/>
                <w:i/>
                <w:lang w:bidi="bg-BG"/>
              </w:rPr>
              <w:t>вароатозата</w:t>
            </w:r>
            <w:proofErr w:type="spellEnd"/>
            <w:r w:rsidRPr="009F6D1E">
              <w:rPr>
                <w:rFonts w:cs="Times New Roman"/>
                <w:bCs/>
                <w:i/>
                <w:lang w:bidi="bg-BG"/>
              </w:rPr>
              <w:t xml:space="preserve">“ </w:t>
            </w:r>
            <w:r w:rsidRPr="009F6D1E">
              <w:rPr>
                <w:rFonts w:cs="Times New Roman"/>
                <w:bCs/>
                <w:iCs/>
                <w:lang w:bidi="bg-BG"/>
              </w:rPr>
              <w:t xml:space="preserve"> ще адресира необходимостта  от повишаване на знанията, уменията и  информираността на пчеларите и пчеларските организации при справянето им с икономически  значимите заболявания по пчелните семейства,  повишаване на добива на мед и други пчелни продукти, подобряване на здравословното състояние на пчелните </w:t>
            </w:r>
            <w:r w:rsidRPr="009F6D1E">
              <w:rPr>
                <w:rFonts w:cs="Times New Roman"/>
                <w:bCs/>
                <w:iCs/>
                <w:lang w:bidi="bg-BG"/>
              </w:rPr>
              <w:lastRenderedPageBreak/>
              <w:t>семейства и ползата от достъпа до разнообразни източници на нектар.</w:t>
            </w:r>
          </w:p>
          <w:p w14:paraId="08463316" w14:textId="77777777" w:rsidR="00284D46" w:rsidRPr="009F6D1E" w:rsidRDefault="00284D46" w:rsidP="0084747F">
            <w:pPr>
              <w:spacing w:after="60" w:line="264" w:lineRule="auto"/>
              <w:jc w:val="both"/>
              <w:rPr>
                <w:rFonts w:eastAsia="Calibri" w:cs="Times New Roman"/>
                <w:bCs/>
                <w:iCs/>
                <w:lang w:eastAsia="en-GB" w:bidi="bg-BG"/>
              </w:rPr>
            </w:pPr>
            <w:r w:rsidRPr="009F6D1E">
              <w:rPr>
                <w:rFonts w:eastAsia="Calibri" w:cs="Times New Roman"/>
                <w:bCs/>
                <w:iCs/>
                <w:lang w:eastAsia="en-GB" w:bidi="bg-BG"/>
              </w:rPr>
              <w:t>Интервенция „</w:t>
            </w:r>
            <w:r w:rsidRPr="009F6D1E">
              <w:rPr>
                <w:rFonts w:eastAsia="Calibri" w:cs="Times New Roman"/>
                <w:bCs/>
                <w:i/>
                <w:lang w:eastAsia="en-GB" w:bidi="bg-BG"/>
              </w:rPr>
              <w:t xml:space="preserve">Борба срещу агресорите и болестите в кошера, особено срещу </w:t>
            </w:r>
            <w:proofErr w:type="spellStart"/>
            <w:r w:rsidRPr="009F6D1E">
              <w:rPr>
                <w:rFonts w:eastAsia="Calibri" w:cs="Times New Roman"/>
                <w:bCs/>
                <w:i/>
                <w:lang w:eastAsia="en-GB" w:bidi="bg-BG"/>
              </w:rPr>
              <w:t>вароатозата</w:t>
            </w:r>
            <w:proofErr w:type="spellEnd"/>
            <w:r w:rsidRPr="009F6D1E">
              <w:rPr>
                <w:rFonts w:eastAsia="Calibri" w:cs="Times New Roman"/>
                <w:bCs/>
                <w:i/>
                <w:lang w:eastAsia="en-GB" w:bidi="bg-BG"/>
              </w:rPr>
              <w:t>“</w:t>
            </w:r>
            <w:r w:rsidRPr="009F6D1E">
              <w:rPr>
                <w:rFonts w:eastAsia="Calibri" w:cs="Times New Roman"/>
                <w:bCs/>
                <w:iCs/>
                <w:lang w:eastAsia="en-GB" w:bidi="bg-BG"/>
              </w:rPr>
              <w:t>- чл.</w:t>
            </w:r>
            <w:r w:rsidRPr="009F6D1E">
              <w:rPr>
                <w:rFonts w:cs="Times New Roman"/>
              </w:rPr>
              <w:t xml:space="preserve"> </w:t>
            </w:r>
            <w:r w:rsidRPr="009F6D1E">
              <w:rPr>
                <w:rFonts w:eastAsia="Calibri" w:cs="Times New Roman"/>
                <w:bCs/>
                <w:iCs/>
                <w:lang w:eastAsia="en-GB" w:bidi="bg-BG"/>
              </w:rPr>
              <w:t xml:space="preserve">55 </w:t>
            </w:r>
            <w:r w:rsidRPr="009F6D1E">
              <w:rPr>
                <w:rFonts w:cs="Times New Roman"/>
                <w:bCs/>
                <w:i/>
                <w:lang w:bidi="bg-BG"/>
              </w:rPr>
              <w:t>(ЕЗФРСР)</w:t>
            </w:r>
            <w:r w:rsidRPr="009F6D1E">
              <w:rPr>
                <w:rFonts w:eastAsia="Calibri" w:cs="Times New Roman"/>
                <w:bCs/>
                <w:iCs/>
                <w:lang w:eastAsia="en-GB" w:bidi="bg-BG"/>
              </w:rPr>
              <w:t>, ще подобри ефективността на пчелното стопанство и ще допринесе за задоволяване на потребностите по избраните специфични цели.</w:t>
            </w:r>
          </w:p>
          <w:p w14:paraId="08228C9E" w14:textId="77777777" w:rsidR="00284D46" w:rsidRPr="009F6D1E" w:rsidRDefault="00284D46" w:rsidP="0084747F">
            <w:pPr>
              <w:autoSpaceDE w:val="0"/>
              <w:autoSpaceDN w:val="0"/>
              <w:adjustRightInd w:val="0"/>
              <w:spacing w:after="60" w:line="264" w:lineRule="auto"/>
              <w:jc w:val="both"/>
              <w:rPr>
                <w:rFonts w:cs="Times New Roman"/>
                <w:bCs/>
                <w:i/>
                <w:lang w:bidi="bg-BG"/>
              </w:rPr>
            </w:pPr>
            <w:r w:rsidRPr="009F6D1E">
              <w:rPr>
                <w:rFonts w:cs="Times New Roman"/>
                <w:bCs/>
                <w:iCs/>
                <w:lang w:bidi="bg-BG"/>
              </w:rPr>
              <w:t>Интервенция „</w:t>
            </w:r>
            <w:r w:rsidRPr="009F6D1E">
              <w:rPr>
                <w:rFonts w:cs="Times New Roman"/>
                <w:bCs/>
                <w:i/>
                <w:lang w:bidi="bg-BG"/>
              </w:rPr>
              <w:t>Сътрудничество със специализирани органи за изпълнението на изследователски програми в областта на пчеларството и пчелните продукти“.</w:t>
            </w:r>
            <w:r w:rsidRPr="009F6D1E">
              <w:rPr>
                <w:rFonts w:cs="Times New Roman"/>
              </w:rPr>
              <w:t xml:space="preserve"> </w:t>
            </w:r>
            <w:r w:rsidRPr="009F6D1E">
              <w:rPr>
                <w:rFonts w:cs="Times New Roman"/>
                <w:bCs/>
                <w:i/>
                <w:lang w:bidi="bg-BG"/>
              </w:rPr>
              <w:t xml:space="preserve">– чл. 55 (ЕЗФРСР), </w:t>
            </w:r>
            <w:r w:rsidRPr="009F6D1E">
              <w:rPr>
                <w:rFonts w:cs="Times New Roman"/>
                <w:bCs/>
                <w:iCs/>
                <w:lang w:bidi="bg-BG"/>
              </w:rPr>
              <w:t>ще допринесе в най-голяма степен за засилване и укрепване на връзките между пчеларите, национално и регионално представителни браншови организации и специализираните органи за изследователска дейност чрез прилагането на проекти с потенциал за развитие на сектора.</w:t>
            </w:r>
          </w:p>
          <w:p w14:paraId="307930AA" w14:textId="77777777" w:rsidR="00284D46" w:rsidRPr="009F6D1E" w:rsidRDefault="00284D46" w:rsidP="0084747F">
            <w:pPr>
              <w:spacing w:after="60" w:line="264" w:lineRule="auto"/>
              <w:jc w:val="both"/>
              <w:rPr>
                <w:rFonts w:eastAsia="Calibri" w:cs="Times New Roman"/>
                <w:bCs/>
                <w:iCs/>
                <w:lang w:eastAsia="en-GB" w:bidi="bg-BG"/>
              </w:rPr>
            </w:pPr>
            <w:r w:rsidRPr="009F6D1E">
              <w:rPr>
                <w:rFonts w:eastAsia="Calibri" w:cs="Times New Roman"/>
                <w:bCs/>
                <w:iCs/>
                <w:lang w:eastAsia="en-GB" w:bidi="bg-BG"/>
              </w:rPr>
              <w:t>Интервенция „</w:t>
            </w:r>
            <w:r w:rsidRPr="009F6D1E">
              <w:rPr>
                <w:rFonts w:eastAsia="Calibri" w:cs="Times New Roman"/>
                <w:bCs/>
                <w:i/>
                <w:lang w:eastAsia="en-GB" w:bidi="bg-BG"/>
              </w:rPr>
              <w:t xml:space="preserve">Популяризиране, комуникация и маркетинг, включително действия за наблюдение на пазара и дейности, насочени по-специално към повишаване на осведомеността на потребителите относно качеството на пчелните продукти и значението на здравословния начин на хранене“. </w:t>
            </w:r>
          </w:p>
          <w:p w14:paraId="344CA421" w14:textId="77777777" w:rsidR="00284D46" w:rsidRPr="009F6D1E" w:rsidRDefault="00284D46" w:rsidP="0084747F">
            <w:pPr>
              <w:spacing w:after="60" w:line="264" w:lineRule="auto"/>
              <w:jc w:val="both"/>
              <w:rPr>
                <w:rFonts w:eastAsia="Calibri" w:cs="Times New Roman"/>
                <w:bCs/>
                <w:iCs/>
                <w:lang w:eastAsia="en-GB" w:bidi="bg-BG"/>
              </w:rPr>
            </w:pPr>
            <w:r w:rsidRPr="009F6D1E">
              <w:rPr>
                <w:rFonts w:eastAsia="Calibri" w:cs="Times New Roman"/>
                <w:bCs/>
                <w:iCs/>
                <w:lang w:eastAsia="en-GB" w:bidi="bg-BG"/>
              </w:rPr>
              <w:t>Интервенция „</w:t>
            </w:r>
            <w:r w:rsidRPr="009F6D1E">
              <w:rPr>
                <w:rFonts w:eastAsia="Calibri" w:cs="Times New Roman"/>
                <w:bCs/>
                <w:i/>
                <w:lang w:eastAsia="en-GB" w:bidi="bg-BG"/>
              </w:rPr>
              <w:t>Действия за запазване или увеличаване на наличния брой пчелни кошери в Съюза, включително развъждане на пчели</w:t>
            </w:r>
            <w:r w:rsidRPr="009F6D1E">
              <w:rPr>
                <w:rFonts w:eastAsia="Calibri" w:cs="Times New Roman"/>
                <w:bCs/>
                <w:iCs/>
                <w:lang w:eastAsia="en-GB" w:bidi="bg-BG"/>
              </w:rPr>
              <w:t xml:space="preserve">“ – </w:t>
            </w:r>
            <w:r w:rsidRPr="009F6D1E">
              <w:rPr>
                <w:rFonts w:eastAsia="Calibri" w:cs="Times New Roman"/>
                <w:bCs/>
                <w:i/>
                <w:lang w:eastAsia="en-GB" w:bidi="bg-BG"/>
              </w:rPr>
              <w:t xml:space="preserve">чл. 55 </w:t>
            </w:r>
            <w:r w:rsidRPr="009F6D1E">
              <w:rPr>
                <w:rFonts w:cs="Times New Roman"/>
                <w:bCs/>
                <w:i/>
                <w:lang w:bidi="bg-BG"/>
              </w:rPr>
              <w:t>(ЕЗФРСР)</w:t>
            </w:r>
            <w:r w:rsidRPr="009F6D1E">
              <w:rPr>
                <w:rFonts w:eastAsia="Calibri" w:cs="Times New Roman"/>
                <w:bCs/>
                <w:iCs/>
                <w:lang w:eastAsia="en-GB" w:bidi="bg-BG"/>
              </w:rPr>
              <w:t>, ще допринесе за запазване на пчелната популация и устойчивост на сектора, както и запазване на биоразнообразието и екосистемите.</w:t>
            </w:r>
          </w:p>
          <w:p w14:paraId="7B414C91" w14:textId="77777777" w:rsidR="00F45390" w:rsidRPr="009F6D1E" w:rsidRDefault="00CC59ED" w:rsidP="0084747F">
            <w:pPr>
              <w:spacing w:after="60" w:line="264" w:lineRule="auto"/>
              <w:jc w:val="both"/>
              <w:rPr>
                <w:rFonts w:eastAsia="Calibri" w:cs="Times New Roman"/>
                <w:bCs/>
                <w:iCs/>
                <w:lang w:eastAsia="en-GB" w:bidi="bg-BG"/>
              </w:rPr>
            </w:pPr>
            <w:r w:rsidRPr="009F6D1E">
              <w:rPr>
                <w:rFonts w:eastAsia="Calibri" w:cs="Times New Roman"/>
                <w:bCs/>
                <w:iCs/>
                <w:lang w:eastAsia="en-GB" w:bidi="bg-BG"/>
              </w:rPr>
              <w:t xml:space="preserve">Интервенция </w:t>
            </w:r>
            <w:r w:rsidR="00F45390" w:rsidRPr="009F6D1E">
              <w:rPr>
                <w:rFonts w:eastAsia="Calibri" w:cs="Times New Roman"/>
                <w:bCs/>
                <w:iCs/>
                <w:lang w:eastAsia="en-GB" w:bidi="bg-BG"/>
              </w:rPr>
              <w:t>за</w:t>
            </w:r>
            <w:r w:rsidR="00F45390" w:rsidRPr="009F6D1E">
              <w:rPr>
                <w:rFonts w:eastAsia="Calibri" w:cs="Times New Roman"/>
                <w:bCs/>
                <w:i/>
                <w:lang w:eastAsia="en-GB" w:bidi="bg-BG"/>
              </w:rPr>
              <w:t xml:space="preserve"> </w:t>
            </w:r>
            <w:r w:rsidRPr="009F6D1E">
              <w:rPr>
                <w:rFonts w:eastAsia="Calibri" w:cs="Times New Roman"/>
                <w:bCs/>
                <w:i/>
                <w:lang w:eastAsia="en-GB" w:bidi="bg-BG"/>
              </w:rPr>
              <w:t>„Инвестиции в материални и нематериални активи“ – чл</w:t>
            </w:r>
            <w:r w:rsidR="00820AD8" w:rsidRPr="009F6D1E">
              <w:rPr>
                <w:rFonts w:eastAsia="Calibri" w:cs="Times New Roman"/>
                <w:bCs/>
                <w:i/>
                <w:lang w:eastAsia="en-GB" w:bidi="bg-BG"/>
              </w:rPr>
              <w:t>.</w:t>
            </w:r>
            <w:r w:rsidRPr="009F6D1E">
              <w:rPr>
                <w:rFonts w:eastAsia="Calibri" w:cs="Times New Roman"/>
                <w:bCs/>
                <w:i/>
                <w:lang w:eastAsia="en-GB" w:bidi="bg-BG"/>
              </w:rPr>
              <w:t xml:space="preserve"> 55 (ЕЗФРСР), </w:t>
            </w:r>
            <w:r w:rsidRPr="009F6D1E">
              <w:rPr>
                <w:rFonts w:eastAsia="Calibri" w:cs="Times New Roman"/>
                <w:bCs/>
                <w:iCs/>
                <w:lang w:eastAsia="en-GB" w:bidi="bg-BG"/>
              </w:rPr>
              <w:t xml:space="preserve">ще създаде възможност </w:t>
            </w:r>
            <w:r w:rsidRPr="009F6D1E">
              <w:rPr>
                <w:rFonts w:eastAsia="Calibri" w:cs="Times New Roman"/>
                <w:bCs/>
                <w:iCs/>
                <w:lang w:eastAsia="en-GB" w:bidi="bg-BG"/>
              </w:rPr>
              <w:lastRenderedPageBreak/>
              <w:t>за пчеларите за закупуване на пчеларски инвентар, необходим при първичния добив на пчелен мед и други пчелни продукти, като част от подобряване на общите условия за производство в сектора.</w:t>
            </w:r>
          </w:p>
          <w:p w14:paraId="13235AED" w14:textId="77777777" w:rsidR="00CC59ED" w:rsidRPr="009F6D1E" w:rsidRDefault="00820AD8" w:rsidP="0084747F">
            <w:pPr>
              <w:spacing w:after="60" w:line="264" w:lineRule="auto"/>
              <w:jc w:val="both"/>
              <w:rPr>
                <w:rFonts w:eastAsia="Calibri" w:cs="Times New Roman"/>
                <w:bCs/>
                <w:iCs/>
                <w:lang w:eastAsia="en-GB" w:bidi="bg-BG"/>
              </w:rPr>
            </w:pPr>
            <w:r w:rsidRPr="009F6D1E">
              <w:rPr>
                <w:rFonts w:eastAsia="Calibri" w:cs="Times New Roman"/>
                <w:bCs/>
                <w:iCs/>
                <w:lang w:eastAsia="en-GB" w:bidi="bg-BG"/>
              </w:rPr>
              <w:t>Интервенция „</w:t>
            </w:r>
            <w:r w:rsidRPr="009F6D1E">
              <w:rPr>
                <w:rFonts w:eastAsia="Calibri" w:cs="Times New Roman"/>
                <w:bCs/>
                <w:i/>
                <w:lang w:eastAsia="en-GB" w:bidi="bg-BG"/>
              </w:rPr>
              <w:t>Подновяване на пчелните кошери в Съюза, включително развъждане на пчели</w:t>
            </w:r>
            <w:r w:rsidRPr="009F6D1E">
              <w:rPr>
                <w:rFonts w:eastAsia="Calibri" w:cs="Times New Roman"/>
                <w:bCs/>
                <w:iCs/>
                <w:lang w:eastAsia="en-GB" w:bidi="bg-BG"/>
              </w:rPr>
              <w:t xml:space="preserve">“ – </w:t>
            </w:r>
            <w:r w:rsidRPr="009F6D1E">
              <w:rPr>
                <w:rFonts w:eastAsia="Calibri" w:cs="Times New Roman"/>
                <w:bCs/>
                <w:i/>
                <w:lang w:eastAsia="en-GB" w:bidi="bg-BG"/>
              </w:rPr>
              <w:t>чл. 55 (ЕЗФРСР)</w:t>
            </w:r>
            <w:r w:rsidRPr="009F6D1E">
              <w:rPr>
                <w:rFonts w:eastAsia="Calibri" w:cs="Times New Roman"/>
                <w:bCs/>
                <w:iCs/>
                <w:lang w:eastAsia="en-GB" w:bidi="bg-BG"/>
              </w:rPr>
              <w:t>, ще допринесе за увеличаване на пчелните семейства и подновяване на наличните амортизирани кошери.</w:t>
            </w:r>
          </w:p>
          <w:p w14:paraId="4E640080" w14:textId="77777777" w:rsidR="00F45390" w:rsidRPr="009F6D1E" w:rsidRDefault="00820AD8" w:rsidP="0084747F">
            <w:pPr>
              <w:spacing w:after="60" w:line="264" w:lineRule="auto"/>
              <w:jc w:val="both"/>
              <w:rPr>
                <w:rFonts w:eastAsia="Calibri" w:cs="Times New Roman"/>
                <w:bCs/>
                <w:i/>
                <w:iCs/>
                <w:lang w:eastAsia="en-GB" w:bidi="bg-BG"/>
              </w:rPr>
            </w:pPr>
            <w:r w:rsidRPr="009F6D1E">
              <w:rPr>
                <w:rFonts w:eastAsia="Calibri" w:cs="Times New Roman"/>
                <w:bCs/>
                <w:i/>
                <w:iCs/>
                <w:lang w:eastAsia="en-GB" w:bidi="bg-BG"/>
              </w:rPr>
              <w:t xml:space="preserve">Интервенция „Рационализиране на подвижното пчеларство“ – чл. 55 от </w:t>
            </w:r>
            <w:r w:rsidRPr="009F6D1E">
              <w:rPr>
                <w:rFonts w:eastAsia="Calibri" w:cs="Times New Roman"/>
                <w:bCs/>
                <w:iCs/>
                <w:lang w:eastAsia="en-GB" w:bidi="bg-BG"/>
              </w:rPr>
              <w:t xml:space="preserve"> ЕЗФРСР</w:t>
            </w:r>
            <w:r w:rsidRPr="009F6D1E">
              <w:rPr>
                <w:rFonts w:eastAsia="Calibri" w:cs="Times New Roman"/>
                <w:bCs/>
                <w:i/>
                <w:iCs/>
                <w:lang w:eastAsia="en-GB" w:bidi="bg-BG"/>
              </w:rPr>
              <w:t xml:space="preserve">, </w:t>
            </w:r>
            <w:r w:rsidRPr="009F6D1E">
              <w:rPr>
                <w:rFonts w:eastAsia="Calibri" w:cs="Times New Roman"/>
                <w:bCs/>
                <w:lang w:eastAsia="en-GB" w:bidi="bg-BG"/>
              </w:rPr>
              <w:t>ще улесни и стимулира прилагането на подвижното пчеларство</w:t>
            </w:r>
            <w:r w:rsidR="00F45390" w:rsidRPr="009F6D1E">
              <w:rPr>
                <w:rFonts w:eastAsia="Calibri" w:cs="Times New Roman"/>
                <w:bCs/>
                <w:i/>
                <w:iCs/>
                <w:lang w:eastAsia="en-GB" w:bidi="bg-BG"/>
              </w:rPr>
              <w:t>.</w:t>
            </w:r>
          </w:p>
          <w:p w14:paraId="6D74167F" w14:textId="77777777" w:rsidR="00820AD8" w:rsidRPr="009F6D1E" w:rsidRDefault="00820AD8" w:rsidP="0084747F">
            <w:pPr>
              <w:spacing w:after="60" w:line="264" w:lineRule="auto"/>
              <w:jc w:val="both"/>
              <w:rPr>
                <w:rFonts w:cs="Times New Roman"/>
                <w:bCs/>
                <w:i/>
                <w:lang w:bidi="bg-BG"/>
              </w:rPr>
            </w:pPr>
            <w:r w:rsidRPr="009F6D1E">
              <w:rPr>
                <w:rFonts w:cs="Times New Roman"/>
                <w:bCs/>
                <w:i/>
                <w:lang w:bidi="bg-BG"/>
              </w:rPr>
              <w:t>Интервенция „Действия за подпомагане на лабораториите за анализ на пчелните продукти, загубата на пчели или спада на производителността, както и потенциално токсичните за пчелите вещества“ – член 55</w:t>
            </w:r>
            <w:r w:rsidRPr="009F6D1E">
              <w:rPr>
                <w:rFonts w:eastAsia="Calibri" w:cs="Times New Roman"/>
                <w:bCs/>
                <w:i/>
                <w:iCs/>
                <w:lang w:eastAsia="en-GB" w:bidi="bg-BG"/>
              </w:rPr>
              <w:t xml:space="preserve"> от </w:t>
            </w:r>
            <w:r w:rsidRPr="009F6D1E">
              <w:rPr>
                <w:rFonts w:eastAsia="Calibri" w:cs="Times New Roman"/>
                <w:bCs/>
                <w:iCs/>
                <w:lang w:eastAsia="en-GB" w:bidi="bg-BG"/>
              </w:rPr>
              <w:t xml:space="preserve"> ЕЗФРСР</w:t>
            </w:r>
            <w:r w:rsidRPr="009F6D1E">
              <w:rPr>
                <w:rFonts w:cs="Times New Roman"/>
                <w:bCs/>
                <w:i/>
                <w:lang w:bidi="bg-BG"/>
              </w:rPr>
              <w:t xml:space="preserve">, </w:t>
            </w:r>
            <w:r w:rsidRPr="009F6D1E">
              <w:rPr>
                <w:rFonts w:cs="Times New Roman"/>
                <w:bCs/>
                <w:iCs/>
                <w:lang w:bidi="bg-BG"/>
              </w:rPr>
              <w:t>ще подобри проследяемостта на пчелния мед и пчелните продукти, да улесни тяхната реализация, както и самоконтрола на пчеларите относно безопасността и качеството на предлаганата от тях продукция.</w:t>
            </w:r>
          </w:p>
        </w:tc>
      </w:tr>
      <w:tr w:rsidR="00CB1B08" w:rsidRPr="009F6D1E" w14:paraId="78E09A62" w14:textId="77777777" w:rsidTr="00981F7B">
        <w:tc>
          <w:tcPr>
            <w:tcW w:w="709" w:type="dxa"/>
          </w:tcPr>
          <w:p w14:paraId="45FC8198" w14:textId="77777777" w:rsidR="00CB1B08" w:rsidRPr="009F6D1E" w:rsidRDefault="00CB1B0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8.</w:t>
            </w:r>
          </w:p>
        </w:tc>
        <w:tc>
          <w:tcPr>
            <w:tcW w:w="4394" w:type="dxa"/>
          </w:tcPr>
          <w:p w14:paraId="0304737F" w14:textId="308B82C8" w:rsidR="00FB0881" w:rsidRPr="009F6D1E" w:rsidRDefault="00FB0881" w:rsidP="0084747F">
            <w:pPr>
              <w:widowControl w:val="0"/>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П.2.8.</w:t>
            </w:r>
            <w:r w:rsidRPr="009F6D1E">
              <w:rPr>
                <w:rFonts w:eastAsia="Times New Roman" w:cs="Times New Roman"/>
                <w:b/>
                <w:bCs/>
                <w:i/>
                <w:lang w:eastAsia="bg-BG" w:bidi="bg-BG"/>
              </w:rPr>
              <w:t xml:space="preserve"> Повишаване на конкурен</w:t>
            </w:r>
            <w:r w:rsidR="006E0FF0">
              <w:rPr>
                <w:rFonts w:eastAsia="Times New Roman" w:cs="Times New Roman"/>
                <w:b/>
                <w:bCs/>
                <w:i/>
                <w:lang w:eastAsia="bg-BG" w:bidi="bg-BG"/>
              </w:rPr>
              <w:t>тоспо</w:t>
            </w:r>
            <w:r w:rsidRPr="009F6D1E">
              <w:rPr>
                <w:rFonts w:eastAsia="Times New Roman" w:cs="Times New Roman"/>
                <w:b/>
                <w:bCs/>
                <w:i/>
                <w:lang w:eastAsia="bg-BG" w:bidi="bg-BG"/>
              </w:rPr>
              <w:t xml:space="preserve">собността на производителите и преработвателите в </w:t>
            </w:r>
            <w:proofErr w:type="spellStart"/>
            <w:r w:rsidRPr="009F6D1E">
              <w:rPr>
                <w:rFonts w:eastAsia="Times New Roman" w:cs="Times New Roman"/>
                <w:b/>
                <w:bCs/>
                <w:i/>
                <w:lang w:eastAsia="bg-BG" w:bidi="bg-BG"/>
              </w:rPr>
              <w:t>лозаро</w:t>
            </w:r>
            <w:proofErr w:type="spellEnd"/>
            <w:r w:rsidR="006E0FF0">
              <w:rPr>
                <w:rFonts w:eastAsia="Times New Roman" w:cs="Times New Roman"/>
                <w:b/>
                <w:bCs/>
                <w:i/>
                <w:lang w:eastAsia="bg-BG" w:bidi="bg-BG"/>
              </w:rPr>
              <w:t>-</w:t>
            </w:r>
            <w:r w:rsidRPr="009F6D1E">
              <w:rPr>
                <w:rFonts w:eastAsia="Times New Roman" w:cs="Times New Roman"/>
                <w:b/>
                <w:bCs/>
                <w:i/>
                <w:lang w:eastAsia="bg-BG" w:bidi="bg-BG"/>
              </w:rPr>
              <w:t>винарския сектор, модернизация на стопанствата и предприятията за производство на вино. Стимулиране на експортната ориентация и подобряване на структурата в сектора.</w:t>
            </w:r>
          </w:p>
          <w:p w14:paraId="5CCF895B" w14:textId="77777777" w:rsidR="00FB0881" w:rsidRPr="009F6D1E" w:rsidRDefault="00FB0881" w:rsidP="0084747F">
            <w:pPr>
              <w:widowControl w:val="0"/>
              <w:spacing w:after="60" w:line="264" w:lineRule="auto"/>
              <w:jc w:val="both"/>
              <w:rPr>
                <w:rFonts w:eastAsia="Times New Roman" w:cs="Times New Roman"/>
                <w:b/>
                <w:bCs/>
                <w:i/>
                <w:iCs/>
                <w:lang w:eastAsia="bg-BG" w:bidi="bg-BG"/>
              </w:rPr>
            </w:pPr>
          </w:p>
          <w:p w14:paraId="20D54712" w14:textId="77777777" w:rsidR="00CB1B08" w:rsidRPr="009F6D1E" w:rsidRDefault="00CB1B08" w:rsidP="0084747F">
            <w:pPr>
              <w:widowControl w:val="0"/>
              <w:spacing w:after="60" w:line="264" w:lineRule="auto"/>
              <w:ind w:left="720"/>
              <w:jc w:val="both"/>
              <w:rPr>
                <w:rFonts w:eastAsia="Times New Roman" w:cs="Times New Roman"/>
                <w:b/>
                <w:bCs/>
                <w:i/>
                <w:iCs/>
                <w:lang w:eastAsia="bg-BG" w:bidi="bg-BG"/>
              </w:rPr>
            </w:pPr>
          </w:p>
        </w:tc>
        <w:tc>
          <w:tcPr>
            <w:tcW w:w="4530" w:type="dxa"/>
          </w:tcPr>
          <w:p w14:paraId="3114544F" w14:textId="0759F736" w:rsidR="00F45390" w:rsidRPr="009F6D1E" w:rsidRDefault="00A20AD9" w:rsidP="0084747F">
            <w:pPr>
              <w:spacing w:after="60" w:line="264" w:lineRule="auto"/>
              <w:jc w:val="both"/>
              <w:rPr>
                <w:rFonts w:eastAsia="Calibri" w:cs="Times New Roman"/>
                <w:iCs/>
                <w:lang w:eastAsia="en-GB" w:bidi="bg-BG"/>
              </w:rPr>
            </w:pPr>
            <w:r w:rsidRPr="009F6D1E">
              <w:rPr>
                <w:rFonts w:cs="Times New Roman"/>
                <w:bCs/>
                <w:i/>
                <w:lang w:bidi="bg-BG"/>
              </w:rPr>
              <w:lastRenderedPageBreak/>
              <w:t xml:space="preserve">Интервенция </w:t>
            </w:r>
            <w:r w:rsidR="00F45390" w:rsidRPr="009F6D1E">
              <w:rPr>
                <w:rFonts w:eastAsia="Calibri" w:cs="Times New Roman"/>
                <w:i/>
                <w:iCs/>
                <w:lang w:eastAsia="en-GB" w:bidi="bg-BG"/>
              </w:rPr>
              <w:t xml:space="preserve">„Преструктуриране и конверсия на лозя“ </w:t>
            </w:r>
            <w:r w:rsidR="00F45390" w:rsidRPr="009F6D1E">
              <w:rPr>
                <w:rFonts w:eastAsia="Calibri" w:cs="Times New Roman"/>
                <w:iCs/>
                <w:lang w:eastAsia="en-GB" w:bidi="bg-BG"/>
              </w:rPr>
              <w:t>(чл. 5</w:t>
            </w:r>
            <w:r w:rsidR="004823A5" w:rsidRPr="009F6D1E">
              <w:rPr>
                <w:rFonts w:eastAsia="Calibri" w:cs="Times New Roman"/>
                <w:iCs/>
                <w:lang w:eastAsia="en-GB" w:bidi="bg-BG"/>
              </w:rPr>
              <w:t>8</w:t>
            </w:r>
            <w:r w:rsidR="00F45390" w:rsidRPr="009F6D1E">
              <w:rPr>
                <w:rFonts w:eastAsia="Calibri" w:cs="Times New Roman"/>
                <w:bCs/>
                <w:iCs/>
                <w:lang w:eastAsia="en-GB" w:bidi="bg-BG"/>
              </w:rPr>
              <w:t xml:space="preserve"> от ЕЗФРСР</w:t>
            </w:r>
            <w:r w:rsidR="00F45390" w:rsidRPr="009F6D1E">
              <w:rPr>
                <w:rFonts w:eastAsia="Calibri" w:cs="Times New Roman"/>
                <w:iCs/>
                <w:lang w:eastAsia="en-GB" w:bidi="bg-BG"/>
              </w:rPr>
              <w:t xml:space="preserve">), която ще доведе до повишаване на  жизнеспособността на </w:t>
            </w:r>
            <w:proofErr w:type="spellStart"/>
            <w:r w:rsidR="00F45390" w:rsidRPr="009F6D1E">
              <w:rPr>
                <w:rFonts w:eastAsia="Calibri" w:cs="Times New Roman"/>
                <w:iCs/>
                <w:lang w:eastAsia="en-GB" w:bidi="bg-BG"/>
              </w:rPr>
              <w:t>гроздопроизводителите</w:t>
            </w:r>
            <w:proofErr w:type="spellEnd"/>
            <w:r w:rsidR="00F45390" w:rsidRPr="009F6D1E">
              <w:rPr>
                <w:rFonts w:eastAsia="Calibri" w:cs="Times New Roman"/>
                <w:iCs/>
                <w:lang w:eastAsia="en-GB" w:bidi="bg-BG"/>
              </w:rPr>
              <w:t xml:space="preserve"> в България; устойчивост на конкурент</w:t>
            </w:r>
            <w:r w:rsidR="006E0FF0">
              <w:rPr>
                <w:rFonts w:eastAsia="Calibri" w:cs="Times New Roman"/>
                <w:iCs/>
                <w:lang w:eastAsia="en-GB" w:bidi="bg-BG"/>
              </w:rPr>
              <w:t>осп</w:t>
            </w:r>
            <w:r w:rsidR="00F45390" w:rsidRPr="009F6D1E">
              <w:rPr>
                <w:rFonts w:eastAsia="Calibri" w:cs="Times New Roman"/>
                <w:iCs/>
                <w:lang w:eastAsia="en-GB" w:bidi="bg-BG"/>
              </w:rPr>
              <w:t>особността и пазарната ориентация на стопанствата, обновяване на производствения потенциал в лозарството, поддържане и изграждане на неговата модерна и конкурентна структура.</w:t>
            </w:r>
          </w:p>
          <w:p w14:paraId="73F31B36" w14:textId="63553549" w:rsidR="004823A5" w:rsidRPr="009F6D1E" w:rsidRDefault="004823A5" w:rsidP="0084747F">
            <w:pPr>
              <w:spacing w:after="60" w:line="264" w:lineRule="auto"/>
              <w:jc w:val="both"/>
              <w:rPr>
                <w:rFonts w:eastAsia="Calibri" w:cs="Times New Roman"/>
                <w:iCs/>
                <w:lang w:eastAsia="en-GB" w:bidi="bg-BG"/>
              </w:rPr>
            </w:pPr>
            <w:r w:rsidRPr="009F6D1E">
              <w:rPr>
                <w:rFonts w:eastAsia="Calibri" w:cs="Times New Roman"/>
                <w:i/>
                <w:iCs/>
                <w:lang w:eastAsia="en-GB" w:bidi="bg-BG"/>
              </w:rPr>
              <w:lastRenderedPageBreak/>
              <w:t>Интервенция</w:t>
            </w:r>
            <w:r w:rsidRPr="009F6D1E">
              <w:rPr>
                <w:rFonts w:eastAsia="Calibri" w:cs="Times New Roman"/>
                <w:iCs/>
                <w:lang w:eastAsia="en-GB" w:bidi="bg-BG"/>
              </w:rPr>
              <w:t xml:space="preserve"> „</w:t>
            </w:r>
            <w:r w:rsidRPr="009F6D1E">
              <w:rPr>
                <w:rFonts w:eastAsia="Calibri" w:cs="Times New Roman"/>
                <w:i/>
                <w:lang w:eastAsia="en-GB" w:bidi="bg-BG"/>
              </w:rPr>
              <w:t xml:space="preserve">Инвестиции в </w:t>
            </w:r>
            <w:proofErr w:type="spellStart"/>
            <w:r w:rsidRPr="009F6D1E">
              <w:rPr>
                <w:rFonts w:eastAsia="Calibri" w:cs="Times New Roman"/>
                <w:i/>
                <w:lang w:eastAsia="en-GB" w:bidi="bg-BG"/>
              </w:rPr>
              <w:t>лозаро</w:t>
            </w:r>
            <w:proofErr w:type="spellEnd"/>
            <w:r w:rsidRPr="009F6D1E">
              <w:rPr>
                <w:rFonts w:eastAsia="Calibri" w:cs="Times New Roman"/>
                <w:i/>
                <w:lang w:eastAsia="en-GB" w:bidi="bg-BG"/>
              </w:rPr>
              <w:t>-винарския сектор</w:t>
            </w:r>
            <w:r w:rsidRPr="009F6D1E">
              <w:rPr>
                <w:rFonts w:eastAsia="Calibri" w:cs="Times New Roman"/>
                <w:iCs/>
                <w:lang w:eastAsia="en-GB" w:bidi="bg-BG"/>
              </w:rPr>
              <w:t>“ (чл. 58</w:t>
            </w:r>
            <w:r w:rsidRPr="009F6D1E">
              <w:rPr>
                <w:rFonts w:cs="Times New Roman"/>
              </w:rPr>
              <w:t xml:space="preserve"> </w:t>
            </w:r>
            <w:r w:rsidRPr="009F6D1E">
              <w:rPr>
                <w:rFonts w:eastAsia="Calibri" w:cs="Times New Roman"/>
                <w:iCs/>
                <w:lang w:eastAsia="en-GB" w:bidi="bg-BG"/>
              </w:rPr>
              <w:t>от ЕЗФРСР), която чрез материални и нематериални инвестиции в преработвателни съоръжения, винарска и маркетингова инфраструктура ще доведе до подобряването на общите резултати на винарските предприятията и адаптирането им към изискванията на пазара, както и повишаване на тяхната конкурент</w:t>
            </w:r>
            <w:r w:rsidR="006E0FF0">
              <w:rPr>
                <w:rFonts w:eastAsia="Calibri" w:cs="Times New Roman"/>
                <w:iCs/>
                <w:lang w:eastAsia="en-GB" w:bidi="bg-BG"/>
              </w:rPr>
              <w:t>осп</w:t>
            </w:r>
            <w:r w:rsidRPr="009F6D1E">
              <w:rPr>
                <w:rFonts w:eastAsia="Calibri" w:cs="Times New Roman"/>
                <w:iCs/>
                <w:lang w:eastAsia="en-GB" w:bidi="bg-BG"/>
              </w:rPr>
              <w:t>особност.</w:t>
            </w:r>
          </w:p>
          <w:p w14:paraId="5067CF84" w14:textId="77777777" w:rsidR="004823A5" w:rsidRPr="009F6D1E" w:rsidRDefault="004823A5" w:rsidP="0084747F">
            <w:pPr>
              <w:spacing w:after="60" w:line="264" w:lineRule="auto"/>
              <w:jc w:val="both"/>
              <w:rPr>
                <w:rFonts w:eastAsia="Calibri" w:cs="Times New Roman"/>
                <w:iCs/>
                <w:lang w:eastAsia="en-GB" w:bidi="bg-BG"/>
              </w:rPr>
            </w:pPr>
            <w:r w:rsidRPr="009F6D1E">
              <w:rPr>
                <w:rFonts w:eastAsia="Calibri" w:cs="Times New Roman"/>
                <w:i/>
                <w:iCs/>
                <w:lang w:eastAsia="en-GB" w:bidi="bg-BG"/>
              </w:rPr>
              <w:t>Интервенция</w:t>
            </w:r>
            <w:r w:rsidRPr="009F6D1E">
              <w:rPr>
                <w:rFonts w:eastAsia="Calibri" w:cs="Times New Roman"/>
                <w:iCs/>
                <w:lang w:eastAsia="en-GB" w:bidi="bg-BG"/>
              </w:rPr>
              <w:t xml:space="preserve"> „</w:t>
            </w:r>
            <w:r w:rsidRPr="009F6D1E">
              <w:rPr>
                <w:rFonts w:eastAsia="Calibri" w:cs="Times New Roman"/>
                <w:i/>
                <w:lang w:eastAsia="en-GB" w:bidi="bg-BG"/>
              </w:rPr>
              <w:t>Насърчаване на винения туризъм</w:t>
            </w:r>
            <w:r w:rsidRPr="009F6D1E">
              <w:rPr>
                <w:rFonts w:eastAsia="Calibri" w:cs="Times New Roman"/>
                <w:iCs/>
                <w:lang w:eastAsia="en-GB" w:bidi="bg-BG"/>
              </w:rPr>
              <w:t>“</w:t>
            </w:r>
            <w:r w:rsidR="00804F70" w:rsidRPr="009F6D1E">
              <w:rPr>
                <w:rFonts w:eastAsia="Calibri" w:cs="Times New Roman"/>
                <w:iCs/>
                <w:lang w:eastAsia="en-GB" w:bidi="bg-BG"/>
              </w:rPr>
              <w:t xml:space="preserve"> </w:t>
            </w:r>
            <w:r w:rsidRPr="009F6D1E">
              <w:rPr>
                <w:rFonts w:eastAsia="Calibri" w:cs="Times New Roman"/>
                <w:iCs/>
                <w:lang w:eastAsia="en-GB" w:bidi="bg-BG"/>
              </w:rPr>
              <w:t xml:space="preserve">– член 58. Изпълнението на интервенцията ще допринесе за подобряване на репутацията на винения сектор, запознаване на обществото с туристическия потенциал на </w:t>
            </w:r>
            <w:proofErr w:type="spellStart"/>
            <w:r w:rsidRPr="009F6D1E">
              <w:rPr>
                <w:rFonts w:eastAsia="Calibri" w:cs="Times New Roman"/>
                <w:iCs/>
                <w:lang w:eastAsia="en-GB" w:bidi="bg-BG"/>
              </w:rPr>
              <w:t>лозаро</w:t>
            </w:r>
            <w:proofErr w:type="spellEnd"/>
            <w:r w:rsidRPr="009F6D1E">
              <w:rPr>
                <w:rFonts w:eastAsia="Calibri" w:cs="Times New Roman"/>
                <w:iCs/>
                <w:lang w:eastAsia="en-GB" w:bidi="bg-BG"/>
              </w:rPr>
              <w:t>-винарските региони в страната и популяризиране на техните специфики.</w:t>
            </w:r>
          </w:p>
          <w:p w14:paraId="3990E02F" w14:textId="77777777" w:rsidR="004823A5" w:rsidRPr="009F6D1E" w:rsidRDefault="004823A5" w:rsidP="0084747F">
            <w:pPr>
              <w:spacing w:after="60" w:line="264" w:lineRule="auto"/>
              <w:jc w:val="both"/>
              <w:rPr>
                <w:rFonts w:eastAsia="Calibri" w:cs="Times New Roman"/>
                <w:iCs/>
                <w:lang w:eastAsia="en-GB" w:bidi="bg-BG"/>
              </w:rPr>
            </w:pPr>
            <w:r w:rsidRPr="009F6D1E">
              <w:rPr>
                <w:rFonts w:eastAsia="Calibri" w:cs="Times New Roman"/>
                <w:i/>
                <w:iCs/>
                <w:lang w:eastAsia="en-GB" w:bidi="bg-BG"/>
              </w:rPr>
              <w:t>Интервенция</w:t>
            </w:r>
            <w:r w:rsidRPr="009F6D1E">
              <w:rPr>
                <w:rFonts w:eastAsia="Calibri" w:cs="Times New Roman"/>
                <w:iCs/>
                <w:lang w:eastAsia="en-GB" w:bidi="bg-BG"/>
              </w:rPr>
              <w:t xml:space="preserve"> „</w:t>
            </w:r>
            <w:r w:rsidRPr="009F6D1E">
              <w:rPr>
                <w:rFonts w:eastAsia="Calibri" w:cs="Times New Roman"/>
                <w:i/>
                <w:lang w:eastAsia="en-GB" w:bidi="bg-BG"/>
              </w:rPr>
              <w:t>Популяризиране в трети държави“</w:t>
            </w:r>
            <w:r w:rsidRPr="009F6D1E">
              <w:rPr>
                <w:rFonts w:eastAsia="Calibri" w:cs="Times New Roman"/>
                <w:iCs/>
                <w:lang w:eastAsia="en-GB" w:bidi="bg-BG"/>
              </w:rPr>
              <w:t xml:space="preserve"> за </w:t>
            </w:r>
            <w:proofErr w:type="spellStart"/>
            <w:r w:rsidRPr="009F6D1E">
              <w:rPr>
                <w:rFonts w:eastAsia="Calibri" w:cs="Times New Roman"/>
                <w:iCs/>
                <w:lang w:eastAsia="en-GB" w:bidi="bg-BG"/>
              </w:rPr>
              <w:t>лозаро</w:t>
            </w:r>
            <w:proofErr w:type="spellEnd"/>
            <w:r w:rsidRPr="009F6D1E">
              <w:rPr>
                <w:rFonts w:eastAsia="Calibri" w:cs="Times New Roman"/>
                <w:iCs/>
                <w:lang w:eastAsia="en-GB" w:bidi="bg-BG"/>
              </w:rPr>
              <w:t>-винарския сектор – член 58. Интервенцията ще допринесе, чрез реклама и популяризация, за повишаване на търсенето на целевите пазари вина със ЗНП, ЗГУ и сортови вина.</w:t>
            </w:r>
          </w:p>
          <w:p w14:paraId="05F52DC4" w14:textId="77777777" w:rsidR="004823A5" w:rsidRPr="009F6D1E" w:rsidRDefault="00A20AD9" w:rsidP="0084747F">
            <w:pPr>
              <w:spacing w:after="60" w:line="264" w:lineRule="auto"/>
              <w:jc w:val="both"/>
              <w:rPr>
                <w:rFonts w:eastAsia="Calibri" w:cs="Times New Roman"/>
                <w:iCs/>
                <w:lang w:eastAsia="en-GB" w:bidi="bg-BG"/>
              </w:rPr>
            </w:pPr>
            <w:r w:rsidRPr="009F6D1E">
              <w:rPr>
                <w:rFonts w:cs="Times New Roman"/>
                <w:bCs/>
                <w:i/>
                <w:lang w:bidi="bg-BG"/>
              </w:rPr>
              <w:t xml:space="preserve">Интервенция </w:t>
            </w:r>
            <w:r w:rsidR="004823A5" w:rsidRPr="009F6D1E">
              <w:rPr>
                <w:rFonts w:eastAsia="Calibri" w:cs="Times New Roman"/>
                <w:iCs/>
                <w:lang w:eastAsia="en-GB" w:bidi="bg-BG"/>
              </w:rPr>
              <w:t>„</w:t>
            </w:r>
            <w:r w:rsidR="004823A5" w:rsidRPr="009F6D1E">
              <w:rPr>
                <w:rFonts w:eastAsia="Calibri" w:cs="Times New Roman"/>
                <w:i/>
                <w:iCs/>
                <w:lang w:eastAsia="en-GB" w:bidi="bg-BG"/>
              </w:rPr>
              <w:t xml:space="preserve">Информиране в държавите-членки“ </w:t>
            </w:r>
            <w:r w:rsidR="004823A5" w:rsidRPr="009F6D1E">
              <w:rPr>
                <w:rFonts w:eastAsia="Calibri" w:cs="Times New Roman"/>
                <w:iCs/>
                <w:lang w:eastAsia="en-GB" w:bidi="bg-BG"/>
              </w:rPr>
              <w:t>(чл. 52, б. „ж“). В рамките на тази интервенция потребителите от държавите-членки на ЕС ще бъдат информирани за отговорната консумация на вино, както и за схемите на Съюза за качество, обхващащи защитени наименования за произход и защитени географски указания по отношение на специфичното качество, репутацията или други характеристики на виното, дължащи се на специфичната му географска среда или неговия произход.</w:t>
            </w:r>
          </w:p>
          <w:p w14:paraId="29E95EA5" w14:textId="77777777" w:rsidR="00CB1B08" w:rsidRPr="009F6D1E" w:rsidRDefault="004823A5" w:rsidP="0084747F">
            <w:pPr>
              <w:spacing w:after="60" w:line="264" w:lineRule="auto"/>
              <w:jc w:val="both"/>
              <w:rPr>
                <w:rFonts w:eastAsia="Calibri" w:cs="Times New Roman"/>
                <w:iCs/>
                <w:lang w:eastAsia="en-GB" w:bidi="bg-BG"/>
              </w:rPr>
            </w:pPr>
            <w:r w:rsidRPr="009F6D1E">
              <w:rPr>
                <w:rFonts w:eastAsia="Calibri" w:cs="Times New Roman"/>
                <w:i/>
                <w:iCs/>
                <w:lang w:eastAsia="en-GB" w:bidi="bg-BG"/>
              </w:rPr>
              <w:t>Интервенция</w:t>
            </w:r>
            <w:r w:rsidRPr="009F6D1E">
              <w:rPr>
                <w:rFonts w:eastAsia="Calibri" w:cs="Times New Roman"/>
                <w:i/>
                <w:lang w:eastAsia="en-GB" w:bidi="bg-BG"/>
              </w:rPr>
              <w:t xml:space="preserve"> „Инвестиции в екологични съоръжения“</w:t>
            </w:r>
            <w:r w:rsidR="003A20C4" w:rsidRPr="009F6D1E">
              <w:rPr>
                <w:rFonts w:eastAsia="Calibri" w:cs="Times New Roman"/>
                <w:i/>
                <w:lang w:eastAsia="en-GB" w:bidi="bg-BG"/>
              </w:rPr>
              <w:t>, чрез</w:t>
            </w:r>
            <w:r w:rsidR="003A20C4" w:rsidRPr="009F6D1E">
              <w:rPr>
                <w:rFonts w:eastAsia="Calibri" w:cs="Times New Roman"/>
                <w:iCs/>
                <w:lang w:eastAsia="en-GB" w:bidi="bg-BG"/>
              </w:rPr>
              <w:t xml:space="preserve"> която се </w:t>
            </w:r>
            <w:r w:rsidRPr="009F6D1E">
              <w:rPr>
                <w:rFonts w:eastAsia="Calibri" w:cs="Times New Roman"/>
                <w:iCs/>
                <w:lang w:eastAsia="en-GB" w:bidi="bg-BG"/>
              </w:rPr>
              <w:t xml:space="preserve">цели да </w:t>
            </w:r>
            <w:r w:rsidRPr="009F6D1E">
              <w:rPr>
                <w:rFonts w:eastAsia="Calibri" w:cs="Times New Roman"/>
                <w:iCs/>
                <w:lang w:eastAsia="en-GB" w:bidi="bg-BG"/>
              </w:rPr>
              <w:lastRenderedPageBreak/>
              <w:t>допринесе за повишаване на устойчивостта на винарските предприятия и в икономическото и ек</w:t>
            </w:r>
            <w:r w:rsidR="003A20C4" w:rsidRPr="009F6D1E">
              <w:rPr>
                <w:rFonts w:eastAsia="Calibri" w:cs="Times New Roman"/>
                <w:iCs/>
                <w:lang w:eastAsia="en-GB" w:bidi="bg-BG"/>
              </w:rPr>
              <w:t>о</w:t>
            </w:r>
            <w:r w:rsidRPr="009F6D1E">
              <w:rPr>
                <w:rFonts w:eastAsia="Calibri" w:cs="Times New Roman"/>
                <w:iCs/>
                <w:lang w:eastAsia="en-GB" w:bidi="bg-BG"/>
              </w:rPr>
              <w:t>логичното й измерение.</w:t>
            </w:r>
          </w:p>
        </w:tc>
      </w:tr>
      <w:tr w:rsidR="00FB0881" w:rsidRPr="009F6D1E" w14:paraId="2C915D43" w14:textId="77777777" w:rsidTr="00981F7B">
        <w:tc>
          <w:tcPr>
            <w:tcW w:w="709" w:type="dxa"/>
          </w:tcPr>
          <w:p w14:paraId="5B8F9584" w14:textId="77777777" w:rsidR="00FB0881" w:rsidRPr="009F6D1E" w:rsidRDefault="00FB0881"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9.</w:t>
            </w:r>
          </w:p>
        </w:tc>
        <w:tc>
          <w:tcPr>
            <w:tcW w:w="4394" w:type="dxa"/>
          </w:tcPr>
          <w:p w14:paraId="2E67C2CB" w14:textId="77777777" w:rsidR="00FB0881" w:rsidRPr="009F6D1E" w:rsidRDefault="00FB0881" w:rsidP="0084747F">
            <w:pPr>
              <w:widowControl w:val="0"/>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П.2.9.</w:t>
            </w:r>
            <w:r w:rsidRPr="009F6D1E">
              <w:rPr>
                <w:rFonts w:eastAsia="Times New Roman" w:cs="Times New Roman"/>
                <w:b/>
                <w:bCs/>
                <w:i/>
                <w:lang w:eastAsia="bg-BG" w:bidi="bg-BG"/>
              </w:rPr>
              <w:t xml:space="preserve"> Подобряване на достъпа до финансиране</w:t>
            </w:r>
          </w:p>
        </w:tc>
        <w:tc>
          <w:tcPr>
            <w:tcW w:w="4530" w:type="dxa"/>
          </w:tcPr>
          <w:p w14:paraId="5DA8B76B" w14:textId="77777777" w:rsidR="00FB0881" w:rsidRPr="009F6D1E" w:rsidRDefault="003A20C4" w:rsidP="0084747F">
            <w:pPr>
              <w:spacing w:after="60" w:line="264" w:lineRule="auto"/>
              <w:jc w:val="both"/>
              <w:rPr>
                <w:rFonts w:eastAsia="Calibri" w:cs="Times New Roman"/>
                <w:lang w:eastAsia="en-GB" w:bidi="bg-BG"/>
              </w:rPr>
            </w:pPr>
            <w:r w:rsidRPr="009F6D1E">
              <w:rPr>
                <w:rFonts w:eastAsia="Calibri" w:cs="Times New Roman"/>
                <w:lang w:eastAsia="en-GB" w:bidi="bg-BG"/>
              </w:rPr>
              <w:t>Необходимост от разработване на гаранционна схема, насочена новите, малките и средните земеделски стопанства, поради липсата на достатъчен ресурс за обезпечаване на средствата</w:t>
            </w:r>
          </w:p>
        </w:tc>
      </w:tr>
    </w:tbl>
    <w:p w14:paraId="5FB3A190" w14:textId="77777777" w:rsidR="00CB1B08" w:rsidRPr="009F6D1E" w:rsidRDefault="00CB1B08" w:rsidP="0084747F">
      <w:pPr>
        <w:widowControl w:val="0"/>
        <w:tabs>
          <w:tab w:val="left" w:pos="1080"/>
        </w:tabs>
        <w:spacing w:after="60" w:line="264" w:lineRule="auto"/>
        <w:ind w:left="720"/>
        <w:jc w:val="both"/>
        <w:rPr>
          <w:rFonts w:eastAsia="Times New Roman" w:cs="Times New Roman"/>
          <w:i/>
          <w:szCs w:val="24"/>
          <w:u w:val="single"/>
          <w:lang w:eastAsia="bg-BG" w:bidi="bg-BG"/>
        </w:rPr>
      </w:pPr>
    </w:p>
    <w:p w14:paraId="094A036F" w14:textId="77777777" w:rsidR="004D537A"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 xml:space="preserve">Специфична цел №3: </w:t>
      </w:r>
      <w:r w:rsidRPr="009F6D1E">
        <w:rPr>
          <w:rFonts w:cs="Times New Roman"/>
          <w:b/>
          <w:i/>
          <w:szCs w:val="24"/>
          <w:u w:val="single"/>
        </w:rPr>
        <w:t>Подобряване позицията на земеделските стопани във веригата на стойността</w:t>
      </w:r>
    </w:p>
    <w:p w14:paraId="77725EEF" w14:textId="77777777" w:rsidR="00F45390" w:rsidRPr="009F6D1E" w:rsidRDefault="00F45390" w:rsidP="0084747F">
      <w:pPr>
        <w:widowControl w:val="0"/>
        <w:tabs>
          <w:tab w:val="left" w:pos="1080"/>
        </w:tabs>
        <w:spacing w:after="60" w:line="264" w:lineRule="auto"/>
        <w:ind w:left="720"/>
        <w:jc w:val="both"/>
        <w:rPr>
          <w:rFonts w:eastAsia="Times New Roman" w:cs="Times New Roman"/>
          <w:i/>
          <w:u w:val="single"/>
          <w:lang w:eastAsia="bg-BG" w:bidi="bg-BG"/>
        </w:rPr>
      </w:pPr>
    </w:p>
    <w:tbl>
      <w:tblPr>
        <w:tblStyle w:val="TableGrid"/>
        <w:tblW w:w="0" w:type="auto"/>
        <w:tblInd w:w="-5" w:type="dxa"/>
        <w:tblLook w:val="04A0" w:firstRow="1" w:lastRow="0" w:firstColumn="1" w:lastColumn="0" w:noHBand="0" w:noVBand="1"/>
      </w:tblPr>
      <w:tblGrid>
        <w:gridCol w:w="709"/>
        <w:gridCol w:w="4394"/>
        <w:gridCol w:w="4530"/>
      </w:tblGrid>
      <w:tr w:rsidR="00F45390" w:rsidRPr="009F6D1E" w14:paraId="0AB34390" w14:textId="77777777" w:rsidTr="00981F7B">
        <w:tc>
          <w:tcPr>
            <w:tcW w:w="709" w:type="dxa"/>
            <w:shd w:val="clear" w:color="auto" w:fill="F7CAAC" w:themeFill="accent2" w:themeFillTint="66"/>
          </w:tcPr>
          <w:p w14:paraId="79B0FE11" w14:textId="77777777" w:rsidR="00F45390" w:rsidRPr="009F6D1E" w:rsidRDefault="00F45390" w:rsidP="0084747F">
            <w:pPr>
              <w:widowControl w:val="0"/>
              <w:tabs>
                <w:tab w:val="left" w:pos="1080"/>
              </w:tabs>
              <w:spacing w:after="60" w:line="264" w:lineRule="auto"/>
              <w:jc w:val="center"/>
              <w:rPr>
                <w:rFonts w:eastAsia="Times New Roman" w:cs="Times New Roman"/>
                <w:b/>
                <w:bCs/>
                <w:iCs/>
                <w:lang w:eastAsia="bg-BG" w:bidi="bg-BG"/>
              </w:rPr>
            </w:pPr>
            <w:bookmarkStart w:id="34" w:name="_Hlk96091570"/>
            <w:r w:rsidRPr="009F6D1E">
              <w:rPr>
                <w:rFonts w:eastAsia="Times New Roman" w:cs="Times New Roman"/>
                <w:b/>
                <w:bCs/>
                <w:iCs/>
                <w:lang w:eastAsia="bg-BG" w:bidi="bg-BG"/>
              </w:rPr>
              <w:t>№</w:t>
            </w:r>
          </w:p>
        </w:tc>
        <w:tc>
          <w:tcPr>
            <w:tcW w:w="4394" w:type="dxa"/>
            <w:shd w:val="clear" w:color="auto" w:fill="F7CAAC" w:themeFill="accent2" w:themeFillTint="66"/>
          </w:tcPr>
          <w:p w14:paraId="160FCD23" w14:textId="77777777" w:rsidR="00F45390" w:rsidRPr="009F6D1E" w:rsidRDefault="00F45390"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773D6E09" w14:textId="77777777" w:rsidR="00F45390" w:rsidRPr="009F6D1E" w:rsidRDefault="00F45390" w:rsidP="0084747F">
            <w:pPr>
              <w:widowControl w:val="0"/>
              <w:tabs>
                <w:tab w:val="left" w:pos="1080"/>
              </w:tabs>
              <w:spacing w:after="60" w:line="264" w:lineRule="auto"/>
              <w:jc w:val="center"/>
              <w:rPr>
                <w:rFonts w:eastAsia="Times New Roman" w:cs="Times New Roman"/>
                <w:iCs/>
                <w:u w:val="single"/>
                <w:lang w:eastAsia="bg-BG" w:bidi="bg-BG"/>
              </w:rPr>
            </w:pPr>
            <w:r w:rsidRPr="009F6D1E">
              <w:rPr>
                <w:rFonts w:eastAsia="Times New Roman" w:cs="Times New Roman"/>
                <w:iCs/>
                <w:lang w:eastAsia="bg-BG" w:bidi="bg-BG"/>
              </w:rPr>
              <w:t>ИНТЕРВЕНЦИЯ</w:t>
            </w:r>
          </w:p>
        </w:tc>
      </w:tr>
      <w:tr w:rsidR="00F45390" w:rsidRPr="009F6D1E" w14:paraId="4A92767D" w14:textId="77777777" w:rsidTr="00981F7B">
        <w:tc>
          <w:tcPr>
            <w:tcW w:w="709" w:type="dxa"/>
          </w:tcPr>
          <w:p w14:paraId="1A339B32" w14:textId="77777777" w:rsidR="00F45390" w:rsidRPr="009F6D1E" w:rsidRDefault="004B308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48D58343" w14:textId="77777777" w:rsidR="00F45390" w:rsidRPr="009F6D1E" w:rsidRDefault="00E214FC"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u w:val="single"/>
                <w:lang w:eastAsia="bg-BG" w:bidi="bg-BG"/>
              </w:rPr>
              <w:t>П.3.1.</w:t>
            </w:r>
            <w:r w:rsidR="00F45390" w:rsidRPr="009F6D1E">
              <w:rPr>
                <w:rFonts w:eastAsia="Times New Roman" w:cs="Times New Roman"/>
                <w:b/>
                <w:bCs/>
                <w:i/>
                <w:iCs/>
                <w:lang w:eastAsia="bg-BG" w:bidi="bg-BG"/>
              </w:rPr>
              <w:t>Повишаване на нивото на организираност на земеделските производители</w:t>
            </w:r>
          </w:p>
          <w:p w14:paraId="421980B9" w14:textId="77777777" w:rsidR="00E214FC" w:rsidRPr="009F6D1E" w:rsidRDefault="00E214FC" w:rsidP="0084747F">
            <w:pPr>
              <w:widowControl w:val="0"/>
              <w:spacing w:after="60" w:line="264" w:lineRule="auto"/>
              <w:jc w:val="both"/>
              <w:rPr>
                <w:rFonts w:eastAsia="Times New Roman" w:cs="Times New Roman"/>
                <w:b/>
                <w:bCs/>
                <w:i/>
                <w:iCs/>
                <w:lang w:eastAsia="bg-BG" w:bidi="bg-BG"/>
              </w:rPr>
            </w:pPr>
          </w:p>
          <w:p w14:paraId="676C1BD0" w14:textId="77777777" w:rsidR="00F45390" w:rsidRPr="009F6D1E" w:rsidRDefault="00F45390"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3973D5E7" w14:textId="361D39CE" w:rsidR="00F45390" w:rsidRPr="009F6D1E" w:rsidRDefault="004B3088" w:rsidP="0084747F">
            <w:pPr>
              <w:autoSpaceDE w:val="0"/>
              <w:autoSpaceDN w:val="0"/>
              <w:adjustRightInd w:val="0"/>
              <w:spacing w:after="60" w:line="264" w:lineRule="auto"/>
              <w:jc w:val="both"/>
              <w:rPr>
                <w:rFonts w:cs="Times New Roman"/>
                <w:lang w:bidi="bg-BG"/>
              </w:rPr>
            </w:pPr>
            <w:r w:rsidRPr="009F6D1E">
              <w:rPr>
                <w:rFonts w:cs="Times New Roman"/>
                <w:i/>
                <w:iCs/>
                <w:lang w:bidi="bg-BG"/>
              </w:rPr>
              <w:t>Оперативни програми в сектори "Плодове и зеленчуци", „Мляко и млечни продукти“, „Месо“ и „Зърнени култури“, съгласно чл. 39,б. а) и е)</w:t>
            </w:r>
            <w:r w:rsidR="00574231" w:rsidRPr="009F6D1E">
              <w:rPr>
                <w:rFonts w:cs="Times New Roman"/>
                <w:i/>
                <w:iCs/>
                <w:lang w:bidi="bg-BG"/>
              </w:rPr>
              <w:t xml:space="preserve"> от </w:t>
            </w:r>
            <w:r w:rsidRPr="009F6D1E">
              <w:rPr>
                <w:rFonts w:cs="Times New Roman"/>
                <w:i/>
                <w:iCs/>
                <w:lang w:bidi="bg-BG"/>
              </w:rPr>
              <w:t xml:space="preserve">ЕФГЗ.  </w:t>
            </w:r>
            <w:r w:rsidRPr="009F6D1E">
              <w:rPr>
                <w:rFonts w:cs="Times New Roman"/>
                <w:lang w:bidi="bg-BG"/>
              </w:rPr>
              <w:t>За адресиране на тази потребност се предвижда подкрепа за използване на съществуващия потенциал за развитие на организации  и/или групи на производителите, развитие на структурите за предлагане на продукцията на пазара с цел директно повишаване на конкурент</w:t>
            </w:r>
            <w:r w:rsidR="006E0FF0">
              <w:rPr>
                <w:rFonts w:cs="Times New Roman"/>
                <w:lang w:bidi="bg-BG"/>
              </w:rPr>
              <w:t>осп</w:t>
            </w:r>
            <w:r w:rsidRPr="009F6D1E">
              <w:rPr>
                <w:rFonts w:cs="Times New Roman"/>
                <w:lang w:bidi="bg-BG"/>
              </w:rPr>
              <w:t>особността на производителите и техните организации.</w:t>
            </w:r>
          </w:p>
          <w:p w14:paraId="2BE1C281" w14:textId="77777777" w:rsidR="00574231" w:rsidRPr="009F6D1E" w:rsidRDefault="00A20AD9" w:rsidP="0084747F">
            <w:pPr>
              <w:spacing w:after="60" w:line="264" w:lineRule="auto"/>
              <w:jc w:val="both"/>
              <w:rPr>
                <w:rFonts w:eastAsia="Calibri" w:cs="Times New Roman"/>
                <w:lang w:eastAsia="en-GB" w:bidi="bg-BG"/>
              </w:rPr>
            </w:pPr>
            <w:r w:rsidRPr="009F6D1E">
              <w:rPr>
                <w:rFonts w:cs="Times New Roman"/>
                <w:bCs/>
                <w:i/>
                <w:lang w:bidi="bg-BG"/>
              </w:rPr>
              <w:t xml:space="preserve">Интервенция </w:t>
            </w:r>
            <w:r w:rsidR="00574231" w:rsidRPr="009F6D1E">
              <w:rPr>
                <w:rFonts w:eastAsia="Calibri" w:cs="Times New Roman"/>
                <w:lang w:eastAsia="en-GB" w:bidi="bg-BG"/>
              </w:rPr>
              <w:t>„</w:t>
            </w:r>
            <w:r w:rsidR="00574231" w:rsidRPr="009F6D1E">
              <w:rPr>
                <w:rFonts w:eastAsia="Calibri" w:cs="Times New Roman"/>
                <w:i/>
                <w:iCs/>
                <w:lang w:eastAsia="en-GB" w:bidi="bg-BG"/>
              </w:rPr>
              <w:t xml:space="preserve">Подкрепа на организации на производители или групи от производители“, Сътрудничество,  съгласно чл. </w:t>
            </w:r>
            <w:r w:rsidR="009D1429" w:rsidRPr="009F6D1E">
              <w:rPr>
                <w:rFonts w:eastAsia="Calibri" w:cs="Times New Roman"/>
                <w:i/>
                <w:iCs/>
                <w:lang w:eastAsia="en-GB" w:bidi="bg-BG"/>
              </w:rPr>
              <w:t>77</w:t>
            </w:r>
            <w:r w:rsidR="00574231" w:rsidRPr="009F6D1E">
              <w:rPr>
                <w:rFonts w:eastAsia="Calibri" w:cs="Times New Roman"/>
                <w:i/>
                <w:iCs/>
                <w:lang w:eastAsia="en-GB" w:bidi="bg-BG"/>
              </w:rPr>
              <w:t xml:space="preserve"> от ЕЗФРСР. </w:t>
            </w:r>
            <w:r w:rsidR="00574231" w:rsidRPr="009F6D1E">
              <w:rPr>
                <w:rFonts w:eastAsia="Calibri" w:cs="Times New Roman"/>
                <w:lang w:eastAsia="en-GB" w:bidi="bg-BG"/>
              </w:rPr>
              <w:t xml:space="preserve">Обединяването на земеделските стопани в организации и групи на производители е механизъм, чрез които ще се постигне концентрирането на произведената земеделска продукция, планиране и адаптиране на производството в съответствие с търсенето на пазара по </w:t>
            </w:r>
            <w:r w:rsidR="00574231" w:rsidRPr="009F6D1E">
              <w:rPr>
                <w:rFonts w:eastAsia="Calibri" w:cs="Times New Roman"/>
                <w:lang w:eastAsia="en-GB" w:bidi="bg-BG"/>
              </w:rPr>
              <w:lastRenderedPageBreak/>
              <w:t>отношение на качество и количество, намаляване на производствените разходи, увеличаване на  договорната сила на производителите на селскостопанска продукция във взаимоотношенията им с търговци на едро и дребно и постигане на по-добра пазарна реализация.</w:t>
            </w:r>
          </w:p>
          <w:p w14:paraId="0EEFA290" w14:textId="77777777" w:rsidR="009D1429" w:rsidRPr="009F6D1E" w:rsidRDefault="00A20AD9" w:rsidP="0084747F">
            <w:pPr>
              <w:autoSpaceDE w:val="0"/>
              <w:autoSpaceDN w:val="0"/>
              <w:adjustRightInd w:val="0"/>
              <w:spacing w:after="60" w:line="264" w:lineRule="auto"/>
              <w:jc w:val="both"/>
              <w:rPr>
                <w:rFonts w:eastAsia="Calibri" w:cs="Times New Roman"/>
                <w:lang w:eastAsia="en-GB" w:bidi="bg-BG"/>
              </w:rPr>
            </w:pPr>
            <w:r w:rsidRPr="009F6D1E">
              <w:rPr>
                <w:rFonts w:cs="Times New Roman"/>
                <w:bCs/>
                <w:i/>
                <w:lang w:bidi="bg-BG"/>
              </w:rPr>
              <w:t xml:space="preserve">Интервенция </w:t>
            </w:r>
            <w:r w:rsidR="00574231" w:rsidRPr="009F6D1E">
              <w:rPr>
                <w:rFonts w:eastAsia="Calibri" w:cs="Times New Roman"/>
                <w:lang w:eastAsia="en-GB" w:bidi="bg-BG"/>
              </w:rPr>
              <w:t>„</w:t>
            </w:r>
            <w:r w:rsidR="00574231" w:rsidRPr="009F6D1E">
              <w:rPr>
                <w:rFonts w:eastAsia="Calibri" w:cs="Times New Roman"/>
                <w:i/>
                <w:iCs/>
                <w:lang w:eastAsia="en-GB" w:bidi="bg-BG"/>
              </w:rPr>
              <w:t xml:space="preserve">Сътрудничество за къси вериги на доставки и местни пазари“, Сътрудничество, съгласно чл. </w:t>
            </w:r>
            <w:r w:rsidR="009D1429" w:rsidRPr="009F6D1E">
              <w:rPr>
                <w:rFonts w:eastAsia="Calibri" w:cs="Times New Roman"/>
                <w:i/>
                <w:iCs/>
                <w:lang w:eastAsia="en-GB" w:bidi="bg-BG"/>
              </w:rPr>
              <w:t>77</w:t>
            </w:r>
            <w:r w:rsidR="00574231" w:rsidRPr="009F6D1E">
              <w:rPr>
                <w:rFonts w:eastAsia="Calibri" w:cs="Times New Roman"/>
                <w:i/>
                <w:iCs/>
                <w:lang w:eastAsia="en-GB" w:bidi="bg-BG"/>
              </w:rPr>
              <w:t xml:space="preserve"> от ЕЗФРСР. </w:t>
            </w:r>
            <w:r w:rsidR="00574231" w:rsidRPr="009F6D1E">
              <w:rPr>
                <w:rFonts w:eastAsia="Calibri" w:cs="Times New Roman"/>
                <w:lang w:eastAsia="en-GB" w:bidi="bg-BG"/>
              </w:rPr>
              <w:t>Избраната интервенция цели създаването, организацията и укрепването на местните пазари и къси вериги за доставки чрез хоризонтално и вертикално сътрудничество между участниците в тях.</w:t>
            </w:r>
          </w:p>
          <w:p w14:paraId="1A3C1DAB" w14:textId="77777777" w:rsidR="004B3088" w:rsidRPr="009F6D1E" w:rsidRDefault="00574231" w:rsidP="0084747F">
            <w:pPr>
              <w:autoSpaceDE w:val="0"/>
              <w:autoSpaceDN w:val="0"/>
              <w:adjustRightInd w:val="0"/>
              <w:spacing w:after="60" w:line="264" w:lineRule="auto"/>
              <w:jc w:val="both"/>
              <w:rPr>
                <w:rFonts w:eastAsia="Calibri" w:cs="Times New Roman"/>
                <w:lang w:eastAsia="en-GB" w:bidi="bg-BG"/>
              </w:rPr>
            </w:pPr>
            <w:r w:rsidRPr="009F6D1E">
              <w:rPr>
                <w:rFonts w:eastAsia="Calibri" w:cs="Times New Roman"/>
                <w:lang w:eastAsia="en-GB" w:bidi="bg-BG"/>
              </w:rPr>
              <w:t xml:space="preserve"> </w:t>
            </w:r>
            <w:r w:rsidR="009D1429" w:rsidRPr="009F6D1E">
              <w:rPr>
                <w:rFonts w:eastAsia="Calibri" w:cs="Times New Roman"/>
                <w:lang w:eastAsia="en-GB" w:bidi="bg-BG"/>
              </w:rPr>
              <w:t xml:space="preserve">С цел подобряване на позицията на земеделските стопани във веригата за храни е насочена интервенция </w:t>
            </w:r>
            <w:r w:rsidR="009D1429" w:rsidRPr="009F6D1E">
              <w:rPr>
                <w:rFonts w:eastAsia="Calibri" w:cs="Times New Roman"/>
                <w:i/>
                <w:iCs/>
                <w:lang w:eastAsia="en-GB" w:bidi="bg-BG"/>
              </w:rPr>
              <w:t>в сектор Плодове и зеленчуци – член 43</w:t>
            </w:r>
            <w:r w:rsidR="009D1429" w:rsidRPr="009F6D1E">
              <w:rPr>
                <w:rFonts w:eastAsia="Calibri" w:cs="Times New Roman"/>
                <w:lang w:eastAsia="en-GB" w:bidi="bg-BG"/>
              </w:rPr>
              <w:t>,</w:t>
            </w:r>
            <w:r w:rsidR="009D1429" w:rsidRPr="009F6D1E">
              <w:rPr>
                <w:rFonts w:cs="Times New Roman"/>
              </w:rPr>
              <w:t xml:space="preserve"> </w:t>
            </w:r>
            <w:r w:rsidR="009D1429" w:rsidRPr="009F6D1E">
              <w:rPr>
                <w:rFonts w:eastAsia="Calibri" w:cs="Times New Roman"/>
                <w:lang w:eastAsia="en-GB" w:bidi="bg-BG"/>
              </w:rPr>
              <w:t>която в рамките на оперативните програми се предвижда подкрепа за подобряване на пазарната позиция на земеделските стопани в сектор „Плодове и зеленчуци“ и увеличаване на дела им във веригата на стойността.</w:t>
            </w:r>
          </w:p>
          <w:p w14:paraId="0F4AFB2C" w14:textId="77777777" w:rsidR="009D1429" w:rsidRPr="009F6D1E" w:rsidRDefault="009D1429" w:rsidP="0084747F">
            <w:pPr>
              <w:autoSpaceDE w:val="0"/>
              <w:autoSpaceDN w:val="0"/>
              <w:adjustRightInd w:val="0"/>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в </w:t>
            </w:r>
            <w:r w:rsidRPr="009F6D1E">
              <w:rPr>
                <w:rFonts w:eastAsia="Times New Roman" w:cs="Times New Roman"/>
                <w:i/>
                <w:lang w:eastAsia="bg-BG" w:bidi="bg-BG"/>
              </w:rPr>
              <w:t>сектор „Мляко и млечни продукти“</w:t>
            </w:r>
            <w:r w:rsidRPr="009F6D1E">
              <w:rPr>
                <w:rFonts w:eastAsia="Times New Roman" w:cs="Times New Roman"/>
                <w:iCs/>
                <w:lang w:eastAsia="bg-BG" w:bidi="bg-BG"/>
              </w:rPr>
              <w:t xml:space="preserve"> </w:t>
            </w:r>
            <w:r w:rsidRPr="009F6D1E">
              <w:rPr>
                <w:rFonts w:eastAsia="Times New Roman" w:cs="Times New Roman"/>
                <w:i/>
                <w:lang w:eastAsia="bg-BG" w:bidi="bg-BG"/>
              </w:rPr>
              <w:t>– член 67</w:t>
            </w:r>
            <w:r w:rsidRPr="009F6D1E">
              <w:rPr>
                <w:rFonts w:cs="Times New Roman"/>
                <w:i/>
              </w:rPr>
              <w:t xml:space="preserve"> </w:t>
            </w:r>
            <w:r w:rsidRPr="009F6D1E">
              <w:rPr>
                <w:rFonts w:eastAsia="Times New Roman" w:cs="Times New Roman"/>
                <w:i/>
                <w:lang w:eastAsia="bg-BG" w:bidi="bg-BG"/>
              </w:rPr>
              <w:t>от ЕЗФРСР</w:t>
            </w:r>
            <w:r w:rsidRPr="009F6D1E">
              <w:rPr>
                <w:rFonts w:eastAsia="Times New Roman" w:cs="Times New Roman"/>
                <w:iCs/>
                <w:lang w:eastAsia="bg-BG" w:bidi="bg-BG"/>
              </w:rPr>
              <w:t>, която в рамките на оперативните програми предвижда подкрепа за подобряване на пазарната позиция на земеделските стопани в сектор „Мляко и млечни продукти“ и увеличаване на дела им във веригата на стойността.</w:t>
            </w:r>
          </w:p>
        </w:tc>
      </w:tr>
      <w:bookmarkEnd w:id="34"/>
      <w:tr w:rsidR="00F45390" w:rsidRPr="009F6D1E" w14:paraId="7BB8C1C8" w14:textId="77777777" w:rsidTr="00981F7B">
        <w:tc>
          <w:tcPr>
            <w:tcW w:w="709" w:type="dxa"/>
          </w:tcPr>
          <w:p w14:paraId="6FD87964" w14:textId="77777777" w:rsidR="00F45390" w:rsidRPr="009F6D1E" w:rsidRDefault="004B308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5EB5E551" w14:textId="77777777" w:rsidR="00E214FC" w:rsidRPr="009F6D1E" w:rsidRDefault="00E214FC"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lang w:eastAsia="bg-BG" w:bidi="bg-BG"/>
              </w:rPr>
              <w:t>П.3.2.Подобряване пазарния достъп на малките земеделски стопанства;</w:t>
            </w:r>
          </w:p>
        </w:tc>
        <w:tc>
          <w:tcPr>
            <w:tcW w:w="4530" w:type="dxa"/>
          </w:tcPr>
          <w:p w14:paraId="032B352A" w14:textId="77777777" w:rsidR="00574231" w:rsidRPr="009F6D1E" w:rsidRDefault="00574231" w:rsidP="0084747F">
            <w:pPr>
              <w:spacing w:after="60" w:line="264" w:lineRule="auto"/>
              <w:jc w:val="both"/>
              <w:rPr>
                <w:rFonts w:eastAsia="Calibri" w:cs="Times New Roman"/>
                <w:lang w:eastAsia="en-GB" w:bidi="bg-BG"/>
              </w:rPr>
            </w:pPr>
            <w:r w:rsidRPr="009F6D1E">
              <w:rPr>
                <w:rFonts w:eastAsia="Calibri" w:cs="Times New Roman"/>
                <w:lang w:eastAsia="en-GB" w:bidi="bg-BG"/>
              </w:rPr>
              <w:t xml:space="preserve"> </w:t>
            </w:r>
            <w:r w:rsidRPr="009F6D1E">
              <w:rPr>
                <w:rFonts w:cs="Times New Roman"/>
                <w:i/>
                <w:iCs/>
                <w:lang w:bidi="bg-BG"/>
              </w:rPr>
              <w:t xml:space="preserve">Оперативни програми </w:t>
            </w:r>
            <w:r w:rsidR="009D1429" w:rsidRPr="009F6D1E">
              <w:rPr>
                <w:rFonts w:cs="Times New Roman"/>
                <w:i/>
                <w:iCs/>
                <w:lang w:bidi="bg-BG"/>
              </w:rPr>
              <w:t>в сектори "Плодове и зеленчуци" и „Мляко и млечни продукти“.</w:t>
            </w:r>
            <w:r w:rsidRPr="009F6D1E">
              <w:rPr>
                <w:rFonts w:cs="Times New Roman"/>
                <w:i/>
                <w:iCs/>
                <w:lang w:bidi="bg-BG"/>
              </w:rPr>
              <w:t xml:space="preserve">. </w:t>
            </w:r>
            <w:r w:rsidRPr="009F6D1E">
              <w:rPr>
                <w:rFonts w:cs="Times New Roman"/>
                <w:iCs/>
                <w:lang w:bidi="bg-BG"/>
              </w:rPr>
              <w:t xml:space="preserve">За адресиране на тази потребност се предвижда повишаване на мотивацията за сдружаване на малките земеделски стопани в организации и групи на производители, чрез което ще се постигне увеличаване на  договорната </w:t>
            </w:r>
            <w:r w:rsidRPr="009F6D1E">
              <w:rPr>
                <w:rFonts w:cs="Times New Roman"/>
                <w:iCs/>
                <w:lang w:bidi="bg-BG"/>
              </w:rPr>
              <w:lastRenderedPageBreak/>
              <w:t>сила на малките производители на селскостопанска продукция във взаимоотношенията им с търговци на едро и дребно и постигане на по-добра пазарна реализация.</w:t>
            </w:r>
          </w:p>
          <w:p w14:paraId="2BA32C7B" w14:textId="77777777" w:rsidR="00F45390" w:rsidRPr="009F6D1E" w:rsidRDefault="00A20AD9" w:rsidP="0084747F">
            <w:pPr>
              <w:autoSpaceDE w:val="0"/>
              <w:autoSpaceDN w:val="0"/>
              <w:adjustRightInd w:val="0"/>
              <w:spacing w:after="60" w:line="264" w:lineRule="auto"/>
              <w:jc w:val="both"/>
              <w:rPr>
                <w:rFonts w:cs="Times New Roman"/>
                <w:iCs/>
                <w:lang w:bidi="bg-BG"/>
              </w:rPr>
            </w:pPr>
            <w:r w:rsidRPr="009F6D1E">
              <w:rPr>
                <w:rFonts w:cs="Times New Roman"/>
                <w:bCs/>
                <w:i/>
                <w:lang w:bidi="bg-BG"/>
              </w:rPr>
              <w:t xml:space="preserve">Интервенция </w:t>
            </w:r>
            <w:r w:rsidR="00DB27D1" w:rsidRPr="009F6D1E">
              <w:rPr>
                <w:rFonts w:cs="Times New Roman"/>
                <w:i/>
                <w:lang w:bidi="bg-BG"/>
              </w:rPr>
              <w:t>„Подпомагане на много малки земеделски стопанства</w:t>
            </w:r>
            <w:r w:rsidR="00574231" w:rsidRPr="009F6D1E">
              <w:rPr>
                <w:rFonts w:cs="Times New Roman"/>
                <w:i/>
                <w:lang w:bidi="bg-BG"/>
              </w:rPr>
              <w:t xml:space="preserve">“, съгласно чл. </w:t>
            </w:r>
            <w:r w:rsidR="00DB27D1" w:rsidRPr="009F6D1E">
              <w:rPr>
                <w:rFonts w:cs="Times New Roman"/>
                <w:i/>
                <w:lang w:bidi="bg-BG"/>
              </w:rPr>
              <w:t xml:space="preserve">75 от </w:t>
            </w:r>
            <w:r w:rsidR="00574231" w:rsidRPr="009F6D1E">
              <w:rPr>
                <w:rFonts w:cs="Times New Roman"/>
                <w:i/>
                <w:lang w:bidi="bg-BG"/>
              </w:rPr>
              <w:t>ЕЗФРСР.</w:t>
            </w:r>
            <w:r w:rsidR="00574231" w:rsidRPr="009F6D1E">
              <w:rPr>
                <w:rFonts w:cs="Times New Roman"/>
                <w:iCs/>
                <w:lang w:bidi="bg-BG"/>
              </w:rPr>
              <w:t xml:space="preserve"> Интервенцията ще осигури по-добра пазарна ориентация на малките стопанства и повишаване на тяхната жизнеспособност, както и устойчиво развитие с цел достъп до ресурси за развитие.</w:t>
            </w:r>
          </w:p>
          <w:p w14:paraId="2DEE2236" w14:textId="77777777" w:rsidR="00574231" w:rsidRPr="009F6D1E" w:rsidRDefault="00A20AD9" w:rsidP="0084747F">
            <w:pPr>
              <w:spacing w:after="60" w:line="264" w:lineRule="auto"/>
              <w:jc w:val="both"/>
              <w:rPr>
                <w:rFonts w:eastAsia="Calibri" w:cs="Times New Roman"/>
                <w:lang w:eastAsia="en-GB" w:bidi="bg-BG"/>
              </w:rPr>
            </w:pPr>
            <w:r w:rsidRPr="009F6D1E">
              <w:rPr>
                <w:rFonts w:cs="Times New Roman"/>
                <w:bCs/>
                <w:i/>
                <w:lang w:bidi="bg-BG"/>
              </w:rPr>
              <w:t xml:space="preserve">Интервенция </w:t>
            </w:r>
            <w:r w:rsidR="00574231" w:rsidRPr="009F6D1E">
              <w:rPr>
                <w:rFonts w:eastAsia="Calibri" w:cs="Times New Roman"/>
                <w:lang w:eastAsia="en-GB" w:bidi="bg-BG"/>
              </w:rPr>
              <w:t>„</w:t>
            </w:r>
            <w:r w:rsidR="00574231" w:rsidRPr="009F6D1E">
              <w:rPr>
                <w:rFonts w:eastAsia="Calibri" w:cs="Times New Roman"/>
                <w:i/>
                <w:iCs/>
                <w:lang w:eastAsia="en-GB" w:bidi="bg-BG"/>
              </w:rPr>
              <w:t xml:space="preserve">Подкрепа на организации на производители или групи от производители“, Сътрудничество - съгласно член </w:t>
            </w:r>
            <w:r w:rsidR="005D711E" w:rsidRPr="009F6D1E">
              <w:rPr>
                <w:rFonts w:eastAsia="Calibri" w:cs="Times New Roman"/>
                <w:i/>
                <w:iCs/>
                <w:lang w:eastAsia="en-GB" w:bidi="bg-BG"/>
              </w:rPr>
              <w:t>77</w:t>
            </w:r>
            <w:r w:rsidR="00574231" w:rsidRPr="009F6D1E">
              <w:rPr>
                <w:rFonts w:eastAsia="Calibri" w:cs="Times New Roman"/>
                <w:i/>
                <w:iCs/>
                <w:lang w:eastAsia="en-GB" w:bidi="bg-BG"/>
              </w:rPr>
              <w:t xml:space="preserve"> </w:t>
            </w:r>
            <w:r w:rsidR="00FB3AF8" w:rsidRPr="009F6D1E">
              <w:rPr>
                <w:rFonts w:eastAsia="Calibri" w:cs="Times New Roman"/>
                <w:i/>
                <w:iCs/>
                <w:lang w:eastAsia="en-GB" w:bidi="bg-BG"/>
              </w:rPr>
              <w:t xml:space="preserve">от </w:t>
            </w:r>
            <w:r w:rsidR="00574231" w:rsidRPr="009F6D1E">
              <w:rPr>
                <w:rFonts w:eastAsia="Calibri" w:cs="Times New Roman"/>
                <w:i/>
                <w:iCs/>
                <w:lang w:eastAsia="en-GB" w:bidi="bg-BG"/>
              </w:rPr>
              <w:t xml:space="preserve">ЕЗФРСР. </w:t>
            </w:r>
            <w:r w:rsidR="00574231" w:rsidRPr="009F6D1E">
              <w:rPr>
                <w:rFonts w:eastAsia="Calibri" w:cs="Times New Roman"/>
                <w:lang w:eastAsia="en-GB" w:bidi="bg-BG"/>
              </w:rPr>
              <w:t>Обединяването на земеделските стопани в организации и групи на производители е механизъм, чрез които ще се постигне концентрирането на произведената земеделска продукция, планиране и адаптиране на производството в съответствие с търсенето на пазара по отношение на качество и количество, намаляване на производствените разходи, увеличаване на  договорната сила на производителите на селскостопанска продукция във взаимоотношенията им с търговци на едро и дребно и постигане на по-добра пазарна реализация.</w:t>
            </w:r>
          </w:p>
          <w:p w14:paraId="23A32C96" w14:textId="77777777" w:rsidR="005D711E" w:rsidRPr="009F6D1E" w:rsidRDefault="005D711E" w:rsidP="0084747F">
            <w:pPr>
              <w:spacing w:after="60" w:line="264" w:lineRule="auto"/>
              <w:jc w:val="both"/>
              <w:rPr>
                <w:rFonts w:cs="Times New Roman"/>
                <w:lang w:bidi="bg-BG"/>
              </w:rPr>
            </w:pPr>
            <w:r w:rsidRPr="009F6D1E">
              <w:rPr>
                <w:rFonts w:cs="Times New Roman"/>
                <w:i/>
                <w:lang w:bidi="bg-BG"/>
              </w:rPr>
              <w:t>Интервенция</w:t>
            </w:r>
            <w:r w:rsidRPr="009F6D1E">
              <w:rPr>
                <w:rFonts w:cs="Times New Roman"/>
                <w:lang w:bidi="bg-BG"/>
              </w:rPr>
              <w:t xml:space="preserve"> </w:t>
            </w:r>
            <w:r w:rsidRPr="009F6D1E">
              <w:rPr>
                <w:rFonts w:cs="Times New Roman"/>
                <w:i/>
                <w:iCs/>
                <w:lang w:bidi="bg-BG"/>
              </w:rPr>
              <w:t>в сектор „Плодове и зеленчуци“</w:t>
            </w:r>
            <w:r w:rsidRPr="009F6D1E">
              <w:rPr>
                <w:rFonts w:cs="Times New Roman"/>
                <w:lang w:bidi="bg-BG"/>
              </w:rPr>
              <w:t xml:space="preserve"> – член 43, която в рамките на оперативните програми се предвижда подкрепа за подобряване на пазарната позиция на земеделските стопани в сектора и увеличаване на дела им във веригата на стойността.</w:t>
            </w:r>
          </w:p>
          <w:p w14:paraId="45F24E75" w14:textId="77777777" w:rsidR="005D711E" w:rsidRPr="009F6D1E" w:rsidRDefault="005D711E" w:rsidP="0084747F">
            <w:pPr>
              <w:spacing w:after="60" w:line="264" w:lineRule="auto"/>
              <w:jc w:val="both"/>
              <w:rPr>
                <w:rFonts w:cs="Times New Roman"/>
                <w:lang w:bidi="bg-BG"/>
              </w:rPr>
            </w:pPr>
            <w:r w:rsidRPr="009F6D1E">
              <w:rPr>
                <w:rFonts w:cs="Times New Roman"/>
                <w:lang w:bidi="bg-BG"/>
              </w:rPr>
              <w:t>Интервенция в сектор „</w:t>
            </w:r>
            <w:r w:rsidRPr="009F6D1E">
              <w:rPr>
                <w:rFonts w:cs="Times New Roman"/>
                <w:i/>
                <w:iCs/>
                <w:lang w:bidi="bg-BG"/>
              </w:rPr>
              <w:t>Мляко и млечни продукти“</w:t>
            </w:r>
            <w:r w:rsidRPr="009F6D1E">
              <w:rPr>
                <w:rFonts w:cs="Times New Roman"/>
                <w:lang w:bidi="bg-BG"/>
              </w:rPr>
              <w:t xml:space="preserve"> – член 67, която в рамките на оперативните програми предвижда </w:t>
            </w:r>
            <w:r w:rsidRPr="009F6D1E">
              <w:rPr>
                <w:rFonts w:cs="Times New Roman"/>
                <w:lang w:bidi="bg-BG"/>
              </w:rPr>
              <w:lastRenderedPageBreak/>
              <w:t>подкрепа за подобряване на пазарната позиция на земеделските стопани в сектора и увеличаване на дела им във веригата на стойността.</w:t>
            </w:r>
          </w:p>
        </w:tc>
      </w:tr>
      <w:tr w:rsidR="00F45390" w:rsidRPr="009F6D1E" w14:paraId="432A9693" w14:textId="77777777" w:rsidTr="00981F7B">
        <w:tc>
          <w:tcPr>
            <w:tcW w:w="709" w:type="dxa"/>
          </w:tcPr>
          <w:p w14:paraId="79EF0958" w14:textId="77777777" w:rsidR="00F45390" w:rsidRPr="009F6D1E" w:rsidRDefault="004B308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3.</w:t>
            </w:r>
          </w:p>
        </w:tc>
        <w:tc>
          <w:tcPr>
            <w:tcW w:w="4394" w:type="dxa"/>
          </w:tcPr>
          <w:p w14:paraId="62466030" w14:textId="77777777" w:rsidR="00E214FC" w:rsidRPr="009F6D1E" w:rsidRDefault="00E214FC"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П.3.3.</w:t>
            </w:r>
            <w:r w:rsidRPr="009F6D1E">
              <w:rPr>
                <w:rFonts w:eastAsia="Times New Roman" w:cs="Times New Roman"/>
                <w:b/>
                <w:bCs/>
                <w:i/>
                <w:iCs/>
                <w:lang w:eastAsia="bg-BG" w:bidi="bg-BG"/>
              </w:rPr>
              <w:t xml:space="preserve"> Допълване и подобряване на регулацията за директните продажби</w:t>
            </w:r>
          </w:p>
          <w:p w14:paraId="40E50EF1" w14:textId="77777777" w:rsidR="00F45390" w:rsidRPr="009F6D1E" w:rsidRDefault="00F45390" w:rsidP="0084747F">
            <w:pPr>
              <w:widowControl w:val="0"/>
              <w:spacing w:after="60" w:line="264" w:lineRule="auto"/>
              <w:jc w:val="both"/>
              <w:rPr>
                <w:rFonts w:eastAsia="Times New Roman" w:cs="Times New Roman"/>
                <w:b/>
                <w:bCs/>
                <w:i/>
                <w:lang w:eastAsia="bg-BG" w:bidi="bg-BG"/>
              </w:rPr>
            </w:pPr>
          </w:p>
        </w:tc>
        <w:tc>
          <w:tcPr>
            <w:tcW w:w="4530" w:type="dxa"/>
          </w:tcPr>
          <w:p w14:paraId="2E7B16E8" w14:textId="77777777" w:rsidR="00F45390" w:rsidRPr="009F6D1E" w:rsidRDefault="005D711E" w:rsidP="0084747F">
            <w:pPr>
              <w:autoSpaceDE w:val="0"/>
              <w:autoSpaceDN w:val="0"/>
              <w:adjustRightInd w:val="0"/>
              <w:spacing w:after="60" w:line="264" w:lineRule="auto"/>
              <w:jc w:val="both"/>
              <w:rPr>
                <w:rFonts w:cs="Times New Roman"/>
                <w:lang w:bidi="bg-BG"/>
              </w:rPr>
            </w:pPr>
            <w:r w:rsidRPr="009F6D1E">
              <w:rPr>
                <w:rFonts w:cs="Times New Roman"/>
                <w:lang w:bidi="bg-BG"/>
              </w:rPr>
              <w:t xml:space="preserve">Изготвен </w:t>
            </w:r>
            <w:r w:rsidRPr="009F6D1E">
              <w:rPr>
                <w:rFonts w:cs="Times New Roman"/>
                <w:i/>
                <w:iCs/>
                <w:lang w:bidi="bg-BG"/>
              </w:rPr>
              <w:t>проект на Наредба за изискванията за директни доставки от производителя на малки количества първични продукти и храни от животински произход.</w:t>
            </w:r>
          </w:p>
        </w:tc>
      </w:tr>
      <w:tr w:rsidR="00F45390" w:rsidRPr="009F6D1E" w14:paraId="2BCFFBB4" w14:textId="77777777" w:rsidTr="00981F7B">
        <w:tc>
          <w:tcPr>
            <w:tcW w:w="709" w:type="dxa"/>
          </w:tcPr>
          <w:p w14:paraId="53DF6C81" w14:textId="77777777" w:rsidR="00F45390" w:rsidRPr="009F6D1E" w:rsidRDefault="004B308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3D52684E" w14:textId="77777777" w:rsidR="00F45390" w:rsidRPr="009F6D1E" w:rsidRDefault="00E214FC"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П.3.4.</w:t>
            </w:r>
            <w:r w:rsidRPr="009F6D1E">
              <w:rPr>
                <w:rFonts w:eastAsia="Times New Roman" w:cs="Times New Roman"/>
                <w:b/>
                <w:bCs/>
                <w:i/>
                <w:iCs/>
                <w:lang w:eastAsia="bg-BG" w:bidi="bg-BG"/>
              </w:rPr>
              <w:t>Разширяване и развитие на мерките и механизмите за борба с нелоялните търговски</w:t>
            </w:r>
            <w:r w:rsidR="00A20AD9" w:rsidRPr="009F6D1E">
              <w:rPr>
                <w:rFonts w:eastAsia="Times New Roman" w:cs="Times New Roman"/>
                <w:b/>
                <w:bCs/>
                <w:i/>
                <w:iCs/>
                <w:lang w:eastAsia="bg-BG" w:bidi="bg-BG"/>
              </w:rPr>
              <w:t xml:space="preserve"> </w:t>
            </w:r>
            <w:r w:rsidRPr="009F6D1E">
              <w:rPr>
                <w:rFonts w:eastAsia="Times New Roman" w:cs="Times New Roman"/>
                <w:b/>
                <w:bCs/>
                <w:i/>
                <w:iCs/>
                <w:lang w:eastAsia="bg-BG" w:bidi="bg-BG"/>
              </w:rPr>
              <w:t>практики;</w:t>
            </w:r>
          </w:p>
        </w:tc>
        <w:tc>
          <w:tcPr>
            <w:tcW w:w="4530" w:type="dxa"/>
          </w:tcPr>
          <w:p w14:paraId="1D785134" w14:textId="77777777" w:rsidR="00F45390" w:rsidRPr="009F6D1E" w:rsidRDefault="005D711E" w:rsidP="0084747F">
            <w:pPr>
              <w:autoSpaceDE w:val="0"/>
              <w:autoSpaceDN w:val="0"/>
              <w:adjustRightInd w:val="0"/>
              <w:spacing w:after="60" w:line="264" w:lineRule="auto"/>
              <w:jc w:val="both"/>
              <w:rPr>
                <w:rFonts w:cs="Times New Roman"/>
                <w:lang w:bidi="bg-BG"/>
              </w:rPr>
            </w:pPr>
            <w:r w:rsidRPr="009F6D1E">
              <w:rPr>
                <w:rFonts w:cs="Times New Roman"/>
                <w:lang w:bidi="bg-BG"/>
              </w:rPr>
              <w:t>Транспониране и прилагане на Директива (ЕС) 2019/633 относно нелоялните търговски практики (НТП) в отношенията между предприятията във веригата за доставки на селскостопански продукти и храни</w:t>
            </w:r>
            <w:r w:rsidR="00A20AD9" w:rsidRPr="009F6D1E">
              <w:rPr>
                <w:rFonts w:cs="Times New Roman"/>
                <w:lang w:bidi="bg-BG"/>
              </w:rPr>
              <w:t>.</w:t>
            </w:r>
          </w:p>
        </w:tc>
      </w:tr>
      <w:tr w:rsidR="00F45390" w:rsidRPr="009F6D1E" w14:paraId="1CAADCA2" w14:textId="77777777" w:rsidTr="00981F7B">
        <w:tc>
          <w:tcPr>
            <w:tcW w:w="709" w:type="dxa"/>
          </w:tcPr>
          <w:p w14:paraId="64F7EAA0" w14:textId="77777777" w:rsidR="00F45390" w:rsidRPr="009F6D1E" w:rsidRDefault="004B308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15F0EBD9" w14:textId="77777777" w:rsidR="00E214FC" w:rsidRPr="009F6D1E" w:rsidRDefault="00E214FC"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П.3.5.</w:t>
            </w:r>
            <w:r w:rsidRPr="009F6D1E">
              <w:rPr>
                <w:rFonts w:eastAsia="Times New Roman" w:cs="Times New Roman"/>
                <w:b/>
                <w:bCs/>
                <w:i/>
                <w:iCs/>
                <w:lang w:eastAsia="bg-BG" w:bidi="bg-BG"/>
              </w:rPr>
              <w:t>Засилване на контрола над вноса на суровини.</w:t>
            </w:r>
          </w:p>
          <w:p w14:paraId="569490A3" w14:textId="77777777" w:rsidR="00F45390" w:rsidRPr="009F6D1E" w:rsidRDefault="00F45390" w:rsidP="0084747F">
            <w:pPr>
              <w:widowControl w:val="0"/>
              <w:spacing w:after="60" w:line="264" w:lineRule="auto"/>
              <w:jc w:val="both"/>
              <w:rPr>
                <w:rFonts w:eastAsia="Times New Roman" w:cs="Times New Roman"/>
                <w:b/>
                <w:bCs/>
                <w:i/>
                <w:iCs/>
                <w:lang w:eastAsia="bg-BG" w:bidi="bg-BG"/>
              </w:rPr>
            </w:pPr>
          </w:p>
        </w:tc>
        <w:tc>
          <w:tcPr>
            <w:tcW w:w="4530" w:type="dxa"/>
          </w:tcPr>
          <w:p w14:paraId="1C7DAEE2" w14:textId="77777777" w:rsidR="00F45390" w:rsidRPr="009F6D1E" w:rsidRDefault="005D711E" w:rsidP="0084747F">
            <w:pPr>
              <w:autoSpaceDE w:val="0"/>
              <w:autoSpaceDN w:val="0"/>
              <w:adjustRightInd w:val="0"/>
              <w:spacing w:after="60" w:line="264" w:lineRule="auto"/>
              <w:jc w:val="both"/>
              <w:rPr>
                <w:rFonts w:cs="Times New Roman"/>
                <w:lang w:bidi="bg-BG"/>
              </w:rPr>
            </w:pPr>
            <w:r w:rsidRPr="009F6D1E">
              <w:rPr>
                <w:rFonts w:cs="Times New Roman"/>
                <w:lang w:bidi="bg-BG"/>
              </w:rPr>
              <w:t xml:space="preserve">Прилагане на засилен контрол при </w:t>
            </w:r>
            <w:proofErr w:type="spellStart"/>
            <w:r w:rsidRPr="009F6D1E">
              <w:rPr>
                <w:rFonts w:cs="Times New Roman"/>
                <w:lang w:bidi="bg-BG"/>
              </w:rPr>
              <w:t>вътреобщностна</w:t>
            </w:r>
            <w:proofErr w:type="spellEnd"/>
            <w:r w:rsidRPr="009F6D1E">
              <w:rPr>
                <w:rFonts w:cs="Times New Roman"/>
                <w:lang w:bidi="bg-BG"/>
              </w:rPr>
              <w:t xml:space="preserve"> търговия на месо и яйца, насочен към държави, определени на база оценка на риска (получени нотификации и наличие на огнища на заразни заболявания по животните).</w:t>
            </w:r>
          </w:p>
        </w:tc>
      </w:tr>
      <w:tr w:rsidR="00F45390" w:rsidRPr="009F6D1E" w14:paraId="04DED9BC" w14:textId="77777777" w:rsidTr="00981F7B">
        <w:tc>
          <w:tcPr>
            <w:tcW w:w="709" w:type="dxa"/>
          </w:tcPr>
          <w:p w14:paraId="61DF0618" w14:textId="77777777" w:rsidR="00F45390" w:rsidRPr="009F6D1E" w:rsidRDefault="004B308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p>
        </w:tc>
        <w:tc>
          <w:tcPr>
            <w:tcW w:w="4394" w:type="dxa"/>
          </w:tcPr>
          <w:p w14:paraId="43F9BF5A" w14:textId="1A3F76AB" w:rsidR="00E214FC" w:rsidRPr="009F6D1E" w:rsidRDefault="00E214FC"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lang w:eastAsia="bg-BG" w:bidi="bg-BG"/>
              </w:rPr>
              <w:t>П.3.6.Осигуряване на необходимото количество и качество</w:t>
            </w:r>
            <w:r w:rsidR="006E0FF0">
              <w:rPr>
                <w:rFonts w:eastAsia="Times New Roman" w:cs="Times New Roman"/>
                <w:b/>
                <w:bCs/>
                <w:i/>
                <w:iCs/>
                <w:lang w:eastAsia="bg-BG" w:bidi="bg-BG"/>
              </w:rPr>
              <w:t xml:space="preserve"> </w:t>
            </w:r>
            <w:r w:rsidRPr="009F6D1E">
              <w:rPr>
                <w:rFonts w:eastAsia="Times New Roman" w:cs="Times New Roman"/>
                <w:b/>
                <w:bCs/>
                <w:i/>
                <w:iCs/>
                <w:lang w:eastAsia="bg-BG" w:bidi="bg-BG"/>
              </w:rPr>
              <w:t>местни суровини за по-пълно</w:t>
            </w:r>
            <w:r w:rsidR="00C80F64" w:rsidRPr="009F6D1E">
              <w:rPr>
                <w:rFonts w:eastAsia="Times New Roman" w:cs="Times New Roman"/>
                <w:b/>
                <w:bCs/>
                <w:i/>
                <w:iCs/>
                <w:lang w:eastAsia="bg-BG" w:bidi="bg-BG"/>
              </w:rPr>
              <w:t xml:space="preserve"> </w:t>
            </w:r>
            <w:r w:rsidRPr="009F6D1E">
              <w:rPr>
                <w:rFonts w:eastAsia="Times New Roman" w:cs="Times New Roman"/>
                <w:b/>
                <w:bCs/>
                <w:i/>
                <w:iCs/>
                <w:lang w:eastAsia="bg-BG" w:bidi="bg-BG"/>
              </w:rPr>
              <w:t>използване на капацитета на предприятията и повишаване добавената стойност и ефективността на</w:t>
            </w:r>
            <w:r w:rsidR="00C80F64" w:rsidRPr="009F6D1E">
              <w:rPr>
                <w:rFonts w:eastAsia="Times New Roman" w:cs="Times New Roman"/>
                <w:b/>
                <w:bCs/>
                <w:i/>
                <w:iCs/>
                <w:lang w:eastAsia="bg-BG" w:bidi="bg-BG"/>
              </w:rPr>
              <w:t xml:space="preserve"> </w:t>
            </w:r>
            <w:r w:rsidRPr="009F6D1E">
              <w:rPr>
                <w:rFonts w:eastAsia="Times New Roman" w:cs="Times New Roman"/>
                <w:b/>
                <w:bCs/>
                <w:i/>
                <w:iCs/>
                <w:lang w:eastAsia="bg-BG" w:bidi="bg-BG"/>
              </w:rPr>
              <w:t>предприятията от ХВП;</w:t>
            </w:r>
          </w:p>
          <w:p w14:paraId="5F2ECA77" w14:textId="77777777" w:rsidR="00F45390" w:rsidRPr="009F6D1E" w:rsidRDefault="00F45390" w:rsidP="0084747F">
            <w:pPr>
              <w:widowControl w:val="0"/>
              <w:spacing w:after="60" w:line="264" w:lineRule="auto"/>
              <w:ind w:left="720"/>
              <w:jc w:val="both"/>
              <w:rPr>
                <w:rFonts w:eastAsia="Times New Roman" w:cs="Times New Roman"/>
                <w:b/>
                <w:bCs/>
                <w:i/>
                <w:iCs/>
                <w:lang w:eastAsia="bg-BG" w:bidi="bg-BG"/>
              </w:rPr>
            </w:pPr>
          </w:p>
        </w:tc>
        <w:tc>
          <w:tcPr>
            <w:tcW w:w="4530" w:type="dxa"/>
          </w:tcPr>
          <w:p w14:paraId="211A3137" w14:textId="77777777" w:rsidR="00574231" w:rsidRPr="009F6D1E" w:rsidRDefault="00A20AD9" w:rsidP="0084747F">
            <w:pPr>
              <w:autoSpaceDE w:val="0"/>
              <w:autoSpaceDN w:val="0"/>
              <w:adjustRightInd w:val="0"/>
              <w:spacing w:after="60" w:line="264" w:lineRule="auto"/>
              <w:jc w:val="both"/>
              <w:rPr>
                <w:rFonts w:cs="Times New Roman"/>
                <w:lang w:bidi="bg-BG"/>
              </w:rPr>
            </w:pPr>
            <w:r w:rsidRPr="009F6D1E">
              <w:rPr>
                <w:rFonts w:cs="Times New Roman"/>
                <w:bCs/>
                <w:i/>
                <w:lang w:bidi="bg-BG"/>
              </w:rPr>
              <w:t xml:space="preserve">Интервенция </w:t>
            </w:r>
            <w:r w:rsidR="00574231" w:rsidRPr="009F6D1E">
              <w:rPr>
                <w:rFonts w:cs="Times New Roman"/>
                <w:lang w:bidi="bg-BG"/>
              </w:rPr>
              <w:t>„</w:t>
            </w:r>
            <w:r w:rsidR="00574231" w:rsidRPr="009F6D1E">
              <w:rPr>
                <w:rFonts w:cs="Times New Roman"/>
                <w:i/>
                <w:iCs/>
                <w:lang w:bidi="bg-BG"/>
              </w:rPr>
              <w:t xml:space="preserve">Инвестиции за преработка на селскостопански продукти“, съгласно чл. </w:t>
            </w:r>
            <w:r w:rsidR="008426F3" w:rsidRPr="009F6D1E">
              <w:rPr>
                <w:rFonts w:cs="Times New Roman"/>
                <w:i/>
                <w:iCs/>
                <w:lang w:bidi="bg-BG"/>
              </w:rPr>
              <w:t>73</w:t>
            </w:r>
            <w:r w:rsidR="00574231" w:rsidRPr="009F6D1E">
              <w:rPr>
                <w:rFonts w:cs="Times New Roman"/>
                <w:i/>
                <w:iCs/>
                <w:lang w:bidi="bg-BG"/>
              </w:rPr>
              <w:t xml:space="preserve"> </w:t>
            </w:r>
            <w:r w:rsidR="00FB3AF8" w:rsidRPr="009F6D1E">
              <w:rPr>
                <w:rFonts w:cs="Times New Roman"/>
                <w:i/>
                <w:iCs/>
                <w:lang w:bidi="bg-BG"/>
              </w:rPr>
              <w:t xml:space="preserve">от </w:t>
            </w:r>
            <w:r w:rsidR="00574231" w:rsidRPr="009F6D1E">
              <w:rPr>
                <w:rFonts w:cs="Times New Roman"/>
                <w:i/>
                <w:iCs/>
                <w:lang w:bidi="bg-BG"/>
              </w:rPr>
              <w:t xml:space="preserve">ЕЗФРСР. </w:t>
            </w:r>
            <w:r w:rsidR="00574231" w:rsidRPr="009F6D1E">
              <w:rPr>
                <w:rFonts w:cs="Times New Roman"/>
                <w:lang w:bidi="bg-BG"/>
              </w:rPr>
              <w:t xml:space="preserve">От ключово значение за повишаване на добавената стойност в ХВП е ефективната инвестиционната подкрепа, която с интервенцията е насочена към предприятия от ХВП и земеделските стопани, свързани с преработка на селскостопански продукти. Чрез интервенцията ще се осигури възможност на предприятията от ХВП да внедряват в своите производства нови машини, съоръжения и оборудване, които имат  високо ниво на ефективност. </w:t>
            </w:r>
          </w:p>
        </w:tc>
      </w:tr>
    </w:tbl>
    <w:p w14:paraId="7453B119" w14:textId="77777777" w:rsidR="00F45390" w:rsidRPr="009F6D1E" w:rsidRDefault="00F45390" w:rsidP="0084747F">
      <w:pPr>
        <w:widowControl w:val="0"/>
        <w:tabs>
          <w:tab w:val="left" w:pos="1080"/>
        </w:tabs>
        <w:spacing w:after="60" w:line="264" w:lineRule="auto"/>
        <w:ind w:left="720"/>
        <w:jc w:val="both"/>
        <w:rPr>
          <w:rFonts w:eastAsia="Times New Roman" w:cs="Times New Roman"/>
          <w:i/>
          <w:u w:val="single"/>
          <w:lang w:eastAsia="bg-BG" w:bidi="bg-BG"/>
        </w:rPr>
      </w:pPr>
    </w:p>
    <w:p w14:paraId="49BE07F0" w14:textId="77777777" w:rsidR="008A5636"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Специфична цел №4:</w:t>
      </w:r>
      <w:r w:rsidR="008A5636" w:rsidRPr="009F6D1E">
        <w:rPr>
          <w:rFonts w:cs="Times New Roman"/>
          <w:b/>
          <w:i/>
          <w:szCs w:val="24"/>
        </w:rPr>
        <w:t xml:space="preserve"> </w:t>
      </w:r>
      <w:r w:rsidR="008A5636" w:rsidRPr="009F6D1E">
        <w:rPr>
          <w:rFonts w:cs="Times New Roman"/>
          <w:b/>
          <w:i/>
          <w:szCs w:val="24"/>
          <w:u w:val="single"/>
        </w:rPr>
        <w:t>Принос за смекчаване на изменението на климата и за адаптиране към него, включително чрез намаляване на емисиите на парникови газове и повишаване на улавянето на въглерод, както и насърчаване на устойчивата енергия</w:t>
      </w:r>
    </w:p>
    <w:p w14:paraId="1A4365C5" w14:textId="77777777" w:rsidR="00801A6D" w:rsidRPr="009F6D1E" w:rsidRDefault="00801A6D" w:rsidP="0084747F">
      <w:pPr>
        <w:widowControl w:val="0"/>
        <w:shd w:val="clear" w:color="auto" w:fill="FFFFFF" w:themeFill="background1"/>
        <w:tabs>
          <w:tab w:val="left" w:pos="5765"/>
        </w:tabs>
        <w:spacing w:after="60" w:line="264" w:lineRule="auto"/>
        <w:jc w:val="both"/>
        <w:rPr>
          <w:rFonts w:cs="Times New Roman"/>
          <w:b/>
          <w:i/>
          <w:u w:val="single"/>
        </w:rPr>
      </w:pPr>
    </w:p>
    <w:tbl>
      <w:tblPr>
        <w:tblStyle w:val="TableGrid"/>
        <w:tblW w:w="0" w:type="auto"/>
        <w:tblInd w:w="-5" w:type="dxa"/>
        <w:tblLook w:val="04A0" w:firstRow="1" w:lastRow="0" w:firstColumn="1" w:lastColumn="0" w:noHBand="0" w:noVBand="1"/>
      </w:tblPr>
      <w:tblGrid>
        <w:gridCol w:w="709"/>
        <w:gridCol w:w="4394"/>
        <w:gridCol w:w="4530"/>
      </w:tblGrid>
      <w:tr w:rsidR="00801A6D" w:rsidRPr="009F6D1E" w14:paraId="35669F88" w14:textId="77777777" w:rsidTr="00936942">
        <w:trPr>
          <w:tblHeader/>
        </w:trPr>
        <w:tc>
          <w:tcPr>
            <w:tcW w:w="709" w:type="dxa"/>
            <w:shd w:val="clear" w:color="auto" w:fill="F7CAAC" w:themeFill="accent2" w:themeFillTint="66"/>
          </w:tcPr>
          <w:p w14:paraId="26A3F968" w14:textId="77777777" w:rsidR="00801A6D" w:rsidRPr="009F6D1E" w:rsidRDefault="00801A6D" w:rsidP="0084747F">
            <w:pPr>
              <w:widowControl w:val="0"/>
              <w:tabs>
                <w:tab w:val="left" w:pos="1080"/>
              </w:tabs>
              <w:spacing w:after="60" w:line="264" w:lineRule="auto"/>
              <w:jc w:val="center"/>
              <w:rPr>
                <w:rFonts w:eastAsia="Times New Roman" w:cs="Times New Roman"/>
                <w:b/>
                <w:bCs/>
                <w:iCs/>
                <w:lang w:eastAsia="bg-BG" w:bidi="bg-BG"/>
              </w:rPr>
            </w:pPr>
            <w:bookmarkStart w:id="35" w:name="_Hlk96092756"/>
            <w:r w:rsidRPr="009F6D1E">
              <w:rPr>
                <w:rFonts w:eastAsia="Times New Roman" w:cs="Times New Roman"/>
                <w:b/>
                <w:bCs/>
                <w:iCs/>
                <w:lang w:eastAsia="bg-BG" w:bidi="bg-BG"/>
              </w:rPr>
              <w:t>№</w:t>
            </w:r>
          </w:p>
        </w:tc>
        <w:tc>
          <w:tcPr>
            <w:tcW w:w="4394" w:type="dxa"/>
            <w:shd w:val="clear" w:color="auto" w:fill="F7CAAC" w:themeFill="accent2" w:themeFillTint="66"/>
          </w:tcPr>
          <w:p w14:paraId="7BA3BF27" w14:textId="77777777" w:rsidR="00801A6D" w:rsidRPr="009F6D1E" w:rsidRDefault="00801A6D"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53E93A18" w14:textId="77777777" w:rsidR="00801A6D" w:rsidRPr="009F6D1E" w:rsidRDefault="00801A6D"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801A6D" w:rsidRPr="009F6D1E" w14:paraId="2CB6F194" w14:textId="77777777" w:rsidTr="00981F7B">
        <w:tc>
          <w:tcPr>
            <w:tcW w:w="709" w:type="dxa"/>
          </w:tcPr>
          <w:p w14:paraId="3D030510" w14:textId="77777777" w:rsidR="00801A6D" w:rsidRPr="009F6D1E" w:rsidRDefault="000D76C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37E61CCA" w14:textId="77777777" w:rsidR="008A5636" w:rsidRPr="009F6D1E" w:rsidRDefault="008A5636" w:rsidP="0084747F">
            <w:pPr>
              <w:widowControl w:val="0"/>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П.4.1.</w:t>
            </w:r>
            <w:r w:rsidRPr="009F6D1E">
              <w:rPr>
                <w:rFonts w:eastAsia="Times New Roman" w:cs="Times New Roman"/>
                <w:b/>
                <w:bCs/>
                <w:i/>
                <w:iCs/>
                <w:lang w:eastAsia="bg-BG" w:bidi="bg-BG"/>
              </w:rPr>
              <w:t>Намаляване на емисиите на парникови газове от селското стопанство.</w:t>
            </w:r>
          </w:p>
          <w:p w14:paraId="11EB5364" w14:textId="77777777" w:rsidR="00801A6D" w:rsidRPr="009F6D1E" w:rsidRDefault="00801A6D"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0BEAED49" w14:textId="77777777" w:rsidR="000D76C9" w:rsidRPr="009F6D1E" w:rsidRDefault="000D76C9"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Потребността от намаляване на емисиите на парникови газове от селското стопанство ще се адресира чрез комплекс от интервенции по ЕФГЗ и ЕЗФРСР:</w:t>
            </w:r>
          </w:p>
          <w:p w14:paraId="4E9DC7B6" w14:textId="77777777" w:rsidR="005C7723" w:rsidRPr="009F6D1E" w:rsidRDefault="00A20AD9" w:rsidP="0084747F">
            <w:pPr>
              <w:spacing w:after="60" w:line="264" w:lineRule="auto"/>
              <w:jc w:val="both"/>
              <w:rPr>
                <w:rFonts w:eastAsia="Calibri" w:cs="Times New Roman"/>
                <w:bCs/>
                <w:iCs/>
                <w:lang w:eastAsia="en-GB" w:bidi="bg-BG"/>
              </w:rPr>
            </w:pPr>
            <w:r w:rsidRPr="009F6D1E">
              <w:rPr>
                <w:rFonts w:cs="Times New Roman"/>
                <w:bCs/>
                <w:i/>
                <w:lang w:bidi="bg-BG"/>
              </w:rPr>
              <w:t xml:space="preserve">Интервенция </w:t>
            </w:r>
            <w:r w:rsidR="005C7723" w:rsidRPr="009F6D1E">
              <w:rPr>
                <w:rFonts w:eastAsia="Calibri" w:cs="Times New Roman"/>
                <w:bCs/>
                <w:i/>
                <w:lang w:eastAsia="en-GB" w:bidi="bg-BG"/>
              </w:rPr>
              <w:t xml:space="preserve">„Инвестиции в земеделските стопанства насочени към опазване на компонентите на околната среда“ – член 73 и член 74. </w:t>
            </w:r>
            <w:r w:rsidR="005C7723" w:rsidRPr="009F6D1E">
              <w:rPr>
                <w:rFonts w:eastAsia="Calibri" w:cs="Times New Roman"/>
                <w:bCs/>
                <w:iCs/>
                <w:lang w:eastAsia="en-GB" w:bidi="bg-BG"/>
              </w:rPr>
              <w:t>Интервенцията е насочена към прилагането на различни практики, с които може да бъде постигнато ограничаване</w:t>
            </w:r>
            <w:r w:rsidR="00AF1909" w:rsidRPr="009F6D1E">
              <w:rPr>
                <w:rFonts w:eastAsia="Calibri" w:cs="Times New Roman"/>
                <w:bCs/>
                <w:iCs/>
                <w:lang w:eastAsia="en-GB" w:bidi="bg-BG"/>
              </w:rPr>
              <w:t xml:space="preserve"> </w:t>
            </w:r>
            <w:r w:rsidR="005C7723" w:rsidRPr="009F6D1E">
              <w:rPr>
                <w:rFonts w:eastAsia="Calibri" w:cs="Times New Roman"/>
                <w:bCs/>
                <w:iCs/>
                <w:lang w:eastAsia="en-GB" w:bidi="bg-BG"/>
              </w:rPr>
              <w:t>отделянето на емисии на</w:t>
            </w:r>
            <w:r w:rsidR="005C7723" w:rsidRPr="009F6D1E">
              <w:rPr>
                <w:rFonts w:eastAsia="Calibri" w:cs="Times New Roman"/>
                <w:bCs/>
                <w:i/>
                <w:lang w:eastAsia="en-GB" w:bidi="bg-BG"/>
              </w:rPr>
              <w:t xml:space="preserve"> </w:t>
            </w:r>
            <w:r w:rsidR="005C7723" w:rsidRPr="009F6D1E">
              <w:rPr>
                <w:rFonts w:eastAsia="Calibri" w:cs="Times New Roman"/>
                <w:bCs/>
                <w:iCs/>
                <w:lang w:eastAsia="en-GB" w:bidi="bg-BG"/>
              </w:rPr>
              <w:t>ПГ от почвите, както и за запазване на органичното вещество.</w:t>
            </w:r>
          </w:p>
          <w:p w14:paraId="160361D1" w14:textId="77777777" w:rsidR="005C7723" w:rsidRPr="009F6D1E" w:rsidRDefault="005C7723" w:rsidP="0084747F">
            <w:pPr>
              <w:spacing w:after="60" w:line="264" w:lineRule="auto"/>
              <w:jc w:val="both"/>
              <w:rPr>
                <w:rFonts w:eastAsia="Calibri" w:cs="Times New Roman"/>
                <w:bCs/>
                <w:iCs/>
                <w:lang w:eastAsia="en-GB" w:bidi="bg-BG"/>
              </w:rPr>
            </w:pPr>
            <w:r w:rsidRPr="009F6D1E">
              <w:rPr>
                <w:rFonts w:eastAsia="Calibri" w:cs="Times New Roman"/>
                <w:bCs/>
                <w:iCs/>
                <w:lang w:eastAsia="en-GB" w:bidi="bg-BG"/>
              </w:rPr>
              <w:t>Инвестиции в управлението на оборския тор и въвеждане на нисковъглеродни практики за преработка на оборски тор в стопанства и/или мерки посочени в Правилата за добра земеделска практика за контролиране на емисиите от амоняк във въздуха, отделени от селскостопански източници.</w:t>
            </w:r>
          </w:p>
          <w:p w14:paraId="1ACC5A75" w14:textId="77777777" w:rsidR="00801A6D" w:rsidRPr="009F6D1E" w:rsidRDefault="005C7723" w:rsidP="0084747F">
            <w:pPr>
              <w:spacing w:after="60" w:line="264" w:lineRule="auto"/>
              <w:jc w:val="both"/>
              <w:rPr>
                <w:rFonts w:eastAsia="Times New Roman" w:cs="Times New Roman"/>
                <w:i/>
                <w:u w:val="single"/>
                <w:lang w:eastAsia="bg-BG" w:bidi="bg-BG"/>
              </w:rPr>
            </w:pPr>
            <w:r w:rsidRPr="009F6D1E">
              <w:rPr>
                <w:rFonts w:eastAsia="Calibri" w:cs="Times New Roman"/>
                <w:bCs/>
                <w:i/>
                <w:iCs/>
                <w:lang w:eastAsia="en-GB" w:bidi="bg-BG"/>
              </w:rPr>
              <w:t>Интервенции</w:t>
            </w:r>
            <w:r w:rsidRPr="009F6D1E">
              <w:rPr>
                <w:rFonts w:eastAsia="Calibri" w:cs="Times New Roman"/>
                <w:bCs/>
                <w:i/>
                <w:lang w:eastAsia="en-GB" w:bidi="bg-BG"/>
              </w:rPr>
              <w:t xml:space="preserve"> „Консултантски услуги и повишаване на консултантския капацитет“ и „Професионално обучение и придобиване на знания са имат принос към постигане на специфичната цел“, </w:t>
            </w:r>
            <w:r w:rsidRPr="009F6D1E">
              <w:rPr>
                <w:rFonts w:eastAsia="Calibri" w:cs="Times New Roman"/>
                <w:bCs/>
                <w:iCs/>
                <w:lang w:eastAsia="en-GB" w:bidi="bg-BG"/>
              </w:rPr>
              <w:t>чрез насочване на знания, иновации и обучения по теми, свързани с намаляване на емисиите от парникови газове.</w:t>
            </w:r>
          </w:p>
        </w:tc>
      </w:tr>
      <w:bookmarkEnd w:id="35"/>
      <w:tr w:rsidR="00801A6D" w:rsidRPr="009F6D1E" w14:paraId="1AA7DD18" w14:textId="77777777" w:rsidTr="00981F7B">
        <w:tc>
          <w:tcPr>
            <w:tcW w:w="709" w:type="dxa"/>
          </w:tcPr>
          <w:p w14:paraId="015E81A7" w14:textId="77777777" w:rsidR="00801A6D" w:rsidRPr="009F6D1E" w:rsidRDefault="000D76C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21A090B4" w14:textId="77777777" w:rsidR="008A5636" w:rsidRPr="009F6D1E" w:rsidRDefault="008A5636" w:rsidP="0084747F">
            <w:pPr>
              <w:widowControl w:val="0"/>
              <w:tabs>
                <w:tab w:val="left" w:pos="90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П.4.2.</w:t>
            </w:r>
            <w:r w:rsidRPr="009F6D1E">
              <w:rPr>
                <w:rFonts w:eastAsia="Times New Roman" w:cs="Times New Roman"/>
                <w:b/>
                <w:bCs/>
                <w:i/>
                <w:iCs/>
                <w:lang w:eastAsia="bg-BG" w:bidi="bg-BG"/>
              </w:rPr>
              <w:t xml:space="preserve"> Увеличаване на органичния въглерод в почвата</w:t>
            </w:r>
          </w:p>
          <w:p w14:paraId="27DC033D" w14:textId="77777777" w:rsidR="00801A6D" w:rsidRPr="009F6D1E" w:rsidRDefault="00801A6D"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3E7502D4" w14:textId="77777777" w:rsidR="005C7723" w:rsidRPr="009F6D1E" w:rsidRDefault="000D76C9"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Потребността от увеличаване на органичния въглерод в почвата ще се адресира чрез въведените задължения в системата за предварителни условия и комплекс от интервенции по ЕФГЗ и ЕЗФРСР.</w:t>
            </w:r>
          </w:p>
          <w:p w14:paraId="29FA6209" w14:textId="77777777" w:rsidR="00801A6D" w:rsidRPr="009F6D1E" w:rsidRDefault="000D76C9"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 xml:space="preserve"> </w:t>
            </w:r>
            <w:r w:rsidR="005C7723" w:rsidRPr="009F6D1E">
              <w:rPr>
                <w:rFonts w:eastAsia="Calibri" w:cs="Times New Roman"/>
                <w:bCs/>
                <w:lang w:eastAsia="en-GB" w:bidi="bg-BG"/>
              </w:rPr>
              <w:t xml:space="preserve">Еко схема за екологично поддържане на трайните насаждения (по чл. 31 от Регламент (ЕС) 2021/2115). С </w:t>
            </w:r>
            <w:r w:rsidR="005C7723" w:rsidRPr="009F6D1E">
              <w:rPr>
                <w:rFonts w:eastAsia="Calibri" w:cs="Times New Roman"/>
                <w:bCs/>
                <w:lang w:eastAsia="en-GB" w:bidi="bg-BG"/>
              </w:rPr>
              <w:lastRenderedPageBreak/>
              <w:t xml:space="preserve">отглеждането на </w:t>
            </w:r>
            <w:proofErr w:type="spellStart"/>
            <w:r w:rsidR="005C7723" w:rsidRPr="009F6D1E">
              <w:rPr>
                <w:rFonts w:eastAsia="Calibri" w:cs="Times New Roman"/>
                <w:bCs/>
                <w:lang w:eastAsia="en-GB" w:bidi="bg-BG"/>
              </w:rPr>
              <w:t>азотфиксиращи</w:t>
            </w:r>
            <w:proofErr w:type="spellEnd"/>
            <w:r w:rsidR="005C7723" w:rsidRPr="009F6D1E">
              <w:rPr>
                <w:rFonts w:eastAsia="Calibri" w:cs="Times New Roman"/>
                <w:bCs/>
                <w:lang w:eastAsia="en-GB" w:bidi="bg-BG"/>
              </w:rPr>
              <w:t xml:space="preserve"> култури в рамките на парцелите с трайни насаждения се цели създаването на растителна покривка, която за задържи органичния въглерод в почвата. Еко схемата за разнообразяване на отглежданите култури (по чл. 31 от Регламент (ЕС) 2021/2115) в директните плащания се фокусира върху създаване на стимули за отглеждане на повече и по-разнообразни култури в стопанството, което допринася за поддържане на органичния въглерод в почвата. Еко схема за екстензивно поддържане на постоянно затревените площи (по чл. 31 от Регламент (ЕС) 2021/2115) също е планирано да окаже въздействие върху удовлетворяване на потребността. Интервенцията надгражда в качествен аспект състоянието на постоянно затревените площи и въвежда екстензивен режим на управление на пасищната екосистема.</w:t>
            </w:r>
          </w:p>
          <w:p w14:paraId="058FBB5B" w14:textId="77777777" w:rsidR="005C7723" w:rsidRPr="009F6D1E" w:rsidRDefault="005C7723"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„Възстановяване и поддържане на деградирали пасищни територии“ – член 70, </w:t>
            </w:r>
            <w:r w:rsidRPr="009F6D1E">
              <w:rPr>
                <w:rFonts w:eastAsia="Times New Roman" w:cs="Times New Roman"/>
                <w:iCs/>
                <w:lang w:eastAsia="bg-BG" w:bidi="bg-BG"/>
              </w:rPr>
              <w:t>насочена към дейности и практики, които увеличат почвения органичен въглерод, имат благоприятен ефект както върху почвата и пасищните територии, които с течение на годините намаляват производствения си капацитет.</w:t>
            </w:r>
          </w:p>
          <w:p w14:paraId="76133B7E" w14:textId="77777777" w:rsidR="005C7723" w:rsidRPr="009F6D1E" w:rsidRDefault="005C7723" w:rsidP="0084747F">
            <w:pPr>
              <w:spacing w:after="60" w:line="264" w:lineRule="auto"/>
              <w:jc w:val="both"/>
              <w:rPr>
                <w:rFonts w:eastAsia="Times New Roman" w:cs="Times New Roman"/>
                <w:i/>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„Плащания за земеделски земи в зони от Натура 2000“ – член 72.</w:t>
            </w:r>
          </w:p>
          <w:p w14:paraId="5ADE3BC5" w14:textId="77777777" w:rsidR="00B26212" w:rsidRPr="009F6D1E" w:rsidRDefault="00B26212" w:rsidP="0084747F">
            <w:pPr>
              <w:spacing w:after="60" w:line="264" w:lineRule="auto"/>
              <w:jc w:val="both"/>
              <w:rPr>
                <w:rFonts w:eastAsia="Times New Roman" w:cs="Times New Roman"/>
                <w:i/>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за „Професионално обучение и придобиване на знания“</w:t>
            </w:r>
            <w:r w:rsidRPr="009F6D1E">
              <w:rPr>
                <w:rFonts w:eastAsia="Times New Roman" w:cs="Times New Roman"/>
                <w:iCs/>
                <w:lang w:eastAsia="bg-BG" w:bidi="bg-BG"/>
              </w:rPr>
              <w:t xml:space="preserve"> предвижда придобиване на знания и умения от страна на земеделските стопани по за прилагане на природосъобразни практики върху земите, попадащи в </w:t>
            </w:r>
            <w:r w:rsidRPr="009F6D1E">
              <w:rPr>
                <w:rFonts w:eastAsia="Times New Roman" w:cs="Times New Roman"/>
                <w:iCs/>
                <w:lang w:eastAsia="bg-BG" w:bidi="bg-BG"/>
              </w:rPr>
              <w:lastRenderedPageBreak/>
              <w:t>обхвата на мрежата Натура 2000, допринася за стабилна тенденция на природозащитният статус на земеделските местообитания, свързани със селското стопанство.</w:t>
            </w:r>
          </w:p>
        </w:tc>
      </w:tr>
      <w:tr w:rsidR="00801A6D" w:rsidRPr="009F6D1E" w14:paraId="14AD02C2" w14:textId="77777777" w:rsidTr="00981F7B">
        <w:tc>
          <w:tcPr>
            <w:tcW w:w="709" w:type="dxa"/>
          </w:tcPr>
          <w:p w14:paraId="34D9A41B" w14:textId="77777777" w:rsidR="00801A6D" w:rsidRPr="009F6D1E" w:rsidRDefault="000D76C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3.</w:t>
            </w:r>
          </w:p>
        </w:tc>
        <w:tc>
          <w:tcPr>
            <w:tcW w:w="4394" w:type="dxa"/>
          </w:tcPr>
          <w:p w14:paraId="1C79771A" w14:textId="77777777" w:rsidR="008A5636" w:rsidRPr="009F6D1E" w:rsidRDefault="008A5636" w:rsidP="0084747F">
            <w:pPr>
              <w:widowControl w:val="0"/>
              <w:tabs>
                <w:tab w:val="left" w:pos="90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П.4.3.</w:t>
            </w:r>
            <w:r w:rsidRPr="009F6D1E">
              <w:rPr>
                <w:rFonts w:eastAsia="Times New Roman" w:cs="Times New Roman"/>
                <w:b/>
                <w:bCs/>
                <w:i/>
                <w:iCs/>
                <w:lang w:eastAsia="bg-BG" w:bidi="bg-BG"/>
              </w:rPr>
              <w:t>Производство на енергия от възобновяеми източници от селското стопанство (от водна, вятърна, слънчева, геотермална енергия и остатъчна/отпадъчна биомаса от селското стопанство)</w:t>
            </w:r>
          </w:p>
          <w:p w14:paraId="7ADAEB5F" w14:textId="77777777" w:rsidR="00801A6D" w:rsidRPr="009F6D1E" w:rsidRDefault="00801A6D"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3B848DEE" w14:textId="77777777" w:rsidR="00801A6D" w:rsidRPr="009F6D1E" w:rsidRDefault="000D76C9" w:rsidP="0084747F">
            <w:pPr>
              <w:autoSpaceDE w:val="0"/>
              <w:autoSpaceDN w:val="0"/>
              <w:adjustRightInd w:val="0"/>
              <w:spacing w:after="60" w:line="264" w:lineRule="auto"/>
              <w:jc w:val="both"/>
              <w:rPr>
                <w:rFonts w:cs="Times New Roman"/>
                <w:bCs/>
                <w:lang w:bidi="bg-BG"/>
              </w:rPr>
            </w:pPr>
            <w:r w:rsidRPr="009F6D1E">
              <w:rPr>
                <w:rFonts w:cs="Times New Roman"/>
                <w:bCs/>
                <w:lang w:bidi="bg-BG"/>
              </w:rPr>
              <w:t xml:space="preserve">Когато кандидатите за инвестиране са млади земеделски или горски стопани, могат да получат подкрепа и чрез интервенцията за </w:t>
            </w:r>
            <w:r w:rsidR="00C75BB0" w:rsidRPr="009F6D1E">
              <w:rPr>
                <w:rFonts w:cs="Times New Roman"/>
                <w:bCs/>
                <w:lang w:bidi="bg-BG"/>
              </w:rPr>
              <w:t>„</w:t>
            </w:r>
            <w:r w:rsidRPr="009F6D1E">
              <w:rPr>
                <w:rFonts w:cs="Times New Roman"/>
                <w:i/>
                <w:lang w:bidi="bg-BG"/>
              </w:rPr>
              <w:t>стартиране на стопанска дейност и разнообразяване на дейностите</w:t>
            </w:r>
            <w:r w:rsidR="00C75BB0" w:rsidRPr="009F6D1E">
              <w:rPr>
                <w:rFonts w:cs="Times New Roman"/>
                <w:i/>
                <w:lang w:bidi="bg-BG"/>
              </w:rPr>
              <w:t>“</w:t>
            </w:r>
            <w:r w:rsidRPr="009F6D1E">
              <w:rPr>
                <w:rFonts w:cs="Times New Roman"/>
                <w:lang w:bidi="bg-BG"/>
              </w:rPr>
              <w:t>, ако</w:t>
            </w:r>
            <w:r w:rsidRPr="009F6D1E">
              <w:rPr>
                <w:rFonts w:cs="Times New Roman"/>
                <w:bCs/>
                <w:lang w:bidi="bg-BG"/>
              </w:rPr>
              <w:t xml:space="preserve"> размерът на инвестицията е в границите на подкрепата по мярката за млади земеделски стопани.</w:t>
            </w:r>
          </w:p>
          <w:p w14:paraId="6745A505" w14:textId="77777777" w:rsidR="005C66FD" w:rsidRPr="009F6D1E" w:rsidRDefault="005C66FD" w:rsidP="0084747F">
            <w:pPr>
              <w:autoSpaceDE w:val="0"/>
              <w:autoSpaceDN w:val="0"/>
              <w:adjustRightInd w:val="0"/>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„Инвестиции за преработка на селскостопански продукти, насочени към опазване на компонентите на околната среда“ – член 73. </w:t>
            </w:r>
            <w:r w:rsidRPr="009F6D1E">
              <w:rPr>
                <w:rFonts w:eastAsia="Times New Roman" w:cs="Times New Roman"/>
                <w:iCs/>
                <w:lang w:eastAsia="bg-BG" w:bidi="bg-BG"/>
              </w:rPr>
              <w:t>Чрез интервенцията ще се подпомагат единствено инвестиции свързани с околна среда и климат, като например: пречиствателни съоръжения и съоръжения за третиране на отпадъци, съоръжения за съхраняване или оползотворяване на различни отпадъчни суровини от селскостопански продукти получени в резултат на извършваната преработка, инсталации за пречистване на отпадъчни води в преработката и маркетинга, инсталации за ВЕИ за производство на енергия за собствено потребление, включително такива използващи биомаса, включително инвестиции и дейности свързани с подобряване на енергийната ефективност на съществуващи предприятия.</w:t>
            </w:r>
          </w:p>
          <w:p w14:paraId="75D8AE8B" w14:textId="77777777" w:rsidR="005C66FD" w:rsidRPr="009F6D1E" w:rsidRDefault="005C66FD" w:rsidP="0084747F">
            <w:pPr>
              <w:autoSpaceDE w:val="0"/>
              <w:autoSpaceDN w:val="0"/>
              <w:adjustRightInd w:val="0"/>
              <w:spacing w:after="60" w:line="264" w:lineRule="auto"/>
              <w:jc w:val="both"/>
              <w:rPr>
                <w:rFonts w:eastAsia="Times New Roman" w:cs="Times New Roman"/>
                <w:i/>
                <w:lang w:eastAsia="bg-BG" w:bidi="bg-BG"/>
              </w:rPr>
            </w:pPr>
            <w:r w:rsidRPr="009F6D1E">
              <w:rPr>
                <w:rFonts w:eastAsia="Times New Roman" w:cs="Times New Roman"/>
                <w:iCs/>
                <w:lang w:eastAsia="bg-BG" w:bidi="bg-BG"/>
              </w:rPr>
              <w:t xml:space="preserve">За ефективно постигане на тази потребност, ще бъдат прилагани дейности по придобиване на знания чрез консултации, обмен на знания по </w:t>
            </w:r>
            <w:r w:rsidRPr="009F6D1E">
              <w:rPr>
                <w:rFonts w:eastAsia="Times New Roman" w:cs="Times New Roman"/>
                <w:i/>
                <w:iCs/>
                <w:lang w:eastAsia="bg-BG" w:bidi="bg-BG"/>
              </w:rPr>
              <w:t>интервенции</w:t>
            </w:r>
            <w:r w:rsidRPr="009F6D1E">
              <w:rPr>
                <w:rFonts w:eastAsia="Times New Roman" w:cs="Times New Roman"/>
                <w:iCs/>
                <w:lang w:eastAsia="bg-BG" w:bidi="bg-BG"/>
              </w:rPr>
              <w:t xml:space="preserve"> „</w:t>
            </w:r>
            <w:r w:rsidRPr="009F6D1E">
              <w:rPr>
                <w:rFonts w:eastAsia="Times New Roman" w:cs="Times New Roman"/>
                <w:i/>
                <w:lang w:eastAsia="bg-BG" w:bidi="bg-BG"/>
              </w:rPr>
              <w:t xml:space="preserve">Консултантски услуги и </w:t>
            </w:r>
            <w:r w:rsidRPr="009F6D1E">
              <w:rPr>
                <w:rFonts w:eastAsia="Times New Roman" w:cs="Times New Roman"/>
                <w:i/>
                <w:lang w:eastAsia="bg-BG" w:bidi="bg-BG"/>
              </w:rPr>
              <w:lastRenderedPageBreak/>
              <w:t>повишаване на консултантския капацитет“ и „Професионално обучение и придобиване на знания“.</w:t>
            </w:r>
            <w:r w:rsidRPr="009F6D1E">
              <w:rPr>
                <w:rFonts w:eastAsia="Times New Roman" w:cs="Times New Roman"/>
                <w:iCs/>
                <w:lang w:eastAsia="bg-BG" w:bidi="bg-BG"/>
              </w:rPr>
              <w:t xml:space="preserve"> За постигането на тази потребност ще допринесе и заложената в </w:t>
            </w:r>
            <w:proofErr w:type="spellStart"/>
            <w:r w:rsidRPr="009F6D1E">
              <w:rPr>
                <w:rFonts w:eastAsia="Times New Roman" w:cs="Times New Roman"/>
                <w:iCs/>
                <w:lang w:eastAsia="bg-BG" w:bidi="bg-BG"/>
              </w:rPr>
              <w:t>лозаро</w:t>
            </w:r>
            <w:proofErr w:type="spellEnd"/>
            <w:r w:rsidRPr="009F6D1E">
              <w:rPr>
                <w:rFonts w:eastAsia="Times New Roman" w:cs="Times New Roman"/>
                <w:iCs/>
                <w:lang w:eastAsia="bg-BG" w:bidi="bg-BG"/>
              </w:rPr>
              <w:t>-винарския сектор интервенция</w:t>
            </w:r>
            <w:r w:rsidRPr="009F6D1E">
              <w:rPr>
                <w:rFonts w:eastAsia="Times New Roman" w:cs="Times New Roman"/>
                <w:i/>
                <w:lang w:eastAsia="bg-BG" w:bidi="bg-BG"/>
              </w:rPr>
              <w:t xml:space="preserve"> „Инвестиции в екологични съоръжения“, </w:t>
            </w:r>
            <w:r w:rsidRPr="009F6D1E">
              <w:rPr>
                <w:rFonts w:eastAsia="Times New Roman" w:cs="Times New Roman"/>
                <w:iCs/>
                <w:lang w:eastAsia="bg-BG" w:bidi="bg-BG"/>
              </w:rPr>
              <w:t>сред чиито допустими дейности е възможността за изграждане на инсталации за производство на енергия от възобновяеми енергийни източници.</w:t>
            </w:r>
          </w:p>
        </w:tc>
      </w:tr>
      <w:tr w:rsidR="00801A6D" w:rsidRPr="009F6D1E" w14:paraId="09B90D5B" w14:textId="77777777" w:rsidTr="00981F7B">
        <w:tc>
          <w:tcPr>
            <w:tcW w:w="709" w:type="dxa"/>
          </w:tcPr>
          <w:p w14:paraId="4C4F947B" w14:textId="77777777" w:rsidR="00801A6D" w:rsidRPr="009F6D1E" w:rsidRDefault="000D76C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240021E1" w14:textId="77777777" w:rsidR="008A5636" w:rsidRPr="009F6D1E" w:rsidRDefault="008A5636" w:rsidP="0084747F">
            <w:pPr>
              <w:widowControl w:val="0"/>
              <w:tabs>
                <w:tab w:val="left" w:pos="90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П.4.4.</w:t>
            </w:r>
            <w:r w:rsidRPr="009F6D1E">
              <w:rPr>
                <w:rFonts w:eastAsia="Times New Roman" w:cs="Times New Roman"/>
                <w:b/>
                <w:bCs/>
                <w:i/>
                <w:iCs/>
                <w:lang w:eastAsia="bg-BG" w:bidi="bg-BG"/>
              </w:rPr>
              <w:t>Потребност от използването на култури и сортове, приспособени към климата</w:t>
            </w:r>
          </w:p>
          <w:p w14:paraId="34207D7F" w14:textId="77777777" w:rsidR="00801A6D" w:rsidRPr="009F6D1E" w:rsidRDefault="00801A6D"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5D7B32EC" w14:textId="77777777" w:rsidR="000D76C9" w:rsidRPr="009F6D1E" w:rsidRDefault="000D76C9"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 xml:space="preserve">За осигуряване на принос на Стратегическия план за смекчаване на последиците от изменението на климата се предвижда включването на </w:t>
            </w:r>
            <w:r w:rsidRPr="009F6D1E">
              <w:rPr>
                <w:rFonts w:eastAsia="Calibri" w:cs="Times New Roman"/>
                <w:bCs/>
                <w:i/>
                <w:lang w:eastAsia="en-GB" w:bidi="bg-BG"/>
              </w:rPr>
              <w:t>интервенциите</w:t>
            </w:r>
            <w:r w:rsidRPr="009F6D1E">
              <w:rPr>
                <w:rFonts w:eastAsia="Calibri" w:cs="Times New Roman"/>
                <w:bCs/>
                <w:lang w:eastAsia="en-GB" w:bidi="bg-BG"/>
              </w:rPr>
              <w:t xml:space="preserve">: </w:t>
            </w:r>
          </w:p>
          <w:p w14:paraId="5A5D7401" w14:textId="77777777" w:rsidR="000D76C9" w:rsidRPr="009F6D1E" w:rsidRDefault="00A20AD9" w:rsidP="0084747F">
            <w:pPr>
              <w:spacing w:after="60" w:line="264" w:lineRule="auto"/>
              <w:jc w:val="both"/>
              <w:rPr>
                <w:rFonts w:eastAsia="Calibri" w:cs="Times New Roman"/>
                <w:bCs/>
                <w:i/>
                <w:iCs/>
                <w:lang w:eastAsia="en-GB" w:bidi="bg-BG"/>
              </w:rPr>
            </w:pPr>
            <w:r w:rsidRPr="009F6D1E">
              <w:rPr>
                <w:rFonts w:cs="Times New Roman"/>
                <w:bCs/>
                <w:i/>
                <w:lang w:bidi="bg-BG"/>
              </w:rPr>
              <w:t>Интервенция „</w:t>
            </w:r>
            <w:r w:rsidR="000D76C9" w:rsidRPr="009F6D1E">
              <w:rPr>
                <w:rFonts w:eastAsia="Calibri" w:cs="Times New Roman"/>
                <w:bCs/>
                <w:i/>
                <w:iCs/>
                <w:lang w:eastAsia="en-GB" w:bidi="bg-BG"/>
              </w:rPr>
              <w:t xml:space="preserve">Насърчаване използването на култури и сортове, подходящи за отглеждане при специфични климатични условия,  чл. </w:t>
            </w:r>
            <w:r w:rsidR="009D66C7" w:rsidRPr="009F6D1E">
              <w:rPr>
                <w:rFonts w:eastAsia="Calibri" w:cs="Times New Roman"/>
                <w:bCs/>
                <w:i/>
                <w:iCs/>
                <w:lang w:eastAsia="en-GB" w:bidi="bg-BG"/>
              </w:rPr>
              <w:t>70</w:t>
            </w:r>
            <w:r w:rsidR="000D76C9" w:rsidRPr="009F6D1E">
              <w:rPr>
                <w:rFonts w:eastAsia="Calibri" w:cs="Times New Roman"/>
                <w:bCs/>
                <w:i/>
                <w:iCs/>
                <w:lang w:eastAsia="en-GB" w:bidi="bg-BG"/>
              </w:rPr>
              <w:t xml:space="preserve"> (ЕЗФРСР)</w:t>
            </w:r>
            <w:r w:rsidRPr="009F6D1E">
              <w:rPr>
                <w:rFonts w:eastAsia="Calibri" w:cs="Times New Roman"/>
                <w:bCs/>
                <w:i/>
                <w:iCs/>
                <w:lang w:eastAsia="en-GB" w:bidi="bg-BG"/>
              </w:rPr>
              <w:t>“</w:t>
            </w:r>
          </w:p>
          <w:p w14:paraId="4E383642" w14:textId="77777777" w:rsidR="009D66C7" w:rsidRPr="009F6D1E" w:rsidRDefault="009D66C7" w:rsidP="0084747F">
            <w:pPr>
              <w:spacing w:after="60" w:line="264" w:lineRule="auto"/>
              <w:jc w:val="both"/>
              <w:rPr>
                <w:rFonts w:eastAsia="Calibri" w:cs="Times New Roman"/>
                <w:bCs/>
                <w:i/>
                <w:iCs/>
                <w:lang w:eastAsia="en-GB" w:bidi="bg-BG"/>
              </w:rPr>
            </w:pPr>
            <w:r w:rsidRPr="009F6D1E">
              <w:rPr>
                <w:rFonts w:eastAsia="Calibri" w:cs="Times New Roman"/>
                <w:bCs/>
                <w:i/>
                <w:lang w:eastAsia="en-GB" w:bidi="bg-BG"/>
              </w:rPr>
              <w:t>Интервенция</w:t>
            </w:r>
            <w:r w:rsidRPr="009F6D1E">
              <w:rPr>
                <w:rFonts w:eastAsia="Calibri" w:cs="Times New Roman"/>
                <w:bCs/>
                <w:i/>
                <w:iCs/>
                <w:lang w:eastAsia="en-GB" w:bidi="bg-BG"/>
              </w:rPr>
              <w:t xml:space="preserve"> „Използване на устойчиви практики и сортове, отглеждани при специфични условия“ – член 70.</w:t>
            </w:r>
          </w:p>
          <w:p w14:paraId="5D867165" w14:textId="77777777" w:rsidR="00801A6D" w:rsidRPr="009F6D1E" w:rsidRDefault="009D66C7" w:rsidP="0084747F">
            <w:pPr>
              <w:autoSpaceDE w:val="0"/>
              <w:autoSpaceDN w:val="0"/>
              <w:adjustRightInd w:val="0"/>
              <w:spacing w:after="60" w:line="264" w:lineRule="auto"/>
              <w:jc w:val="both"/>
              <w:rPr>
                <w:rFonts w:eastAsia="Times New Roman" w:cs="Times New Roman"/>
                <w:i/>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„Насърчаване намалението на употребата на продукти за растителна защита и торове</w:t>
            </w:r>
            <w:r w:rsidRPr="009F6D1E">
              <w:rPr>
                <w:rFonts w:cs="Times New Roman"/>
              </w:rPr>
              <w:t xml:space="preserve"> </w:t>
            </w:r>
            <w:r w:rsidRPr="009F6D1E">
              <w:rPr>
                <w:rFonts w:eastAsia="Times New Roman" w:cs="Times New Roman"/>
                <w:i/>
                <w:lang w:eastAsia="bg-BG" w:bidi="bg-BG"/>
              </w:rPr>
              <w:t>през контрол в краен продукт“ – член 70:</w:t>
            </w:r>
          </w:p>
        </w:tc>
      </w:tr>
      <w:tr w:rsidR="00C75BB0" w:rsidRPr="009F6D1E" w14:paraId="54D6EB0D" w14:textId="77777777" w:rsidTr="00981F7B">
        <w:tc>
          <w:tcPr>
            <w:tcW w:w="709" w:type="dxa"/>
          </w:tcPr>
          <w:p w14:paraId="1B42117C" w14:textId="77777777" w:rsidR="00C75BB0" w:rsidRPr="009F6D1E" w:rsidRDefault="00C75BB0"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50A58914" w14:textId="77777777" w:rsidR="008A5636" w:rsidRPr="009F6D1E" w:rsidRDefault="008A5636" w:rsidP="0084747F">
            <w:pPr>
              <w:widowControl w:val="0"/>
              <w:tabs>
                <w:tab w:val="left" w:pos="90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П.4.5.</w:t>
            </w:r>
            <w:r w:rsidRPr="009F6D1E">
              <w:rPr>
                <w:rFonts w:eastAsia="Times New Roman" w:cs="Times New Roman"/>
                <w:b/>
                <w:bCs/>
                <w:i/>
                <w:iCs/>
                <w:lang w:eastAsia="bg-BG" w:bidi="bg-BG"/>
              </w:rPr>
              <w:t xml:space="preserve"> Потребност от прилагане на нискоинтензивни земеделски практики като </w:t>
            </w:r>
            <w:proofErr w:type="spellStart"/>
            <w:r w:rsidRPr="009F6D1E">
              <w:rPr>
                <w:rFonts w:eastAsia="Times New Roman" w:cs="Times New Roman"/>
                <w:b/>
                <w:bCs/>
                <w:i/>
                <w:iCs/>
                <w:lang w:eastAsia="bg-BG" w:bidi="bg-BG"/>
              </w:rPr>
              <w:t>консервационно</w:t>
            </w:r>
            <w:proofErr w:type="spellEnd"/>
            <w:r w:rsidRPr="009F6D1E">
              <w:rPr>
                <w:rFonts w:eastAsia="Times New Roman" w:cs="Times New Roman"/>
                <w:b/>
                <w:bCs/>
                <w:i/>
                <w:iCs/>
                <w:lang w:eastAsia="bg-BG" w:bidi="bg-BG"/>
              </w:rPr>
              <w:t>, интегрирано и биологично земеделие</w:t>
            </w:r>
          </w:p>
        </w:tc>
        <w:tc>
          <w:tcPr>
            <w:tcW w:w="4530" w:type="dxa"/>
          </w:tcPr>
          <w:p w14:paraId="7988A598" w14:textId="77777777" w:rsidR="00FE7DAD" w:rsidRPr="009F6D1E" w:rsidRDefault="009D66C7"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Интервенциите, насочени към тази потребност са:</w:t>
            </w:r>
          </w:p>
          <w:p w14:paraId="0A45B68D" w14:textId="77777777" w:rsidR="00FE7DAD" w:rsidRPr="009F6D1E" w:rsidRDefault="00A20AD9" w:rsidP="0084747F">
            <w:pPr>
              <w:spacing w:after="60" w:line="264" w:lineRule="auto"/>
              <w:jc w:val="both"/>
              <w:rPr>
                <w:rFonts w:eastAsia="Calibri" w:cs="Times New Roman"/>
                <w:bCs/>
                <w:lang w:eastAsia="en-GB" w:bidi="bg-BG"/>
              </w:rPr>
            </w:pPr>
            <w:r w:rsidRPr="009F6D1E">
              <w:rPr>
                <w:rFonts w:cs="Times New Roman"/>
                <w:bCs/>
                <w:i/>
                <w:lang w:bidi="bg-BG"/>
              </w:rPr>
              <w:t>Интервенция</w:t>
            </w:r>
            <w:r w:rsidR="009D66C7" w:rsidRPr="009F6D1E">
              <w:rPr>
                <w:rFonts w:eastAsia="Calibri" w:cs="Times New Roman"/>
                <w:bCs/>
                <w:lang w:eastAsia="en-GB" w:bidi="bg-BG"/>
              </w:rPr>
              <w:t xml:space="preserve"> „</w:t>
            </w:r>
            <w:r w:rsidR="009D66C7" w:rsidRPr="009F6D1E">
              <w:rPr>
                <w:rFonts w:eastAsia="Calibri" w:cs="Times New Roman"/>
                <w:bCs/>
                <w:i/>
                <w:iCs/>
                <w:lang w:eastAsia="en-GB" w:bidi="bg-BG"/>
              </w:rPr>
              <w:t>Насърчаване използването на култури и сортове, устойчиви към климатичните условия</w:t>
            </w:r>
            <w:r w:rsidR="009D66C7" w:rsidRPr="009F6D1E">
              <w:rPr>
                <w:rFonts w:eastAsia="Calibri" w:cs="Times New Roman"/>
                <w:bCs/>
                <w:lang w:eastAsia="en-GB" w:bidi="bg-BG"/>
              </w:rPr>
              <w:t xml:space="preserve"> член 70: Въвеждането на устойчиви култури и сортове може да подобри съхранението на водорода в почвата чрез ускоряване на атмосферното поглъщане на въглерод, да се осигурява устойчива продукция и да допринесе за намаляване на загубите в </w:t>
            </w:r>
            <w:r w:rsidR="009D66C7" w:rsidRPr="009F6D1E">
              <w:rPr>
                <w:rFonts w:eastAsia="Calibri" w:cs="Times New Roman"/>
                <w:bCs/>
                <w:lang w:eastAsia="en-GB" w:bidi="bg-BG"/>
              </w:rPr>
              <w:lastRenderedPageBreak/>
              <w:t>добива и качеството в екстремни години, поради различията в адаптивността им.</w:t>
            </w:r>
          </w:p>
          <w:p w14:paraId="2F78FC4A" w14:textId="77777777" w:rsidR="00FE7DAD" w:rsidRPr="009F6D1E" w:rsidRDefault="00FE7DAD" w:rsidP="0084747F">
            <w:pPr>
              <w:spacing w:after="60" w:line="264" w:lineRule="auto"/>
              <w:jc w:val="both"/>
              <w:rPr>
                <w:rFonts w:eastAsia="Calibri" w:cs="Times New Roman"/>
                <w:bCs/>
                <w:lang w:eastAsia="en-GB" w:bidi="bg-BG"/>
              </w:rPr>
            </w:pPr>
            <w:r w:rsidRPr="009F6D1E">
              <w:rPr>
                <w:rFonts w:eastAsia="Calibri" w:cs="Times New Roman"/>
                <w:bCs/>
                <w:i/>
                <w:lang w:eastAsia="en-GB" w:bidi="bg-BG"/>
              </w:rPr>
              <w:t>Интервенция</w:t>
            </w:r>
            <w:r w:rsidRPr="009F6D1E">
              <w:rPr>
                <w:rFonts w:eastAsia="Calibri" w:cs="Times New Roman"/>
                <w:bCs/>
                <w:lang w:eastAsia="en-GB" w:bidi="bg-BG"/>
              </w:rPr>
              <w:t xml:space="preserve"> "</w:t>
            </w:r>
            <w:r w:rsidRPr="009F6D1E">
              <w:rPr>
                <w:rFonts w:eastAsia="Calibri" w:cs="Times New Roman"/>
                <w:bCs/>
                <w:i/>
                <w:iCs/>
                <w:lang w:eastAsia="en-GB" w:bidi="bg-BG"/>
              </w:rPr>
              <w:t>Биологично производство</w:t>
            </w:r>
            <w:r w:rsidRPr="009F6D1E">
              <w:rPr>
                <w:rFonts w:eastAsia="Calibri" w:cs="Times New Roman"/>
                <w:bCs/>
                <w:lang w:eastAsia="en-GB" w:bidi="bg-BG"/>
              </w:rPr>
              <w:t>" – член 70: Чрез прилагане на интервенцията се цели да се подпомогнат земеделските стопани, които искат да прилагат методите на биологичното производство в съответствие с изискванията на Регламент (ЕС) 2018/848 относно биологичното производство и етикетирането на биологични продукти в стопанствата, като се покрият разликите в допълнителните разходи и пропуснатите приходи при биологичния начин на отглеждане на земеделската продукция, сравнени с конвенционалните методи на производство.</w:t>
            </w:r>
          </w:p>
          <w:p w14:paraId="4F737E25" w14:textId="77777777" w:rsidR="00FE7DAD" w:rsidRPr="009F6D1E" w:rsidRDefault="00FE7DAD" w:rsidP="0084747F">
            <w:pPr>
              <w:spacing w:after="60" w:line="264" w:lineRule="auto"/>
              <w:jc w:val="both"/>
              <w:rPr>
                <w:rFonts w:eastAsia="Calibri" w:cs="Times New Roman"/>
                <w:bCs/>
                <w:lang w:eastAsia="en-GB" w:bidi="bg-BG"/>
              </w:rPr>
            </w:pPr>
            <w:r w:rsidRPr="009F6D1E">
              <w:rPr>
                <w:rFonts w:eastAsia="Calibri" w:cs="Times New Roman"/>
                <w:bCs/>
                <w:i/>
                <w:lang w:eastAsia="en-GB" w:bidi="bg-BG"/>
              </w:rPr>
              <w:t>Интервенция</w:t>
            </w:r>
            <w:r w:rsidRPr="009F6D1E">
              <w:rPr>
                <w:rFonts w:eastAsia="Calibri" w:cs="Times New Roman"/>
                <w:bCs/>
                <w:lang w:eastAsia="en-GB" w:bidi="bg-BG"/>
              </w:rPr>
              <w:t xml:space="preserve"> „</w:t>
            </w:r>
            <w:r w:rsidRPr="009F6D1E">
              <w:rPr>
                <w:rFonts w:eastAsia="Calibri" w:cs="Times New Roman"/>
                <w:bCs/>
                <w:i/>
                <w:iCs/>
                <w:lang w:eastAsia="en-GB" w:bidi="bg-BG"/>
              </w:rPr>
              <w:t>Създаване и възстановяване на екологична инфраструктура“</w:t>
            </w:r>
            <w:r w:rsidRPr="009F6D1E">
              <w:rPr>
                <w:rFonts w:eastAsia="Calibri" w:cs="Times New Roman"/>
                <w:bCs/>
                <w:lang w:eastAsia="en-GB" w:bidi="bg-BG"/>
              </w:rPr>
              <w:t xml:space="preserve"> – член 70.</w:t>
            </w:r>
          </w:p>
          <w:p w14:paraId="1CBB346D" w14:textId="2BAF0596" w:rsidR="00FE7DAD" w:rsidRPr="009F6D1E" w:rsidRDefault="00FE7DAD"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 xml:space="preserve">За ефективно адресиране на тази потребност, ще бъдат прилагани дейности по придобиване на знания чрез консултации, обмен на знания и иновации по </w:t>
            </w:r>
            <w:r w:rsidRPr="009F6D1E">
              <w:rPr>
                <w:rFonts w:eastAsia="Calibri" w:cs="Times New Roman"/>
                <w:bCs/>
                <w:i/>
                <w:lang w:eastAsia="en-GB" w:bidi="bg-BG"/>
              </w:rPr>
              <w:t>интервенции</w:t>
            </w:r>
            <w:r w:rsidRPr="009F6D1E">
              <w:rPr>
                <w:rFonts w:eastAsia="Calibri" w:cs="Times New Roman"/>
                <w:bCs/>
                <w:lang w:eastAsia="en-GB" w:bidi="bg-BG"/>
              </w:rPr>
              <w:t xml:space="preserve"> „</w:t>
            </w:r>
            <w:r w:rsidRPr="009F6D1E">
              <w:rPr>
                <w:rFonts w:eastAsia="Calibri" w:cs="Times New Roman"/>
                <w:bCs/>
                <w:i/>
                <w:iCs/>
                <w:lang w:eastAsia="en-GB" w:bidi="bg-BG"/>
              </w:rPr>
              <w:t>Консултантски услуги и повишаване на консултантския капацитет“</w:t>
            </w:r>
            <w:r w:rsidRPr="009F6D1E">
              <w:rPr>
                <w:rFonts w:eastAsia="Calibri" w:cs="Times New Roman"/>
                <w:bCs/>
                <w:lang w:eastAsia="en-GB" w:bidi="bg-BG"/>
              </w:rPr>
              <w:t xml:space="preserve"> и „</w:t>
            </w:r>
            <w:r w:rsidRPr="009F6D1E">
              <w:rPr>
                <w:rFonts w:eastAsia="Calibri" w:cs="Times New Roman"/>
                <w:bCs/>
                <w:i/>
                <w:iCs/>
                <w:lang w:eastAsia="en-GB" w:bidi="bg-BG"/>
              </w:rPr>
              <w:t>Професио</w:t>
            </w:r>
            <w:r w:rsidR="006E0FF0">
              <w:rPr>
                <w:rFonts w:eastAsia="Calibri" w:cs="Times New Roman"/>
                <w:bCs/>
                <w:i/>
                <w:iCs/>
                <w:lang w:eastAsia="en-GB" w:bidi="bg-BG"/>
              </w:rPr>
              <w:t>н</w:t>
            </w:r>
            <w:r w:rsidRPr="009F6D1E">
              <w:rPr>
                <w:rFonts w:eastAsia="Calibri" w:cs="Times New Roman"/>
                <w:bCs/>
                <w:i/>
                <w:iCs/>
                <w:lang w:eastAsia="en-GB" w:bidi="bg-BG"/>
              </w:rPr>
              <w:t>ално обучение и придобиване на знания</w:t>
            </w:r>
            <w:r w:rsidR="00612CF7" w:rsidRPr="009F6D1E">
              <w:rPr>
                <w:rFonts w:eastAsia="Calibri" w:cs="Times New Roman"/>
                <w:bCs/>
                <w:i/>
                <w:iCs/>
                <w:lang w:eastAsia="en-GB" w:bidi="bg-BG"/>
              </w:rPr>
              <w:t>“</w:t>
            </w:r>
            <w:r w:rsidRPr="009F6D1E">
              <w:rPr>
                <w:rFonts w:eastAsia="Calibri" w:cs="Times New Roman"/>
                <w:bCs/>
                <w:lang w:eastAsia="en-GB" w:bidi="bg-BG"/>
              </w:rPr>
              <w:t>.</w:t>
            </w:r>
          </w:p>
        </w:tc>
      </w:tr>
      <w:tr w:rsidR="00801A6D" w:rsidRPr="009F6D1E" w14:paraId="1E17C940" w14:textId="77777777" w:rsidTr="00981F7B">
        <w:tc>
          <w:tcPr>
            <w:tcW w:w="709" w:type="dxa"/>
          </w:tcPr>
          <w:p w14:paraId="54042711" w14:textId="77777777" w:rsidR="00801A6D" w:rsidRPr="009F6D1E" w:rsidRDefault="00C75BB0"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p>
        </w:tc>
        <w:tc>
          <w:tcPr>
            <w:tcW w:w="4394" w:type="dxa"/>
          </w:tcPr>
          <w:p w14:paraId="3E5B8CBF" w14:textId="77777777" w:rsidR="008A5636" w:rsidRPr="009F6D1E" w:rsidRDefault="008A5636" w:rsidP="0084747F">
            <w:pPr>
              <w:widowControl w:val="0"/>
              <w:tabs>
                <w:tab w:val="left" w:pos="900"/>
              </w:tabs>
              <w:spacing w:after="60" w:line="264" w:lineRule="auto"/>
              <w:jc w:val="both"/>
              <w:rPr>
                <w:rFonts w:eastAsia="Times New Roman" w:cs="Times New Roman"/>
                <w:b/>
                <w:bCs/>
                <w:i/>
                <w:iCs/>
                <w:u w:val="single"/>
                <w:lang w:eastAsia="bg-BG" w:bidi="bg-BG"/>
              </w:rPr>
            </w:pPr>
            <w:r w:rsidRPr="009F6D1E">
              <w:rPr>
                <w:rFonts w:eastAsia="Times New Roman" w:cs="Times New Roman"/>
                <w:b/>
                <w:bCs/>
                <w:i/>
                <w:iCs/>
                <w:u w:val="single"/>
                <w:lang w:eastAsia="bg-BG" w:bidi="bg-BG"/>
              </w:rPr>
              <w:t>П.4.6.</w:t>
            </w:r>
            <w:r w:rsidRPr="009F6D1E">
              <w:rPr>
                <w:rFonts w:eastAsia="Times New Roman" w:cs="Times New Roman"/>
                <w:b/>
                <w:bCs/>
                <w:i/>
                <w:iCs/>
                <w:lang w:eastAsia="bg-BG" w:bidi="bg-BG"/>
              </w:rPr>
              <w:t>Увеличаване на производството на биомаса с животински произход</w:t>
            </w:r>
          </w:p>
        </w:tc>
        <w:tc>
          <w:tcPr>
            <w:tcW w:w="4530" w:type="dxa"/>
          </w:tcPr>
          <w:p w14:paraId="59333F7F" w14:textId="72C26836" w:rsidR="00801A6D" w:rsidRPr="009F6D1E" w:rsidRDefault="00612CF7" w:rsidP="0084747F">
            <w:pPr>
              <w:spacing w:after="60" w:line="264" w:lineRule="auto"/>
              <w:jc w:val="both"/>
              <w:rPr>
                <w:rFonts w:eastAsia="Times New Roman" w:cs="Times New Roman"/>
                <w:i/>
                <w:lang w:eastAsia="bg-BG" w:bidi="bg-BG"/>
              </w:rPr>
            </w:pPr>
            <w:r w:rsidRPr="009F6D1E">
              <w:rPr>
                <w:rFonts w:eastAsia="Times New Roman" w:cs="Times New Roman"/>
                <w:iCs/>
                <w:lang w:eastAsia="bg-BG" w:bidi="bg-BG"/>
              </w:rPr>
              <w:t xml:space="preserve">За ефективно адресиране на тази потребност, ще бъдат прилагани дейности по придобиване на знания чрез консултации, обмен на знания и иновации по </w:t>
            </w:r>
            <w:r w:rsidRPr="009F6D1E">
              <w:rPr>
                <w:rFonts w:eastAsia="Times New Roman" w:cs="Times New Roman"/>
                <w:i/>
                <w:iCs/>
                <w:lang w:eastAsia="bg-BG" w:bidi="bg-BG"/>
              </w:rPr>
              <w:t>интервенции</w:t>
            </w:r>
            <w:r w:rsidRPr="009F6D1E">
              <w:rPr>
                <w:rFonts w:eastAsia="Times New Roman" w:cs="Times New Roman"/>
                <w:i/>
                <w:lang w:eastAsia="bg-BG" w:bidi="bg-BG"/>
              </w:rPr>
              <w:t xml:space="preserve"> „Консултантски услуги и повишаване на консултантския капацитет“ и „Професио</w:t>
            </w:r>
            <w:r w:rsidR="006E0FF0">
              <w:rPr>
                <w:rFonts w:eastAsia="Times New Roman" w:cs="Times New Roman"/>
                <w:i/>
                <w:lang w:eastAsia="bg-BG" w:bidi="bg-BG"/>
              </w:rPr>
              <w:t>н</w:t>
            </w:r>
            <w:r w:rsidRPr="009F6D1E">
              <w:rPr>
                <w:rFonts w:eastAsia="Times New Roman" w:cs="Times New Roman"/>
                <w:i/>
                <w:lang w:eastAsia="bg-BG" w:bidi="bg-BG"/>
              </w:rPr>
              <w:t>ално обучение и придобиване на знания“.</w:t>
            </w:r>
          </w:p>
        </w:tc>
      </w:tr>
      <w:tr w:rsidR="008A5636" w:rsidRPr="009F6D1E" w14:paraId="480CA8D5" w14:textId="77777777" w:rsidTr="00981F7B">
        <w:tc>
          <w:tcPr>
            <w:tcW w:w="709" w:type="dxa"/>
          </w:tcPr>
          <w:p w14:paraId="11905520" w14:textId="77777777" w:rsidR="008A5636" w:rsidRPr="009F6D1E" w:rsidRDefault="008A563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7.</w:t>
            </w:r>
          </w:p>
        </w:tc>
        <w:tc>
          <w:tcPr>
            <w:tcW w:w="4394" w:type="dxa"/>
          </w:tcPr>
          <w:p w14:paraId="691E5AEE" w14:textId="77777777" w:rsidR="008A5636" w:rsidRPr="009F6D1E" w:rsidRDefault="008A5636" w:rsidP="0084747F">
            <w:pPr>
              <w:widowControl w:val="0"/>
              <w:tabs>
                <w:tab w:val="left" w:pos="900"/>
              </w:tabs>
              <w:spacing w:after="60" w:line="264" w:lineRule="auto"/>
              <w:jc w:val="both"/>
              <w:rPr>
                <w:rFonts w:eastAsia="Times New Roman" w:cs="Times New Roman"/>
                <w:b/>
                <w:bCs/>
                <w:i/>
                <w:iCs/>
                <w:u w:val="single"/>
                <w:lang w:eastAsia="bg-BG" w:bidi="bg-BG"/>
              </w:rPr>
            </w:pPr>
            <w:r w:rsidRPr="009F6D1E">
              <w:rPr>
                <w:rFonts w:eastAsia="Times New Roman" w:cs="Times New Roman"/>
                <w:b/>
                <w:bCs/>
                <w:i/>
                <w:iCs/>
                <w:u w:val="single"/>
                <w:lang w:eastAsia="bg-BG" w:bidi="bg-BG"/>
              </w:rPr>
              <w:t>П.4.7.</w:t>
            </w:r>
            <w:r w:rsidRPr="009F6D1E">
              <w:rPr>
                <w:rFonts w:eastAsia="Times New Roman" w:cs="Times New Roman"/>
                <w:b/>
                <w:bCs/>
                <w:i/>
                <w:iCs/>
                <w:lang w:eastAsia="bg-BG" w:bidi="bg-BG"/>
              </w:rPr>
              <w:t>Противодействие с болестите по животните и борба с патогенните заболявания</w:t>
            </w:r>
          </w:p>
        </w:tc>
        <w:tc>
          <w:tcPr>
            <w:tcW w:w="4530" w:type="dxa"/>
          </w:tcPr>
          <w:p w14:paraId="4C93400A" w14:textId="77777777" w:rsidR="008A5636" w:rsidRPr="009F6D1E" w:rsidRDefault="00612CF7" w:rsidP="0084747F">
            <w:pPr>
              <w:spacing w:after="60" w:line="264" w:lineRule="auto"/>
              <w:jc w:val="both"/>
              <w:rPr>
                <w:rFonts w:eastAsia="Times New Roman" w:cs="Times New Roman"/>
                <w:i/>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„Хуманно отношение към животните и антимикробна резистентност“ – член 70</w:t>
            </w:r>
          </w:p>
        </w:tc>
      </w:tr>
      <w:tr w:rsidR="008A5636" w:rsidRPr="009F6D1E" w14:paraId="16C9C021" w14:textId="77777777" w:rsidTr="00981F7B">
        <w:tc>
          <w:tcPr>
            <w:tcW w:w="709" w:type="dxa"/>
          </w:tcPr>
          <w:p w14:paraId="28B5CE1E" w14:textId="77777777" w:rsidR="008A5636" w:rsidRPr="009F6D1E" w:rsidRDefault="008A563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8.</w:t>
            </w:r>
          </w:p>
        </w:tc>
        <w:tc>
          <w:tcPr>
            <w:tcW w:w="4394" w:type="dxa"/>
          </w:tcPr>
          <w:p w14:paraId="61B12D76" w14:textId="77777777" w:rsidR="008A5636" w:rsidRPr="009F6D1E" w:rsidRDefault="008A5636" w:rsidP="0084747F">
            <w:pPr>
              <w:widowControl w:val="0"/>
              <w:tabs>
                <w:tab w:val="left" w:pos="900"/>
              </w:tabs>
              <w:spacing w:after="60" w:line="264" w:lineRule="auto"/>
              <w:jc w:val="both"/>
              <w:rPr>
                <w:rFonts w:eastAsia="Times New Roman" w:cs="Times New Roman"/>
                <w:b/>
                <w:bCs/>
                <w:i/>
                <w:iCs/>
                <w:u w:val="single"/>
                <w:lang w:eastAsia="bg-BG" w:bidi="bg-BG"/>
              </w:rPr>
            </w:pPr>
            <w:r w:rsidRPr="009F6D1E">
              <w:rPr>
                <w:rFonts w:eastAsia="Times New Roman" w:cs="Times New Roman"/>
                <w:b/>
                <w:bCs/>
                <w:i/>
                <w:iCs/>
                <w:u w:val="single"/>
                <w:lang w:eastAsia="bg-BG" w:bidi="bg-BG"/>
              </w:rPr>
              <w:t xml:space="preserve">П.4.8. </w:t>
            </w:r>
            <w:r w:rsidRPr="009F6D1E">
              <w:rPr>
                <w:rFonts w:eastAsia="Times New Roman" w:cs="Times New Roman"/>
                <w:b/>
                <w:bCs/>
                <w:i/>
                <w:iCs/>
                <w:lang w:eastAsia="bg-BG" w:bidi="bg-BG"/>
              </w:rPr>
              <w:t>Устойчиво управление на горските територии, запасите от дървесина и въглерод в горската</w:t>
            </w:r>
            <w:r w:rsidR="00A20AD9" w:rsidRPr="009F6D1E">
              <w:rPr>
                <w:rFonts w:eastAsia="Times New Roman" w:cs="Times New Roman"/>
                <w:b/>
                <w:bCs/>
                <w:i/>
                <w:iCs/>
                <w:lang w:eastAsia="bg-BG" w:bidi="bg-BG"/>
              </w:rPr>
              <w:t xml:space="preserve"> </w:t>
            </w:r>
            <w:r w:rsidRPr="009F6D1E">
              <w:rPr>
                <w:rFonts w:eastAsia="Times New Roman" w:cs="Times New Roman"/>
                <w:b/>
                <w:bCs/>
                <w:i/>
                <w:iCs/>
                <w:lang w:eastAsia="bg-BG" w:bidi="bg-BG"/>
              </w:rPr>
              <w:t>биомаса, за адаптиране към промените на климата.</w:t>
            </w:r>
          </w:p>
        </w:tc>
        <w:tc>
          <w:tcPr>
            <w:tcW w:w="4530" w:type="dxa"/>
          </w:tcPr>
          <w:p w14:paraId="6529FC87" w14:textId="77777777" w:rsidR="008A5636" w:rsidRPr="009F6D1E" w:rsidRDefault="00612CF7" w:rsidP="0084747F">
            <w:pPr>
              <w:spacing w:after="60" w:line="264" w:lineRule="auto"/>
              <w:jc w:val="both"/>
              <w:rPr>
                <w:rFonts w:eastAsia="Times New Roman" w:cs="Times New Roman"/>
                <w:i/>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„Намаляване загубата на биологично разнообразие, опазване на горските местообитания и намаляване на незаконните дейности в горските територии“ – член 73.</w:t>
            </w:r>
          </w:p>
        </w:tc>
      </w:tr>
      <w:tr w:rsidR="008A5636" w:rsidRPr="009F6D1E" w14:paraId="62725EB9" w14:textId="77777777" w:rsidTr="00981F7B">
        <w:tc>
          <w:tcPr>
            <w:tcW w:w="709" w:type="dxa"/>
          </w:tcPr>
          <w:p w14:paraId="54DC79D8" w14:textId="77777777" w:rsidR="008A5636" w:rsidRPr="009F6D1E" w:rsidRDefault="008A563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9.</w:t>
            </w:r>
          </w:p>
        </w:tc>
        <w:tc>
          <w:tcPr>
            <w:tcW w:w="4394" w:type="dxa"/>
          </w:tcPr>
          <w:p w14:paraId="293B34BA" w14:textId="77777777" w:rsidR="008A5636" w:rsidRPr="009F6D1E" w:rsidRDefault="008A5636" w:rsidP="0084747F">
            <w:pPr>
              <w:widowControl w:val="0"/>
              <w:tabs>
                <w:tab w:val="left" w:pos="900"/>
              </w:tabs>
              <w:spacing w:after="60" w:line="264" w:lineRule="auto"/>
              <w:jc w:val="both"/>
              <w:rPr>
                <w:rFonts w:eastAsia="Times New Roman" w:cs="Times New Roman"/>
                <w:b/>
                <w:bCs/>
                <w:i/>
                <w:iCs/>
                <w:u w:val="single"/>
                <w:lang w:eastAsia="bg-BG" w:bidi="bg-BG"/>
              </w:rPr>
            </w:pPr>
            <w:r w:rsidRPr="009F6D1E">
              <w:rPr>
                <w:rFonts w:eastAsia="Times New Roman" w:cs="Times New Roman"/>
                <w:b/>
                <w:bCs/>
                <w:i/>
                <w:iCs/>
                <w:u w:val="single"/>
                <w:lang w:eastAsia="bg-BG" w:bidi="bg-BG"/>
              </w:rPr>
              <w:t xml:space="preserve">П.4.9. </w:t>
            </w:r>
            <w:r w:rsidRPr="009F6D1E">
              <w:rPr>
                <w:rFonts w:eastAsia="Times New Roman" w:cs="Times New Roman"/>
                <w:b/>
                <w:bCs/>
                <w:i/>
                <w:iCs/>
                <w:lang w:eastAsia="bg-BG" w:bidi="bg-BG"/>
              </w:rPr>
              <w:t>Устойчиво управление на горите, включително увеличаване на залесените площи в страната,</w:t>
            </w:r>
            <w:r w:rsidR="00341C37" w:rsidRPr="009F6D1E">
              <w:rPr>
                <w:rFonts w:eastAsia="Times New Roman" w:cs="Times New Roman"/>
                <w:b/>
                <w:bCs/>
                <w:i/>
                <w:iCs/>
                <w:lang w:eastAsia="bg-BG" w:bidi="bg-BG"/>
              </w:rPr>
              <w:t xml:space="preserve"> </w:t>
            </w:r>
            <w:r w:rsidRPr="009F6D1E">
              <w:rPr>
                <w:rFonts w:eastAsia="Times New Roman" w:cs="Times New Roman"/>
                <w:b/>
                <w:bCs/>
                <w:i/>
                <w:iCs/>
                <w:lang w:eastAsia="bg-BG" w:bidi="bg-BG"/>
              </w:rPr>
              <w:t>опазване на горските местообитания, биоразнообразието и екосистемните услуги от горите</w:t>
            </w:r>
          </w:p>
        </w:tc>
        <w:tc>
          <w:tcPr>
            <w:tcW w:w="4530" w:type="dxa"/>
          </w:tcPr>
          <w:p w14:paraId="5F629491" w14:textId="77777777" w:rsidR="00A20AD9" w:rsidRPr="009F6D1E" w:rsidRDefault="002F117D"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Интервенциите</w:t>
            </w:r>
            <w:r w:rsidRPr="009F6D1E">
              <w:rPr>
                <w:rFonts w:eastAsia="Times New Roman" w:cs="Times New Roman"/>
                <w:iCs/>
                <w:lang w:eastAsia="bg-BG" w:bidi="bg-BG"/>
              </w:rPr>
              <w:t xml:space="preserve">, насочени към удовлетворяване на потребността са: </w:t>
            </w:r>
            <w:r w:rsidR="00A20AD9" w:rsidRPr="009F6D1E">
              <w:rPr>
                <w:rFonts w:cs="Times New Roman"/>
                <w:bCs/>
                <w:i/>
                <w:lang w:bidi="bg-BG"/>
              </w:rPr>
              <w:t xml:space="preserve">Интервенция </w:t>
            </w:r>
            <w:r w:rsidRPr="009F6D1E">
              <w:rPr>
                <w:rFonts w:eastAsia="Times New Roman" w:cs="Times New Roman"/>
                <w:iCs/>
                <w:lang w:eastAsia="bg-BG" w:bidi="bg-BG"/>
              </w:rPr>
              <w:t xml:space="preserve">„Горско екологични дейности в горите― – член 70: Тази интервенция има за цели да се намали традиционното горскостопанско въздействие върху горите, чрез промяна в традиционните </w:t>
            </w:r>
            <w:proofErr w:type="spellStart"/>
            <w:r w:rsidRPr="009F6D1E">
              <w:rPr>
                <w:rFonts w:eastAsia="Times New Roman" w:cs="Times New Roman"/>
                <w:iCs/>
                <w:lang w:eastAsia="bg-BG" w:bidi="bg-BG"/>
              </w:rPr>
              <w:t>дървопроизводствени</w:t>
            </w:r>
            <w:proofErr w:type="spellEnd"/>
            <w:r w:rsidRPr="009F6D1E">
              <w:rPr>
                <w:rFonts w:eastAsia="Times New Roman" w:cs="Times New Roman"/>
                <w:iCs/>
                <w:lang w:eastAsia="bg-BG" w:bidi="bg-BG"/>
              </w:rPr>
              <w:t xml:space="preserve">, лесовъдски цели; да се стимулира опазването естествения им характер, чрез подпомагане на съхраняването на естествени, природосъобразни видов състав и структура на насажденията и да се подобрят условията за поддържане и възстановяване на биологичното разнообразие, чрез създаване на необходимите за това екологични условия. </w:t>
            </w:r>
            <w:r w:rsidR="00A20AD9" w:rsidRPr="009F6D1E">
              <w:rPr>
                <w:rFonts w:cs="Times New Roman"/>
                <w:bCs/>
                <w:i/>
                <w:lang w:bidi="bg-BG"/>
              </w:rPr>
              <w:t xml:space="preserve">Интервенция </w:t>
            </w:r>
            <w:r w:rsidRPr="009F6D1E">
              <w:rPr>
                <w:rFonts w:eastAsia="Times New Roman" w:cs="Times New Roman"/>
                <w:iCs/>
                <w:lang w:eastAsia="bg-BG" w:bidi="bg-BG"/>
              </w:rPr>
              <w:t>„Залесяване и презалесяване</w:t>
            </w:r>
            <w:r w:rsidR="00A20AD9" w:rsidRPr="009F6D1E">
              <w:rPr>
                <w:rFonts w:eastAsia="Times New Roman" w:cs="Times New Roman"/>
                <w:iCs/>
                <w:lang w:eastAsia="bg-BG" w:bidi="bg-BG"/>
              </w:rPr>
              <w:t>“</w:t>
            </w:r>
            <w:r w:rsidRPr="009F6D1E">
              <w:rPr>
                <w:rFonts w:eastAsia="Times New Roman" w:cs="Times New Roman"/>
                <w:iCs/>
                <w:lang w:eastAsia="bg-BG" w:bidi="bg-BG"/>
              </w:rPr>
              <w:t xml:space="preserve"> – член 73: Интервенцията ще подпомага залесяване на земеделски и неземеделски земи, както и поддръжка на новосъздадените култури. Поддръжката на новосъздадените култури включва отглеждане до петата година след създаването и попълване до третата година след създаването. Ще се подпомага и възстановяването на пострадали от горски пожари, природни бедствия и катастрофични събития гори. </w:t>
            </w:r>
          </w:p>
          <w:p w14:paraId="63EA6613" w14:textId="77777777" w:rsidR="00A20AD9" w:rsidRPr="009F6D1E" w:rsidRDefault="00A20AD9" w:rsidP="0084747F">
            <w:pPr>
              <w:spacing w:after="60" w:line="264" w:lineRule="auto"/>
              <w:jc w:val="both"/>
              <w:rPr>
                <w:rFonts w:eastAsia="Times New Roman" w:cs="Times New Roman"/>
                <w:iCs/>
                <w:lang w:eastAsia="bg-BG" w:bidi="bg-BG"/>
              </w:rPr>
            </w:pPr>
            <w:r w:rsidRPr="009F6D1E">
              <w:rPr>
                <w:rFonts w:cs="Times New Roman"/>
                <w:bCs/>
                <w:i/>
                <w:lang w:bidi="bg-BG"/>
              </w:rPr>
              <w:t xml:space="preserve">Интервенция </w:t>
            </w:r>
            <w:r w:rsidR="002F117D" w:rsidRPr="009F6D1E">
              <w:rPr>
                <w:rFonts w:eastAsia="Times New Roman" w:cs="Times New Roman"/>
                <w:iCs/>
                <w:lang w:eastAsia="bg-BG" w:bidi="bg-BG"/>
              </w:rPr>
              <w:t>„</w:t>
            </w:r>
            <w:r w:rsidR="002F117D" w:rsidRPr="009F6D1E">
              <w:rPr>
                <w:rFonts w:eastAsia="Times New Roman" w:cs="Times New Roman"/>
                <w:i/>
                <w:iCs/>
                <w:lang w:eastAsia="bg-BG" w:bidi="bg-BG"/>
              </w:rPr>
              <w:t>Предотвратяване на щети по горите от горски пожари, природни б</w:t>
            </w:r>
            <w:r w:rsidRPr="009F6D1E">
              <w:rPr>
                <w:rFonts w:eastAsia="Times New Roman" w:cs="Times New Roman"/>
                <w:i/>
                <w:iCs/>
                <w:lang w:eastAsia="bg-BG" w:bidi="bg-BG"/>
              </w:rPr>
              <w:t>едствия и катастрофични събития“</w:t>
            </w:r>
            <w:r w:rsidR="002F117D" w:rsidRPr="009F6D1E">
              <w:rPr>
                <w:rFonts w:eastAsia="Times New Roman" w:cs="Times New Roman"/>
                <w:i/>
                <w:iCs/>
                <w:lang w:eastAsia="bg-BG" w:bidi="bg-BG"/>
              </w:rPr>
              <w:t xml:space="preserve"> – член 73</w:t>
            </w:r>
            <w:r w:rsidR="002F117D" w:rsidRPr="009F6D1E">
              <w:rPr>
                <w:rFonts w:eastAsia="Times New Roman" w:cs="Times New Roman"/>
                <w:iCs/>
                <w:lang w:eastAsia="bg-BG" w:bidi="bg-BG"/>
              </w:rPr>
              <w:t xml:space="preserve">: Предвижда се по тази интервенция да се подпомогне създаване, подобряване и поддръжка на </w:t>
            </w:r>
            <w:r w:rsidR="002F117D" w:rsidRPr="009F6D1E">
              <w:rPr>
                <w:rFonts w:eastAsia="Times New Roman" w:cs="Times New Roman"/>
                <w:iCs/>
                <w:lang w:eastAsia="bg-BG" w:bidi="bg-BG"/>
              </w:rPr>
              <w:lastRenderedPageBreak/>
              <w:t>противопожарна инфраструктура – бариерни прегради,</w:t>
            </w:r>
            <w:r w:rsidR="00FA77F9" w:rsidRPr="009F6D1E">
              <w:rPr>
                <w:rFonts w:cs="Times New Roman"/>
              </w:rPr>
              <w:t xml:space="preserve"> </w:t>
            </w:r>
            <w:proofErr w:type="spellStart"/>
            <w:r w:rsidR="00FA77F9" w:rsidRPr="009F6D1E">
              <w:rPr>
                <w:rFonts w:eastAsia="Times New Roman" w:cs="Times New Roman"/>
                <w:iCs/>
                <w:lang w:eastAsia="bg-BG" w:bidi="bg-BG"/>
              </w:rPr>
              <w:t>лесокултурни</w:t>
            </w:r>
            <w:proofErr w:type="spellEnd"/>
            <w:r w:rsidR="00FA77F9" w:rsidRPr="009F6D1E">
              <w:rPr>
                <w:rFonts w:eastAsia="Times New Roman" w:cs="Times New Roman"/>
                <w:iCs/>
                <w:lang w:eastAsia="bg-BG" w:bidi="bg-BG"/>
              </w:rPr>
              <w:t xml:space="preserve"> прегради, противопожарни просеки, </w:t>
            </w:r>
            <w:proofErr w:type="spellStart"/>
            <w:r w:rsidR="00FA77F9" w:rsidRPr="009F6D1E">
              <w:rPr>
                <w:rFonts w:eastAsia="Times New Roman" w:cs="Times New Roman"/>
                <w:iCs/>
                <w:lang w:eastAsia="bg-BG" w:bidi="bg-BG"/>
              </w:rPr>
              <w:t>минерализовани</w:t>
            </w:r>
            <w:proofErr w:type="spellEnd"/>
            <w:r w:rsidR="00FA77F9" w:rsidRPr="009F6D1E">
              <w:rPr>
                <w:rFonts w:eastAsia="Times New Roman" w:cs="Times New Roman"/>
                <w:iCs/>
                <w:lang w:eastAsia="bg-BG" w:bidi="bg-BG"/>
              </w:rPr>
              <w:t xml:space="preserve"> ивици и санитарни ивици; изграждане/подобряване на водоизточници за нуждите на опазването и защитата на горите от пожари; изграждане/подобряване на стационарни наблюдателни пунктове; закупуване на комуникационно оборудване и средства за откриване и наблюдение на горски пожари, вредители и болести; изграждане и подобряване на пътища за движение на противопожарни автомобили. </w:t>
            </w:r>
          </w:p>
          <w:p w14:paraId="325ADA38" w14:textId="1D00D047" w:rsidR="008A5636" w:rsidRPr="009F6D1E" w:rsidRDefault="00FA77F9"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Подобряване на здравословното състояние и устойчивостта на горските екосистеми чрез подпомагане провеждането на сечи в горските територии</w:t>
            </w:r>
            <w:r w:rsidRPr="009F6D1E">
              <w:rPr>
                <w:rFonts w:eastAsia="Times New Roman" w:cs="Times New Roman"/>
                <w:iCs/>
                <w:lang w:eastAsia="bg-BG" w:bidi="bg-BG"/>
              </w:rPr>
              <w:t>“ – член 73. Настоящата интервенция цели да се подсигурят средства за подпомагане извеждането на планираните сечи в горските територии, като по този начин горите ще могат да запазят както</w:t>
            </w:r>
            <w:r w:rsidR="006E0FF0">
              <w:rPr>
                <w:rFonts w:eastAsia="Times New Roman" w:cs="Times New Roman"/>
                <w:iCs/>
                <w:lang w:eastAsia="bg-BG" w:bidi="bg-BG"/>
              </w:rPr>
              <w:t xml:space="preserve"> </w:t>
            </w:r>
            <w:r w:rsidRPr="009F6D1E">
              <w:rPr>
                <w:rFonts w:eastAsia="Times New Roman" w:cs="Times New Roman"/>
                <w:iCs/>
                <w:lang w:eastAsia="bg-BG" w:bidi="bg-BG"/>
              </w:rPr>
              <w:t xml:space="preserve">своята </w:t>
            </w:r>
            <w:proofErr w:type="spellStart"/>
            <w:r w:rsidRPr="009F6D1E">
              <w:rPr>
                <w:rFonts w:eastAsia="Times New Roman" w:cs="Times New Roman"/>
                <w:iCs/>
                <w:lang w:eastAsia="bg-BG" w:bidi="bg-BG"/>
              </w:rPr>
              <w:t>многофункционалност</w:t>
            </w:r>
            <w:proofErr w:type="spellEnd"/>
            <w:r w:rsidRPr="009F6D1E">
              <w:rPr>
                <w:rFonts w:eastAsia="Times New Roman" w:cs="Times New Roman"/>
                <w:iCs/>
                <w:lang w:eastAsia="bg-BG" w:bidi="bg-BG"/>
              </w:rPr>
              <w:t>, така и конкурентос</w:t>
            </w:r>
            <w:r w:rsidR="006E0FF0">
              <w:rPr>
                <w:rFonts w:eastAsia="Times New Roman" w:cs="Times New Roman"/>
                <w:iCs/>
                <w:lang w:eastAsia="bg-BG" w:bidi="bg-BG"/>
              </w:rPr>
              <w:t>п</w:t>
            </w:r>
            <w:r w:rsidRPr="009F6D1E">
              <w:rPr>
                <w:rFonts w:eastAsia="Times New Roman" w:cs="Times New Roman"/>
                <w:iCs/>
                <w:lang w:eastAsia="bg-BG" w:bidi="bg-BG"/>
              </w:rPr>
              <w:t>о</w:t>
            </w:r>
            <w:r w:rsidR="006E0FF0">
              <w:rPr>
                <w:rFonts w:eastAsia="Times New Roman" w:cs="Times New Roman"/>
                <w:iCs/>
                <w:lang w:eastAsia="bg-BG" w:bidi="bg-BG"/>
              </w:rPr>
              <w:t>со</w:t>
            </w:r>
            <w:r w:rsidRPr="009F6D1E">
              <w:rPr>
                <w:rFonts w:eastAsia="Times New Roman" w:cs="Times New Roman"/>
                <w:iCs/>
                <w:lang w:eastAsia="bg-BG" w:bidi="bg-BG"/>
              </w:rPr>
              <w:t>бността на собствениците си, за да продължат с устойчивото им управление. За целта, предвиждаме и подпомагане закупуването на горска техника за провеждане на планираните сечи във горите.</w:t>
            </w:r>
          </w:p>
        </w:tc>
      </w:tr>
    </w:tbl>
    <w:p w14:paraId="58A8CAE1" w14:textId="77777777" w:rsidR="00801A6D" w:rsidRPr="009F6D1E" w:rsidRDefault="00801A6D" w:rsidP="0084747F">
      <w:pPr>
        <w:widowControl w:val="0"/>
        <w:tabs>
          <w:tab w:val="left" w:pos="1080"/>
        </w:tabs>
        <w:spacing w:after="60" w:line="264" w:lineRule="auto"/>
        <w:ind w:left="720"/>
        <w:jc w:val="both"/>
        <w:rPr>
          <w:rFonts w:eastAsia="Times New Roman" w:cs="Times New Roman"/>
          <w:i/>
          <w:u w:val="single"/>
          <w:lang w:eastAsia="bg-BG" w:bidi="bg-BG"/>
        </w:rPr>
      </w:pPr>
    </w:p>
    <w:p w14:paraId="5E7BF440" w14:textId="77777777" w:rsidR="00B46426"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 xml:space="preserve">Специфична цел №5: </w:t>
      </w:r>
      <w:r w:rsidR="00B46426" w:rsidRPr="009F6D1E">
        <w:rPr>
          <w:rFonts w:cs="Times New Roman"/>
          <w:b/>
          <w:i/>
          <w:szCs w:val="24"/>
          <w:u w:val="single"/>
        </w:rPr>
        <w:t>Насърчаване на устойчиво развитие и ефективно управление на природните ресурси като вода, почва и въздух, включително чрез намаляване на зависимостта от химикали</w:t>
      </w:r>
    </w:p>
    <w:p w14:paraId="54562546" w14:textId="77777777" w:rsidR="00F320CE" w:rsidRPr="009F6D1E" w:rsidRDefault="00F320CE" w:rsidP="0084747F">
      <w:pPr>
        <w:widowControl w:val="0"/>
        <w:tabs>
          <w:tab w:val="left" w:pos="1080"/>
        </w:tabs>
        <w:spacing w:after="60" w:line="264" w:lineRule="auto"/>
        <w:ind w:left="720"/>
        <w:jc w:val="both"/>
        <w:rPr>
          <w:rFonts w:eastAsia="Times New Roman" w:cs="Times New Roman"/>
          <w:i/>
          <w:u w:val="single"/>
          <w:lang w:eastAsia="bg-BG" w:bidi="bg-BG"/>
        </w:rPr>
      </w:pPr>
    </w:p>
    <w:tbl>
      <w:tblPr>
        <w:tblStyle w:val="TableGrid"/>
        <w:tblW w:w="0" w:type="auto"/>
        <w:tblInd w:w="-5" w:type="dxa"/>
        <w:tblLook w:val="04A0" w:firstRow="1" w:lastRow="0" w:firstColumn="1" w:lastColumn="0" w:noHBand="0" w:noVBand="1"/>
      </w:tblPr>
      <w:tblGrid>
        <w:gridCol w:w="709"/>
        <w:gridCol w:w="4394"/>
        <w:gridCol w:w="4530"/>
      </w:tblGrid>
      <w:tr w:rsidR="00F320CE" w:rsidRPr="009F6D1E" w14:paraId="0B2D7F2F" w14:textId="77777777" w:rsidTr="00343BEA">
        <w:trPr>
          <w:tblHeader/>
        </w:trPr>
        <w:tc>
          <w:tcPr>
            <w:tcW w:w="709" w:type="dxa"/>
            <w:shd w:val="clear" w:color="auto" w:fill="F7CAAC" w:themeFill="accent2" w:themeFillTint="66"/>
          </w:tcPr>
          <w:p w14:paraId="07E0C919" w14:textId="77777777" w:rsidR="00F320CE" w:rsidRPr="009F6D1E" w:rsidRDefault="00F320CE" w:rsidP="0084747F">
            <w:pPr>
              <w:widowControl w:val="0"/>
              <w:tabs>
                <w:tab w:val="left" w:pos="1080"/>
              </w:tabs>
              <w:spacing w:after="60" w:line="264" w:lineRule="auto"/>
              <w:jc w:val="center"/>
              <w:rPr>
                <w:rFonts w:eastAsia="Times New Roman" w:cs="Times New Roman"/>
                <w:b/>
                <w:bCs/>
                <w:iCs/>
                <w:lang w:eastAsia="bg-BG" w:bidi="bg-BG"/>
              </w:rPr>
            </w:pPr>
            <w:r w:rsidRPr="009F6D1E">
              <w:rPr>
                <w:rFonts w:eastAsia="Times New Roman" w:cs="Times New Roman"/>
                <w:b/>
                <w:bCs/>
                <w:iCs/>
                <w:lang w:eastAsia="bg-BG" w:bidi="bg-BG"/>
              </w:rPr>
              <w:lastRenderedPageBreak/>
              <w:t>№</w:t>
            </w:r>
          </w:p>
        </w:tc>
        <w:tc>
          <w:tcPr>
            <w:tcW w:w="4394" w:type="dxa"/>
            <w:shd w:val="clear" w:color="auto" w:fill="F7CAAC" w:themeFill="accent2" w:themeFillTint="66"/>
          </w:tcPr>
          <w:p w14:paraId="558F6F51"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7AAE48D8" w14:textId="77777777" w:rsidR="00F320CE" w:rsidRPr="009F6D1E" w:rsidRDefault="00F320CE"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F320CE" w:rsidRPr="009F6D1E" w14:paraId="634FBCDD" w14:textId="77777777" w:rsidTr="00981F7B">
        <w:tc>
          <w:tcPr>
            <w:tcW w:w="709" w:type="dxa"/>
          </w:tcPr>
          <w:p w14:paraId="6B74D329"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7BD5C8B9" w14:textId="77777777" w:rsidR="00B46426" w:rsidRPr="009F6D1E" w:rsidRDefault="00B46426" w:rsidP="0084747F">
            <w:pPr>
              <w:widowControl w:val="0"/>
              <w:tabs>
                <w:tab w:val="left" w:pos="108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П.5.1</w:t>
            </w:r>
            <w:r w:rsidRPr="009F6D1E">
              <w:rPr>
                <w:rFonts w:eastAsia="Times New Roman" w:cs="Times New Roman"/>
                <w:b/>
                <w:bCs/>
                <w:i/>
                <w:iCs/>
                <w:lang w:eastAsia="bg-BG" w:bidi="bg-BG"/>
              </w:rPr>
              <w:t xml:space="preserve">. Поддържане на подходящ баланс на земеделските площи според вида на </w:t>
            </w:r>
            <w:proofErr w:type="spellStart"/>
            <w:r w:rsidRPr="009F6D1E">
              <w:rPr>
                <w:rFonts w:eastAsia="Times New Roman" w:cs="Times New Roman"/>
                <w:b/>
                <w:bCs/>
                <w:i/>
                <w:iCs/>
                <w:lang w:eastAsia="bg-BG" w:bidi="bg-BG"/>
              </w:rPr>
              <w:t>земеползване</w:t>
            </w:r>
            <w:proofErr w:type="spellEnd"/>
            <w:r w:rsidRPr="009F6D1E">
              <w:rPr>
                <w:rFonts w:eastAsia="Times New Roman" w:cs="Times New Roman"/>
                <w:b/>
                <w:bCs/>
                <w:i/>
                <w:iCs/>
                <w:lang w:eastAsia="bg-BG" w:bidi="bg-BG"/>
              </w:rPr>
              <w:t xml:space="preserve"> и поддържане на разнообразие на културите</w:t>
            </w:r>
          </w:p>
          <w:p w14:paraId="538252B9" w14:textId="77777777" w:rsidR="00F320CE" w:rsidRPr="009F6D1E" w:rsidRDefault="00F320CE"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49AC643D" w14:textId="77777777" w:rsidR="00F320CE" w:rsidRPr="009F6D1E" w:rsidRDefault="00F74274" w:rsidP="0084747F">
            <w:pPr>
              <w:spacing w:after="60" w:line="264" w:lineRule="auto"/>
              <w:jc w:val="both"/>
              <w:rPr>
                <w:rFonts w:cs="Times New Roman"/>
                <w:bCs/>
                <w:lang w:bidi="bg-BG"/>
              </w:rPr>
            </w:pPr>
            <w:r w:rsidRPr="009F6D1E">
              <w:rPr>
                <w:rFonts w:cs="Times New Roman"/>
                <w:bCs/>
                <w:lang w:bidi="bg-BG"/>
              </w:rPr>
              <w:t xml:space="preserve">Посредством интервенции в рамките на директните плащания потребността ще бъде </w:t>
            </w:r>
            <w:proofErr w:type="spellStart"/>
            <w:r w:rsidRPr="009F6D1E">
              <w:rPr>
                <w:rFonts w:cs="Times New Roman"/>
                <w:bCs/>
                <w:lang w:bidi="bg-BG"/>
              </w:rPr>
              <w:t>таргетирана</w:t>
            </w:r>
            <w:proofErr w:type="spellEnd"/>
            <w:r w:rsidRPr="009F6D1E">
              <w:rPr>
                <w:rFonts w:cs="Times New Roman"/>
                <w:bCs/>
                <w:lang w:bidi="bg-BG"/>
              </w:rPr>
              <w:t xml:space="preserve"> с прилагането на </w:t>
            </w:r>
            <w:r w:rsidRPr="009F6D1E">
              <w:rPr>
                <w:rFonts w:cs="Times New Roman"/>
                <w:bCs/>
                <w:i/>
                <w:iCs/>
                <w:lang w:bidi="bg-BG"/>
              </w:rPr>
              <w:t>Еко схема за разнообразяване на отглежданите култури</w:t>
            </w:r>
            <w:r w:rsidRPr="009F6D1E">
              <w:rPr>
                <w:rFonts w:cs="Times New Roman"/>
                <w:bCs/>
                <w:lang w:bidi="bg-BG"/>
              </w:rPr>
              <w:t xml:space="preserve"> (по чл. 31 от Регламент (ЕС) 2021/2115). Изискванията в интервенцията осигуряват по-голям брой на отглежданите в земеделското стопанство земеделски култури в сравнение с базовите изисквания, което допринася за диверсифициране на стопанството и по-добър </w:t>
            </w:r>
            <w:proofErr w:type="spellStart"/>
            <w:r w:rsidRPr="009F6D1E">
              <w:rPr>
                <w:rFonts w:cs="Times New Roman"/>
                <w:bCs/>
                <w:lang w:bidi="bg-BG"/>
              </w:rPr>
              <w:t>сеитбооборот</w:t>
            </w:r>
            <w:proofErr w:type="spellEnd"/>
            <w:r w:rsidRPr="009F6D1E">
              <w:rPr>
                <w:rFonts w:cs="Times New Roman"/>
                <w:bCs/>
                <w:lang w:bidi="bg-BG"/>
              </w:rPr>
              <w:t xml:space="preserve"> на културите.</w:t>
            </w:r>
          </w:p>
          <w:p w14:paraId="758E5A9D" w14:textId="77777777" w:rsidR="00F74274" w:rsidRPr="009F6D1E" w:rsidRDefault="00F74274" w:rsidP="0084747F">
            <w:pPr>
              <w:spacing w:after="60" w:line="264" w:lineRule="auto"/>
              <w:jc w:val="both"/>
              <w:rPr>
                <w:rFonts w:eastAsia="Times New Roman" w:cs="Times New Roman"/>
                <w:iCs/>
                <w:lang w:eastAsia="bg-BG" w:bidi="bg-BG"/>
              </w:rPr>
            </w:pPr>
            <w:r w:rsidRPr="009F6D1E">
              <w:rPr>
                <w:rFonts w:eastAsia="Times New Roman" w:cs="Times New Roman"/>
                <w:iCs/>
                <w:lang w:eastAsia="bg-BG" w:bidi="bg-BG"/>
              </w:rPr>
              <w:t xml:space="preserve">Чрез </w:t>
            </w:r>
            <w:r w:rsidRPr="009F6D1E">
              <w:rPr>
                <w:rFonts w:eastAsia="Times New Roman" w:cs="Times New Roman"/>
                <w:i/>
                <w:lang w:eastAsia="bg-BG" w:bidi="bg-BG"/>
              </w:rPr>
              <w:t>интервенции по чл. 65 от РСП</w:t>
            </w:r>
            <w:r w:rsidRPr="009F6D1E">
              <w:rPr>
                <w:rFonts w:eastAsia="Times New Roman" w:cs="Times New Roman"/>
                <w:iCs/>
                <w:lang w:eastAsia="bg-BG" w:bidi="bg-BG"/>
              </w:rPr>
              <w:t xml:space="preserve"> може да се стимулират дейности, допринасящи за подходящ баланс на земеделските площи според </w:t>
            </w:r>
            <w:proofErr w:type="spellStart"/>
            <w:r w:rsidRPr="009F6D1E">
              <w:rPr>
                <w:rFonts w:eastAsia="Times New Roman" w:cs="Times New Roman"/>
                <w:iCs/>
                <w:lang w:eastAsia="bg-BG" w:bidi="bg-BG"/>
              </w:rPr>
              <w:t>земеползването</w:t>
            </w:r>
            <w:proofErr w:type="spellEnd"/>
            <w:r w:rsidRPr="009F6D1E">
              <w:rPr>
                <w:rFonts w:eastAsia="Times New Roman" w:cs="Times New Roman"/>
                <w:iCs/>
                <w:lang w:eastAsia="bg-BG" w:bidi="bg-BG"/>
              </w:rPr>
              <w:t>, които са насочени и към разнообразяване на културите.</w:t>
            </w:r>
          </w:p>
          <w:p w14:paraId="71372CCC" w14:textId="77777777" w:rsidR="00F74274" w:rsidRPr="009F6D1E" w:rsidRDefault="00F74274" w:rsidP="0084747F">
            <w:pPr>
              <w:spacing w:after="60" w:line="264" w:lineRule="auto"/>
              <w:jc w:val="both"/>
              <w:rPr>
                <w:rFonts w:eastAsia="Times New Roman" w:cs="Times New Roman"/>
                <w:iCs/>
                <w:lang w:eastAsia="bg-BG" w:bidi="bg-BG"/>
              </w:rPr>
            </w:pPr>
            <w:r w:rsidRPr="009F6D1E">
              <w:rPr>
                <w:rFonts w:eastAsia="Times New Roman" w:cs="Times New Roman"/>
                <w:iCs/>
                <w:lang w:eastAsia="bg-BG" w:bidi="bg-BG"/>
              </w:rPr>
              <w:t xml:space="preserve">Предвидени са и следните интервенции: </w:t>
            </w: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Създаване и възстановяване на екологична инфраструктура“</w:t>
            </w:r>
            <w:r w:rsidRPr="009F6D1E">
              <w:rPr>
                <w:rFonts w:eastAsia="Times New Roman" w:cs="Times New Roman"/>
                <w:iCs/>
                <w:lang w:eastAsia="bg-BG" w:bidi="bg-BG"/>
              </w:rPr>
              <w:t xml:space="preserve"> – член 70.</w:t>
            </w:r>
          </w:p>
          <w:p w14:paraId="6CBE805F" w14:textId="77777777" w:rsidR="00F74274" w:rsidRPr="009F6D1E" w:rsidRDefault="00F74274"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Плащания за земеделски земи в зони от Натура 2000</w:t>
            </w:r>
            <w:r w:rsidRPr="009F6D1E">
              <w:rPr>
                <w:rFonts w:eastAsia="Times New Roman" w:cs="Times New Roman"/>
                <w:iCs/>
                <w:lang w:eastAsia="bg-BG" w:bidi="bg-BG"/>
              </w:rPr>
              <w:t>“ - член 72.</w:t>
            </w:r>
          </w:p>
        </w:tc>
      </w:tr>
      <w:tr w:rsidR="00F320CE" w:rsidRPr="009F6D1E" w14:paraId="4593E968" w14:textId="77777777" w:rsidTr="00981F7B">
        <w:tc>
          <w:tcPr>
            <w:tcW w:w="709" w:type="dxa"/>
          </w:tcPr>
          <w:p w14:paraId="050D49F9"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69DB8735" w14:textId="77777777" w:rsidR="00B46426" w:rsidRPr="009F6D1E" w:rsidRDefault="00B46426" w:rsidP="0084747F">
            <w:pPr>
              <w:widowControl w:val="0"/>
              <w:tabs>
                <w:tab w:val="left" w:pos="108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 xml:space="preserve">П.5.2. </w:t>
            </w:r>
            <w:r w:rsidRPr="009F6D1E">
              <w:rPr>
                <w:rFonts w:eastAsia="Times New Roman" w:cs="Times New Roman"/>
                <w:b/>
                <w:bCs/>
                <w:i/>
                <w:iCs/>
                <w:lang w:eastAsia="bg-BG" w:bidi="bg-BG"/>
              </w:rPr>
              <w:t>Подобряване качеството на почвите чрез продължаване на усилията за ограничаване на процесите на водна и ветрова ерозия</w:t>
            </w:r>
          </w:p>
          <w:p w14:paraId="25DEED79" w14:textId="77777777" w:rsidR="00F320CE" w:rsidRPr="009F6D1E" w:rsidRDefault="00F320CE"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7449000A" w14:textId="77777777" w:rsidR="00F320CE" w:rsidRPr="009F6D1E" w:rsidRDefault="003D278F"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 xml:space="preserve">В интервенцията по чл. 65 от РСП могат да се включат дейности, които надграждат въведените  изисквания в ДЗЕС 4, ДЗЕС 6 и ДЗЕС 7, задължителни са и могат да бъдат обособени на база териториалния им обхват на прилагане. Според спецификата на райони и площта и въз основа на изготвяне на план за противоерозионни мероприятия към задължителните дейности, предвидени в ДЗЕС 4, ДЗЕС 6 и ДЗЕС 7 могат да се включат практики за: поясно земеделие, затревяване на междуредията в трайни насаждения и лозя (в т.ч. цялостно затревяване), преобразуване на </w:t>
            </w:r>
            <w:r w:rsidRPr="009F6D1E">
              <w:rPr>
                <w:rFonts w:eastAsia="Calibri" w:cs="Times New Roman"/>
                <w:bCs/>
                <w:lang w:eastAsia="en-GB" w:bidi="bg-BG"/>
              </w:rPr>
              <w:lastRenderedPageBreak/>
              <w:t xml:space="preserve">обработваеми земи в постоянно затревени площи; </w:t>
            </w:r>
            <w:proofErr w:type="spellStart"/>
            <w:r w:rsidRPr="009F6D1E">
              <w:rPr>
                <w:rFonts w:eastAsia="Calibri" w:cs="Times New Roman"/>
                <w:bCs/>
                <w:lang w:eastAsia="en-GB" w:bidi="bg-BG"/>
              </w:rPr>
              <w:t>контурно</w:t>
            </w:r>
            <w:proofErr w:type="spellEnd"/>
            <w:r w:rsidRPr="009F6D1E">
              <w:rPr>
                <w:rFonts w:eastAsia="Calibri" w:cs="Times New Roman"/>
                <w:bCs/>
                <w:lang w:eastAsia="en-GB" w:bidi="bg-BG"/>
              </w:rPr>
              <w:t xml:space="preserve"> земеделие, вертикално </w:t>
            </w:r>
            <w:proofErr w:type="spellStart"/>
            <w:r w:rsidRPr="009F6D1E">
              <w:rPr>
                <w:rFonts w:eastAsia="Calibri" w:cs="Times New Roman"/>
                <w:bCs/>
                <w:lang w:eastAsia="en-GB" w:bidi="bg-BG"/>
              </w:rPr>
              <w:t>мулчиране</w:t>
            </w:r>
            <w:proofErr w:type="spellEnd"/>
            <w:r w:rsidRPr="009F6D1E">
              <w:rPr>
                <w:rFonts w:eastAsia="Calibri" w:cs="Times New Roman"/>
                <w:bCs/>
                <w:lang w:eastAsia="en-GB" w:bidi="bg-BG"/>
              </w:rPr>
              <w:t xml:space="preserve">; изграждане на </w:t>
            </w:r>
            <w:proofErr w:type="spellStart"/>
            <w:r w:rsidRPr="009F6D1E">
              <w:rPr>
                <w:rFonts w:eastAsia="Calibri" w:cs="Times New Roman"/>
                <w:bCs/>
                <w:lang w:eastAsia="en-GB" w:bidi="bg-BG"/>
              </w:rPr>
              <w:t>отокоотвеждащи</w:t>
            </w:r>
            <w:proofErr w:type="spellEnd"/>
            <w:r w:rsidRPr="009F6D1E">
              <w:rPr>
                <w:rFonts w:eastAsia="Calibri" w:cs="Times New Roman"/>
                <w:bCs/>
                <w:lang w:eastAsia="en-GB" w:bidi="bg-BG"/>
              </w:rPr>
              <w:t xml:space="preserve"> и </w:t>
            </w:r>
            <w:proofErr w:type="spellStart"/>
            <w:r w:rsidRPr="009F6D1E">
              <w:rPr>
                <w:rFonts w:eastAsia="Calibri" w:cs="Times New Roman"/>
                <w:bCs/>
                <w:lang w:eastAsia="en-GB" w:bidi="bg-BG"/>
              </w:rPr>
              <w:t>отокозадържащи</w:t>
            </w:r>
            <w:proofErr w:type="spellEnd"/>
            <w:r w:rsidRPr="009F6D1E">
              <w:rPr>
                <w:rFonts w:eastAsia="Calibri" w:cs="Times New Roman"/>
                <w:bCs/>
                <w:lang w:eastAsia="en-GB" w:bidi="bg-BG"/>
              </w:rPr>
              <w:t xml:space="preserve"> бразди; минимални или нулеви обработки; противоерозионна организация на площите като се намаляват площта на парцелите чрез включване на други земеделски култури; изграждане на тревни буферни ивици, мултифункционални растителни буферни ивици, допринасящи също за биоразнообразието и подобряване на опрашването, както и изграждане и поддържане на полезащитни пояси.</w:t>
            </w:r>
          </w:p>
          <w:p w14:paraId="2F936B9B" w14:textId="77777777" w:rsidR="00F74274" w:rsidRPr="009F6D1E" w:rsidRDefault="00D20892" w:rsidP="0084747F">
            <w:pPr>
              <w:spacing w:after="60" w:line="264" w:lineRule="auto"/>
              <w:jc w:val="both"/>
              <w:rPr>
                <w:rFonts w:eastAsia="Times New Roman" w:cs="Times New Roman"/>
                <w:i/>
                <w:lang w:eastAsia="bg-BG" w:bidi="bg-BG"/>
              </w:rPr>
            </w:pPr>
            <w:r w:rsidRPr="009F6D1E">
              <w:rPr>
                <w:rFonts w:eastAsia="Times New Roman" w:cs="Times New Roman"/>
                <w:i/>
                <w:iCs/>
                <w:lang w:eastAsia="bg-BG" w:bidi="bg-BG"/>
              </w:rPr>
              <w:t>Интервенция</w:t>
            </w:r>
            <w:r w:rsidRPr="009F6D1E">
              <w:rPr>
                <w:rFonts w:eastAsia="Times New Roman" w:cs="Times New Roman"/>
                <w:i/>
                <w:lang w:eastAsia="bg-BG" w:bidi="bg-BG"/>
              </w:rPr>
              <w:t xml:space="preserve"> „Възстановяване и поддържане на деградирали пасищни територии“ – член 70, </w:t>
            </w:r>
            <w:r w:rsidRPr="009F6D1E">
              <w:rPr>
                <w:rFonts w:eastAsia="Times New Roman" w:cs="Times New Roman"/>
                <w:iCs/>
                <w:lang w:eastAsia="bg-BG" w:bidi="bg-BG"/>
              </w:rPr>
              <w:t>насочена към дейности и практики, които увеличат почвения органичен въглерод, имат благоприятен ефект както върху почвата и пасищните територии, които с течение на годините намаляват производствения си капацитет.</w:t>
            </w:r>
          </w:p>
        </w:tc>
      </w:tr>
      <w:tr w:rsidR="00F320CE" w:rsidRPr="009F6D1E" w14:paraId="470912E1" w14:textId="77777777" w:rsidTr="00981F7B">
        <w:tc>
          <w:tcPr>
            <w:tcW w:w="709" w:type="dxa"/>
          </w:tcPr>
          <w:p w14:paraId="566E1B4A"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3.</w:t>
            </w:r>
          </w:p>
        </w:tc>
        <w:tc>
          <w:tcPr>
            <w:tcW w:w="4394" w:type="dxa"/>
          </w:tcPr>
          <w:p w14:paraId="5919BDEC" w14:textId="77777777" w:rsidR="00B46426" w:rsidRPr="009F6D1E" w:rsidRDefault="00B46426" w:rsidP="0084747F">
            <w:pPr>
              <w:widowControl w:val="0"/>
              <w:tabs>
                <w:tab w:val="left" w:pos="108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П.5.3.</w:t>
            </w:r>
            <w:r w:rsidRPr="009F6D1E">
              <w:rPr>
                <w:rFonts w:eastAsia="Times New Roman" w:cs="Times New Roman"/>
                <w:b/>
                <w:bCs/>
                <w:i/>
                <w:iCs/>
                <w:lang w:eastAsia="bg-BG" w:bidi="bg-BG"/>
              </w:rPr>
              <w:t xml:space="preserve"> Поддържане на добър баланс на </w:t>
            </w:r>
            <w:proofErr w:type="spellStart"/>
            <w:r w:rsidRPr="009F6D1E">
              <w:rPr>
                <w:rFonts w:eastAsia="Times New Roman" w:cs="Times New Roman"/>
                <w:b/>
                <w:bCs/>
                <w:i/>
                <w:iCs/>
                <w:lang w:eastAsia="bg-BG" w:bidi="bg-BG"/>
              </w:rPr>
              <w:t>запасеност</w:t>
            </w:r>
            <w:proofErr w:type="spellEnd"/>
            <w:r w:rsidRPr="009F6D1E">
              <w:rPr>
                <w:rFonts w:eastAsia="Times New Roman" w:cs="Times New Roman"/>
                <w:b/>
                <w:bCs/>
                <w:i/>
                <w:iCs/>
                <w:lang w:eastAsia="bg-BG" w:bidi="bg-BG"/>
              </w:rPr>
              <w:t xml:space="preserve"> на почвите с органично вещество</w:t>
            </w:r>
          </w:p>
          <w:p w14:paraId="4B97F0FB" w14:textId="77777777" w:rsidR="00F320CE" w:rsidRPr="009F6D1E" w:rsidRDefault="00F320CE"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1F04BCC1" w14:textId="77777777" w:rsidR="00F320CE" w:rsidRPr="009F6D1E" w:rsidRDefault="00A20AD9" w:rsidP="0084747F">
            <w:pPr>
              <w:spacing w:after="60" w:line="264" w:lineRule="auto"/>
              <w:jc w:val="both"/>
              <w:rPr>
                <w:rFonts w:cs="Times New Roman"/>
                <w:bCs/>
                <w:i/>
                <w:iCs/>
                <w:lang w:bidi="bg-BG"/>
              </w:rPr>
            </w:pPr>
            <w:r w:rsidRPr="009F6D1E">
              <w:rPr>
                <w:rFonts w:cs="Times New Roman"/>
                <w:bCs/>
                <w:i/>
                <w:lang w:bidi="bg-BG"/>
              </w:rPr>
              <w:t xml:space="preserve">Интервенция </w:t>
            </w:r>
            <w:r w:rsidR="000138DB" w:rsidRPr="009F6D1E">
              <w:rPr>
                <w:rFonts w:cs="Times New Roman"/>
                <w:bCs/>
                <w:i/>
                <w:iCs/>
                <w:lang w:bidi="bg-BG"/>
              </w:rPr>
              <w:t>„</w:t>
            </w:r>
            <w:r w:rsidR="002559D4" w:rsidRPr="009F6D1E">
              <w:rPr>
                <w:rFonts w:cs="Times New Roman"/>
                <w:bCs/>
                <w:i/>
                <w:iCs/>
                <w:lang w:bidi="bg-BG"/>
              </w:rPr>
              <w:t xml:space="preserve">Еко схема за разнообразяване на отглежданите култури и Еко схема за запазване и възстановяване на почвения потенциал. </w:t>
            </w:r>
            <w:r w:rsidR="002559D4" w:rsidRPr="009F6D1E">
              <w:rPr>
                <w:rFonts w:cs="Times New Roman"/>
                <w:bCs/>
                <w:lang w:bidi="bg-BG"/>
              </w:rPr>
              <w:t>Изискванията в интервенцията за разнообразяване на отглежданите култури допринасят за наличието на по-голям брой на отглежданите в стопанството земеделски култури в сравнение със стандарта за добро земеделско и екологично състояние</w:t>
            </w:r>
            <w:r w:rsidR="002559D4" w:rsidRPr="009F6D1E">
              <w:rPr>
                <w:rFonts w:cs="Times New Roman"/>
                <w:bCs/>
                <w:i/>
                <w:iCs/>
                <w:lang w:bidi="bg-BG"/>
              </w:rPr>
              <w:t>.</w:t>
            </w:r>
          </w:p>
          <w:p w14:paraId="13C9FD5A" w14:textId="77777777" w:rsidR="002559D4" w:rsidRPr="009F6D1E" w:rsidRDefault="002559D4" w:rsidP="0084747F">
            <w:pPr>
              <w:spacing w:after="60" w:line="264" w:lineRule="auto"/>
              <w:jc w:val="both"/>
              <w:rPr>
                <w:rFonts w:eastAsia="Times New Roman" w:cs="Times New Roman"/>
                <w:bCs/>
                <w:i/>
                <w:lang w:eastAsia="bg-BG" w:bidi="bg-BG"/>
              </w:rPr>
            </w:pPr>
            <w:r w:rsidRPr="009F6D1E">
              <w:rPr>
                <w:rFonts w:eastAsia="Times New Roman" w:cs="Times New Roman"/>
                <w:bCs/>
                <w:i/>
                <w:iCs/>
                <w:lang w:eastAsia="bg-BG" w:bidi="bg-BG"/>
              </w:rPr>
              <w:t>Интервенция</w:t>
            </w:r>
            <w:r w:rsidRPr="009F6D1E">
              <w:rPr>
                <w:rFonts w:eastAsia="Times New Roman" w:cs="Times New Roman"/>
                <w:bCs/>
                <w:i/>
                <w:lang w:eastAsia="bg-BG" w:bidi="bg-BG"/>
              </w:rPr>
              <w:t xml:space="preserve"> „Насърчаване използването на култури и сортове, устойчиви към климатичните условия“ – член 70</w:t>
            </w:r>
          </w:p>
        </w:tc>
      </w:tr>
      <w:tr w:rsidR="00F320CE" w:rsidRPr="009F6D1E" w14:paraId="7D54D436" w14:textId="77777777" w:rsidTr="00981F7B">
        <w:tc>
          <w:tcPr>
            <w:tcW w:w="709" w:type="dxa"/>
          </w:tcPr>
          <w:p w14:paraId="42260985"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4.</w:t>
            </w:r>
          </w:p>
        </w:tc>
        <w:tc>
          <w:tcPr>
            <w:tcW w:w="4394" w:type="dxa"/>
          </w:tcPr>
          <w:p w14:paraId="48480D9B" w14:textId="77777777" w:rsidR="00F320CE" w:rsidRPr="009F6D1E" w:rsidRDefault="00B46426" w:rsidP="0084747F">
            <w:pPr>
              <w:widowControl w:val="0"/>
              <w:tabs>
                <w:tab w:val="left" w:pos="1080"/>
              </w:tabs>
              <w:spacing w:after="60" w:line="264" w:lineRule="auto"/>
              <w:jc w:val="both"/>
              <w:rPr>
                <w:rFonts w:eastAsia="Times New Roman" w:cs="Times New Roman"/>
                <w:b/>
                <w:bCs/>
                <w:i/>
                <w:iCs/>
                <w:u w:val="single"/>
                <w:lang w:eastAsia="bg-BG" w:bidi="bg-BG"/>
              </w:rPr>
            </w:pPr>
            <w:r w:rsidRPr="009F6D1E">
              <w:rPr>
                <w:rFonts w:eastAsia="Times New Roman" w:cs="Times New Roman"/>
                <w:b/>
                <w:bCs/>
                <w:i/>
                <w:iCs/>
                <w:u w:val="single"/>
                <w:lang w:eastAsia="bg-BG" w:bidi="bg-BG"/>
              </w:rPr>
              <w:t>П.5.4</w:t>
            </w:r>
            <w:r w:rsidRPr="009F6D1E">
              <w:rPr>
                <w:rFonts w:eastAsia="Times New Roman" w:cs="Times New Roman"/>
                <w:b/>
                <w:bCs/>
                <w:i/>
                <w:iCs/>
                <w:lang w:eastAsia="bg-BG" w:bidi="bg-BG"/>
              </w:rPr>
              <w:t>. Продължаване на поддържането на нисък азотен и фосфорен отпечатък в почвите</w:t>
            </w:r>
          </w:p>
        </w:tc>
        <w:tc>
          <w:tcPr>
            <w:tcW w:w="4530" w:type="dxa"/>
          </w:tcPr>
          <w:p w14:paraId="0F3EC86E" w14:textId="77777777" w:rsidR="00656F5D" w:rsidRPr="009F6D1E" w:rsidRDefault="00656F5D" w:rsidP="0084747F">
            <w:pPr>
              <w:spacing w:after="60" w:line="264" w:lineRule="auto"/>
              <w:jc w:val="both"/>
              <w:rPr>
                <w:rFonts w:cs="Times New Roman"/>
                <w:bCs/>
                <w:lang w:bidi="bg-BG"/>
              </w:rPr>
            </w:pPr>
            <w:r w:rsidRPr="009F6D1E">
              <w:rPr>
                <w:rFonts w:cs="Times New Roman"/>
                <w:bCs/>
                <w:i/>
                <w:iCs/>
                <w:lang w:bidi="bg-BG"/>
              </w:rPr>
              <w:t>Еко схема за запазване и възстановяване на почвения потенциал; Еко схема за разнообразяване на отглежданите култури и Еко схема за екологично поддържане на трайните насаждения</w:t>
            </w:r>
            <w:r w:rsidRPr="009F6D1E">
              <w:rPr>
                <w:rFonts w:cs="Times New Roman"/>
                <w:bCs/>
                <w:lang w:bidi="bg-BG"/>
              </w:rPr>
              <w:t xml:space="preserve">. </w:t>
            </w:r>
          </w:p>
          <w:p w14:paraId="769BE49F" w14:textId="77777777" w:rsidR="00656F5D" w:rsidRPr="009F6D1E" w:rsidRDefault="00656F5D" w:rsidP="0084747F">
            <w:pPr>
              <w:spacing w:after="60" w:line="264" w:lineRule="auto"/>
              <w:jc w:val="both"/>
              <w:rPr>
                <w:rFonts w:cs="Times New Roman"/>
                <w:bCs/>
                <w:i/>
                <w:iCs/>
                <w:lang w:bidi="bg-BG"/>
              </w:rPr>
            </w:pPr>
            <w:r w:rsidRPr="009F6D1E">
              <w:rPr>
                <w:rFonts w:cs="Times New Roman"/>
                <w:bCs/>
                <w:i/>
                <w:lang w:bidi="bg-BG"/>
              </w:rPr>
              <w:t>Интервенция</w:t>
            </w:r>
            <w:r w:rsidRPr="009F6D1E">
              <w:rPr>
                <w:rFonts w:cs="Times New Roman"/>
                <w:bCs/>
                <w:lang w:bidi="bg-BG"/>
              </w:rPr>
              <w:t xml:space="preserve"> „</w:t>
            </w:r>
            <w:r w:rsidRPr="009F6D1E">
              <w:rPr>
                <w:rFonts w:cs="Times New Roman"/>
                <w:bCs/>
                <w:i/>
                <w:iCs/>
                <w:lang w:bidi="bg-BG"/>
              </w:rPr>
              <w:t>Използване на устойчиви практики и сортове, отглеждани при специфични условия“ – член 70</w:t>
            </w:r>
          </w:p>
          <w:p w14:paraId="559E9E99" w14:textId="77777777" w:rsidR="00656F5D" w:rsidRPr="009F6D1E" w:rsidRDefault="00656F5D" w:rsidP="0084747F">
            <w:pPr>
              <w:spacing w:after="60" w:line="264" w:lineRule="auto"/>
              <w:jc w:val="both"/>
              <w:rPr>
                <w:rFonts w:cs="Times New Roman"/>
                <w:bCs/>
                <w:lang w:bidi="bg-BG"/>
              </w:rPr>
            </w:pPr>
            <w:r w:rsidRPr="009F6D1E">
              <w:rPr>
                <w:rFonts w:cs="Times New Roman"/>
                <w:bCs/>
                <w:i/>
                <w:lang w:bidi="bg-BG"/>
              </w:rPr>
              <w:t>Интервенция</w:t>
            </w:r>
            <w:r w:rsidRPr="009F6D1E">
              <w:rPr>
                <w:rFonts w:cs="Times New Roman"/>
                <w:bCs/>
                <w:lang w:bidi="bg-BG"/>
              </w:rPr>
              <w:t xml:space="preserve"> „</w:t>
            </w:r>
            <w:r w:rsidRPr="009F6D1E">
              <w:rPr>
                <w:rFonts w:cs="Times New Roman"/>
                <w:bCs/>
                <w:i/>
                <w:iCs/>
                <w:lang w:bidi="bg-BG"/>
              </w:rPr>
              <w:t>Насърчаване намалението на употребата на продукти за растителна защита и торове през контрол в краен продукт“</w:t>
            </w:r>
            <w:r w:rsidRPr="009F6D1E">
              <w:rPr>
                <w:rFonts w:cs="Times New Roman"/>
                <w:bCs/>
                <w:lang w:bidi="bg-BG"/>
              </w:rPr>
              <w:t xml:space="preserve"> – член 70;</w:t>
            </w:r>
          </w:p>
          <w:p w14:paraId="413730B8" w14:textId="77777777" w:rsidR="00F320CE" w:rsidRPr="009F6D1E" w:rsidRDefault="00656F5D" w:rsidP="0084747F">
            <w:pPr>
              <w:spacing w:after="60" w:line="264" w:lineRule="auto"/>
              <w:jc w:val="both"/>
              <w:rPr>
                <w:rFonts w:cs="Times New Roman"/>
                <w:bCs/>
                <w:lang w:bidi="bg-BG"/>
              </w:rPr>
            </w:pPr>
            <w:r w:rsidRPr="009F6D1E">
              <w:rPr>
                <w:rFonts w:cs="Times New Roman"/>
                <w:bCs/>
                <w:i/>
                <w:lang w:bidi="bg-BG"/>
              </w:rPr>
              <w:t>Интервенция</w:t>
            </w:r>
            <w:r w:rsidRPr="009F6D1E">
              <w:rPr>
                <w:rFonts w:cs="Times New Roman"/>
                <w:bCs/>
                <w:lang w:bidi="bg-BG"/>
              </w:rPr>
              <w:t xml:space="preserve"> „</w:t>
            </w:r>
            <w:r w:rsidRPr="009F6D1E">
              <w:rPr>
                <w:rFonts w:cs="Times New Roman"/>
                <w:bCs/>
                <w:i/>
                <w:iCs/>
                <w:lang w:bidi="bg-BG"/>
              </w:rPr>
              <w:t>Биологично производство</w:t>
            </w:r>
            <w:r w:rsidRPr="009F6D1E">
              <w:rPr>
                <w:rFonts w:cs="Times New Roman"/>
                <w:bCs/>
                <w:lang w:bidi="bg-BG"/>
              </w:rPr>
              <w:t>"– член 70</w:t>
            </w:r>
            <w:r w:rsidR="00905C4C" w:rsidRPr="009F6D1E">
              <w:rPr>
                <w:rFonts w:cs="Times New Roman"/>
                <w:bCs/>
                <w:lang w:bidi="bg-BG"/>
              </w:rPr>
              <w:t>.</w:t>
            </w:r>
          </w:p>
        </w:tc>
      </w:tr>
      <w:tr w:rsidR="00F320CE" w:rsidRPr="009F6D1E" w14:paraId="6E0E3BC3" w14:textId="77777777" w:rsidTr="00981F7B">
        <w:tc>
          <w:tcPr>
            <w:tcW w:w="709" w:type="dxa"/>
          </w:tcPr>
          <w:p w14:paraId="3A5E25DC"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48DF47B5" w14:textId="77777777" w:rsidR="00F320CE" w:rsidRPr="009F6D1E" w:rsidRDefault="00B46426" w:rsidP="0084747F">
            <w:pPr>
              <w:widowControl w:val="0"/>
              <w:tabs>
                <w:tab w:val="left" w:pos="1080"/>
              </w:tabs>
              <w:spacing w:after="60" w:line="264" w:lineRule="auto"/>
              <w:jc w:val="both"/>
              <w:rPr>
                <w:rFonts w:eastAsia="Times New Roman" w:cs="Times New Roman"/>
                <w:b/>
                <w:bCs/>
                <w:i/>
                <w:iCs/>
                <w:u w:val="single"/>
                <w:lang w:eastAsia="bg-BG" w:bidi="bg-BG"/>
              </w:rPr>
            </w:pPr>
            <w:r w:rsidRPr="009F6D1E">
              <w:rPr>
                <w:rFonts w:eastAsia="Times New Roman" w:cs="Times New Roman"/>
                <w:b/>
                <w:bCs/>
                <w:i/>
                <w:iCs/>
                <w:u w:val="single"/>
                <w:lang w:eastAsia="bg-BG" w:bidi="bg-BG"/>
              </w:rPr>
              <w:t xml:space="preserve">П.5.5. </w:t>
            </w:r>
            <w:r w:rsidRPr="009F6D1E">
              <w:rPr>
                <w:rFonts w:eastAsia="Times New Roman" w:cs="Times New Roman"/>
                <w:b/>
                <w:bCs/>
                <w:i/>
                <w:iCs/>
                <w:lang w:eastAsia="bg-BG" w:bidi="bg-BG"/>
              </w:rPr>
              <w:t>Продължаване на прилагане на оптимизирана и устойчива употреба на ПРЗ, минерални и органични торове с цел опазване на водите</w:t>
            </w:r>
          </w:p>
        </w:tc>
        <w:tc>
          <w:tcPr>
            <w:tcW w:w="4530" w:type="dxa"/>
          </w:tcPr>
          <w:p w14:paraId="38CEBBFA" w14:textId="77777777" w:rsidR="00F320CE" w:rsidRPr="009F6D1E" w:rsidRDefault="00905C4C"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 xml:space="preserve">Планира се тази потребност да бъде </w:t>
            </w:r>
            <w:proofErr w:type="spellStart"/>
            <w:r w:rsidRPr="009F6D1E">
              <w:rPr>
                <w:rFonts w:eastAsia="Calibri" w:cs="Times New Roman"/>
                <w:bCs/>
                <w:lang w:eastAsia="en-GB" w:bidi="bg-BG"/>
              </w:rPr>
              <w:t>таргетирана</w:t>
            </w:r>
            <w:proofErr w:type="spellEnd"/>
            <w:r w:rsidRPr="009F6D1E">
              <w:rPr>
                <w:rFonts w:eastAsia="Calibri" w:cs="Times New Roman"/>
                <w:bCs/>
                <w:lang w:eastAsia="en-GB" w:bidi="bg-BG"/>
              </w:rPr>
              <w:t xml:space="preserve"> посредством прилагането на 4 еко схеми по чл. 31 от Регламент (ЕС) 2021/2115 – </w:t>
            </w:r>
            <w:r w:rsidRPr="009F6D1E">
              <w:rPr>
                <w:rFonts w:eastAsia="Calibri" w:cs="Times New Roman"/>
                <w:bCs/>
                <w:i/>
                <w:iCs/>
                <w:lang w:eastAsia="en-GB" w:bidi="bg-BG"/>
              </w:rPr>
              <w:t xml:space="preserve">Еко схема за намаляване използването на пестициди; Еко схема за поддържане и подобряване на биологичното разнообразие и екологичната инфраструктура; Еко схема за буферни екологични ивици и Еко схема за запазване и възстановяване на почвения </w:t>
            </w:r>
            <w:r w:rsidR="003D278F" w:rsidRPr="009F6D1E">
              <w:rPr>
                <w:rFonts w:eastAsia="Calibri" w:cs="Times New Roman"/>
                <w:i/>
                <w:iCs/>
                <w:lang w:eastAsia="en-GB" w:bidi="bg-BG"/>
              </w:rPr>
              <w:t>по чл. 65</w:t>
            </w:r>
            <w:r w:rsidR="003D278F" w:rsidRPr="009F6D1E">
              <w:rPr>
                <w:rFonts w:eastAsia="Calibri" w:cs="Times New Roman"/>
                <w:b/>
                <w:bCs/>
                <w:i/>
                <w:lang w:eastAsia="en-GB" w:bidi="bg-BG"/>
              </w:rPr>
              <w:t>,</w:t>
            </w:r>
            <w:r w:rsidR="003D278F" w:rsidRPr="009F6D1E">
              <w:rPr>
                <w:rFonts w:eastAsia="Calibri" w:cs="Times New Roman"/>
                <w:bCs/>
                <w:lang w:eastAsia="en-GB" w:bidi="bg-BG"/>
              </w:rPr>
              <w:t xml:space="preserve"> с които може да бъде адресирана потребността: биологично земеделие, като се прилагат методи, които ограничават използването на продукти за растителна защита в сравнение с конвенционалните методи за производство; стимулиране на практики за употреба на органични/естествени пестициди; интегриране на подбрани растения в ротацията на култури – </w:t>
            </w:r>
            <w:proofErr w:type="spellStart"/>
            <w:r w:rsidR="003D278F" w:rsidRPr="009F6D1E">
              <w:rPr>
                <w:rFonts w:eastAsia="Calibri" w:cs="Times New Roman"/>
                <w:bCs/>
                <w:lang w:eastAsia="en-GB" w:bidi="bg-BG"/>
              </w:rPr>
              <w:t>алеопатични</w:t>
            </w:r>
            <w:proofErr w:type="spellEnd"/>
            <w:r w:rsidR="003D278F" w:rsidRPr="009F6D1E">
              <w:rPr>
                <w:rFonts w:eastAsia="Calibri" w:cs="Times New Roman"/>
                <w:bCs/>
                <w:lang w:eastAsia="en-GB" w:bidi="bg-BG"/>
              </w:rPr>
              <w:t xml:space="preserve"> растения</w:t>
            </w:r>
            <w:r w:rsidR="000138DB" w:rsidRPr="009F6D1E">
              <w:rPr>
                <w:rFonts w:eastAsia="Calibri" w:cs="Times New Roman"/>
                <w:bCs/>
                <w:lang w:eastAsia="en-GB" w:bidi="bg-BG"/>
              </w:rPr>
              <w:t>.</w:t>
            </w:r>
          </w:p>
        </w:tc>
      </w:tr>
      <w:tr w:rsidR="00F320CE" w:rsidRPr="009F6D1E" w14:paraId="36FE09BC" w14:textId="77777777" w:rsidTr="00981F7B">
        <w:tc>
          <w:tcPr>
            <w:tcW w:w="709" w:type="dxa"/>
          </w:tcPr>
          <w:p w14:paraId="33178ECB"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p>
        </w:tc>
        <w:tc>
          <w:tcPr>
            <w:tcW w:w="4394" w:type="dxa"/>
          </w:tcPr>
          <w:p w14:paraId="29CDCB67" w14:textId="77777777" w:rsidR="00B46426" w:rsidRPr="009F6D1E" w:rsidRDefault="00B46426" w:rsidP="0084747F">
            <w:pPr>
              <w:widowControl w:val="0"/>
              <w:tabs>
                <w:tab w:val="left" w:pos="108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П.5.6.</w:t>
            </w:r>
            <w:r w:rsidRPr="009F6D1E">
              <w:rPr>
                <w:rFonts w:eastAsia="Times New Roman" w:cs="Times New Roman"/>
                <w:b/>
                <w:bCs/>
                <w:i/>
                <w:iCs/>
                <w:lang w:eastAsia="bg-BG" w:bidi="bg-BG"/>
              </w:rPr>
              <w:t xml:space="preserve"> Намаляване на емисиите на амоняк от селското стопанство</w:t>
            </w:r>
          </w:p>
          <w:p w14:paraId="5700F719" w14:textId="77777777" w:rsidR="00B46426" w:rsidRPr="009F6D1E" w:rsidRDefault="00B46426" w:rsidP="0084747F">
            <w:pPr>
              <w:widowControl w:val="0"/>
              <w:tabs>
                <w:tab w:val="left" w:pos="1080"/>
              </w:tabs>
              <w:spacing w:after="60" w:line="264" w:lineRule="auto"/>
              <w:jc w:val="both"/>
              <w:rPr>
                <w:rFonts w:eastAsia="Times New Roman" w:cs="Times New Roman"/>
                <w:b/>
                <w:bCs/>
                <w:i/>
                <w:iCs/>
                <w:lang w:eastAsia="bg-BG" w:bidi="bg-BG"/>
              </w:rPr>
            </w:pPr>
          </w:p>
        </w:tc>
        <w:tc>
          <w:tcPr>
            <w:tcW w:w="4530" w:type="dxa"/>
          </w:tcPr>
          <w:p w14:paraId="5B145B43" w14:textId="77777777" w:rsidR="00F320CE" w:rsidRPr="009F6D1E" w:rsidRDefault="00484FD3" w:rsidP="0084747F">
            <w:pPr>
              <w:spacing w:after="60" w:line="264" w:lineRule="auto"/>
              <w:jc w:val="both"/>
              <w:rPr>
                <w:rFonts w:eastAsia="Calibri" w:cs="Times New Roman"/>
                <w:bCs/>
                <w:lang w:eastAsia="en-GB" w:bidi="bg-BG"/>
              </w:rPr>
            </w:pPr>
            <w:r w:rsidRPr="009F6D1E">
              <w:rPr>
                <w:rFonts w:cs="Times New Roman"/>
                <w:bCs/>
                <w:i/>
                <w:lang w:bidi="bg-BG"/>
              </w:rPr>
              <w:t xml:space="preserve">Интервенция </w:t>
            </w:r>
            <w:r w:rsidR="00905C4C" w:rsidRPr="009F6D1E">
              <w:rPr>
                <w:rFonts w:eastAsia="Calibri" w:cs="Times New Roman"/>
                <w:bCs/>
                <w:lang w:eastAsia="en-GB" w:bidi="bg-BG"/>
              </w:rPr>
              <w:t>„</w:t>
            </w:r>
            <w:r w:rsidR="00905C4C" w:rsidRPr="009F6D1E">
              <w:rPr>
                <w:rFonts w:eastAsia="Calibri" w:cs="Times New Roman"/>
                <w:bCs/>
                <w:i/>
                <w:iCs/>
                <w:lang w:eastAsia="en-GB" w:bidi="bg-BG"/>
              </w:rPr>
              <w:t>Инвестиции в земеделските стопанства насочени към опазване на компонентите на околната среда“</w:t>
            </w:r>
            <w:r w:rsidR="00905C4C" w:rsidRPr="009F6D1E">
              <w:rPr>
                <w:rFonts w:eastAsia="Calibri" w:cs="Times New Roman"/>
                <w:bCs/>
                <w:lang w:eastAsia="en-GB" w:bidi="bg-BG"/>
              </w:rPr>
              <w:t xml:space="preserve"> – член 73 и член 74. Интервенцията е насочена към </w:t>
            </w:r>
            <w:r w:rsidR="00905C4C" w:rsidRPr="009F6D1E">
              <w:rPr>
                <w:rFonts w:eastAsia="Calibri" w:cs="Times New Roman"/>
                <w:bCs/>
                <w:lang w:eastAsia="en-GB" w:bidi="bg-BG"/>
              </w:rPr>
              <w:lastRenderedPageBreak/>
              <w:t>прилагането на различни практики, с които може да бъде постигнато ограничаване отделянето на емисии на ПГ от почвите, както и за запазване на органичното вещество.</w:t>
            </w:r>
          </w:p>
        </w:tc>
      </w:tr>
      <w:tr w:rsidR="00B46426" w:rsidRPr="009F6D1E" w14:paraId="748AF43C" w14:textId="77777777" w:rsidTr="00981F7B">
        <w:tc>
          <w:tcPr>
            <w:tcW w:w="709" w:type="dxa"/>
          </w:tcPr>
          <w:p w14:paraId="4AC83675" w14:textId="77777777" w:rsidR="00B46426" w:rsidRPr="009F6D1E" w:rsidRDefault="00B46426"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7.</w:t>
            </w:r>
          </w:p>
        </w:tc>
        <w:tc>
          <w:tcPr>
            <w:tcW w:w="4394" w:type="dxa"/>
          </w:tcPr>
          <w:p w14:paraId="7DDDF314" w14:textId="77777777" w:rsidR="00B46426" w:rsidRPr="009F6D1E" w:rsidRDefault="00B46426" w:rsidP="0084747F">
            <w:pPr>
              <w:widowControl w:val="0"/>
              <w:tabs>
                <w:tab w:val="left" w:pos="1080"/>
              </w:tabs>
              <w:spacing w:after="60" w:line="264" w:lineRule="auto"/>
              <w:jc w:val="both"/>
              <w:rPr>
                <w:rFonts w:eastAsia="Times New Roman" w:cs="Times New Roman"/>
                <w:b/>
                <w:bCs/>
                <w:i/>
                <w:iCs/>
                <w:lang w:eastAsia="bg-BG" w:bidi="bg-BG"/>
              </w:rPr>
            </w:pPr>
            <w:r w:rsidRPr="009F6D1E">
              <w:rPr>
                <w:rFonts w:eastAsia="Times New Roman" w:cs="Times New Roman"/>
                <w:b/>
                <w:bCs/>
                <w:i/>
                <w:iCs/>
                <w:u w:val="single"/>
                <w:lang w:eastAsia="bg-BG" w:bidi="bg-BG"/>
              </w:rPr>
              <w:t>П.5.7.</w:t>
            </w:r>
            <w:r w:rsidRPr="009F6D1E">
              <w:rPr>
                <w:rFonts w:eastAsia="Times New Roman" w:cs="Times New Roman"/>
                <w:b/>
                <w:bCs/>
                <w:i/>
                <w:iCs/>
                <w:lang w:eastAsia="bg-BG" w:bidi="bg-BG"/>
              </w:rPr>
              <w:t xml:space="preserve"> Ефективно използване на водните ресурси чрез подобряване на водния баланс и дела на напояване, както и възстановяване и модернизация на хидромелиоративната инфраструктура</w:t>
            </w:r>
          </w:p>
          <w:p w14:paraId="46C33888" w14:textId="77777777" w:rsidR="00B46426" w:rsidRPr="009F6D1E" w:rsidRDefault="00B46426" w:rsidP="0084747F">
            <w:pPr>
              <w:widowControl w:val="0"/>
              <w:tabs>
                <w:tab w:val="left" w:pos="1080"/>
              </w:tabs>
              <w:spacing w:after="60" w:line="264" w:lineRule="auto"/>
              <w:jc w:val="both"/>
              <w:rPr>
                <w:rFonts w:eastAsia="Times New Roman" w:cs="Times New Roman"/>
                <w:b/>
                <w:bCs/>
                <w:i/>
                <w:iCs/>
                <w:u w:val="single"/>
                <w:lang w:eastAsia="bg-BG" w:bidi="bg-BG"/>
              </w:rPr>
            </w:pPr>
          </w:p>
        </w:tc>
        <w:tc>
          <w:tcPr>
            <w:tcW w:w="4530" w:type="dxa"/>
          </w:tcPr>
          <w:p w14:paraId="4A5C9365" w14:textId="77777777" w:rsidR="00B46426" w:rsidRPr="009F6D1E" w:rsidRDefault="00905C4C"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Интервенциите по тази потребност могат да бъдат адресирани чрез практики за задържането на вода в орния слой на насажденията чрез мерките, които увеличават нивата на органична материя в почвите (по чл. 65).</w:t>
            </w:r>
          </w:p>
          <w:p w14:paraId="5C8F694C" w14:textId="77777777" w:rsidR="00905C4C" w:rsidRPr="009F6D1E" w:rsidRDefault="00905C4C" w:rsidP="0084747F">
            <w:pPr>
              <w:spacing w:after="60" w:line="264" w:lineRule="auto"/>
              <w:jc w:val="both"/>
              <w:rPr>
                <w:rFonts w:eastAsia="Calibri" w:cs="Times New Roman"/>
                <w:bCs/>
                <w:lang w:eastAsia="en-GB" w:bidi="bg-BG"/>
              </w:rPr>
            </w:pPr>
            <w:r w:rsidRPr="009F6D1E">
              <w:rPr>
                <w:rFonts w:eastAsia="Calibri" w:cs="Times New Roman"/>
                <w:bCs/>
                <w:i/>
                <w:lang w:eastAsia="en-GB" w:bidi="bg-BG"/>
              </w:rPr>
              <w:t>Интервенция</w:t>
            </w:r>
            <w:r w:rsidRPr="009F6D1E">
              <w:rPr>
                <w:rFonts w:eastAsia="Calibri" w:cs="Times New Roman"/>
                <w:bCs/>
                <w:lang w:eastAsia="en-GB" w:bidi="bg-BG"/>
              </w:rPr>
              <w:t xml:space="preserve"> „</w:t>
            </w:r>
            <w:r w:rsidRPr="009F6D1E">
              <w:rPr>
                <w:rFonts w:eastAsia="Calibri" w:cs="Times New Roman"/>
                <w:bCs/>
                <w:i/>
                <w:iCs/>
                <w:lang w:eastAsia="en-GB" w:bidi="bg-BG"/>
              </w:rPr>
              <w:t>Инвестиции в инфраструктура за напояване</w:t>
            </w:r>
            <w:r w:rsidRPr="009F6D1E">
              <w:rPr>
                <w:rFonts w:eastAsia="Calibri" w:cs="Times New Roman"/>
                <w:bCs/>
                <w:lang w:eastAsia="en-GB" w:bidi="bg-BG"/>
              </w:rPr>
              <w:t>“ – член 74 - насочена към инфраструктура за напояване, чрез която, от една страна, се постига икономическа устойчивост чрез увеличаване на съотношението между ползите за сектора на селското стопанство и от друга страна постигане на екологична устойчивост чрез ефективно използване на водните ресурси.</w:t>
            </w:r>
          </w:p>
          <w:p w14:paraId="04C78020" w14:textId="77777777" w:rsidR="00905C4C" w:rsidRPr="009F6D1E" w:rsidRDefault="001B76FC" w:rsidP="0084747F">
            <w:pPr>
              <w:spacing w:after="60" w:line="264" w:lineRule="auto"/>
              <w:jc w:val="both"/>
              <w:rPr>
                <w:rFonts w:eastAsia="Calibri" w:cs="Times New Roman"/>
                <w:bCs/>
                <w:lang w:eastAsia="en-GB" w:bidi="bg-BG"/>
              </w:rPr>
            </w:pPr>
            <w:r w:rsidRPr="009F6D1E">
              <w:rPr>
                <w:rFonts w:eastAsia="Calibri" w:cs="Times New Roman"/>
                <w:bCs/>
                <w:i/>
                <w:lang w:eastAsia="en-GB" w:bidi="bg-BG"/>
              </w:rPr>
              <w:t>И</w:t>
            </w:r>
            <w:r w:rsidR="00905C4C" w:rsidRPr="009F6D1E">
              <w:rPr>
                <w:rFonts w:eastAsia="Calibri" w:cs="Times New Roman"/>
                <w:bCs/>
                <w:i/>
                <w:lang w:eastAsia="en-GB" w:bidi="bg-BG"/>
              </w:rPr>
              <w:t>нтервенции</w:t>
            </w:r>
            <w:r w:rsidR="00905C4C" w:rsidRPr="009F6D1E">
              <w:rPr>
                <w:rFonts w:eastAsia="Calibri" w:cs="Times New Roman"/>
                <w:bCs/>
                <w:lang w:eastAsia="en-GB" w:bidi="bg-BG"/>
              </w:rPr>
              <w:t xml:space="preserve"> „</w:t>
            </w:r>
            <w:r w:rsidR="00905C4C" w:rsidRPr="009F6D1E">
              <w:rPr>
                <w:rFonts w:eastAsia="Calibri" w:cs="Times New Roman"/>
                <w:bCs/>
                <w:i/>
                <w:iCs/>
                <w:lang w:eastAsia="en-GB" w:bidi="bg-BG"/>
              </w:rPr>
              <w:t>Консултантски услуги и повишаване на консултантския капацитет“</w:t>
            </w:r>
            <w:r w:rsidR="00905C4C" w:rsidRPr="009F6D1E">
              <w:rPr>
                <w:rFonts w:eastAsia="Calibri" w:cs="Times New Roman"/>
                <w:bCs/>
                <w:lang w:eastAsia="en-GB" w:bidi="bg-BG"/>
              </w:rPr>
              <w:t xml:space="preserve"> и „</w:t>
            </w:r>
            <w:r w:rsidR="00905C4C" w:rsidRPr="009F6D1E">
              <w:rPr>
                <w:rFonts w:eastAsia="Calibri" w:cs="Times New Roman"/>
                <w:bCs/>
                <w:i/>
                <w:iCs/>
                <w:lang w:eastAsia="en-GB" w:bidi="bg-BG"/>
              </w:rPr>
              <w:t>Професионално обучение и придобиване на умения“</w:t>
            </w:r>
            <w:r w:rsidR="00905C4C" w:rsidRPr="009F6D1E">
              <w:rPr>
                <w:rFonts w:eastAsia="Calibri" w:cs="Times New Roman"/>
                <w:bCs/>
                <w:lang w:eastAsia="en-GB" w:bidi="bg-BG"/>
              </w:rPr>
              <w:t>, в рамките на които за земеделските и горски стопани ще бъдат предвидени консултантски пакети и обучения по специфични въпроси, имащи отношение към потребностите.</w:t>
            </w:r>
          </w:p>
        </w:tc>
      </w:tr>
    </w:tbl>
    <w:p w14:paraId="3FDE7650" w14:textId="77777777" w:rsidR="00484FD3" w:rsidRPr="009F6D1E" w:rsidRDefault="00484FD3" w:rsidP="0084747F">
      <w:pPr>
        <w:widowControl w:val="0"/>
        <w:tabs>
          <w:tab w:val="left" w:pos="1080"/>
        </w:tabs>
        <w:spacing w:after="60" w:line="264" w:lineRule="auto"/>
        <w:ind w:left="720"/>
        <w:jc w:val="both"/>
        <w:rPr>
          <w:rFonts w:eastAsia="Times New Roman" w:cs="Times New Roman"/>
          <w:i/>
          <w:u w:val="single"/>
          <w:lang w:eastAsia="bg-BG" w:bidi="bg-BG"/>
        </w:rPr>
      </w:pPr>
    </w:p>
    <w:p w14:paraId="546DA2D8" w14:textId="77777777" w:rsidR="00B46426"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Специфична цел № 6:</w:t>
      </w:r>
      <w:r w:rsidR="00B46426" w:rsidRPr="009F6D1E">
        <w:rPr>
          <w:rFonts w:cs="Times New Roman"/>
          <w:b/>
          <w:i/>
          <w:szCs w:val="24"/>
        </w:rPr>
        <w:t xml:space="preserve"> </w:t>
      </w:r>
      <w:r w:rsidR="00B46426" w:rsidRPr="009F6D1E">
        <w:rPr>
          <w:rFonts w:cs="Times New Roman"/>
          <w:b/>
          <w:i/>
          <w:szCs w:val="24"/>
          <w:u w:val="single"/>
        </w:rPr>
        <w:t>Принос за спиране на загубата на биологично разнообразие и обръщане на тази тенденция, подобряване на екосистемните услуги и опазване на местообитанията и ландшафта</w:t>
      </w:r>
    </w:p>
    <w:p w14:paraId="0D0D12C3" w14:textId="77777777" w:rsidR="00F320CE" w:rsidRPr="009F6D1E" w:rsidRDefault="00F320CE" w:rsidP="0084747F">
      <w:pPr>
        <w:widowControl w:val="0"/>
        <w:tabs>
          <w:tab w:val="left" w:pos="1080"/>
        </w:tabs>
        <w:spacing w:after="60" w:line="264" w:lineRule="auto"/>
        <w:ind w:left="720"/>
        <w:jc w:val="both"/>
        <w:rPr>
          <w:rFonts w:eastAsia="Times New Roman" w:cs="Times New Roman"/>
          <w:i/>
          <w:u w:val="single"/>
          <w:lang w:eastAsia="bg-BG" w:bidi="bg-BG"/>
        </w:rPr>
      </w:pPr>
    </w:p>
    <w:tbl>
      <w:tblPr>
        <w:tblStyle w:val="TableGrid"/>
        <w:tblW w:w="0" w:type="auto"/>
        <w:tblInd w:w="-5" w:type="dxa"/>
        <w:tblLook w:val="04A0" w:firstRow="1" w:lastRow="0" w:firstColumn="1" w:lastColumn="0" w:noHBand="0" w:noVBand="1"/>
      </w:tblPr>
      <w:tblGrid>
        <w:gridCol w:w="709"/>
        <w:gridCol w:w="4394"/>
        <w:gridCol w:w="4530"/>
      </w:tblGrid>
      <w:tr w:rsidR="00F320CE" w:rsidRPr="009F6D1E" w14:paraId="0B831669" w14:textId="77777777" w:rsidTr="00294F4C">
        <w:trPr>
          <w:tblHeader/>
        </w:trPr>
        <w:tc>
          <w:tcPr>
            <w:tcW w:w="709" w:type="dxa"/>
            <w:shd w:val="clear" w:color="auto" w:fill="F7CAAC" w:themeFill="accent2" w:themeFillTint="66"/>
          </w:tcPr>
          <w:p w14:paraId="49957198" w14:textId="77777777" w:rsidR="00F320CE" w:rsidRPr="009F6D1E" w:rsidRDefault="00F320CE" w:rsidP="0084747F">
            <w:pPr>
              <w:widowControl w:val="0"/>
              <w:tabs>
                <w:tab w:val="left" w:pos="1080"/>
              </w:tabs>
              <w:spacing w:after="60" w:line="264" w:lineRule="auto"/>
              <w:jc w:val="center"/>
              <w:rPr>
                <w:rFonts w:eastAsia="Times New Roman" w:cs="Times New Roman"/>
                <w:b/>
                <w:bCs/>
                <w:iCs/>
                <w:lang w:eastAsia="bg-BG" w:bidi="bg-BG"/>
              </w:rPr>
            </w:pPr>
            <w:bookmarkStart w:id="36" w:name="_Hlk96094403"/>
            <w:r w:rsidRPr="009F6D1E">
              <w:rPr>
                <w:rFonts w:eastAsia="Times New Roman" w:cs="Times New Roman"/>
                <w:b/>
                <w:bCs/>
                <w:iCs/>
                <w:lang w:eastAsia="bg-BG" w:bidi="bg-BG"/>
              </w:rPr>
              <w:t>№</w:t>
            </w:r>
          </w:p>
        </w:tc>
        <w:tc>
          <w:tcPr>
            <w:tcW w:w="4394" w:type="dxa"/>
            <w:shd w:val="clear" w:color="auto" w:fill="F7CAAC" w:themeFill="accent2" w:themeFillTint="66"/>
          </w:tcPr>
          <w:p w14:paraId="0533BB40"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2CA3305C" w14:textId="77777777" w:rsidR="00F320CE" w:rsidRPr="009F6D1E" w:rsidRDefault="00F320CE"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F320CE" w:rsidRPr="009F6D1E" w14:paraId="627CE046" w14:textId="77777777" w:rsidTr="00981F7B">
        <w:tc>
          <w:tcPr>
            <w:tcW w:w="709" w:type="dxa"/>
          </w:tcPr>
          <w:p w14:paraId="3EFF7D95" w14:textId="77777777" w:rsidR="00F320CE" w:rsidRPr="009F6D1E" w:rsidRDefault="00F320CE" w:rsidP="0084747F">
            <w:pPr>
              <w:widowControl w:val="0"/>
              <w:tabs>
                <w:tab w:val="left" w:pos="1080"/>
              </w:tabs>
              <w:spacing w:after="60" w:line="264" w:lineRule="auto"/>
              <w:jc w:val="center"/>
              <w:rPr>
                <w:rFonts w:eastAsia="Times New Roman" w:cs="Times New Roman"/>
                <w:b/>
                <w:bCs/>
                <w:i/>
                <w:lang w:eastAsia="bg-BG" w:bidi="bg-BG"/>
              </w:rPr>
            </w:pPr>
            <w:bookmarkStart w:id="37" w:name="_Hlk96094384"/>
            <w:r w:rsidRPr="009F6D1E">
              <w:rPr>
                <w:rFonts w:eastAsia="Times New Roman" w:cs="Times New Roman"/>
                <w:b/>
                <w:bCs/>
                <w:i/>
                <w:lang w:eastAsia="bg-BG" w:bidi="bg-BG"/>
              </w:rPr>
              <w:t>1.</w:t>
            </w:r>
          </w:p>
        </w:tc>
        <w:tc>
          <w:tcPr>
            <w:tcW w:w="4394" w:type="dxa"/>
          </w:tcPr>
          <w:p w14:paraId="6A8182E3" w14:textId="77777777" w:rsidR="00B46426" w:rsidRPr="009F6D1E" w:rsidRDefault="00B46426"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 xml:space="preserve">П.6.1. </w:t>
            </w:r>
            <w:r w:rsidRPr="009F6D1E">
              <w:rPr>
                <w:rFonts w:eastAsia="Times New Roman" w:cs="Times New Roman"/>
                <w:b/>
                <w:bCs/>
                <w:i/>
                <w:lang w:eastAsia="bg-BG" w:bidi="bg-BG"/>
              </w:rPr>
              <w:t xml:space="preserve">Опазване и подобряване на природозащитното състояние на естествените местообитания и на </w:t>
            </w:r>
            <w:r w:rsidRPr="009F6D1E">
              <w:rPr>
                <w:rFonts w:eastAsia="Times New Roman" w:cs="Times New Roman"/>
                <w:b/>
                <w:bCs/>
                <w:i/>
                <w:lang w:eastAsia="bg-BG" w:bidi="bg-BG"/>
              </w:rPr>
              <w:lastRenderedPageBreak/>
              <w:t>дивата флора и фауна от Европейски интерес</w:t>
            </w:r>
          </w:p>
          <w:p w14:paraId="05871C6E" w14:textId="77777777" w:rsidR="00F320CE" w:rsidRPr="009F6D1E" w:rsidRDefault="00F320CE"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2B5A52E5" w14:textId="77777777" w:rsidR="00484FD3" w:rsidRPr="009F6D1E" w:rsidRDefault="00536EBE"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lastRenderedPageBreak/>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Устойчиво управление на пасища в земеделски земи с ВПС“ – член 70</w:t>
            </w:r>
            <w:r w:rsidRPr="009F6D1E">
              <w:rPr>
                <w:rFonts w:eastAsia="Times New Roman" w:cs="Times New Roman"/>
                <w:iCs/>
                <w:lang w:eastAsia="bg-BG" w:bidi="bg-BG"/>
              </w:rPr>
              <w:t xml:space="preserve">: Подпомагането на дейността ще </w:t>
            </w:r>
            <w:r w:rsidRPr="009F6D1E">
              <w:rPr>
                <w:rFonts w:eastAsia="Times New Roman" w:cs="Times New Roman"/>
                <w:iCs/>
                <w:lang w:eastAsia="bg-BG" w:bidi="bg-BG"/>
              </w:rPr>
              <w:lastRenderedPageBreak/>
              <w:t xml:space="preserve">допринесе за съхраняване на тревните екосистеми и свързаните с тях ценни местообитания и видове в земи с висока природна стойност, чрез прилагане на практика за екстензивна паша. </w:t>
            </w:r>
          </w:p>
          <w:p w14:paraId="432AF81A" w14:textId="77777777" w:rsidR="00536EBE" w:rsidRPr="009F6D1E" w:rsidRDefault="00536EBE"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Плащания за земеделски земи в зони от Натура 2000“ -</w:t>
            </w:r>
            <w:r w:rsidRPr="009F6D1E">
              <w:rPr>
                <w:rFonts w:eastAsia="Times New Roman" w:cs="Times New Roman"/>
                <w:iCs/>
                <w:lang w:eastAsia="bg-BG" w:bidi="bg-BG"/>
              </w:rPr>
              <w:t xml:space="preserve"> член 72. Приносът на интервенцията за опазването на биологичното разнообразие в България, чрез опазването на видовете и местообитанията в естествената им среда е от съществено значение.</w:t>
            </w:r>
          </w:p>
        </w:tc>
      </w:tr>
      <w:bookmarkEnd w:id="36"/>
      <w:bookmarkEnd w:id="37"/>
      <w:tr w:rsidR="003D278F" w:rsidRPr="009F6D1E" w14:paraId="178C7BCD" w14:textId="77777777" w:rsidTr="00981F7B">
        <w:tc>
          <w:tcPr>
            <w:tcW w:w="709" w:type="dxa"/>
          </w:tcPr>
          <w:p w14:paraId="6BB4CDAC"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2.</w:t>
            </w:r>
          </w:p>
        </w:tc>
        <w:tc>
          <w:tcPr>
            <w:tcW w:w="4394" w:type="dxa"/>
          </w:tcPr>
          <w:p w14:paraId="12431D13" w14:textId="77777777" w:rsidR="00B46426" w:rsidRPr="009F6D1E" w:rsidRDefault="00B46426"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П.6.2</w:t>
            </w:r>
            <w:r w:rsidRPr="009F6D1E">
              <w:rPr>
                <w:rFonts w:eastAsia="Times New Roman" w:cs="Times New Roman"/>
                <w:b/>
                <w:bCs/>
                <w:i/>
                <w:lang w:eastAsia="bg-BG" w:bidi="bg-BG"/>
              </w:rPr>
              <w:t>. Опазване и подобряване на природозащитното състояние на видове птици, свързани с</w:t>
            </w:r>
          </w:p>
          <w:p w14:paraId="33BF106F" w14:textId="77777777" w:rsidR="003D278F" w:rsidRPr="009F6D1E" w:rsidRDefault="00B46426"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lang w:eastAsia="bg-BG" w:bidi="bg-BG"/>
              </w:rPr>
              <w:t>обработваеми земи и тревни площи в земеделски земи.</w:t>
            </w:r>
          </w:p>
        </w:tc>
        <w:tc>
          <w:tcPr>
            <w:tcW w:w="4530" w:type="dxa"/>
          </w:tcPr>
          <w:p w14:paraId="43E64472" w14:textId="77777777" w:rsidR="003D278F" w:rsidRPr="009F6D1E" w:rsidRDefault="00C81058" w:rsidP="0084747F">
            <w:pPr>
              <w:spacing w:after="60" w:line="264" w:lineRule="auto"/>
              <w:jc w:val="both"/>
              <w:rPr>
                <w:rFonts w:eastAsia="Times New Roman" w:cs="Times New Roman"/>
                <w:bCs/>
                <w:lang w:bidi="bg-BG"/>
              </w:rPr>
            </w:pPr>
            <w:r w:rsidRPr="009F6D1E">
              <w:rPr>
                <w:rFonts w:eastAsia="Times New Roman" w:cs="Times New Roman"/>
                <w:lang w:bidi="bg-BG"/>
              </w:rPr>
              <w:t xml:space="preserve">Потребността може да бъде адресирана чрез </w:t>
            </w:r>
            <w:r w:rsidRPr="009F6D1E">
              <w:rPr>
                <w:rFonts w:eastAsia="Times New Roman" w:cs="Times New Roman"/>
                <w:i/>
                <w:iCs/>
                <w:lang w:bidi="bg-BG"/>
              </w:rPr>
              <w:t>интервенция по чл. 65/67 от РСП</w:t>
            </w:r>
            <w:r w:rsidRPr="009F6D1E">
              <w:rPr>
                <w:rFonts w:eastAsia="Times New Roman" w:cs="Times New Roman"/>
                <w:lang w:bidi="bg-BG"/>
              </w:rPr>
              <w:t xml:space="preserve">, като включва избор на подходящи мерки и дейности, предвидени в Националната рамка за приоритетни действия 2021-2027 г., като териториалният обхват на интервенцията и дейностите съответстват и отразяват ограничения в конкретни зони от мрежата Натура 2000 и </w:t>
            </w:r>
            <w:r w:rsidRPr="009F6D1E">
              <w:rPr>
                <w:rFonts w:eastAsia="Times New Roman" w:cs="Times New Roman"/>
                <w:bCs/>
                <w:lang w:bidi="bg-BG"/>
              </w:rPr>
              <w:t>Планове за действия на МОСВ за опазване на видове</w:t>
            </w:r>
            <w:r w:rsidR="00536EBE" w:rsidRPr="009F6D1E">
              <w:rPr>
                <w:rFonts w:eastAsia="Times New Roman" w:cs="Times New Roman"/>
                <w:bCs/>
                <w:lang w:bidi="bg-BG"/>
              </w:rPr>
              <w:t>.</w:t>
            </w:r>
          </w:p>
          <w:p w14:paraId="73DCA63F" w14:textId="77777777" w:rsidR="00536EBE" w:rsidRPr="009F6D1E" w:rsidRDefault="00536EBE" w:rsidP="0084747F">
            <w:pPr>
              <w:spacing w:after="60" w:line="264" w:lineRule="auto"/>
              <w:jc w:val="both"/>
              <w:rPr>
                <w:rFonts w:eastAsia="Times New Roman" w:cs="Times New Roman"/>
                <w:lang w:eastAsia="en-GB" w:bidi="bg-BG"/>
              </w:rPr>
            </w:pPr>
            <w:r w:rsidRPr="009F6D1E">
              <w:rPr>
                <w:rFonts w:eastAsia="Times New Roman" w:cs="Times New Roman"/>
                <w:lang w:eastAsia="en-GB" w:bidi="bg-BG"/>
              </w:rPr>
              <w:t xml:space="preserve">Прилагане на 2 еко схеми по чл. 31 от Регламент (ЕС) 2021/2115 – </w:t>
            </w:r>
            <w:r w:rsidRPr="009F6D1E">
              <w:rPr>
                <w:rFonts w:eastAsia="Times New Roman" w:cs="Times New Roman"/>
                <w:i/>
                <w:iCs/>
                <w:lang w:eastAsia="en-GB" w:bidi="bg-BG"/>
              </w:rPr>
              <w:t>Еко схема за поддържане и подобряване на биологичното разнообразие и екологичната инфраструктура и Еко схема за буферни екологични ивици</w:t>
            </w:r>
            <w:r w:rsidRPr="009F6D1E">
              <w:rPr>
                <w:rFonts w:eastAsia="Times New Roman" w:cs="Times New Roman"/>
                <w:lang w:eastAsia="en-GB" w:bidi="bg-BG"/>
              </w:rPr>
              <w:t>.</w:t>
            </w:r>
          </w:p>
          <w:p w14:paraId="72E2C11C" w14:textId="77777777" w:rsidR="006C7307" w:rsidRPr="009F6D1E" w:rsidRDefault="006C7307"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Плащания за земеделски земи в зони от Натура 2000</w:t>
            </w:r>
            <w:r w:rsidRPr="009F6D1E">
              <w:rPr>
                <w:rFonts w:eastAsia="Times New Roman" w:cs="Times New Roman"/>
                <w:lang w:eastAsia="en-GB" w:bidi="bg-BG"/>
              </w:rPr>
              <w:t>“ - член 72. Приносът на интервенцията за опазването на биологичното разнообразие в България, чрез опазването на видовете и местообитанията в естествената им среда е от съществено значение.</w:t>
            </w:r>
          </w:p>
          <w:p w14:paraId="001743B1" w14:textId="77777777" w:rsidR="006C7307" w:rsidRPr="009F6D1E" w:rsidRDefault="006C7307"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 xml:space="preserve">Поддържане на местообитания на </w:t>
            </w:r>
            <w:proofErr w:type="spellStart"/>
            <w:r w:rsidRPr="009F6D1E">
              <w:rPr>
                <w:rFonts w:eastAsia="Times New Roman" w:cs="Times New Roman"/>
                <w:i/>
                <w:iCs/>
                <w:lang w:eastAsia="en-GB" w:bidi="bg-BG"/>
              </w:rPr>
              <w:t>червеногушата</w:t>
            </w:r>
            <w:proofErr w:type="spellEnd"/>
            <w:r w:rsidRPr="009F6D1E">
              <w:rPr>
                <w:rFonts w:eastAsia="Times New Roman" w:cs="Times New Roman"/>
                <w:i/>
                <w:iCs/>
                <w:lang w:eastAsia="en-GB" w:bidi="bg-BG"/>
              </w:rPr>
              <w:t xml:space="preserve"> гъска“</w:t>
            </w:r>
            <w:r w:rsidRPr="009F6D1E">
              <w:rPr>
                <w:rFonts w:eastAsia="Times New Roman" w:cs="Times New Roman"/>
                <w:lang w:eastAsia="en-GB" w:bidi="bg-BG"/>
              </w:rPr>
              <w:t xml:space="preserve"> – член 70: Мярката е насочена към поддържане и подобряване на местообитанията на </w:t>
            </w:r>
            <w:proofErr w:type="spellStart"/>
            <w:r w:rsidRPr="009F6D1E">
              <w:rPr>
                <w:rFonts w:eastAsia="Times New Roman" w:cs="Times New Roman"/>
                <w:lang w:eastAsia="en-GB" w:bidi="bg-BG"/>
              </w:rPr>
              <w:t>червеногушата</w:t>
            </w:r>
            <w:proofErr w:type="spellEnd"/>
            <w:r w:rsidRPr="009F6D1E">
              <w:rPr>
                <w:rFonts w:eastAsia="Times New Roman" w:cs="Times New Roman"/>
                <w:lang w:eastAsia="en-GB" w:bidi="bg-BG"/>
              </w:rPr>
              <w:t xml:space="preserve"> гъска </w:t>
            </w:r>
            <w:r w:rsidRPr="009F6D1E">
              <w:rPr>
                <w:rFonts w:eastAsia="Times New Roman" w:cs="Times New Roman"/>
                <w:lang w:eastAsia="en-GB" w:bidi="bg-BG"/>
              </w:rPr>
              <w:lastRenderedPageBreak/>
              <w:t>(</w:t>
            </w:r>
            <w:proofErr w:type="spellStart"/>
            <w:r w:rsidRPr="006E0FF0">
              <w:rPr>
                <w:rFonts w:eastAsia="Times New Roman" w:cs="Times New Roman"/>
                <w:i/>
                <w:iCs/>
                <w:lang w:eastAsia="en-GB" w:bidi="bg-BG"/>
              </w:rPr>
              <w:t>Branta</w:t>
            </w:r>
            <w:proofErr w:type="spellEnd"/>
            <w:r w:rsidRPr="006E0FF0">
              <w:rPr>
                <w:rFonts w:eastAsia="Times New Roman" w:cs="Times New Roman"/>
                <w:i/>
                <w:iCs/>
                <w:lang w:eastAsia="en-GB" w:bidi="bg-BG"/>
              </w:rPr>
              <w:t xml:space="preserve"> </w:t>
            </w:r>
            <w:proofErr w:type="spellStart"/>
            <w:r w:rsidRPr="006E0FF0">
              <w:rPr>
                <w:rFonts w:eastAsia="Times New Roman" w:cs="Times New Roman"/>
                <w:i/>
                <w:iCs/>
                <w:lang w:eastAsia="en-GB" w:bidi="bg-BG"/>
              </w:rPr>
              <w:t>ruficollis</w:t>
            </w:r>
            <w:proofErr w:type="spellEnd"/>
            <w:r w:rsidRPr="009F6D1E">
              <w:rPr>
                <w:rFonts w:eastAsia="Times New Roman" w:cs="Times New Roman"/>
                <w:lang w:eastAsia="en-GB" w:bidi="bg-BG"/>
              </w:rPr>
              <w:t xml:space="preserve">) в </w:t>
            </w:r>
            <w:proofErr w:type="spellStart"/>
            <w:r w:rsidRPr="009F6D1E">
              <w:rPr>
                <w:rFonts w:eastAsia="Times New Roman" w:cs="Times New Roman"/>
                <w:lang w:eastAsia="en-GB" w:bidi="bg-BG"/>
              </w:rPr>
              <w:t>орнитологично</w:t>
            </w:r>
            <w:proofErr w:type="spellEnd"/>
            <w:r w:rsidRPr="009F6D1E">
              <w:rPr>
                <w:rFonts w:eastAsia="Times New Roman" w:cs="Times New Roman"/>
                <w:lang w:eastAsia="en-GB" w:bidi="bg-BG"/>
              </w:rPr>
              <w:t xml:space="preserve"> важни места в обработваеми земи, чрез прилагане на подходящи мерки и дейности за изхранване в зимния период на вида, съобразен с екологичните му потребности с цел поддържане и подобряване на местообитания и местата за хранене.</w:t>
            </w:r>
          </w:p>
        </w:tc>
      </w:tr>
      <w:tr w:rsidR="003D278F" w:rsidRPr="009F6D1E" w14:paraId="3AE92F9A" w14:textId="77777777" w:rsidTr="00981F7B">
        <w:tc>
          <w:tcPr>
            <w:tcW w:w="709" w:type="dxa"/>
          </w:tcPr>
          <w:p w14:paraId="0376182E"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3.</w:t>
            </w:r>
          </w:p>
        </w:tc>
        <w:tc>
          <w:tcPr>
            <w:tcW w:w="4394" w:type="dxa"/>
          </w:tcPr>
          <w:p w14:paraId="648A6063" w14:textId="77777777" w:rsidR="00E80119" w:rsidRPr="009F6D1E" w:rsidRDefault="00E80119"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 xml:space="preserve">П.6.3. </w:t>
            </w:r>
            <w:r w:rsidRPr="009F6D1E">
              <w:rPr>
                <w:rFonts w:eastAsia="Times New Roman" w:cs="Times New Roman"/>
                <w:b/>
                <w:bCs/>
                <w:i/>
                <w:lang w:eastAsia="bg-BG" w:bidi="bg-BG"/>
              </w:rPr>
              <w:t>Съхраняване и възстановяване на елементи на ландшафта и постигане на благоприятен природозащитен статус на постоянно затревените площи</w:t>
            </w:r>
          </w:p>
          <w:p w14:paraId="2BA0AF25" w14:textId="77777777" w:rsidR="003D278F" w:rsidRPr="009F6D1E" w:rsidRDefault="003D278F"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4E6BE566" w14:textId="77777777" w:rsidR="006C7307" w:rsidRPr="009F6D1E" w:rsidRDefault="006C7307" w:rsidP="0084747F">
            <w:pPr>
              <w:spacing w:after="60" w:line="264" w:lineRule="auto"/>
              <w:jc w:val="both"/>
              <w:rPr>
                <w:rFonts w:eastAsia="Times New Roman" w:cs="Times New Roman"/>
                <w:bCs/>
                <w:i/>
                <w:iCs/>
                <w:lang w:eastAsia="en-GB" w:bidi="bg-BG"/>
              </w:rPr>
            </w:pPr>
            <w:r w:rsidRPr="009F6D1E">
              <w:rPr>
                <w:rFonts w:eastAsia="Times New Roman" w:cs="Times New Roman"/>
                <w:bCs/>
                <w:lang w:eastAsia="en-GB" w:bidi="bg-BG"/>
              </w:rPr>
              <w:t>Прилагане на 2 еко схеми по чл. 31 от Регламент (ЕС) 2021/2115</w:t>
            </w:r>
            <w:r w:rsidRPr="009F6D1E">
              <w:rPr>
                <w:rFonts w:eastAsia="Times New Roman" w:cs="Times New Roman"/>
                <w:bCs/>
                <w:i/>
                <w:iCs/>
                <w:lang w:eastAsia="en-GB" w:bidi="bg-BG"/>
              </w:rPr>
              <w:t xml:space="preserve"> – Еко схема за поддържане и подобряване на биологичното разнообразие и екологичната инфраструктура и Еко схема за буферни екологични ивици.</w:t>
            </w:r>
          </w:p>
          <w:p w14:paraId="1C4C546C" w14:textId="77777777" w:rsidR="006C7307" w:rsidRPr="009F6D1E" w:rsidRDefault="006C7307" w:rsidP="0084747F">
            <w:pPr>
              <w:spacing w:after="60" w:line="264" w:lineRule="auto"/>
              <w:jc w:val="both"/>
              <w:rPr>
                <w:rFonts w:eastAsia="Times New Roman" w:cs="Times New Roman"/>
                <w:bCs/>
                <w:lang w:eastAsia="en-GB" w:bidi="bg-BG"/>
              </w:rPr>
            </w:pPr>
            <w:r w:rsidRPr="009F6D1E">
              <w:rPr>
                <w:rFonts w:eastAsia="Times New Roman" w:cs="Times New Roman"/>
                <w:bCs/>
                <w:i/>
                <w:iCs/>
                <w:lang w:eastAsia="en-GB" w:bidi="bg-BG"/>
              </w:rPr>
              <w:t xml:space="preserve">Интервенции по чл. 65, </w:t>
            </w:r>
            <w:r w:rsidRPr="009F6D1E">
              <w:rPr>
                <w:rFonts w:eastAsia="Times New Roman" w:cs="Times New Roman"/>
                <w:bCs/>
                <w:lang w:eastAsia="en-GB" w:bidi="bg-BG"/>
              </w:rPr>
              <w:t>като се включат дейности, насочени към съхраняване и възстановяване на елементи на ландшафта, както и дейности за по извършване на екстензивна паша.</w:t>
            </w:r>
          </w:p>
          <w:p w14:paraId="374F68F5" w14:textId="77777777" w:rsidR="00C81058" w:rsidRPr="009F6D1E" w:rsidRDefault="00C81058" w:rsidP="0084747F">
            <w:pPr>
              <w:spacing w:after="60" w:line="264" w:lineRule="auto"/>
              <w:jc w:val="both"/>
              <w:rPr>
                <w:rFonts w:eastAsia="Times New Roman" w:cs="Times New Roman"/>
                <w:bCs/>
                <w:i/>
                <w:iCs/>
                <w:lang w:eastAsia="en-GB" w:bidi="bg-BG"/>
              </w:rPr>
            </w:pPr>
            <w:r w:rsidRPr="009F6D1E">
              <w:rPr>
                <w:rFonts w:eastAsia="Times New Roman" w:cs="Times New Roman"/>
                <w:bCs/>
                <w:i/>
                <w:iCs/>
                <w:lang w:eastAsia="en-GB" w:bidi="bg-BG"/>
              </w:rPr>
              <w:t>Интервенции:</w:t>
            </w:r>
          </w:p>
          <w:p w14:paraId="7C7A61E8" w14:textId="77777777" w:rsidR="00C81058" w:rsidRPr="009F6D1E" w:rsidRDefault="006C7307" w:rsidP="0084747F">
            <w:pPr>
              <w:numPr>
                <w:ilvl w:val="0"/>
                <w:numId w:val="8"/>
              </w:numPr>
              <w:spacing w:after="60" w:line="264" w:lineRule="auto"/>
              <w:jc w:val="both"/>
              <w:rPr>
                <w:rFonts w:eastAsia="Times New Roman" w:cs="Times New Roman"/>
                <w:bCs/>
                <w:i/>
                <w:iCs/>
                <w:lang w:eastAsia="en-GB" w:bidi="bg-BG"/>
              </w:rPr>
            </w:pPr>
            <w:r w:rsidRPr="009F6D1E">
              <w:rPr>
                <w:rFonts w:eastAsia="Times New Roman" w:cs="Times New Roman"/>
                <w:bCs/>
                <w:i/>
                <w:iCs/>
                <w:lang w:eastAsia="en-GB" w:bidi="bg-BG"/>
              </w:rPr>
              <w:t>Традиционни практики за сезонна паша (</w:t>
            </w:r>
            <w:proofErr w:type="spellStart"/>
            <w:r w:rsidRPr="009F6D1E">
              <w:rPr>
                <w:rFonts w:eastAsia="Times New Roman" w:cs="Times New Roman"/>
                <w:bCs/>
                <w:i/>
                <w:iCs/>
                <w:lang w:eastAsia="en-GB" w:bidi="bg-BG"/>
              </w:rPr>
              <w:t>пасторализъм</w:t>
            </w:r>
            <w:proofErr w:type="spellEnd"/>
            <w:r w:rsidRPr="009F6D1E">
              <w:rPr>
                <w:rFonts w:eastAsia="Times New Roman" w:cs="Times New Roman"/>
                <w:bCs/>
                <w:i/>
                <w:iCs/>
                <w:lang w:eastAsia="en-GB" w:bidi="bg-BG"/>
              </w:rPr>
              <w:t>)“</w:t>
            </w:r>
            <w:r w:rsidR="00C81058" w:rsidRPr="009F6D1E">
              <w:rPr>
                <w:rFonts w:eastAsia="Times New Roman" w:cs="Times New Roman"/>
                <w:bCs/>
                <w:i/>
                <w:iCs/>
                <w:lang w:eastAsia="en-GB" w:bidi="bg-BG"/>
              </w:rPr>
              <w:t xml:space="preserve">- чл. </w:t>
            </w:r>
            <w:r w:rsidRPr="009F6D1E">
              <w:rPr>
                <w:rFonts w:eastAsia="Times New Roman" w:cs="Times New Roman"/>
                <w:bCs/>
                <w:i/>
                <w:iCs/>
                <w:lang w:eastAsia="en-GB" w:bidi="bg-BG"/>
              </w:rPr>
              <w:t>70</w:t>
            </w:r>
            <w:r w:rsidR="00C81058" w:rsidRPr="009F6D1E">
              <w:rPr>
                <w:rFonts w:eastAsia="Times New Roman" w:cs="Times New Roman"/>
                <w:bCs/>
                <w:i/>
                <w:iCs/>
                <w:lang w:eastAsia="en-GB" w:bidi="bg-BG"/>
              </w:rPr>
              <w:t xml:space="preserve"> (ЕЗФРСР)</w:t>
            </w:r>
          </w:p>
          <w:p w14:paraId="7E0AF87D" w14:textId="77777777" w:rsidR="006C7307" w:rsidRPr="009F6D1E" w:rsidRDefault="006C7307" w:rsidP="0084747F">
            <w:pPr>
              <w:numPr>
                <w:ilvl w:val="0"/>
                <w:numId w:val="8"/>
              </w:numPr>
              <w:spacing w:after="60" w:line="264" w:lineRule="auto"/>
              <w:jc w:val="both"/>
              <w:rPr>
                <w:rFonts w:eastAsia="Times New Roman" w:cs="Times New Roman"/>
                <w:bCs/>
                <w:i/>
                <w:iCs/>
                <w:lang w:eastAsia="en-GB" w:bidi="bg-BG"/>
              </w:rPr>
            </w:pPr>
            <w:r w:rsidRPr="009F6D1E">
              <w:rPr>
                <w:rFonts w:eastAsia="Times New Roman" w:cs="Times New Roman"/>
                <w:bCs/>
                <w:i/>
                <w:iCs/>
                <w:lang w:eastAsia="en-GB" w:bidi="bg-BG"/>
              </w:rPr>
              <w:t>Възстановяване и поддържане на деградирали пасищни територии“ - член 70</w:t>
            </w:r>
            <w:r w:rsidR="007A5BC8" w:rsidRPr="009F6D1E">
              <w:rPr>
                <w:rFonts w:eastAsia="Times New Roman" w:cs="Times New Roman"/>
                <w:bCs/>
                <w:i/>
                <w:iCs/>
                <w:lang w:eastAsia="en-GB" w:bidi="bg-BG"/>
              </w:rPr>
              <w:t xml:space="preserve"> от ЕЗФРСР</w:t>
            </w:r>
          </w:p>
          <w:p w14:paraId="05EBD351" w14:textId="77777777" w:rsidR="007A5BC8" w:rsidRPr="009F6D1E" w:rsidRDefault="007A5BC8" w:rsidP="0084747F">
            <w:pPr>
              <w:pStyle w:val="ListParagraph"/>
              <w:numPr>
                <w:ilvl w:val="0"/>
                <w:numId w:val="8"/>
              </w:numPr>
              <w:spacing w:after="60" w:line="264" w:lineRule="auto"/>
              <w:jc w:val="both"/>
              <w:rPr>
                <w:rFonts w:eastAsia="Times New Roman"/>
                <w:bCs/>
                <w:i/>
                <w:iCs/>
                <w:sz w:val="22"/>
                <w:szCs w:val="22"/>
                <w:lang w:val="bg-BG" w:eastAsia="en-GB" w:bidi="bg-BG"/>
              </w:rPr>
            </w:pPr>
            <w:r w:rsidRPr="009F6D1E">
              <w:rPr>
                <w:rFonts w:eastAsia="Times New Roman"/>
                <w:bCs/>
                <w:i/>
                <w:iCs/>
                <w:sz w:val="22"/>
                <w:szCs w:val="22"/>
                <w:lang w:val="bg-BG" w:eastAsia="en-GB" w:bidi="bg-BG"/>
              </w:rPr>
              <w:t>По създаване на допълнителни ивици от медоносни растения - чл. 65 (ЕЗФРСР)</w:t>
            </w:r>
          </w:p>
          <w:p w14:paraId="4316804D" w14:textId="77777777" w:rsidR="007A5BC8" w:rsidRPr="009F6D1E" w:rsidRDefault="007A5BC8" w:rsidP="0084747F">
            <w:pPr>
              <w:pStyle w:val="ListParagraph"/>
              <w:numPr>
                <w:ilvl w:val="0"/>
                <w:numId w:val="8"/>
              </w:numPr>
              <w:spacing w:after="60" w:line="264" w:lineRule="auto"/>
              <w:jc w:val="both"/>
              <w:rPr>
                <w:rFonts w:eastAsia="Times New Roman"/>
                <w:bCs/>
                <w:i/>
                <w:iCs/>
                <w:sz w:val="22"/>
                <w:szCs w:val="22"/>
                <w:lang w:val="bg-BG" w:eastAsia="en-GB" w:bidi="bg-BG"/>
              </w:rPr>
            </w:pPr>
            <w:r w:rsidRPr="009F6D1E">
              <w:rPr>
                <w:rFonts w:eastAsia="Times New Roman"/>
                <w:bCs/>
                <w:i/>
                <w:iCs/>
                <w:sz w:val="22"/>
                <w:szCs w:val="22"/>
                <w:lang w:val="bg-BG" w:eastAsia="en-GB" w:bidi="bg-BG"/>
              </w:rPr>
              <w:t xml:space="preserve">поддържане и изграждане на мултифункционални (растителни) буферни ивици около обработваемите площи и зони по Натура 2000 - чл. 65 ЕЗФРСР) </w:t>
            </w:r>
          </w:p>
          <w:p w14:paraId="5144D473" w14:textId="77777777" w:rsidR="007A5BC8" w:rsidRPr="009F6D1E" w:rsidRDefault="007A5BC8" w:rsidP="0084747F">
            <w:pPr>
              <w:pStyle w:val="ListParagraph"/>
              <w:numPr>
                <w:ilvl w:val="0"/>
                <w:numId w:val="8"/>
              </w:numPr>
              <w:spacing w:after="60" w:line="264" w:lineRule="auto"/>
              <w:jc w:val="both"/>
              <w:rPr>
                <w:rFonts w:eastAsia="Times New Roman"/>
                <w:bCs/>
                <w:i/>
                <w:iCs/>
                <w:sz w:val="22"/>
                <w:szCs w:val="22"/>
                <w:lang w:val="bg-BG" w:eastAsia="en-GB" w:bidi="bg-BG"/>
              </w:rPr>
            </w:pPr>
            <w:r w:rsidRPr="009F6D1E">
              <w:rPr>
                <w:rFonts w:eastAsia="Times New Roman"/>
                <w:bCs/>
                <w:i/>
                <w:iCs/>
                <w:sz w:val="22"/>
                <w:szCs w:val="22"/>
                <w:lang w:val="bg-BG" w:eastAsia="en-GB" w:bidi="bg-BG"/>
              </w:rPr>
              <w:t xml:space="preserve">поддържането на съществуващи елементи на ландшафта, в т.ч. полски синори, полезащитни пояси, ливади и пасища - чл. 65, чл. 66 (ЕЗФРСР) </w:t>
            </w:r>
          </w:p>
          <w:p w14:paraId="58972EBF" w14:textId="77777777" w:rsidR="003D278F" w:rsidRPr="009F6D1E" w:rsidRDefault="007A5BC8" w:rsidP="0084747F">
            <w:pPr>
              <w:pStyle w:val="ListParagraph"/>
              <w:numPr>
                <w:ilvl w:val="0"/>
                <w:numId w:val="8"/>
              </w:numPr>
              <w:spacing w:after="60" w:line="264" w:lineRule="auto"/>
              <w:jc w:val="both"/>
              <w:rPr>
                <w:rFonts w:eastAsia="Times New Roman"/>
                <w:bCs/>
                <w:i/>
                <w:iCs/>
                <w:sz w:val="22"/>
                <w:szCs w:val="22"/>
                <w:lang w:val="bg-BG" w:eastAsia="en-GB" w:bidi="bg-BG"/>
              </w:rPr>
            </w:pPr>
            <w:r w:rsidRPr="009F6D1E">
              <w:rPr>
                <w:rFonts w:eastAsia="Times New Roman"/>
                <w:bCs/>
                <w:i/>
                <w:iCs/>
                <w:sz w:val="22"/>
                <w:szCs w:val="22"/>
                <w:lang w:val="bg-BG" w:eastAsia="en-GB" w:bidi="bg-BG"/>
              </w:rPr>
              <w:t>дейности в съответствие с тези планирани в НРПД 2021-2027 (ЕФГЗ и ЕЗФРСР)</w:t>
            </w:r>
          </w:p>
        </w:tc>
      </w:tr>
      <w:tr w:rsidR="003D278F" w:rsidRPr="009F6D1E" w14:paraId="201867E6" w14:textId="77777777" w:rsidTr="00981F7B">
        <w:tc>
          <w:tcPr>
            <w:tcW w:w="709" w:type="dxa"/>
          </w:tcPr>
          <w:p w14:paraId="1ED3F519"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4.</w:t>
            </w:r>
          </w:p>
        </w:tc>
        <w:tc>
          <w:tcPr>
            <w:tcW w:w="4394" w:type="dxa"/>
          </w:tcPr>
          <w:p w14:paraId="446E84DE" w14:textId="77777777" w:rsidR="003D278F" w:rsidRPr="009F6D1E" w:rsidRDefault="00E80119"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П.6.4. </w:t>
            </w:r>
            <w:r w:rsidRPr="009F6D1E">
              <w:rPr>
                <w:rFonts w:eastAsia="Times New Roman" w:cs="Times New Roman"/>
                <w:b/>
                <w:bCs/>
                <w:i/>
                <w:lang w:eastAsia="bg-BG" w:bidi="bg-BG"/>
              </w:rPr>
              <w:t>Насърчаване на извършването на земеделски дейности в райони с природни и други специфични ограничения</w:t>
            </w:r>
          </w:p>
        </w:tc>
        <w:tc>
          <w:tcPr>
            <w:tcW w:w="4530" w:type="dxa"/>
          </w:tcPr>
          <w:p w14:paraId="5EEC08BF" w14:textId="77777777" w:rsidR="003D278F" w:rsidRPr="009F6D1E" w:rsidRDefault="00C81058" w:rsidP="0084747F">
            <w:pPr>
              <w:spacing w:after="60" w:line="264" w:lineRule="auto"/>
              <w:jc w:val="both"/>
              <w:rPr>
                <w:rFonts w:eastAsia="Times New Roman" w:cs="Times New Roman"/>
                <w:lang w:eastAsia="en-GB" w:bidi="bg-BG"/>
              </w:rPr>
            </w:pPr>
            <w:r w:rsidRPr="009F6D1E">
              <w:rPr>
                <w:rFonts w:eastAsia="Times New Roman" w:cs="Times New Roman"/>
                <w:bCs/>
                <w:lang w:eastAsia="en-GB" w:bidi="bg-BG"/>
              </w:rPr>
              <w:t>Предвижда се включването на</w:t>
            </w:r>
            <w:r w:rsidRPr="009F6D1E">
              <w:rPr>
                <w:rFonts w:eastAsia="Times New Roman" w:cs="Times New Roman"/>
                <w:b/>
                <w:bCs/>
                <w:i/>
                <w:iCs/>
                <w:lang w:eastAsia="en-GB" w:bidi="bg-BG"/>
              </w:rPr>
              <w:t xml:space="preserve"> </w:t>
            </w:r>
            <w:r w:rsidRPr="009F6D1E">
              <w:rPr>
                <w:rFonts w:eastAsia="Times New Roman" w:cs="Times New Roman"/>
                <w:bCs/>
                <w:i/>
                <w:lang w:eastAsia="en-GB" w:bidi="bg-BG"/>
              </w:rPr>
              <w:t>интервенция за компенсиране на земеделските стопани</w:t>
            </w:r>
            <w:r w:rsidRPr="009F6D1E">
              <w:rPr>
                <w:rFonts w:eastAsia="Times New Roman" w:cs="Times New Roman"/>
                <w:bCs/>
                <w:lang w:eastAsia="en-GB" w:bidi="bg-BG"/>
              </w:rPr>
              <w:t xml:space="preserve"> изцяло или частично за направените допълнителни разходи и пропуснатите приходи, свързани с ограниченията в съответния район.</w:t>
            </w:r>
            <w:r w:rsidRPr="009F6D1E">
              <w:rPr>
                <w:rFonts w:eastAsia="Times New Roman" w:cs="Times New Roman"/>
                <w:b/>
                <w:bCs/>
                <w:i/>
                <w:iCs/>
                <w:lang w:eastAsia="en-GB" w:bidi="bg-BG"/>
              </w:rPr>
              <w:t xml:space="preserve"> </w:t>
            </w:r>
          </w:p>
        </w:tc>
      </w:tr>
      <w:tr w:rsidR="003D278F" w:rsidRPr="009F6D1E" w14:paraId="04D6A3B2" w14:textId="77777777" w:rsidTr="00981F7B">
        <w:tc>
          <w:tcPr>
            <w:tcW w:w="709" w:type="dxa"/>
          </w:tcPr>
          <w:p w14:paraId="6356943B"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0B8185AF" w14:textId="77777777" w:rsidR="00E80119" w:rsidRPr="009F6D1E" w:rsidRDefault="00E80119"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П.6.5. </w:t>
            </w:r>
            <w:r w:rsidRPr="009F6D1E">
              <w:rPr>
                <w:rFonts w:eastAsia="Times New Roman" w:cs="Times New Roman"/>
                <w:b/>
                <w:bCs/>
                <w:i/>
                <w:lang w:eastAsia="bg-BG" w:bidi="bg-BG"/>
              </w:rPr>
              <w:t>Насърчаване на практиките за разширяване биологично земеделие</w:t>
            </w:r>
          </w:p>
          <w:p w14:paraId="02F253C9" w14:textId="77777777" w:rsidR="003D278F" w:rsidRPr="009F6D1E" w:rsidRDefault="003D278F"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2584E4E4" w14:textId="77777777" w:rsidR="003D278F" w:rsidRPr="009F6D1E" w:rsidRDefault="002F56A1" w:rsidP="0084747F">
            <w:pPr>
              <w:spacing w:after="60" w:line="264" w:lineRule="auto"/>
              <w:jc w:val="both"/>
              <w:rPr>
                <w:rFonts w:eastAsia="Times New Roman" w:cs="Times New Roman"/>
                <w:bCs/>
                <w:lang w:bidi="bg-BG"/>
              </w:rPr>
            </w:pPr>
            <w:r w:rsidRPr="009F6D1E">
              <w:rPr>
                <w:rFonts w:eastAsia="Times New Roman" w:cs="Times New Roman"/>
                <w:bCs/>
                <w:lang w:bidi="bg-BG"/>
              </w:rPr>
              <w:t>Прилагане на 2 еко схеми по чл. 31 от Регламент (ЕС) 2021/2115 – Еко схема за поддържане на биологично земеделие (земеделски площи) и Еко схема за поддържане на биологично земеделие (селскостопански животни).</w:t>
            </w:r>
          </w:p>
          <w:p w14:paraId="764DD25F" w14:textId="77777777" w:rsidR="002F56A1" w:rsidRPr="009F6D1E" w:rsidRDefault="002F56A1"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Биологично производство</w:t>
            </w:r>
            <w:r w:rsidRPr="009F6D1E">
              <w:rPr>
                <w:rFonts w:eastAsia="Times New Roman" w:cs="Times New Roman"/>
                <w:lang w:eastAsia="en-GB" w:bidi="bg-BG"/>
              </w:rPr>
              <w:t>" – член 70.</w:t>
            </w:r>
          </w:p>
          <w:p w14:paraId="228C8BA9" w14:textId="77777777" w:rsidR="002F56A1" w:rsidRPr="009F6D1E" w:rsidRDefault="002F56A1"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Използване на устойчиви практики и сортове, отглеждани при специфични условия“</w:t>
            </w:r>
            <w:r w:rsidRPr="009F6D1E">
              <w:rPr>
                <w:rFonts w:eastAsia="Times New Roman" w:cs="Times New Roman"/>
                <w:lang w:eastAsia="en-GB" w:bidi="bg-BG"/>
              </w:rPr>
              <w:t xml:space="preserve"> – член 70</w:t>
            </w:r>
          </w:p>
        </w:tc>
      </w:tr>
      <w:tr w:rsidR="003D278F" w:rsidRPr="009F6D1E" w14:paraId="0DD3AD4C" w14:textId="77777777" w:rsidTr="00981F7B">
        <w:tc>
          <w:tcPr>
            <w:tcW w:w="709" w:type="dxa"/>
          </w:tcPr>
          <w:p w14:paraId="39529A36"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p>
        </w:tc>
        <w:tc>
          <w:tcPr>
            <w:tcW w:w="4394" w:type="dxa"/>
          </w:tcPr>
          <w:p w14:paraId="30F2EC73" w14:textId="77777777" w:rsidR="00E80119" w:rsidRPr="009F6D1E" w:rsidRDefault="00E80119"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П.6.6.</w:t>
            </w:r>
            <w:r w:rsidRPr="009F6D1E">
              <w:rPr>
                <w:rFonts w:eastAsia="Times New Roman" w:cs="Times New Roman"/>
                <w:b/>
                <w:bCs/>
                <w:i/>
                <w:lang w:eastAsia="bg-BG" w:bidi="bg-BG"/>
              </w:rPr>
              <w:t xml:space="preserve"> Насърчаване на практики за справяне с генетична ерозия и внасяне на Инвазивни чужди видове (ИЧВ) и неместни, съгласно националното законодателство видове</w:t>
            </w:r>
          </w:p>
        </w:tc>
        <w:tc>
          <w:tcPr>
            <w:tcW w:w="4530" w:type="dxa"/>
          </w:tcPr>
          <w:p w14:paraId="7265C1A7" w14:textId="77777777" w:rsidR="003D278F" w:rsidRPr="009F6D1E" w:rsidRDefault="002F56A1" w:rsidP="0084747F">
            <w:pPr>
              <w:spacing w:after="60" w:line="264" w:lineRule="auto"/>
              <w:jc w:val="both"/>
              <w:rPr>
                <w:rFonts w:eastAsia="Times New Roman" w:cs="Times New Roman"/>
                <w:i/>
                <w:iCs/>
                <w:lang w:eastAsia="en-GB" w:bidi="bg-BG"/>
              </w:rPr>
            </w:pPr>
            <w:r w:rsidRPr="009F6D1E">
              <w:rPr>
                <w:rFonts w:eastAsia="Times New Roman" w:cs="Times New Roman"/>
                <w:i/>
                <w:lang w:eastAsia="en-GB" w:bidi="bg-BG"/>
              </w:rPr>
              <w:t>Интервенция</w:t>
            </w:r>
            <w:r w:rsidRPr="009F6D1E">
              <w:rPr>
                <w:rFonts w:eastAsia="Times New Roman" w:cs="Times New Roman"/>
                <w:i/>
                <w:iCs/>
                <w:lang w:eastAsia="en-GB" w:bidi="bg-BG"/>
              </w:rPr>
              <w:t xml:space="preserve"> „Създаване и възстановяване на екологична инфраструктура“ – член 70.</w:t>
            </w:r>
          </w:p>
          <w:p w14:paraId="44C3279E" w14:textId="77777777" w:rsidR="002F56A1" w:rsidRPr="009F6D1E" w:rsidRDefault="002F56A1"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i/>
                <w:iCs/>
                <w:lang w:eastAsia="en-GB" w:bidi="bg-BG"/>
              </w:rPr>
              <w:t xml:space="preserve"> „Насърчаване използването на култури и сортове, устойчиви към климатичните условия“ – член 70</w:t>
            </w:r>
          </w:p>
        </w:tc>
      </w:tr>
      <w:tr w:rsidR="003D278F" w:rsidRPr="009F6D1E" w14:paraId="00A87603" w14:textId="77777777" w:rsidTr="00981F7B">
        <w:tc>
          <w:tcPr>
            <w:tcW w:w="709" w:type="dxa"/>
          </w:tcPr>
          <w:p w14:paraId="0CABE85F"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7.</w:t>
            </w:r>
          </w:p>
        </w:tc>
        <w:tc>
          <w:tcPr>
            <w:tcW w:w="4394" w:type="dxa"/>
          </w:tcPr>
          <w:p w14:paraId="39FE3AFC" w14:textId="77777777" w:rsidR="00E80119" w:rsidRPr="009F6D1E" w:rsidRDefault="00E80119"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 xml:space="preserve">П.6.7. </w:t>
            </w:r>
            <w:r w:rsidRPr="009F6D1E">
              <w:rPr>
                <w:rFonts w:eastAsia="Times New Roman" w:cs="Times New Roman"/>
                <w:b/>
                <w:bCs/>
                <w:i/>
                <w:lang w:eastAsia="bg-BG" w:bidi="bg-BG"/>
              </w:rPr>
              <w:t xml:space="preserve">Запазване и подобряване на генетичното разнообразие в животновъдството и растениевъдството в селското стопанство. </w:t>
            </w:r>
          </w:p>
          <w:p w14:paraId="6929B168" w14:textId="77777777" w:rsidR="00E80119" w:rsidRPr="009F6D1E" w:rsidRDefault="00E80119"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7F87D724" w14:textId="77777777" w:rsidR="00D91758" w:rsidRPr="009F6D1E" w:rsidRDefault="00D91758" w:rsidP="0084747F">
            <w:pPr>
              <w:spacing w:after="60" w:line="264" w:lineRule="auto"/>
              <w:jc w:val="both"/>
              <w:rPr>
                <w:rFonts w:eastAsia="Times New Roman" w:cs="Times New Roman"/>
                <w:bCs/>
                <w:lang w:eastAsia="en-GB" w:bidi="bg-BG"/>
              </w:rPr>
            </w:pPr>
            <w:r w:rsidRPr="009F6D1E">
              <w:rPr>
                <w:rFonts w:eastAsia="Times New Roman" w:cs="Times New Roman"/>
                <w:bCs/>
                <w:i/>
                <w:lang w:eastAsia="en-GB" w:bidi="bg-BG"/>
              </w:rPr>
              <w:t>Интервенция</w:t>
            </w:r>
            <w:r w:rsidRPr="009F6D1E">
              <w:rPr>
                <w:rFonts w:eastAsia="Times New Roman" w:cs="Times New Roman"/>
                <w:bCs/>
                <w:lang w:eastAsia="en-GB" w:bidi="bg-BG"/>
              </w:rPr>
              <w:t xml:space="preserve"> „</w:t>
            </w:r>
            <w:r w:rsidRPr="009F6D1E">
              <w:rPr>
                <w:rFonts w:eastAsia="Times New Roman" w:cs="Times New Roman"/>
                <w:bCs/>
                <w:i/>
                <w:iCs/>
                <w:lang w:eastAsia="en-GB" w:bidi="bg-BG"/>
              </w:rPr>
              <w:t>Опазване на местни породи (автохтонни), важни за селското стопанство“</w:t>
            </w:r>
            <w:r w:rsidRPr="009F6D1E">
              <w:rPr>
                <w:rFonts w:eastAsia="Times New Roman" w:cs="Times New Roman"/>
                <w:bCs/>
                <w:lang w:eastAsia="en-GB" w:bidi="bg-BG"/>
              </w:rPr>
              <w:t xml:space="preserve"> – член 70: Основната цел на мярката е опазване на местни (автохтонни) породи, важни за селското стопанство, като се насърчи отглеждането на традиционни за територията на Република България застрашени местни породи от видове животни: говеда, биволи, овце, кози, коне и свине, като това следва да доведе до подобряване на екологичната устойчивост в животновъдния сектор чрез запазване на генетичните ресурси.</w:t>
            </w:r>
          </w:p>
          <w:p w14:paraId="195583A8" w14:textId="77777777" w:rsidR="003D278F" w:rsidRPr="009F6D1E" w:rsidRDefault="00D91758" w:rsidP="0084747F">
            <w:pPr>
              <w:spacing w:after="60" w:line="264" w:lineRule="auto"/>
              <w:jc w:val="both"/>
              <w:rPr>
                <w:rFonts w:eastAsia="Times New Roman" w:cs="Times New Roman"/>
                <w:lang w:eastAsia="en-GB" w:bidi="bg-BG"/>
              </w:rPr>
            </w:pPr>
            <w:r w:rsidRPr="009F6D1E">
              <w:rPr>
                <w:rFonts w:eastAsia="Times New Roman" w:cs="Times New Roman"/>
                <w:bCs/>
                <w:lang w:eastAsia="en-GB" w:bidi="bg-BG"/>
              </w:rPr>
              <w:lastRenderedPageBreak/>
              <w:t xml:space="preserve"> </w:t>
            </w:r>
            <w:r w:rsidRPr="009F6D1E">
              <w:rPr>
                <w:rFonts w:eastAsia="Times New Roman" w:cs="Times New Roman"/>
                <w:bCs/>
                <w:i/>
                <w:lang w:eastAsia="en-GB" w:bidi="bg-BG"/>
              </w:rPr>
              <w:t>Интервенция</w:t>
            </w:r>
            <w:r w:rsidRPr="009F6D1E">
              <w:rPr>
                <w:rFonts w:eastAsia="Times New Roman" w:cs="Times New Roman"/>
                <w:bCs/>
                <w:lang w:eastAsia="en-GB" w:bidi="bg-BG"/>
              </w:rPr>
              <w:t xml:space="preserve"> „</w:t>
            </w:r>
            <w:r w:rsidRPr="009F6D1E">
              <w:rPr>
                <w:rFonts w:eastAsia="Times New Roman" w:cs="Times New Roman"/>
                <w:bCs/>
                <w:i/>
                <w:iCs/>
                <w:lang w:eastAsia="en-GB" w:bidi="bg-BG"/>
              </w:rPr>
              <w:t>Опазване на застрашени от изчезване местни сортове, важни за селското стопанство</w:t>
            </w:r>
            <w:r w:rsidR="000F14AE" w:rsidRPr="009F6D1E">
              <w:rPr>
                <w:rFonts w:eastAsia="Times New Roman" w:cs="Times New Roman"/>
                <w:bCs/>
                <w:lang w:eastAsia="en-GB" w:bidi="bg-BG"/>
              </w:rPr>
              <w:t xml:space="preserve">“ - </w:t>
            </w:r>
            <w:r w:rsidRPr="009F6D1E">
              <w:rPr>
                <w:rFonts w:eastAsia="Times New Roman" w:cs="Times New Roman"/>
                <w:bCs/>
                <w:lang w:eastAsia="en-GB" w:bidi="bg-BG"/>
              </w:rPr>
              <w:t>член 70: Основната цел на мярката е да се увеличи отглеждането застрашените от изчезване местни сортове растения. Ангажимента по управляването главно е свързан с инициативи в областта на околната среда и климата и биоразнообразието.</w:t>
            </w:r>
          </w:p>
        </w:tc>
      </w:tr>
      <w:tr w:rsidR="003D278F" w:rsidRPr="009F6D1E" w14:paraId="24E1A5EA" w14:textId="77777777" w:rsidTr="00981F7B">
        <w:tc>
          <w:tcPr>
            <w:tcW w:w="709" w:type="dxa"/>
          </w:tcPr>
          <w:p w14:paraId="59C40A7C"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8.</w:t>
            </w:r>
          </w:p>
        </w:tc>
        <w:tc>
          <w:tcPr>
            <w:tcW w:w="4394" w:type="dxa"/>
          </w:tcPr>
          <w:p w14:paraId="50D31622" w14:textId="77777777" w:rsidR="003D278F" w:rsidRPr="009F6D1E" w:rsidRDefault="00E80119"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П.6.8. </w:t>
            </w:r>
            <w:r w:rsidRPr="009F6D1E">
              <w:rPr>
                <w:rFonts w:eastAsia="Times New Roman" w:cs="Times New Roman"/>
                <w:b/>
                <w:bCs/>
                <w:i/>
                <w:lang w:eastAsia="bg-BG" w:bidi="bg-BG"/>
              </w:rPr>
              <w:t xml:space="preserve">Подобряване на </w:t>
            </w:r>
            <w:proofErr w:type="spellStart"/>
            <w:r w:rsidRPr="009F6D1E">
              <w:rPr>
                <w:rFonts w:eastAsia="Times New Roman" w:cs="Times New Roman"/>
                <w:b/>
                <w:bCs/>
                <w:i/>
                <w:lang w:eastAsia="bg-BG" w:bidi="bg-BG"/>
              </w:rPr>
              <w:t>опрашителния</w:t>
            </w:r>
            <w:proofErr w:type="spellEnd"/>
            <w:r w:rsidRPr="009F6D1E">
              <w:rPr>
                <w:rFonts w:eastAsia="Times New Roman" w:cs="Times New Roman"/>
                <w:b/>
                <w:bCs/>
                <w:i/>
                <w:lang w:eastAsia="bg-BG" w:bidi="bg-BG"/>
              </w:rPr>
              <w:t xml:space="preserve"> потенциал на екосистемите и наличието на подходящи растения.</w:t>
            </w:r>
          </w:p>
        </w:tc>
        <w:tc>
          <w:tcPr>
            <w:tcW w:w="4530" w:type="dxa"/>
          </w:tcPr>
          <w:p w14:paraId="4D04E88C" w14:textId="77777777" w:rsidR="000F14AE" w:rsidRPr="009F6D1E" w:rsidRDefault="000F14AE" w:rsidP="0084747F">
            <w:pPr>
              <w:spacing w:after="60" w:line="264" w:lineRule="auto"/>
              <w:jc w:val="both"/>
              <w:rPr>
                <w:rFonts w:eastAsia="Times New Roman" w:cs="Times New Roman"/>
                <w:bCs/>
                <w:lang w:eastAsia="en-GB" w:bidi="bg-BG"/>
              </w:rPr>
            </w:pPr>
            <w:r w:rsidRPr="009F6D1E">
              <w:rPr>
                <w:rFonts w:eastAsia="Times New Roman" w:cs="Times New Roman"/>
                <w:bCs/>
                <w:i/>
                <w:lang w:eastAsia="en-GB" w:bidi="bg-BG"/>
              </w:rPr>
              <w:t>Интервенция</w:t>
            </w:r>
            <w:r w:rsidRPr="009F6D1E">
              <w:rPr>
                <w:rFonts w:eastAsia="Times New Roman" w:cs="Times New Roman"/>
                <w:bCs/>
                <w:lang w:eastAsia="en-GB" w:bidi="bg-BG"/>
              </w:rPr>
              <w:t xml:space="preserve"> „</w:t>
            </w:r>
            <w:r w:rsidRPr="009F6D1E">
              <w:rPr>
                <w:rFonts w:eastAsia="Times New Roman" w:cs="Times New Roman"/>
                <w:bCs/>
                <w:i/>
                <w:iCs/>
                <w:lang w:eastAsia="en-GB" w:bidi="bg-BG"/>
              </w:rPr>
              <w:t>Действия за запазване или увеличаване на наличния брой пчелни кошери в Съюза, включително развъждане на пчели“</w:t>
            </w:r>
            <w:r w:rsidRPr="009F6D1E">
              <w:rPr>
                <w:rFonts w:eastAsia="Times New Roman" w:cs="Times New Roman"/>
                <w:bCs/>
                <w:lang w:eastAsia="en-GB" w:bidi="bg-BG"/>
              </w:rPr>
              <w:t xml:space="preserve"> - член 55, ще допринесе за запазване на пчелната популация и устойчивост на сектора, както и запазване на биоразнообразието и екосистемите. </w:t>
            </w:r>
          </w:p>
          <w:p w14:paraId="505A26AA" w14:textId="77777777" w:rsidR="003D278F" w:rsidRPr="009F6D1E" w:rsidRDefault="000F14AE" w:rsidP="0084747F">
            <w:pPr>
              <w:spacing w:after="60" w:line="264" w:lineRule="auto"/>
              <w:jc w:val="both"/>
              <w:rPr>
                <w:rFonts w:eastAsia="Times New Roman" w:cs="Times New Roman"/>
                <w:bCs/>
                <w:lang w:eastAsia="en-GB" w:bidi="bg-BG"/>
              </w:rPr>
            </w:pPr>
            <w:r w:rsidRPr="009F6D1E">
              <w:rPr>
                <w:rFonts w:eastAsia="Times New Roman" w:cs="Times New Roman"/>
                <w:bCs/>
                <w:i/>
                <w:lang w:eastAsia="en-GB" w:bidi="bg-BG"/>
              </w:rPr>
              <w:t>Интервенция</w:t>
            </w:r>
            <w:r w:rsidRPr="009F6D1E">
              <w:rPr>
                <w:rFonts w:eastAsia="Times New Roman" w:cs="Times New Roman"/>
                <w:bCs/>
                <w:lang w:eastAsia="en-GB" w:bidi="bg-BG"/>
              </w:rPr>
              <w:t xml:space="preserve"> „</w:t>
            </w:r>
            <w:r w:rsidRPr="009F6D1E">
              <w:rPr>
                <w:rFonts w:eastAsia="Times New Roman" w:cs="Times New Roman"/>
                <w:bCs/>
                <w:i/>
                <w:iCs/>
                <w:lang w:eastAsia="en-GB" w:bidi="bg-BG"/>
              </w:rPr>
              <w:t>Инвестиции в материални и нематериални активи“</w:t>
            </w:r>
            <w:r w:rsidRPr="009F6D1E">
              <w:rPr>
                <w:rFonts w:eastAsia="Times New Roman" w:cs="Times New Roman"/>
                <w:bCs/>
                <w:lang w:eastAsia="en-GB" w:bidi="bg-BG"/>
              </w:rPr>
              <w:t xml:space="preserve"> – член 55, ще създаде възможност за пчеларите за закупуване на пчеларски инвентар, необходим при първичния добив на пчелен мед и други пчелни продукти, като част от подобряване на общите условия за производство в сектора.</w:t>
            </w:r>
          </w:p>
          <w:p w14:paraId="2D8A1F80" w14:textId="77777777" w:rsidR="000F14AE" w:rsidRPr="009F6D1E" w:rsidRDefault="000F14AE"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Подновяване на пчелните кошери в Съюза, включително развъждане на пчели“</w:t>
            </w:r>
            <w:r w:rsidRPr="009F6D1E">
              <w:rPr>
                <w:rFonts w:eastAsia="Times New Roman" w:cs="Times New Roman"/>
                <w:lang w:eastAsia="en-GB" w:bidi="bg-BG"/>
              </w:rPr>
              <w:t xml:space="preserve"> – член 55, ще допринесе за увеличаване на пчелните семейства и подновяване на наличните амортизирани кошери.</w:t>
            </w:r>
          </w:p>
          <w:p w14:paraId="26E73FE0" w14:textId="77777777" w:rsidR="000F14AE" w:rsidRPr="009F6D1E" w:rsidRDefault="000F14AE"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Рационализиране на подвижното пчеларство“</w:t>
            </w:r>
            <w:r w:rsidRPr="009F6D1E">
              <w:rPr>
                <w:rFonts w:eastAsia="Times New Roman" w:cs="Times New Roman"/>
                <w:lang w:eastAsia="en-GB" w:bidi="bg-BG"/>
              </w:rPr>
              <w:t xml:space="preserve"> – член 55, ще осигури постигането на специфични цели б) и e) като улесни и стимулира прилагането на подвижното пчеларство, което от своя страна ще подобри ефективността на пчелното стопанство, чрез осигуряване на разнообразна паша на </w:t>
            </w:r>
            <w:r w:rsidRPr="009F6D1E">
              <w:rPr>
                <w:rFonts w:eastAsia="Times New Roman" w:cs="Times New Roman"/>
                <w:lang w:eastAsia="en-GB" w:bidi="bg-BG"/>
              </w:rPr>
              <w:lastRenderedPageBreak/>
              <w:t>пчелите, повишаване на добивите и екологичния потенциал.</w:t>
            </w:r>
          </w:p>
          <w:p w14:paraId="108A4E11" w14:textId="77777777" w:rsidR="000F14AE" w:rsidRPr="009F6D1E" w:rsidRDefault="000F14AE" w:rsidP="0084747F">
            <w:pPr>
              <w:spacing w:after="60" w:line="264" w:lineRule="auto"/>
              <w:jc w:val="both"/>
              <w:rPr>
                <w:rFonts w:eastAsia="Times New Roman" w:cs="Times New Roman"/>
                <w:lang w:eastAsia="en-GB" w:bidi="bg-BG"/>
              </w:rPr>
            </w:pPr>
            <w:r w:rsidRPr="009F6D1E">
              <w:rPr>
                <w:rFonts w:eastAsia="Times New Roman" w:cs="Times New Roman"/>
                <w:i/>
                <w:lang w:eastAsia="en-GB" w:bidi="bg-BG"/>
              </w:rPr>
              <w:t>Интервенция</w:t>
            </w:r>
            <w:r w:rsidRPr="009F6D1E">
              <w:rPr>
                <w:rFonts w:eastAsia="Times New Roman" w:cs="Times New Roman"/>
                <w:lang w:eastAsia="en-GB" w:bidi="bg-BG"/>
              </w:rPr>
              <w:t xml:space="preserve"> „</w:t>
            </w:r>
            <w:r w:rsidRPr="009F6D1E">
              <w:rPr>
                <w:rFonts w:eastAsia="Times New Roman" w:cs="Times New Roman"/>
                <w:i/>
                <w:iCs/>
                <w:lang w:eastAsia="en-GB" w:bidi="bg-BG"/>
              </w:rPr>
              <w:t>Насърчаване на естественото опрашване“</w:t>
            </w:r>
            <w:r w:rsidRPr="009F6D1E">
              <w:rPr>
                <w:rFonts w:eastAsia="Times New Roman" w:cs="Times New Roman"/>
                <w:lang w:eastAsia="en-GB" w:bidi="bg-BG"/>
              </w:rPr>
              <w:t xml:space="preserve"> – член 70</w:t>
            </w:r>
          </w:p>
        </w:tc>
      </w:tr>
      <w:tr w:rsidR="003D278F" w:rsidRPr="009F6D1E" w14:paraId="05D7AF18" w14:textId="77777777" w:rsidTr="00981F7B">
        <w:tc>
          <w:tcPr>
            <w:tcW w:w="709" w:type="dxa"/>
          </w:tcPr>
          <w:p w14:paraId="7FA6BD46" w14:textId="77777777" w:rsidR="003D278F"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9.</w:t>
            </w:r>
          </w:p>
        </w:tc>
        <w:tc>
          <w:tcPr>
            <w:tcW w:w="4394" w:type="dxa"/>
          </w:tcPr>
          <w:p w14:paraId="3AB81A45" w14:textId="77777777" w:rsidR="00E80119" w:rsidRPr="009F6D1E" w:rsidRDefault="00E80119"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П.6.9.</w:t>
            </w:r>
            <w:r w:rsidRPr="009F6D1E">
              <w:rPr>
                <w:rFonts w:eastAsia="Times New Roman" w:cs="Times New Roman"/>
                <w:b/>
                <w:bCs/>
                <w:i/>
                <w:lang w:eastAsia="bg-BG" w:bidi="bg-BG"/>
              </w:rPr>
              <w:t xml:space="preserve"> Опазване и подобряване на биологичното разнообразие, устойчиво управление на горите, горските местообитания и подобряване на екосистемните услуги, предоставяни от горите.</w:t>
            </w:r>
          </w:p>
          <w:p w14:paraId="43D49C03" w14:textId="77777777" w:rsidR="003D278F" w:rsidRPr="009F6D1E" w:rsidRDefault="003D278F"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4E71FBDA" w14:textId="77777777" w:rsidR="00C81058" w:rsidRPr="009F6D1E" w:rsidRDefault="000F14AE" w:rsidP="0084747F">
            <w:pPr>
              <w:spacing w:after="60" w:line="264" w:lineRule="auto"/>
              <w:jc w:val="both"/>
              <w:rPr>
                <w:rFonts w:eastAsia="Times New Roman" w:cs="Times New Roman"/>
                <w:lang w:eastAsia="en-GB" w:bidi="bg-BG"/>
              </w:rPr>
            </w:pPr>
            <w:r w:rsidRPr="009F6D1E">
              <w:rPr>
                <w:rFonts w:eastAsia="Times New Roman" w:cs="Times New Roman"/>
                <w:lang w:eastAsia="en-GB" w:bidi="bg-BG"/>
              </w:rPr>
              <w:t xml:space="preserve">Прилагане на </w:t>
            </w:r>
            <w:r w:rsidRPr="009F6D1E">
              <w:rPr>
                <w:rFonts w:eastAsia="Times New Roman" w:cs="Times New Roman"/>
                <w:i/>
                <w:iCs/>
                <w:lang w:eastAsia="en-GB" w:bidi="bg-BG"/>
              </w:rPr>
              <w:t>Еко схема за поддържане и подобряване на биоразнообразието в горски екосистеми</w:t>
            </w:r>
            <w:r w:rsidRPr="009F6D1E">
              <w:rPr>
                <w:rFonts w:eastAsia="Times New Roman" w:cs="Times New Roman"/>
                <w:lang w:eastAsia="en-GB" w:bidi="bg-BG"/>
              </w:rPr>
              <w:t xml:space="preserve"> (по чл. 31 от Регламент (ЕС) 2021/2115). Интервенцията е насочена към поддържане и подобряване на биоразнообразието в горски екосистеми като въвежда практика в граничните земеделски земи да се отглеждат култури достигнали степен на зрялост, които са благоприятни за изхранване на диви животни.</w:t>
            </w:r>
          </w:p>
        </w:tc>
      </w:tr>
    </w:tbl>
    <w:p w14:paraId="3E64D77A" w14:textId="4342FAE6" w:rsidR="00C65397" w:rsidRDefault="00C65397" w:rsidP="0084747F">
      <w:pPr>
        <w:widowControl w:val="0"/>
        <w:shd w:val="clear" w:color="auto" w:fill="FFFFFF" w:themeFill="background1"/>
        <w:tabs>
          <w:tab w:val="left" w:pos="5765"/>
        </w:tabs>
        <w:spacing w:after="60" w:line="264" w:lineRule="auto"/>
        <w:jc w:val="both"/>
        <w:rPr>
          <w:rFonts w:cs="Times New Roman"/>
          <w:b/>
          <w:i/>
        </w:rPr>
      </w:pPr>
    </w:p>
    <w:p w14:paraId="7BA031DA" w14:textId="4BA57267" w:rsidR="006E0FF0" w:rsidRDefault="006E0FF0" w:rsidP="0084747F">
      <w:pPr>
        <w:widowControl w:val="0"/>
        <w:shd w:val="clear" w:color="auto" w:fill="FFFFFF" w:themeFill="background1"/>
        <w:tabs>
          <w:tab w:val="left" w:pos="5765"/>
        </w:tabs>
        <w:spacing w:after="60" w:line="264" w:lineRule="auto"/>
        <w:jc w:val="both"/>
        <w:rPr>
          <w:rFonts w:cs="Times New Roman"/>
          <w:b/>
          <w:i/>
        </w:rPr>
      </w:pPr>
    </w:p>
    <w:p w14:paraId="2522BD26" w14:textId="40BF2B94" w:rsidR="006E0FF0" w:rsidRDefault="006E0FF0" w:rsidP="0084747F">
      <w:pPr>
        <w:widowControl w:val="0"/>
        <w:shd w:val="clear" w:color="auto" w:fill="FFFFFF" w:themeFill="background1"/>
        <w:tabs>
          <w:tab w:val="left" w:pos="5765"/>
        </w:tabs>
        <w:spacing w:after="60" w:line="264" w:lineRule="auto"/>
        <w:jc w:val="both"/>
        <w:rPr>
          <w:rFonts w:cs="Times New Roman"/>
          <w:b/>
          <w:i/>
        </w:rPr>
      </w:pPr>
    </w:p>
    <w:p w14:paraId="00F79F44" w14:textId="36A5A6A8" w:rsidR="006E0FF0" w:rsidRDefault="006E0FF0" w:rsidP="0084747F">
      <w:pPr>
        <w:widowControl w:val="0"/>
        <w:shd w:val="clear" w:color="auto" w:fill="FFFFFF" w:themeFill="background1"/>
        <w:tabs>
          <w:tab w:val="left" w:pos="5765"/>
        </w:tabs>
        <w:spacing w:after="60" w:line="264" w:lineRule="auto"/>
        <w:jc w:val="both"/>
        <w:rPr>
          <w:rFonts w:cs="Times New Roman"/>
          <w:b/>
          <w:i/>
        </w:rPr>
      </w:pPr>
    </w:p>
    <w:p w14:paraId="0BF7424B" w14:textId="27B6EC39" w:rsidR="006E0FF0" w:rsidRDefault="006E0FF0" w:rsidP="0084747F">
      <w:pPr>
        <w:widowControl w:val="0"/>
        <w:shd w:val="clear" w:color="auto" w:fill="FFFFFF" w:themeFill="background1"/>
        <w:tabs>
          <w:tab w:val="left" w:pos="5765"/>
        </w:tabs>
        <w:spacing w:after="60" w:line="264" w:lineRule="auto"/>
        <w:jc w:val="both"/>
        <w:rPr>
          <w:rFonts w:cs="Times New Roman"/>
          <w:b/>
          <w:i/>
        </w:rPr>
      </w:pPr>
    </w:p>
    <w:p w14:paraId="2F910A4B" w14:textId="77777777" w:rsidR="006E0FF0" w:rsidRPr="009F6D1E" w:rsidRDefault="006E0FF0" w:rsidP="0084747F">
      <w:pPr>
        <w:widowControl w:val="0"/>
        <w:shd w:val="clear" w:color="auto" w:fill="FFFFFF" w:themeFill="background1"/>
        <w:tabs>
          <w:tab w:val="left" w:pos="5765"/>
        </w:tabs>
        <w:spacing w:after="60" w:line="264" w:lineRule="auto"/>
        <w:jc w:val="both"/>
        <w:rPr>
          <w:rFonts w:cs="Times New Roman"/>
          <w:b/>
          <w:i/>
        </w:rPr>
      </w:pPr>
    </w:p>
    <w:p w14:paraId="3DAB4028" w14:textId="77777777" w:rsidR="00E80119"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 xml:space="preserve">Специфична цел №: 7 </w:t>
      </w:r>
      <w:r w:rsidR="00E80119" w:rsidRPr="009F6D1E">
        <w:rPr>
          <w:rFonts w:cs="Times New Roman"/>
          <w:b/>
          <w:i/>
          <w:szCs w:val="24"/>
          <w:u w:val="single"/>
        </w:rPr>
        <w:t>Привличане и подкрепа на млади земеделски стопани и други нови земеделски стопани и улесняване на устойчивото развитие на стопанска дейност в селските райони</w:t>
      </w:r>
    </w:p>
    <w:p w14:paraId="6DC91A64" w14:textId="77777777" w:rsidR="00C81058" w:rsidRPr="009F6D1E" w:rsidRDefault="00C81058" w:rsidP="0084747F">
      <w:pPr>
        <w:widowControl w:val="0"/>
        <w:tabs>
          <w:tab w:val="left" w:pos="1080"/>
        </w:tabs>
        <w:spacing w:after="60" w:line="264" w:lineRule="auto"/>
        <w:ind w:left="720"/>
        <w:jc w:val="both"/>
        <w:rPr>
          <w:rFonts w:eastAsia="Times New Roman" w:cs="Times New Roman"/>
          <w:i/>
          <w:u w:val="single"/>
          <w:lang w:eastAsia="bg-BG" w:bidi="bg-BG"/>
        </w:rPr>
      </w:pPr>
    </w:p>
    <w:tbl>
      <w:tblPr>
        <w:tblStyle w:val="TableGrid"/>
        <w:tblW w:w="0" w:type="auto"/>
        <w:tblInd w:w="-5" w:type="dxa"/>
        <w:tblLook w:val="04A0" w:firstRow="1" w:lastRow="0" w:firstColumn="1" w:lastColumn="0" w:noHBand="0" w:noVBand="1"/>
      </w:tblPr>
      <w:tblGrid>
        <w:gridCol w:w="709"/>
        <w:gridCol w:w="4394"/>
        <w:gridCol w:w="4530"/>
      </w:tblGrid>
      <w:tr w:rsidR="00C81058" w:rsidRPr="009F6D1E" w14:paraId="6EEC8E1C" w14:textId="77777777" w:rsidTr="00DA2D41">
        <w:trPr>
          <w:tblHeader/>
        </w:trPr>
        <w:tc>
          <w:tcPr>
            <w:tcW w:w="709" w:type="dxa"/>
            <w:shd w:val="clear" w:color="auto" w:fill="F7CAAC" w:themeFill="accent2" w:themeFillTint="66"/>
          </w:tcPr>
          <w:p w14:paraId="570662B1" w14:textId="77777777" w:rsidR="00C81058" w:rsidRPr="009F6D1E" w:rsidRDefault="00C81058" w:rsidP="0084747F">
            <w:pPr>
              <w:widowControl w:val="0"/>
              <w:tabs>
                <w:tab w:val="left" w:pos="1080"/>
              </w:tabs>
              <w:spacing w:after="60" w:line="264" w:lineRule="auto"/>
              <w:jc w:val="center"/>
              <w:rPr>
                <w:rFonts w:eastAsia="Times New Roman" w:cs="Times New Roman"/>
                <w:b/>
                <w:bCs/>
                <w:iCs/>
                <w:lang w:eastAsia="bg-BG" w:bidi="bg-BG"/>
              </w:rPr>
            </w:pPr>
            <w:bookmarkStart w:id="38" w:name="_Hlk96094776"/>
            <w:r w:rsidRPr="009F6D1E">
              <w:rPr>
                <w:rFonts w:eastAsia="Times New Roman" w:cs="Times New Roman"/>
                <w:b/>
                <w:bCs/>
                <w:iCs/>
                <w:lang w:eastAsia="bg-BG" w:bidi="bg-BG"/>
              </w:rPr>
              <w:t>№</w:t>
            </w:r>
          </w:p>
        </w:tc>
        <w:tc>
          <w:tcPr>
            <w:tcW w:w="4394" w:type="dxa"/>
            <w:shd w:val="clear" w:color="auto" w:fill="F7CAAC" w:themeFill="accent2" w:themeFillTint="66"/>
          </w:tcPr>
          <w:p w14:paraId="2B04FD97"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798142CC" w14:textId="77777777" w:rsidR="00C81058" w:rsidRPr="009F6D1E" w:rsidRDefault="00C81058"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C81058" w:rsidRPr="009F6D1E" w14:paraId="3179B9EA" w14:textId="77777777" w:rsidTr="00981F7B">
        <w:tc>
          <w:tcPr>
            <w:tcW w:w="709" w:type="dxa"/>
          </w:tcPr>
          <w:p w14:paraId="0414A7B6"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27729502" w14:textId="77777777" w:rsidR="00E80119" w:rsidRPr="009F6D1E" w:rsidRDefault="00E80119"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П.7.1. </w:t>
            </w:r>
            <w:r w:rsidRPr="009F6D1E">
              <w:rPr>
                <w:rFonts w:eastAsia="Times New Roman" w:cs="Times New Roman"/>
                <w:b/>
                <w:bCs/>
                <w:i/>
                <w:lang w:eastAsia="bg-BG" w:bidi="bg-BG"/>
              </w:rPr>
              <w:t>Ускоряване на модернизацията на земеделските стопанства на младите стопани</w:t>
            </w:r>
          </w:p>
          <w:p w14:paraId="71CB47CA" w14:textId="77777777" w:rsidR="00C81058" w:rsidRPr="009F6D1E" w:rsidRDefault="00C81058"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1E8DF6F6" w14:textId="77777777" w:rsidR="00C81058" w:rsidRPr="009F6D1E" w:rsidRDefault="00484FD3" w:rsidP="0084747F">
            <w:pPr>
              <w:spacing w:after="60" w:line="264" w:lineRule="auto"/>
              <w:jc w:val="both"/>
              <w:rPr>
                <w:rFonts w:cs="Times New Roman"/>
                <w:bCs/>
                <w:i/>
                <w:iCs/>
                <w:lang w:bidi="bg-BG"/>
              </w:rPr>
            </w:pPr>
            <w:r w:rsidRPr="009F6D1E">
              <w:rPr>
                <w:rFonts w:cs="Times New Roman"/>
                <w:bCs/>
                <w:i/>
                <w:lang w:bidi="bg-BG"/>
              </w:rPr>
              <w:t>Интервенция „</w:t>
            </w:r>
            <w:r w:rsidR="001E737D" w:rsidRPr="009F6D1E">
              <w:rPr>
                <w:rFonts w:cs="Times New Roman"/>
                <w:bCs/>
                <w:i/>
                <w:iCs/>
                <w:lang w:bidi="bg-BG"/>
              </w:rPr>
              <w:t xml:space="preserve">Стартова помощ за установяване на млади земеделски стопани в селското стопанство, Установяване на млади земеделски стопани, съгласно член 75 </w:t>
            </w:r>
            <w:r w:rsidR="00C81058" w:rsidRPr="009F6D1E">
              <w:rPr>
                <w:rFonts w:cs="Times New Roman"/>
                <w:bCs/>
                <w:i/>
                <w:iCs/>
                <w:lang w:bidi="bg-BG"/>
              </w:rPr>
              <w:t xml:space="preserve"> </w:t>
            </w:r>
            <w:r w:rsidR="008E7C13" w:rsidRPr="009F6D1E">
              <w:rPr>
                <w:rFonts w:cs="Times New Roman"/>
                <w:bCs/>
                <w:i/>
                <w:iCs/>
                <w:lang w:bidi="bg-BG"/>
              </w:rPr>
              <w:t xml:space="preserve">от </w:t>
            </w:r>
            <w:r w:rsidR="00C81058" w:rsidRPr="009F6D1E">
              <w:rPr>
                <w:rFonts w:cs="Times New Roman"/>
                <w:bCs/>
                <w:i/>
                <w:iCs/>
                <w:lang w:bidi="bg-BG"/>
              </w:rPr>
              <w:t>ЕЗФРСР.</w:t>
            </w:r>
            <w:r w:rsidRPr="009F6D1E">
              <w:rPr>
                <w:rFonts w:cs="Times New Roman"/>
                <w:bCs/>
                <w:i/>
                <w:iCs/>
                <w:lang w:bidi="bg-BG"/>
              </w:rPr>
              <w:t>“</w:t>
            </w:r>
          </w:p>
          <w:p w14:paraId="47480878" w14:textId="77777777" w:rsidR="00000070" w:rsidRPr="009F6D1E" w:rsidRDefault="00000070" w:rsidP="0084747F">
            <w:pPr>
              <w:spacing w:after="60" w:line="264" w:lineRule="auto"/>
              <w:jc w:val="both"/>
              <w:rPr>
                <w:rFonts w:eastAsia="Times New Roman" w:cs="Times New Roman"/>
                <w:bCs/>
                <w:i/>
                <w:iCs/>
                <w:lang w:eastAsia="bg-BG" w:bidi="bg-BG"/>
              </w:rPr>
            </w:pPr>
            <w:r w:rsidRPr="009F6D1E">
              <w:rPr>
                <w:rFonts w:eastAsia="Times New Roman" w:cs="Times New Roman"/>
                <w:bCs/>
                <w:lang w:eastAsia="bg-BG" w:bidi="bg-BG"/>
              </w:rPr>
              <w:t>Интервенцията ще бъде комбинирана с интервенцията</w:t>
            </w:r>
            <w:r w:rsidRPr="009F6D1E">
              <w:rPr>
                <w:rFonts w:eastAsia="Times New Roman" w:cs="Times New Roman"/>
                <w:bCs/>
                <w:i/>
                <w:iCs/>
                <w:lang w:eastAsia="bg-BG" w:bidi="bg-BG"/>
              </w:rPr>
              <w:t xml:space="preserve"> „Допълнително подпомагане на доходите за млади земеделски стопани, съгл. чл. 30 (ЕФГЗ), с цел удовлетворяване на потребност </w:t>
            </w:r>
          </w:p>
        </w:tc>
      </w:tr>
      <w:bookmarkEnd w:id="38"/>
      <w:tr w:rsidR="00C81058" w:rsidRPr="009F6D1E" w14:paraId="307C70D4" w14:textId="77777777" w:rsidTr="00981F7B">
        <w:tc>
          <w:tcPr>
            <w:tcW w:w="709" w:type="dxa"/>
          </w:tcPr>
          <w:p w14:paraId="25DE0314"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2.</w:t>
            </w:r>
          </w:p>
        </w:tc>
        <w:tc>
          <w:tcPr>
            <w:tcW w:w="4394" w:type="dxa"/>
          </w:tcPr>
          <w:p w14:paraId="5128CB2A" w14:textId="77777777" w:rsidR="00C81058" w:rsidRPr="009F6D1E" w:rsidRDefault="001B36C7"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П.7.2. </w:t>
            </w:r>
            <w:r w:rsidRPr="009F6D1E">
              <w:rPr>
                <w:rFonts w:eastAsia="Times New Roman" w:cs="Times New Roman"/>
                <w:b/>
                <w:bCs/>
                <w:i/>
                <w:lang w:eastAsia="bg-BG" w:bidi="bg-BG"/>
              </w:rPr>
              <w:t>Увеличаване подкрепата за младите стопани и на фермерския доход и улесняване стартирането на стопанство</w:t>
            </w:r>
          </w:p>
        </w:tc>
        <w:tc>
          <w:tcPr>
            <w:tcW w:w="4530" w:type="dxa"/>
          </w:tcPr>
          <w:p w14:paraId="2506ED3D" w14:textId="77777777" w:rsidR="00000070" w:rsidRPr="009F6D1E" w:rsidRDefault="000821E8" w:rsidP="0084747F">
            <w:pPr>
              <w:spacing w:after="60" w:line="264" w:lineRule="auto"/>
              <w:jc w:val="both"/>
              <w:rPr>
                <w:rFonts w:eastAsia="Times New Roman" w:cs="Times New Roman"/>
                <w:bCs/>
                <w:i/>
                <w:iCs/>
                <w:lang w:eastAsia="bg-BG" w:bidi="bg-BG"/>
              </w:rPr>
            </w:pPr>
            <w:r w:rsidRPr="009F6D1E">
              <w:rPr>
                <w:rFonts w:eastAsia="Times New Roman" w:cs="Times New Roman"/>
                <w:bCs/>
                <w:i/>
                <w:lang w:eastAsia="bg-BG" w:bidi="bg-BG"/>
              </w:rPr>
              <w:t>Интервенция</w:t>
            </w:r>
            <w:r w:rsidRPr="009F6D1E">
              <w:rPr>
                <w:rFonts w:eastAsia="Times New Roman" w:cs="Times New Roman"/>
                <w:bCs/>
                <w:i/>
                <w:iCs/>
                <w:lang w:eastAsia="bg-BG" w:bidi="bg-BG"/>
              </w:rPr>
              <w:t xml:space="preserve"> „</w:t>
            </w:r>
            <w:r w:rsidR="00000070" w:rsidRPr="009F6D1E">
              <w:rPr>
                <w:rFonts w:eastAsia="Times New Roman" w:cs="Times New Roman"/>
                <w:bCs/>
                <w:i/>
                <w:iCs/>
                <w:lang w:eastAsia="bg-BG" w:bidi="bg-BG"/>
              </w:rPr>
              <w:t>Увеличаване подкрепата за младите стопани и на фермерския доход и улесняване стартирането на стопанство.</w:t>
            </w:r>
            <w:r w:rsidRPr="009F6D1E">
              <w:rPr>
                <w:rFonts w:eastAsia="Times New Roman" w:cs="Times New Roman"/>
                <w:bCs/>
                <w:i/>
                <w:iCs/>
                <w:lang w:eastAsia="bg-BG" w:bidi="bg-BG"/>
              </w:rPr>
              <w:t>“</w:t>
            </w:r>
          </w:p>
          <w:p w14:paraId="15C814FB" w14:textId="77777777" w:rsidR="00000070" w:rsidRPr="009F6D1E" w:rsidRDefault="000821E8" w:rsidP="0084747F">
            <w:pPr>
              <w:spacing w:after="60" w:line="264" w:lineRule="auto"/>
              <w:jc w:val="both"/>
              <w:rPr>
                <w:rFonts w:eastAsia="Times New Roman" w:cs="Times New Roman"/>
                <w:bCs/>
                <w:i/>
                <w:iCs/>
                <w:lang w:eastAsia="bg-BG" w:bidi="bg-BG"/>
              </w:rPr>
            </w:pPr>
            <w:r w:rsidRPr="009F6D1E">
              <w:rPr>
                <w:rFonts w:eastAsia="Times New Roman" w:cs="Times New Roman"/>
                <w:bCs/>
                <w:i/>
                <w:lang w:eastAsia="bg-BG" w:bidi="bg-BG"/>
              </w:rPr>
              <w:t>Интервенция</w:t>
            </w:r>
            <w:r w:rsidRPr="009F6D1E">
              <w:rPr>
                <w:rFonts w:eastAsia="Times New Roman" w:cs="Times New Roman"/>
                <w:bCs/>
                <w:i/>
                <w:iCs/>
                <w:lang w:eastAsia="bg-BG" w:bidi="bg-BG"/>
              </w:rPr>
              <w:t xml:space="preserve"> </w:t>
            </w:r>
            <w:r w:rsidR="00000070" w:rsidRPr="009F6D1E">
              <w:rPr>
                <w:rFonts w:eastAsia="Times New Roman" w:cs="Times New Roman"/>
                <w:bCs/>
                <w:i/>
                <w:iCs/>
                <w:lang w:eastAsia="bg-BG" w:bidi="bg-BG"/>
              </w:rPr>
              <w:t>„Консултантски услуги и повишаване на консултантския капацитет съгл. чл. 72 "Обмен на знания и информация" (ЕЗФРСР).</w:t>
            </w:r>
          </w:p>
          <w:p w14:paraId="37D9902A" w14:textId="77777777" w:rsidR="00C81058" w:rsidRPr="009F6D1E" w:rsidRDefault="00000070" w:rsidP="0084747F">
            <w:pPr>
              <w:spacing w:after="60" w:line="264" w:lineRule="auto"/>
              <w:jc w:val="both"/>
              <w:rPr>
                <w:rFonts w:eastAsia="Times New Roman" w:cs="Times New Roman"/>
                <w:i/>
                <w:u w:val="single"/>
                <w:lang w:eastAsia="bg-BG" w:bidi="bg-BG"/>
              </w:rPr>
            </w:pPr>
            <w:r w:rsidRPr="009F6D1E">
              <w:rPr>
                <w:rFonts w:eastAsia="Times New Roman" w:cs="Times New Roman"/>
                <w:bCs/>
                <w:i/>
                <w:lang w:eastAsia="bg-BG" w:bidi="bg-BG"/>
              </w:rPr>
              <w:t>Интервенция</w:t>
            </w:r>
            <w:r w:rsidRPr="009F6D1E">
              <w:rPr>
                <w:rFonts w:eastAsia="Times New Roman" w:cs="Times New Roman"/>
                <w:bCs/>
                <w:i/>
                <w:iCs/>
                <w:lang w:eastAsia="bg-BG" w:bidi="bg-BG"/>
              </w:rPr>
              <w:t xml:space="preserve"> „Стартова помощ за установяване на млади земеделски стопани в селското стопанство“.</w:t>
            </w:r>
          </w:p>
        </w:tc>
      </w:tr>
      <w:tr w:rsidR="00C81058" w:rsidRPr="009F6D1E" w14:paraId="6182BE9F" w14:textId="77777777" w:rsidTr="00981F7B">
        <w:tc>
          <w:tcPr>
            <w:tcW w:w="709" w:type="dxa"/>
          </w:tcPr>
          <w:p w14:paraId="31013920"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3.</w:t>
            </w:r>
          </w:p>
        </w:tc>
        <w:tc>
          <w:tcPr>
            <w:tcW w:w="4394" w:type="dxa"/>
          </w:tcPr>
          <w:p w14:paraId="16F95EBD" w14:textId="77777777" w:rsidR="001B36C7" w:rsidRPr="009F6D1E" w:rsidRDefault="001B36C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П.7.3.</w:t>
            </w:r>
            <w:r w:rsidRPr="009F6D1E">
              <w:rPr>
                <w:rFonts w:eastAsia="Times New Roman" w:cs="Times New Roman"/>
                <w:b/>
                <w:bCs/>
                <w:i/>
                <w:lang w:eastAsia="bg-BG" w:bidi="bg-BG"/>
              </w:rPr>
              <w:t xml:space="preserve"> Повишаване на професионално-квалификационното равнище на мениджърите и останалите</w:t>
            </w:r>
          </w:p>
          <w:p w14:paraId="77B43187" w14:textId="77777777" w:rsidR="001B36C7" w:rsidRPr="009F6D1E" w:rsidRDefault="001B36C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lang w:eastAsia="bg-BG" w:bidi="bg-BG"/>
              </w:rPr>
              <w:t>заети в отрасъла</w:t>
            </w:r>
          </w:p>
          <w:p w14:paraId="56DD0313" w14:textId="77777777" w:rsidR="001B36C7" w:rsidRPr="009F6D1E" w:rsidRDefault="001B36C7" w:rsidP="0084747F">
            <w:pPr>
              <w:widowControl w:val="0"/>
              <w:tabs>
                <w:tab w:val="left" w:pos="1080"/>
              </w:tabs>
              <w:spacing w:after="60" w:line="264" w:lineRule="auto"/>
              <w:jc w:val="both"/>
              <w:rPr>
                <w:rFonts w:eastAsia="Times New Roman" w:cs="Times New Roman"/>
                <w:b/>
                <w:bCs/>
                <w:i/>
                <w:lang w:eastAsia="bg-BG" w:bidi="bg-BG"/>
              </w:rPr>
            </w:pPr>
          </w:p>
        </w:tc>
        <w:tc>
          <w:tcPr>
            <w:tcW w:w="4530" w:type="dxa"/>
          </w:tcPr>
          <w:p w14:paraId="77CBD3A1" w14:textId="77777777" w:rsidR="00C81058" w:rsidRPr="009F6D1E" w:rsidRDefault="00484FD3" w:rsidP="0084747F">
            <w:pPr>
              <w:spacing w:after="60" w:line="264" w:lineRule="auto"/>
              <w:jc w:val="both"/>
              <w:rPr>
                <w:rFonts w:eastAsia="Times New Roman" w:cs="Times New Roman"/>
                <w:bCs/>
                <w:i/>
                <w:u w:val="single"/>
                <w:lang w:eastAsia="bg-BG" w:bidi="bg-BG"/>
              </w:rPr>
            </w:pPr>
            <w:r w:rsidRPr="009F6D1E">
              <w:rPr>
                <w:rFonts w:cs="Times New Roman"/>
                <w:bCs/>
                <w:i/>
                <w:lang w:bidi="bg-BG"/>
              </w:rPr>
              <w:t>Интервенция „</w:t>
            </w:r>
            <w:r w:rsidR="00C81058" w:rsidRPr="009F6D1E">
              <w:rPr>
                <w:rFonts w:cs="Times New Roman"/>
                <w:bCs/>
                <w:i/>
                <w:lang w:bidi="bg-BG"/>
              </w:rPr>
              <w:t>Професионално обучение и придобиване на умения</w:t>
            </w:r>
            <w:r w:rsidR="00C81058" w:rsidRPr="009F6D1E">
              <w:rPr>
                <w:rFonts w:cs="Times New Roman"/>
                <w:bCs/>
                <w:iCs/>
                <w:lang w:bidi="bg-BG"/>
              </w:rPr>
              <w:t xml:space="preserve"> </w:t>
            </w:r>
            <w:r w:rsidR="00C81058" w:rsidRPr="009F6D1E">
              <w:rPr>
                <w:rFonts w:cs="Times New Roman"/>
                <w:bCs/>
                <w:i/>
                <w:lang w:bidi="bg-BG"/>
              </w:rPr>
              <w:t>съгл. чл. 7</w:t>
            </w:r>
            <w:r w:rsidR="000821E8" w:rsidRPr="009F6D1E">
              <w:rPr>
                <w:rFonts w:cs="Times New Roman"/>
                <w:bCs/>
                <w:i/>
                <w:lang w:bidi="bg-BG"/>
              </w:rPr>
              <w:t>8</w:t>
            </w:r>
            <w:r w:rsidR="00C81058" w:rsidRPr="009F6D1E">
              <w:rPr>
                <w:rFonts w:cs="Times New Roman"/>
                <w:bCs/>
                <w:i/>
                <w:lang w:bidi="bg-BG"/>
              </w:rPr>
              <w:t xml:space="preserve"> "Обмен на знания и информация</w:t>
            </w:r>
            <w:r w:rsidR="00C81058" w:rsidRPr="009F6D1E">
              <w:rPr>
                <w:rFonts w:cs="Times New Roman"/>
                <w:bCs/>
                <w:iCs/>
                <w:lang w:bidi="bg-BG"/>
              </w:rPr>
              <w:t>"</w:t>
            </w:r>
            <w:r w:rsidR="00C81058" w:rsidRPr="009F6D1E">
              <w:rPr>
                <w:rFonts w:cs="Times New Roman"/>
                <w:bCs/>
                <w:i/>
                <w:lang w:bidi="bg-BG"/>
              </w:rPr>
              <w:t>(ЕЗФРСР).</w:t>
            </w:r>
            <w:r w:rsidRPr="009F6D1E">
              <w:rPr>
                <w:rFonts w:cs="Times New Roman"/>
                <w:bCs/>
                <w:i/>
                <w:lang w:bidi="bg-BG"/>
              </w:rPr>
              <w:t>“</w:t>
            </w:r>
          </w:p>
        </w:tc>
      </w:tr>
      <w:tr w:rsidR="00C81058" w:rsidRPr="009F6D1E" w14:paraId="0ADBB2B6" w14:textId="77777777" w:rsidTr="00981F7B">
        <w:tc>
          <w:tcPr>
            <w:tcW w:w="709" w:type="dxa"/>
          </w:tcPr>
          <w:p w14:paraId="6FD7D2C5"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45BDB6D1" w14:textId="77777777" w:rsidR="00C81058" w:rsidRPr="009F6D1E" w:rsidRDefault="001B36C7"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П.7.4.</w:t>
            </w:r>
            <w:r w:rsidRPr="009F6D1E">
              <w:rPr>
                <w:rFonts w:eastAsia="Times New Roman" w:cs="Times New Roman"/>
                <w:b/>
                <w:bCs/>
                <w:i/>
                <w:lang w:eastAsia="bg-BG" w:bidi="bg-BG"/>
              </w:rPr>
              <w:t xml:space="preserve"> Намаляване диспропорциите в земеделската заетост на младите стопани между различните райони и аграрни сектори</w:t>
            </w:r>
          </w:p>
        </w:tc>
        <w:tc>
          <w:tcPr>
            <w:tcW w:w="4530" w:type="dxa"/>
          </w:tcPr>
          <w:p w14:paraId="1A1B5575" w14:textId="77777777" w:rsidR="00C81058" w:rsidRPr="009F6D1E" w:rsidRDefault="00484FD3" w:rsidP="0084747F">
            <w:pPr>
              <w:spacing w:after="60" w:line="264" w:lineRule="auto"/>
              <w:jc w:val="both"/>
              <w:rPr>
                <w:rFonts w:cs="Times New Roman"/>
                <w:bCs/>
                <w:lang w:bidi="bg-BG"/>
              </w:rPr>
            </w:pPr>
            <w:r w:rsidRPr="009F6D1E">
              <w:rPr>
                <w:rFonts w:cs="Times New Roman"/>
                <w:bCs/>
                <w:i/>
                <w:lang w:bidi="bg-BG"/>
              </w:rPr>
              <w:t>Интервенция „</w:t>
            </w:r>
            <w:r w:rsidR="00C81058" w:rsidRPr="009F6D1E">
              <w:rPr>
                <w:rFonts w:cs="Times New Roman"/>
                <w:bCs/>
                <w:i/>
                <w:lang w:bidi="bg-BG"/>
              </w:rPr>
              <w:t>Подкрепа на организации на производители или групи от производители, Сътрудничество съгл. член 64, б. „ж“ (ЕЗФРСР)</w:t>
            </w:r>
            <w:r w:rsidRPr="009F6D1E">
              <w:rPr>
                <w:rFonts w:cs="Times New Roman"/>
                <w:bCs/>
                <w:i/>
                <w:lang w:bidi="bg-BG"/>
              </w:rPr>
              <w:t>“</w:t>
            </w:r>
            <w:r w:rsidR="00C81058" w:rsidRPr="009F6D1E">
              <w:rPr>
                <w:rFonts w:cs="Times New Roman"/>
                <w:bCs/>
                <w:i/>
                <w:lang w:bidi="bg-BG"/>
              </w:rPr>
              <w:t>.</w:t>
            </w:r>
            <w:r w:rsidR="00C81058" w:rsidRPr="009F6D1E">
              <w:rPr>
                <w:rFonts w:cs="Times New Roman"/>
                <w:bCs/>
                <w:lang w:bidi="bg-BG"/>
              </w:rPr>
              <w:t xml:space="preserve"> Подкрепата за обединяването на млади земеделските стопани в организации и групи на производители на регионален и отраслов принцип е механизъм, чрез който ще се постигне намаляване на диспропорциите.</w:t>
            </w:r>
          </w:p>
          <w:p w14:paraId="25AA21B4" w14:textId="77777777" w:rsidR="00C81058" w:rsidRPr="009F6D1E" w:rsidRDefault="000821E8" w:rsidP="0084747F">
            <w:pPr>
              <w:spacing w:after="60" w:line="264" w:lineRule="auto"/>
              <w:jc w:val="both"/>
              <w:rPr>
                <w:rFonts w:cs="Times New Roman"/>
                <w:bCs/>
                <w:lang w:bidi="bg-BG"/>
              </w:rPr>
            </w:pPr>
            <w:r w:rsidRPr="009F6D1E">
              <w:rPr>
                <w:rFonts w:cs="Times New Roman"/>
                <w:bCs/>
                <w:lang w:bidi="bg-BG"/>
              </w:rPr>
              <w:t xml:space="preserve">Интервенцията ще бъде комбинирана с </w:t>
            </w:r>
            <w:r w:rsidRPr="009F6D1E">
              <w:rPr>
                <w:rFonts w:cs="Times New Roman"/>
                <w:bCs/>
                <w:i/>
                <w:lang w:bidi="bg-BG"/>
              </w:rPr>
              <w:t>интервенцията</w:t>
            </w:r>
            <w:r w:rsidRPr="009F6D1E">
              <w:rPr>
                <w:rFonts w:cs="Times New Roman"/>
                <w:bCs/>
                <w:lang w:bidi="bg-BG"/>
              </w:rPr>
              <w:t xml:space="preserve">: </w:t>
            </w:r>
            <w:r w:rsidRPr="009F6D1E">
              <w:rPr>
                <w:rFonts w:cs="Times New Roman"/>
                <w:bCs/>
                <w:i/>
                <w:iCs/>
                <w:lang w:bidi="bg-BG"/>
              </w:rPr>
              <w:t>Допълнително подпомагане на  доходите за млади земеделски стопани, съгл. чл. 30 от ЕФГЗ.</w:t>
            </w:r>
            <w:r w:rsidRPr="009F6D1E">
              <w:rPr>
                <w:rFonts w:cs="Times New Roman"/>
                <w:b/>
                <w:i/>
                <w:iCs/>
                <w:lang w:bidi="bg-BG"/>
              </w:rPr>
              <w:t xml:space="preserve"> </w:t>
            </w:r>
            <w:r w:rsidRPr="009F6D1E">
              <w:rPr>
                <w:rFonts w:cs="Times New Roman"/>
                <w:bCs/>
                <w:lang w:bidi="bg-BG"/>
              </w:rPr>
              <w:t>Изплащане на годишно допълнително подпомагане на доходите (с ежегодно нарастваща ставка) за първите 30 хектара от стопанствата на земеделски стопани (ФЛ и ЮЛ), които не са навършили повече от 40 год. и са създали стопанство не по-рано от 5 год. преди първото кандидатстване по интервенцията.</w:t>
            </w:r>
          </w:p>
        </w:tc>
      </w:tr>
      <w:tr w:rsidR="00C81058" w:rsidRPr="009F6D1E" w14:paraId="6D83D63A" w14:textId="77777777" w:rsidTr="00981F7B">
        <w:tc>
          <w:tcPr>
            <w:tcW w:w="709" w:type="dxa"/>
          </w:tcPr>
          <w:p w14:paraId="2963AC10"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6FCCA146" w14:textId="77777777" w:rsidR="001B36C7" w:rsidRPr="009F6D1E" w:rsidRDefault="001B36C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П.7.5.</w:t>
            </w:r>
            <w:r w:rsidRPr="009F6D1E">
              <w:rPr>
                <w:rFonts w:eastAsia="Times New Roman" w:cs="Times New Roman"/>
                <w:b/>
                <w:bCs/>
                <w:i/>
                <w:lang w:eastAsia="bg-BG" w:bidi="bg-BG"/>
              </w:rPr>
              <w:t xml:space="preserve"> Улесняване развитието на стопанска дейност в селските райони </w:t>
            </w:r>
            <w:r w:rsidRPr="009F6D1E">
              <w:rPr>
                <w:rFonts w:eastAsia="Times New Roman" w:cs="Times New Roman"/>
                <w:b/>
                <w:bCs/>
                <w:i/>
                <w:lang w:eastAsia="bg-BG" w:bidi="bg-BG"/>
              </w:rPr>
              <w:lastRenderedPageBreak/>
              <w:t>и създаване и подпомагане на стартирането на стопански и неземеделски дейности</w:t>
            </w:r>
          </w:p>
          <w:p w14:paraId="1853F4DE" w14:textId="77777777" w:rsidR="00C81058" w:rsidRPr="009F6D1E" w:rsidRDefault="00C81058"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67E594A1" w14:textId="77777777" w:rsidR="00C81058" w:rsidRPr="009F6D1E" w:rsidRDefault="004019B9" w:rsidP="0084747F">
            <w:pPr>
              <w:spacing w:after="60" w:line="264" w:lineRule="auto"/>
              <w:jc w:val="both"/>
              <w:rPr>
                <w:rFonts w:eastAsia="Times New Roman" w:cs="Times New Roman"/>
                <w:bCs/>
                <w:i/>
                <w:u w:val="single"/>
                <w:lang w:eastAsia="bg-BG" w:bidi="bg-BG"/>
              </w:rPr>
            </w:pPr>
            <w:r w:rsidRPr="009F6D1E">
              <w:rPr>
                <w:rFonts w:cs="Times New Roman"/>
                <w:bCs/>
                <w:lang w:bidi="bg-BG"/>
              </w:rPr>
              <w:lastRenderedPageBreak/>
              <w:t xml:space="preserve">За адресиране на тази потребност ще бъде включена </w:t>
            </w:r>
            <w:r w:rsidRPr="009F6D1E">
              <w:rPr>
                <w:rFonts w:cs="Times New Roman"/>
                <w:bCs/>
                <w:i/>
                <w:lang w:bidi="bg-BG"/>
              </w:rPr>
              <w:t>интервенция</w:t>
            </w:r>
            <w:r w:rsidR="008B6D53" w:rsidRPr="009F6D1E">
              <w:rPr>
                <w:rFonts w:cs="Times New Roman"/>
                <w:bCs/>
                <w:lang w:bidi="bg-BG"/>
              </w:rPr>
              <w:t>:</w:t>
            </w:r>
            <w:r w:rsidR="000821E8" w:rsidRPr="009F6D1E">
              <w:rPr>
                <w:rFonts w:cs="Times New Roman"/>
                <w:bCs/>
                <w:lang w:bidi="bg-BG"/>
              </w:rPr>
              <w:t xml:space="preserve"> </w:t>
            </w:r>
            <w:r w:rsidRPr="009F6D1E">
              <w:rPr>
                <w:rFonts w:cs="Times New Roman"/>
                <w:bCs/>
                <w:i/>
                <w:iCs/>
                <w:lang w:bidi="bg-BG"/>
              </w:rPr>
              <w:t xml:space="preserve">Инвестиции за </w:t>
            </w:r>
            <w:r w:rsidRPr="009F6D1E">
              <w:rPr>
                <w:rFonts w:cs="Times New Roman"/>
                <w:bCs/>
                <w:i/>
                <w:iCs/>
                <w:lang w:bidi="bg-BG"/>
              </w:rPr>
              <w:lastRenderedPageBreak/>
              <w:t>неселскостопански  дейности  в селските райони</w:t>
            </w:r>
            <w:r w:rsidRPr="009F6D1E">
              <w:rPr>
                <w:rFonts w:cs="Times New Roman"/>
                <w:bCs/>
                <w:lang w:bidi="bg-BG"/>
              </w:rPr>
              <w:t>. Предвижда се предоставяне на подкрепа за инвестиции за развитие на икономически дейности, което ще спомогне стопанствата в България да се диверсифицират към други неземеделски дейности и да минимизират риска от нестабилност на доходите.</w:t>
            </w:r>
          </w:p>
        </w:tc>
      </w:tr>
      <w:tr w:rsidR="00C81058" w:rsidRPr="009F6D1E" w14:paraId="0FAC25C0" w14:textId="77777777" w:rsidTr="00981F7B">
        <w:tc>
          <w:tcPr>
            <w:tcW w:w="709" w:type="dxa"/>
          </w:tcPr>
          <w:p w14:paraId="75BE64EE" w14:textId="77777777" w:rsidR="00C81058" w:rsidRPr="009F6D1E" w:rsidRDefault="00C81058"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6.</w:t>
            </w:r>
          </w:p>
        </w:tc>
        <w:tc>
          <w:tcPr>
            <w:tcW w:w="4394" w:type="dxa"/>
          </w:tcPr>
          <w:p w14:paraId="2432F407" w14:textId="77777777" w:rsidR="001B36C7" w:rsidRPr="009F6D1E" w:rsidRDefault="001B36C7"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П.7.6. </w:t>
            </w:r>
            <w:r w:rsidRPr="009F6D1E">
              <w:rPr>
                <w:rFonts w:eastAsia="Times New Roman" w:cs="Times New Roman"/>
                <w:b/>
                <w:bCs/>
                <w:i/>
                <w:lang w:eastAsia="bg-BG" w:bidi="bg-BG"/>
              </w:rPr>
              <w:t>Стимулиране на иновативни или технологично интензивни производства и развиване на дейности в секторите на индустрията и на информационните услуги, които да допринасят за повишаване на добавената стойност</w:t>
            </w:r>
          </w:p>
        </w:tc>
        <w:tc>
          <w:tcPr>
            <w:tcW w:w="4530" w:type="dxa"/>
          </w:tcPr>
          <w:p w14:paraId="51C863DE" w14:textId="77777777" w:rsidR="00C81058" w:rsidRPr="009F6D1E" w:rsidRDefault="004019B9" w:rsidP="0084747F">
            <w:pPr>
              <w:spacing w:after="60" w:line="264" w:lineRule="auto"/>
              <w:jc w:val="both"/>
              <w:rPr>
                <w:rFonts w:eastAsia="Times New Roman" w:cs="Times New Roman"/>
                <w:bCs/>
                <w:i/>
                <w:u w:val="single"/>
                <w:lang w:eastAsia="bg-BG" w:bidi="bg-BG"/>
              </w:rPr>
            </w:pPr>
            <w:r w:rsidRPr="009F6D1E">
              <w:rPr>
                <w:rFonts w:cs="Times New Roman"/>
                <w:bCs/>
                <w:i/>
                <w:lang w:bidi="bg-BG"/>
              </w:rPr>
              <w:t xml:space="preserve">Инвестиции за неселскостопански  дейности  в селските райони. </w:t>
            </w:r>
            <w:r w:rsidRPr="009F6D1E">
              <w:rPr>
                <w:rFonts w:cs="Times New Roman"/>
                <w:bCs/>
                <w:lang w:bidi="bg-BG"/>
              </w:rPr>
              <w:t>С инвестиции за въвеждане на нови технологии и цифровизация на бизнес процесите ще се подобрят позициите на микропредприятията на местния и международния пазар, както и тяхната рентабилност.</w:t>
            </w:r>
          </w:p>
        </w:tc>
      </w:tr>
    </w:tbl>
    <w:p w14:paraId="5A30F204" w14:textId="6A44B2F0" w:rsidR="00C81058" w:rsidRDefault="00C81058" w:rsidP="0084747F">
      <w:pPr>
        <w:widowControl w:val="0"/>
        <w:tabs>
          <w:tab w:val="left" w:pos="1080"/>
        </w:tabs>
        <w:spacing w:after="60" w:line="264" w:lineRule="auto"/>
        <w:ind w:left="720"/>
        <w:jc w:val="both"/>
        <w:rPr>
          <w:rFonts w:eastAsia="Times New Roman" w:cs="Times New Roman"/>
          <w:i/>
          <w:u w:val="single"/>
          <w:lang w:eastAsia="bg-BG" w:bidi="bg-BG"/>
        </w:rPr>
      </w:pPr>
    </w:p>
    <w:p w14:paraId="68919D44" w14:textId="354B321D" w:rsidR="006E0FF0" w:rsidRDefault="006E0FF0" w:rsidP="0084747F">
      <w:pPr>
        <w:widowControl w:val="0"/>
        <w:tabs>
          <w:tab w:val="left" w:pos="1080"/>
        </w:tabs>
        <w:spacing w:after="60" w:line="264" w:lineRule="auto"/>
        <w:ind w:left="720"/>
        <w:jc w:val="both"/>
        <w:rPr>
          <w:rFonts w:eastAsia="Times New Roman" w:cs="Times New Roman"/>
          <w:i/>
          <w:u w:val="single"/>
          <w:lang w:eastAsia="bg-BG" w:bidi="bg-BG"/>
        </w:rPr>
      </w:pPr>
    </w:p>
    <w:p w14:paraId="20CE5868" w14:textId="27224767" w:rsidR="006E0FF0" w:rsidRDefault="006E0FF0" w:rsidP="0084747F">
      <w:pPr>
        <w:widowControl w:val="0"/>
        <w:tabs>
          <w:tab w:val="left" w:pos="1080"/>
        </w:tabs>
        <w:spacing w:after="60" w:line="264" w:lineRule="auto"/>
        <w:ind w:left="720"/>
        <w:jc w:val="both"/>
        <w:rPr>
          <w:rFonts w:eastAsia="Times New Roman" w:cs="Times New Roman"/>
          <w:i/>
          <w:u w:val="single"/>
          <w:lang w:eastAsia="bg-BG" w:bidi="bg-BG"/>
        </w:rPr>
      </w:pPr>
    </w:p>
    <w:p w14:paraId="691A080B" w14:textId="26B36EBB" w:rsidR="006E0FF0" w:rsidRDefault="006E0FF0" w:rsidP="0084747F">
      <w:pPr>
        <w:widowControl w:val="0"/>
        <w:tabs>
          <w:tab w:val="left" w:pos="1080"/>
        </w:tabs>
        <w:spacing w:after="60" w:line="264" w:lineRule="auto"/>
        <w:ind w:left="720"/>
        <w:jc w:val="both"/>
        <w:rPr>
          <w:rFonts w:eastAsia="Times New Roman" w:cs="Times New Roman"/>
          <w:i/>
          <w:u w:val="single"/>
          <w:lang w:eastAsia="bg-BG" w:bidi="bg-BG"/>
        </w:rPr>
      </w:pPr>
    </w:p>
    <w:p w14:paraId="4CABC284" w14:textId="74521FD6" w:rsidR="006E0FF0" w:rsidRDefault="006E0FF0" w:rsidP="0084747F">
      <w:pPr>
        <w:widowControl w:val="0"/>
        <w:tabs>
          <w:tab w:val="left" w:pos="1080"/>
        </w:tabs>
        <w:spacing w:after="60" w:line="264" w:lineRule="auto"/>
        <w:ind w:left="720"/>
        <w:jc w:val="both"/>
        <w:rPr>
          <w:rFonts w:eastAsia="Times New Roman" w:cs="Times New Roman"/>
          <w:i/>
          <w:u w:val="single"/>
          <w:lang w:eastAsia="bg-BG" w:bidi="bg-BG"/>
        </w:rPr>
      </w:pPr>
    </w:p>
    <w:p w14:paraId="0D9C4570" w14:textId="77777777" w:rsidR="006E0FF0" w:rsidRPr="009F6D1E" w:rsidRDefault="006E0FF0" w:rsidP="0084747F">
      <w:pPr>
        <w:widowControl w:val="0"/>
        <w:tabs>
          <w:tab w:val="left" w:pos="1080"/>
        </w:tabs>
        <w:spacing w:after="60" w:line="264" w:lineRule="auto"/>
        <w:ind w:left="720"/>
        <w:jc w:val="both"/>
        <w:rPr>
          <w:rFonts w:eastAsia="Times New Roman" w:cs="Times New Roman"/>
          <w:i/>
          <w:u w:val="single"/>
          <w:lang w:eastAsia="bg-BG" w:bidi="bg-BG"/>
        </w:rPr>
      </w:pPr>
    </w:p>
    <w:p w14:paraId="22C1774B" w14:textId="77777777" w:rsidR="001B36C7"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 xml:space="preserve">Специфична цел № 8: </w:t>
      </w:r>
      <w:r w:rsidR="001B36C7" w:rsidRPr="009F6D1E">
        <w:rPr>
          <w:rFonts w:cs="Times New Roman"/>
          <w:b/>
          <w:i/>
          <w:szCs w:val="24"/>
          <w:u w:val="single"/>
        </w:rPr>
        <w:t>Насърчаване на заетостта, растежа, равенството между половете, включително участието на жените в селскостопанската дейност, социалното приобщаване и местното развитие в селските райони, включително кръговата биоикономика и устойчивото горско стопанство</w:t>
      </w:r>
    </w:p>
    <w:p w14:paraId="730A4B0A" w14:textId="77777777" w:rsidR="004019B9" w:rsidRPr="009F6D1E" w:rsidRDefault="004019B9" w:rsidP="0084747F">
      <w:pPr>
        <w:widowControl w:val="0"/>
        <w:tabs>
          <w:tab w:val="left" w:pos="1080"/>
        </w:tabs>
        <w:spacing w:after="60" w:line="264" w:lineRule="auto"/>
        <w:ind w:left="720"/>
        <w:jc w:val="both"/>
        <w:rPr>
          <w:rFonts w:eastAsia="Times New Roman" w:cs="Times New Roman"/>
          <w:i/>
          <w:u w:val="single"/>
          <w:lang w:eastAsia="bg-BG" w:bidi="bg-BG"/>
        </w:rPr>
      </w:pPr>
    </w:p>
    <w:tbl>
      <w:tblPr>
        <w:tblStyle w:val="TableGrid"/>
        <w:tblW w:w="0" w:type="auto"/>
        <w:tblInd w:w="-5" w:type="dxa"/>
        <w:tblLook w:val="04A0" w:firstRow="1" w:lastRow="0" w:firstColumn="1" w:lastColumn="0" w:noHBand="0" w:noVBand="1"/>
      </w:tblPr>
      <w:tblGrid>
        <w:gridCol w:w="709"/>
        <w:gridCol w:w="4394"/>
        <w:gridCol w:w="4530"/>
      </w:tblGrid>
      <w:tr w:rsidR="004019B9" w:rsidRPr="009F6D1E" w14:paraId="217BF7EC" w14:textId="77777777" w:rsidTr="00DA2D41">
        <w:trPr>
          <w:tblHeader/>
        </w:trPr>
        <w:tc>
          <w:tcPr>
            <w:tcW w:w="709" w:type="dxa"/>
            <w:shd w:val="clear" w:color="auto" w:fill="F7CAAC" w:themeFill="accent2" w:themeFillTint="66"/>
          </w:tcPr>
          <w:p w14:paraId="6CEDB3D1" w14:textId="77777777" w:rsidR="004019B9" w:rsidRPr="009F6D1E" w:rsidRDefault="004019B9" w:rsidP="0084747F">
            <w:pPr>
              <w:widowControl w:val="0"/>
              <w:tabs>
                <w:tab w:val="left" w:pos="1080"/>
              </w:tabs>
              <w:spacing w:after="60" w:line="264" w:lineRule="auto"/>
              <w:jc w:val="center"/>
              <w:rPr>
                <w:rFonts w:eastAsia="Times New Roman" w:cs="Times New Roman"/>
                <w:b/>
                <w:bCs/>
                <w:iCs/>
                <w:lang w:eastAsia="bg-BG" w:bidi="bg-BG"/>
              </w:rPr>
            </w:pPr>
            <w:bookmarkStart w:id="39" w:name="_Hlk96094888"/>
            <w:r w:rsidRPr="009F6D1E">
              <w:rPr>
                <w:rFonts w:eastAsia="Times New Roman" w:cs="Times New Roman"/>
                <w:b/>
                <w:bCs/>
                <w:iCs/>
                <w:lang w:eastAsia="bg-BG" w:bidi="bg-BG"/>
              </w:rPr>
              <w:t>№</w:t>
            </w:r>
          </w:p>
        </w:tc>
        <w:tc>
          <w:tcPr>
            <w:tcW w:w="4394" w:type="dxa"/>
            <w:shd w:val="clear" w:color="auto" w:fill="F7CAAC" w:themeFill="accent2" w:themeFillTint="66"/>
          </w:tcPr>
          <w:p w14:paraId="76185C6C"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1F9E930C" w14:textId="77777777" w:rsidR="004019B9" w:rsidRPr="009F6D1E" w:rsidRDefault="004019B9"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4019B9" w:rsidRPr="009F6D1E" w14:paraId="64DE2AEA" w14:textId="77777777" w:rsidTr="00981F7B">
        <w:tc>
          <w:tcPr>
            <w:tcW w:w="709" w:type="dxa"/>
          </w:tcPr>
          <w:p w14:paraId="2BE2D3EE"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37E917F8" w14:textId="77777777" w:rsidR="00F14455" w:rsidRPr="009F6D1E" w:rsidRDefault="00F14455"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П.8.1.</w:t>
            </w:r>
            <w:r w:rsidRPr="009F6D1E">
              <w:rPr>
                <w:rFonts w:eastAsia="Times New Roman" w:cs="Times New Roman"/>
                <w:b/>
                <w:bCs/>
                <w:i/>
                <w:lang w:eastAsia="bg-BG" w:bidi="bg-BG"/>
              </w:rPr>
              <w:t xml:space="preserve"> Диверсификация на икономическата дейност. Стимулиране на нови производства в областта на биоикономиката и кръговата икономика</w:t>
            </w:r>
          </w:p>
          <w:p w14:paraId="04495C04" w14:textId="77777777" w:rsidR="004019B9" w:rsidRPr="009F6D1E" w:rsidRDefault="004019B9" w:rsidP="0084747F">
            <w:pPr>
              <w:widowControl w:val="0"/>
              <w:tabs>
                <w:tab w:val="left" w:pos="1080"/>
              </w:tabs>
              <w:spacing w:after="60" w:line="264" w:lineRule="auto"/>
              <w:jc w:val="both"/>
              <w:rPr>
                <w:rFonts w:eastAsia="Times New Roman" w:cs="Times New Roman"/>
                <w:b/>
                <w:bCs/>
                <w:i/>
                <w:lang w:eastAsia="bg-BG" w:bidi="bg-BG"/>
              </w:rPr>
            </w:pPr>
          </w:p>
          <w:p w14:paraId="0D5BAD8B" w14:textId="77777777" w:rsidR="004019B9" w:rsidRPr="009F6D1E" w:rsidRDefault="004019B9" w:rsidP="0084747F">
            <w:pPr>
              <w:widowControl w:val="0"/>
              <w:tabs>
                <w:tab w:val="left" w:pos="1080"/>
              </w:tabs>
              <w:spacing w:after="60" w:line="264" w:lineRule="auto"/>
              <w:jc w:val="both"/>
              <w:rPr>
                <w:rFonts w:eastAsia="Times New Roman" w:cs="Times New Roman"/>
                <w:b/>
                <w:bCs/>
                <w:i/>
                <w:u w:val="single"/>
                <w:lang w:eastAsia="bg-BG" w:bidi="bg-BG"/>
              </w:rPr>
            </w:pPr>
          </w:p>
        </w:tc>
        <w:tc>
          <w:tcPr>
            <w:tcW w:w="4530" w:type="dxa"/>
          </w:tcPr>
          <w:p w14:paraId="111D67CB" w14:textId="77777777" w:rsidR="00A67800" w:rsidRPr="009F6D1E" w:rsidRDefault="00484FD3" w:rsidP="0084747F">
            <w:pPr>
              <w:spacing w:after="60" w:line="264" w:lineRule="auto"/>
              <w:jc w:val="both"/>
              <w:rPr>
                <w:rFonts w:eastAsia="Calibri" w:cs="Times New Roman"/>
                <w:bCs/>
                <w:lang w:eastAsia="en-GB" w:bidi="bg-BG"/>
              </w:rPr>
            </w:pPr>
            <w:r w:rsidRPr="009F6D1E">
              <w:rPr>
                <w:rFonts w:cs="Times New Roman"/>
                <w:bCs/>
                <w:i/>
                <w:lang w:bidi="bg-BG"/>
              </w:rPr>
              <w:t xml:space="preserve">Интервенция </w:t>
            </w:r>
            <w:r w:rsidR="00CC69A1" w:rsidRPr="009F6D1E">
              <w:rPr>
                <w:rFonts w:cs="Times New Roman"/>
                <w:bCs/>
                <w:i/>
                <w:iCs/>
                <w:lang w:bidi="bg-BG"/>
              </w:rPr>
              <w:t>„</w:t>
            </w:r>
            <w:r w:rsidR="00043ED3" w:rsidRPr="009F6D1E">
              <w:rPr>
                <w:rFonts w:cs="Times New Roman"/>
                <w:bCs/>
                <w:i/>
                <w:iCs/>
                <w:lang w:bidi="bg-BG"/>
              </w:rPr>
              <w:t>Инвестиции за неселскостопански  дейности  в селските райони.</w:t>
            </w:r>
            <w:r w:rsidR="00CC69A1" w:rsidRPr="009F6D1E">
              <w:rPr>
                <w:rFonts w:cs="Times New Roman"/>
                <w:bCs/>
                <w:i/>
                <w:iCs/>
                <w:lang w:bidi="bg-BG"/>
              </w:rPr>
              <w:t>“</w:t>
            </w:r>
            <w:r w:rsidR="00043ED3" w:rsidRPr="009F6D1E">
              <w:rPr>
                <w:rFonts w:cs="Times New Roman"/>
                <w:bCs/>
                <w:lang w:bidi="bg-BG"/>
              </w:rPr>
              <w:t xml:space="preserve"> Предвижда се предоставяне на подкрепа за инвестиции за развитие на икономически дейности, свързани с търговия, услуги, преработваща промишленост. </w:t>
            </w:r>
          </w:p>
          <w:p w14:paraId="3023965D" w14:textId="77777777" w:rsidR="00CC69A1" w:rsidRPr="009F6D1E" w:rsidRDefault="00484FD3" w:rsidP="0084747F">
            <w:pPr>
              <w:spacing w:after="60" w:line="264" w:lineRule="auto"/>
              <w:jc w:val="both"/>
              <w:rPr>
                <w:rFonts w:eastAsia="Calibri" w:cs="Times New Roman"/>
                <w:bCs/>
                <w:lang w:eastAsia="en-GB" w:bidi="bg-BG"/>
              </w:rPr>
            </w:pPr>
            <w:r w:rsidRPr="009F6D1E">
              <w:rPr>
                <w:rFonts w:cs="Times New Roman"/>
                <w:bCs/>
                <w:i/>
                <w:lang w:bidi="bg-BG"/>
              </w:rPr>
              <w:t xml:space="preserve">Интервенция </w:t>
            </w:r>
            <w:r w:rsidR="00CC69A1" w:rsidRPr="009F6D1E">
              <w:rPr>
                <w:rFonts w:eastAsia="Calibri" w:cs="Times New Roman"/>
                <w:bCs/>
                <w:lang w:eastAsia="en-GB" w:bidi="bg-BG"/>
              </w:rPr>
              <w:t>„</w:t>
            </w:r>
            <w:r w:rsidR="00CC69A1" w:rsidRPr="009F6D1E">
              <w:rPr>
                <w:rFonts w:eastAsia="Calibri" w:cs="Times New Roman"/>
                <w:bCs/>
                <w:i/>
                <w:iCs/>
                <w:lang w:eastAsia="en-GB" w:bidi="bg-BG"/>
              </w:rPr>
              <w:t>Инвестиции в земеделските стопанства</w:t>
            </w:r>
            <w:r w:rsidR="00CC69A1" w:rsidRPr="009F6D1E">
              <w:rPr>
                <w:rFonts w:eastAsia="Calibri" w:cs="Times New Roman"/>
                <w:bCs/>
                <w:lang w:eastAsia="en-GB" w:bidi="bg-BG"/>
              </w:rPr>
              <w:t>“ – чл. 73 и „</w:t>
            </w:r>
            <w:r w:rsidR="00CC69A1" w:rsidRPr="009F6D1E">
              <w:rPr>
                <w:rFonts w:eastAsia="Calibri" w:cs="Times New Roman"/>
                <w:bCs/>
                <w:i/>
                <w:iCs/>
                <w:lang w:eastAsia="en-GB" w:bidi="bg-BG"/>
              </w:rPr>
              <w:t xml:space="preserve">Инвестиции за преработка на </w:t>
            </w:r>
            <w:r w:rsidR="00CC69A1" w:rsidRPr="009F6D1E">
              <w:rPr>
                <w:rFonts w:eastAsia="Calibri" w:cs="Times New Roman"/>
                <w:bCs/>
                <w:i/>
                <w:iCs/>
                <w:lang w:eastAsia="en-GB" w:bidi="bg-BG"/>
              </w:rPr>
              <w:lastRenderedPageBreak/>
              <w:t>селскостопански продукти</w:t>
            </w:r>
            <w:r w:rsidR="00CC69A1" w:rsidRPr="009F6D1E">
              <w:rPr>
                <w:rFonts w:eastAsia="Calibri" w:cs="Times New Roman"/>
                <w:bCs/>
                <w:lang w:eastAsia="en-GB" w:bidi="bg-BG"/>
              </w:rPr>
              <w:t>“ – член 73, могат да се насърчат дейностите, свързани с оползотворяване в рамките на стопанствата и предприятията на остатъчната биомаса, получена в резултат на производствените процеси.</w:t>
            </w:r>
          </w:p>
          <w:p w14:paraId="604C296D" w14:textId="77777777" w:rsidR="00043ED3" w:rsidRPr="009F6D1E" w:rsidRDefault="00CC69A1" w:rsidP="0084747F">
            <w:pPr>
              <w:spacing w:after="60" w:line="264" w:lineRule="auto"/>
              <w:jc w:val="both"/>
              <w:rPr>
                <w:rFonts w:eastAsia="Times New Roman" w:cs="Times New Roman"/>
                <w:i/>
                <w:u w:val="single"/>
                <w:lang w:eastAsia="bg-BG" w:bidi="bg-BG"/>
              </w:rPr>
            </w:pPr>
            <w:r w:rsidRPr="009F6D1E">
              <w:rPr>
                <w:rFonts w:cs="Times New Roman"/>
                <w:bCs/>
                <w:i/>
                <w:lang w:bidi="bg-BG"/>
              </w:rPr>
              <w:t>Интервенция</w:t>
            </w:r>
            <w:r w:rsidRPr="009F6D1E">
              <w:rPr>
                <w:rFonts w:cs="Times New Roman"/>
                <w:bCs/>
                <w:i/>
                <w:iCs/>
                <w:lang w:bidi="bg-BG"/>
              </w:rPr>
              <w:t xml:space="preserve"> „Първична преработка и маркетинг на дървесина“, съгл. чл. 73 (ЕЗФРСР). </w:t>
            </w:r>
            <w:r w:rsidRPr="009F6D1E">
              <w:rPr>
                <w:rFonts w:cs="Times New Roman"/>
                <w:bCs/>
                <w:lang w:bidi="bg-BG"/>
              </w:rPr>
              <w:t>Добиването и преработката на биомаса от горското стопанство дават възможност за диверсификация на приходите, работни места и бизнес възможности, както и за предоставяне на нови услуги в селските райони.</w:t>
            </w:r>
          </w:p>
        </w:tc>
      </w:tr>
      <w:bookmarkEnd w:id="39"/>
      <w:tr w:rsidR="004019B9" w:rsidRPr="009F6D1E" w14:paraId="109F3586" w14:textId="77777777" w:rsidTr="00981F7B">
        <w:tc>
          <w:tcPr>
            <w:tcW w:w="709" w:type="dxa"/>
          </w:tcPr>
          <w:p w14:paraId="3A213790"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275D6003"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П.8.2.</w:t>
            </w:r>
            <w:r w:rsidRPr="009F6D1E">
              <w:rPr>
                <w:rFonts w:eastAsia="Times New Roman" w:cs="Times New Roman"/>
                <w:b/>
                <w:bCs/>
                <w:i/>
                <w:lang w:eastAsia="bg-BG" w:bidi="bg-BG"/>
              </w:rPr>
              <w:t xml:space="preserve"> Подобряване на здравните и социалните услуги</w:t>
            </w:r>
          </w:p>
          <w:p w14:paraId="44391E9E"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lang w:eastAsia="bg-BG" w:bidi="bg-BG"/>
              </w:rPr>
              <w:cr/>
            </w:r>
          </w:p>
          <w:p w14:paraId="5E5870D5" w14:textId="77777777" w:rsidR="004019B9" w:rsidRPr="009F6D1E" w:rsidRDefault="004019B9" w:rsidP="0084747F">
            <w:pPr>
              <w:widowControl w:val="0"/>
              <w:tabs>
                <w:tab w:val="left" w:pos="1080"/>
              </w:tabs>
              <w:spacing w:after="60" w:line="264" w:lineRule="auto"/>
              <w:jc w:val="both"/>
              <w:rPr>
                <w:rFonts w:eastAsia="Times New Roman" w:cs="Times New Roman"/>
                <w:b/>
                <w:bCs/>
                <w:i/>
                <w:lang w:eastAsia="bg-BG" w:bidi="bg-BG"/>
              </w:rPr>
            </w:pPr>
          </w:p>
        </w:tc>
        <w:tc>
          <w:tcPr>
            <w:tcW w:w="4530" w:type="dxa"/>
          </w:tcPr>
          <w:p w14:paraId="01ED88A1" w14:textId="77777777" w:rsidR="004019B9" w:rsidRPr="009F6D1E" w:rsidRDefault="00266F69" w:rsidP="0084747F">
            <w:pPr>
              <w:spacing w:after="60" w:line="264" w:lineRule="auto"/>
              <w:jc w:val="both"/>
              <w:rPr>
                <w:rFonts w:eastAsia="Times New Roman" w:cs="Times New Roman"/>
                <w:bCs/>
                <w:i/>
                <w:u w:val="single"/>
                <w:lang w:eastAsia="bg-BG" w:bidi="bg-BG"/>
              </w:rPr>
            </w:pPr>
            <w:r w:rsidRPr="009F6D1E">
              <w:rPr>
                <w:rFonts w:cs="Times New Roman"/>
                <w:bCs/>
                <w:i/>
                <w:iCs/>
                <w:lang w:bidi="bg-BG"/>
              </w:rPr>
              <w:t xml:space="preserve">Интервенция „Инвестиции за неселскостопански дейности в селските райони“. </w:t>
            </w:r>
            <w:r w:rsidRPr="009F6D1E">
              <w:rPr>
                <w:rFonts w:cs="Times New Roman"/>
                <w:bCs/>
                <w:lang w:bidi="bg-BG"/>
              </w:rPr>
              <w:t>Осигуряването на инвестиции за бизнеса в областта на здравеопазването и социалните услуги за преодоляване на множество здравни проблеми и предизвикателства в селските райони като достъпни, качествени, здравни и социални услуги.</w:t>
            </w:r>
          </w:p>
        </w:tc>
      </w:tr>
      <w:tr w:rsidR="004019B9" w:rsidRPr="009F6D1E" w14:paraId="78EE48FD" w14:textId="77777777" w:rsidTr="00981F7B">
        <w:tc>
          <w:tcPr>
            <w:tcW w:w="709" w:type="dxa"/>
          </w:tcPr>
          <w:p w14:paraId="46D50F87"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3.</w:t>
            </w:r>
          </w:p>
        </w:tc>
        <w:tc>
          <w:tcPr>
            <w:tcW w:w="4394" w:type="dxa"/>
          </w:tcPr>
          <w:p w14:paraId="76C18136"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w:t>
            </w:r>
            <w:r w:rsidRPr="009F6D1E">
              <w:rPr>
                <w:rFonts w:eastAsia="Times New Roman" w:cs="Times New Roman"/>
                <w:b/>
                <w:bCs/>
                <w:i/>
                <w:lang w:eastAsia="bg-BG" w:bidi="bg-BG"/>
              </w:rPr>
              <w:t xml:space="preserve"> Подобряване на публична инфраструктурата и технико-комуникационните системи в</w:t>
            </w:r>
          </w:p>
          <w:p w14:paraId="7886E648"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lang w:eastAsia="bg-BG" w:bidi="bg-BG"/>
              </w:rPr>
              <w:t>селските райони чрез:</w:t>
            </w:r>
          </w:p>
          <w:p w14:paraId="6A3D471F" w14:textId="77777777" w:rsidR="004019B9" w:rsidRPr="009F6D1E" w:rsidRDefault="00341C3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П.8.3.1.</w:t>
            </w:r>
            <w:r w:rsidRPr="009F6D1E">
              <w:rPr>
                <w:rFonts w:eastAsia="Times New Roman" w:cs="Times New Roman"/>
                <w:b/>
                <w:bCs/>
                <w:i/>
                <w:lang w:eastAsia="bg-BG" w:bidi="bg-BG"/>
              </w:rPr>
              <w:t xml:space="preserve"> Подобряване качеството на общинските пътищата чрез изграждане, реконструкция и/или рехабилитация на нови и съществуващи общински пътища, съоръжения и принадлежностите към тях на територията на общини от селските райони.</w:t>
            </w:r>
          </w:p>
          <w:p w14:paraId="4BDE70EA" w14:textId="77777777" w:rsidR="00341C37" w:rsidRPr="009F6D1E" w:rsidRDefault="00B43E5C"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П.8.3.2.</w:t>
            </w:r>
            <w:r w:rsidRPr="009F6D1E">
              <w:rPr>
                <w:rFonts w:eastAsia="Times New Roman" w:cs="Times New Roman"/>
                <w:b/>
                <w:bCs/>
                <w:i/>
                <w:lang w:eastAsia="bg-BG" w:bidi="bg-BG"/>
              </w:rPr>
              <w:t xml:space="preserve"> Подобряване на водоснабдяването и пречистването на водите чрез изграждане, реконструкция и/или рехабилитация </w:t>
            </w:r>
            <w:r w:rsidRPr="009F6D1E">
              <w:rPr>
                <w:rFonts w:eastAsia="Times New Roman" w:cs="Times New Roman"/>
                <w:b/>
                <w:bCs/>
                <w:i/>
                <w:lang w:eastAsia="bg-BG" w:bidi="bg-BG"/>
              </w:rPr>
              <w:lastRenderedPageBreak/>
              <w:t>на водоснабдителни системи и съоръжения в селата и население места до 2000 жители .</w:t>
            </w:r>
          </w:p>
          <w:p w14:paraId="2F9E9621" w14:textId="77777777" w:rsidR="00B43E5C" w:rsidRPr="009F6D1E" w:rsidRDefault="00B43E5C"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П.8.3.3.</w:t>
            </w:r>
            <w:r w:rsidRPr="009F6D1E">
              <w:rPr>
                <w:rFonts w:eastAsia="Times New Roman" w:cs="Times New Roman"/>
                <w:b/>
                <w:bCs/>
                <w:i/>
                <w:lang w:eastAsia="bg-BG" w:bidi="bg-BG"/>
              </w:rPr>
              <w:t>Подобряване качеството на</w:t>
            </w:r>
            <w:r w:rsidRPr="009F6D1E">
              <w:rPr>
                <w:rFonts w:cs="Times New Roman"/>
              </w:rPr>
              <w:t xml:space="preserve"> </w:t>
            </w:r>
            <w:r w:rsidRPr="009F6D1E">
              <w:rPr>
                <w:rFonts w:eastAsia="Times New Roman" w:cs="Times New Roman"/>
                <w:b/>
                <w:bCs/>
                <w:i/>
                <w:lang w:eastAsia="bg-BG" w:bidi="bg-BG"/>
              </w:rPr>
              <w:t>улиците на територията на общини от селските райони (изграждане, реконструкция и/или рехабилитация на нови и съществуващи улици и тротоари и съоръженията и принадлежностите към тях).</w:t>
            </w:r>
          </w:p>
          <w:p w14:paraId="71F230A6" w14:textId="77777777" w:rsidR="00B43E5C" w:rsidRPr="009F6D1E" w:rsidRDefault="00B43E5C"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П.8.3.4.</w:t>
            </w:r>
            <w:r w:rsidRPr="009F6D1E">
              <w:rPr>
                <w:rFonts w:eastAsia="Times New Roman" w:cs="Times New Roman"/>
                <w:b/>
                <w:bCs/>
                <w:i/>
                <w:lang w:eastAsia="bg-BG" w:bidi="bg-BG"/>
              </w:rPr>
              <w:t xml:space="preserve"> Подобряване и облагородяване на публичните пространства чрез: изграждане или обновяване на паркове, градинки, улично озеленяване, детски площадки и спортни съоръжения.</w:t>
            </w:r>
          </w:p>
          <w:p w14:paraId="73414723" w14:textId="77777777" w:rsidR="00B43E5C" w:rsidRPr="009F6D1E" w:rsidRDefault="00B43E5C"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П.8.3.5.</w:t>
            </w:r>
            <w:r w:rsidRPr="009F6D1E">
              <w:rPr>
                <w:rFonts w:eastAsia="Times New Roman" w:cs="Times New Roman"/>
                <w:b/>
                <w:bCs/>
                <w:i/>
                <w:lang w:eastAsia="bg-BG" w:bidi="bg-BG"/>
              </w:rPr>
              <w:t xml:space="preserve"> Подобряване енергийната ефективност на сгради, стопанисвани от местната власт.</w:t>
            </w:r>
          </w:p>
          <w:p w14:paraId="2A530D37" w14:textId="77777777" w:rsidR="00B43E5C" w:rsidRPr="009F6D1E" w:rsidRDefault="00B43E5C"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П.8.3.6.</w:t>
            </w:r>
            <w:r w:rsidRPr="009F6D1E">
              <w:rPr>
                <w:rFonts w:eastAsia="Times New Roman" w:cs="Times New Roman"/>
                <w:b/>
                <w:bCs/>
                <w:i/>
                <w:lang w:eastAsia="bg-BG" w:bidi="bg-BG"/>
              </w:rPr>
              <w:t xml:space="preserve">Доизграждане на съществуващи </w:t>
            </w:r>
            <w:proofErr w:type="spellStart"/>
            <w:r w:rsidRPr="009F6D1E">
              <w:rPr>
                <w:rFonts w:eastAsia="Times New Roman" w:cs="Times New Roman"/>
                <w:b/>
                <w:bCs/>
                <w:i/>
                <w:lang w:eastAsia="bg-BG" w:bidi="bg-BG"/>
              </w:rPr>
              <w:t>канализацион</w:t>
            </w:r>
            <w:proofErr w:type="spellEnd"/>
            <w:r w:rsidRPr="009F6D1E">
              <w:rPr>
                <w:rFonts w:cs="Times New Roman"/>
              </w:rPr>
              <w:t xml:space="preserve"> </w:t>
            </w:r>
            <w:r w:rsidRPr="009F6D1E">
              <w:rPr>
                <w:rFonts w:eastAsia="Times New Roman" w:cs="Times New Roman"/>
                <w:b/>
                <w:bCs/>
                <w:i/>
                <w:lang w:eastAsia="bg-BG" w:bidi="bg-BG"/>
              </w:rPr>
              <w:t>ни системи и осигуряване на подходящо пречистване за населените места под 2000 е. ж.</w:t>
            </w:r>
          </w:p>
          <w:p w14:paraId="4F2EC86D" w14:textId="77777777" w:rsidR="00B43E5C" w:rsidRPr="009F6D1E" w:rsidRDefault="00B43E5C"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П.8.3.7.</w:t>
            </w:r>
            <w:r w:rsidRPr="009F6D1E">
              <w:rPr>
                <w:rFonts w:eastAsia="Times New Roman" w:cs="Times New Roman"/>
                <w:b/>
                <w:bCs/>
                <w:i/>
                <w:lang w:eastAsia="bg-BG" w:bidi="bg-BG"/>
              </w:rPr>
              <w:t xml:space="preserve"> Осигуряване на високоскоростен широколентов достъп и изграждане на сигурна публична изграждане на сигурна публична инфраструктура</w:t>
            </w:r>
          </w:p>
        </w:tc>
        <w:tc>
          <w:tcPr>
            <w:tcW w:w="4530" w:type="dxa"/>
          </w:tcPr>
          <w:p w14:paraId="50CBE872" w14:textId="77777777" w:rsidR="00266F69" w:rsidRPr="009F6D1E" w:rsidRDefault="00484FD3" w:rsidP="0084747F">
            <w:pPr>
              <w:spacing w:after="60" w:line="264" w:lineRule="auto"/>
              <w:jc w:val="both"/>
              <w:rPr>
                <w:rFonts w:eastAsia="Calibri" w:cs="Times New Roman"/>
                <w:bCs/>
                <w:lang w:eastAsia="en-GB" w:bidi="bg-BG"/>
              </w:rPr>
            </w:pPr>
            <w:r w:rsidRPr="009F6D1E">
              <w:rPr>
                <w:rFonts w:cs="Times New Roman"/>
                <w:bCs/>
                <w:i/>
                <w:lang w:bidi="bg-BG"/>
              </w:rPr>
              <w:lastRenderedPageBreak/>
              <w:t>Интервенция „</w:t>
            </w:r>
            <w:r w:rsidR="00043ED3" w:rsidRPr="009F6D1E">
              <w:rPr>
                <w:rFonts w:eastAsia="Calibri" w:cs="Times New Roman"/>
                <w:bCs/>
                <w:i/>
                <w:iCs/>
                <w:lang w:eastAsia="en-GB" w:bidi="bg-BG"/>
              </w:rPr>
              <w:t>Инвестиции в основни услуги и дребна по мащаби инфраструктура в селските райони</w:t>
            </w:r>
            <w:r w:rsidRPr="009F6D1E">
              <w:rPr>
                <w:rFonts w:eastAsia="Calibri" w:cs="Times New Roman"/>
                <w:bCs/>
                <w:i/>
                <w:iCs/>
                <w:lang w:eastAsia="en-GB" w:bidi="bg-BG"/>
              </w:rPr>
              <w:t>“</w:t>
            </w:r>
            <w:r w:rsidR="00266F69" w:rsidRPr="009F6D1E">
              <w:rPr>
                <w:rFonts w:eastAsia="Calibri" w:cs="Times New Roman"/>
                <w:bCs/>
                <w:i/>
                <w:iCs/>
                <w:lang w:eastAsia="en-GB" w:bidi="bg-BG"/>
              </w:rPr>
              <w:t xml:space="preserve">. </w:t>
            </w:r>
            <w:r w:rsidR="00266F69" w:rsidRPr="009F6D1E">
              <w:rPr>
                <w:rFonts w:eastAsia="Calibri" w:cs="Times New Roman"/>
                <w:bCs/>
                <w:lang w:eastAsia="en-GB" w:bidi="bg-BG"/>
              </w:rPr>
              <w:t>В рамките на тази интервенция ще се прилага подход за насочване на инвестиции в малки по мащаби инфраструктура, който се състои в предварително определяне на разполагаем бюджет за съответната общинска територия съобразно обективни и недискриминационни критерии.</w:t>
            </w:r>
          </w:p>
          <w:p w14:paraId="39A13801" w14:textId="77777777" w:rsidR="00043ED3" w:rsidRPr="009F6D1E" w:rsidRDefault="00043ED3" w:rsidP="0084747F">
            <w:pPr>
              <w:spacing w:after="60" w:line="264" w:lineRule="auto"/>
              <w:jc w:val="both"/>
              <w:rPr>
                <w:rFonts w:cs="Times New Roman"/>
                <w:bCs/>
                <w:lang w:bidi="bg-BG"/>
              </w:rPr>
            </w:pPr>
            <w:r w:rsidRPr="009F6D1E">
              <w:rPr>
                <w:rFonts w:cs="Times New Roman"/>
                <w:bCs/>
                <w:lang w:bidi="bg-BG"/>
              </w:rPr>
              <w:t xml:space="preserve"> </w:t>
            </w:r>
            <w:r w:rsidR="00900120" w:rsidRPr="009F6D1E">
              <w:rPr>
                <w:rFonts w:cs="Times New Roman"/>
                <w:bCs/>
                <w:lang w:bidi="bg-BG"/>
              </w:rPr>
              <w:t xml:space="preserve">Част от инвестициите по интервенцията ще се допълват през подхода ВОМР, който ще подпомага </w:t>
            </w:r>
            <w:r w:rsidR="00900120" w:rsidRPr="009F6D1E">
              <w:rPr>
                <w:rFonts w:cs="Times New Roman"/>
                <w:bCs/>
                <w:i/>
                <w:lang w:bidi="bg-BG"/>
              </w:rPr>
              <w:t>„Подобряване на обектите за развитие на традициите и на културно-историческ</w:t>
            </w:r>
            <w:r w:rsidR="00484FD3" w:rsidRPr="009F6D1E">
              <w:rPr>
                <w:rFonts w:cs="Times New Roman"/>
                <w:bCs/>
                <w:i/>
                <w:lang w:bidi="bg-BG"/>
              </w:rPr>
              <w:t>ите обекти</w:t>
            </w:r>
            <w:r w:rsidR="00900120" w:rsidRPr="009F6D1E">
              <w:rPr>
                <w:rFonts w:cs="Times New Roman"/>
                <w:bCs/>
                <w:i/>
                <w:lang w:bidi="bg-BG"/>
              </w:rPr>
              <w:t xml:space="preserve">, чрез </w:t>
            </w:r>
            <w:r w:rsidR="00900120" w:rsidRPr="009F6D1E">
              <w:rPr>
                <w:rFonts w:cs="Times New Roman"/>
                <w:bCs/>
                <w:i/>
                <w:lang w:bidi="bg-BG"/>
              </w:rPr>
              <w:lastRenderedPageBreak/>
              <w:t>инвестиции за обекти, свързани с културния живот</w:t>
            </w:r>
            <w:r w:rsidR="00900120" w:rsidRPr="009F6D1E">
              <w:rPr>
                <w:rFonts w:cs="Times New Roman"/>
                <w:bCs/>
                <w:lang w:bidi="bg-BG"/>
              </w:rPr>
              <w:t>.</w:t>
            </w:r>
            <w:r w:rsidR="00484FD3" w:rsidRPr="009F6D1E">
              <w:rPr>
                <w:rFonts w:cs="Times New Roman"/>
                <w:bCs/>
                <w:lang w:bidi="bg-BG"/>
              </w:rPr>
              <w:t>“</w:t>
            </w:r>
          </w:p>
        </w:tc>
      </w:tr>
      <w:tr w:rsidR="004019B9" w:rsidRPr="009F6D1E" w14:paraId="52F73D48" w14:textId="77777777" w:rsidTr="00981F7B">
        <w:tc>
          <w:tcPr>
            <w:tcW w:w="709" w:type="dxa"/>
          </w:tcPr>
          <w:p w14:paraId="68730ED0"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210C39F9"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П.8.4.</w:t>
            </w:r>
            <w:r w:rsidRPr="009F6D1E">
              <w:rPr>
                <w:rFonts w:eastAsia="Times New Roman" w:cs="Times New Roman"/>
                <w:b/>
                <w:bCs/>
                <w:i/>
                <w:lang w:eastAsia="bg-BG" w:bidi="bg-BG"/>
              </w:rPr>
              <w:t xml:space="preserve"> Подобряване на обектите за развитие на традициите и на културно-историческите обекти</w:t>
            </w:r>
          </w:p>
          <w:p w14:paraId="6D18DB53" w14:textId="77777777" w:rsidR="004019B9" w:rsidRPr="009F6D1E" w:rsidRDefault="004019B9" w:rsidP="0084747F">
            <w:pPr>
              <w:widowControl w:val="0"/>
              <w:tabs>
                <w:tab w:val="left" w:pos="1080"/>
              </w:tabs>
              <w:spacing w:after="60" w:line="264" w:lineRule="auto"/>
              <w:jc w:val="both"/>
              <w:rPr>
                <w:rFonts w:eastAsia="Times New Roman" w:cs="Times New Roman"/>
                <w:b/>
                <w:bCs/>
                <w:i/>
                <w:color w:val="000000"/>
                <w:lang w:eastAsia="bg-BG" w:bidi="bg-BG"/>
              </w:rPr>
            </w:pPr>
          </w:p>
        </w:tc>
        <w:tc>
          <w:tcPr>
            <w:tcW w:w="4530" w:type="dxa"/>
          </w:tcPr>
          <w:p w14:paraId="6DA2DF22" w14:textId="77777777" w:rsidR="004019B9" w:rsidRPr="009F6D1E" w:rsidRDefault="00900120" w:rsidP="0084747F">
            <w:pPr>
              <w:spacing w:after="60" w:line="264" w:lineRule="auto"/>
              <w:jc w:val="both"/>
              <w:rPr>
                <w:rFonts w:eastAsia="Calibri" w:cs="Times New Roman"/>
                <w:bCs/>
                <w:lang w:eastAsia="en-GB" w:bidi="bg-BG"/>
              </w:rPr>
            </w:pPr>
            <w:r w:rsidRPr="009F6D1E">
              <w:rPr>
                <w:rFonts w:eastAsia="Calibri" w:cs="Times New Roman"/>
                <w:bCs/>
                <w:i/>
                <w:lang w:eastAsia="en-GB" w:bidi="bg-BG"/>
              </w:rPr>
              <w:t>Интервенция</w:t>
            </w:r>
            <w:r w:rsidRPr="009F6D1E">
              <w:rPr>
                <w:rFonts w:eastAsia="Calibri" w:cs="Times New Roman"/>
                <w:bCs/>
                <w:i/>
                <w:iCs/>
                <w:lang w:eastAsia="en-GB" w:bidi="bg-BG"/>
              </w:rPr>
              <w:t xml:space="preserve"> „Запазването на духовния и културния живот на населението в селските райони“, </w:t>
            </w:r>
            <w:r w:rsidRPr="009F6D1E">
              <w:rPr>
                <w:rFonts w:eastAsia="Calibri" w:cs="Times New Roman"/>
                <w:bCs/>
                <w:lang w:eastAsia="en-GB" w:bidi="bg-BG"/>
              </w:rPr>
              <w:t>съгл. чл. 73 (ЕЗФРСР</w:t>
            </w:r>
            <w:r w:rsidRPr="009F6D1E">
              <w:rPr>
                <w:rFonts w:eastAsia="Calibri" w:cs="Times New Roman"/>
                <w:bCs/>
                <w:i/>
                <w:iCs/>
                <w:lang w:eastAsia="en-GB" w:bidi="bg-BG"/>
              </w:rPr>
              <w:t>).</w:t>
            </w:r>
            <w:r w:rsidRPr="009F6D1E">
              <w:rPr>
                <w:rFonts w:cs="Times New Roman"/>
              </w:rPr>
              <w:t xml:space="preserve"> </w:t>
            </w:r>
            <w:r w:rsidRPr="009F6D1E">
              <w:rPr>
                <w:rFonts w:eastAsia="Calibri" w:cs="Times New Roman"/>
                <w:bCs/>
                <w:lang w:eastAsia="en-GB" w:bidi="bg-BG"/>
              </w:rPr>
              <w:t>Част от инвестициите по интервенцията ще се допълват през подхода ВОМР, който ще подпомага посрещането на потребността чрез инвестиции за обекти, свързани с културния живот.</w:t>
            </w:r>
          </w:p>
          <w:p w14:paraId="1C570F6B" w14:textId="77777777" w:rsidR="00900120" w:rsidRPr="009F6D1E" w:rsidRDefault="00900120" w:rsidP="0084747F">
            <w:pPr>
              <w:spacing w:after="60" w:line="264" w:lineRule="auto"/>
              <w:jc w:val="both"/>
              <w:rPr>
                <w:rFonts w:eastAsia="Times New Roman" w:cs="Times New Roman"/>
                <w:lang w:eastAsia="bg-BG" w:bidi="bg-BG"/>
              </w:rPr>
            </w:pPr>
            <w:r w:rsidRPr="009F6D1E">
              <w:rPr>
                <w:rFonts w:eastAsia="Times New Roman" w:cs="Times New Roman"/>
                <w:i/>
                <w:lang w:eastAsia="bg-BG" w:bidi="bg-BG"/>
              </w:rPr>
              <w:t>Интервенция</w:t>
            </w:r>
            <w:r w:rsidRPr="009F6D1E">
              <w:rPr>
                <w:rFonts w:eastAsia="Times New Roman" w:cs="Times New Roman"/>
                <w:lang w:eastAsia="bg-BG" w:bidi="bg-BG"/>
              </w:rPr>
              <w:t xml:space="preserve"> „</w:t>
            </w:r>
            <w:r w:rsidRPr="009F6D1E">
              <w:rPr>
                <w:rFonts w:eastAsia="Times New Roman" w:cs="Times New Roman"/>
                <w:i/>
                <w:iCs/>
                <w:lang w:eastAsia="bg-BG" w:bidi="bg-BG"/>
              </w:rPr>
              <w:t>Инвестиции за неселскостопански дейности в селските райони</w:t>
            </w:r>
            <w:r w:rsidRPr="009F6D1E">
              <w:rPr>
                <w:rFonts w:eastAsia="Times New Roman" w:cs="Times New Roman"/>
                <w:lang w:eastAsia="bg-BG" w:bidi="bg-BG"/>
              </w:rPr>
              <w:t xml:space="preserve">“. Предвижда се подкрепа за </w:t>
            </w:r>
            <w:r w:rsidRPr="009F6D1E">
              <w:rPr>
                <w:rFonts w:eastAsia="Times New Roman" w:cs="Times New Roman"/>
                <w:lang w:eastAsia="bg-BG" w:bidi="bg-BG"/>
              </w:rPr>
              <w:lastRenderedPageBreak/>
              <w:t>стимулиране на творческите занаяти, които са част от културното наследство и традиции и инвестиции за развитие на алтернативни форми на туризъм, допълващи местата за настаняване.</w:t>
            </w:r>
          </w:p>
        </w:tc>
      </w:tr>
      <w:tr w:rsidR="00A34057" w:rsidRPr="009F6D1E" w14:paraId="03092CE4" w14:textId="77777777" w:rsidTr="00981F7B">
        <w:tc>
          <w:tcPr>
            <w:tcW w:w="709" w:type="dxa"/>
          </w:tcPr>
          <w:p w14:paraId="71F6E2F2" w14:textId="77777777" w:rsidR="00A34057" w:rsidRPr="009F6D1E" w:rsidRDefault="005D3BA4"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276D5E6B"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П.8.5.</w:t>
            </w:r>
            <w:r w:rsidRPr="009F6D1E">
              <w:rPr>
                <w:rFonts w:eastAsia="Times New Roman" w:cs="Times New Roman"/>
                <w:b/>
                <w:bCs/>
                <w:i/>
                <w:lang w:eastAsia="bg-BG" w:bidi="bg-BG"/>
              </w:rPr>
              <w:t xml:space="preserve"> Подобряване на състоянието на образователната инфраструктура с цел увеличаване на дела на населението, което има достъп до подобрени услуги</w:t>
            </w:r>
          </w:p>
          <w:p w14:paraId="29CBF621"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p>
        </w:tc>
        <w:tc>
          <w:tcPr>
            <w:tcW w:w="4530" w:type="dxa"/>
          </w:tcPr>
          <w:p w14:paraId="10AE1FDD" w14:textId="77777777" w:rsidR="00A34057" w:rsidRPr="009F6D1E" w:rsidRDefault="00900120" w:rsidP="0084747F">
            <w:pPr>
              <w:spacing w:after="60" w:line="264" w:lineRule="auto"/>
              <w:jc w:val="both"/>
              <w:rPr>
                <w:rFonts w:eastAsia="Calibri" w:cs="Times New Roman"/>
                <w:bCs/>
                <w:i/>
                <w:iCs/>
                <w:lang w:eastAsia="en-GB" w:bidi="bg-BG"/>
              </w:rPr>
            </w:pPr>
            <w:r w:rsidRPr="009F6D1E">
              <w:rPr>
                <w:rFonts w:eastAsia="Calibri" w:cs="Times New Roman"/>
                <w:bCs/>
                <w:i/>
                <w:lang w:eastAsia="en-GB" w:bidi="bg-BG"/>
              </w:rPr>
              <w:t>Интервенция</w:t>
            </w:r>
            <w:r w:rsidRPr="009F6D1E">
              <w:rPr>
                <w:rFonts w:eastAsia="Calibri" w:cs="Times New Roman"/>
                <w:bCs/>
                <w:i/>
                <w:iCs/>
                <w:lang w:eastAsia="en-GB" w:bidi="bg-BG"/>
              </w:rPr>
              <w:t xml:space="preserve"> „Инвестиции в основни услуги и дребна по мащаби инфраструктура в селските райони</w:t>
            </w:r>
            <w:r w:rsidRPr="009F6D1E">
              <w:rPr>
                <w:rFonts w:eastAsia="Calibri" w:cs="Times New Roman"/>
                <w:bCs/>
                <w:lang w:eastAsia="en-GB" w:bidi="bg-BG"/>
              </w:rPr>
              <w:t>" е адресирана потребността от инвестиции в общинска образователна инфраструктура (детски градини и училища)</w:t>
            </w:r>
            <w:r w:rsidR="00484FD3" w:rsidRPr="009F6D1E">
              <w:rPr>
                <w:rFonts w:eastAsia="Calibri" w:cs="Times New Roman"/>
                <w:bCs/>
                <w:lang w:eastAsia="en-GB" w:bidi="bg-BG"/>
              </w:rPr>
              <w:t>.</w:t>
            </w:r>
          </w:p>
        </w:tc>
      </w:tr>
      <w:tr w:rsidR="00A34057" w:rsidRPr="009F6D1E" w14:paraId="5DBA1416" w14:textId="77777777" w:rsidTr="00981F7B">
        <w:tc>
          <w:tcPr>
            <w:tcW w:w="709" w:type="dxa"/>
          </w:tcPr>
          <w:p w14:paraId="120BE4DF" w14:textId="77777777" w:rsidR="00A34057" w:rsidRPr="009F6D1E" w:rsidRDefault="005D3BA4"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p>
        </w:tc>
        <w:tc>
          <w:tcPr>
            <w:tcW w:w="4394" w:type="dxa"/>
          </w:tcPr>
          <w:p w14:paraId="6D5801C6" w14:textId="77777777" w:rsidR="00A34057" w:rsidRPr="009F6D1E" w:rsidRDefault="00A34057" w:rsidP="0084747F">
            <w:pPr>
              <w:widowControl w:val="0"/>
              <w:tabs>
                <w:tab w:val="left" w:pos="1080"/>
              </w:tabs>
              <w:spacing w:after="60" w:line="264" w:lineRule="auto"/>
              <w:jc w:val="both"/>
              <w:rPr>
                <w:rFonts w:eastAsia="Times New Roman" w:cs="Times New Roman"/>
                <w:b/>
                <w:bCs/>
                <w:i/>
                <w:lang w:eastAsia="bg-BG" w:bidi="bg-BG"/>
              </w:rPr>
            </w:pPr>
            <w:r w:rsidRPr="009F6D1E">
              <w:rPr>
                <w:rFonts w:eastAsia="Times New Roman" w:cs="Times New Roman"/>
                <w:b/>
                <w:bCs/>
                <w:i/>
                <w:u w:val="single"/>
                <w:lang w:eastAsia="bg-BG" w:bidi="bg-BG"/>
              </w:rPr>
              <w:t>П.8.6.</w:t>
            </w:r>
            <w:r w:rsidRPr="009F6D1E">
              <w:rPr>
                <w:rFonts w:eastAsia="Times New Roman" w:cs="Times New Roman"/>
                <w:b/>
                <w:bCs/>
                <w:i/>
                <w:lang w:eastAsia="bg-BG" w:bidi="bg-BG"/>
              </w:rPr>
              <w:t xml:space="preserve"> Запазване на многофондовото финансиране, разширяване на териториалното прилагане и опростяване на пр</w:t>
            </w:r>
            <w:r w:rsidR="00484FD3" w:rsidRPr="009F6D1E">
              <w:rPr>
                <w:rFonts w:eastAsia="Times New Roman" w:cs="Times New Roman"/>
                <w:b/>
                <w:bCs/>
                <w:i/>
                <w:lang w:eastAsia="bg-BG" w:bidi="bg-BG"/>
              </w:rPr>
              <w:t>илагането на подхода ЛИДЕР/ВОМР</w:t>
            </w:r>
          </w:p>
        </w:tc>
        <w:tc>
          <w:tcPr>
            <w:tcW w:w="4530" w:type="dxa"/>
          </w:tcPr>
          <w:p w14:paraId="6448F3B3" w14:textId="77777777" w:rsidR="00A34057" w:rsidRPr="009F6D1E" w:rsidRDefault="00900120"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 xml:space="preserve">Подкрепата за ВОМР/ЛИДЕР се извършва чрез подкрепа на интегрирани и многосекторни стратегии за местно развитие, основани на характеристиките на конкретната територия и разработени въз основа на местните потребности и потенциал. Интервенцията е съгласно чл. 77 от Регламент 2021/2115 на Европейския парламент и Съвета за установяване на правила за подкрепа на стратегическите планове, които да бъдат изготвени от държавите-членки в рамките на Общата селскостопанска политика (Стратегически планове за </w:t>
            </w:r>
            <w:r w:rsidR="00D809BC" w:rsidRPr="009F6D1E">
              <w:rPr>
                <w:rFonts w:eastAsia="Calibri" w:cs="Times New Roman"/>
                <w:bCs/>
                <w:lang w:eastAsia="en-GB" w:bidi="bg-BG"/>
              </w:rPr>
              <w:t>РЗСР</w:t>
            </w:r>
            <w:r w:rsidRPr="009F6D1E">
              <w:rPr>
                <w:rFonts w:eastAsia="Calibri" w:cs="Times New Roman"/>
                <w:bCs/>
                <w:lang w:eastAsia="en-GB" w:bidi="bg-BG"/>
              </w:rPr>
              <w:t>)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 (ЕС) № 1305/2013 на Европейския парламент и на Съвета и Регламент (ЕС) № 1307/2013 на Европейския парламент и на Съвета.</w:t>
            </w:r>
          </w:p>
        </w:tc>
      </w:tr>
    </w:tbl>
    <w:p w14:paraId="46A165B6" w14:textId="77777777" w:rsidR="004D537A" w:rsidRPr="009F6D1E" w:rsidRDefault="004D537A" w:rsidP="0084747F">
      <w:pPr>
        <w:autoSpaceDE w:val="0"/>
        <w:autoSpaceDN w:val="0"/>
        <w:adjustRightInd w:val="0"/>
        <w:spacing w:after="60" w:line="264" w:lineRule="auto"/>
        <w:jc w:val="both"/>
        <w:rPr>
          <w:rFonts w:cs="Times New Roman"/>
          <w:b/>
          <w:i/>
        </w:rPr>
      </w:pPr>
    </w:p>
    <w:p w14:paraId="38C7C92A" w14:textId="77777777" w:rsidR="00E8106A" w:rsidRPr="009F6D1E" w:rsidRDefault="004D537A"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 xml:space="preserve">Специфична цел № 9: </w:t>
      </w:r>
      <w:r w:rsidR="00E8106A" w:rsidRPr="009F6D1E">
        <w:rPr>
          <w:rFonts w:cs="Times New Roman"/>
          <w:b/>
          <w:i/>
          <w:szCs w:val="24"/>
          <w:u w:val="single"/>
        </w:rPr>
        <w:t>Подобряване на реакцията на селското стопанство в Съюза в отговор на обществените изисквания по отношение на храните и здравето, включително висококачествена, безопасна и питателна храна, произведена по устойчив начин, намаляване на хранителните отпадъци, както и подобряване на хуманното отношение към животните и борба с антимикробната резистентност</w:t>
      </w:r>
    </w:p>
    <w:p w14:paraId="637D2620" w14:textId="77777777" w:rsidR="00E8106A" w:rsidRPr="009F6D1E" w:rsidRDefault="00E8106A" w:rsidP="0084747F">
      <w:pPr>
        <w:widowControl w:val="0"/>
        <w:shd w:val="clear" w:color="auto" w:fill="D9D9D9" w:themeFill="background1" w:themeFillShade="D9"/>
        <w:tabs>
          <w:tab w:val="left" w:pos="5765"/>
        </w:tabs>
        <w:spacing w:after="60" w:line="264" w:lineRule="auto"/>
        <w:jc w:val="both"/>
        <w:rPr>
          <w:rFonts w:cs="Times New Roman"/>
          <w:b/>
          <w:i/>
          <w:u w:val="single"/>
        </w:rPr>
      </w:pPr>
    </w:p>
    <w:p w14:paraId="532C799B" w14:textId="77777777" w:rsidR="004019B9" w:rsidRPr="009F6D1E" w:rsidRDefault="004019B9" w:rsidP="0084747F">
      <w:pPr>
        <w:widowControl w:val="0"/>
        <w:tabs>
          <w:tab w:val="left" w:pos="5765"/>
        </w:tabs>
        <w:spacing w:after="60" w:line="264" w:lineRule="auto"/>
        <w:ind w:firstLine="720"/>
        <w:jc w:val="both"/>
        <w:rPr>
          <w:rFonts w:cs="Times New Roman"/>
        </w:rPr>
      </w:pPr>
    </w:p>
    <w:p w14:paraId="6C42234C" w14:textId="77777777" w:rsidR="004019B9" w:rsidRPr="009F6D1E" w:rsidRDefault="004019B9" w:rsidP="0084747F">
      <w:pPr>
        <w:widowControl w:val="0"/>
        <w:tabs>
          <w:tab w:val="left" w:pos="5765"/>
        </w:tabs>
        <w:spacing w:after="60" w:line="264" w:lineRule="auto"/>
        <w:ind w:firstLine="720"/>
        <w:jc w:val="both"/>
        <w:rPr>
          <w:rFonts w:cs="Times New Roman"/>
        </w:rPr>
      </w:pPr>
      <w:r w:rsidRPr="009F6D1E">
        <w:rPr>
          <w:rFonts w:cs="Times New Roman"/>
        </w:rPr>
        <w:t xml:space="preserve">Тази специфична цел </w:t>
      </w:r>
      <w:proofErr w:type="spellStart"/>
      <w:r w:rsidRPr="009F6D1E">
        <w:rPr>
          <w:rFonts w:cs="Times New Roman"/>
        </w:rPr>
        <w:t>тангентира</w:t>
      </w:r>
      <w:proofErr w:type="spellEnd"/>
      <w:r w:rsidRPr="009F6D1E">
        <w:rPr>
          <w:rFonts w:cs="Times New Roman"/>
        </w:rPr>
        <w:t xml:space="preserve"> с цел № 5 и № 6. Поставя се акцент върху храните, здравето, хуманното отношение към животните и биологичното производство.</w:t>
      </w:r>
    </w:p>
    <w:tbl>
      <w:tblPr>
        <w:tblStyle w:val="TableGrid"/>
        <w:tblW w:w="0" w:type="auto"/>
        <w:tblInd w:w="-5" w:type="dxa"/>
        <w:tblLook w:val="04A0" w:firstRow="1" w:lastRow="0" w:firstColumn="1" w:lastColumn="0" w:noHBand="0" w:noVBand="1"/>
      </w:tblPr>
      <w:tblGrid>
        <w:gridCol w:w="709"/>
        <w:gridCol w:w="4394"/>
        <w:gridCol w:w="4530"/>
      </w:tblGrid>
      <w:tr w:rsidR="004019B9" w:rsidRPr="009F6D1E" w14:paraId="5338168A" w14:textId="77777777" w:rsidTr="00DA2D41">
        <w:trPr>
          <w:tblHeader/>
        </w:trPr>
        <w:tc>
          <w:tcPr>
            <w:tcW w:w="709" w:type="dxa"/>
            <w:shd w:val="clear" w:color="auto" w:fill="F7CAAC" w:themeFill="accent2" w:themeFillTint="66"/>
          </w:tcPr>
          <w:p w14:paraId="4050FB58" w14:textId="77777777" w:rsidR="004019B9" w:rsidRPr="009F6D1E" w:rsidRDefault="004019B9" w:rsidP="0084747F">
            <w:pPr>
              <w:widowControl w:val="0"/>
              <w:tabs>
                <w:tab w:val="left" w:pos="1080"/>
              </w:tabs>
              <w:spacing w:after="60" w:line="264" w:lineRule="auto"/>
              <w:jc w:val="center"/>
              <w:rPr>
                <w:rFonts w:eastAsia="Times New Roman" w:cs="Times New Roman"/>
                <w:b/>
                <w:bCs/>
                <w:iCs/>
                <w:lang w:eastAsia="bg-BG" w:bidi="bg-BG"/>
              </w:rPr>
            </w:pPr>
            <w:bookmarkStart w:id="40" w:name="_Hlk96094986"/>
            <w:r w:rsidRPr="009F6D1E">
              <w:rPr>
                <w:rFonts w:eastAsia="Times New Roman" w:cs="Times New Roman"/>
                <w:b/>
                <w:bCs/>
                <w:iCs/>
                <w:lang w:eastAsia="bg-BG" w:bidi="bg-BG"/>
              </w:rPr>
              <w:t>№</w:t>
            </w:r>
          </w:p>
        </w:tc>
        <w:tc>
          <w:tcPr>
            <w:tcW w:w="4394" w:type="dxa"/>
            <w:shd w:val="clear" w:color="auto" w:fill="F7CAAC" w:themeFill="accent2" w:themeFillTint="66"/>
          </w:tcPr>
          <w:p w14:paraId="7DC7259F"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5BFB4FFA" w14:textId="77777777" w:rsidR="004019B9" w:rsidRPr="009F6D1E" w:rsidRDefault="004019B9"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4019B9" w:rsidRPr="009F6D1E" w14:paraId="0A7EDAAD" w14:textId="77777777" w:rsidTr="00981F7B">
        <w:tc>
          <w:tcPr>
            <w:tcW w:w="709" w:type="dxa"/>
          </w:tcPr>
          <w:p w14:paraId="29C59B7A"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1CEA6E04" w14:textId="77777777" w:rsidR="00E8106A" w:rsidRPr="009F6D1E" w:rsidRDefault="00E8106A" w:rsidP="0084747F">
            <w:pPr>
              <w:widowControl w:val="0"/>
              <w:tabs>
                <w:tab w:val="left" w:pos="1080"/>
              </w:tabs>
              <w:spacing w:after="60" w:line="264" w:lineRule="auto"/>
              <w:jc w:val="both"/>
              <w:rPr>
                <w:rFonts w:eastAsia="Times New Roman" w:cs="Times New Roman"/>
                <w:b/>
                <w:bCs/>
                <w:i/>
                <w:color w:val="000000"/>
                <w:lang w:eastAsia="bg-BG" w:bidi="bg-BG"/>
              </w:rPr>
            </w:pPr>
            <w:r w:rsidRPr="009F6D1E">
              <w:rPr>
                <w:rFonts w:eastAsia="Times New Roman" w:cs="Times New Roman"/>
                <w:b/>
                <w:bCs/>
                <w:i/>
                <w:color w:val="000000"/>
                <w:u w:val="single"/>
                <w:lang w:eastAsia="bg-BG" w:bidi="bg-BG"/>
              </w:rPr>
              <w:t>П.9.1</w:t>
            </w:r>
            <w:r w:rsidRPr="009F6D1E">
              <w:rPr>
                <w:rFonts w:eastAsia="Times New Roman" w:cs="Times New Roman"/>
                <w:b/>
                <w:bCs/>
                <w:i/>
                <w:color w:val="000000"/>
                <w:lang w:eastAsia="bg-BG" w:bidi="bg-BG"/>
              </w:rPr>
              <w:t>.Насърчаване и подпомагане на биологичното земеделие, както и на научните изследвания в тази посока;</w:t>
            </w:r>
          </w:p>
          <w:p w14:paraId="688B48FF" w14:textId="77777777" w:rsidR="00E8106A" w:rsidRPr="009F6D1E" w:rsidRDefault="00E8106A" w:rsidP="0084747F">
            <w:pPr>
              <w:widowControl w:val="0"/>
              <w:tabs>
                <w:tab w:val="left" w:pos="1080"/>
              </w:tabs>
              <w:spacing w:after="60" w:line="264" w:lineRule="auto"/>
              <w:jc w:val="both"/>
              <w:rPr>
                <w:rFonts w:eastAsia="Times New Roman" w:cs="Times New Roman"/>
                <w:b/>
                <w:bCs/>
                <w:i/>
                <w:color w:val="000000"/>
                <w:lang w:eastAsia="bg-BG" w:bidi="bg-BG"/>
              </w:rPr>
            </w:pPr>
          </w:p>
        </w:tc>
        <w:tc>
          <w:tcPr>
            <w:tcW w:w="4530" w:type="dxa"/>
          </w:tcPr>
          <w:p w14:paraId="427C4BA8" w14:textId="77777777" w:rsidR="00043ED3" w:rsidRPr="009F6D1E" w:rsidRDefault="00761C93" w:rsidP="0084747F">
            <w:pPr>
              <w:spacing w:after="60" w:line="264" w:lineRule="auto"/>
              <w:jc w:val="both"/>
              <w:rPr>
                <w:rFonts w:eastAsia="Calibri" w:cs="Times New Roman"/>
                <w:b/>
                <w:i/>
                <w:iCs/>
                <w:lang w:eastAsia="en-GB" w:bidi="bg-BG"/>
              </w:rPr>
            </w:pPr>
            <w:r w:rsidRPr="009F6D1E">
              <w:rPr>
                <w:rFonts w:eastAsia="Calibri" w:cs="Times New Roman"/>
                <w:bCs/>
                <w:lang w:eastAsia="en-GB" w:bidi="bg-BG"/>
              </w:rPr>
              <w:t xml:space="preserve">Прилагане на 2 еко схеми по чл. 31 от Регламент (ЕС) 2021/2115 – </w:t>
            </w:r>
            <w:r w:rsidRPr="009F6D1E">
              <w:rPr>
                <w:rFonts w:eastAsia="Calibri" w:cs="Times New Roman"/>
                <w:bCs/>
                <w:i/>
                <w:iCs/>
                <w:lang w:eastAsia="en-GB" w:bidi="bg-BG"/>
              </w:rPr>
              <w:t>Еко схема за поддържане на биологично земеделие (земеделски площи) и Еко схема за поддържане на биологично земеделие (селскостопански животни)</w:t>
            </w:r>
            <w:r w:rsidRPr="009F6D1E">
              <w:rPr>
                <w:rFonts w:eastAsia="Calibri" w:cs="Times New Roman"/>
                <w:bCs/>
                <w:lang w:eastAsia="en-GB" w:bidi="bg-BG"/>
              </w:rPr>
              <w:t xml:space="preserve">. Интервенциите създават преки финансови стимули под формата на директни плащания, които са насочени към насърчаване и подпомагане на биологичното земеделие. </w:t>
            </w:r>
            <w:r w:rsidR="00043ED3" w:rsidRPr="009F6D1E">
              <w:rPr>
                <w:rFonts w:eastAsia="Calibri" w:cs="Times New Roman"/>
                <w:lang w:eastAsia="en-GB" w:bidi="bg-BG"/>
              </w:rPr>
              <w:t>конвенционалните методи на производство.</w:t>
            </w:r>
          </w:p>
          <w:p w14:paraId="356F50E3" w14:textId="77777777" w:rsidR="00043ED3" w:rsidRPr="009F6D1E" w:rsidRDefault="00761C93" w:rsidP="0084747F">
            <w:pPr>
              <w:spacing w:after="60" w:line="264" w:lineRule="auto"/>
              <w:jc w:val="both"/>
              <w:rPr>
                <w:rFonts w:cs="Times New Roman"/>
                <w:b/>
                <w:i/>
                <w:lang w:bidi="bg-BG"/>
              </w:rPr>
            </w:pPr>
            <w:r w:rsidRPr="009F6D1E">
              <w:rPr>
                <w:rFonts w:cs="Times New Roman"/>
                <w:bCs/>
                <w:i/>
                <w:iCs/>
                <w:lang w:bidi="bg-BG"/>
              </w:rPr>
              <w:t>Интервенция</w:t>
            </w:r>
            <w:r w:rsidRPr="009F6D1E">
              <w:rPr>
                <w:rFonts w:cs="Times New Roman"/>
                <w:bCs/>
                <w:i/>
                <w:lang w:bidi="bg-BG"/>
              </w:rPr>
              <w:t xml:space="preserve"> „Биологично производство― - чл. 70 (ЕЗФРСР), </w:t>
            </w:r>
            <w:r w:rsidRPr="009F6D1E">
              <w:rPr>
                <w:rFonts w:cs="Times New Roman"/>
                <w:bCs/>
                <w:iCs/>
                <w:lang w:bidi="bg-BG"/>
              </w:rPr>
              <w:t>която цели да се подпомогнат земеделските стопани, които искат да прилагат методите на биологичното земеделие в техните стопанства, като по този начин да се покрият разликите в допълнителните разходи и пропуснатите приходи при биологичния начин на отглеждане на земеделската продукция, сравнени с конвенционалните методи на производство.</w:t>
            </w:r>
          </w:p>
        </w:tc>
      </w:tr>
      <w:bookmarkEnd w:id="40"/>
      <w:tr w:rsidR="004019B9" w:rsidRPr="009F6D1E" w14:paraId="7A3B61BA" w14:textId="77777777" w:rsidTr="00981F7B">
        <w:tc>
          <w:tcPr>
            <w:tcW w:w="709" w:type="dxa"/>
          </w:tcPr>
          <w:p w14:paraId="3F97D9E4" w14:textId="77777777" w:rsidR="004019B9" w:rsidRPr="009F6D1E" w:rsidRDefault="004019B9"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3F8EDEC3" w14:textId="77777777" w:rsidR="004019B9" w:rsidRPr="009F6D1E" w:rsidRDefault="00E8106A" w:rsidP="0084747F">
            <w:pPr>
              <w:widowControl w:val="0"/>
              <w:tabs>
                <w:tab w:val="left" w:pos="1080"/>
              </w:tabs>
              <w:spacing w:after="60" w:line="264" w:lineRule="auto"/>
              <w:jc w:val="both"/>
              <w:rPr>
                <w:rFonts w:cs="Times New Roman"/>
                <w:lang w:bidi="bg-BG"/>
              </w:rPr>
            </w:pPr>
            <w:r w:rsidRPr="009F6D1E">
              <w:rPr>
                <w:rFonts w:eastAsia="Times New Roman" w:cs="Times New Roman"/>
                <w:b/>
                <w:bCs/>
                <w:i/>
                <w:color w:val="000000"/>
                <w:u w:val="single"/>
                <w:lang w:eastAsia="bg-BG" w:bidi="bg-BG"/>
              </w:rPr>
              <w:t>П.9.2</w:t>
            </w:r>
            <w:r w:rsidRPr="009F6D1E">
              <w:rPr>
                <w:rFonts w:eastAsia="Times New Roman" w:cs="Times New Roman"/>
                <w:b/>
                <w:bCs/>
                <w:i/>
                <w:color w:val="000000"/>
                <w:lang w:eastAsia="bg-BG" w:bidi="bg-BG"/>
              </w:rPr>
              <w:t>.Подобряване на контрола (лабораторна дейност), пазарна организация, реализация и маркетинг в биологичното производство;</w:t>
            </w:r>
          </w:p>
        </w:tc>
        <w:tc>
          <w:tcPr>
            <w:tcW w:w="4530" w:type="dxa"/>
          </w:tcPr>
          <w:p w14:paraId="6704BDFF" w14:textId="77777777" w:rsidR="004019B9" w:rsidRPr="009F6D1E" w:rsidRDefault="00484FD3" w:rsidP="0084747F">
            <w:pPr>
              <w:spacing w:after="60" w:line="264" w:lineRule="auto"/>
              <w:jc w:val="both"/>
              <w:rPr>
                <w:rFonts w:cs="Times New Roman"/>
                <w:bCs/>
                <w:lang w:bidi="bg-BG"/>
              </w:rPr>
            </w:pPr>
            <w:r w:rsidRPr="009F6D1E">
              <w:rPr>
                <w:rFonts w:cs="Times New Roman"/>
                <w:bCs/>
                <w:i/>
                <w:lang w:bidi="bg-BG"/>
              </w:rPr>
              <w:t>Интервенция „</w:t>
            </w:r>
            <w:r w:rsidR="00043ED3" w:rsidRPr="009F6D1E">
              <w:rPr>
                <w:rFonts w:cs="Times New Roman"/>
                <w:bCs/>
                <w:i/>
                <w:iCs/>
                <w:lang w:bidi="bg-BG"/>
              </w:rPr>
              <w:t xml:space="preserve">Подкрепа на организации на производители или групи от производители, Сътрудничество съгл. чл. </w:t>
            </w:r>
            <w:r w:rsidR="00761C93" w:rsidRPr="009F6D1E">
              <w:rPr>
                <w:rFonts w:cs="Times New Roman"/>
                <w:bCs/>
                <w:i/>
                <w:iCs/>
                <w:lang w:bidi="bg-BG"/>
              </w:rPr>
              <w:t>77</w:t>
            </w:r>
            <w:r w:rsidR="00043ED3" w:rsidRPr="009F6D1E">
              <w:rPr>
                <w:rFonts w:cs="Times New Roman"/>
                <w:bCs/>
                <w:i/>
                <w:iCs/>
                <w:lang w:bidi="bg-BG"/>
              </w:rPr>
              <w:t xml:space="preserve"> (ЕЗФРСР)</w:t>
            </w:r>
            <w:r w:rsidRPr="009F6D1E">
              <w:rPr>
                <w:rFonts w:cs="Times New Roman"/>
                <w:bCs/>
                <w:i/>
                <w:iCs/>
                <w:lang w:bidi="bg-BG"/>
              </w:rPr>
              <w:t>“</w:t>
            </w:r>
            <w:r w:rsidR="00043ED3" w:rsidRPr="009F6D1E">
              <w:rPr>
                <w:rFonts w:cs="Times New Roman"/>
                <w:bCs/>
                <w:i/>
                <w:iCs/>
                <w:lang w:bidi="bg-BG"/>
              </w:rPr>
              <w:t xml:space="preserve">. </w:t>
            </w:r>
            <w:r w:rsidR="00043ED3" w:rsidRPr="009F6D1E">
              <w:rPr>
                <w:rFonts w:cs="Times New Roman"/>
                <w:bCs/>
                <w:lang w:bidi="bg-BG"/>
              </w:rPr>
              <w:t xml:space="preserve">Обединяването на земеделските стопани в организации и групи на производители е механизъм, чрез които ще се постигне концентрирането на произведената земеделска продукция, планиране и адаптиране на производството в съответствие с търсенето на пазара по отношение на </w:t>
            </w:r>
            <w:r w:rsidR="00043ED3" w:rsidRPr="009F6D1E">
              <w:rPr>
                <w:rFonts w:cs="Times New Roman"/>
                <w:bCs/>
                <w:lang w:bidi="bg-BG"/>
              </w:rPr>
              <w:lastRenderedPageBreak/>
              <w:t>качество и количество, намаляване на производствените разходи, увеличаване на  договорната сила на производителите на селскостопанска продукция във взаимоотношенията им с търговци на едро и дребно и постигане на по-добра пазарна реализация.</w:t>
            </w:r>
          </w:p>
          <w:p w14:paraId="3BF9D3B4" w14:textId="77777777" w:rsidR="00043ED3" w:rsidRPr="009F6D1E" w:rsidRDefault="00761C93" w:rsidP="0084747F">
            <w:pPr>
              <w:spacing w:after="60" w:line="264" w:lineRule="auto"/>
              <w:jc w:val="both"/>
              <w:rPr>
                <w:rFonts w:eastAsia="Times New Roman" w:cs="Times New Roman"/>
                <w:i/>
                <w:lang w:eastAsia="bg-BG" w:bidi="bg-BG"/>
              </w:rPr>
            </w:pPr>
            <w:r w:rsidRPr="009F6D1E">
              <w:rPr>
                <w:rFonts w:eastAsia="Times New Roman" w:cs="Times New Roman"/>
                <w:i/>
                <w:lang w:eastAsia="bg-BG" w:bidi="bg-BG"/>
              </w:rPr>
              <w:t xml:space="preserve">Прилагане на схема „Промоционални програми“ </w:t>
            </w:r>
            <w:r w:rsidRPr="009F6D1E">
              <w:rPr>
                <w:rFonts w:eastAsia="Times New Roman" w:cs="Times New Roman"/>
                <w:iCs/>
                <w:lang w:eastAsia="bg-BG" w:bidi="bg-BG"/>
              </w:rPr>
              <w:t>чрез подкрепа на браншови/междубраншови организации, групи, определени в чл. 3, точка 2 от Регламент (ЕС) № 1151/2012 на Европейския парламент и на Съвета (13) и посочена в чл. 7, параграф 1, буква а) от Регламент (ЕС) № 1144/2014, организации на производители или асоциации на организации на производители, посочени в чл. 152 и 156 от Регламент (ЕС) № 1308/2013.</w:t>
            </w:r>
          </w:p>
        </w:tc>
      </w:tr>
      <w:tr w:rsidR="00043ED3" w:rsidRPr="009F6D1E" w14:paraId="4BF64B7F" w14:textId="77777777" w:rsidTr="00981F7B">
        <w:tc>
          <w:tcPr>
            <w:tcW w:w="709" w:type="dxa"/>
          </w:tcPr>
          <w:p w14:paraId="53210565" w14:textId="77777777" w:rsidR="00043ED3" w:rsidRPr="009F6D1E" w:rsidRDefault="005B1381"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3.</w:t>
            </w:r>
          </w:p>
        </w:tc>
        <w:tc>
          <w:tcPr>
            <w:tcW w:w="4394" w:type="dxa"/>
          </w:tcPr>
          <w:p w14:paraId="34D8D207" w14:textId="77777777" w:rsidR="00E8106A" w:rsidRPr="009F6D1E" w:rsidRDefault="00E8106A" w:rsidP="0084747F">
            <w:pPr>
              <w:widowControl w:val="0"/>
              <w:tabs>
                <w:tab w:val="left" w:pos="1080"/>
              </w:tabs>
              <w:spacing w:after="60" w:line="264" w:lineRule="auto"/>
              <w:jc w:val="both"/>
              <w:rPr>
                <w:rFonts w:cs="Times New Roman"/>
                <w:lang w:bidi="bg-BG"/>
              </w:rPr>
            </w:pPr>
            <w:r w:rsidRPr="009F6D1E">
              <w:rPr>
                <w:rFonts w:eastAsia="Times New Roman" w:cs="Times New Roman"/>
                <w:b/>
                <w:bCs/>
                <w:i/>
                <w:color w:val="000000"/>
                <w:u w:val="single"/>
                <w:lang w:eastAsia="bg-BG" w:bidi="bg-BG"/>
              </w:rPr>
              <w:t>П.9.3.</w:t>
            </w:r>
            <w:r w:rsidRPr="009F6D1E">
              <w:rPr>
                <w:rFonts w:eastAsia="Times New Roman" w:cs="Times New Roman"/>
                <w:b/>
                <w:bCs/>
                <w:i/>
                <w:color w:val="000000"/>
                <w:lang w:eastAsia="bg-BG" w:bidi="bg-BG"/>
              </w:rPr>
              <w:t xml:space="preserve"> Насърчаване потреблението на биологични продукти, чрез повишаване доверието на потребителите и включването им като задължителен елемент от веригата на предлагане на храни в частни и обществени заведения, в детски градини, училища, социални и здравни заведения;</w:t>
            </w:r>
          </w:p>
        </w:tc>
        <w:tc>
          <w:tcPr>
            <w:tcW w:w="4530" w:type="dxa"/>
          </w:tcPr>
          <w:p w14:paraId="7CFE2451" w14:textId="77777777" w:rsidR="00043ED3" w:rsidRPr="009F6D1E" w:rsidRDefault="009C2146" w:rsidP="0084747F">
            <w:pPr>
              <w:spacing w:after="60" w:line="264" w:lineRule="auto"/>
              <w:jc w:val="both"/>
              <w:rPr>
                <w:rFonts w:cs="Times New Roman"/>
                <w:bCs/>
                <w:lang w:bidi="bg-BG"/>
              </w:rPr>
            </w:pPr>
            <w:r w:rsidRPr="009F6D1E">
              <w:rPr>
                <w:rFonts w:cs="Times New Roman"/>
                <w:bCs/>
                <w:lang w:bidi="bg-BG"/>
              </w:rPr>
              <w:t>Схеми "</w:t>
            </w:r>
            <w:r w:rsidRPr="009F6D1E">
              <w:rPr>
                <w:rFonts w:cs="Times New Roman"/>
                <w:bCs/>
                <w:i/>
                <w:iCs/>
                <w:lang w:bidi="bg-BG"/>
              </w:rPr>
              <w:t>Училищен плод</w:t>
            </w:r>
            <w:r w:rsidRPr="009F6D1E">
              <w:rPr>
                <w:rFonts w:cs="Times New Roman"/>
                <w:bCs/>
                <w:lang w:bidi="bg-BG"/>
              </w:rPr>
              <w:t>" и "</w:t>
            </w:r>
            <w:r w:rsidRPr="009F6D1E">
              <w:rPr>
                <w:rFonts w:cs="Times New Roman"/>
                <w:bCs/>
                <w:i/>
                <w:iCs/>
                <w:lang w:bidi="bg-BG"/>
              </w:rPr>
              <w:t>Училищно мляко</w:t>
            </w:r>
            <w:r w:rsidRPr="009F6D1E">
              <w:rPr>
                <w:rFonts w:cs="Times New Roman"/>
                <w:bCs/>
                <w:lang w:bidi="bg-BG"/>
              </w:rPr>
              <w:t>", чиято цел е насърчаване на здравословни хранителни навици на децата от I до подготвителна група включително и учениците от І до IV клас включително, като всяка година се предоставят определен брой биологично произведени плодове, зеленчуци, прясно пастьоризирано мляко или млечни продукти в учебните заведения.</w:t>
            </w:r>
          </w:p>
          <w:p w14:paraId="3CC42618" w14:textId="77777777" w:rsidR="009C2146" w:rsidRPr="009F6D1E" w:rsidRDefault="009C2146" w:rsidP="0084747F">
            <w:pPr>
              <w:spacing w:after="60" w:line="264" w:lineRule="auto"/>
              <w:jc w:val="both"/>
              <w:rPr>
                <w:rFonts w:cs="Times New Roman"/>
                <w:bCs/>
                <w:lang w:bidi="bg-BG"/>
              </w:rPr>
            </w:pPr>
            <w:r w:rsidRPr="009F6D1E">
              <w:rPr>
                <w:rFonts w:cs="Times New Roman"/>
                <w:bCs/>
                <w:lang w:bidi="bg-BG"/>
              </w:rPr>
              <w:t xml:space="preserve">Към потребността ще допринесе </w:t>
            </w:r>
            <w:r w:rsidRPr="009F6D1E">
              <w:rPr>
                <w:rFonts w:cs="Times New Roman"/>
                <w:bCs/>
                <w:i/>
                <w:lang w:bidi="bg-BG"/>
              </w:rPr>
              <w:t>интервенцията</w:t>
            </w:r>
            <w:r w:rsidRPr="009F6D1E">
              <w:rPr>
                <w:rFonts w:cs="Times New Roman"/>
                <w:bCs/>
                <w:lang w:bidi="bg-BG"/>
              </w:rPr>
              <w:t xml:space="preserve"> „</w:t>
            </w:r>
            <w:r w:rsidRPr="009F6D1E">
              <w:rPr>
                <w:rFonts w:cs="Times New Roman"/>
                <w:bCs/>
                <w:i/>
                <w:iCs/>
                <w:lang w:bidi="bg-BG"/>
              </w:rPr>
              <w:t>Биологично производство</w:t>
            </w:r>
            <w:r w:rsidRPr="009F6D1E">
              <w:rPr>
                <w:rFonts w:cs="Times New Roman"/>
                <w:bCs/>
                <w:lang w:bidi="bg-BG"/>
              </w:rPr>
              <w:t>“.</w:t>
            </w:r>
          </w:p>
        </w:tc>
      </w:tr>
      <w:tr w:rsidR="004019B9" w:rsidRPr="009F6D1E" w14:paraId="0242E5D0" w14:textId="77777777" w:rsidTr="00981F7B">
        <w:tc>
          <w:tcPr>
            <w:tcW w:w="709" w:type="dxa"/>
          </w:tcPr>
          <w:p w14:paraId="42BB2CBD" w14:textId="77777777" w:rsidR="004019B9" w:rsidRPr="009F6D1E" w:rsidRDefault="005B1381"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21B03431" w14:textId="77777777" w:rsidR="00E8106A" w:rsidRPr="009F6D1E" w:rsidRDefault="00E8106A" w:rsidP="0084747F">
            <w:pPr>
              <w:widowControl w:val="0"/>
              <w:tabs>
                <w:tab w:val="left" w:pos="1080"/>
              </w:tabs>
              <w:spacing w:after="60" w:line="264" w:lineRule="auto"/>
              <w:jc w:val="both"/>
              <w:rPr>
                <w:rFonts w:cs="Times New Roman"/>
                <w:lang w:bidi="bg-BG"/>
              </w:rPr>
            </w:pPr>
            <w:r w:rsidRPr="009F6D1E">
              <w:rPr>
                <w:rFonts w:eastAsia="Times New Roman" w:cs="Times New Roman"/>
                <w:b/>
                <w:bCs/>
                <w:i/>
                <w:color w:val="000000"/>
                <w:u w:val="single"/>
                <w:lang w:eastAsia="bg-BG" w:bidi="bg-BG"/>
              </w:rPr>
              <w:t>П.9.4.</w:t>
            </w:r>
            <w:r w:rsidRPr="009F6D1E">
              <w:rPr>
                <w:rFonts w:eastAsia="Times New Roman" w:cs="Times New Roman"/>
                <w:b/>
                <w:bCs/>
                <w:i/>
                <w:color w:val="000000"/>
                <w:lang w:eastAsia="bg-BG" w:bidi="bg-BG"/>
              </w:rPr>
              <w:t xml:space="preserve"> Подобряване качеството на храните, насърчаване консумацията на здравословна храна, повишаване информираността на потребителите относно етикирането на храните и засилване на контрола при внос на суровини и храни;</w:t>
            </w:r>
          </w:p>
        </w:tc>
        <w:tc>
          <w:tcPr>
            <w:tcW w:w="4530" w:type="dxa"/>
          </w:tcPr>
          <w:p w14:paraId="7FCEF3FE" w14:textId="77777777" w:rsidR="004019B9" w:rsidRPr="009F6D1E" w:rsidRDefault="009C2146" w:rsidP="0084747F">
            <w:pPr>
              <w:spacing w:after="60" w:line="264" w:lineRule="auto"/>
              <w:jc w:val="both"/>
              <w:rPr>
                <w:rFonts w:eastAsia="Times New Roman" w:cs="Times New Roman"/>
                <w:iCs/>
                <w:lang w:eastAsia="bg-BG" w:bidi="bg-BG"/>
              </w:rPr>
            </w:pPr>
            <w:r w:rsidRPr="009F6D1E">
              <w:rPr>
                <w:rFonts w:eastAsia="Times New Roman" w:cs="Times New Roman"/>
                <w:i/>
                <w:lang w:eastAsia="bg-BG" w:bidi="bg-BG"/>
              </w:rPr>
              <w:t xml:space="preserve">Схеми "Училищен плод" и "Училищно мляко", </w:t>
            </w:r>
            <w:r w:rsidRPr="009F6D1E">
              <w:rPr>
                <w:rFonts w:eastAsia="Times New Roman" w:cs="Times New Roman"/>
                <w:iCs/>
                <w:lang w:eastAsia="bg-BG" w:bidi="bg-BG"/>
              </w:rPr>
              <w:t>чиято цел е насърчаване на здравословни хранителни навици на децата от I до подготвителна група включително и учениците от І до IV клас.</w:t>
            </w:r>
          </w:p>
          <w:p w14:paraId="41736051" w14:textId="5FE84983" w:rsidR="009C2146" w:rsidRPr="009F6D1E" w:rsidRDefault="009C2146" w:rsidP="0084747F">
            <w:pPr>
              <w:spacing w:after="60" w:line="264" w:lineRule="auto"/>
              <w:jc w:val="both"/>
              <w:rPr>
                <w:rFonts w:eastAsia="Times New Roman" w:cs="Times New Roman"/>
                <w:i/>
                <w:lang w:eastAsia="bg-BG" w:bidi="bg-BG"/>
              </w:rPr>
            </w:pPr>
            <w:r w:rsidRPr="009F6D1E">
              <w:rPr>
                <w:rFonts w:eastAsia="Times New Roman" w:cs="Times New Roman"/>
                <w:i/>
                <w:lang w:eastAsia="bg-BG" w:bidi="bg-BG"/>
              </w:rPr>
              <w:t>Интервенция „</w:t>
            </w:r>
            <w:r w:rsidR="006E0FF0" w:rsidRPr="009F6D1E">
              <w:rPr>
                <w:rFonts w:eastAsia="Times New Roman" w:cs="Times New Roman"/>
                <w:i/>
                <w:lang w:eastAsia="bg-BG" w:bidi="bg-BG"/>
              </w:rPr>
              <w:t>Консултантски</w:t>
            </w:r>
            <w:r w:rsidRPr="009F6D1E">
              <w:rPr>
                <w:rFonts w:eastAsia="Times New Roman" w:cs="Times New Roman"/>
                <w:i/>
                <w:lang w:eastAsia="bg-BG" w:bidi="bg-BG"/>
              </w:rPr>
              <w:t xml:space="preserve"> услуги и повишаване на консултантския капацитет“, </w:t>
            </w:r>
            <w:r w:rsidRPr="009F6D1E">
              <w:rPr>
                <w:rFonts w:eastAsia="Times New Roman" w:cs="Times New Roman"/>
                <w:iCs/>
                <w:lang w:eastAsia="bg-BG" w:bidi="bg-BG"/>
              </w:rPr>
              <w:t xml:space="preserve">както и </w:t>
            </w:r>
            <w:r w:rsidRPr="009F6D1E">
              <w:rPr>
                <w:rFonts w:eastAsia="Times New Roman" w:cs="Times New Roman"/>
                <w:i/>
                <w:iCs/>
                <w:lang w:eastAsia="bg-BG" w:bidi="bg-BG"/>
              </w:rPr>
              <w:t>интервенцията</w:t>
            </w:r>
            <w:r w:rsidRPr="009F6D1E">
              <w:rPr>
                <w:rFonts w:eastAsia="Times New Roman" w:cs="Times New Roman"/>
                <w:iCs/>
                <w:lang w:eastAsia="bg-BG" w:bidi="bg-BG"/>
              </w:rPr>
              <w:t xml:space="preserve"> за </w:t>
            </w:r>
            <w:r w:rsidRPr="009F6D1E">
              <w:rPr>
                <w:rFonts w:eastAsia="Times New Roman" w:cs="Times New Roman"/>
                <w:iCs/>
                <w:lang w:eastAsia="bg-BG" w:bidi="bg-BG"/>
              </w:rPr>
              <w:lastRenderedPageBreak/>
              <w:t>„Подкрепа на организации на производители или групи от производители― – член 78 (ЕЗФРСР)</w:t>
            </w:r>
          </w:p>
        </w:tc>
      </w:tr>
      <w:tr w:rsidR="004019B9" w:rsidRPr="009F6D1E" w14:paraId="0183AFA8" w14:textId="77777777" w:rsidTr="00981F7B">
        <w:tc>
          <w:tcPr>
            <w:tcW w:w="709" w:type="dxa"/>
          </w:tcPr>
          <w:p w14:paraId="5B76FCA1" w14:textId="77777777" w:rsidR="004019B9" w:rsidRPr="009F6D1E" w:rsidRDefault="00E90BBB"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7EC6A2CD" w14:textId="77777777" w:rsidR="004019B9" w:rsidRPr="009F6D1E" w:rsidRDefault="00E8106A" w:rsidP="0084747F">
            <w:pPr>
              <w:widowControl w:val="0"/>
              <w:tabs>
                <w:tab w:val="left" w:pos="1080"/>
              </w:tabs>
              <w:spacing w:after="60" w:line="264" w:lineRule="auto"/>
              <w:jc w:val="both"/>
              <w:rPr>
                <w:rFonts w:cs="Times New Roman"/>
                <w:lang w:bidi="bg-BG"/>
              </w:rPr>
            </w:pPr>
            <w:r w:rsidRPr="009F6D1E">
              <w:rPr>
                <w:rFonts w:eastAsia="Times New Roman" w:cs="Times New Roman"/>
                <w:b/>
                <w:bCs/>
                <w:i/>
                <w:color w:val="000000"/>
                <w:u w:val="single"/>
                <w:lang w:eastAsia="bg-BG" w:bidi="bg-BG"/>
              </w:rPr>
              <w:t>П.9.5.</w:t>
            </w:r>
            <w:r w:rsidRPr="009F6D1E">
              <w:rPr>
                <w:rFonts w:eastAsia="Times New Roman" w:cs="Times New Roman"/>
                <w:b/>
                <w:bCs/>
                <w:i/>
                <w:color w:val="000000"/>
                <w:lang w:eastAsia="bg-BG" w:bidi="bg-BG"/>
              </w:rPr>
              <w:t xml:space="preserve"> Подкрепа на производителите, участващи в схемите за качество съгласно Европейската регулация относно схемите за качество на селскостопански продукти и храни.</w:t>
            </w:r>
          </w:p>
        </w:tc>
        <w:tc>
          <w:tcPr>
            <w:tcW w:w="4530" w:type="dxa"/>
          </w:tcPr>
          <w:p w14:paraId="25607C0C" w14:textId="77777777" w:rsidR="004019B9" w:rsidRPr="009F6D1E" w:rsidRDefault="009C2146" w:rsidP="0084747F">
            <w:pPr>
              <w:spacing w:after="60" w:line="264" w:lineRule="auto"/>
              <w:jc w:val="both"/>
              <w:rPr>
                <w:rFonts w:eastAsia="Times New Roman" w:cs="Times New Roman"/>
                <w:i/>
                <w:u w:val="single"/>
                <w:lang w:eastAsia="bg-BG" w:bidi="bg-BG"/>
              </w:rPr>
            </w:pPr>
            <w:r w:rsidRPr="009F6D1E">
              <w:rPr>
                <w:rFonts w:eastAsia="Times New Roman" w:cs="Times New Roman"/>
                <w:iCs/>
                <w:lang w:eastAsia="bg-BG" w:bidi="bg-BG"/>
              </w:rPr>
              <w:t>Схеми за качество, вкл. и незадължителния термин за качество "</w:t>
            </w:r>
            <w:r w:rsidRPr="009F6D1E">
              <w:rPr>
                <w:rFonts w:eastAsia="Times New Roman" w:cs="Times New Roman"/>
                <w:i/>
                <w:lang w:eastAsia="bg-BG" w:bidi="bg-BG"/>
              </w:rPr>
              <w:t>планински продукт</w:t>
            </w:r>
            <w:r w:rsidRPr="009F6D1E">
              <w:rPr>
                <w:rFonts w:eastAsia="Times New Roman" w:cs="Times New Roman"/>
                <w:iCs/>
                <w:lang w:eastAsia="bg-BG" w:bidi="bg-BG"/>
              </w:rPr>
              <w:t>", чрез разработване на мярка „</w:t>
            </w:r>
            <w:r w:rsidRPr="009F6D1E">
              <w:rPr>
                <w:rFonts w:eastAsia="Times New Roman" w:cs="Times New Roman"/>
                <w:i/>
                <w:lang w:eastAsia="bg-BG" w:bidi="bg-BG"/>
              </w:rPr>
              <w:t>Схеми за качество на селскостопански продукти и храни“</w:t>
            </w:r>
            <w:r w:rsidRPr="009F6D1E">
              <w:rPr>
                <w:rFonts w:eastAsia="Times New Roman" w:cs="Times New Roman"/>
                <w:iCs/>
                <w:lang w:eastAsia="bg-BG" w:bidi="bg-BG"/>
              </w:rPr>
              <w:t>. Потребността може да се адресира и чрез Интервенция Насърчаване на схемите за качество, чл. 77 Сътрудничество</w:t>
            </w:r>
            <w:r w:rsidRPr="009F6D1E">
              <w:rPr>
                <w:rFonts w:eastAsia="Times New Roman" w:cs="Times New Roman"/>
                <w:i/>
                <w:u w:val="single"/>
                <w:lang w:eastAsia="bg-BG" w:bidi="bg-BG"/>
              </w:rPr>
              <w:t>.</w:t>
            </w:r>
          </w:p>
        </w:tc>
      </w:tr>
      <w:tr w:rsidR="004019B9" w:rsidRPr="009F6D1E" w14:paraId="4DEE778C" w14:textId="77777777" w:rsidTr="00981F7B">
        <w:tc>
          <w:tcPr>
            <w:tcW w:w="709" w:type="dxa"/>
          </w:tcPr>
          <w:p w14:paraId="33F66499" w14:textId="77777777" w:rsidR="004019B9" w:rsidRPr="009F6D1E" w:rsidRDefault="00E90BBB"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6</w:t>
            </w:r>
            <w:r w:rsidR="004019B9" w:rsidRPr="009F6D1E">
              <w:rPr>
                <w:rFonts w:eastAsia="Times New Roman" w:cs="Times New Roman"/>
                <w:b/>
                <w:bCs/>
                <w:i/>
                <w:lang w:eastAsia="bg-BG" w:bidi="bg-BG"/>
              </w:rPr>
              <w:t>.</w:t>
            </w:r>
          </w:p>
        </w:tc>
        <w:tc>
          <w:tcPr>
            <w:tcW w:w="4394" w:type="dxa"/>
          </w:tcPr>
          <w:p w14:paraId="0E7E0DA4" w14:textId="77777777" w:rsidR="00CE4F17" w:rsidRPr="009F6D1E" w:rsidRDefault="00CE4F17" w:rsidP="0084747F">
            <w:pPr>
              <w:widowControl w:val="0"/>
              <w:tabs>
                <w:tab w:val="left" w:pos="1080"/>
              </w:tabs>
              <w:spacing w:after="60" w:line="264" w:lineRule="auto"/>
              <w:jc w:val="both"/>
              <w:rPr>
                <w:rFonts w:eastAsia="Times New Roman" w:cs="Times New Roman"/>
                <w:b/>
                <w:bCs/>
                <w:i/>
                <w:color w:val="000000"/>
                <w:lang w:eastAsia="bg-BG" w:bidi="bg-BG"/>
              </w:rPr>
            </w:pPr>
            <w:r w:rsidRPr="009F6D1E">
              <w:rPr>
                <w:rFonts w:eastAsia="Times New Roman" w:cs="Times New Roman"/>
                <w:b/>
                <w:bCs/>
                <w:i/>
                <w:color w:val="000000"/>
                <w:u w:val="single"/>
                <w:lang w:eastAsia="bg-BG" w:bidi="bg-BG"/>
              </w:rPr>
              <w:t>П.9.6.</w:t>
            </w:r>
            <w:r w:rsidRPr="009F6D1E">
              <w:rPr>
                <w:rFonts w:eastAsia="Times New Roman" w:cs="Times New Roman"/>
                <w:b/>
                <w:bCs/>
                <w:i/>
                <w:color w:val="000000"/>
                <w:lang w:eastAsia="bg-BG" w:bidi="bg-BG"/>
              </w:rPr>
              <w:t xml:space="preserve"> Подобряване отглеждането на животните;</w:t>
            </w:r>
          </w:p>
          <w:p w14:paraId="14DDF335" w14:textId="77777777" w:rsidR="00CE4F17" w:rsidRPr="009F6D1E" w:rsidRDefault="00CE4F17" w:rsidP="0084747F">
            <w:pPr>
              <w:widowControl w:val="0"/>
              <w:tabs>
                <w:tab w:val="left" w:pos="1080"/>
              </w:tabs>
              <w:spacing w:after="60" w:line="264" w:lineRule="auto"/>
              <w:jc w:val="both"/>
              <w:rPr>
                <w:rFonts w:eastAsia="Times New Roman" w:cs="Times New Roman"/>
                <w:b/>
                <w:bCs/>
                <w:i/>
                <w:color w:val="000000"/>
                <w:lang w:eastAsia="bg-BG" w:bidi="bg-BG"/>
              </w:rPr>
            </w:pPr>
          </w:p>
        </w:tc>
        <w:tc>
          <w:tcPr>
            <w:tcW w:w="4530" w:type="dxa"/>
          </w:tcPr>
          <w:p w14:paraId="21C7F0F0" w14:textId="77777777" w:rsidR="009C2146" w:rsidRPr="009F6D1E" w:rsidRDefault="00484FD3" w:rsidP="0084747F">
            <w:pPr>
              <w:spacing w:after="60" w:line="264" w:lineRule="auto"/>
              <w:jc w:val="both"/>
              <w:rPr>
                <w:rFonts w:cs="Times New Roman"/>
                <w:bCs/>
                <w:i/>
                <w:iCs/>
                <w:lang w:bidi="bg-BG"/>
              </w:rPr>
            </w:pPr>
            <w:r w:rsidRPr="009F6D1E">
              <w:rPr>
                <w:rFonts w:cs="Times New Roman"/>
                <w:bCs/>
                <w:i/>
                <w:lang w:bidi="bg-BG"/>
              </w:rPr>
              <w:t>Интервенция „</w:t>
            </w:r>
            <w:r w:rsidR="009C2146" w:rsidRPr="009F6D1E">
              <w:rPr>
                <w:rFonts w:cs="Times New Roman"/>
                <w:bCs/>
                <w:i/>
                <w:iCs/>
                <w:lang w:bidi="bg-BG"/>
              </w:rPr>
              <w:t>Еко схема за поддържане на биологично земеделие (селскостопански животни) (по чл. 31 от Регламент (ЕС) 2021/2115).</w:t>
            </w:r>
            <w:r w:rsidRPr="009F6D1E">
              <w:rPr>
                <w:rFonts w:cs="Times New Roman"/>
                <w:bCs/>
                <w:i/>
                <w:iCs/>
                <w:lang w:bidi="bg-BG"/>
              </w:rPr>
              <w:t>“</w:t>
            </w:r>
            <w:r w:rsidR="009C2146" w:rsidRPr="009F6D1E">
              <w:rPr>
                <w:rFonts w:cs="Times New Roman"/>
                <w:bCs/>
                <w:i/>
                <w:iCs/>
                <w:lang w:bidi="bg-BG"/>
              </w:rPr>
              <w:t xml:space="preserve"> </w:t>
            </w:r>
            <w:r w:rsidR="009C2146" w:rsidRPr="009F6D1E">
              <w:rPr>
                <w:rFonts w:cs="Times New Roman"/>
                <w:bCs/>
                <w:iCs/>
                <w:lang w:bidi="bg-BG"/>
              </w:rPr>
              <w:t>Чрез прилагане на интервенцията се цели да се подпомогнат земеделските стопани, които прилагат методите на биологичното земеделие към селскостопанските животни, които отглеждат в техните стопанства.</w:t>
            </w:r>
          </w:p>
          <w:p w14:paraId="0E72FD9F" w14:textId="77777777" w:rsidR="004019B9" w:rsidRPr="009F6D1E" w:rsidRDefault="00043ED3" w:rsidP="0084747F">
            <w:pPr>
              <w:spacing w:after="60" w:line="264" w:lineRule="auto"/>
              <w:jc w:val="both"/>
              <w:rPr>
                <w:rFonts w:cs="Times New Roman"/>
                <w:bCs/>
                <w:lang w:bidi="bg-BG"/>
              </w:rPr>
            </w:pPr>
            <w:r w:rsidRPr="009F6D1E">
              <w:rPr>
                <w:rFonts w:cs="Times New Roman"/>
                <w:bCs/>
                <w:i/>
                <w:iCs/>
                <w:lang w:bidi="bg-BG"/>
              </w:rPr>
              <w:t xml:space="preserve">Интервенция насочена към хуманно отношение съгл. чл. </w:t>
            </w:r>
            <w:r w:rsidR="001300C1" w:rsidRPr="009F6D1E">
              <w:rPr>
                <w:rFonts w:cs="Times New Roman"/>
                <w:bCs/>
                <w:i/>
                <w:iCs/>
                <w:lang w:bidi="bg-BG"/>
              </w:rPr>
              <w:t>70</w:t>
            </w:r>
            <w:r w:rsidRPr="009F6D1E">
              <w:rPr>
                <w:rFonts w:cs="Times New Roman"/>
                <w:bCs/>
                <w:i/>
                <w:iCs/>
                <w:lang w:bidi="bg-BG"/>
              </w:rPr>
              <w:t xml:space="preserve"> (ЕЗФРСР).</w:t>
            </w:r>
            <w:r w:rsidRPr="009F6D1E">
              <w:rPr>
                <w:rFonts w:cs="Times New Roman"/>
                <w:b/>
                <w:i/>
                <w:iCs/>
                <w:lang w:bidi="bg-BG"/>
              </w:rPr>
              <w:t xml:space="preserve"> </w:t>
            </w:r>
            <w:r w:rsidRPr="009F6D1E">
              <w:rPr>
                <w:rFonts w:cs="Times New Roman"/>
                <w:bCs/>
                <w:lang w:bidi="bg-BG"/>
              </w:rPr>
              <w:t>Чрез подкрепата за производителите ще се повиши благосъстоянието на животните при спазване на принципите на петте свободи залегнали, като основни в законодателството за хуманно отношение към животните.</w:t>
            </w:r>
          </w:p>
          <w:p w14:paraId="6C787119" w14:textId="77777777" w:rsidR="005B1381" w:rsidRPr="009F6D1E" w:rsidRDefault="00043ED3" w:rsidP="0084747F">
            <w:pPr>
              <w:spacing w:after="60" w:line="264" w:lineRule="auto"/>
              <w:jc w:val="both"/>
              <w:rPr>
                <w:rFonts w:eastAsia="Calibri" w:cs="Times New Roman"/>
                <w:bCs/>
                <w:lang w:eastAsia="en-GB" w:bidi="bg-BG"/>
              </w:rPr>
            </w:pPr>
            <w:r w:rsidRPr="009F6D1E">
              <w:rPr>
                <w:rFonts w:eastAsia="Calibri" w:cs="Times New Roman"/>
                <w:bCs/>
                <w:lang w:eastAsia="en-GB" w:bidi="bg-BG"/>
              </w:rPr>
              <w:t>Потребността от подобряване на отглеждането на животните ще се адресира чрез</w:t>
            </w:r>
            <w:r w:rsidR="005B1381" w:rsidRPr="009F6D1E">
              <w:rPr>
                <w:rFonts w:eastAsia="Calibri" w:cs="Times New Roman"/>
                <w:bCs/>
                <w:lang w:eastAsia="en-GB" w:bidi="bg-BG"/>
              </w:rPr>
              <w:t>:</w:t>
            </w:r>
          </w:p>
          <w:p w14:paraId="6397B458" w14:textId="77777777" w:rsidR="00043ED3" w:rsidRPr="009F6D1E" w:rsidRDefault="00043ED3" w:rsidP="0084747F">
            <w:pPr>
              <w:spacing w:after="60" w:line="264" w:lineRule="auto"/>
              <w:jc w:val="both"/>
              <w:rPr>
                <w:rFonts w:eastAsia="Times New Roman" w:cs="Times New Roman"/>
                <w:i/>
                <w:u w:val="single"/>
                <w:lang w:eastAsia="bg-BG" w:bidi="bg-BG"/>
              </w:rPr>
            </w:pPr>
            <w:r w:rsidRPr="009F6D1E">
              <w:rPr>
                <w:rFonts w:eastAsia="Calibri" w:cs="Times New Roman"/>
                <w:i/>
                <w:iCs/>
                <w:lang w:eastAsia="en-GB" w:bidi="bg-BG"/>
              </w:rPr>
              <w:t xml:space="preserve">Инвестиции за превантивни действия и възстановяването на земеделски потенциал след природни бедствия или катастрофични събития - член </w:t>
            </w:r>
            <w:r w:rsidR="001300C1" w:rsidRPr="009F6D1E">
              <w:rPr>
                <w:rFonts w:eastAsia="Calibri" w:cs="Times New Roman"/>
                <w:i/>
                <w:iCs/>
                <w:lang w:eastAsia="en-GB" w:bidi="bg-BG"/>
              </w:rPr>
              <w:t>73</w:t>
            </w:r>
            <w:r w:rsidRPr="009F6D1E">
              <w:rPr>
                <w:rFonts w:eastAsia="Calibri" w:cs="Times New Roman"/>
                <w:i/>
                <w:iCs/>
                <w:lang w:eastAsia="en-GB" w:bidi="bg-BG"/>
              </w:rPr>
              <w:t>.</w:t>
            </w:r>
            <w:r w:rsidRPr="009F6D1E">
              <w:rPr>
                <w:rFonts w:eastAsia="Calibri" w:cs="Times New Roman"/>
                <w:lang w:eastAsia="en-GB" w:bidi="bg-BG"/>
              </w:rPr>
              <w:t xml:space="preserve"> Биосигурността</w:t>
            </w:r>
            <w:r w:rsidRPr="009F6D1E">
              <w:rPr>
                <w:rFonts w:eastAsia="Calibri" w:cs="Times New Roman"/>
                <w:bCs/>
                <w:lang w:eastAsia="en-GB" w:bidi="bg-BG"/>
              </w:rPr>
              <w:t xml:space="preserve"> е важен компонент от мерките прилагани за осигуряване на благосъстоянието на животните в животновъдните обекти. Финансовата </w:t>
            </w:r>
            <w:r w:rsidRPr="009F6D1E">
              <w:rPr>
                <w:rFonts w:eastAsia="Calibri" w:cs="Times New Roman"/>
                <w:bCs/>
                <w:lang w:eastAsia="en-GB" w:bidi="bg-BG"/>
              </w:rPr>
              <w:lastRenderedPageBreak/>
              <w:t>подкрепа за инвестиции насочени към повишаване на биосигурността в стопанствата ще се подпомогне здравния статус и биологичната сигурност в животновъдните с оглед като се предотврати постоянната опасност от разпространение на заразни заболявания на територията на страната и съседните държави.</w:t>
            </w:r>
            <w:r w:rsidRPr="009F6D1E" w:rsidDel="00B557C5">
              <w:rPr>
                <w:rFonts w:eastAsia="Calibri" w:cs="Times New Roman"/>
                <w:bCs/>
                <w:lang w:eastAsia="en-GB" w:bidi="bg-BG"/>
              </w:rPr>
              <w:t xml:space="preserve"> </w:t>
            </w:r>
          </w:p>
        </w:tc>
      </w:tr>
      <w:tr w:rsidR="00CE4F17" w:rsidRPr="009F6D1E" w14:paraId="7ED7E063" w14:textId="77777777" w:rsidTr="00981F7B">
        <w:tc>
          <w:tcPr>
            <w:tcW w:w="709" w:type="dxa"/>
          </w:tcPr>
          <w:p w14:paraId="506D1F0F" w14:textId="77777777" w:rsidR="00CE4F17" w:rsidRPr="009F6D1E" w:rsidRDefault="00CE4F17"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7.</w:t>
            </w:r>
          </w:p>
        </w:tc>
        <w:tc>
          <w:tcPr>
            <w:tcW w:w="4394" w:type="dxa"/>
          </w:tcPr>
          <w:p w14:paraId="054D5D31" w14:textId="77777777" w:rsidR="00CE4F17" w:rsidRPr="009F6D1E" w:rsidRDefault="00CE4F17" w:rsidP="0084747F">
            <w:pPr>
              <w:widowControl w:val="0"/>
              <w:tabs>
                <w:tab w:val="left" w:pos="1080"/>
              </w:tabs>
              <w:spacing w:after="60" w:line="264" w:lineRule="auto"/>
              <w:jc w:val="both"/>
              <w:rPr>
                <w:rFonts w:eastAsia="Times New Roman" w:cs="Times New Roman"/>
                <w:b/>
                <w:bCs/>
                <w:i/>
                <w:color w:val="000000"/>
                <w:lang w:eastAsia="bg-BG" w:bidi="bg-BG"/>
              </w:rPr>
            </w:pPr>
            <w:r w:rsidRPr="009F6D1E">
              <w:rPr>
                <w:rFonts w:eastAsia="Times New Roman" w:cs="Times New Roman"/>
                <w:b/>
                <w:bCs/>
                <w:i/>
                <w:color w:val="000000"/>
                <w:u w:val="single"/>
                <w:lang w:eastAsia="bg-BG" w:bidi="bg-BG"/>
              </w:rPr>
              <w:t>П.9.7.</w:t>
            </w:r>
            <w:r w:rsidRPr="009F6D1E">
              <w:rPr>
                <w:rFonts w:eastAsia="Times New Roman" w:cs="Times New Roman"/>
                <w:b/>
                <w:bCs/>
                <w:i/>
                <w:color w:val="000000"/>
                <w:lang w:eastAsia="bg-BG" w:bidi="bg-BG"/>
              </w:rPr>
              <w:t xml:space="preserve"> Намаляване употребата на антимикробни средства в селското стопанство;</w:t>
            </w:r>
          </w:p>
          <w:p w14:paraId="03FCD302" w14:textId="77777777" w:rsidR="00CE4F17" w:rsidRPr="009F6D1E" w:rsidRDefault="00CE4F17" w:rsidP="0084747F">
            <w:pPr>
              <w:widowControl w:val="0"/>
              <w:tabs>
                <w:tab w:val="left" w:pos="1080"/>
              </w:tabs>
              <w:spacing w:after="60" w:line="264" w:lineRule="auto"/>
              <w:jc w:val="both"/>
              <w:rPr>
                <w:rFonts w:eastAsia="Times New Roman" w:cs="Times New Roman"/>
                <w:b/>
                <w:bCs/>
                <w:i/>
                <w:color w:val="000000"/>
                <w:u w:val="single"/>
                <w:lang w:eastAsia="bg-BG" w:bidi="bg-BG"/>
              </w:rPr>
            </w:pPr>
          </w:p>
        </w:tc>
        <w:tc>
          <w:tcPr>
            <w:tcW w:w="4530" w:type="dxa"/>
          </w:tcPr>
          <w:p w14:paraId="15379BAB" w14:textId="77777777" w:rsidR="00CE4F17" w:rsidRPr="009F6D1E" w:rsidRDefault="002566E1" w:rsidP="0084747F">
            <w:pPr>
              <w:spacing w:after="60" w:line="264" w:lineRule="auto"/>
              <w:jc w:val="both"/>
              <w:rPr>
                <w:rFonts w:cs="Times New Roman"/>
                <w:bCs/>
                <w:lang w:bidi="bg-BG"/>
              </w:rPr>
            </w:pPr>
            <w:r w:rsidRPr="009F6D1E">
              <w:rPr>
                <w:rFonts w:cs="Times New Roman"/>
                <w:bCs/>
                <w:i/>
                <w:iCs/>
                <w:lang w:bidi="bg-BG"/>
              </w:rPr>
              <w:t>Интервенция насочена към хуманно отношение</w:t>
            </w:r>
            <w:r w:rsidRPr="009F6D1E">
              <w:rPr>
                <w:rFonts w:cs="Times New Roman"/>
                <w:bCs/>
                <w:lang w:bidi="bg-BG"/>
              </w:rPr>
              <w:t xml:space="preserve"> съгл. чл. 70. (ЕЗФРСР)</w:t>
            </w:r>
          </w:p>
          <w:p w14:paraId="115B9B7B" w14:textId="77777777" w:rsidR="002566E1" w:rsidRPr="009F6D1E" w:rsidRDefault="00484FD3" w:rsidP="0084747F">
            <w:pPr>
              <w:spacing w:after="60" w:line="264" w:lineRule="auto"/>
              <w:jc w:val="both"/>
              <w:rPr>
                <w:rFonts w:cs="Times New Roman"/>
                <w:bCs/>
                <w:lang w:bidi="bg-BG"/>
              </w:rPr>
            </w:pPr>
            <w:r w:rsidRPr="009F6D1E">
              <w:rPr>
                <w:rFonts w:cs="Times New Roman"/>
                <w:bCs/>
                <w:i/>
                <w:lang w:bidi="bg-BG"/>
              </w:rPr>
              <w:t xml:space="preserve">Интервенция </w:t>
            </w:r>
            <w:r w:rsidR="002566E1" w:rsidRPr="009F6D1E">
              <w:rPr>
                <w:rFonts w:cs="Times New Roman"/>
                <w:bCs/>
                <w:lang w:bidi="bg-BG"/>
              </w:rPr>
              <w:t>„</w:t>
            </w:r>
            <w:r w:rsidR="002566E1" w:rsidRPr="009F6D1E">
              <w:rPr>
                <w:rFonts w:cs="Times New Roman"/>
                <w:bCs/>
                <w:i/>
                <w:iCs/>
                <w:lang w:bidi="bg-BG"/>
              </w:rPr>
              <w:t>Възстановяването на земеделски потенциал след природни бедствия или катастрофични събития и инвестиции в подходящи превантивни действия</w:t>
            </w:r>
            <w:r w:rsidR="002566E1" w:rsidRPr="009F6D1E">
              <w:rPr>
                <w:rFonts w:cs="Times New Roman"/>
                <w:bCs/>
                <w:lang w:bidi="bg-BG"/>
              </w:rPr>
              <w:t>“ съгл. чл. 73.</w:t>
            </w:r>
          </w:p>
          <w:p w14:paraId="0268858B" w14:textId="77777777" w:rsidR="002566E1" w:rsidRPr="009F6D1E" w:rsidRDefault="002566E1" w:rsidP="0084747F">
            <w:pPr>
              <w:spacing w:after="60" w:line="264" w:lineRule="auto"/>
              <w:jc w:val="both"/>
              <w:rPr>
                <w:rFonts w:cs="Times New Roman"/>
                <w:bCs/>
                <w:lang w:bidi="bg-BG"/>
              </w:rPr>
            </w:pPr>
            <w:r w:rsidRPr="009F6D1E">
              <w:rPr>
                <w:rFonts w:cs="Times New Roman"/>
                <w:bCs/>
                <w:lang w:bidi="bg-BG"/>
              </w:rPr>
              <w:t xml:space="preserve">За адресиране на идентифицираната потребност от намаляване на употребата на антимикробни средства ще се прилага </w:t>
            </w:r>
            <w:r w:rsidRPr="009F6D1E">
              <w:rPr>
                <w:rFonts w:cs="Times New Roman"/>
                <w:bCs/>
                <w:i/>
                <w:lang w:bidi="bg-BG"/>
              </w:rPr>
              <w:t>интервенция</w:t>
            </w:r>
            <w:r w:rsidRPr="009F6D1E">
              <w:rPr>
                <w:rFonts w:cs="Times New Roman"/>
                <w:bCs/>
                <w:lang w:bidi="bg-BG"/>
              </w:rPr>
              <w:t xml:space="preserve"> </w:t>
            </w:r>
            <w:r w:rsidR="00484FD3" w:rsidRPr="009F6D1E">
              <w:rPr>
                <w:rFonts w:cs="Times New Roman"/>
                <w:bCs/>
                <w:i/>
                <w:iCs/>
                <w:lang w:bidi="bg-BG"/>
              </w:rPr>
              <w:t>„</w:t>
            </w:r>
            <w:r w:rsidRPr="009F6D1E">
              <w:rPr>
                <w:rFonts w:cs="Times New Roman"/>
                <w:bCs/>
                <w:i/>
                <w:iCs/>
                <w:lang w:bidi="bg-BG"/>
              </w:rPr>
              <w:t>Инвестиции в земеделски стопанства</w:t>
            </w:r>
            <w:r w:rsidRPr="009F6D1E">
              <w:rPr>
                <w:rFonts w:cs="Times New Roman"/>
                <w:bCs/>
                <w:lang w:bidi="bg-BG"/>
              </w:rPr>
              <w:t>- член 73 (ЕЗФРСР)</w:t>
            </w:r>
            <w:r w:rsidR="00484FD3" w:rsidRPr="009F6D1E">
              <w:rPr>
                <w:rFonts w:cs="Times New Roman"/>
                <w:bCs/>
                <w:lang w:bidi="bg-BG"/>
              </w:rPr>
              <w:t>“.</w:t>
            </w:r>
          </w:p>
        </w:tc>
      </w:tr>
      <w:tr w:rsidR="00CE4F17" w:rsidRPr="009F6D1E" w14:paraId="74D4BD82" w14:textId="77777777" w:rsidTr="00981F7B">
        <w:tc>
          <w:tcPr>
            <w:tcW w:w="709" w:type="dxa"/>
          </w:tcPr>
          <w:p w14:paraId="3AC82D54" w14:textId="77777777" w:rsidR="00CE4F17" w:rsidRPr="009F6D1E" w:rsidRDefault="00CE4F17"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8.</w:t>
            </w:r>
          </w:p>
        </w:tc>
        <w:tc>
          <w:tcPr>
            <w:tcW w:w="4394" w:type="dxa"/>
          </w:tcPr>
          <w:p w14:paraId="2C7FC78F" w14:textId="77777777" w:rsidR="00CE4F17" w:rsidRPr="009F6D1E" w:rsidRDefault="00CE4F17" w:rsidP="0084747F">
            <w:pPr>
              <w:widowControl w:val="0"/>
              <w:tabs>
                <w:tab w:val="left" w:pos="1080"/>
              </w:tabs>
              <w:spacing w:after="60" w:line="264" w:lineRule="auto"/>
              <w:jc w:val="both"/>
              <w:rPr>
                <w:rFonts w:eastAsia="Times New Roman" w:cs="Times New Roman"/>
                <w:b/>
                <w:bCs/>
                <w:i/>
                <w:color w:val="000000"/>
                <w:u w:val="single"/>
                <w:lang w:eastAsia="bg-BG" w:bidi="bg-BG"/>
              </w:rPr>
            </w:pPr>
            <w:r w:rsidRPr="009F6D1E">
              <w:rPr>
                <w:rFonts w:eastAsia="Times New Roman" w:cs="Times New Roman"/>
                <w:b/>
                <w:bCs/>
                <w:i/>
                <w:color w:val="000000"/>
                <w:u w:val="single"/>
                <w:lang w:eastAsia="bg-BG" w:bidi="bg-BG"/>
              </w:rPr>
              <w:t>П.9.8.</w:t>
            </w:r>
            <w:r w:rsidRPr="009F6D1E">
              <w:rPr>
                <w:rFonts w:eastAsia="Times New Roman" w:cs="Times New Roman"/>
                <w:b/>
                <w:bCs/>
                <w:i/>
                <w:color w:val="000000"/>
                <w:lang w:eastAsia="bg-BG" w:bidi="bg-BG"/>
              </w:rPr>
              <w:t xml:space="preserve"> Интервенции за подобряване използването на торове и продукти за растителна защита в земеделието и повишаване ефективността на контрола на пазара и контрола върху употребата на ПРЗ и торове.</w:t>
            </w:r>
          </w:p>
        </w:tc>
        <w:tc>
          <w:tcPr>
            <w:tcW w:w="4530" w:type="dxa"/>
          </w:tcPr>
          <w:p w14:paraId="3D177CD6" w14:textId="77777777" w:rsidR="00CE4F17" w:rsidRPr="009F6D1E" w:rsidRDefault="00813FE6" w:rsidP="0084747F">
            <w:pPr>
              <w:spacing w:after="60" w:line="264" w:lineRule="auto"/>
              <w:jc w:val="both"/>
              <w:rPr>
                <w:rFonts w:cs="Times New Roman"/>
                <w:bCs/>
                <w:lang w:bidi="bg-BG"/>
              </w:rPr>
            </w:pPr>
            <w:r w:rsidRPr="009F6D1E">
              <w:rPr>
                <w:rFonts w:cs="Times New Roman"/>
                <w:bCs/>
                <w:lang w:bidi="bg-BG"/>
              </w:rPr>
              <w:t>Прилагане на 2 еко схеми по чл. 31 от Регламент (ЕС) 2021/2115 – Еко схема за намаляване използването на пестициди и Еко схема за запазване и възстановяване на почвения потенциал</w:t>
            </w:r>
          </w:p>
          <w:p w14:paraId="491CE6F2" w14:textId="77777777" w:rsidR="00813FE6" w:rsidRPr="009F6D1E" w:rsidRDefault="00813FE6" w:rsidP="0084747F">
            <w:pPr>
              <w:spacing w:after="60" w:line="264" w:lineRule="auto"/>
              <w:jc w:val="both"/>
              <w:rPr>
                <w:rFonts w:cs="Times New Roman"/>
                <w:bCs/>
                <w:lang w:bidi="bg-BG"/>
              </w:rPr>
            </w:pPr>
          </w:p>
        </w:tc>
      </w:tr>
    </w:tbl>
    <w:p w14:paraId="20771E23" w14:textId="77777777" w:rsidR="004019B9" w:rsidRPr="009F6D1E" w:rsidRDefault="004019B9" w:rsidP="0084747F">
      <w:pPr>
        <w:widowControl w:val="0"/>
        <w:tabs>
          <w:tab w:val="left" w:pos="1080"/>
        </w:tabs>
        <w:spacing w:after="60" w:line="264" w:lineRule="auto"/>
        <w:ind w:left="720"/>
        <w:jc w:val="both"/>
        <w:rPr>
          <w:rFonts w:eastAsia="Times New Roman" w:cs="Times New Roman"/>
          <w:i/>
          <w:szCs w:val="24"/>
          <w:u w:val="single"/>
          <w:lang w:eastAsia="bg-BG" w:bidi="bg-BG"/>
        </w:rPr>
      </w:pPr>
    </w:p>
    <w:p w14:paraId="14CBEC93" w14:textId="77777777" w:rsidR="00CE4F17" w:rsidRPr="009F6D1E" w:rsidRDefault="00B43E5C" w:rsidP="0084747F">
      <w:pPr>
        <w:widowControl w:val="0"/>
        <w:shd w:val="clear" w:color="auto" w:fill="D9D9D9" w:themeFill="background1" w:themeFillShade="D9"/>
        <w:tabs>
          <w:tab w:val="left" w:pos="5765"/>
        </w:tabs>
        <w:spacing w:after="60" w:line="264" w:lineRule="auto"/>
        <w:jc w:val="both"/>
        <w:rPr>
          <w:rFonts w:cs="Times New Roman"/>
          <w:b/>
          <w:i/>
          <w:szCs w:val="24"/>
          <w:u w:val="single"/>
        </w:rPr>
      </w:pPr>
      <w:r w:rsidRPr="009F6D1E">
        <w:rPr>
          <w:rFonts w:cs="Times New Roman"/>
          <w:b/>
          <w:i/>
          <w:szCs w:val="24"/>
        </w:rPr>
        <w:t>Междусекторна цел 10</w:t>
      </w:r>
      <w:r w:rsidR="004D537A" w:rsidRPr="009F6D1E">
        <w:rPr>
          <w:rFonts w:cs="Times New Roman"/>
          <w:b/>
          <w:i/>
          <w:szCs w:val="24"/>
        </w:rPr>
        <w:t xml:space="preserve">: </w:t>
      </w:r>
      <w:bookmarkStart w:id="41" w:name="_Hlk106091389"/>
      <w:r w:rsidR="00CE4F17" w:rsidRPr="009F6D1E">
        <w:rPr>
          <w:rFonts w:cs="Times New Roman"/>
          <w:b/>
          <w:i/>
          <w:szCs w:val="24"/>
          <w:u w:val="single"/>
        </w:rPr>
        <w:t>Модернизиране на селското стопанство и селските райони чрез стимулиране и споделяне на знания, иновации и цифровизация в селското стопанство и селските райони и чрез насърчаване на използването им в по-голяма степен от земеделските стопани чрез по-добър достъп до научни изследвания, иновации, обмен на знания и обучение</w:t>
      </w:r>
      <w:bookmarkEnd w:id="41"/>
    </w:p>
    <w:p w14:paraId="6E3F7E4B" w14:textId="77777777" w:rsidR="00C7615F" w:rsidRPr="009F6D1E" w:rsidRDefault="00C7615F" w:rsidP="0084747F">
      <w:pPr>
        <w:widowControl w:val="0"/>
        <w:tabs>
          <w:tab w:val="left" w:pos="1080"/>
        </w:tabs>
        <w:spacing w:after="60" w:line="264" w:lineRule="auto"/>
        <w:jc w:val="both"/>
        <w:rPr>
          <w:rFonts w:eastAsia="Times New Roman" w:cs="Times New Roman"/>
          <w:i/>
          <w:u w:val="single"/>
          <w:lang w:eastAsia="bg-BG" w:bidi="bg-BG"/>
        </w:rPr>
      </w:pPr>
    </w:p>
    <w:p w14:paraId="14DCFA9C" w14:textId="77777777" w:rsidR="00857D60" w:rsidRPr="009F6D1E" w:rsidRDefault="00C7615F" w:rsidP="0084747F">
      <w:pPr>
        <w:widowControl w:val="0"/>
        <w:tabs>
          <w:tab w:val="left" w:pos="1080"/>
        </w:tabs>
        <w:spacing w:after="60" w:line="264" w:lineRule="auto"/>
        <w:jc w:val="both"/>
        <w:rPr>
          <w:rFonts w:eastAsia="Times New Roman" w:cs="Times New Roman"/>
          <w:iCs/>
          <w:lang w:eastAsia="bg-BG" w:bidi="bg-BG"/>
        </w:rPr>
      </w:pPr>
      <w:r w:rsidRPr="009F6D1E">
        <w:rPr>
          <w:rFonts w:eastAsia="Times New Roman" w:cs="Times New Roman"/>
          <w:iCs/>
          <w:lang w:eastAsia="bg-BG" w:bidi="bg-BG"/>
        </w:rPr>
        <w:t>Предвидените интервенции, като инструменти за хоризонтална намеса, освен петте</w:t>
      </w:r>
      <w:r w:rsidRPr="009F6D1E">
        <w:rPr>
          <w:rFonts w:eastAsia="Times New Roman" w:cs="Times New Roman"/>
          <w:i/>
          <w:u w:val="single"/>
          <w:lang w:eastAsia="bg-BG" w:bidi="bg-BG"/>
        </w:rPr>
        <w:t xml:space="preserve"> </w:t>
      </w:r>
      <w:r w:rsidRPr="009F6D1E">
        <w:rPr>
          <w:rFonts w:eastAsia="Times New Roman" w:cs="Times New Roman"/>
          <w:iCs/>
          <w:lang w:eastAsia="bg-BG" w:bidi="bg-BG"/>
        </w:rPr>
        <w:t xml:space="preserve">идентифицирани потребности, в рамките на </w:t>
      </w:r>
      <w:r w:rsidR="00D618CA" w:rsidRPr="009F6D1E">
        <w:rPr>
          <w:rFonts w:eastAsia="Times New Roman" w:cs="Times New Roman"/>
          <w:iCs/>
          <w:lang w:eastAsia="bg-BG" w:bidi="bg-BG"/>
        </w:rPr>
        <w:t>Междусекторна цел 10</w:t>
      </w:r>
      <w:r w:rsidRPr="009F6D1E">
        <w:rPr>
          <w:rFonts w:eastAsia="Times New Roman" w:cs="Times New Roman"/>
          <w:iCs/>
          <w:lang w:eastAsia="bg-BG" w:bidi="bg-BG"/>
        </w:rPr>
        <w:t>, адресират чрез специфични дейности, приоритети и задължителни теми и потребности, идентифицирани в рамките на специфични цели № 1, 2, 3, 4, 5, 6, 7 и 9.</w:t>
      </w:r>
    </w:p>
    <w:tbl>
      <w:tblPr>
        <w:tblStyle w:val="TableGrid"/>
        <w:tblW w:w="0" w:type="auto"/>
        <w:tblInd w:w="-5" w:type="dxa"/>
        <w:tblLook w:val="04A0" w:firstRow="1" w:lastRow="0" w:firstColumn="1" w:lastColumn="0" w:noHBand="0" w:noVBand="1"/>
      </w:tblPr>
      <w:tblGrid>
        <w:gridCol w:w="709"/>
        <w:gridCol w:w="4394"/>
        <w:gridCol w:w="4530"/>
      </w:tblGrid>
      <w:tr w:rsidR="00857D60" w:rsidRPr="009F6D1E" w14:paraId="7A306F3E" w14:textId="77777777" w:rsidTr="00C65397">
        <w:trPr>
          <w:tblHeader/>
        </w:trPr>
        <w:tc>
          <w:tcPr>
            <w:tcW w:w="709" w:type="dxa"/>
            <w:shd w:val="clear" w:color="auto" w:fill="F7CAAC" w:themeFill="accent2" w:themeFillTint="66"/>
          </w:tcPr>
          <w:p w14:paraId="7C86F3C8" w14:textId="77777777" w:rsidR="00857D60" w:rsidRPr="009F6D1E" w:rsidRDefault="00857D60" w:rsidP="0084747F">
            <w:pPr>
              <w:widowControl w:val="0"/>
              <w:tabs>
                <w:tab w:val="left" w:pos="1080"/>
              </w:tabs>
              <w:spacing w:after="60" w:line="264" w:lineRule="auto"/>
              <w:jc w:val="center"/>
              <w:rPr>
                <w:rFonts w:eastAsia="Times New Roman" w:cs="Times New Roman"/>
                <w:b/>
                <w:bCs/>
                <w:iCs/>
                <w:lang w:eastAsia="bg-BG" w:bidi="bg-BG"/>
              </w:rPr>
            </w:pPr>
            <w:r w:rsidRPr="009F6D1E">
              <w:rPr>
                <w:rFonts w:eastAsia="Times New Roman" w:cs="Times New Roman"/>
                <w:b/>
                <w:bCs/>
                <w:iCs/>
                <w:lang w:eastAsia="bg-BG" w:bidi="bg-BG"/>
              </w:rPr>
              <w:lastRenderedPageBreak/>
              <w:t>№</w:t>
            </w:r>
          </w:p>
        </w:tc>
        <w:tc>
          <w:tcPr>
            <w:tcW w:w="4394" w:type="dxa"/>
            <w:shd w:val="clear" w:color="auto" w:fill="F7CAAC" w:themeFill="accent2" w:themeFillTint="66"/>
          </w:tcPr>
          <w:p w14:paraId="604339F0" w14:textId="77777777" w:rsidR="00857D60" w:rsidRPr="009F6D1E" w:rsidRDefault="00857D60"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ПОТРЕБНОСТИ</w:t>
            </w:r>
          </w:p>
        </w:tc>
        <w:tc>
          <w:tcPr>
            <w:tcW w:w="4530" w:type="dxa"/>
            <w:shd w:val="clear" w:color="auto" w:fill="F7CAAC" w:themeFill="accent2" w:themeFillTint="66"/>
          </w:tcPr>
          <w:p w14:paraId="0E1296D0" w14:textId="77777777" w:rsidR="00857D60" w:rsidRPr="009F6D1E" w:rsidRDefault="00857D60" w:rsidP="0084747F">
            <w:pPr>
              <w:widowControl w:val="0"/>
              <w:tabs>
                <w:tab w:val="left" w:pos="1080"/>
              </w:tabs>
              <w:spacing w:after="60" w:line="264" w:lineRule="auto"/>
              <w:jc w:val="center"/>
              <w:rPr>
                <w:rFonts w:eastAsia="Times New Roman" w:cs="Times New Roman"/>
                <w:b/>
                <w:bCs/>
                <w:i/>
                <w:u w:val="single"/>
                <w:lang w:eastAsia="bg-BG" w:bidi="bg-BG"/>
              </w:rPr>
            </w:pPr>
            <w:r w:rsidRPr="009F6D1E">
              <w:rPr>
                <w:rFonts w:eastAsia="Times New Roman" w:cs="Times New Roman"/>
                <w:b/>
                <w:bCs/>
                <w:i/>
                <w:lang w:eastAsia="bg-BG" w:bidi="bg-BG"/>
              </w:rPr>
              <w:t>ИНТЕРВЕНЦИЯ</w:t>
            </w:r>
          </w:p>
        </w:tc>
      </w:tr>
      <w:tr w:rsidR="00857D60" w:rsidRPr="009F6D1E" w14:paraId="2672226C" w14:textId="77777777" w:rsidTr="00981F7B">
        <w:tc>
          <w:tcPr>
            <w:tcW w:w="709" w:type="dxa"/>
          </w:tcPr>
          <w:p w14:paraId="2F289AE1" w14:textId="77777777" w:rsidR="00857D60" w:rsidRPr="009F6D1E" w:rsidRDefault="00857D60"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1.</w:t>
            </w:r>
          </w:p>
        </w:tc>
        <w:tc>
          <w:tcPr>
            <w:tcW w:w="4394" w:type="dxa"/>
          </w:tcPr>
          <w:p w14:paraId="43CA7F3B" w14:textId="77777777" w:rsidR="00CE4F17" w:rsidRPr="009F6D1E" w:rsidRDefault="00CE4F17" w:rsidP="0084747F">
            <w:pPr>
              <w:widowControl w:val="0"/>
              <w:tabs>
                <w:tab w:val="left" w:pos="1080"/>
              </w:tabs>
              <w:spacing w:after="60" w:line="264" w:lineRule="auto"/>
              <w:jc w:val="both"/>
              <w:rPr>
                <w:rFonts w:eastAsia="Times New Roman" w:cs="Times New Roman"/>
                <w:b/>
                <w:bCs/>
                <w:i/>
                <w:color w:val="000000"/>
                <w:lang w:eastAsia="bg-BG" w:bidi="bg-BG"/>
              </w:rPr>
            </w:pPr>
            <w:r w:rsidRPr="009F6D1E">
              <w:rPr>
                <w:rFonts w:eastAsia="Times New Roman" w:cs="Times New Roman"/>
                <w:b/>
                <w:bCs/>
                <w:i/>
                <w:color w:val="000000"/>
                <w:u w:val="single"/>
                <w:lang w:eastAsia="bg-BG" w:bidi="bg-BG"/>
              </w:rPr>
              <w:t>П.10.1.</w:t>
            </w:r>
            <w:r w:rsidRPr="009F6D1E">
              <w:rPr>
                <w:rFonts w:eastAsia="Times New Roman" w:cs="Times New Roman"/>
                <w:b/>
                <w:bCs/>
                <w:i/>
                <w:color w:val="000000"/>
                <w:lang w:eastAsia="bg-BG" w:bidi="bg-BG"/>
              </w:rPr>
              <w:t xml:space="preserve"> Осигуряване на ефективни методи за събиране, систематизиране и анализ на цялостна и представителна информация за състоянието и развитието на Системата за споделяне на знания и иновации и цифровизация в селското стопанство /ССЗИСС/, включително чрез укрепване на взаимовръзките между участниците, подобряване функционирането на ССЗИСС (AKIS) и насърчаване разпространението на знания и иновации в селското стопанство;</w:t>
            </w:r>
          </w:p>
        </w:tc>
        <w:tc>
          <w:tcPr>
            <w:tcW w:w="4530" w:type="dxa"/>
          </w:tcPr>
          <w:p w14:paraId="4A7FDDF0" w14:textId="77777777" w:rsidR="00857D60" w:rsidRPr="009F6D1E" w:rsidRDefault="00486A07"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Консултантски услуги и повишаване на консултантския капацитет“</w:t>
            </w:r>
            <w:r w:rsidRPr="009F6D1E">
              <w:rPr>
                <w:rFonts w:eastAsia="Times New Roman" w:cs="Times New Roman"/>
                <w:iCs/>
                <w:lang w:eastAsia="bg-BG" w:bidi="bg-BG"/>
              </w:rPr>
              <w:t xml:space="preserve"> съгл. чл. 78 (ЕЗФРСР). Посредством интервенцията ще бъде осигурена подкрепа за функциониране на общински мобилни центрове към НССЗ, които ще имат ангажимент съвместно с областните си структури да събират и да разпространяват информация сред различни заинтересовани страни в рамките на AKIS посредством различни информационни събития, дейности и канали, въвличайки активно представители на научната общност (ВУЗ/ССА/БАН), както и чрез предоставяне на информация и съдействие на земеделските стопани на терен.</w:t>
            </w:r>
          </w:p>
        </w:tc>
      </w:tr>
      <w:tr w:rsidR="00857D60" w:rsidRPr="009F6D1E" w14:paraId="14D7341A" w14:textId="77777777" w:rsidTr="00981F7B">
        <w:tc>
          <w:tcPr>
            <w:tcW w:w="709" w:type="dxa"/>
          </w:tcPr>
          <w:p w14:paraId="039F41BC" w14:textId="77777777" w:rsidR="00857D60" w:rsidRPr="009F6D1E" w:rsidRDefault="00E90BBB"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2.</w:t>
            </w:r>
          </w:p>
        </w:tc>
        <w:tc>
          <w:tcPr>
            <w:tcW w:w="4394" w:type="dxa"/>
          </w:tcPr>
          <w:p w14:paraId="0FA97B21" w14:textId="77777777" w:rsidR="00857D60" w:rsidRPr="009F6D1E" w:rsidRDefault="00CE4F17" w:rsidP="0084747F">
            <w:pPr>
              <w:widowControl w:val="0"/>
              <w:tabs>
                <w:tab w:val="left" w:pos="1080"/>
              </w:tabs>
              <w:spacing w:after="60" w:line="264" w:lineRule="auto"/>
              <w:jc w:val="both"/>
              <w:rPr>
                <w:rFonts w:eastAsia="Times New Roman" w:cs="Times New Roman"/>
                <w:b/>
                <w:bCs/>
                <w:i/>
                <w:color w:val="000000"/>
                <w:lang w:eastAsia="bg-BG" w:bidi="bg-BG"/>
              </w:rPr>
            </w:pPr>
            <w:r w:rsidRPr="009F6D1E">
              <w:rPr>
                <w:rFonts w:eastAsia="Times New Roman" w:cs="Times New Roman"/>
                <w:b/>
                <w:bCs/>
                <w:i/>
                <w:color w:val="000000"/>
                <w:u w:val="single"/>
                <w:lang w:eastAsia="bg-BG" w:bidi="bg-BG"/>
              </w:rPr>
              <w:t>П.10.2.</w:t>
            </w:r>
            <w:r w:rsidRPr="009F6D1E">
              <w:rPr>
                <w:rFonts w:eastAsia="Times New Roman" w:cs="Times New Roman"/>
                <w:b/>
                <w:bCs/>
                <w:i/>
                <w:color w:val="000000"/>
                <w:lang w:eastAsia="bg-BG" w:bidi="bg-BG"/>
              </w:rPr>
              <w:t>Укрепване на взаимовръзките между участниците, подобряване функционирането на ССЗИСС (AKIS) и насърчаване разпространението на знания и иновации в селското стопанство;</w:t>
            </w:r>
          </w:p>
        </w:tc>
        <w:tc>
          <w:tcPr>
            <w:tcW w:w="4530" w:type="dxa"/>
          </w:tcPr>
          <w:p w14:paraId="73E54C72" w14:textId="77777777" w:rsidR="00857D60" w:rsidRPr="009F6D1E" w:rsidRDefault="00486A07"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Подкрепа за оперативни групи в рамките на Европейското партньорство за иновации</w:t>
            </w:r>
            <w:r w:rsidRPr="009F6D1E">
              <w:rPr>
                <w:rFonts w:eastAsia="Times New Roman" w:cs="Times New Roman"/>
                <w:iCs/>
                <w:lang w:eastAsia="bg-BG" w:bidi="bg-BG"/>
              </w:rPr>
              <w:t>“ съгл. чл. 77 (ЕЗФРСР), включително навременното стартиране на първи етап, насочен към сформиране на оперативните групи. Чрез интервенцията за сформиране на оперативни групи директно се насърчава създаване и укрепване на връзките между земеделските производители, научните среди, браншови организации, консултантски организации и други партньори, съобразно спецификата на конкретния иновативен проект.</w:t>
            </w:r>
          </w:p>
          <w:p w14:paraId="3EB298BE" w14:textId="77777777" w:rsidR="00486A07" w:rsidRPr="009F6D1E" w:rsidRDefault="00484FD3"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w:t>
            </w:r>
            <w:r w:rsidR="00486A07" w:rsidRPr="009F6D1E">
              <w:rPr>
                <w:rFonts w:eastAsia="Times New Roman" w:cs="Times New Roman"/>
                <w:i/>
                <w:iCs/>
                <w:lang w:eastAsia="bg-BG" w:bidi="bg-BG"/>
              </w:rPr>
              <w:t>нтервенция</w:t>
            </w:r>
            <w:r w:rsidR="00486A07" w:rsidRPr="009F6D1E">
              <w:rPr>
                <w:rFonts w:eastAsia="Times New Roman" w:cs="Times New Roman"/>
                <w:iCs/>
                <w:lang w:eastAsia="bg-BG" w:bidi="bg-BG"/>
              </w:rPr>
              <w:t xml:space="preserve"> „</w:t>
            </w:r>
            <w:r w:rsidR="00486A07" w:rsidRPr="009F6D1E">
              <w:rPr>
                <w:rFonts w:eastAsia="Times New Roman" w:cs="Times New Roman"/>
                <w:i/>
                <w:lang w:eastAsia="bg-BG" w:bidi="bg-BG"/>
              </w:rPr>
              <w:t xml:space="preserve">Консултантски услуги и повишаване на консултантския капацитет“ - </w:t>
            </w:r>
            <w:r w:rsidR="00486A07" w:rsidRPr="009F6D1E">
              <w:rPr>
                <w:rFonts w:eastAsia="Times New Roman" w:cs="Times New Roman"/>
                <w:iCs/>
                <w:lang w:eastAsia="bg-BG" w:bidi="bg-BG"/>
              </w:rPr>
              <w:t xml:space="preserve">чл. 78 (ЕЗФРСР). Предвижда се интервенцията да осигури подпомагане за консултантски организации, с цел предоставяне на различни консултантски пакети на земеделски стопани, в т.ч. консултации по </w:t>
            </w:r>
            <w:r w:rsidR="00486A07" w:rsidRPr="009F6D1E">
              <w:rPr>
                <w:rFonts w:eastAsia="Times New Roman" w:cs="Times New Roman"/>
                <w:iCs/>
                <w:lang w:eastAsia="bg-BG" w:bidi="bg-BG"/>
              </w:rPr>
              <w:lastRenderedPageBreak/>
              <w:t>отношение на възможността за сформиране и функциониране на оперативни групи в рамките на ЕПИ</w:t>
            </w:r>
            <w:r w:rsidR="00EC5F88" w:rsidRPr="009F6D1E">
              <w:rPr>
                <w:rFonts w:eastAsia="Times New Roman" w:cs="Times New Roman"/>
                <w:iCs/>
                <w:lang w:eastAsia="bg-BG" w:bidi="bg-BG"/>
              </w:rPr>
              <w:t>.</w:t>
            </w:r>
          </w:p>
          <w:p w14:paraId="649A7714" w14:textId="77777777" w:rsidR="00EC5F88"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Професионално обучение и придобиване на умения“ -</w:t>
            </w:r>
            <w:r w:rsidRPr="009F6D1E">
              <w:rPr>
                <w:rFonts w:eastAsia="Times New Roman" w:cs="Times New Roman"/>
                <w:iCs/>
                <w:lang w:eastAsia="bg-BG" w:bidi="bg-BG"/>
              </w:rPr>
              <w:t xml:space="preserve"> чл. 78 (ЕЗФРСР), по която Националната служба за съвети в земеделието, представителите на научните среди, неправителствени организации в сферата на селското стопанство и др. участници в AKIS ще имат възможност да си партнират при провеждане на различни обучителни, информационни и демонстрационни събития, имащи за цел да повишат знанията и уменията на земеделските стопани по отношение на новите предизвикателства и възможности.</w:t>
            </w:r>
          </w:p>
        </w:tc>
      </w:tr>
      <w:tr w:rsidR="00857D60" w:rsidRPr="009F6D1E" w14:paraId="5429D060" w14:textId="77777777" w:rsidTr="00981F7B">
        <w:tc>
          <w:tcPr>
            <w:tcW w:w="709" w:type="dxa"/>
          </w:tcPr>
          <w:p w14:paraId="1EF68A43" w14:textId="77777777" w:rsidR="00857D60" w:rsidRPr="009F6D1E" w:rsidRDefault="00E90BBB"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lastRenderedPageBreak/>
              <w:t>3.</w:t>
            </w:r>
          </w:p>
        </w:tc>
        <w:tc>
          <w:tcPr>
            <w:tcW w:w="4394" w:type="dxa"/>
          </w:tcPr>
          <w:p w14:paraId="7322E462" w14:textId="77777777" w:rsidR="000A13AC" w:rsidRPr="009F6D1E" w:rsidRDefault="000A13AC" w:rsidP="0084747F">
            <w:pPr>
              <w:widowControl w:val="0"/>
              <w:tabs>
                <w:tab w:val="left" w:pos="1080"/>
              </w:tabs>
              <w:spacing w:after="60" w:line="264" w:lineRule="auto"/>
              <w:jc w:val="both"/>
              <w:rPr>
                <w:rFonts w:eastAsia="Times New Roman" w:cs="Times New Roman"/>
                <w:b/>
                <w:bCs/>
                <w:i/>
                <w:color w:val="000000"/>
                <w:lang w:eastAsia="bg-BG" w:bidi="bg-BG"/>
              </w:rPr>
            </w:pPr>
            <w:r w:rsidRPr="009F6D1E">
              <w:rPr>
                <w:rFonts w:eastAsia="Times New Roman" w:cs="Times New Roman"/>
                <w:b/>
                <w:bCs/>
                <w:i/>
                <w:color w:val="000000"/>
                <w:u w:val="single"/>
                <w:lang w:eastAsia="bg-BG" w:bidi="bg-BG"/>
              </w:rPr>
              <w:t>П.10.3.</w:t>
            </w:r>
            <w:r w:rsidRPr="009F6D1E">
              <w:rPr>
                <w:rFonts w:eastAsia="Times New Roman" w:cs="Times New Roman"/>
                <w:b/>
                <w:bCs/>
                <w:i/>
                <w:color w:val="000000"/>
                <w:lang w:eastAsia="bg-BG" w:bidi="bg-BG"/>
              </w:rPr>
              <w:t xml:space="preserve"> Повишаване на професионалната квалификация на предприемачите и заетите лица в селскостопанския отрасъл чрез адаптиране на формите за трансфер на знания към специфичните секторни особености;</w:t>
            </w:r>
          </w:p>
        </w:tc>
        <w:tc>
          <w:tcPr>
            <w:tcW w:w="4530" w:type="dxa"/>
          </w:tcPr>
          <w:p w14:paraId="1CA07EB6" w14:textId="77777777" w:rsidR="00857D60" w:rsidRPr="009F6D1E" w:rsidRDefault="00EC5F88" w:rsidP="0084747F">
            <w:pPr>
              <w:spacing w:after="60" w:line="264" w:lineRule="auto"/>
              <w:jc w:val="both"/>
              <w:rPr>
                <w:rFonts w:eastAsia="Times New Roman" w:cs="Times New Roman"/>
                <w:i/>
                <w:u w:val="single"/>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Професионално обучение и придобиване на умения“</w:t>
            </w:r>
            <w:r w:rsidRPr="009F6D1E">
              <w:rPr>
                <w:rFonts w:eastAsia="Times New Roman" w:cs="Times New Roman"/>
                <w:iCs/>
                <w:lang w:eastAsia="bg-BG" w:bidi="bg-BG"/>
              </w:rPr>
              <w:t>, съгл. чл. 78 (ЕЗФРСР), предвижда подкрепата да се предоставя за обучение и придобиване на умения в областта на селското и горското стопанство, в т.ч. за заетите лица в производствения процес.</w:t>
            </w:r>
          </w:p>
        </w:tc>
      </w:tr>
      <w:tr w:rsidR="00857D60" w:rsidRPr="009F6D1E" w14:paraId="1B807FC5" w14:textId="77777777" w:rsidTr="00981F7B">
        <w:tc>
          <w:tcPr>
            <w:tcW w:w="709" w:type="dxa"/>
          </w:tcPr>
          <w:p w14:paraId="632BDEEB" w14:textId="77777777" w:rsidR="00857D60" w:rsidRPr="009F6D1E" w:rsidRDefault="00E90BBB"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4.</w:t>
            </w:r>
          </w:p>
        </w:tc>
        <w:tc>
          <w:tcPr>
            <w:tcW w:w="4394" w:type="dxa"/>
          </w:tcPr>
          <w:p w14:paraId="2513DABA" w14:textId="77777777" w:rsidR="000A13AC" w:rsidRPr="009F6D1E" w:rsidRDefault="000A13AC"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u w:val="single"/>
                <w:lang w:eastAsia="bg-BG" w:bidi="bg-BG"/>
              </w:rPr>
              <w:t xml:space="preserve">П.10.4. </w:t>
            </w:r>
            <w:r w:rsidRPr="009F6D1E">
              <w:rPr>
                <w:rFonts w:eastAsia="Times New Roman" w:cs="Times New Roman"/>
                <w:b/>
                <w:bCs/>
                <w:i/>
                <w:lang w:eastAsia="bg-BG" w:bidi="bg-BG"/>
              </w:rPr>
              <w:t>Насърчаване на различни форми на коопериране между различните участници в системата на ССЗИСС за подобряване ефективността от внедряването, разпространението и приложението на иновативни решения базирани на дигитални технологии и споделяне на знания, специфични за различните секторни производства;</w:t>
            </w:r>
          </w:p>
        </w:tc>
        <w:tc>
          <w:tcPr>
            <w:tcW w:w="4530" w:type="dxa"/>
          </w:tcPr>
          <w:p w14:paraId="05BAE6FE" w14:textId="77777777" w:rsidR="00857D60"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Подкрепа за оперативни групи в рамките на Европейското партньорство за иновации“ -</w:t>
            </w:r>
            <w:r w:rsidRPr="009F6D1E">
              <w:rPr>
                <w:rFonts w:eastAsia="Times New Roman" w:cs="Times New Roman"/>
                <w:iCs/>
                <w:lang w:eastAsia="bg-BG" w:bidi="bg-BG"/>
              </w:rPr>
              <w:t xml:space="preserve"> чл. 77 (ЕЗФРСР). Подкрепата се предоставя за сформиране и функциониране на оперативни групи за постигането на целите на Европейското партньорство за иновации за селскостопанска производителност и устойчивост.</w:t>
            </w:r>
          </w:p>
          <w:p w14:paraId="6E3C5472" w14:textId="77777777" w:rsidR="00EC5F88"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Cs/>
                <w:lang w:eastAsia="bg-BG" w:bidi="bg-BG"/>
              </w:rPr>
              <w:t xml:space="preserve">С цел насърчаване на сътрудничеството в рамките на AKIS се предвижда </w:t>
            </w: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Професионално обучение и придобиване на умения“ -</w:t>
            </w:r>
            <w:r w:rsidRPr="009F6D1E">
              <w:rPr>
                <w:rFonts w:eastAsia="Times New Roman" w:cs="Times New Roman"/>
                <w:iCs/>
                <w:lang w:eastAsia="bg-BG" w:bidi="bg-BG"/>
              </w:rPr>
              <w:t xml:space="preserve"> съгл. чл. 78 (ЕЗФРСР).</w:t>
            </w:r>
          </w:p>
        </w:tc>
      </w:tr>
      <w:tr w:rsidR="00857D60" w:rsidRPr="009F6D1E" w14:paraId="393A4F69" w14:textId="77777777" w:rsidTr="00981F7B">
        <w:tc>
          <w:tcPr>
            <w:tcW w:w="709" w:type="dxa"/>
          </w:tcPr>
          <w:p w14:paraId="2BB260D7" w14:textId="77777777" w:rsidR="00857D60" w:rsidRPr="009F6D1E" w:rsidRDefault="00E90BBB" w:rsidP="0084747F">
            <w:pPr>
              <w:widowControl w:val="0"/>
              <w:tabs>
                <w:tab w:val="left" w:pos="1080"/>
              </w:tabs>
              <w:spacing w:after="60" w:line="264" w:lineRule="auto"/>
              <w:jc w:val="center"/>
              <w:rPr>
                <w:rFonts w:eastAsia="Times New Roman" w:cs="Times New Roman"/>
                <w:b/>
                <w:bCs/>
                <w:i/>
                <w:lang w:eastAsia="bg-BG" w:bidi="bg-BG"/>
              </w:rPr>
            </w:pPr>
            <w:r w:rsidRPr="009F6D1E">
              <w:rPr>
                <w:rFonts w:eastAsia="Times New Roman" w:cs="Times New Roman"/>
                <w:b/>
                <w:bCs/>
                <w:i/>
                <w:lang w:eastAsia="bg-BG" w:bidi="bg-BG"/>
              </w:rPr>
              <w:t>5.</w:t>
            </w:r>
          </w:p>
        </w:tc>
        <w:tc>
          <w:tcPr>
            <w:tcW w:w="4394" w:type="dxa"/>
          </w:tcPr>
          <w:p w14:paraId="7539DB63" w14:textId="77777777" w:rsidR="00857D60" w:rsidRPr="009F6D1E" w:rsidRDefault="000A13AC" w:rsidP="0084747F">
            <w:pPr>
              <w:widowControl w:val="0"/>
              <w:tabs>
                <w:tab w:val="left" w:pos="1080"/>
              </w:tabs>
              <w:spacing w:after="60" w:line="264" w:lineRule="auto"/>
              <w:jc w:val="both"/>
              <w:rPr>
                <w:rFonts w:eastAsia="Times New Roman" w:cs="Times New Roman"/>
                <w:b/>
                <w:bCs/>
                <w:i/>
                <w:u w:val="single"/>
                <w:lang w:eastAsia="bg-BG" w:bidi="bg-BG"/>
              </w:rPr>
            </w:pPr>
            <w:r w:rsidRPr="009F6D1E">
              <w:rPr>
                <w:rFonts w:eastAsia="Times New Roman" w:cs="Times New Roman"/>
                <w:b/>
                <w:bCs/>
                <w:i/>
                <w:color w:val="000000"/>
                <w:u w:val="single"/>
                <w:lang w:eastAsia="bg-BG" w:bidi="bg-BG"/>
              </w:rPr>
              <w:t>П.10.5.</w:t>
            </w:r>
            <w:r w:rsidRPr="009F6D1E">
              <w:rPr>
                <w:rFonts w:eastAsia="Times New Roman" w:cs="Times New Roman"/>
                <w:b/>
                <w:bCs/>
                <w:i/>
                <w:color w:val="000000"/>
                <w:lang w:eastAsia="bg-BG" w:bidi="bg-BG"/>
              </w:rPr>
              <w:t xml:space="preserve"> Цифровизация и дигитализация. Подкрепа за </w:t>
            </w:r>
            <w:r w:rsidRPr="009F6D1E">
              <w:rPr>
                <w:rFonts w:eastAsia="Times New Roman" w:cs="Times New Roman"/>
                <w:b/>
                <w:bCs/>
                <w:i/>
                <w:color w:val="000000"/>
                <w:lang w:eastAsia="bg-BG" w:bidi="bg-BG"/>
              </w:rPr>
              <w:lastRenderedPageBreak/>
              <w:t>внедряването на цифрови технологии за управление на стопанствата и оптимизация на производствените и административните процеси.</w:t>
            </w:r>
          </w:p>
        </w:tc>
        <w:tc>
          <w:tcPr>
            <w:tcW w:w="4530" w:type="dxa"/>
          </w:tcPr>
          <w:p w14:paraId="47A26983" w14:textId="77777777" w:rsidR="00C33778"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lastRenderedPageBreak/>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Инвестиции в земеделски стопанства</w:t>
            </w:r>
            <w:r w:rsidRPr="009F6D1E">
              <w:rPr>
                <w:rFonts w:eastAsia="Times New Roman" w:cs="Times New Roman"/>
                <w:iCs/>
                <w:lang w:eastAsia="bg-BG" w:bidi="bg-BG"/>
              </w:rPr>
              <w:t xml:space="preserve">“ - член 73 (ЕЗФРСР). Ще се </w:t>
            </w:r>
            <w:r w:rsidRPr="009F6D1E">
              <w:rPr>
                <w:rFonts w:eastAsia="Times New Roman" w:cs="Times New Roman"/>
                <w:iCs/>
                <w:lang w:eastAsia="bg-BG" w:bidi="bg-BG"/>
              </w:rPr>
              <w:lastRenderedPageBreak/>
              <w:t>подкрепя внедряване на нови технологии, които са пазарно ориентирани и насочени към инвестиции и диверсификация на производствата.</w:t>
            </w:r>
          </w:p>
          <w:p w14:paraId="3CB6ACDE" w14:textId="77777777" w:rsidR="00EC5F88"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Консултантски услуги и повишаване на консултантския капацитет</w:t>
            </w:r>
            <w:r w:rsidRPr="009F6D1E">
              <w:rPr>
                <w:rFonts w:eastAsia="Times New Roman" w:cs="Times New Roman"/>
                <w:iCs/>
                <w:lang w:eastAsia="bg-BG" w:bidi="bg-BG"/>
              </w:rPr>
              <w:t>“ член 78 (ЕЗФРСР) чрез специален консултантски пакет предвижда възможност земеделските стопани да бъдат съветвани как да използват в своите стопанства дигитални инструменти и технологии.</w:t>
            </w:r>
          </w:p>
          <w:p w14:paraId="4712982A" w14:textId="77777777" w:rsidR="00EC5F88"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Cs/>
                <w:lang w:eastAsia="bg-BG" w:bidi="bg-BG"/>
              </w:rPr>
              <w:t xml:space="preserve">Чрез </w:t>
            </w: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Професионално образование и придобиване на умения</w:t>
            </w:r>
            <w:r w:rsidRPr="009F6D1E">
              <w:rPr>
                <w:rFonts w:eastAsia="Times New Roman" w:cs="Times New Roman"/>
                <w:iCs/>
                <w:lang w:eastAsia="bg-BG" w:bidi="bg-BG"/>
              </w:rPr>
              <w:t>“ - член 78 (ЕЗФРСР) ще се подпомагат дейности по образование и обучение, включващи задължителни часове за използване на цифрови технологии.</w:t>
            </w:r>
          </w:p>
          <w:p w14:paraId="2F646318" w14:textId="77777777" w:rsidR="00EC5F88" w:rsidRPr="009F6D1E" w:rsidRDefault="00EC5F88" w:rsidP="0084747F">
            <w:pPr>
              <w:spacing w:after="60" w:line="264" w:lineRule="auto"/>
              <w:jc w:val="both"/>
              <w:rPr>
                <w:rFonts w:eastAsia="Times New Roman" w:cs="Times New Roman"/>
                <w:iCs/>
                <w:lang w:eastAsia="bg-BG" w:bidi="bg-BG"/>
              </w:rPr>
            </w:pPr>
            <w:r w:rsidRPr="009F6D1E">
              <w:rPr>
                <w:rFonts w:eastAsia="Times New Roman" w:cs="Times New Roman"/>
                <w:i/>
                <w:iCs/>
                <w:lang w:eastAsia="bg-BG" w:bidi="bg-BG"/>
              </w:rPr>
              <w:t>Интервенция</w:t>
            </w:r>
            <w:r w:rsidRPr="009F6D1E">
              <w:rPr>
                <w:rFonts w:eastAsia="Times New Roman" w:cs="Times New Roman"/>
                <w:iCs/>
                <w:lang w:eastAsia="bg-BG" w:bidi="bg-BG"/>
              </w:rPr>
              <w:t xml:space="preserve"> „</w:t>
            </w:r>
            <w:r w:rsidRPr="009F6D1E">
              <w:rPr>
                <w:rFonts w:eastAsia="Times New Roman" w:cs="Times New Roman"/>
                <w:i/>
                <w:lang w:eastAsia="bg-BG" w:bidi="bg-BG"/>
              </w:rPr>
              <w:t>Подкрепа за оперативни групи в рамките на ЕПИ</w:t>
            </w:r>
            <w:r w:rsidRPr="009F6D1E">
              <w:rPr>
                <w:rFonts w:eastAsia="Times New Roman" w:cs="Times New Roman"/>
                <w:iCs/>
                <w:lang w:eastAsia="bg-BG" w:bidi="bg-BG"/>
              </w:rPr>
              <w:t>“ - член 77 (ЕЗФРСР) предвижда възможността в състава на оперативните групи да бъдат включвани юридически лица с нестопанска цел в сферата на цифровите технологии, като в допълнение се предвижда предимство за проекти, свързани с прилагане на цифрови технологии, за да се насърчи разработването и прилагането на такъв тип проекти с потенциал за иновации.</w:t>
            </w:r>
          </w:p>
        </w:tc>
      </w:tr>
      <w:bookmarkEnd w:id="31"/>
    </w:tbl>
    <w:p w14:paraId="0D0531C2" w14:textId="77777777" w:rsidR="00857D60" w:rsidRPr="009F6D1E" w:rsidRDefault="00857D60" w:rsidP="0084747F">
      <w:pPr>
        <w:widowControl w:val="0"/>
        <w:tabs>
          <w:tab w:val="left" w:pos="1080"/>
        </w:tabs>
        <w:spacing w:after="60" w:line="264" w:lineRule="auto"/>
        <w:ind w:left="720"/>
        <w:jc w:val="both"/>
        <w:rPr>
          <w:rFonts w:eastAsia="Times New Roman" w:cs="Times New Roman"/>
          <w:i/>
          <w:szCs w:val="24"/>
          <w:u w:val="single"/>
          <w:lang w:eastAsia="bg-BG" w:bidi="bg-BG"/>
        </w:rPr>
      </w:pPr>
    </w:p>
    <w:p w14:paraId="1B52A550" w14:textId="77777777" w:rsidR="00471E9F" w:rsidRPr="009F6D1E" w:rsidRDefault="00471E9F"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42" w:name="_Toc97639503"/>
      <w:bookmarkStart w:id="43" w:name="_Toc115270857"/>
      <w:bookmarkEnd w:id="30"/>
      <w:r w:rsidRPr="009F6D1E">
        <w:rPr>
          <w:rFonts w:eastAsia="Times New Roman"/>
          <w:b/>
          <w:i/>
          <w:lang w:val="bg-BG"/>
        </w:rPr>
        <w:t xml:space="preserve">Алтернативи за </w:t>
      </w:r>
      <w:r w:rsidR="00CD4045" w:rsidRPr="009F6D1E">
        <w:rPr>
          <w:rFonts w:eastAsia="Times New Roman"/>
          <w:b/>
          <w:i/>
          <w:lang w:val="bg-BG"/>
        </w:rPr>
        <w:t>СПРЗСР</w:t>
      </w:r>
      <w:bookmarkEnd w:id="42"/>
      <w:bookmarkEnd w:id="43"/>
      <w:r w:rsidRPr="009F6D1E">
        <w:rPr>
          <w:rFonts w:eastAsia="Times New Roman"/>
          <w:b/>
          <w:i/>
          <w:lang w:val="bg-BG"/>
        </w:rPr>
        <w:tab/>
      </w:r>
    </w:p>
    <w:p w14:paraId="4C9CACA1" w14:textId="77777777" w:rsidR="00ED6F1D" w:rsidRPr="009F6D1E" w:rsidRDefault="00ED6F1D" w:rsidP="0084747F">
      <w:pPr>
        <w:widowControl w:val="0"/>
        <w:tabs>
          <w:tab w:val="left" w:pos="5765"/>
        </w:tabs>
        <w:spacing w:after="60" w:line="264" w:lineRule="auto"/>
        <w:ind w:firstLine="720"/>
        <w:jc w:val="both"/>
        <w:rPr>
          <w:rFonts w:cs="Times New Roman"/>
          <w:szCs w:val="24"/>
          <w:highlight w:val="yellow"/>
        </w:rPr>
      </w:pPr>
    </w:p>
    <w:p w14:paraId="4B769DA4" w14:textId="4A68A508" w:rsidR="00A05C1D" w:rsidRPr="009F6D1E" w:rsidRDefault="00A05C1D" w:rsidP="00A05C1D">
      <w:pPr>
        <w:widowControl w:val="0"/>
        <w:autoSpaceDE w:val="0"/>
        <w:autoSpaceDN w:val="0"/>
        <w:adjustRightInd w:val="0"/>
        <w:spacing w:after="60" w:line="264" w:lineRule="auto"/>
        <w:ind w:firstLine="708"/>
        <w:jc w:val="both"/>
        <w:rPr>
          <w:rFonts w:cs="Times New Roman"/>
          <w:szCs w:val="24"/>
        </w:rPr>
      </w:pPr>
      <w:r w:rsidRPr="009F6D1E">
        <w:rPr>
          <w:rFonts w:cs="Times New Roman"/>
          <w:szCs w:val="24"/>
        </w:rPr>
        <w:t>Изготвянето на СПРЗСР 2023-2027 включва разработване на различни варианти (версии) на Стратегическия план. Окончателният проект на СПРЗСР 2023-2027г.,</w:t>
      </w:r>
      <w:r w:rsidRPr="009F6D1E">
        <w:rPr>
          <w:rFonts w:cs="Times New Roman"/>
        </w:rPr>
        <w:t xml:space="preserve"> </w:t>
      </w:r>
      <w:r w:rsidRPr="009F6D1E">
        <w:rPr>
          <w:rFonts w:cs="Times New Roman"/>
          <w:szCs w:val="24"/>
        </w:rPr>
        <w:t>изпратен в ЕК на 25.02.2022г.  след обществени консултации</w:t>
      </w:r>
      <w:r w:rsidRPr="00A05C1D">
        <w:t xml:space="preserve"> </w:t>
      </w:r>
      <w:r w:rsidRPr="009F6D1E">
        <w:t>и публикуван на 01.03.2022г.</w:t>
      </w:r>
      <w:r w:rsidRPr="009F6D1E">
        <w:rPr>
          <w:rFonts w:cs="Times New Roman"/>
          <w:szCs w:val="24"/>
        </w:rPr>
        <w:t>,  представлява изискваната от Директива 2001/42/EО алтернативна опция и същият е подложен на детайлна оценка в настоящия ДЕО.</w:t>
      </w:r>
    </w:p>
    <w:p w14:paraId="18BD7C0C" w14:textId="296706CA" w:rsidR="0057677C" w:rsidRPr="009F6D1E" w:rsidRDefault="00A05C1D" w:rsidP="00BA294A">
      <w:pPr>
        <w:spacing w:after="0" w:line="276" w:lineRule="auto"/>
        <w:ind w:firstLine="720"/>
        <w:jc w:val="both"/>
        <w:rPr>
          <w:rFonts w:cs="Times New Roman"/>
          <w:szCs w:val="24"/>
        </w:rPr>
      </w:pPr>
      <w:bookmarkStart w:id="44" w:name="_Hlk88779942"/>
      <w:r w:rsidRPr="00A05C1D">
        <w:rPr>
          <w:rFonts w:eastAsia="Calibri" w:cs="Times New Roman"/>
          <w:color w:val="auto"/>
          <w:szCs w:val="24"/>
        </w:rPr>
        <w:lastRenderedPageBreak/>
        <w:t xml:space="preserve">В </w:t>
      </w:r>
      <w:r w:rsidRPr="00A05C1D">
        <w:rPr>
          <w:rFonts w:eastAsia="Calibri" w:cs="Times New Roman"/>
          <w:b/>
          <w:bCs/>
          <w:color w:val="auto"/>
          <w:szCs w:val="24"/>
          <w:u w:val="single"/>
        </w:rPr>
        <w:t>т.</w:t>
      </w:r>
      <w:r>
        <w:rPr>
          <w:rFonts w:eastAsia="Calibri" w:cs="Times New Roman"/>
          <w:b/>
          <w:bCs/>
          <w:color w:val="auto"/>
          <w:szCs w:val="24"/>
          <w:u w:val="single"/>
        </w:rPr>
        <w:t>3.3</w:t>
      </w:r>
      <w:r w:rsidRPr="00A05C1D">
        <w:rPr>
          <w:rFonts w:eastAsia="Calibri" w:cs="Times New Roman"/>
          <w:b/>
          <w:bCs/>
          <w:color w:val="auto"/>
          <w:szCs w:val="24"/>
          <w:u w:val="single"/>
        </w:rPr>
        <w:t>. на Доклада за екологична оценка</w:t>
      </w:r>
      <w:r w:rsidRPr="00A05C1D">
        <w:rPr>
          <w:rFonts w:eastAsia="Calibri" w:cs="Times New Roman"/>
          <w:color w:val="auto"/>
          <w:szCs w:val="24"/>
        </w:rPr>
        <w:t xml:space="preserve"> са разгледани </w:t>
      </w:r>
      <w:bookmarkEnd w:id="44"/>
      <w:r w:rsidR="0057677C" w:rsidRPr="009F6D1E">
        <w:rPr>
          <w:rFonts w:cs="Times New Roman"/>
          <w:szCs w:val="24"/>
        </w:rPr>
        <w:t>разработени</w:t>
      </w:r>
      <w:r w:rsidR="00BA294A">
        <w:rPr>
          <w:rFonts w:cs="Times New Roman"/>
          <w:szCs w:val="24"/>
        </w:rPr>
        <w:t>те</w:t>
      </w:r>
      <w:r w:rsidR="0057677C" w:rsidRPr="009F6D1E">
        <w:rPr>
          <w:rFonts w:cs="Times New Roman"/>
          <w:szCs w:val="24"/>
        </w:rPr>
        <w:t xml:space="preserve"> </w:t>
      </w:r>
      <w:r w:rsidR="00506C87" w:rsidRPr="009F6D1E">
        <w:rPr>
          <w:rFonts w:cs="Times New Roman"/>
          <w:szCs w:val="24"/>
        </w:rPr>
        <w:t>2</w:t>
      </w:r>
      <w:r w:rsidR="0057677C" w:rsidRPr="009F6D1E">
        <w:rPr>
          <w:rFonts w:cs="Times New Roman"/>
          <w:szCs w:val="24"/>
        </w:rPr>
        <w:t xml:space="preserve"> проектни варианти на </w:t>
      </w:r>
      <w:r w:rsidR="00506C87" w:rsidRPr="009F6D1E">
        <w:rPr>
          <w:rFonts w:cs="Times New Roman"/>
          <w:szCs w:val="24"/>
        </w:rPr>
        <w:t>Стратегическия план</w:t>
      </w:r>
      <w:r w:rsidR="0057677C" w:rsidRPr="009F6D1E">
        <w:rPr>
          <w:rFonts w:cs="Times New Roman"/>
          <w:szCs w:val="24"/>
        </w:rPr>
        <w:t xml:space="preserve">, </w:t>
      </w:r>
      <w:r w:rsidR="00D11943" w:rsidRPr="009F6D1E">
        <w:rPr>
          <w:rFonts w:cs="Times New Roman"/>
          <w:szCs w:val="24"/>
        </w:rPr>
        <w:t>разгледани</w:t>
      </w:r>
      <w:r w:rsidR="0057677C" w:rsidRPr="009F6D1E">
        <w:rPr>
          <w:rFonts w:cs="Times New Roman"/>
          <w:szCs w:val="24"/>
        </w:rPr>
        <w:t xml:space="preserve"> в рамките на Тематичната работна група</w:t>
      </w:r>
      <w:r w:rsidR="00D11943" w:rsidRPr="009F6D1E">
        <w:rPr>
          <w:rFonts w:cs="Times New Roman"/>
          <w:szCs w:val="24"/>
        </w:rPr>
        <w:t>, както следва:</w:t>
      </w:r>
    </w:p>
    <w:p w14:paraId="384C914E" w14:textId="77777777" w:rsidR="0057677C" w:rsidRPr="009F6D1E" w:rsidRDefault="00D11943">
      <w:pPr>
        <w:pStyle w:val="ListParagraph"/>
        <w:widowControl w:val="0"/>
        <w:numPr>
          <w:ilvl w:val="0"/>
          <w:numId w:val="77"/>
        </w:numPr>
        <w:spacing w:after="60" w:line="264" w:lineRule="auto"/>
        <w:ind w:left="709"/>
        <w:contextualSpacing w:val="0"/>
        <w:jc w:val="both"/>
        <w:rPr>
          <w:lang w:val="bg-BG"/>
        </w:rPr>
      </w:pPr>
      <w:r w:rsidRPr="009F6D1E">
        <w:rPr>
          <w:lang w:val="bg-BG"/>
        </w:rPr>
        <w:t>Версия 1</w:t>
      </w:r>
      <w:r w:rsidR="0057677C" w:rsidRPr="009F6D1E">
        <w:rPr>
          <w:lang w:val="bg-BG"/>
        </w:rPr>
        <w:t xml:space="preserve"> – </w:t>
      </w:r>
      <w:r w:rsidR="00D72000" w:rsidRPr="009F6D1E">
        <w:rPr>
          <w:lang w:val="bg-BG"/>
        </w:rPr>
        <w:t>разработен</w:t>
      </w:r>
      <w:r w:rsidRPr="009F6D1E">
        <w:rPr>
          <w:lang w:val="bg-BG"/>
        </w:rPr>
        <w:t>а</w:t>
      </w:r>
      <w:r w:rsidR="00D72000" w:rsidRPr="009F6D1E">
        <w:rPr>
          <w:lang w:val="bg-BG"/>
        </w:rPr>
        <w:t xml:space="preserve"> към  10.04.2021г.</w:t>
      </w:r>
      <w:r w:rsidRPr="009F6D1E">
        <w:rPr>
          <w:lang w:val="bg-BG"/>
        </w:rPr>
        <w:t>, по ко</w:t>
      </w:r>
      <w:r w:rsidR="00023E30" w:rsidRPr="009F6D1E">
        <w:rPr>
          <w:lang w:val="bg-BG"/>
        </w:rPr>
        <w:t>я</w:t>
      </w:r>
      <w:r w:rsidRPr="009F6D1E">
        <w:rPr>
          <w:lang w:val="bg-BG"/>
        </w:rPr>
        <w:t>то е изготвен</w:t>
      </w:r>
      <w:r w:rsidR="00023E30" w:rsidRPr="009F6D1E">
        <w:rPr>
          <w:lang w:val="bg-BG"/>
        </w:rPr>
        <w:t>о</w:t>
      </w:r>
      <w:r w:rsidRPr="009F6D1E">
        <w:rPr>
          <w:lang w:val="bg-BG"/>
        </w:rPr>
        <w:t xml:space="preserve"> заданието за обхват на ЕО</w:t>
      </w:r>
    </w:p>
    <w:p w14:paraId="6C6F38F9" w14:textId="77777777" w:rsidR="0057677C" w:rsidRPr="009F6D1E" w:rsidRDefault="00D11943">
      <w:pPr>
        <w:pStyle w:val="ListParagraph"/>
        <w:widowControl w:val="0"/>
        <w:numPr>
          <w:ilvl w:val="0"/>
          <w:numId w:val="77"/>
        </w:numPr>
        <w:spacing w:after="60" w:line="264" w:lineRule="auto"/>
        <w:ind w:left="709"/>
        <w:contextualSpacing w:val="0"/>
        <w:jc w:val="both"/>
        <w:rPr>
          <w:lang w:val="bg-BG"/>
        </w:rPr>
      </w:pPr>
      <w:r w:rsidRPr="009F6D1E">
        <w:rPr>
          <w:lang w:val="bg-BG"/>
        </w:rPr>
        <w:t>Първи</w:t>
      </w:r>
      <w:r w:rsidR="0057677C" w:rsidRPr="009F6D1E">
        <w:rPr>
          <w:lang w:val="bg-BG"/>
        </w:rPr>
        <w:t xml:space="preserve"> вариант – </w:t>
      </w:r>
      <w:bookmarkStart w:id="45" w:name="_Hlk105766469"/>
      <w:r w:rsidRPr="009F6D1E">
        <w:rPr>
          <w:lang w:val="bg-BG"/>
        </w:rPr>
        <w:t xml:space="preserve">одобрен от МС на 24.02.2022г., </w:t>
      </w:r>
      <w:bookmarkStart w:id="46" w:name="_Hlk106090192"/>
      <w:r w:rsidRPr="009F6D1E">
        <w:rPr>
          <w:lang w:val="bg-BG"/>
        </w:rPr>
        <w:t xml:space="preserve">изпратен в ЕК на </w:t>
      </w:r>
      <w:bookmarkStart w:id="47" w:name="_Hlk106111163"/>
      <w:r w:rsidRPr="009F6D1E">
        <w:rPr>
          <w:lang w:val="bg-BG"/>
        </w:rPr>
        <w:t xml:space="preserve">25.02.2022г. </w:t>
      </w:r>
      <w:bookmarkStart w:id="48" w:name="_Hlk115250827"/>
      <w:bookmarkEnd w:id="46"/>
      <w:r w:rsidRPr="009F6D1E">
        <w:rPr>
          <w:lang w:val="bg-BG"/>
        </w:rPr>
        <w:t xml:space="preserve">и </w:t>
      </w:r>
      <w:r w:rsidR="003961B5" w:rsidRPr="009F6D1E">
        <w:rPr>
          <w:lang w:val="bg-BG"/>
        </w:rPr>
        <w:t>публикуван на 01.03.2022г.</w:t>
      </w:r>
      <w:bookmarkEnd w:id="45"/>
      <w:bookmarkEnd w:id="47"/>
      <w:bookmarkEnd w:id="48"/>
      <w:r w:rsidR="00023E30" w:rsidRPr="009F6D1E">
        <w:rPr>
          <w:lang w:val="bg-BG"/>
        </w:rPr>
        <w:t>, който е подложен на детайлна оценка в настоящия ДЕО.</w:t>
      </w:r>
    </w:p>
    <w:p w14:paraId="01E987EB" w14:textId="77777777" w:rsidR="00D72000" w:rsidRPr="009F6D1E" w:rsidRDefault="00D72000" w:rsidP="0084747F">
      <w:pPr>
        <w:widowControl w:val="0"/>
        <w:tabs>
          <w:tab w:val="left" w:pos="5765"/>
        </w:tabs>
        <w:spacing w:after="60" w:line="264" w:lineRule="auto"/>
        <w:ind w:firstLine="720"/>
        <w:jc w:val="both"/>
        <w:rPr>
          <w:rFonts w:cs="Times New Roman"/>
          <w:szCs w:val="24"/>
        </w:rPr>
      </w:pPr>
    </w:p>
    <w:p w14:paraId="187DE08C" w14:textId="4C83A38F" w:rsidR="00E87CE2" w:rsidRPr="009F6D1E" w:rsidRDefault="00E87CE2" w:rsidP="0084747F">
      <w:pPr>
        <w:widowControl w:val="0"/>
        <w:tabs>
          <w:tab w:val="left" w:pos="5765"/>
        </w:tabs>
        <w:spacing w:after="60" w:line="264" w:lineRule="auto"/>
        <w:ind w:firstLine="720"/>
        <w:jc w:val="both"/>
        <w:rPr>
          <w:rFonts w:cs="Times New Roman"/>
          <w:szCs w:val="24"/>
        </w:rPr>
      </w:pPr>
      <w:r w:rsidRPr="009F6D1E">
        <w:rPr>
          <w:rFonts w:cs="Times New Roman"/>
          <w:szCs w:val="24"/>
        </w:rPr>
        <w:t>Нулевата опция, която се дефинира като “</w:t>
      </w:r>
      <w:r w:rsidRPr="009F6D1E">
        <w:rPr>
          <w:rFonts w:cs="Times New Roman"/>
          <w:i/>
          <w:szCs w:val="24"/>
        </w:rPr>
        <w:t>съществуващо състояние</w:t>
      </w:r>
      <w:r w:rsidRPr="009F6D1E">
        <w:rPr>
          <w:rFonts w:cs="Times New Roman"/>
          <w:szCs w:val="24"/>
        </w:rPr>
        <w:t xml:space="preserve">”,  представлява алтернатива в съответствие с Директива 2001/42/EО и е разгледана в раздел 4.2 от </w:t>
      </w:r>
      <w:r w:rsidR="00BA294A">
        <w:rPr>
          <w:rFonts w:cs="Times New Roman"/>
          <w:szCs w:val="24"/>
        </w:rPr>
        <w:t>Доклада за ЕО</w:t>
      </w:r>
      <w:r w:rsidRPr="009F6D1E">
        <w:rPr>
          <w:rFonts w:cs="Times New Roman"/>
          <w:szCs w:val="24"/>
        </w:rPr>
        <w:t xml:space="preserve"> (Евентуално развитие без прилагането на </w:t>
      </w:r>
      <w:r w:rsidR="00CD4045" w:rsidRPr="009F6D1E">
        <w:rPr>
          <w:rFonts w:cs="Times New Roman"/>
          <w:szCs w:val="24"/>
        </w:rPr>
        <w:t>СПРЗСР</w:t>
      </w:r>
      <w:r w:rsidRPr="009F6D1E">
        <w:rPr>
          <w:rFonts w:cs="Times New Roman"/>
          <w:szCs w:val="24"/>
        </w:rPr>
        <w:t>).</w:t>
      </w:r>
    </w:p>
    <w:p w14:paraId="301C1D8C" w14:textId="77777777" w:rsidR="002063D6" w:rsidRPr="009F6D1E" w:rsidRDefault="002063D6" w:rsidP="0084747F">
      <w:pPr>
        <w:spacing w:after="60" w:line="264" w:lineRule="auto"/>
        <w:contextualSpacing/>
        <w:jc w:val="both"/>
        <w:rPr>
          <w:rFonts w:eastAsia="Calibri" w:cs="Times New Roman"/>
          <w:b/>
          <w:bCs/>
          <w:i/>
          <w:iCs/>
          <w:szCs w:val="24"/>
        </w:rPr>
      </w:pPr>
    </w:p>
    <w:p w14:paraId="41A650A9" w14:textId="77777777" w:rsidR="00DB4C0F" w:rsidRPr="009F6D1E" w:rsidRDefault="00471E9F"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49" w:name="_Toc97639504"/>
      <w:bookmarkStart w:id="50" w:name="_Toc115270858"/>
      <w:r w:rsidRPr="009F6D1E">
        <w:rPr>
          <w:rFonts w:eastAsia="Times New Roman"/>
          <w:b/>
          <w:i/>
          <w:lang w:val="bg-BG"/>
        </w:rPr>
        <w:t xml:space="preserve">Връзка на </w:t>
      </w:r>
      <w:r w:rsidR="00CD4045" w:rsidRPr="009F6D1E">
        <w:rPr>
          <w:rFonts w:eastAsia="Times New Roman"/>
          <w:b/>
          <w:i/>
          <w:lang w:val="bg-BG"/>
        </w:rPr>
        <w:t>СПРЗСР</w:t>
      </w:r>
      <w:r w:rsidRPr="009F6D1E">
        <w:rPr>
          <w:rFonts w:eastAsia="Times New Roman"/>
          <w:b/>
          <w:i/>
          <w:lang w:val="bg-BG"/>
        </w:rPr>
        <w:t xml:space="preserve"> с други </w:t>
      </w:r>
      <w:proofErr w:type="spellStart"/>
      <w:r w:rsidRPr="009F6D1E">
        <w:rPr>
          <w:rFonts w:eastAsia="Times New Roman"/>
          <w:b/>
          <w:i/>
          <w:lang w:val="bg-BG"/>
        </w:rPr>
        <w:t>съотносими</w:t>
      </w:r>
      <w:proofErr w:type="spellEnd"/>
      <w:r w:rsidRPr="009F6D1E">
        <w:rPr>
          <w:rFonts w:eastAsia="Times New Roman"/>
          <w:b/>
          <w:i/>
          <w:lang w:val="bg-BG"/>
        </w:rPr>
        <w:t xml:space="preserve"> планове, програми и стратегии</w:t>
      </w:r>
      <w:bookmarkEnd w:id="49"/>
      <w:bookmarkEnd w:id="50"/>
      <w:r w:rsidRPr="009F6D1E">
        <w:rPr>
          <w:rFonts w:eastAsia="Times New Roman"/>
          <w:b/>
          <w:i/>
          <w:lang w:val="bg-BG"/>
        </w:rPr>
        <w:tab/>
      </w:r>
      <w:bookmarkStart w:id="51" w:name="_Toc97639590"/>
      <w:bookmarkStart w:id="52" w:name="_Toc97640620"/>
      <w:bookmarkStart w:id="53" w:name="_Toc97640671"/>
      <w:bookmarkStart w:id="54" w:name="_Toc97640707"/>
      <w:bookmarkStart w:id="55" w:name="_Toc97645434"/>
      <w:bookmarkStart w:id="56" w:name="_Toc97657025"/>
      <w:bookmarkStart w:id="57" w:name="_Toc97657311"/>
      <w:bookmarkStart w:id="58" w:name="_Toc97657415"/>
      <w:bookmarkStart w:id="59" w:name="_Toc97657997"/>
      <w:bookmarkStart w:id="60" w:name="_Toc97658111"/>
      <w:bookmarkStart w:id="61" w:name="_Toc97639593"/>
      <w:bookmarkStart w:id="62" w:name="_Toc97640623"/>
      <w:bookmarkStart w:id="63" w:name="_Toc97640674"/>
      <w:bookmarkStart w:id="64" w:name="_Toc97640710"/>
      <w:bookmarkStart w:id="65" w:name="_Toc97645437"/>
      <w:bookmarkStart w:id="66" w:name="_Toc97657028"/>
      <w:bookmarkStart w:id="67" w:name="_Toc97657314"/>
      <w:bookmarkStart w:id="68" w:name="_Toc97657418"/>
      <w:bookmarkStart w:id="69" w:name="_Toc97658000"/>
      <w:bookmarkStart w:id="70" w:name="_Toc97658114"/>
      <w:bookmarkStart w:id="71" w:name="_Toc396139633"/>
      <w:bookmarkStart w:id="72" w:name="_Toc456859536"/>
      <w:bookmarkStart w:id="73" w:name="_Toc62825687"/>
      <w:bookmarkStart w:id="74" w:name="_Toc71800540"/>
      <w:bookmarkStart w:id="75" w:name="_Toc88359558"/>
      <w:bookmarkStart w:id="76" w:name="_Toc97639505"/>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24714434" w14:textId="3915BBD9" w:rsidR="00DB4C0F" w:rsidRDefault="00DB4C0F" w:rsidP="0084747F">
      <w:pPr>
        <w:pStyle w:val="ListParagraph"/>
        <w:keepNext/>
        <w:keepLines/>
        <w:spacing w:after="60" w:line="264" w:lineRule="auto"/>
        <w:ind w:left="0"/>
        <w:jc w:val="both"/>
        <w:outlineLvl w:val="1"/>
        <w:rPr>
          <w:rFonts w:eastAsia="Times New Roman"/>
          <w:b/>
          <w:i/>
          <w:lang w:val="bg-BG"/>
        </w:rPr>
      </w:pPr>
    </w:p>
    <w:p w14:paraId="4C866B29" w14:textId="7E91A255" w:rsidR="00BA294A" w:rsidRPr="00BA294A" w:rsidRDefault="00BA294A" w:rsidP="000371C7">
      <w:pPr>
        <w:spacing w:after="0" w:line="276" w:lineRule="auto"/>
        <w:ind w:firstLine="720"/>
        <w:jc w:val="both"/>
        <w:rPr>
          <w:rFonts w:eastAsia="Calibri" w:cs="Times New Roman"/>
          <w:szCs w:val="24"/>
        </w:rPr>
      </w:pPr>
      <w:bookmarkStart w:id="77" w:name="_Hlk115252078"/>
      <w:r>
        <w:rPr>
          <w:rFonts w:eastAsia="Calibri" w:cs="Times New Roman"/>
          <w:szCs w:val="24"/>
        </w:rPr>
        <w:t xml:space="preserve">СПРЗСР 2023-2027 </w:t>
      </w:r>
      <w:bookmarkEnd w:id="77"/>
      <w:r w:rsidRPr="00BA294A">
        <w:rPr>
          <w:rFonts w:eastAsia="Calibri" w:cs="Times New Roman"/>
          <w:szCs w:val="24"/>
        </w:rPr>
        <w:t>има връзка с планове, програми и стратегии</w:t>
      </w:r>
      <w:r>
        <w:rPr>
          <w:rFonts w:eastAsia="Calibri" w:cs="Times New Roman"/>
          <w:szCs w:val="24"/>
        </w:rPr>
        <w:t xml:space="preserve"> </w:t>
      </w:r>
      <w:r w:rsidRPr="00BA294A">
        <w:rPr>
          <w:rFonts w:eastAsia="Calibri" w:cs="Times New Roman"/>
          <w:szCs w:val="24"/>
        </w:rPr>
        <w:t>на европейско</w:t>
      </w:r>
      <w:r w:rsidR="000371C7">
        <w:rPr>
          <w:rFonts w:eastAsia="Calibri" w:cs="Times New Roman"/>
          <w:szCs w:val="24"/>
        </w:rPr>
        <w:t xml:space="preserve"> и</w:t>
      </w:r>
      <w:r>
        <w:rPr>
          <w:rFonts w:eastAsia="Calibri" w:cs="Times New Roman"/>
          <w:szCs w:val="24"/>
        </w:rPr>
        <w:t xml:space="preserve"> </w:t>
      </w:r>
      <w:r w:rsidRPr="00BA294A">
        <w:rPr>
          <w:rFonts w:eastAsia="Calibri" w:cs="Times New Roman"/>
          <w:szCs w:val="24"/>
        </w:rPr>
        <w:t xml:space="preserve"> </w:t>
      </w:r>
      <w:r w:rsidR="000371C7" w:rsidRPr="00BA294A">
        <w:rPr>
          <w:rFonts w:eastAsia="Calibri" w:cs="Times New Roman"/>
          <w:szCs w:val="24"/>
        </w:rPr>
        <w:t xml:space="preserve">национално </w:t>
      </w:r>
      <w:r w:rsidRPr="00BA294A">
        <w:rPr>
          <w:rFonts w:eastAsia="Calibri" w:cs="Times New Roman"/>
          <w:szCs w:val="24"/>
        </w:rPr>
        <w:t>ниво</w:t>
      </w:r>
      <w:r w:rsidR="000371C7">
        <w:rPr>
          <w:rFonts w:eastAsia="Calibri" w:cs="Times New Roman"/>
          <w:szCs w:val="24"/>
        </w:rPr>
        <w:t>.</w:t>
      </w:r>
    </w:p>
    <w:p w14:paraId="5BC9E5AD" w14:textId="3699A0D4" w:rsidR="00BA294A" w:rsidRPr="00BA294A" w:rsidRDefault="00BA294A" w:rsidP="00BA294A">
      <w:pPr>
        <w:spacing w:after="0" w:line="276" w:lineRule="auto"/>
        <w:ind w:firstLine="720"/>
        <w:jc w:val="both"/>
        <w:rPr>
          <w:rFonts w:eastAsia="Calibri" w:cs="Times New Roman"/>
          <w:color w:val="auto"/>
          <w:szCs w:val="24"/>
        </w:rPr>
      </w:pPr>
      <w:r w:rsidRPr="00BA294A">
        <w:rPr>
          <w:rFonts w:eastAsia="Calibri" w:cs="Times New Roman"/>
          <w:color w:val="auto"/>
          <w:szCs w:val="24"/>
        </w:rPr>
        <w:t xml:space="preserve">В </w:t>
      </w:r>
      <w:r w:rsidRPr="00BA294A">
        <w:rPr>
          <w:rFonts w:eastAsia="Calibri" w:cs="Times New Roman"/>
          <w:b/>
          <w:bCs/>
          <w:color w:val="auto"/>
          <w:szCs w:val="24"/>
          <w:u w:val="single"/>
        </w:rPr>
        <w:t>т.</w:t>
      </w:r>
      <w:r w:rsidR="000371C7">
        <w:rPr>
          <w:rFonts w:eastAsia="Calibri" w:cs="Times New Roman"/>
          <w:b/>
          <w:bCs/>
          <w:color w:val="auto"/>
          <w:szCs w:val="24"/>
          <w:u w:val="single"/>
        </w:rPr>
        <w:t>7</w:t>
      </w:r>
      <w:r w:rsidRPr="00BA294A">
        <w:rPr>
          <w:rFonts w:eastAsia="Calibri" w:cs="Times New Roman"/>
          <w:b/>
          <w:bCs/>
          <w:color w:val="auto"/>
          <w:szCs w:val="24"/>
          <w:u w:val="single"/>
        </w:rPr>
        <w:t>. на Доклада за екологична оценка</w:t>
      </w:r>
      <w:r w:rsidRPr="00BA294A">
        <w:rPr>
          <w:rFonts w:eastAsia="Calibri" w:cs="Times New Roman"/>
          <w:color w:val="auto"/>
          <w:szCs w:val="24"/>
        </w:rPr>
        <w:t xml:space="preserve"> са разгледани и анализирани относимите планове, програми и стратегии, като са отбелязани и тези от тях, които поставят цели по опазване на околната среда (за тях е направен разширен анализ). </w:t>
      </w:r>
    </w:p>
    <w:bookmarkEnd w:id="71"/>
    <w:bookmarkEnd w:id="72"/>
    <w:bookmarkEnd w:id="73"/>
    <w:bookmarkEnd w:id="74"/>
    <w:bookmarkEnd w:id="75"/>
    <w:bookmarkEnd w:id="76"/>
    <w:p w14:paraId="0D202D41" w14:textId="77777777" w:rsidR="0079781C" w:rsidRPr="009F6D1E" w:rsidRDefault="0079781C" w:rsidP="0084747F">
      <w:pPr>
        <w:spacing w:after="60" w:line="264" w:lineRule="auto"/>
        <w:contextualSpacing/>
        <w:jc w:val="both"/>
        <w:rPr>
          <w:rFonts w:eastAsia="Calibri" w:cs="Times New Roman"/>
          <w:bCs/>
          <w:iCs/>
          <w:szCs w:val="24"/>
        </w:rPr>
      </w:pPr>
    </w:p>
    <w:p w14:paraId="2674C239" w14:textId="77777777" w:rsidR="00471E9F" w:rsidRPr="009F6D1E" w:rsidRDefault="00471E9F" w:rsidP="00D02E9D">
      <w:pPr>
        <w:pStyle w:val="Heading1"/>
        <w:numPr>
          <w:ilvl w:val="0"/>
          <w:numId w:val="23"/>
        </w:numPr>
        <w:shd w:val="clear" w:color="auto" w:fill="DBDBDB" w:themeFill="accent3" w:themeFillTint="66"/>
        <w:tabs>
          <w:tab w:val="clear" w:pos="742"/>
        </w:tabs>
        <w:spacing w:before="0" w:after="60" w:line="264" w:lineRule="auto"/>
        <w:ind w:left="0" w:firstLine="0"/>
        <w:jc w:val="left"/>
        <w:rPr>
          <w:sz w:val="24"/>
          <w:szCs w:val="24"/>
        </w:rPr>
      </w:pPr>
      <w:bookmarkStart w:id="78" w:name="_Toc97639507"/>
      <w:bookmarkStart w:id="79" w:name="_Toc115270859"/>
      <w:r w:rsidRPr="009F6D1E">
        <w:rPr>
          <w:sz w:val="24"/>
          <w:szCs w:val="24"/>
        </w:rPr>
        <w:t xml:space="preserve">ТЕКУЩО СЪСТОЯНИЕ НА ОКОЛНАТА СРЕДА И ЕВЕНТУАЛНО РАЗВИТИЕ БЕЗ ПРИЛАГАНЕТО НА </w:t>
      </w:r>
      <w:r w:rsidR="00CD4045" w:rsidRPr="009F6D1E">
        <w:rPr>
          <w:sz w:val="24"/>
          <w:szCs w:val="24"/>
        </w:rPr>
        <w:t>СПРЗСР</w:t>
      </w:r>
      <w:bookmarkEnd w:id="78"/>
      <w:bookmarkEnd w:id="79"/>
    </w:p>
    <w:p w14:paraId="684BD39B" w14:textId="77777777" w:rsidR="00A4013E" w:rsidRPr="009F6D1E" w:rsidRDefault="00A4013E" w:rsidP="0084747F">
      <w:pPr>
        <w:pStyle w:val="ListParagraph"/>
        <w:spacing w:after="60" w:line="264" w:lineRule="auto"/>
        <w:jc w:val="both"/>
        <w:rPr>
          <w:rFonts w:eastAsia="Calibri"/>
          <w:b/>
          <w:bCs/>
          <w:i/>
          <w:iCs/>
          <w:lang w:val="bg-BG"/>
        </w:rPr>
      </w:pPr>
    </w:p>
    <w:p w14:paraId="4001C56A" w14:textId="77777777" w:rsidR="00471E9F" w:rsidRPr="009F6D1E" w:rsidRDefault="00471E9F" w:rsidP="00D02E9D">
      <w:pPr>
        <w:pStyle w:val="ListParagraph"/>
        <w:keepNext/>
        <w:keepLines/>
        <w:numPr>
          <w:ilvl w:val="1"/>
          <w:numId w:val="23"/>
        </w:numPr>
        <w:shd w:val="clear" w:color="auto" w:fill="E2EFD9" w:themeFill="accent6" w:themeFillTint="33"/>
        <w:spacing w:after="60" w:line="264" w:lineRule="auto"/>
        <w:ind w:left="0" w:firstLine="0"/>
        <w:jc w:val="both"/>
        <w:outlineLvl w:val="1"/>
        <w:rPr>
          <w:rFonts w:eastAsia="Times New Roman"/>
          <w:b/>
          <w:i/>
          <w:lang w:val="bg-BG"/>
        </w:rPr>
      </w:pPr>
      <w:bookmarkStart w:id="80" w:name="_Toc97639508"/>
      <w:bookmarkStart w:id="81" w:name="_Toc115270860"/>
      <w:r w:rsidRPr="009F6D1E">
        <w:rPr>
          <w:rFonts w:eastAsia="Times New Roman"/>
          <w:b/>
          <w:i/>
          <w:lang w:val="bg-BG"/>
        </w:rPr>
        <w:t>Текущо състояние на околната среда</w:t>
      </w:r>
      <w:bookmarkEnd w:id="80"/>
      <w:bookmarkEnd w:id="81"/>
      <w:r w:rsidRPr="009F6D1E">
        <w:rPr>
          <w:rFonts w:eastAsia="Times New Roman"/>
          <w:b/>
          <w:i/>
          <w:lang w:val="bg-BG"/>
        </w:rPr>
        <w:tab/>
      </w:r>
    </w:p>
    <w:p w14:paraId="1EFF40C3" w14:textId="4077E0E1" w:rsidR="00A4013E" w:rsidRDefault="00A4013E" w:rsidP="0084747F">
      <w:pPr>
        <w:spacing w:after="60" w:line="264" w:lineRule="auto"/>
        <w:contextualSpacing/>
        <w:jc w:val="both"/>
        <w:rPr>
          <w:rFonts w:eastAsia="Calibri" w:cs="Times New Roman"/>
          <w:b/>
          <w:bCs/>
          <w:i/>
          <w:iCs/>
          <w:szCs w:val="24"/>
        </w:rPr>
      </w:pPr>
    </w:p>
    <w:p w14:paraId="2B117AE6" w14:textId="593460F9" w:rsidR="00566525" w:rsidRPr="00566525" w:rsidRDefault="00566525" w:rsidP="00566525">
      <w:pPr>
        <w:pBdr>
          <w:top w:val="single" w:sz="4" w:space="1" w:color="auto"/>
          <w:left w:val="single" w:sz="4" w:space="4" w:color="auto"/>
          <w:bottom w:val="single" w:sz="4" w:space="1" w:color="auto"/>
          <w:right w:val="single" w:sz="4" w:space="4" w:color="auto"/>
        </w:pBdr>
        <w:spacing w:after="0" w:line="276" w:lineRule="auto"/>
        <w:jc w:val="both"/>
        <w:rPr>
          <w:rFonts w:eastAsia="Times New Roman" w:cs="Times New Roman"/>
          <w:b/>
          <w:i/>
          <w:color w:val="auto"/>
        </w:rPr>
      </w:pPr>
      <w:r w:rsidRPr="00566525">
        <w:rPr>
          <w:rFonts w:eastAsia="Times New Roman" w:cs="Times New Roman"/>
          <w:b/>
          <w:i/>
          <w:color w:val="auto"/>
        </w:rPr>
        <w:t>В т.</w:t>
      </w:r>
      <w:r>
        <w:rPr>
          <w:rFonts w:eastAsia="Times New Roman" w:cs="Times New Roman"/>
          <w:b/>
          <w:i/>
          <w:color w:val="auto"/>
        </w:rPr>
        <w:t>4</w:t>
      </w:r>
      <w:r w:rsidRPr="00566525">
        <w:rPr>
          <w:rFonts w:eastAsia="Times New Roman" w:cs="Times New Roman"/>
          <w:b/>
          <w:i/>
          <w:color w:val="auto"/>
        </w:rPr>
        <w:t>.1 на Доклада за екологична оценка е представена информация за състоянието на компонентите и факторите на околната среда към момента (с цел установяване на настоящото състояние, наблюдавани положителни и/или отрицателни тенденции, които е от значение да бъдат взети предвид както при оценката на въздействието на СПРЗСР 2023-2027, така и при последващото им изпълнение).</w:t>
      </w:r>
    </w:p>
    <w:p w14:paraId="58A49E72" w14:textId="77777777" w:rsidR="00566525" w:rsidRPr="00566525" w:rsidRDefault="00566525" w:rsidP="00566525">
      <w:pPr>
        <w:pBdr>
          <w:top w:val="single" w:sz="4" w:space="1" w:color="auto"/>
          <w:left w:val="single" w:sz="4" w:space="4" w:color="auto"/>
          <w:bottom w:val="single" w:sz="4" w:space="1" w:color="auto"/>
          <w:right w:val="single" w:sz="4" w:space="4" w:color="auto"/>
        </w:pBdr>
        <w:spacing w:after="0" w:line="276" w:lineRule="auto"/>
        <w:jc w:val="both"/>
        <w:rPr>
          <w:rFonts w:eastAsia="Times New Roman" w:cs="Times New Roman"/>
          <w:b/>
          <w:i/>
          <w:color w:val="auto"/>
        </w:rPr>
      </w:pPr>
      <w:r w:rsidRPr="00566525">
        <w:rPr>
          <w:rFonts w:eastAsia="Times New Roman" w:cs="Times New Roman"/>
          <w:b/>
          <w:i/>
          <w:color w:val="auto"/>
        </w:rPr>
        <w:t>Състоянието на околната среда е разгледано по фактори и компоненти, като основните резултати от анализа са следните:</w:t>
      </w:r>
    </w:p>
    <w:p w14:paraId="1F37F327" w14:textId="77777777" w:rsidR="00566525" w:rsidRPr="009F6D1E" w:rsidRDefault="00566525" w:rsidP="0084747F">
      <w:pPr>
        <w:spacing w:after="60" w:line="264" w:lineRule="auto"/>
        <w:contextualSpacing/>
        <w:jc w:val="both"/>
        <w:rPr>
          <w:rFonts w:eastAsia="Calibri" w:cs="Times New Roman"/>
          <w:b/>
          <w:bCs/>
          <w:i/>
          <w:iCs/>
          <w:szCs w:val="24"/>
        </w:rPr>
      </w:pPr>
    </w:p>
    <w:p w14:paraId="416436BB" w14:textId="77777777" w:rsidR="00471E9F" w:rsidRPr="009F6D1E" w:rsidRDefault="00471E9F">
      <w:pPr>
        <w:pStyle w:val="Heading3"/>
        <w:numPr>
          <w:ilvl w:val="2"/>
          <w:numId w:val="39"/>
        </w:numPr>
        <w:shd w:val="clear" w:color="auto" w:fill="E2EFD9" w:themeFill="accent6" w:themeFillTint="33"/>
        <w:tabs>
          <w:tab w:val="clear" w:pos="1701"/>
        </w:tabs>
        <w:spacing w:before="0" w:after="60" w:line="264" w:lineRule="auto"/>
        <w:rPr>
          <w:smallCaps w:val="0"/>
          <w:lang w:bidi="ar-SA"/>
        </w:rPr>
      </w:pPr>
      <w:bookmarkStart w:id="82" w:name="_Toc97639509"/>
      <w:bookmarkStart w:id="83" w:name="_Toc115270861"/>
      <w:r w:rsidRPr="009F6D1E">
        <w:rPr>
          <w:smallCaps w:val="0"/>
          <w:lang w:bidi="ar-SA"/>
        </w:rPr>
        <w:t>Атмосферен въздух и климат</w:t>
      </w:r>
      <w:bookmarkEnd w:id="82"/>
      <w:bookmarkEnd w:id="83"/>
    </w:p>
    <w:p w14:paraId="3C947F1F" w14:textId="77777777" w:rsidR="00A4013E" w:rsidRPr="009F6D1E" w:rsidRDefault="00DC0401" w:rsidP="0084747F">
      <w:pPr>
        <w:autoSpaceDE w:val="0"/>
        <w:autoSpaceDN w:val="0"/>
        <w:adjustRightInd w:val="0"/>
        <w:spacing w:after="60" w:line="264" w:lineRule="auto"/>
        <w:jc w:val="both"/>
        <w:rPr>
          <w:rFonts w:cs="Times New Roman"/>
          <w:i/>
          <w:iCs/>
          <w:szCs w:val="24"/>
        </w:rPr>
      </w:pPr>
      <w:r w:rsidRPr="009F6D1E">
        <w:rPr>
          <w:rFonts w:cs="Times New Roman"/>
          <w:i/>
          <w:iCs/>
          <w:szCs w:val="24"/>
        </w:rPr>
        <w:t xml:space="preserve">      </w:t>
      </w:r>
    </w:p>
    <w:p w14:paraId="27DDA447" w14:textId="77777777" w:rsidR="00DC0401" w:rsidRPr="009F6D1E" w:rsidRDefault="00DC0401">
      <w:pPr>
        <w:pStyle w:val="Heading4"/>
        <w:keepLines w:val="0"/>
        <w:numPr>
          <w:ilvl w:val="3"/>
          <w:numId w:val="39"/>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Климат</w:t>
      </w:r>
    </w:p>
    <w:p w14:paraId="34E6041E" w14:textId="77777777" w:rsidR="00510C21" w:rsidRPr="009F6D1E" w:rsidRDefault="00510C21" w:rsidP="0084747F">
      <w:pPr>
        <w:spacing w:after="60" w:line="264" w:lineRule="auto"/>
        <w:jc w:val="both"/>
        <w:rPr>
          <w:rFonts w:cs="Times New Roman"/>
          <w:b/>
          <w:bCs/>
          <w:szCs w:val="24"/>
        </w:rPr>
      </w:pPr>
      <w:r w:rsidRPr="009F6D1E">
        <w:rPr>
          <w:rFonts w:cs="Times New Roman"/>
          <w:b/>
          <w:bCs/>
          <w:szCs w:val="24"/>
        </w:rPr>
        <w:t xml:space="preserve">Климатична характеристика </w:t>
      </w:r>
    </w:p>
    <w:p w14:paraId="7738CC23" w14:textId="77777777" w:rsidR="00510C21" w:rsidRPr="009F6D1E" w:rsidRDefault="00510C21" w:rsidP="0084747F">
      <w:pPr>
        <w:spacing w:after="60" w:line="264" w:lineRule="auto"/>
        <w:ind w:firstLine="709"/>
        <w:jc w:val="both"/>
        <w:rPr>
          <w:rFonts w:cs="Times New Roman"/>
          <w:i/>
          <w:iCs/>
          <w:szCs w:val="24"/>
          <w:u w:val="single"/>
        </w:rPr>
      </w:pPr>
      <w:r w:rsidRPr="009F6D1E">
        <w:rPr>
          <w:rFonts w:cs="Times New Roman"/>
          <w:i/>
          <w:iCs/>
          <w:szCs w:val="24"/>
          <w:u w:val="single"/>
        </w:rPr>
        <w:t>Климатични условия</w:t>
      </w:r>
    </w:p>
    <w:p w14:paraId="58FC415E" w14:textId="7FFF8401" w:rsidR="00510C21" w:rsidRPr="009F6D1E" w:rsidRDefault="00510C21" w:rsidP="0084747F">
      <w:pPr>
        <w:spacing w:after="60" w:line="264" w:lineRule="auto"/>
        <w:ind w:firstLine="709"/>
        <w:jc w:val="both"/>
        <w:rPr>
          <w:rFonts w:cs="Times New Roman"/>
          <w:szCs w:val="24"/>
        </w:rPr>
      </w:pPr>
      <w:r w:rsidRPr="009F6D1E">
        <w:rPr>
          <w:rFonts w:cs="Times New Roman"/>
          <w:szCs w:val="24"/>
        </w:rPr>
        <w:lastRenderedPageBreak/>
        <w:t xml:space="preserve">Територията на България спада към две климатични области: европейско-континентална и континентално-средиземноморска климатична области (източник: </w:t>
      </w:r>
      <w:bookmarkStart w:id="84" w:name="_Hlk63848296"/>
      <w:r w:rsidRPr="009F6D1E">
        <w:rPr>
          <w:rFonts w:cs="Times New Roman"/>
          <w:szCs w:val="24"/>
        </w:rPr>
        <w:t>Л. Събев, Св. Станев, 1959;Ж. Гълъбов, 1982</w:t>
      </w:r>
      <w:bookmarkEnd w:id="84"/>
      <w:r w:rsidRPr="009F6D1E">
        <w:rPr>
          <w:rFonts w:cs="Times New Roman"/>
          <w:szCs w:val="24"/>
        </w:rPr>
        <w:t xml:space="preserve">). Климатичните райони в България са представени на </w:t>
      </w:r>
      <w:r>
        <w:fldChar w:fldCharType="begin"/>
      </w:r>
      <w:r>
        <w:instrText xml:space="preserve"> REF _Ref105160692 \h  \* MERGEFORMAT </w:instrText>
      </w:r>
      <w:r>
        <w:fldChar w:fldCharType="separate"/>
      </w:r>
      <w:r w:rsidR="00E21057" w:rsidRPr="00E21057">
        <w:rPr>
          <w:rFonts w:cs="Times New Roman"/>
          <w:szCs w:val="24"/>
        </w:rPr>
        <w:t>Фигура 1</w:t>
      </w:r>
      <w:r>
        <w:fldChar w:fldCharType="end"/>
      </w:r>
      <w:r w:rsidRPr="009F6D1E">
        <w:rPr>
          <w:rFonts w:cs="Times New Roman"/>
          <w:szCs w:val="24"/>
        </w:rPr>
        <w:t>.</w:t>
      </w:r>
    </w:p>
    <w:p w14:paraId="6064874B" w14:textId="77777777" w:rsidR="00510C21" w:rsidRPr="009F6D1E" w:rsidRDefault="00510C21" w:rsidP="0084747F">
      <w:pPr>
        <w:spacing w:after="60" w:line="264" w:lineRule="auto"/>
        <w:jc w:val="center"/>
        <w:rPr>
          <w:rFonts w:eastAsia="Times New Roman" w:cs="Times New Roman"/>
          <w:color w:val="BF8F00" w:themeColor="accent4" w:themeShade="BF"/>
          <w:szCs w:val="24"/>
          <w:lang w:bidi="bg-BG"/>
        </w:rPr>
      </w:pPr>
      <w:r w:rsidRPr="009F6D1E">
        <w:rPr>
          <w:rFonts w:eastAsia="Times New Roman" w:cs="Times New Roman"/>
          <w:noProof/>
          <w:color w:val="BF8F00" w:themeColor="accent4" w:themeShade="BF"/>
          <w:szCs w:val="24"/>
          <w:lang w:val="en-US"/>
        </w:rPr>
        <w:drawing>
          <wp:inline distT="0" distB="0" distL="0" distR="0" wp14:anchorId="6423A699" wp14:editId="46BB28AD">
            <wp:extent cx="3756660" cy="2468880"/>
            <wp:effectExtent l="0" t="0" r="0" b="7620"/>
            <wp:docPr id="7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l="682" t="797" r="894" b="6308"/>
                    <a:stretch>
                      <a:fillRect/>
                    </a:stretch>
                  </pic:blipFill>
                  <pic:spPr bwMode="auto">
                    <a:xfrm>
                      <a:off x="0" y="0"/>
                      <a:ext cx="3756660" cy="2468880"/>
                    </a:xfrm>
                    <a:prstGeom prst="rect">
                      <a:avLst/>
                    </a:prstGeom>
                    <a:noFill/>
                    <a:ln>
                      <a:noFill/>
                    </a:ln>
                  </pic:spPr>
                </pic:pic>
              </a:graphicData>
            </a:graphic>
          </wp:inline>
        </w:drawing>
      </w:r>
    </w:p>
    <w:p w14:paraId="0BA7216A" w14:textId="199DFFFA" w:rsidR="00D6463C" w:rsidRPr="009F6D1E" w:rsidRDefault="00D6463C" w:rsidP="0084747F">
      <w:pPr>
        <w:pStyle w:val="Caption"/>
        <w:spacing w:after="60" w:line="264" w:lineRule="auto"/>
      </w:pPr>
      <w:bookmarkStart w:id="85" w:name="_Ref105160692"/>
      <w:bookmarkStart w:id="86" w:name="_Hlk105160875"/>
      <w:bookmarkStart w:id="87" w:name="_Toc113926836"/>
      <w:r w:rsidRPr="009F6D1E">
        <w:t xml:space="preserve">Фигура </w:t>
      </w:r>
      <w:fldSimple w:instr=" SEQ Фигура \* ARABIC ">
        <w:r w:rsidR="00E21057">
          <w:rPr>
            <w:noProof/>
          </w:rPr>
          <w:t>1</w:t>
        </w:r>
      </w:fldSimple>
      <w:bookmarkEnd w:id="85"/>
      <w:r w:rsidRPr="009F6D1E">
        <w:t xml:space="preserve">: </w:t>
      </w:r>
      <w:bookmarkEnd w:id="86"/>
      <w:r w:rsidR="00A62591" w:rsidRPr="009F6D1E">
        <w:t>Климатични райони в България</w:t>
      </w:r>
      <w:bookmarkEnd w:id="87"/>
      <w:r w:rsidR="00A62591" w:rsidRPr="009F6D1E">
        <w:t xml:space="preserve"> </w:t>
      </w:r>
    </w:p>
    <w:tbl>
      <w:tblPr>
        <w:tblStyle w:val="TableGrid3"/>
        <w:tblW w:w="96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819"/>
      </w:tblGrid>
      <w:tr w:rsidR="00A62591" w:rsidRPr="009F6D1E" w14:paraId="5C28D521" w14:textId="77777777" w:rsidTr="00A62591">
        <w:trPr>
          <w:trHeight w:val="227"/>
          <w:jc w:val="center"/>
        </w:trPr>
        <w:tc>
          <w:tcPr>
            <w:tcW w:w="9639" w:type="dxa"/>
            <w:gridSpan w:val="2"/>
            <w:shd w:val="clear" w:color="auto" w:fill="auto"/>
            <w:vAlign w:val="center"/>
          </w:tcPr>
          <w:p w14:paraId="25B998D4" w14:textId="77777777" w:rsidR="00510C21" w:rsidRPr="009F6D1E" w:rsidRDefault="00510C21" w:rsidP="0084747F">
            <w:pPr>
              <w:spacing w:after="60" w:line="264" w:lineRule="auto"/>
              <w:jc w:val="center"/>
              <w:rPr>
                <w:rFonts w:eastAsia="Times New Roman" w:cs="Times New Roman"/>
                <w:b/>
                <w:bCs/>
                <w:szCs w:val="24"/>
                <w:u w:val="single"/>
                <w:lang w:bidi="bg-BG"/>
              </w:rPr>
            </w:pPr>
            <w:r w:rsidRPr="009F6D1E">
              <w:rPr>
                <w:rFonts w:eastAsia="Times New Roman" w:cs="Times New Roman"/>
                <w:b/>
                <w:bCs/>
                <w:i/>
                <w:iCs/>
                <w:szCs w:val="24"/>
                <w:lang w:bidi="bg-BG"/>
              </w:rPr>
              <w:t>А – Европейско-континентална климатична област</w:t>
            </w:r>
          </w:p>
        </w:tc>
      </w:tr>
      <w:tr w:rsidR="00A62591" w:rsidRPr="009F6D1E" w14:paraId="197A5137" w14:textId="77777777" w:rsidTr="00A62591">
        <w:trPr>
          <w:trHeight w:val="227"/>
          <w:jc w:val="center"/>
        </w:trPr>
        <w:tc>
          <w:tcPr>
            <w:tcW w:w="4820" w:type="dxa"/>
            <w:shd w:val="clear" w:color="auto" w:fill="auto"/>
            <w:vAlign w:val="center"/>
          </w:tcPr>
          <w:p w14:paraId="25854435" w14:textId="77777777" w:rsidR="00510C21" w:rsidRPr="009F6D1E" w:rsidRDefault="00510C21" w:rsidP="0084747F">
            <w:pPr>
              <w:spacing w:after="60" w:line="264" w:lineRule="auto"/>
              <w:jc w:val="both"/>
              <w:rPr>
                <w:rFonts w:eastAsia="Times New Roman" w:cs="Times New Roman"/>
                <w:b/>
                <w:bCs/>
                <w:szCs w:val="24"/>
                <w:u w:val="single"/>
                <w:lang w:bidi="bg-BG"/>
              </w:rPr>
            </w:pPr>
            <w:r w:rsidRPr="009F6D1E">
              <w:rPr>
                <w:rFonts w:eastAsia="Times New Roman" w:cs="Times New Roman"/>
                <w:i/>
                <w:iCs/>
                <w:szCs w:val="24"/>
                <w:lang w:bidi="bg-BG"/>
              </w:rPr>
              <w:t>А1 – Умерено-континентална климатична подобласт</w:t>
            </w:r>
          </w:p>
        </w:tc>
        <w:tc>
          <w:tcPr>
            <w:tcW w:w="4819" w:type="dxa"/>
            <w:shd w:val="clear" w:color="auto" w:fill="auto"/>
            <w:vAlign w:val="center"/>
          </w:tcPr>
          <w:p w14:paraId="04966A57" w14:textId="77777777" w:rsidR="00510C21" w:rsidRPr="009F6D1E" w:rsidRDefault="00510C21" w:rsidP="0084747F">
            <w:pPr>
              <w:spacing w:after="60" w:line="264" w:lineRule="auto"/>
              <w:jc w:val="both"/>
              <w:rPr>
                <w:rFonts w:eastAsia="Times New Roman" w:cs="Times New Roman"/>
                <w:b/>
                <w:bCs/>
                <w:szCs w:val="24"/>
                <w:u w:val="single"/>
                <w:lang w:bidi="bg-BG"/>
              </w:rPr>
            </w:pPr>
            <w:r w:rsidRPr="009F6D1E">
              <w:rPr>
                <w:rFonts w:eastAsia="Times New Roman" w:cs="Times New Roman"/>
                <w:i/>
                <w:iCs/>
                <w:szCs w:val="24"/>
                <w:lang w:bidi="bg-BG"/>
              </w:rPr>
              <w:t>А2 – Преходно-континентална климатична подобласт</w:t>
            </w:r>
          </w:p>
        </w:tc>
      </w:tr>
      <w:tr w:rsidR="00A62591" w:rsidRPr="009F6D1E" w14:paraId="4F9DAEE7" w14:textId="77777777" w:rsidTr="00A62591">
        <w:trPr>
          <w:trHeight w:val="227"/>
          <w:jc w:val="center"/>
        </w:trPr>
        <w:tc>
          <w:tcPr>
            <w:tcW w:w="9639" w:type="dxa"/>
            <w:gridSpan w:val="2"/>
            <w:shd w:val="clear" w:color="auto" w:fill="auto"/>
            <w:vAlign w:val="center"/>
          </w:tcPr>
          <w:p w14:paraId="048A7B02" w14:textId="77777777" w:rsidR="00510C21" w:rsidRPr="009F6D1E" w:rsidRDefault="00510C21" w:rsidP="0084747F">
            <w:pPr>
              <w:spacing w:after="60" w:line="264" w:lineRule="auto"/>
              <w:jc w:val="center"/>
              <w:rPr>
                <w:rFonts w:eastAsia="Times New Roman" w:cs="Times New Roman"/>
                <w:b/>
                <w:bCs/>
                <w:szCs w:val="24"/>
                <w:u w:val="single"/>
                <w:lang w:bidi="bg-BG"/>
              </w:rPr>
            </w:pPr>
            <w:r w:rsidRPr="009F6D1E">
              <w:rPr>
                <w:rFonts w:eastAsia="Times New Roman" w:cs="Times New Roman"/>
                <w:b/>
                <w:bCs/>
                <w:i/>
                <w:iCs/>
                <w:szCs w:val="24"/>
                <w:lang w:bidi="bg-BG"/>
              </w:rPr>
              <w:t>В – Континентално-средиземноморска климатична област</w:t>
            </w:r>
          </w:p>
        </w:tc>
      </w:tr>
      <w:tr w:rsidR="00A62591" w:rsidRPr="009F6D1E" w14:paraId="5FCD06E1" w14:textId="77777777" w:rsidTr="00A62591">
        <w:trPr>
          <w:trHeight w:val="227"/>
          <w:jc w:val="center"/>
        </w:trPr>
        <w:tc>
          <w:tcPr>
            <w:tcW w:w="4820" w:type="dxa"/>
            <w:shd w:val="clear" w:color="auto" w:fill="auto"/>
            <w:vAlign w:val="center"/>
          </w:tcPr>
          <w:p w14:paraId="6F4BB014" w14:textId="77777777" w:rsidR="00510C21" w:rsidRPr="009F6D1E" w:rsidRDefault="00510C21" w:rsidP="0084747F">
            <w:pPr>
              <w:spacing w:after="60" w:line="264" w:lineRule="auto"/>
              <w:jc w:val="both"/>
              <w:rPr>
                <w:rFonts w:eastAsia="Times New Roman" w:cs="Times New Roman"/>
                <w:b/>
                <w:bCs/>
                <w:szCs w:val="24"/>
                <w:u w:val="single"/>
                <w:lang w:bidi="bg-BG"/>
              </w:rPr>
            </w:pPr>
            <w:r w:rsidRPr="009F6D1E">
              <w:rPr>
                <w:rFonts w:eastAsia="Times New Roman" w:cs="Times New Roman"/>
                <w:i/>
                <w:iCs/>
                <w:szCs w:val="24"/>
                <w:lang w:bidi="bg-BG"/>
              </w:rPr>
              <w:t>В1 – Южнобългарска климатична подобласт</w:t>
            </w:r>
          </w:p>
        </w:tc>
        <w:tc>
          <w:tcPr>
            <w:tcW w:w="4819" w:type="dxa"/>
            <w:shd w:val="clear" w:color="auto" w:fill="auto"/>
            <w:vAlign w:val="center"/>
          </w:tcPr>
          <w:p w14:paraId="45AED924" w14:textId="77777777" w:rsidR="00510C21" w:rsidRPr="009F6D1E" w:rsidRDefault="00510C21" w:rsidP="0084747F">
            <w:pPr>
              <w:spacing w:after="60" w:line="264" w:lineRule="auto"/>
              <w:jc w:val="both"/>
              <w:rPr>
                <w:rFonts w:eastAsia="Times New Roman" w:cs="Times New Roman"/>
                <w:b/>
                <w:bCs/>
                <w:szCs w:val="24"/>
                <w:u w:val="single"/>
                <w:lang w:bidi="bg-BG"/>
              </w:rPr>
            </w:pPr>
            <w:r w:rsidRPr="009F6D1E">
              <w:rPr>
                <w:rFonts w:eastAsia="Times New Roman" w:cs="Times New Roman"/>
                <w:i/>
                <w:iCs/>
                <w:szCs w:val="24"/>
                <w:lang w:bidi="bg-BG"/>
              </w:rPr>
              <w:t>В2 – Черноморска климатична подобласт</w:t>
            </w:r>
          </w:p>
        </w:tc>
      </w:tr>
    </w:tbl>
    <w:p w14:paraId="578DC68B" w14:textId="77777777" w:rsidR="00510C21" w:rsidRPr="009F6D1E" w:rsidRDefault="00510C21" w:rsidP="0084747F">
      <w:pPr>
        <w:spacing w:after="60" w:line="264" w:lineRule="auto"/>
        <w:ind w:firstLine="709"/>
        <w:jc w:val="both"/>
        <w:rPr>
          <w:rFonts w:cs="Times New Roman"/>
          <w:szCs w:val="24"/>
        </w:rPr>
      </w:pPr>
    </w:p>
    <w:p w14:paraId="7506B668" w14:textId="77777777" w:rsidR="00510C21" w:rsidRPr="009F6D1E" w:rsidRDefault="00510C21" w:rsidP="0084747F">
      <w:pPr>
        <w:spacing w:after="60" w:line="264" w:lineRule="auto"/>
        <w:ind w:firstLine="709"/>
        <w:jc w:val="both"/>
        <w:rPr>
          <w:rFonts w:cs="Times New Roman"/>
          <w:szCs w:val="24"/>
        </w:rPr>
      </w:pPr>
      <w:r w:rsidRPr="009F6D1E">
        <w:rPr>
          <w:rFonts w:cs="Times New Roman"/>
          <w:szCs w:val="24"/>
        </w:rPr>
        <w:t xml:space="preserve">Въпреки установените тенденции за увеличаване на температурите и промяна в интензивността на валежите, общото климатично райониране на страната още не е променено, тъй като не са променени основните </w:t>
      </w:r>
      <w:proofErr w:type="spellStart"/>
      <w:r w:rsidRPr="009F6D1E">
        <w:rPr>
          <w:rFonts w:cs="Times New Roman"/>
          <w:szCs w:val="24"/>
        </w:rPr>
        <w:t>климатообразуващи</w:t>
      </w:r>
      <w:proofErr w:type="spellEnd"/>
      <w:r w:rsidRPr="009F6D1E">
        <w:rPr>
          <w:rFonts w:cs="Times New Roman"/>
          <w:szCs w:val="24"/>
        </w:rPr>
        <w:t xml:space="preserve"> фактори (географска ширина, характер на релефа, положение спрямо големите водни басейни и обща атмосферна циркулация), поради което двете климатични области запазват своето местоположение и териториалния си обхват.</w:t>
      </w:r>
    </w:p>
    <w:p w14:paraId="6074ABFC" w14:textId="7ED24537" w:rsidR="00510C21" w:rsidRDefault="00510C21" w:rsidP="0084747F">
      <w:pPr>
        <w:spacing w:after="60" w:line="264" w:lineRule="auto"/>
        <w:ind w:firstLine="709"/>
        <w:jc w:val="both"/>
        <w:rPr>
          <w:rFonts w:cs="Times New Roman"/>
          <w:szCs w:val="24"/>
        </w:rPr>
      </w:pPr>
      <w:r w:rsidRPr="009F6D1E">
        <w:rPr>
          <w:rFonts w:cs="Times New Roman"/>
          <w:szCs w:val="24"/>
        </w:rPr>
        <w:t>Световната Метеорологична Организация (СМО) е дефинирала климатичната норма като средната стойност на даден климатичен елемент за фиксиран базисен период от 30 години. Приетите засега базисни периоди са 1901-1930г., 1931-1960г., 1961-1990г. За описание на съвременния климат се използват средните климатични стойности за периода 1961-1990 г. Поради това месечните и годишни температури и валежи са сравнявани с този период и се отнасят само за равнинната част на страната.</w:t>
      </w:r>
    </w:p>
    <w:p w14:paraId="76F6D7BB" w14:textId="77777777" w:rsidR="00510C21" w:rsidRPr="009F6D1E" w:rsidRDefault="00510C21" w:rsidP="0084747F">
      <w:pPr>
        <w:spacing w:after="60" w:line="264" w:lineRule="auto"/>
        <w:ind w:firstLine="709"/>
        <w:jc w:val="both"/>
        <w:rPr>
          <w:rFonts w:cs="Times New Roman"/>
          <w:i/>
          <w:iCs/>
          <w:szCs w:val="24"/>
          <w:u w:val="single"/>
        </w:rPr>
      </w:pPr>
      <w:bookmarkStart w:id="88" w:name="_Hlk53225617"/>
      <w:r w:rsidRPr="009F6D1E">
        <w:rPr>
          <w:rFonts w:cs="Times New Roman"/>
          <w:i/>
          <w:iCs/>
          <w:szCs w:val="24"/>
          <w:u w:val="single"/>
        </w:rPr>
        <w:t>Средногодишна температура на въздуха</w:t>
      </w:r>
    </w:p>
    <w:bookmarkEnd w:id="88"/>
    <w:p w14:paraId="1DE587C6" w14:textId="6018DE2D" w:rsidR="00510C21" w:rsidRPr="009F6D1E" w:rsidRDefault="00EE63F0" w:rsidP="0084747F">
      <w:pPr>
        <w:spacing w:after="60" w:line="264" w:lineRule="auto"/>
        <w:ind w:firstLine="709"/>
        <w:jc w:val="both"/>
        <w:rPr>
          <w:rFonts w:cs="Times New Roman"/>
          <w:szCs w:val="24"/>
        </w:rPr>
      </w:pPr>
      <w:r w:rsidRPr="00EE63F0">
        <w:rPr>
          <w:rFonts w:cs="Times New Roman"/>
          <w:szCs w:val="24"/>
        </w:rPr>
        <w:lastRenderedPageBreak/>
        <w:t>В периода 1988 – 2020 г. средната годишна температура на въздуха за ниската част от страната (за районите с н. в. до 800 m) се колебае в границите от 10.6 °С до 13.3 °С (</w:t>
      </w:r>
      <w:r w:rsidRPr="00EE63F0">
        <w:rPr>
          <w:rFonts w:cs="Times New Roman"/>
          <w:szCs w:val="24"/>
        </w:rPr>
        <w:fldChar w:fldCharType="begin"/>
      </w:r>
      <w:r w:rsidRPr="00EE63F0">
        <w:rPr>
          <w:rFonts w:cs="Times New Roman"/>
          <w:szCs w:val="24"/>
        </w:rPr>
        <w:instrText xml:space="preserve"> REF _Ref105160897 \h  \* MERGEFORMAT </w:instrText>
      </w:r>
      <w:r w:rsidRPr="00EE63F0">
        <w:rPr>
          <w:rFonts w:cs="Times New Roman"/>
          <w:szCs w:val="24"/>
        </w:rPr>
      </w:r>
      <w:r w:rsidRPr="00EE63F0">
        <w:rPr>
          <w:rFonts w:cs="Times New Roman"/>
          <w:szCs w:val="24"/>
        </w:rPr>
        <w:fldChar w:fldCharType="separate"/>
      </w:r>
      <w:r w:rsidR="00E21057" w:rsidRPr="00E21057">
        <w:rPr>
          <w:rFonts w:cs="Times New Roman"/>
          <w:szCs w:val="24"/>
        </w:rPr>
        <w:t>Фигура 2</w:t>
      </w:r>
      <w:r w:rsidRPr="00EE63F0">
        <w:rPr>
          <w:rFonts w:cs="Times New Roman"/>
          <w:szCs w:val="24"/>
        </w:rPr>
        <w:fldChar w:fldCharType="end"/>
      </w:r>
      <w:r w:rsidRPr="00EE63F0">
        <w:rPr>
          <w:rFonts w:cs="Times New Roman"/>
          <w:szCs w:val="24"/>
        </w:rPr>
        <w:t>) при устойчива положителна тенденция на изменение на този индикатор (+0.035 °С/</w:t>
      </w:r>
      <w:proofErr w:type="spellStart"/>
      <w:r w:rsidRPr="00EE63F0">
        <w:rPr>
          <w:rFonts w:cs="Times New Roman"/>
          <w:szCs w:val="24"/>
        </w:rPr>
        <w:t>год</w:t>
      </w:r>
      <w:proofErr w:type="spellEnd"/>
      <w:r w:rsidRPr="00EE63F0">
        <w:rPr>
          <w:rFonts w:cs="Times New Roman"/>
          <w:szCs w:val="24"/>
        </w:rPr>
        <w:t>).</w:t>
      </w:r>
      <w:r w:rsidRPr="009F6D1E">
        <w:rPr>
          <w:rFonts w:cs="Times New Roman"/>
          <w:szCs w:val="24"/>
        </w:rPr>
        <w:t xml:space="preserve"> </w:t>
      </w:r>
      <w:r w:rsidR="00510C21" w:rsidRPr="009F6D1E">
        <w:rPr>
          <w:rFonts w:cs="Times New Roman"/>
          <w:szCs w:val="24"/>
        </w:rPr>
        <w:t xml:space="preserve"> </w:t>
      </w:r>
    </w:p>
    <w:p w14:paraId="09967B7E" w14:textId="5A7419BC" w:rsidR="00510C21" w:rsidRPr="009F6D1E" w:rsidRDefault="00EE63F0" w:rsidP="0084747F">
      <w:pPr>
        <w:spacing w:after="60" w:line="264" w:lineRule="auto"/>
        <w:jc w:val="center"/>
        <w:rPr>
          <w:rFonts w:eastAsia="Times New Roman" w:cs="Times New Roman"/>
          <w:color w:val="BF8F00" w:themeColor="accent4" w:themeShade="BF"/>
          <w:szCs w:val="24"/>
          <w:lang w:bidi="bg-BG"/>
        </w:rPr>
      </w:pPr>
      <w:r w:rsidRPr="00EE63F0">
        <w:rPr>
          <w:rFonts w:eastAsia="Times New Roman" w:cs="Times New Roman"/>
          <w:noProof/>
          <w:color w:val="BF8F00" w:themeColor="accent4" w:themeShade="BF"/>
          <w:szCs w:val="24"/>
          <w:lang w:bidi="bg-BG"/>
        </w:rPr>
        <w:drawing>
          <wp:inline distT="0" distB="0" distL="0" distR="0" wp14:anchorId="330C1B10" wp14:editId="7276FF83">
            <wp:extent cx="5524979" cy="2415749"/>
            <wp:effectExtent l="0" t="0" r="0" b="381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4979" cy="2415749"/>
                    </a:xfrm>
                    <a:prstGeom prst="rect">
                      <a:avLst/>
                    </a:prstGeom>
                  </pic:spPr>
                </pic:pic>
              </a:graphicData>
            </a:graphic>
          </wp:inline>
        </w:drawing>
      </w:r>
    </w:p>
    <w:p w14:paraId="6D0C4BF7" w14:textId="77777777" w:rsidR="00510C21" w:rsidRPr="009F6D1E" w:rsidRDefault="00510C21" w:rsidP="0084747F">
      <w:pPr>
        <w:spacing w:after="60" w:line="264" w:lineRule="auto"/>
        <w:jc w:val="both"/>
        <w:rPr>
          <w:rFonts w:eastAsia="Times New Roman" w:cs="Times New Roman"/>
          <w:i/>
          <w:iCs/>
          <w:szCs w:val="24"/>
          <w:lang w:bidi="bg-BG"/>
        </w:rPr>
      </w:pPr>
      <w:r w:rsidRPr="009F6D1E">
        <w:rPr>
          <w:rFonts w:eastAsia="Times New Roman" w:cs="Times New Roman"/>
          <w:i/>
          <w:iCs/>
          <w:szCs w:val="24"/>
          <w:lang w:bidi="bg-BG"/>
        </w:rPr>
        <w:t>Източник</w:t>
      </w:r>
      <w:bookmarkStart w:id="89" w:name="_Hlk53583697"/>
      <w:r w:rsidRPr="009F6D1E">
        <w:rPr>
          <w:rFonts w:eastAsia="Times New Roman" w:cs="Times New Roman"/>
          <w:i/>
          <w:iCs/>
          <w:szCs w:val="24"/>
          <w:lang w:bidi="bg-BG"/>
        </w:rPr>
        <w:t xml:space="preserve">: </w:t>
      </w:r>
      <w:bookmarkStart w:id="90" w:name="_Hlk53569641"/>
      <w:bookmarkEnd w:id="89"/>
      <w:r w:rsidRPr="009F6D1E">
        <w:rPr>
          <w:rFonts w:eastAsia="Times New Roman" w:cs="Times New Roman"/>
          <w:i/>
          <w:iCs/>
          <w:szCs w:val="24"/>
          <w:lang w:bidi="bg-BG"/>
        </w:rPr>
        <w:t>ИАОС</w:t>
      </w:r>
    </w:p>
    <w:p w14:paraId="0BCB2F9B" w14:textId="4C157221" w:rsidR="00510C21" w:rsidRPr="009F6D1E" w:rsidRDefault="00A62591" w:rsidP="0084747F">
      <w:pPr>
        <w:pStyle w:val="Caption"/>
        <w:spacing w:after="60" w:line="264" w:lineRule="auto"/>
      </w:pPr>
      <w:bookmarkStart w:id="91" w:name="_Ref105160897"/>
      <w:bookmarkStart w:id="92" w:name="_Toc54967931"/>
      <w:bookmarkStart w:id="93" w:name="_Toc86755040"/>
      <w:bookmarkStart w:id="94" w:name="_Toc97396191"/>
      <w:bookmarkStart w:id="95" w:name="_Toc113926837"/>
      <w:bookmarkEnd w:id="90"/>
      <w:r w:rsidRPr="009F6D1E">
        <w:t xml:space="preserve">Фигура </w:t>
      </w:r>
      <w:fldSimple w:instr=" SEQ Фигура \* ARABIC ">
        <w:r w:rsidR="00E21057">
          <w:rPr>
            <w:noProof/>
          </w:rPr>
          <w:t>2</w:t>
        </w:r>
      </w:fldSimple>
      <w:bookmarkEnd w:id="91"/>
      <w:r w:rsidRPr="009F6D1E">
        <w:t xml:space="preserve">:  </w:t>
      </w:r>
      <w:r w:rsidR="00510C21" w:rsidRPr="009F6D1E">
        <w:t>Колебания на средната годишна температура на въздуха (</w:t>
      </w:r>
      <w:r w:rsidR="00510C21" w:rsidRPr="009F6D1E">
        <w:sym w:font="Symbol" w:char="F0B0"/>
      </w:r>
      <w:r w:rsidR="00510C21" w:rsidRPr="009F6D1E">
        <w:t>С) през периода 1988-20</w:t>
      </w:r>
      <w:r w:rsidR="00EE63F0">
        <w:t>20</w:t>
      </w:r>
      <w:r w:rsidR="00510C21" w:rsidRPr="009F6D1E">
        <w:t>г.</w:t>
      </w:r>
      <w:bookmarkEnd w:id="92"/>
      <w:bookmarkEnd w:id="93"/>
      <w:bookmarkEnd w:id="94"/>
      <w:bookmarkEnd w:id="95"/>
    </w:p>
    <w:p w14:paraId="70B65CA4" w14:textId="77777777" w:rsidR="00510C21" w:rsidRPr="009F6D1E" w:rsidRDefault="00510C21" w:rsidP="0084747F">
      <w:pPr>
        <w:spacing w:after="60" w:line="264" w:lineRule="auto"/>
        <w:ind w:firstLine="709"/>
        <w:jc w:val="both"/>
        <w:rPr>
          <w:rFonts w:cs="Times New Roman"/>
          <w:i/>
          <w:iCs/>
          <w:szCs w:val="24"/>
          <w:u w:val="single"/>
        </w:rPr>
      </w:pPr>
      <w:r w:rsidRPr="009F6D1E">
        <w:rPr>
          <w:rFonts w:cs="Times New Roman"/>
          <w:i/>
          <w:iCs/>
          <w:szCs w:val="24"/>
          <w:u w:val="single"/>
        </w:rPr>
        <w:t>Годишни и максимални денонощни валежи</w:t>
      </w:r>
    </w:p>
    <w:p w14:paraId="1F0CE602" w14:textId="440828C5" w:rsidR="00510C21" w:rsidRPr="000E74A6" w:rsidRDefault="000E74A6" w:rsidP="0084747F">
      <w:pPr>
        <w:spacing w:after="60" w:line="264" w:lineRule="auto"/>
        <w:ind w:firstLine="851"/>
        <w:jc w:val="both"/>
        <w:rPr>
          <w:rFonts w:cs="Times New Roman"/>
          <w:szCs w:val="24"/>
        </w:rPr>
      </w:pPr>
      <w:r w:rsidRPr="000E74A6">
        <w:rPr>
          <w:rFonts w:cs="Times New Roman"/>
          <w:szCs w:val="24"/>
        </w:rPr>
        <w:t>В периода 1988 – 2020 г. средната за районите с н. в. до 800 m годишна сума на валежа се изменя в границите от 377 mm до 1013 mm (</w:t>
      </w:r>
      <w:r w:rsidRPr="000E74A6">
        <w:rPr>
          <w:rFonts w:cs="Times New Roman"/>
          <w:szCs w:val="24"/>
        </w:rPr>
        <w:fldChar w:fldCharType="begin"/>
      </w:r>
      <w:r w:rsidRPr="000E74A6">
        <w:rPr>
          <w:rFonts w:cs="Times New Roman"/>
          <w:szCs w:val="24"/>
        </w:rPr>
        <w:instrText xml:space="preserve"> REF _Ref107163725 \h  \* MERGEFORMAT </w:instrText>
      </w:r>
      <w:r w:rsidRPr="000E74A6">
        <w:rPr>
          <w:rFonts w:cs="Times New Roman"/>
          <w:szCs w:val="24"/>
        </w:rPr>
      </w:r>
      <w:r w:rsidRPr="000E74A6">
        <w:rPr>
          <w:rFonts w:cs="Times New Roman"/>
          <w:szCs w:val="24"/>
        </w:rPr>
        <w:fldChar w:fldCharType="separate"/>
      </w:r>
      <w:r w:rsidR="00E21057" w:rsidRPr="00E21057">
        <w:rPr>
          <w:rFonts w:cs="Times New Roman"/>
          <w:szCs w:val="24"/>
        </w:rPr>
        <w:t>Фигура 4</w:t>
      </w:r>
      <w:r w:rsidRPr="000E74A6">
        <w:rPr>
          <w:rFonts w:cs="Times New Roman"/>
          <w:szCs w:val="24"/>
        </w:rPr>
        <w:fldChar w:fldCharType="end"/>
      </w:r>
      <w:r w:rsidRPr="000E74A6">
        <w:rPr>
          <w:rFonts w:cs="Times New Roman"/>
          <w:szCs w:val="24"/>
        </w:rPr>
        <w:t>), като се запазва положителната тенденция на изменение на този индикатор (+3.9 mm/</w:t>
      </w:r>
      <w:proofErr w:type="spellStart"/>
      <w:r w:rsidRPr="000E74A6">
        <w:rPr>
          <w:rFonts w:cs="Times New Roman"/>
          <w:szCs w:val="24"/>
        </w:rPr>
        <w:t>год</w:t>
      </w:r>
      <w:proofErr w:type="spellEnd"/>
      <w:r w:rsidRPr="000E74A6">
        <w:rPr>
          <w:rFonts w:cs="Times New Roman"/>
          <w:szCs w:val="24"/>
        </w:rPr>
        <w:t>). През 2020 г. средната годишна сума на валежа е 574 mm, което е с около 10% под нормата за периода 1991–2020 г.</w:t>
      </w:r>
      <w:r w:rsidR="00510C21" w:rsidRPr="000E74A6">
        <w:rPr>
          <w:rFonts w:cs="Times New Roman"/>
          <w:szCs w:val="24"/>
        </w:rPr>
        <w:t xml:space="preserve"> </w:t>
      </w:r>
    </w:p>
    <w:p w14:paraId="4CE099E4" w14:textId="21051F4D" w:rsidR="00510C21" w:rsidRPr="009F6D1E" w:rsidRDefault="000E74A6" w:rsidP="0084747F">
      <w:pPr>
        <w:spacing w:after="60" w:line="264" w:lineRule="auto"/>
        <w:jc w:val="center"/>
        <w:rPr>
          <w:rFonts w:eastAsia="Times New Roman" w:cs="Times New Roman"/>
          <w:color w:val="BF8F00" w:themeColor="accent4" w:themeShade="BF"/>
          <w:szCs w:val="24"/>
          <w:lang w:bidi="bg-BG"/>
        </w:rPr>
      </w:pPr>
      <w:r w:rsidRPr="000E74A6">
        <w:rPr>
          <w:rFonts w:eastAsia="Times New Roman" w:cs="Times New Roman"/>
          <w:noProof/>
          <w:color w:val="BF8F00" w:themeColor="accent4" w:themeShade="BF"/>
          <w:szCs w:val="24"/>
          <w:lang w:bidi="bg-BG"/>
        </w:rPr>
        <w:drawing>
          <wp:inline distT="0" distB="0" distL="0" distR="0" wp14:anchorId="5C8E835F" wp14:editId="6252A867">
            <wp:extent cx="5601185" cy="2377646"/>
            <wp:effectExtent l="0" t="0" r="0" b="381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01185" cy="2377646"/>
                    </a:xfrm>
                    <a:prstGeom prst="rect">
                      <a:avLst/>
                    </a:prstGeom>
                  </pic:spPr>
                </pic:pic>
              </a:graphicData>
            </a:graphic>
          </wp:inline>
        </w:drawing>
      </w:r>
    </w:p>
    <w:p w14:paraId="5F7C9E63" w14:textId="77777777" w:rsidR="00383E85" w:rsidRPr="009F6D1E" w:rsidRDefault="00510C21" w:rsidP="00383E85">
      <w:pPr>
        <w:spacing w:after="60" w:line="264" w:lineRule="auto"/>
        <w:jc w:val="both"/>
        <w:rPr>
          <w:rFonts w:eastAsia="Times New Roman" w:cs="Times New Roman"/>
          <w:i/>
          <w:iCs/>
          <w:szCs w:val="24"/>
          <w:lang w:bidi="bg-BG"/>
        </w:rPr>
      </w:pPr>
      <w:r w:rsidRPr="009F6D1E">
        <w:rPr>
          <w:rFonts w:eastAsia="Times New Roman" w:cs="Times New Roman"/>
          <w:i/>
          <w:iCs/>
          <w:szCs w:val="24"/>
          <w:lang w:bidi="bg-BG"/>
        </w:rPr>
        <w:t>Източник: ИАОС</w:t>
      </w:r>
      <w:bookmarkStart w:id="96" w:name="_Toc54967933"/>
      <w:bookmarkStart w:id="97" w:name="_Toc86755042"/>
      <w:bookmarkStart w:id="98" w:name="_Toc97396193"/>
    </w:p>
    <w:p w14:paraId="4AD51EA5" w14:textId="491227D0" w:rsidR="00510C21" w:rsidRPr="009F6D1E" w:rsidRDefault="00383E85" w:rsidP="00383E85">
      <w:pPr>
        <w:pStyle w:val="Caption"/>
        <w:rPr>
          <w:color w:val="auto"/>
        </w:rPr>
      </w:pPr>
      <w:bookmarkStart w:id="99" w:name="_Ref107163725"/>
      <w:bookmarkStart w:id="100" w:name="_Toc113926839"/>
      <w:r w:rsidRPr="009F6D1E">
        <w:t xml:space="preserve">Фигура </w:t>
      </w:r>
      <w:fldSimple w:instr=" SEQ Фигура \* ARABIC ">
        <w:r w:rsidR="00E21057">
          <w:rPr>
            <w:noProof/>
          </w:rPr>
          <w:t>4</w:t>
        </w:r>
      </w:fldSimple>
      <w:bookmarkEnd w:id="99"/>
      <w:r w:rsidRPr="009F6D1E">
        <w:t xml:space="preserve">: </w:t>
      </w:r>
      <w:r w:rsidR="00510C21" w:rsidRPr="009F6D1E">
        <w:rPr>
          <w:color w:val="auto"/>
        </w:rPr>
        <w:t xml:space="preserve"> Колебания на средногодишната сума на валежа (в mm) в периода 1988-</w:t>
      </w:r>
      <w:bookmarkEnd w:id="96"/>
      <w:r w:rsidR="00510C21" w:rsidRPr="009F6D1E">
        <w:rPr>
          <w:color w:val="auto"/>
        </w:rPr>
        <w:t>20</w:t>
      </w:r>
      <w:r w:rsidR="000E74A6">
        <w:rPr>
          <w:color w:val="auto"/>
        </w:rPr>
        <w:t>20</w:t>
      </w:r>
      <w:r w:rsidR="00510C21" w:rsidRPr="009F6D1E">
        <w:rPr>
          <w:color w:val="auto"/>
        </w:rPr>
        <w:t>г.</w:t>
      </w:r>
      <w:bookmarkEnd w:id="97"/>
      <w:bookmarkEnd w:id="98"/>
      <w:bookmarkEnd w:id="100"/>
    </w:p>
    <w:p w14:paraId="47288453" w14:textId="77777777" w:rsidR="00510C21" w:rsidRPr="009F6D1E" w:rsidRDefault="00510C21" w:rsidP="009B3DA8">
      <w:pPr>
        <w:spacing w:after="60" w:line="264" w:lineRule="auto"/>
        <w:jc w:val="both"/>
        <w:rPr>
          <w:rFonts w:cs="Times New Roman"/>
          <w:b/>
          <w:bCs/>
          <w:szCs w:val="24"/>
        </w:rPr>
      </w:pPr>
      <w:r w:rsidRPr="009F6D1E">
        <w:rPr>
          <w:rFonts w:cs="Times New Roman"/>
          <w:b/>
          <w:bCs/>
          <w:szCs w:val="24"/>
        </w:rPr>
        <w:t>Снежната покривка</w:t>
      </w:r>
    </w:p>
    <w:p w14:paraId="62764516" w14:textId="4303F940" w:rsidR="00B12F91" w:rsidRDefault="00B12F91" w:rsidP="0084747F">
      <w:pPr>
        <w:spacing w:after="60" w:line="264" w:lineRule="auto"/>
        <w:ind w:firstLine="851"/>
        <w:jc w:val="both"/>
        <w:rPr>
          <w:rFonts w:eastAsia="Times New Roman" w:cs="Times New Roman"/>
          <w:szCs w:val="24"/>
          <w:lang w:bidi="bg-BG"/>
        </w:rPr>
      </w:pPr>
      <w:r w:rsidRPr="00B12F91">
        <w:rPr>
          <w:rFonts w:eastAsia="Times New Roman" w:cs="Times New Roman"/>
          <w:szCs w:val="24"/>
          <w:lang w:bidi="bg-BG"/>
        </w:rPr>
        <w:lastRenderedPageBreak/>
        <w:t>В периода 1988 – 2020 г. не се наблюдава отчетлива намаляваща тенденция в колебанията на средната максимална височина на снежната покривка в районите с надморска височина 800-1800 m. Стойността на този показател за 2020 г. е 41 cm – под средното за периода 1988 – 2020 г. Максималната за сезона височина на снежната покривка е измерена на 08.02.2020 г. в района на с. Манастир, област Пловдив – 105 cm.</w:t>
      </w:r>
    </w:p>
    <w:p w14:paraId="7A33D728" w14:textId="77777777" w:rsidR="00510C21" w:rsidRPr="009F6D1E" w:rsidRDefault="00510C21" w:rsidP="009B3DA8">
      <w:pPr>
        <w:spacing w:after="60" w:line="264" w:lineRule="auto"/>
        <w:jc w:val="both"/>
        <w:rPr>
          <w:rFonts w:cs="Times New Roman"/>
          <w:b/>
          <w:bCs/>
          <w:szCs w:val="24"/>
        </w:rPr>
      </w:pPr>
      <w:r w:rsidRPr="009F6D1E">
        <w:rPr>
          <w:rFonts w:cs="Times New Roman"/>
          <w:b/>
          <w:bCs/>
          <w:szCs w:val="24"/>
        </w:rPr>
        <w:t>Климатични явления</w:t>
      </w:r>
    </w:p>
    <w:p w14:paraId="73152705" w14:textId="48CB2C0B" w:rsidR="00B12F91" w:rsidRPr="009F6D1E" w:rsidRDefault="00B12F91" w:rsidP="0084747F">
      <w:pPr>
        <w:spacing w:after="60" w:line="264" w:lineRule="auto"/>
        <w:ind w:firstLine="851"/>
        <w:jc w:val="both"/>
        <w:rPr>
          <w:rFonts w:eastAsia="Times New Roman" w:cs="Times New Roman"/>
          <w:szCs w:val="24"/>
          <w:lang w:bidi="bg-BG"/>
        </w:rPr>
      </w:pPr>
      <w:r w:rsidRPr="00B12F91">
        <w:rPr>
          <w:rFonts w:eastAsia="Times New Roman" w:cs="Times New Roman"/>
          <w:szCs w:val="24"/>
          <w:lang w:bidi="bg-BG"/>
        </w:rPr>
        <w:t xml:space="preserve">През май, юни, юли и първата половина на август 2020 г., предимно в западните и централните части на страната бяха регистрирани силни гръмотевични бури, придружени от поройни дъждове, градушки и бурни ветрове, които предизвикаха локални наводнения, повреди по пътищата и електропреносната мрежа. В източната половина на страната валежите в периода юли-септември бяха значително под нормата, което доведе до тежко засушаване в някои райони. Продължителните </w:t>
      </w:r>
      <w:proofErr w:type="spellStart"/>
      <w:r w:rsidRPr="00B12F91">
        <w:rPr>
          <w:rFonts w:eastAsia="Times New Roman" w:cs="Times New Roman"/>
          <w:szCs w:val="24"/>
          <w:lang w:bidi="bg-BG"/>
        </w:rPr>
        <w:t>безвалежни</w:t>
      </w:r>
      <w:proofErr w:type="spellEnd"/>
      <w:r w:rsidRPr="00B12F91">
        <w:rPr>
          <w:rFonts w:eastAsia="Times New Roman" w:cs="Times New Roman"/>
          <w:szCs w:val="24"/>
          <w:lang w:bidi="bg-BG"/>
        </w:rPr>
        <w:t xml:space="preserve"> периоди, съчетани с високи температури и на места със силен, поривист вятър, увеличиха значително риска от пожари, особено в областите Кърджали, Хасково и Ямбол.</w:t>
      </w:r>
    </w:p>
    <w:p w14:paraId="61A2B087" w14:textId="77777777" w:rsidR="00510C21" w:rsidRPr="009F6D1E" w:rsidRDefault="00510C21" w:rsidP="009B3DA8">
      <w:pPr>
        <w:spacing w:after="60" w:line="264" w:lineRule="auto"/>
        <w:jc w:val="both"/>
        <w:rPr>
          <w:rFonts w:cs="Times New Roman"/>
          <w:b/>
          <w:bCs/>
          <w:szCs w:val="24"/>
        </w:rPr>
      </w:pPr>
      <w:r w:rsidRPr="009F6D1E">
        <w:rPr>
          <w:rFonts w:cs="Times New Roman"/>
          <w:b/>
          <w:bCs/>
          <w:szCs w:val="24"/>
        </w:rPr>
        <w:t>Емисии на парникови газове</w:t>
      </w:r>
    </w:p>
    <w:p w14:paraId="395B1E49" w14:textId="77777777" w:rsidR="00510C21" w:rsidRPr="009F6D1E" w:rsidRDefault="00510C21" w:rsidP="0084747F">
      <w:pPr>
        <w:spacing w:after="60" w:line="264" w:lineRule="auto"/>
        <w:ind w:firstLine="851"/>
        <w:jc w:val="both"/>
        <w:rPr>
          <w:rFonts w:eastAsia="Times New Roman" w:cs="Times New Roman"/>
          <w:szCs w:val="24"/>
          <w:lang w:bidi="bg-BG"/>
        </w:rPr>
      </w:pPr>
      <w:r w:rsidRPr="009F6D1E">
        <w:rPr>
          <w:rFonts w:eastAsia="Times New Roman" w:cs="Times New Roman"/>
          <w:szCs w:val="24"/>
          <w:lang w:bidi="bg-BG"/>
        </w:rPr>
        <w:t xml:space="preserve">Като страна по Рамковата конвенция на Обединените нации по изменение на климата (РКОНИК), България има задължението да провежда ежегодни инвентаризации на емисиите на парникови газове по източници и </w:t>
      </w:r>
      <w:proofErr w:type="spellStart"/>
      <w:r w:rsidRPr="009F6D1E">
        <w:rPr>
          <w:rFonts w:eastAsia="Times New Roman" w:cs="Times New Roman"/>
          <w:szCs w:val="24"/>
          <w:lang w:bidi="bg-BG"/>
        </w:rPr>
        <w:t>поглътители</w:t>
      </w:r>
      <w:proofErr w:type="spellEnd"/>
      <w:r w:rsidRPr="009F6D1E">
        <w:rPr>
          <w:rFonts w:eastAsia="Times New Roman" w:cs="Times New Roman"/>
          <w:szCs w:val="24"/>
          <w:lang w:bidi="bg-BG"/>
        </w:rPr>
        <w:t>, съгласно утвърдената от РКОНИК методология. Инвентаризациите обхващат емисиите на основните парникови газове: въглероден диоксид (СО</w:t>
      </w:r>
      <w:r w:rsidRPr="009F6D1E">
        <w:rPr>
          <w:rFonts w:eastAsia="Times New Roman" w:cs="Times New Roman"/>
          <w:szCs w:val="24"/>
          <w:vertAlign w:val="subscript"/>
          <w:lang w:bidi="bg-BG"/>
        </w:rPr>
        <w:t>2</w:t>
      </w:r>
      <w:r w:rsidRPr="009F6D1E">
        <w:rPr>
          <w:rFonts w:eastAsia="Times New Roman" w:cs="Times New Roman"/>
          <w:szCs w:val="24"/>
          <w:lang w:bidi="bg-BG"/>
        </w:rPr>
        <w:t>), метан (CH</w:t>
      </w:r>
      <w:r w:rsidRPr="009F6D1E">
        <w:rPr>
          <w:rFonts w:eastAsia="Times New Roman" w:cs="Times New Roman"/>
          <w:szCs w:val="24"/>
          <w:vertAlign w:val="subscript"/>
          <w:lang w:bidi="bg-BG"/>
        </w:rPr>
        <w:t>4</w:t>
      </w:r>
      <w:r w:rsidRPr="009F6D1E">
        <w:rPr>
          <w:rFonts w:eastAsia="Times New Roman" w:cs="Times New Roman"/>
          <w:szCs w:val="24"/>
          <w:lang w:bidi="bg-BG"/>
        </w:rPr>
        <w:t xml:space="preserve">), </w:t>
      </w:r>
      <w:proofErr w:type="spellStart"/>
      <w:r w:rsidRPr="009F6D1E">
        <w:rPr>
          <w:rFonts w:eastAsia="Times New Roman" w:cs="Times New Roman"/>
          <w:szCs w:val="24"/>
          <w:lang w:bidi="bg-BG"/>
        </w:rPr>
        <w:t>диазотен</w:t>
      </w:r>
      <w:proofErr w:type="spellEnd"/>
      <w:r w:rsidRPr="009F6D1E">
        <w:rPr>
          <w:rFonts w:eastAsia="Times New Roman" w:cs="Times New Roman"/>
          <w:szCs w:val="24"/>
          <w:lang w:bidi="bg-BG"/>
        </w:rPr>
        <w:t xml:space="preserve"> оксид (N</w:t>
      </w:r>
      <w:r w:rsidRPr="009F6D1E">
        <w:rPr>
          <w:rFonts w:eastAsia="Times New Roman" w:cs="Times New Roman"/>
          <w:szCs w:val="24"/>
          <w:vertAlign w:val="subscript"/>
          <w:lang w:bidi="bg-BG"/>
        </w:rPr>
        <w:t>2</w:t>
      </w:r>
      <w:r w:rsidRPr="009F6D1E">
        <w:rPr>
          <w:rFonts w:eastAsia="Times New Roman" w:cs="Times New Roman"/>
          <w:szCs w:val="24"/>
          <w:lang w:bidi="bg-BG"/>
        </w:rPr>
        <w:t xml:space="preserve">O), </w:t>
      </w:r>
      <w:proofErr w:type="spellStart"/>
      <w:r w:rsidRPr="009F6D1E">
        <w:rPr>
          <w:rFonts w:eastAsia="Times New Roman" w:cs="Times New Roman"/>
          <w:szCs w:val="24"/>
          <w:lang w:bidi="bg-BG"/>
        </w:rPr>
        <w:t>хидрофлуоркарбони</w:t>
      </w:r>
      <w:proofErr w:type="spellEnd"/>
      <w:r w:rsidRPr="009F6D1E">
        <w:rPr>
          <w:rFonts w:eastAsia="Times New Roman" w:cs="Times New Roman"/>
          <w:szCs w:val="24"/>
          <w:lang w:bidi="bg-BG"/>
        </w:rPr>
        <w:t xml:space="preserve"> (</w:t>
      </w:r>
      <w:proofErr w:type="spellStart"/>
      <w:r w:rsidRPr="009F6D1E">
        <w:rPr>
          <w:rFonts w:eastAsia="Times New Roman" w:cs="Times New Roman"/>
          <w:szCs w:val="24"/>
          <w:lang w:bidi="bg-BG"/>
        </w:rPr>
        <w:t>HFCs</w:t>
      </w:r>
      <w:proofErr w:type="spellEnd"/>
      <w:r w:rsidRPr="009F6D1E">
        <w:rPr>
          <w:rFonts w:eastAsia="Times New Roman" w:cs="Times New Roman"/>
          <w:szCs w:val="24"/>
          <w:lang w:bidi="bg-BG"/>
        </w:rPr>
        <w:t xml:space="preserve">), </w:t>
      </w:r>
      <w:proofErr w:type="spellStart"/>
      <w:r w:rsidRPr="009F6D1E">
        <w:rPr>
          <w:rFonts w:eastAsia="Times New Roman" w:cs="Times New Roman"/>
          <w:szCs w:val="24"/>
          <w:lang w:bidi="bg-BG"/>
        </w:rPr>
        <w:t>перфлуоркарбони</w:t>
      </w:r>
      <w:proofErr w:type="spellEnd"/>
      <w:r w:rsidRPr="009F6D1E">
        <w:rPr>
          <w:rFonts w:eastAsia="Times New Roman" w:cs="Times New Roman"/>
          <w:szCs w:val="24"/>
          <w:lang w:bidi="bg-BG"/>
        </w:rPr>
        <w:t xml:space="preserve"> (</w:t>
      </w:r>
      <w:proofErr w:type="spellStart"/>
      <w:r w:rsidRPr="009F6D1E">
        <w:rPr>
          <w:rFonts w:eastAsia="Times New Roman" w:cs="Times New Roman"/>
          <w:szCs w:val="24"/>
          <w:lang w:bidi="bg-BG"/>
        </w:rPr>
        <w:t>PFCs</w:t>
      </w:r>
      <w:proofErr w:type="spellEnd"/>
      <w:r w:rsidRPr="009F6D1E">
        <w:rPr>
          <w:rFonts w:eastAsia="Times New Roman" w:cs="Times New Roman"/>
          <w:szCs w:val="24"/>
          <w:lang w:bidi="bg-BG"/>
        </w:rPr>
        <w:t xml:space="preserve">) и серен </w:t>
      </w:r>
      <w:proofErr w:type="spellStart"/>
      <w:r w:rsidRPr="009F6D1E">
        <w:rPr>
          <w:rFonts w:eastAsia="Times New Roman" w:cs="Times New Roman"/>
          <w:szCs w:val="24"/>
          <w:lang w:bidi="bg-BG"/>
        </w:rPr>
        <w:t>хексафлуорид</w:t>
      </w:r>
      <w:proofErr w:type="spellEnd"/>
      <w:r w:rsidRPr="009F6D1E">
        <w:rPr>
          <w:rFonts w:eastAsia="Times New Roman" w:cs="Times New Roman"/>
          <w:szCs w:val="24"/>
          <w:lang w:bidi="bg-BG"/>
        </w:rPr>
        <w:t xml:space="preserve"> (SF</w:t>
      </w:r>
      <w:r w:rsidRPr="009F6D1E">
        <w:rPr>
          <w:rFonts w:eastAsia="Times New Roman" w:cs="Times New Roman"/>
          <w:szCs w:val="24"/>
          <w:vertAlign w:val="subscript"/>
          <w:lang w:bidi="bg-BG"/>
        </w:rPr>
        <w:t>6</w:t>
      </w:r>
      <w:r w:rsidRPr="009F6D1E">
        <w:rPr>
          <w:rFonts w:eastAsia="Times New Roman" w:cs="Times New Roman"/>
          <w:szCs w:val="24"/>
          <w:lang w:bidi="bg-BG"/>
        </w:rPr>
        <w:t>), както и предшественици (</w:t>
      </w:r>
      <w:proofErr w:type="spellStart"/>
      <w:r w:rsidRPr="009F6D1E">
        <w:rPr>
          <w:rFonts w:eastAsia="Times New Roman" w:cs="Times New Roman"/>
          <w:szCs w:val="24"/>
          <w:lang w:bidi="bg-BG"/>
        </w:rPr>
        <w:t>прекурсори</w:t>
      </w:r>
      <w:proofErr w:type="spellEnd"/>
      <w:r w:rsidRPr="009F6D1E">
        <w:rPr>
          <w:rFonts w:eastAsia="Times New Roman" w:cs="Times New Roman"/>
          <w:szCs w:val="24"/>
          <w:lang w:bidi="bg-BG"/>
        </w:rPr>
        <w:t>) на парниковите газове (</w:t>
      </w:r>
      <w:proofErr w:type="spellStart"/>
      <w:r w:rsidRPr="009F6D1E">
        <w:rPr>
          <w:rFonts w:eastAsia="Times New Roman" w:cs="Times New Roman"/>
          <w:szCs w:val="24"/>
          <w:lang w:bidi="bg-BG"/>
        </w:rPr>
        <w:t>NOx</w:t>
      </w:r>
      <w:proofErr w:type="spellEnd"/>
      <w:r w:rsidRPr="009F6D1E">
        <w:rPr>
          <w:rFonts w:eastAsia="Times New Roman" w:cs="Times New Roman"/>
          <w:szCs w:val="24"/>
          <w:lang w:bidi="bg-BG"/>
        </w:rPr>
        <w:t>, CO и NMVOC) и серен диоксид (SO</w:t>
      </w:r>
      <w:r w:rsidRPr="009F6D1E">
        <w:rPr>
          <w:rFonts w:eastAsia="Times New Roman" w:cs="Times New Roman"/>
          <w:szCs w:val="24"/>
          <w:vertAlign w:val="subscript"/>
          <w:lang w:bidi="bg-BG"/>
        </w:rPr>
        <w:t>2</w:t>
      </w:r>
      <w:r w:rsidRPr="009F6D1E">
        <w:rPr>
          <w:rFonts w:eastAsia="Times New Roman" w:cs="Times New Roman"/>
          <w:szCs w:val="24"/>
          <w:lang w:bidi="bg-BG"/>
        </w:rPr>
        <w:t>). За сравняване на различните ПГ, чрез различната им сила да ускоряват глобалното затопляне, от Междуправителственият комитет по изменение на климата (IPCC), е създаден индекс, наречен “потенциал за глобално затопляне” (ПГЗ). Въздействието на топлинната енергия на всички ПГ се сравнява с въздействието на СО</w:t>
      </w:r>
      <w:r w:rsidRPr="009F6D1E">
        <w:rPr>
          <w:rFonts w:eastAsia="Times New Roman" w:cs="Times New Roman"/>
          <w:szCs w:val="24"/>
          <w:vertAlign w:val="subscript"/>
          <w:lang w:bidi="bg-BG"/>
        </w:rPr>
        <w:t>2</w:t>
      </w:r>
      <w:r w:rsidRPr="009F6D1E">
        <w:rPr>
          <w:rFonts w:eastAsia="Times New Roman" w:cs="Times New Roman"/>
          <w:szCs w:val="24"/>
          <w:lang w:bidi="bg-BG"/>
        </w:rPr>
        <w:t xml:space="preserve"> (ПГЗ = 1) и се обозначава като СО</w:t>
      </w:r>
      <w:r w:rsidRPr="009F6D1E">
        <w:rPr>
          <w:rFonts w:eastAsia="Times New Roman" w:cs="Times New Roman"/>
          <w:szCs w:val="24"/>
          <w:vertAlign w:val="subscript"/>
          <w:lang w:bidi="bg-BG"/>
        </w:rPr>
        <w:t>2</w:t>
      </w:r>
      <w:r w:rsidRPr="009F6D1E">
        <w:rPr>
          <w:rFonts w:eastAsia="Times New Roman" w:cs="Times New Roman"/>
          <w:szCs w:val="24"/>
          <w:lang w:bidi="bg-BG"/>
        </w:rPr>
        <w:t xml:space="preserve"> еквивалент (CO</w:t>
      </w:r>
      <w:r w:rsidRPr="009F6D1E">
        <w:rPr>
          <w:rFonts w:eastAsia="Times New Roman" w:cs="Times New Roman"/>
          <w:szCs w:val="24"/>
          <w:vertAlign w:val="subscript"/>
          <w:lang w:bidi="bg-BG"/>
        </w:rPr>
        <w:t>2</w:t>
      </w:r>
      <w:r w:rsidRPr="009F6D1E">
        <w:rPr>
          <w:rFonts w:eastAsia="Times New Roman" w:cs="Times New Roman"/>
          <w:szCs w:val="24"/>
          <w:lang w:bidi="bg-BG"/>
        </w:rPr>
        <w:t xml:space="preserve"> - екв.).</w:t>
      </w:r>
    </w:p>
    <w:p w14:paraId="77A597EE" w14:textId="199875C4" w:rsidR="00510C21" w:rsidRPr="009F6D1E" w:rsidRDefault="00510C21" w:rsidP="009B3DA8">
      <w:pPr>
        <w:spacing w:after="60" w:line="264" w:lineRule="auto"/>
        <w:jc w:val="both"/>
        <w:rPr>
          <w:rFonts w:cs="Times New Roman"/>
          <w:b/>
          <w:bCs/>
          <w:szCs w:val="24"/>
        </w:rPr>
      </w:pPr>
      <w:r w:rsidRPr="009F6D1E">
        <w:rPr>
          <w:rFonts w:cs="Times New Roman"/>
          <w:b/>
          <w:bCs/>
          <w:szCs w:val="24"/>
        </w:rPr>
        <w:t>Общи емисии на парникови газове</w:t>
      </w:r>
      <w:r w:rsidR="00E27E12">
        <w:rPr>
          <w:rFonts w:cs="Times New Roman"/>
          <w:b/>
          <w:bCs/>
          <w:szCs w:val="24"/>
        </w:rPr>
        <w:t xml:space="preserve"> (ПГ)</w:t>
      </w:r>
    </w:p>
    <w:p w14:paraId="674028DB" w14:textId="62408109" w:rsidR="00444070" w:rsidRDefault="00444070" w:rsidP="00444070">
      <w:pPr>
        <w:spacing w:after="60" w:line="264" w:lineRule="auto"/>
        <w:ind w:firstLine="851"/>
        <w:jc w:val="both"/>
        <w:rPr>
          <w:rFonts w:ascii="Arial" w:hAnsi="Arial" w:cs="Arial"/>
          <w:color w:val="000000"/>
          <w:sz w:val="19"/>
          <w:szCs w:val="19"/>
          <w:shd w:val="clear" w:color="auto" w:fill="FFFFFF"/>
        </w:rPr>
      </w:pPr>
      <w:r w:rsidRPr="00444070">
        <w:rPr>
          <w:rFonts w:eastAsia="Times New Roman" w:cs="Times New Roman"/>
          <w:szCs w:val="24"/>
          <w:lang w:bidi="bg-BG"/>
        </w:rPr>
        <w:t>Анализът на разпределението на основните ПГ в общите емисии (в CO2 - екв.) за 2020 г. показва, че емисиите на CO</w:t>
      </w:r>
      <w:r w:rsidRPr="00444070">
        <w:rPr>
          <w:rFonts w:eastAsia="Times New Roman" w:cs="Times New Roman"/>
          <w:szCs w:val="24"/>
          <w:vertAlign w:val="subscript"/>
          <w:lang w:bidi="bg-BG"/>
        </w:rPr>
        <w:t>2</w:t>
      </w:r>
      <w:r w:rsidRPr="00444070">
        <w:rPr>
          <w:rFonts w:eastAsia="Times New Roman" w:cs="Times New Roman"/>
          <w:szCs w:val="24"/>
          <w:lang w:bidi="bg-BG"/>
        </w:rPr>
        <w:t> имат най-голям дял от общите емисии на ПГ – 75,21%, емисиите на CH4 са на второ място с 11,59%, емисиите на N2O с дял 9,69 % остават на трето място, F - газове са с дял от 3,47% – на четвърто</w:t>
      </w:r>
      <w:r>
        <w:rPr>
          <w:rFonts w:ascii="Arial" w:hAnsi="Arial" w:cs="Arial"/>
          <w:color w:val="000000"/>
          <w:sz w:val="19"/>
          <w:szCs w:val="19"/>
          <w:shd w:val="clear" w:color="auto" w:fill="FFFFFF"/>
        </w:rPr>
        <w:t>.</w:t>
      </w:r>
    </w:p>
    <w:p w14:paraId="1897CF81" w14:textId="77777777" w:rsidR="00510C21" w:rsidRPr="009F6D1E" w:rsidRDefault="00510C21" w:rsidP="009B3DA8">
      <w:pPr>
        <w:spacing w:after="60" w:line="264" w:lineRule="auto"/>
        <w:jc w:val="both"/>
        <w:rPr>
          <w:rFonts w:cs="Times New Roman"/>
          <w:b/>
          <w:bCs/>
          <w:szCs w:val="24"/>
        </w:rPr>
      </w:pPr>
      <w:r w:rsidRPr="009F6D1E">
        <w:rPr>
          <w:rFonts w:cs="Times New Roman"/>
          <w:b/>
          <w:bCs/>
          <w:szCs w:val="24"/>
        </w:rPr>
        <w:t>Тенденции в емисиите на парникови газове по сектори от класификацията на Междуправителствения комитет по изменение на климата (IPCC)</w:t>
      </w:r>
    </w:p>
    <w:p w14:paraId="4B2C0CC4" w14:textId="29C03B80" w:rsidR="00510C21" w:rsidRPr="009F6D1E" w:rsidRDefault="00510C21" w:rsidP="009B3DA8">
      <w:pPr>
        <w:spacing w:after="60" w:line="264" w:lineRule="auto"/>
        <w:jc w:val="both"/>
        <w:rPr>
          <w:rFonts w:cs="Times New Roman"/>
          <w:b/>
          <w:bCs/>
          <w:szCs w:val="24"/>
        </w:rPr>
      </w:pPr>
      <w:r w:rsidRPr="009F6D1E">
        <w:rPr>
          <w:rFonts w:cs="Times New Roman"/>
          <w:b/>
          <w:bCs/>
          <w:szCs w:val="24"/>
        </w:rPr>
        <w:t>Тенденции в общите емисии на парникови газове по сектори за периода 1988-20</w:t>
      </w:r>
      <w:r w:rsidR="00A52818">
        <w:rPr>
          <w:rFonts w:cs="Times New Roman"/>
          <w:b/>
          <w:bCs/>
          <w:szCs w:val="24"/>
        </w:rPr>
        <w:t>20</w:t>
      </w:r>
      <w:r w:rsidRPr="009F6D1E">
        <w:rPr>
          <w:rFonts w:cs="Times New Roman"/>
          <w:b/>
          <w:bCs/>
          <w:szCs w:val="24"/>
        </w:rPr>
        <w:t xml:space="preserve"> г.</w:t>
      </w:r>
    </w:p>
    <w:p w14:paraId="58634165" w14:textId="02E037F9" w:rsidR="00A52818" w:rsidRDefault="00A52818" w:rsidP="0084747F">
      <w:pPr>
        <w:spacing w:after="60" w:line="264" w:lineRule="auto"/>
        <w:ind w:firstLine="851"/>
        <w:jc w:val="both"/>
        <w:rPr>
          <w:rFonts w:eastAsia="Times New Roman" w:cs="Times New Roman"/>
          <w:szCs w:val="24"/>
          <w:lang w:bidi="bg-BG"/>
        </w:rPr>
      </w:pPr>
      <w:r w:rsidRPr="00A52818">
        <w:rPr>
          <w:rFonts w:eastAsia="Times New Roman" w:cs="Times New Roman"/>
          <w:szCs w:val="24"/>
          <w:lang w:bidi="bg-BG"/>
        </w:rPr>
        <w:t xml:space="preserve">На следващата фигура са представени общите емисии на ПГ по сектори за периода 1988 – 2020 г. в </w:t>
      </w:r>
      <w:proofErr w:type="spellStart"/>
      <w:r w:rsidRPr="00A52818">
        <w:rPr>
          <w:rFonts w:eastAsia="Times New Roman" w:cs="Times New Roman"/>
          <w:szCs w:val="24"/>
          <w:lang w:bidi="bg-BG"/>
        </w:rPr>
        <w:t>Gg</w:t>
      </w:r>
      <w:proofErr w:type="spellEnd"/>
      <w:r w:rsidRPr="00A52818">
        <w:rPr>
          <w:rFonts w:eastAsia="Times New Roman" w:cs="Times New Roman"/>
          <w:szCs w:val="24"/>
          <w:lang w:bidi="bg-BG"/>
        </w:rPr>
        <w:t xml:space="preserve"> СО</w:t>
      </w:r>
      <w:r w:rsidRPr="00A52818">
        <w:rPr>
          <w:rFonts w:eastAsia="Times New Roman" w:cs="Times New Roman"/>
          <w:szCs w:val="24"/>
          <w:vertAlign w:val="subscript"/>
          <w:lang w:bidi="bg-BG"/>
        </w:rPr>
        <w:t>2</w:t>
      </w:r>
      <w:r w:rsidRPr="00A52818">
        <w:rPr>
          <w:rFonts w:eastAsia="Times New Roman" w:cs="Times New Roman"/>
          <w:szCs w:val="24"/>
          <w:lang w:bidi="bg-BG"/>
        </w:rPr>
        <w:t>-екв. Включени са и количествата погълнат СО2 от горите, което води до понижаване на емисиите.</w:t>
      </w:r>
    </w:p>
    <w:p w14:paraId="3C97554E" w14:textId="18B1EBC7" w:rsidR="00510C21" w:rsidRPr="009F6D1E" w:rsidRDefault="00A52818" w:rsidP="00A52818">
      <w:pPr>
        <w:spacing w:after="60" w:line="264" w:lineRule="auto"/>
        <w:jc w:val="center"/>
        <w:rPr>
          <w:rFonts w:eastAsia="Times New Roman" w:cs="Times New Roman"/>
          <w:color w:val="BF8F00" w:themeColor="accent4" w:themeShade="BF"/>
          <w:szCs w:val="24"/>
          <w:lang w:bidi="bg-BG"/>
        </w:rPr>
      </w:pPr>
      <w:r w:rsidRPr="00A52818">
        <w:rPr>
          <w:rFonts w:eastAsia="Times New Roman" w:cs="Times New Roman"/>
          <w:noProof/>
          <w:color w:val="BF8F00" w:themeColor="accent4" w:themeShade="BF"/>
          <w:szCs w:val="24"/>
          <w:lang w:bidi="bg-BG"/>
        </w:rPr>
        <w:lastRenderedPageBreak/>
        <w:drawing>
          <wp:inline distT="0" distB="0" distL="0" distR="0" wp14:anchorId="7CAEEDD5" wp14:editId="5DE6FB97">
            <wp:extent cx="5494496" cy="2522439"/>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94496" cy="2522439"/>
                    </a:xfrm>
                    <a:prstGeom prst="rect">
                      <a:avLst/>
                    </a:prstGeom>
                  </pic:spPr>
                </pic:pic>
              </a:graphicData>
            </a:graphic>
          </wp:inline>
        </w:drawing>
      </w:r>
    </w:p>
    <w:p w14:paraId="1178E2CE" w14:textId="77777777" w:rsidR="008C406F" w:rsidRPr="009F6D1E" w:rsidRDefault="008C406F" w:rsidP="008C406F">
      <w:pPr>
        <w:spacing w:after="60" w:line="264" w:lineRule="auto"/>
        <w:jc w:val="both"/>
        <w:rPr>
          <w:rFonts w:eastAsia="Times New Roman" w:cs="Times New Roman"/>
          <w:i/>
          <w:iCs/>
          <w:szCs w:val="24"/>
          <w:lang w:bidi="bg-BG"/>
        </w:rPr>
      </w:pPr>
      <w:r w:rsidRPr="009F6D1E">
        <w:rPr>
          <w:rFonts w:eastAsia="Times New Roman" w:cs="Times New Roman"/>
          <w:i/>
          <w:iCs/>
          <w:szCs w:val="24"/>
          <w:lang w:bidi="bg-BG"/>
        </w:rPr>
        <w:t>Източник: ИАОС</w:t>
      </w:r>
    </w:p>
    <w:p w14:paraId="14B072AC" w14:textId="1055E603" w:rsidR="00510C21" w:rsidRPr="009F6D1E" w:rsidRDefault="00B1468B" w:rsidP="00B1468B">
      <w:pPr>
        <w:pStyle w:val="Caption"/>
      </w:pPr>
      <w:bookmarkStart w:id="101" w:name="_Toc113926842"/>
      <w:r w:rsidRPr="009F6D1E">
        <w:t xml:space="preserve">Фигура </w:t>
      </w:r>
      <w:fldSimple w:instr=" SEQ Фигура \* ARABIC ">
        <w:r w:rsidR="00E21057">
          <w:rPr>
            <w:noProof/>
          </w:rPr>
          <w:t>7</w:t>
        </w:r>
      </w:fldSimple>
      <w:r w:rsidRPr="009F6D1E">
        <w:t>:</w:t>
      </w:r>
      <w:r w:rsidR="00510C21" w:rsidRPr="009F6D1E">
        <w:rPr>
          <w:rFonts w:eastAsia="Times New Roman"/>
          <w:lang w:bidi="bg-BG"/>
        </w:rPr>
        <w:t xml:space="preserve"> Общи емисии на парникови газове по сектори за периода 1988 – 20</w:t>
      </w:r>
      <w:r w:rsidR="00A52818">
        <w:rPr>
          <w:rFonts w:eastAsia="Times New Roman"/>
          <w:lang w:bidi="bg-BG"/>
        </w:rPr>
        <w:t>20</w:t>
      </w:r>
      <w:r w:rsidR="00510C21" w:rsidRPr="009F6D1E">
        <w:rPr>
          <w:rFonts w:eastAsia="Times New Roman"/>
          <w:lang w:bidi="bg-BG"/>
        </w:rPr>
        <w:t xml:space="preserve"> г., </w:t>
      </w:r>
      <w:proofErr w:type="spellStart"/>
      <w:r w:rsidR="00510C21" w:rsidRPr="009F6D1E">
        <w:rPr>
          <w:rFonts w:eastAsia="Times New Roman"/>
          <w:lang w:bidi="bg-BG"/>
        </w:rPr>
        <w:t>Gg</w:t>
      </w:r>
      <w:proofErr w:type="spellEnd"/>
      <w:r w:rsidR="00510C21" w:rsidRPr="009F6D1E">
        <w:rPr>
          <w:rFonts w:eastAsia="Times New Roman"/>
          <w:lang w:bidi="bg-BG"/>
        </w:rPr>
        <w:t xml:space="preserve"> CO</w:t>
      </w:r>
      <w:r w:rsidR="00510C21" w:rsidRPr="009F6D1E">
        <w:rPr>
          <w:rFonts w:eastAsia="Times New Roman"/>
          <w:vertAlign w:val="subscript"/>
          <w:lang w:bidi="bg-BG"/>
        </w:rPr>
        <w:t xml:space="preserve">2 </w:t>
      </w:r>
      <w:r w:rsidR="00510C21" w:rsidRPr="009F6D1E">
        <w:rPr>
          <w:rFonts w:eastAsia="Times New Roman"/>
          <w:lang w:bidi="bg-BG"/>
        </w:rPr>
        <w:t>- екв.</w:t>
      </w:r>
      <w:bookmarkEnd w:id="101"/>
    </w:p>
    <w:p w14:paraId="56DCA76C" w14:textId="77777777" w:rsidR="00A52818" w:rsidRPr="00A52818" w:rsidRDefault="00A52818" w:rsidP="00A52818">
      <w:pPr>
        <w:spacing w:after="60" w:line="264" w:lineRule="auto"/>
        <w:ind w:firstLine="851"/>
        <w:jc w:val="both"/>
        <w:rPr>
          <w:rFonts w:eastAsia="Times New Roman" w:cs="Times New Roman"/>
          <w:szCs w:val="24"/>
          <w:lang w:bidi="bg-BG"/>
        </w:rPr>
      </w:pPr>
      <w:r w:rsidRPr="00A52818">
        <w:rPr>
          <w:rFonts w:eastAsia="Times New Roman" w:cs="Times New Roman"/>
          <w:szCs w:val="24"/>
          <w:lang w:bidi="bg-BG"/>
        </w:rPr>
        <w:t>Анализът на данните показва, че най-голям дял от общите емисии на ПГ през 2020 г. има сектор „Енергетика“ – 71,34%, следван от сектор „Индустриални процеси и използване на продукти“ – 10,78%. Сектор „Селско стопанство“ и сектор „Отпадъци“ със съответно по 12,59% и 5,29% от националните емисии.</w:t>
      </w:r>
    </w:p>
    <w:p w14:paraId="1A53B01C" w14:textId="77777777" w:rsidR="00510C21" w:rsidRPr="009F6D1E" w:rsidRDefault="00510C21" w:rsidP="009B3DA8">
      <w:pPr>
        <w:spacing w:after="60" w:line="264" w:lineRule="auto"/>
        <w:jc w:val="both"/>
        <w:rPr>
          <w:rFonts w:cs="Times New Roman"/>
          <w:b/>
          <w:bCs/>
          <w:szCs w:val="24"/>
        </w:rPr>
      </w:pPr>
      <w:r w:rsidRPr="009F6D1E">
        <w:rPr>
          <w:rFonts w:cs="Times New Roman"/>
          <w:b/>
          <w:bCs/>
          <w:szCs w:val="24"/>
        </w:rPr>
        <w:t>Климатични промени в България</w:t>
      </w:r>
    </w:p>
    <w:p w14:paraId="114A46E7" w14:textId="77777777" w:rsidR="00510C21" w:rsidRPr="009F6D1E" w:rsidRDefault="00510C21" w:rsidP="0084747F">
      <w:pPr>
        <w:spacing w:after="60" w:line="264" w:lineRule="auto"/>
        <w:ind w:firstLine="851"/>
        <w:jc w:val="both"/>
        <w:rPr>
          <w:rFonts w:eastAsia="Times New Roman" w:cs="Times New Roman"/>
          <w:szCs w:val="24"/>
          <w:lang w:bidi="bg-BG"/>
        </w:rPr>
      </w:pPr>
      <w:r w:rsidRPr="009F6D1E">
        <w:rPr>
          <w:rFonts w:eastAsia="Times New Roman" w:cs="Times New Roman"/>
          <w:szCs w:val="24"/>
          <w:lang w:bidi="bg-BG"/>
        </w:rPr>
        <w:t>Според съществуващите сценарии за климатичните промени за България се наблюдава тенденция към увеличаване честотата на екстремни явления и бедствия, което се доказва от честите интензивни валежи, топли и студени вълни, наводнения и суши, урагани, горски пожари и свлачища.</w:t>
      </w:r>
    </w:p>
    <w:p w14:paraId="698EB354" w14:textId="77777777" w:rsidR="00510C21" w:rsidRPr="009F6D1E" w:rsidRDefault="00510C21" w:rsidP="0084747F">
      <w:pPr>
        <w:spacing w:after="60" w:line="264" w:lineRule="auto"/>
        <w:ind w:firstLine="851"/>
        <w:jc w:val="both"/>
        <w:rPr>
          <w:rFonts w:eastAsia="Times New Roman" w:cs="Times New Roman"/>
          <w:szCs w:val="24"/>
          <w:lang w:bidi="bg-BG"/>
        </w:rPr>
      </w:pPr>
      <w:r w:rsidRPr="009F6D1E">
        <w:rPr>
          <w:rFonts w:eastAsia="Times New Roman" w:cs="Times New Roman"/>
          <w:szCs w:val="24"/>
          <w:lang w:bidi="bg-BG"/>
        </w:rPr>
        <w:t>Очаква се биологичното разнообразие, сухоземните и водните екосистеми, както и секторите на водните ресурси, селското стопанство и горското стопанство да бъдат засегнати от предвижданите промени. Тези промени ще засегнат допълнително обществото и неговите граждани, както и икономиката като цяло. Изменението на климата не засяга всички хора и територии еднакво поради различните нива на експозиция, съответната им уязвимост и адаптивните възможности за справяне. Рискът е по-голям за сегментите на обществото и бизнеса, които са по-малко подготвени и по-уязвими.</w:t>
      </w:r>
    </w:p>
    <w:p w14:paraId="22828C30" w14:textId="77777777" w:rsidR="00510C21" w:rsidRPr="009F6D1E" w:rsidRDefault="00510C21" w:rsidP="0084747F">
      <w:pPr>
        <w:spacing w:after="60" w:line="264" w:lineRule="auto"/>
        <w:ind w:firstLine="851"/>
        <w:jc w:val="both"/>
        <w:rPr>
          <w:rFonts w:eastAsia="Times New Roman" w:cs="Times New Roman"/>
          <w:color w:val="BF8F00" w:themeColor="accent4" w:themeShade="BF"/>
          <w:szCs w:val="24"/>
          <w:lang w:bidi="bg-BG"/>
        </w:rPr>
      </w:pPr>
    </w:p>
    <w:p w14:paraId="0548CBC8" w14:textId="77777777" w:rsidR="00DC0401" w:rsidRPr="009F6D1E" w:rsidRDefault="009B44B7">
      <w:pPr>
        <w:pStyle w:val="Heading4"/>
        <w:keepLines w:val="0"/>
        <w:numPr>
          <w:ilvl w:val="3"/>
          <w:numId w:val="39"/>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 Атмосферен в</w:t>
      </w:r>
      <w:r w:rsidR="00DC0401" w:rsidRPr="009F6D1E">
        <w:rPr>
          <w:b/>
          <w:bCs/>
          <w:smallCaps w:val="0"/>
          <w:color w:val="262626" w:themeColor="text1" w:themeTint="D9"/>
          <w:lang w:eastAsia="en-US" w:bidi="ar-SA"/>
        </w:rPr>
        <w:t xml:space="preserve">ъздух </w:t>
      </w:r>
    </w:p>
    <w:p w14:paraId="54BE6FED" w14:textId="77777777" w:rsidR="009B3DA8" w:rsidRPr="009F6D1E" w:rsidRDefault="009B3DA8" w:rsidP="0084747F">
      <w:pPr>
        <w:autoSpaceDE w:val="0"/>
        <w:autoSpaceDN w:val="0"/>
        <w:adjustRightInd w:val="0"/>
        <w:spacing w:after="60" w:line="264" w:lineRule="auto"/>
        <w:ind w:firstLine="708"/>
        <w:jc w:val="both"/>
        <w:rPr>
          <w:rFonts w:cs="Times New Roman"/>
          <w:color w:val="BF8F00" w:themeColor="accent4" w:themeShade="BF"/>
          <w:szCs w:val="24"/>
        </w:rPr>
      </w:pPr>
    </w:p>
    <w:p w14:paraId="5F6B1728" w14:textId="79AE2AB3" w:rsidR="00E1629C" w:rsidRPr="009F6D1E" w:rsidRDefault="002633AB" w:rsidP="0084747F">
      <w:pPr>
        <w:autoSpaceDE w:val="0"/>
        <w:autoSpaceDN w:val="0"/>
        <w:adjustRightInd w:val="0"/>
        <w:spacing w:after="60" w:line="264" w:lineRule="auto"/>
        <w:ind w:firstLine="708"/>
        <w:jc w:val="both"/>
        <w:rPr>
          <w:rFonts w:cs="Times New Roman"/>
          <w:szCs w:val="24"/>
        </w:rPr>
      </w:pPr>
      <w:r>
        <w:t>Съгласно р</w:t>
      </w:r>
      <w:r w:rsidRPr="009F6D1E">
        <w:t>азпределение</w:t>
      </w:r>
      <w:r>
        <w:t>то</w:t>
      </w:r>
      <w:r w:rsidRPr="009F6D1E">
        <w:t xml:space="preserve"> на дела на емисиите на вредни вещества по основните групи източници през 20</w:t>
      </w:r>
      <w:r>
        <w:t>20</w:t>
      </w:r>
      <w:r w:rsidRPr="009F6D1E">
        <w:t xml:space="preserve"> г.</w:t>
      </w:r>
      <w:r>
        <w:t>,</w:t>
      </w:r>
      <w:r w:rsidR="00E1629C" w:rsidRPr="009F6D1E">
        <w:rPr>
          <w:rFonts w:cs="Times New Roman"/>
          <w:szCs w:val="24"/>
        </w:rPr>
        <w:t xml:space="preserve"> може да се направи следното заключение:</w:t>
      </w:r>
    </w:p>
    <w:p w14:paraId="0641D8CE" w14:textId="77777777" w:rsidR="008E59EF" w:rsidRPr="008E59EF" w:rsidRDefault="008E59EF">
      <w:pPr>
        <w:numPr>
          <w:ilvl w:val="0"/>
          <w:numId w:val="37"/>
        </w:numPr>
        <w:autoSpaceDE w:val="0"/>
        <w:autoSpaceDN w:val="0"/>
        <w:adjustRightInd w:val="0"/>
        <w:spacing w:after="60" w:line="264" w:lineRule="auto"/>
        <w:contextualSpacing/>
        <w:jc w:val="both"/>
        <w:rPr>
          <w:rFonts w:cs="Times New Roman"/>
          <w:szCs w:val="24"/>
        </w:rPr>
      </w:pPr>
      <w:r w:rsidRPr="008E59EF">
        <w:rPr>
          <w:rFonts w:cs="Times New Roman"/>
          <w:szCs w:val="24"/>
        </w:rPr>
        <w:t xml:space="preserve">Топлоелектрическите централи (вкл. рафинерии) са един от най-големите източници на серен диоксид – 39% от общото емитирано в страната количество. През 2020 г. </w:t>
      </w:r>
      <w:r w:rsidRPr="008E59EF">
        <w:rPr>
          <w:rFonts w:cs="Times New Roman"/>
          <w:szCs w:val="24"/>
        </w:rPr>
        <w:lastRenderedPageBreak/>
        <w:t>емисиите на серен диоксид от всички големи горивни инсталации намаляват с 7 хил. тона в сравнение 2019 г. - от 33,9 </w:t>
      </w:r>
      <w:proofErr w:type="spellStart"/>
      <w:r w:rsidRPr="008E59EF">
        <w:rPr>
          <w:rFonts w:cs="Times New Roman"/>
          <w:szCs w:val="24"/>
        </w:rPr>
        <w:t>kt</w:t>
      </w:r>
      <w:proofErr w:type="spellEnd"/>
      <w:r w:rsidRPr="008E59EF">
        <w:rPr>
          <w:rFonts w:cs="Times New Roman"/>
          <w:szCs w:val="24"/>
        </w:rPr>
        <w:t xml:space="preserve"> до 26,9 </w:t>
      </w:r>
      <w:proofErr w:type="spellStart"/>
      <w:r w:rsidRPr="008E59EF">
        <w:rPr>
          <w:rFonts w:cs="Times New Roman"/>
          <w:szCs w:val="24"/>
        </w:rPr>
        <w:t>kt</w:t>
      </w:r>
      <w:proofErr w:type="spellEnd"/>
      <w:r w:rsidRPr="008E59EF">
        <w:rPr>
          <w:rFonts w:cs="Times New Roman"/>
          <w:szCs w:val="24"/>
        </w:rPr>
        <w:t>.</w:t>
      </w:r>
    </w:p>
    <w:p w14:paraId="272703F2" w14:textId="77777777" w:rsidR="008E59EF" w:rsidRPr="008E59EF" w:rsidRDefault="008E59EF">
      <w:pPr>
        <w:numPr>
          <w:ilvl w:val="0"/>
          <w:numId w:val="37"/>
        </w:numPr>
        <w:autoSpaceDE w:val="0"/>
        <w:autoSpaceDN w:val="0"/>
        <w:adjustRightInd w:val="0"/>
        <w:spacing w:after="60" w:line="264" w:lineRule="auto"/>
        <w:contextualSpacing/>
        <w:jc w:val="both"/>
        <w:rPr>
          <w:rFonts w:cs="Times New Roman"/>
          <w:szCs w:val="24"/>
        </w:rPr>
      </w:pPr>
      <w:r w:rsidRPr="008E59EF">
        <w:rPr>
          <w:rFonts w:cs="Times New Roman"/>
          <w:szCs w:val="24"/>
        </w:rPr>
        <w:t>Основните източници на азотни оксиди са пътният транспорт - 39%, топлоелектрическите централи (вкл. рафинерии) - 15%, друг транспорт 13% и селско стопанство (най-голям дял има използването на неорганични азотни торове) – 20% .</w:t>
      </w:r>
    </w:p>
    <w:p w14:paraId="1ECF1BBB" w14:textId="77777777" w:rsidR="008E59EF" w:rsidRPr="008E59EF" w:rsidRDefault="008E59EF">
      <w:pPr>
        <w:numPr>
          <w:ilvl w:val="0"/>
          <w:numId w:val="37"/>
        </w:numPr>
        <w:autoSpaceDE w:val="0"/>
        <w:autoSpaceDN w:val="0"/>
        <w:adjustRightInd w:val="0"/>
        <w:spacing w:after="60" w:line="264" w:lineRule="auto"/>
        <w:contextualSpacing/>
        <w:jc w:val="both"/>
        <w:rPr>
          <w:rFonts w:cs="Times New Roman"/>
          <w:szCs w:val="24"/>
        </w:rPr>
      </w:pPr>
      <w:r w:rsidRPr="008E59EF">
        <w:rPr>
          <w:rFonts w:cs="Times New Roman"/>
          <w:szCs w:val="24"/>
        </w:rPr>
        <w:t>Селското стопанство емитира 87% от общото количество амоняк. Друг основен източник са негоривните производствени процеси - 10%.</w:t>
      </w:r>
    </w:p>
    <w:p w14:paraId="0A678CFC" w14:textId="77777777" w:rsidR="008E59EF" w:rsidRPr="008E59EF" w:rsidRDefault="008E59EF">
      <w:pPr>
        <w:numPr>
          <w:ilvl w:val="0"/>
          <w:numId w:val="37"/>
        </w:numPr>
        <w:autoSpaceDE w:val="0"/>
        <w:autoSpaceDN w:val="0"/>
        <w:adjustRightInd w:val="0"/>
        <w:spacing w:after="60" w:line="264" w:lineRule="auto"/>
        <w:contextualSpacing/>
        <w:jc w:val="both"/>
        <w:rPr>
          <w:rFonts w:cs="Times New Roman"/>
          <w:szCs w:val="24"/>
        </w:rPr>
      </w:pPr>
      <w:r w:rsidRPr="008E59EF">
        <w:rPr>
          <w:rFonts w:cs="Times New Roman"/>
          <w:szCs w:val="24"/>
        </w:rPr>
        <w:t>Основен антропогенен източник на NMVOC е битовото изгаряне - 29% от общото емитирано количество за страната. Друг основен източник са използваните разтворители - 19% и селското стопанство – 19%.</w:t>
      </w:r>
    </w:p>
    <w:p w14:paraId="41984DED" w14:textId="77777777" w:rsidR="008E59EF" w:rsidRPr="008E59EF" w:rsidRDefault="008E59EF">
      <w:pPr>
        <w:numPr>
          <w:ilvl w:val="0"/>
          <w:numId w:val="37"/>
        </w:numPr>
        <w:autoSpaceDE w:val="0"/>
        <w:autoSpaceDN w:val="0"/>
        <w:adjustRightInd w:val="0"/>
        <w:spacing w:after="60" w:line="264" w:lineRule="auto"/>
        <w:contextualSpacing/>
        <w:jc w:val="both"/>
        <w:rPr>
          <w:rFonts w:cs="Times New Roman"/>
          <w:szCs w:val="24"/>
        </w:rPr>
      </w:pPr>
      <w:r w:rsidRPr="008E59EF">
        <w:rPr>
          <w:rFonts w:cs="Times New Roman"/>
          <w:szCs w:val="24"/>
        </w:rPr>
        <w:t>Битовото отопление е основен източник на фини прахови частици, с 58% емисии от общото количество ФПЧ10 и 79% от ФПЧ2.5, изхвърляни в атмосферата. Другите  източници на ФПЧ10 са негоривните производствени процеси (основно от асфалтиране) и селското стопанство. За ФПЧ2.5 другия основен източник е пътния транспорт – 7%.</w:t>
      </w:r>
    </w:p>
    <w:p w14:paraId="13FD927A" w14:textId="77777777" w:rsidR="00E1629C" w:rsidRPr="009F6D1E" w:rsidRDefault="00E1629C" w:rsidP="0084747F">
      <w:pPr>
        <w:autoSpaceDE w:val="0"/>
        <w:autoSpaceDN w:val="0"/>
        <w:adjustRightInd w:val="0"/>
        <w:spacing w:after="60" w:line="264" w:lineRule="auto"/>
        <w:ind w:left="720"/>
        <w:contextualSpacing/>
        <w:jc w:val="both"/>
        <w:rPr>
          <w:rFonts w:cs="Times New Roman"/>
          <w:szCs w:val="24"/>
        </w:rPr>
      </w:pPr>
    </w:p>
    <w:p w14:paraId="01E8FDB5" w14:textId="77777777" w:rsidR="00E1629C" w:rsidRPr="009F6D1E" w:rsidRDefault="00E1629C">
      <w:pPr>
        <w:pStyle w:val="ListParagraph"/>
        <w:numPr>
          <w:ilvl w:val="0"/>
          <w:numId w:val="40"/>
        </w:numPr>
        <w:autoSpaceDE w:val="0"/>
        <w:autoSpaceDN w:val="0"/>
        <w:adjustRightInd w:val="0"/>
        <w:spacing w:after="60" w:line="264" w:lineRule="auto"/>
        <w:jc w:val="both"/>
        <w:rPr>
          <w:b/>
          <w:bCs/>
          <w:color w:val="000000" w:themeColor="text1"/>
          <w:lang w:val="bg-BG"/>
        </w:rPr>
      </w:pPr>
      <w:r w:rsidRPr="009F6D1E">
        <w:rPr>
          <w:b/>
          <w:bCs/>
          <w:color w:val="000000" w:themeColor="text1"/>
          <w:lang w:val="bg-BG"/>
        </w:rPr>
        <w:t>Качество на атмосферния въздух</w:t>
      </w:r>
    </w:p>
    <w:p w14:paraId="6259C2BF" w14:textId="77777777" w:rsidR="00E1629C" w:rsidRPr="009F6D1E" w:rsidRDefault="00E1629C" w:rsidP="0084747F">
      <w:pPr>
        <w:autoSpaceDE w:val="0"/>
        <w:autoSpaceDN w:val="0"/>
        <w:adjustRightInd w:val="0"/>
        <w:spacing w:after="60" w:line="264" w:lineRule="auto"/>
        <w:ind w:left="360" w:firstLine="348"/>
        <w:contextualSpacing/>
        <w:jc w:val="both"/>
        <w:rPr>
          <w:rFonts w:cs="Times New Roman"/>
          <w:b/>
          <w:bCs/>
          <w:i/>
          <w:iCs/>
          <w:szCs w:val="24"/>
        </w:rPr>
      </w:pPr>
      <w:r w:rsidRPr="009F6D1E">
        <w:rPr>
          <w:rFonts w:cs="Times New Roman"/>
          <w:b/>
          <w:bCs/>
          <w:i/>
          <w:iCs/>
          <w:szCs w:val="24"/>
        </w:rPr>
        <w:t>Оценка на качеството на атмосферния въздух по райони</w:t>
      </w:r>
    </w:p>
    <w:p w14:paraId="5B006A94" w14:textId="7E44912D" w:rsidR="00E1629C" w:rsidRPr="009F6D1E" w:rsidRDefault="00E1629C" w:rsidP="00797B19">
      <w:pPr>
        <w:autoSpaceDE w:val="0"/>
        <w:autoSpaceDN w:val="0"/>
        <w:adjustRightInd w:val="0"/>
        <w:spacing w:after="60" w:line="264" w:lineRule="auto"/>
        <w:ind w:firstLine="708"/>
        <w:jc w:val="both"/>
        <w:rPr>
          <w:rFonts w:cs="Times New Roman"/>
          <w:szCs w:val="24"/>
        </w:rPr>
      </w:pPr>
      <w:r w:rsidRPr="009F6D1E">
        <w:rPr>
          <w:rFonts w:cs="Times New Roman"/>
          <w:szCs w:val="24"/>
        </w:rPr>
        <w:t>По отношението КАВ през 20</w:t>
      </w:r>
      <w:r w:rsidR="00E47046">
        <w:rPr>
          <w:rFonts w:cs="Times New Roman"/>
          <w:szCs w:val="24"/>
        </w:rPr>
        <w:t xml:space="preserve">20 </w:t>
      </w:r>
      <w:r w:rsidRPr="009F6D1E">
        <w:rPr>
          <w:rFonts w:cs="Times New Roman"/>
          <w:szCs w:val="24"/>
        </w:rPr>
        <w:t>год. могат да бъдат направени следните заключения:</w:t>
      </w:r>
    </w:p>
    <w:p w14:paraId="7F2A4956" w14:textId="4657ED95"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 xml:space="preserve">В 13 от общо 28 общини, </w:t>
      </w:r>
      <w:proofErr w:type="spellStart"/>
      <w:r w:rsidRPr="00797B19">
        <w:rPr>
          <w:rFonts w:cs="Times New Roman"/>
          <w:szCs w:val="24"/>
        </w:rPr>
        <w:t>вкючени</w:t>
      </w:r>
      <w:proofErr w:type="spellEnd"/>
      <w:r w:rsidRPr="00797B19">
        <w:rPr>
          <w:rFonts w:cs="Times New Roman"/>
          <w:szCs w:val="24"/>
        </w:rPr>
        <w:t xml:space="preserve"> в наказателната процедура на Европейската комисия за неспазване на нормите по показател фини прахови частици, е постигнато съответствие с нормите за ФПЧ10 през 2020 г. – това са Гълъбово, Девня, Добрич, Пирдоп, Сливен, Стара Загора, Ловеч, Варна, Враца, Шумен, Димитровград, Кърджали и Несебър.</w:t>
      </w:r>
    </w:p>
    <w:p w14:paraId="144C6EE5" w14:textId="296CB577"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През 2020 г. средноденонощната норма за серен диоксид е спазена във всички РОУКАВ.</w:t>
      </w:r>
    </w:p>
    <w:p w14:paraId="5346FAF7" w14:textId="511F8E47"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През годината не е регистрирано превишение на средногодишната норма за бензен в нито един РОУКАВ.</w:t>
      </w:r>
    </w:p>
    <w:p w14:paraId="6516C346" w14:textId="601CD0E8"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 xml:space="preserve">През 2020 г. не е регистрирано превишение на средногодишната норма за </w:t>
      </w:r>
      <w:proofErr w:type="spellStart"/>
      <w:r w:rsidRPr="00797B19">
        <w:rPr>
          <w:rFonts w:cs="Times New Roman"/>
          <w:szCs w:val="24"/>
        </w:rPr>
        <w:t>бензо</w:t>
      </w:r>
      <w:proofErr w:type="spellEnd"/>
      <w:r w:rsidRPr="00797B19">
        <w:rPr>
          <w:rFonts w:cs="Times New Roman"/>
          <w:szCs w:val="24"/>
        </w:rPr>
        <w:t>(а)пирен в РОУКАВ – Агломерация Варна и РОУКАВ - Агломерация Пловдив.</w:t>
      </w:r>
    </w:p>
    <w:p w14:paraId="354E43B3" w14:textId="7DE394AC"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За всички пунктове, за които има достатъчен обхват на данни за изчисляване на средногодишната стойност през 2020 г., не е регистрирано превишение на средногодишната норма за азотен диоксид.</w:t>
      </w:r>
    </w:p>
    <w:p w14:paraId="1687F9C1" w14:textId="0312A26A"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Продължава тенденцията за превишение на СЧН за серен диоксид в гр. Гълъбово, но през 2020 г. регистрираните превишения (28 броя) са значително по-малко в сравнение с 2019 г. (95 броя). В гр. Гълъбово са регистрирани две превишения на алармения праг за серен диоксид през 2020 г. Средноденонощната норма за серен диоксид е спазена във всички пунктове в Югоизточен РОУКАВ. Основните източници на серен диоксид в Югоизточен РОУКАВ са топлоелектрическите централи от енергиен комплекс „Марица Изток“.</w:t>
      </w:r>
    </w:p>
    <w:p w14:paraId="79851EC7" w14:textId="3A361C02"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lastRenderedPageBreak/>
        <w:t>През 2020 г. е регистрирано превишение на целевата СГН за съдържание на кадмий в атмосферния въздух в един от 13-те пункта за мониторинг (пункт „Пирдоп“), които следят нивата на този показател.</w:t>
      </w:r>
    </w:p>
    <w:p w14:paraId="02FAA4F1" w14:textId="6DD7D4CB"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През годината не е регистрирано превишение на прага за предупреждение на населението за озон (три последователни концентрации над 240 µg/m</w:t>
      </w:r>
      <w:r w:rsidRPr="001909F5">
        <w:rPr>
          <w:rFonts w:cs="Times New Roman"/>
          <w:szCs w:val="24"/>
          <w:vertAlign w:val="superscript"/>
        </w:rPr>
        <w:t>3</w:t>
      </w:r>
      <w:r w:rsidRPr="00797B19">
        <w:rPr>
          <w:rFonts w:cs="Times New Roman"/>
          <w:szCs w:val="24"/>
        </w:rPr>
        <w:t>). Регистрирани са общо 7 превишения на прага за информиране на населението (180 µg/m3) в пункт „София - Дружба“ – 6 превишения, и в пункт „София - Копитото“ – 1.</w:t>
      </w:r>
    </w:p>
    <w:p w14:paraId="649673B6" w14:textId="2359A44F"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Замърсяването с ФПЧ10 продължава да бъде основен проблем за качеството на атмосферния въздух в страната и процентът на населението, живеещо при нива на замърсяване с ФПЧ10 над допустимите норми е много висок – 60.2% от 3.3 млн. население, живеещо в населени места, в които се контролира този замърсител. Изчисленията са извършени съгласно методика на Европейската агенция по околна среда. Методиката изчислява възможния максимум на евентуално засегнатото население, със следното допускане: във всяко населено място, в което е регистрирано превишение на нормата, цялото население е подложено на негативното влияние на прахови частици. При извършване на изчисленията по Методиката на ЕАОС засегнатото население е завишено.</w:t>
      </w:r>
    </w:p>
    <w:p w14:paraId="7AE1F5DE" w14:textId="58399178" w:rsidR="00797B19" w:rsidRPr="00797B19" w:rsidRDefault="00797B19">
      <w:pPr>
        <w:numPr>
          <w:ilvl w:val="0"/>
          <w:numId w:val="37"/>
        </w:numPr>
        <w:autoSpaceDE w:val="0"/>
        <w:autoSpaceDN w:val="0"/>
        <w:adjustRightInd w:val="0"/>
        <w:spacing w:after="60" w:line="264" w:lineRule="auto"/>
        <w:contextualSpacing/>
        <w:jc w:val="both"/>
        <w:rPr>
          <w:rFonts w:cs="Times New Roman"/>
          <w:szCs w:val="24"/>
        </w:rPr>
      </w:pPr>
      <w:r w:rsidRPr="00797B19">
        <w:rPr>
          <w:rFonts w:cs="Times New Roman"/>
          <w:szCs w:val="24"/>
        </w:rPr>
        <w:t xml:space="preserve">През 2020 г. в 7 от общо 16 пункта се наблюдава превишение на средногодишната норма по показател </w:t>
      </w:r>
      <w:proofErr w:type="spellStart"/>
      <w:r w:rsidRPr="00797B19">
        <w:rPr>
          <w:rFonts w:cs="Times New Roman"/>
          <w:szCs w:val="24"/>
        </w:rPr>
        <w:t>бензо</w:t>
      </w:r>
      <w:proofErr w:type="spellEnd"/>
      <w:r w:rsidRPr="00797B19">
        <w:rPr>
          <w:rFonts w:cs="Times New Roman"/>
          <w:szCs w:val="24"/>
        </w:rPr>
        <w:t>(а)пирен.</w:t>
      </w:r>
    </w:p>
    <w:p w14:paraId="0475C455" w14:textId="77777777" w:rsidR="000F239A" w:rsidRPr="009F6D1E" w:rsidRDefault="000F239A" w:rsidP="000F239A">
      <w:pPr>
        <w:autoSpaceDE w:val="0"/>
        <w:autoSpaceDN w:val="0"/>
        <w:adjustRightInd w:val="0"/>
        <w:spacing w:after="60" w:line="264" w:lineRule="auto"/>
        <w:ind w:left="720"/>
        <w:contextualSpacing/>
        <w:jc w:val="both"/>
        <w:rPr>
          <w:rFonts w:eastAsia="Times New Roman" w:cs="Times New Roman"/>
          <w:b/>
          <w:szCs w:val="24"/>
        </w:rPr>
      </w:pPr>
    </w:p>
    <w:p w14:paraId="28FCB09D" w14:textId="77777777" w:rsidR="00DC0401" w:rsidRPr="009F6D1E" w:rsidRDefault="008476EA">
      <w:pPr>
        <w:pStyle w:val="Heading3"/>
        <w:numPr>
          <w:ilvl w:val="2"/>
          <w:numId w:val="39"/>
        </w:numPr>
        <w:shd w:val="clear" w:color="auto" w:fill="E2EFD9" w:themeFill="accent6" w:themeFillTint="33"/>
        <w:tabs>
          <w:tab w:val="clear" w:pos="1701"/>
        </w:tabs>
        <w:spacing w:before="0" w:after="60" w:line="264" w:lineRule="auto"/>
        <w:ind w:left="1146"/>
        <w:rPr>
          <w:smallCaps w:val="0"/>
          <w:lang w:bidi="ar-SA"/>
        </w:rPr>
      </w:pPr>
      <w:bookmarkStart w:id="102" w:name="_Toc97639510"/>
      <w:bookmarkStart w:id="103" w:name="_Toc115270862"/>
      <w:r w:rsidRPr="009F6D1E">
        <w:rPr>
          <w:smallCaps w:val="0"/>
          <w:lang w:bidi="ar-SA"/>
        </w:rPr>
        <w:t>По</w:t>
      </w:r>
      <w:r w:rsidR="00DC0401" w:rsidRPr="009F6D1E">
        <w:rPr>
          <w:smallCaps w:val="0"/>
          <w:lang w:bidi="ar-SA"/>
        </w:rPr>
        <w:t>върхностни и подземни</w:t>
      </w:r>
      <w:bookmarkEnd w:id="102"/>
      <w:r w:rsidRPr="009F6D1E">
        <w:rPr>
          <w:smallCaps w:val="0"/>
          <w:lang w:bidi="ar-SA"/>
        </w:rPr>
        <w:t xml:space="preserve"> води</w:t>
      </w:r>
      <w:bookmarkEnd w:id="103"/>
    </w:p>
    <w:p w14:paraId="011047E3" w14:textId="77777777" w:rsidR="00B24B81" w:rsidRPr="009F6D1E" w:rsidRDefault="00B24B81" w:rsidP="0084747F">
      <w:pPr>
        <w:spacing w:after="60" w:line="264" w:lineRule="auto"/>
        <w:ind w:firstLine="720"/>
        <w:contextualSpacing/>
        <w:jc w:val="both"/>
        <w:rPr>
          <w:rFonts w:eastAsia="Calibri" w:cs="Times New Roman"/>
          <w:szCs w:val="24"/>
        </w:rPr>
      </w:pPr>
    </w:p>
    <w:p w14:paraId="3E3097EE" w14:textId="77777777" w:rsidR="00F6254D" w:rsidRDefault="00B24B81" w:rsidP="00F6254D">
      <w:pPr>
        <w:tabs>
          <w:tab w:val="left" w:pos="993"/>
        </w:tabs>
        <w:spacing w:after="60" w:line="264" w:lineRule="auto"/>
        <w:ind w:firstLine="720"/>
        <w:jc w:val="both"/>
        <w:rPr>
          <w:rFonts w:cs="Times New Roman"/>
          <w:color w:val="000000"/>
          <w:szCs w:val="24"/>
        </w:rPr>
      </w:pPr>
      <w:r w:rsidRPr="009F6D1E">
        <w:rPr>
          <w:rFonts w:cs="Times New Roman"/>
          <w:szCs w:val="24"/>
        </w:rPr>
        <w:t xml:space="preserve">Управлението на водите на територията на Република България се осъществява на национално и басейново ниво </w:t>
      </w:r>
      <w:r w:rsidRPr="009F6D1E">
        <w:rPr>
          <w:rFonts w:cs="Times New Roman"/>
          <w:color w:val="000000"/>
          <w:szCs w:val="24"/>
        </w:rPr>
        <w:t xml:space="preserve">със закона за водите и в съответствие с Директива 2000/60/ЕО, у нас са определени 4 района за басейново управление: Дунавски, Черноморски, Източнобеломорски и </w:t>
      </w:r>
      <w:proofErr w:type="spellStart"/>
      <w:r w:rsidRPr="009F6D1E">
        <w:rPr>
          <w:rFonts w:cs="Times New Roman"/>
          <w:color w:val="000000"/>
          <w:szCs w:val="24"/>
        </w:rPr>
        <w:t>Западнобеломорски</w:t>
      </w:r>
      <w:proofErr w:type="spellEnd"/>
      <w:r w:rsidRPr="009F6D1E">
        <w:rPr>
          <w:rFonts w:cs="Times New Roman"/>
          <w:color w:val="000000"/>
          <w:szCs w:val="24"/>
        </w:rPr>
        <w:t xml:space="preserve">, за които отговарят едноименните басейнови дирекции. </w:t>
      </w:r>
    </w:p>
    <w:p w14:paraId="3D216DE7" w14:textId="0681D763" w:rsidR="00F6254D" w:rsidRPr="009F6D1E" w:rsidRDefault="00F6254D" w:rsidP="00F6254D">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Периодът на действие на СПРЗСР 2021 -2027 г. съвпада с прилагането на Плановете за управление на речните басейни (ПУРБ) за периода 2016-2021 г., както с актуализирането/ изготвянето и прилагането на ПУРБ за периода 2022-2027 г.</w:t>
      </w:r>
    </w:p>
    <w:p w14:paraId="68A28290" w14:textId="46820EE2" w:rsidR="00B24B81" w:rsidRPr="009F6D1E" w:rsidRDefault="00B24B81" w:rsidP="0084747F">
      <w:pPr>
        <w:autoSpaceDE w:val="0"/>
        <w:autoSpaceDN w:val="0"/>
        <w:adjustRightInd w:val="0"/>
        <w:spacing w:after="60" w:line="264" w:lineRule="auto"/>
        <w:ind w:firstLine="720"/>
        <w:jc w:val="both"/>
        <w:rPr>
          <w:rFonts w:cs="Times New Roman"/>
          <w:color w:val="000000"/>
          <w:szCs w:val="24"/>
        </w:rPr>
      </w:pPr>
    </w:p>
    <w:p w14:paraId="4453BEC9" w14:textId="77777777" w:rsidR="00864CF0" w:rsidRPr="009F6D1E" w:rsidRDefault="00864CF0">
      <w:pPr>
        <w:pStyle w:val="Heading4"/>
        <w:keepLines w:val="0"/>
        <w:numPr>
          <w:ilvl w:val="3"/>
          <w:numId w:val="39"/>
        </w:numPr>
        <w:shd w:val="clear" w:color="auto" w:fill="FFF2CC" w:themeFill="accent4" w:themeFillTint="33"/>
        <w:spacing w:before="0" w:after="60" w:line="264" w:lineRule="auto"/>
        <w:ind w:left="1259" w:hanging="862"/>
        <w:rPr>
          <w:b/>
          <w:bCs/>
          <w:smallCaps w:val="0"/>
          <w:color w:val="262626" w:themeColor="text1" w:themeTint="D9"/>
          <w:lang w:eastAsia="en-US" w:bidi="ar-SA"/>
        </w:rPr>
      </w:pPr>
      <w:r w:rsidRPr="009F6D1E">
        <w:rPr>
          <w:b/>
          <w:bCs/>
          <w:smallCaps w:val="0"/>
          <w:color w:val="262626" w:themeColor="text1" w:themeTint="D9"/>
          <w:lang w:eastAsia="en-US" w:bidi="ar-SA"/>
        </w:rPr>
        <w:t>Повърхностни води</w:t>
      </w:r>
    </w:p>
    <w:p w14:paraId="5BCB035A" w14:textId="77777777" w:rsidR="009B3DA8" w:rsidRPr="009F6D1E" w:rsidRDefault="009B3DA8" w:rsidP="0084747F">
      <w:pPr>
        <w:tabs>
          <w:tab w:val="left" w:pos="993"/>
        </w:tabs>
        <w:spacing w:after="60" w:line="264" w:lineRule="auto"/>
        <w:ind w:firstLine="720"/>
        <w:jc w:val="both"/>
        <w:rPr>
          <w:rFonts w:eastAsia="Times New Roman" w:cs="Times New Roman"/>
          <w:b/>
          <w:bCs/>
          <w:szCs w:val="24"/>
        </w:rPr>
      </w:pPr>
    </w:p>
    <w:p w14:paraId="164C87D6" w14:textId="77777777" w:rsidR="00864CF0" w:rsidRPr="009F6D1E" w:rsidRDefault="00864CF0" w:rsidP="0084747F">
      <w:pPr>
        <w:tabs>
          <w:tab w:val="left" w:pos="993"/>
        </w:tabs>
        <w:spacing w:after="60" w:line="264" w:lineRule="auto"/>
        <w:ind w:firstLine="720"/>
        <w:jc w:val="both"/>
        <w:rPr>
          <w:rFonts w:eastAsia="Times New Roman" w:cs="Times New Roman"/>
          <w:b/>
          <w:bCs/>
          <w:szCs w:val="24"/>
        </w:rPr>
      </w:pPr>
      <w:r w:rsidRPr="009F6D1E">
        <w:rPr>
          <w:rFonts w:eastAsia="Times New Roman" w:cs="Times New Roman"/>
          <w:b/>
          <w:bCs/>
          <w:szCs w:val="24"/>
        </w:rPr>
        <w:t xml:space="preserve">Характеристика на водните ресурси и водоползването </w:t>
      </w:r>
    </w:p>
    <w:p w14:paraId="71CDBC83" w14:textId="70147FC1"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Наличните водни ресурси се определят от климатичните условия, геоморфологията, </w:t>
      </w:r>
      <w:proofErr w:type="spellStart"/>
      <w:r w:rsidRPr="009F6D1E">
        <w:rPr>
          <w:rFonts w:eastAsia="Times New Roman" w:cs="Times New Roman"/>
          <w:szCs w:val="24"/>
        </w:rPr>
        <w:t>земеползването</w:t>
      </w:r>
      <w:proofErr w:type="spellEnd"/>
      <w:r w:rsidRPr="009F6D1E">
        <w:rPr>
          <w:rFonts w:eastAsia="Times New Roman" w:cs="Times New Roman"/>
          <w:szCs w:val="24"/>
        </w:rPr>
        <w:t xml:space="preserve"> и трансграничните водни потоци. България се отличава с относително значими пресни водни ресурси в сравнение с други европейски страни. През 20</w:t>
      </w:r>
      <w:r w:rsidR="002E1033">
        <w:rPr>
          <w:rFonts w:eastAsia="Times New Roman" w:cs="Times New Roman"/>
          <w:szCs w:val="24"/>
        </w:rPr>
        <w:t>20</w:t>
      </w:r>
      <w:r w:rsidRPr="009F6D1E">
        <w:rPr>
          <w:rFonts w:eastAsia="Times New Roman" w:cs="Times New Roman"/>
          <w:szCs w:val="24"/>
        </w:rPr>
        <w:t xml:space="preserve"> г. пресните водни ресурси на България се оценяват</w:t>
      </w:r>
      <w:r w:rsidR="002E1033">
        <w:rPr>
          <w:rFonts w:eastAsia="Times New Roman" w:cs="Times New Roman"/>
          <w:szCs w:val="24"/>
        </w:rPr>
        <w:t xml:space="preserve"> </w:t>
      </w:r>
      <w:r w:rsidR="002E1033" w:rsidRPr="009F6D1E">
        <w:rPr>
          <w:rFonts w:eastAsia="Times New Roman" w:cs="Times New Roman"/>
          <w:szCs w:val="24"/>
        </w:rPr>
        <w:t xml:space="preserve">на </w:t>
      </w:r>
      <w:r w:rsidR="002E1033" w:rsidRPr="002E1033">
        <w:rPr>
          <w:rFonts w:eastAsia="Times New Roman" w:cs="Times New Roman"/>
          <w:szCs w:val="24"/>
        </w:rPr>
        <w:t>79 877 </w:t>
      </w:r>
      <w:r w:rsidRPr="009F6D1E">
        <w:rPr>
          <w:rFonts w:eastAsia="Times New Roman" w:cs="Times New Roman"/>
          <w:szCs w:val="24"/>
        </w:rPr>
        <w:t xml:space="preserve">млн. </w:t>
      </w:r>
      <w:r w:rsidR="002E1033">
        <w:rPr>
          <w:rFonts w:eastAsia="Times New Roman" w:cs="Times New Roman"/>
          <w:szCs w:val="24"/>
          <w:lang w:val="en-US"/>
        </w:rPr>
        <w:t>m</w:t>
      </w:r>
      <w:r w:rsidRPr="009F6D1E">
        <w:rPr>
          <w:rFonts w:eastAsia="Times New Roman" w:cs="Times New Roman"/>
          <w:szCs w:val="24"/>
        </w:rPr>
        <w:t xml:space="preserve">³, или с </w:t>
      </w:r>
      <w:r w:rsidR="002E1033">
        <w:rPr>
          <w:rFonts w:eastAsia="Times New Roman" w:cs="Times New Roman"/>
          <w:szCs w:val="24"/>
          <w:lang w:val="en-US"/>
        </w:rPr>
        <w:t>20</w:t>
      </w:r>
      <w:r w:rsidRPr="009F6D1E">
        <w:rPr>
          <w:rFonts w:eastAsia="Times New Roman" w:cs="Times New Roman"/>
          <w:szCs w:val="24"/>
        </w:rPr>
        <w:t xml:space="preserve"> </w:t>
      </w:r>
      <w:proofErr w:type="gramStart"/>
      <w:r w:rsidRPr="009F6D1E">
        <w:rPr>
          <w:rFonts w:eastAsia="Times New Roman" w:cs="Times New Roman"/>
          <w:szCs w:val="24"/>
        </w:rPr>
        <w:t>%  по</w:t>
      </w:r>
      <w:proofErr w:type="gramEnd"/>
      <w:r w:rsidRPr="009F6D1E">
        <w:rPr>
          <w:rFonts w:eastAsia="Times New Roman" w:cs="Times New Roman"/>
          <w:szCs w:val="24"/>
        </w:rPr>
        <w:t>-малко спрямо средномногогодишния обем (1981-20</w:t>
      </w:r>
      <w:r w:rsidR="002E1033">
        <w:rPr>
          <w:rFonts w:eastAsia="Times New Roman" w:cs="Times New Roman"/>
          <w:szCs w:val="24"/>
          <w:lang w:val="en-US"/>
        </w:rPr>
        <w:t>20</w:t>
      </w:r>
      <w:r w:rsidRPr="009F6D1E">
        <w:rPr>
          <w:rFonts w:eastAsia="Times New Roman" w:cs="Times New Roman"/>
          <w:szCs w:val="24"/>
        </w:rPr>
        <w:t xml:space="preserve"> г.). </w:t>
      </w:r>
      <w:proofErr w:type="spellStart"/>
      <w:r w:rsidR="002E1033" w:rsidRPr="002E1033">
        <w:rPr>
          <w:rFonts w:eastAsia="Times New Roman" w:cs="Times New Roman"/>
          <w:szCs w:val="24"/>
        </w:rPr>
        <w:t>Външият</w:t>
      </w:r>
      <w:proofErr w:type="spellEnd"/>
      <w:r w:rsidR="002E1033" w:rsidRPr="002E1033">
        <w:rPr>
          <w:rFonts w:eastAsia="Times New Roman" w:cs="Times New Roman"/>
          <w:szCs w:val="24"/>
        </w:rPr>
        <w:t xml:space="preserve"> приток от р. Дунав за 2020 г. е 69 753 млн.</w:t>
      </w:r>
      <w:r w:rsidR="002E1033">
        <w:rPr>
          <w:rFonts w:eastAsia="Times New Roman" w:cs="Times New Roman"/>
          <w:szCs w:val="24"/>
          <w:lang w:val="en-US"/>
        </w:rPr>
        <w:t xml:space="preserve"> m</w:t>
      </w:r>
      <w:r w:rsidR="002E1033" w:rsidRPr="002E1033">
        <w:rPr>
          <w:rFonts w:eastAsia="Times New Roman" w:cs="Times New Roman"/>
          <w:szCs w:val="24"/>
        </w:rPr>
        <w:t xml:space="preserve">³ и е с 17% по-малко спрямо средномногогодишната норма (1981 – 2020 г.). Вътрешният </w:t>
      </w:r>
      <w:r w:rsidR="002E1033" w:rsidRPr="002E1033">
        <w:rPr>
          <w:rFonts w:eastAsia="Times New Roman" w:cs="Times New Roman"/>
          <w:szCs w:val="24"/>
        </w:rPr>
        <w:lastRenderedPageBreak/>
        <w:t>отток е намалял с 37%, но общото намаляване не е толкова голямо, предвид приноса на река Дунав, която формира 87,3% от възобновяемите пресни ресурси на страната</w:t>
      </w:r>
      <w:r w:rsidRPr="009F6D1E">
        <w:rPr>
          <w:rFonts w:eastAsia="Times New Roman" w:cs="Times New Roman"/>
          <w:szCs w:val="24"/>
        </w:rPr>
        <w:t>. </w:t>
      </w:r>
    </w:p>
    <w:p w14:paraId="7CC5D3A4" w14:textId="7FC9E1C9"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Иззети пресни води за икономиката и домакинствата в страната през 20</w:t>
      </w:r>
      <w:r w:rsidR="002E1033">
        <w:rPr>
          <w:rFonts w:eastAsia="Times New Roman" w:cs="Times New Roman"/>
          <w:szCs w:val="24"/>
          <w:lang w:val="en-US"/>
        </w:rPr>
        <w:t>20</w:t>
      </w:r>
      <w:r w:rsidRPr="009F6D1E">
        <w:rPr>
          <w:rFonts w:eastAsia="Times New Roman" w:cs="Times New Roman"/>
          <w:szCs w:val="24"/>
        </w:rPr>
        <w:t xml:space="preserve"> </w:t>
      </w:r>
      <w:proofErr w:type="spellStart"/>
      <w:r w:rsidRPr="009F6D1E">
        <w:rPr>
          <w:rFonts w:eastAsia="Times New Roman" w:cs="Times New Roman"/>
          <w:szCs w:val="24"/>
        </w:rPr>
        <w:t>г.се</w:t>
      </w:r>
      <w:proofErr w:type="spellEnd"/>
      <w:r w:rsidRPr="009F6D1E">
        <w:rPr>
          <w:rFonts w:eastAsia="Times New Roman" w:cs="Times New Roman"/>
          <w:szCs w:val="24"/>
        </w:rPr>
        <w:t xml:space="preserve"> оценяват на 5,</w:t>
      </w:r>
      <w:r w:rsidR="002E1033">
        <w:rPr>
          <w:rFonts w:eastAsia="Times New Roman" w:cs="Times New Roman"/>
          <w:szCs w:val="24"/>
          <w:lang w:val="en-US"/>
        </w:rPr>
        <w:t>08</w:t>
      </w:r>
      <w:r w:rsidRPr="009F6D1E">
        <w:rPr>
          <w:rFonts w:eastAsia="Times New Roman" w:cs="Times New Roman"/>
          <w:szCs w:val="24"/>
        </w:rPr>
        <w:t xml:space="preserve"> млрд.</w:t>
      </w:r>
      <w:r w:rsidR="002E1033">
        <w:rPr>
          <w:rFonts w:eastAsia="Times New Roman" w:cs="Times New Roman"/>
          <w:szCs w:val="24"/>
          <w:lang w:val="en-US"/>
        </w:rPr>
        <w:t xml:space="preserve"> m</w:t>
      </w:r>
      <w:r w:rsidRPr="009F6D1E">
        <w:rPr>
          <w:rFonts w:eastAsia="Times New Roman" w:cs="Times New Roman"/>
          <w:szCs w:val="24"/>
          <w:vertAlign w:val="superscript"/>
        </w:rPr>
        <w:t xml:space="preserve">3 </w:t>
      </w:r>
      <w:r w:rsidRPr="009F6D1E">
        <w:rPr>
          <w:rFonts w:eastAsia="Times New Roman" w:cs="Times New Roman"/>
          <w:szCs w:val="24"/>
        </w:rPr>
        <w:t xml:space="preserve">или </w:t>
      </w:r>
      <w:r w:rsidR="002E1033">
        <w:rPr>
          <w:rFonts w:eastAsia="Times New Roman" w:cs="Times New Roman"/>
          <w:szCs w:val="24"/>
          <w:lang w:val="en-US"/>
        </w:rPr>
        <w:t>6</w:t>
      </w:r>
      <w:r w:rsidRPr="009F6D1E">
        <w:rPr>
          <w:rFonts w:eastAsia="Times New Roman" w:cs="Times New Roman"/>
          <w:szCs w:val="24"/>
        </w:rPr>
        <w:t>.</w:t>
      </w:r>
      <w:r w:rsidR="002E1033">
        <w:rPr>
          <w:rFonts w:eastAsia="Times New Roman" w:cs="Times New Roman"/>
          <w:szCs w:val="24"/>
          <w:lang w:val="en-US"/>
        </w:rPr>
        <w:t>4</w:t>
      </w:r>
      <w:r w:rsidRPr="009F6D1E">
        <w:rPr>
          <w:rFonts w:eastAsia="Times New Roman" w:cs="Times New Roman"/>
          <w:szCs w:val="24"/>
        </w:rPr>
        <w:t>% по-малко спрямо 201</w:t>
      </w:r>
      <w:r w:rsidR="002E1033">
        <w:rPr>
          <w:rFonts w:eastAsia="Times New Roman" w:cs="Times New Roman"/>
          <w:szCs w:val="24"/>
          <w:lang w:val="en-US"/>
        </w:rPr>
        <w:t>9</w:t>
      </w:r>
      <w:r w:rsidRPr="009F6D1E">
        <w:rPr>
          <w:rFonts w:eastAsia="Times New Roman" w:cs="Times New Roman"/>
          <w:szCs w:val="24"/>
        </w:rPr>
        <w:t xml:space="preserve"> година. </w:t>
      </w:r>
      <w:r w:rsidR="002E1033" w:rsidRPr="002E1033">
        <w:rPr>
          <w:rFonts w:eastAsia="Times New Roman" w:cs="Times New Roman"/>
          <w:szCs w:val="24"/>
        </w:rPr>
        <w:t>Отчита се спад на иззетите води за охлаждане в енергетиката - със 7,2%, като достигат 3 288 млн.</w:t>
      </w:r>
      <w:r w:rsidR="002E1033">
        <w:rPr>
          <w:rFonts w:eastAsia="Times New Roman" w:cs="Times New Roman"/>
          <w:szCs w:val="24"/>
          <w:lang w:val="en-US"/>
        </w:rPr>
        <w:t xml:space="preserve"> m</w:t>
      </w:r>
      <w:r w:rsidR="002E1033" w:rsidRPr="002E1033">
        <w:rPr>
          <w:rFonts w:eastAsia="Times New Roman" w:cs="Times New Roman"/>
          <w:szCs w:val="24"/>
          <w:vertAlign w:val="superscript"/>
        </w:rPr>
        <w:t>3</w:t>
      </w:r>
      <w:r w:rsidR="002E1033" w:rsidRPr="002E1033">
        <w:rPr>
          <w:rFonts w:eastAsia="Times New Roman" w:cs="Times New Roman"/>
          <w:szCs w:val="24"/>
        </w:rPr>
        <w:t xml:space="preserve"> и делът им е 64,8% от иззетата прясна вода. </w:t>
      </w:r>
      <w:r w:rsidRPr="009F6D1E">
        <w:rPr>
          <w:rFonts w:eastAsia="Times New Roman" w:cs="Times New Roman"/>
          <w:szCs w:val="24"/>
        </w:rPr>
        <w:t>Характерно за страната са значимите води, необходими за охлаждащи процеси в енергетиката, които съставляват средногодишно 62% от иззетите пресни води (2010-20</w:t>
      </w:r>
      <w:r w:rsidR="002E1033">
        <w:rPr>
          <w:rFonts w:eastAsia="Times New Roman" w:cs="Times New Roman"/>
          <w:szCs w:val="24"/>
          <w:lang w:val="en-US"/>
        </w:rPr>
        <w:t>20</w:t>
      </w:r>
      <w:r w:rsidRPr="009F6D1E">
        <w:rPr>
          <w:rFonts w:eastAsia="Times New Roman" w:cs="Times New Roman"/>
          <w:szCs w:val="24"/>
        </w:rPr>
        <w:t xml:space="preserve">). </w:t>
      </w:r>
      <w:r w:rsidR="002E1033" w:rsidRPr="002E1033">
        <w:rPr>
          <w:rFonts w:eastAsia="Times New Roman" w:cs="Times New Roman"/>
          <w:szCs w:val="24"/>
        </w:rPr>
        <w:t>Черпенето на вода от сектор „Селско, горско и рибно стопанство“ през 2020 г. намалява с 5% до 758,9 млн.</w:t>
      </w:r>
      <w:r w:rsidR="002E1033">
        <w:rPr>
          <w:rFonts w:eastAsia="Times New Roman" w:cs="Times New Roman"/>
          <w:szCs w:val="24"/>
          <w:lang w:val="en-US"/>
        </w:rPr>
        <w:t>m</w:t>
      </w:r>
      <w:r w:rsidR="002E1033" w:rsidRPr="002E1033">
        <w:rPr>
          <w:rFonts w:eastAsia="Times New Roman" w:cs="Times New Roman"/>
          <w:szCs w:val="24"/>
          <w:vertAlign w:val="superscript"/>
        </w:rPr>
        <w:t>3</w:t>
      </w:r>
      <w:r w:rsidR="002E1033" w:rsidRPr="002E1033">
        <w:rPr>
          <w:rFonts w:eastAsia="Times New Roman" w:cs="Times New Roman"/>
          <w:szCs w:val="24"/>
        </w:rPr>
        <w:t xml:space="preserve">, спрямо 2019 г. Съотношението между водочерпенията от повърхностни и подземни водоизточници е относително постоянно, като повърхностните води осигуряват средногодишно около 90% от необходимата прясна вода за икономиката. </w:t>
      </w:r>
      <w:r w:rsidRPr="009F6D1E">
        <w:rPr>
          <w:rFonts w:eastAsia="Times New Roman" w:cs="Times New Roman"/>
          <w:szCs w:val="24"/>
        </w:rPr>
        <w:t>Въпреки намаляващото водоползване, България е сред европейските страни с високи равнища на иззетата вода средно на човек поради значимите водни обеми за охлаждащи процеси в енергетиката.</w:t>
      </w:r>
    </w:p>
    <w:p w14:paraId="4C5523B4" w14:textId="2DC3C1F3"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Индексът на експлоатация на водни ресурси показва, че в периода 2000 – 20</w:t>
      </w:r>
      <w:r w:rsidR="00DE3E4B">
        <w:rPr>
          <w:rFonts w:eastAsia="Times New Roman" w:cs="Times New Roman"/>
          <w:szCs w:val="24"/>
          <w:lang w:val="en-US"/>
        </w:rPr>
        <w:t>20</w:t>
      </w:r>
      <w:r w:rsidRPr="009F6D1E">
        <w:rPr>
          <w:rFonts w:eastAsia="Times New Roman" w:cs="Times New Roman"/>
          <w:szCs w:val="24"/>
        </w:rPr>
        <w:t xml:space="preserve"> г. няма стрес върху водната екосистема на България. Недостиг на вода може да се наблюдава в определени райони с недостатъчни ресурси, висока гъстота на населението и интензивни промишлени дейности, както и други фактори.</w:t>
      </w:r>
    </w:p>
    <w:p w14:paraId="63672947" w14:textId="591780DE" w:rsidR="00942873" w:rsidRPr="00942873" w:rsidRDefault="00942873" w:rsidP="00942873">
      <w:pPr>
        <w:tabs>
          <w:tab w:val="left" w:pos="993"/>
        </w:tabs>
        <w:spacing w:after="60" w:line="264" w:lineRule="auto"/>
        <w:ind w:firstLine="720"/>
        <w:jc w:val="both"/>
        <w:rPr>
          <w:rFonts w:eastAsia="Times New Roman" w:cs="Times New Roman"/>
          <w:szCs w:val="24"/>
        </w:rPr>
      </w:pPr>
      <w:r w:rsidRPr="00942873">
        <w:rPr>
          <w:rFonts w:eastAsia="Times New Roman" w:cs="Times New Roman"/>
          <w:szCs w:val="24"/>
        </w:rPr>
        <w:t>Общото количество на отпадъчните води отведени във водни обекти през 2020 г. от икономиката, домакинствата, обществената канализация и СПСОВ (вкл. дъждовни и други неточкови източници) се оценява на 712 млн.</w:t>
      </w:r>
      <w:r w:rsidR="00115091" w:rsidRPr="00115091">
        <w:rPr>
          <w:rFonts w:eastAsia="Times New Roman" w:cs="Times New Roman"/>
          <w:szCs w:val="24"/>
          <w:lang w:val="en-US"/>
        </w:rPr>
        <w:t xml:space="preserve"> </w:t>
      </w:r>
      <w:r w:rsidR="00115091">
        <w:rPr>
          <w:rFonts w:eastAsia="Times New Roman" w:cs="Times New Roman"/>
          <w:szCs w:val="24"/>
          <w:lang w:val="en-US"/>
        </w:rPr>
        <w:t>m</w:t>
      </w:r>
      <w:r w:rsidR="00115091" w:rsidRPr="008C6B0E">
        <w:rPr>
          <w:rFonts w:eastAsia="Times New Roman" w:cs="Times New Roman"/>
          <w:szCs w:val="24"/>
          <w:vertAlign w:val="superscript"/>
        </w:rPr>
        <w:t>3</w:t>
      </w:r>
      <w:r w:rsidRPr="00942873">
        <w:rPr>
          <w:rFonts w:eastAsia="Times New Roman" w:cs="Times New Roman"/>
          <w:szCs w:val="24"/>
        </w:rPr>
        <w:t>, което е с 0,4% по-малко спрямо миналогодишния обем 715 млн.</w:t>
      </w:r>
      <w:r w:rsidR="00115091" w:rsidRPr="00115091">
        <w:rPr>
          <w:rFonts w:eastAsia="Times New Roman" w:cs="Times New Roman"/>
          <w:szCs w:val="24"/>
          <w:lang w:val="en-US"/>
        </w:rPr>
        <w:t xml:space="preserve"> </w:t>
      </w:r>
      <w:r w:rsidR="00115091">
        <w:rPr>
          <w:rFonts w:eastAsia="Times New Roman" w:cs="Times New Roman"/>
          <w:szCs w:val="24"/>
          <w:lang w:val="en-US"/>
        </w:rPr>
        <w:t>m</w:t>
      </w:r>
      <w:r w:rsidR="00115091" w:rsidRPr="008C6B0E">
        <w:rPr>
          <w:rFonts w:eastAsia="Times New Roman" w:cs="Times New Roman"/>
          <w:szCs w:val="24"/>
          <w:vertAlign w:val="superscript"/>
        </w:rPr>
        <w:t>3</w:t>
      </w:r>
      <w:r w:rsidRPr="00942873">
        <w:rPr>
          <w:rFonts w:eastAsia="Times New Roman" w:cs="Times New Roman"/>
          <w:szCs w:val="24"/>
        </w:rPr>
        <w:t> (2019 г.). Нараства делът на пречистените отпадъчните води преди заустване - от 75,2% (2010г.) на 82,5% (2020 г.). Подобряват се и методите на пречистване – 82,5% от пречистените отпадъчни води през 2020 г. се пречистват както с вторично така и с третично пречистване с отстраняване на азот и фосфор (76,7% за 2010 година).</w:t>
      </w:r>
    </w:p>
    <w:p w14:paraId="05CB9D6A" w14:textId="77777777" w:rsidR="00864CF0" w:rsidRPr="009F6D1E" w:rsidRDefault="00864CF0" w:rsidP="0084747F">
      <w:pPr>
        <w:tabs>
          <w:tab w:val="left" w:pos="993"/>
        </w:tabs>
        <w:spacing w:after="60" w:line="264" w:lineRule="auto"/>
        <w:ind w:firstLine="720"/>
        <w:jc w:val="both"/>
        <w:rPr>
          <w:rFonts w:eastAsia="Times New Roman" w:cs="Times New Roman"/>
          <w:b/>
          <w:bCs/>
          <w:szCs w:val="24"/>
        </w:rPr>
      </w:pPr>
      <w:r w:rsidRPr="009F6D1E">
        <w:rPr>
          <w:rFonts w:eastAsia="Times New Roman" w:cs="Times New Roman"/>
          <w:b/>
          <w:bCs/>
          <w:szCs w:val="24"/>
        </w:rPr>
        <w:t>Физико-химично състояние на повърхностните води</w:t>
      </w:r>
    </w:p>
    <w:p w14:paraId="6F62A3ED" w14:textId="77777777" w:rsidR="00864CF0" w:rsidRPr="009F6D1E" w:rsidRDefault="00864CF0" w:rsidP="0084747F">
      <w:pPr>
        <w:tabs>
          <w:tab w:val="left" w:pos="993"/>
        </w:tabs>
        <w:spacing w:after="60" w:line="264" w:lineRule="auto"/>
        <w:ind w:firstLine="720"/>
        <w:jc w:val="both"/>
        <w:rPr>
          <w:rFonts w:eastAsia="Times New Roman" w:cs="Times New Roman"/>
          <w:color w:val="000000"/>
          <w:szCs w:val="24"/>
        </w:rPr>
      </w:pPr>
      <w:r w:rsidRPr="009F6D1E">
        <w:rPr>
          <w:rFonts w:eastAsia="Times New Roman" w:cs="Times New Roman"/>
          <w:color w:val="000000"/>
          <w:szCs w:val="24"/>
        </w:rPr>
        <w:t>Основните индикатори, които се прилагат за оценка на химичното състояние на повърхностните води на национално и европейско ниво са средногодишните концентрации на следните основни показатели - разтворен кислород (DO), БПК</w:t>
      </w:r>
      <w:r w:rsidRPr="009F6D1E">
        <w:rPr>
          <w:rFonts w:eastAsia="Times New Roman" w:cs="Times New Roman"/>
          <w:b/>
          <w:bCs/>
          <w:szCs w:val="24"/>
          <w:vertAlign w:val="subscript"/>
        </w:rPr>
        <w:t>5</w:t>
      </w:r>
      <w:r w:rsidRPr="009F6D1E">
        <w:rPr>
          <w:rFonts w:eastAsia="Times New Roman" w:cs="Times New Roman"/>
          <w:color w:val="000000"/>
          <w:szCs w:val="24"/>
        </w:rPr>
        <w:t xml:space="preserve"> (BOD</w:t>
      </w:r>
      <w:r w:rsidRPr="009F6D1E">
        <w:rPr>
          <w:rFonts w:eastAsia="Times New Roman" w:cs="Times New Roman"/>
          <w:b/>
          <w:bCs/>
          <w:szCs w:val="24"/>
          <w:vertAlign w:val="subscript"/>
        </w:rPr>
        <w:t>5</w:t>
      </w:r>
      <w:r w:rsidRPr="009F6D1E">
        <w:rPr>
          <w:rFonts w:eastAsia="Times New Roman" w:cs="Times New Roman"/>
          <w:color w:val="000000"/>
          <w:szCs w:val="24"/>
        </w:rPr>
        <w:t>), амониев (NH</w:t>
      </w:r>
      <w:r w:rsidRPr="009F6D1E">
        <w:rPr>
          <w:rFonts w:eastAsia="Times New Roman" w:cs="Times New Roman"/>
          <w:b/>
          <w:bCs/>
          <w:szCs w:val="24"/>
          <w:vertAlign w:val="subscript"/>
        </w:rPr>
        <w:t>4</w:t>
      </w:r>
      <w:r w:rsidRPr="009F6D1E">
        <w:rPr>
          <w:rFonts w:eastAsia="Times New Roman" w:cs="Times New Roman"/>
          <w:color w:val="000000"/>
          <w:szCs w:val="24"/>
        </w:rPr>
        <w:t>-N) и нитратен (NO</w:t>
      </w:r>
      <w:r w:rsidRPr="009F6D1E">
        <w:rPr>
          <w:rFonts w:eastAsia="Times New Roman" w:cs="Times New Roman"/>
          <w:b/>
          <w:bCs/>
          <w:szCs w:val="24"/>
          <w:vertAlign w:val="subscript"/>
        </w:rPr>
        <w:t>3</w:t>
      </w:r>
      <w:r w:rsidRPr="009F6D1E">
        <w:rPr>
          <w:rFonts w:eastAsia="Times New Roman" w:cs="Times New Roman"/>
          <w:color w:val="000000"/>
          <w:szCs w:val="24"/>
        </w:rPr>
        <w:t>- N) азот, фосфати (PO</w:t>
      </w:r>
      <w:r w:rsidRPr="009F6D1E">
        <w:rPr>
          <w:rFonts w:eastAsia="Times New Roman" w:cs="Times New Roman"/>
          <w:b/>
          <w:bCs/>
          <w:szCs w:val="24"/>
          <w:vertAlign w:val="subscript"/>
        </w:rPr>
        <w:t>4</w:t>
      </w:r>
      <w:r w:rsidRPr="009F6D1E">
        <w:rPr>
          <w:rFonts w:eastAsia="Times New Roman" w:cs="Times New Roman"/>
          <w:color w:val="000000"/>
          <w:szCs w:val="24"/>
        </w:rPr>
        <w:t>-P).</w:t>
      </w:r>
    </w:p>
    <w:p w14:paraId="11CEB985" w14:textId="73A5D15B" w:rsidR="00864CF0" w:rsidRPr="009F6D1E" w:rsidRDefault="00864CF0" w:rsidP="0084747F">
      <w:pPr>
        <w:tabs>
          <w:tab w:val="left" w:pos="993"/>
        </w:tabs>
        <w:spacing w:after="60" w:line="264" w:lineRule="auto"/>
        <w:ind w:firstLine="720"/>
        <w:jc w:val="both"/>
        <w:rPr>
          <w:rFonts w:eastAsia="Times New Roman" w:cs="Times New Roman"/>
          <w:color w:val="000000"/>
          <w:szCs w:val="24"/>
          <w:lang w:eastAsia="bg-BG"/>
        </w:rPr>
      </w:pPr>
      <w:r w:rsidRPr="009F6D1E">
        <w:rPr>
          <w:rFonts w:eastAsia="Times New Roman" w:cs="Times New Roman"/>
          <w:color w:val="000000"/>
          <w:szCs w:val="24"/>
          <w:lang w:eastAsia="bg-BG"/>
        </w:rPr>
        <w:t>През 20</w:t>
      </w:r>
      <w:r w:rsidR="001F7667">
        <w:rPr>
          <w:rFonts w:eastAsia="Times New Roman" w:cs="Times New Roman"/>
          <w:color w:val="000000"/>
          <w:szCs w:val="24"/>
          <w:lang w:val="en-US" w:eastAsia="bg-BG"/>
        </w:rPr>
        <w:t>20</w:t>
      </w:r>
      <w:r w:rsidRPr="009F6D1E">
        <w:rPr>
          <w:rFonts w:eastAsia="Times New Roman" w:cs="Times New Roman"/>
          <w:color w:val="000000"/>
          <w:szCs w:val="24"/>
          <w:lang w:eastAsia="bg-BG"/>
        </w:rPr>
        <w:t xml:space="preserve"> година за Басейнова дирекция </w:t>
      </w:r>
      <w:r w:rsidRPr="009F6D1E">
        <w:rPr>
          <w:rFonts w:eastAsia="Times New Roman" w:cs="Times New Roman"/>
          <w:b/>
          <w:bCs/>
          <w:color w:val="000000"/>
          <w:szCs w:val="24"/>
          <w:lang w:eastAsia="bg-BG"/>
        </w:rPr>
        <w:t>Дунавски район</w:t>
      </w:r>
      <w:r w:rsidRPr="009F6D1E">
        <w:rPr>
          <w:rFonts w:eastAsia="Times New Roman" w:cs="Times New Roman"/>
          <w:color w:val="000000"/>
          <w:szCs w:val="24"/>
          <w:lang w:eastAsia="bg-BG"/>
        </w:rPr>
        <w:t xml:space="preserve"> са обследвани </w:t>
      </w:r>
      <w:r w:rsidR="001F7667">
        <w:rPr>
          <w:rFonts w:eastAsia="Times New Roman" w:cs="Times New Roman"/>
          <w:color w:val="000000"/>
          <w:szCs w:val="24"/>
          <w:lang w:val="en-US" w:eastAsia="bg-BG"/>
        </w:rPr>
        <w:t>26</w:t>
      </w:r>
      <w:r w:rsidRPr="009F6D1E">
        <w:rPr>
          <w:rFonts w:eastAsia="Times New Roman" w:cs="Times New Roman"/>
          <w:color w:val="000000"/>
          <w:szCs w:val="24"/>
          <w:lang w:eastAsia="bg-BG"/>
        </w:rPr>
        <w:t xml:space="preserve"> пункта за контролен и </w:t>
      </w:r>
      <w:r w:rsidR="001F7667">
        <w:rPr>
          <w:rFonts w:eastAsia="Times New Roman" w:cs="Times New Roman"/>
          <w:color w:val="000000"/>
          <w:szCs w:val="24"/>
          <w:lang w:val="en-US" w:eastAsia="bg-BG"/>
        </w:rPr>
        <w:t>95</w:t>
      </w:r>
      <w:r w:rsidRPr="009F6D1E">
        <w:rPr>
          <w:rFonts w:eastAsia="Times New Roman" w:cs="Times New Roman"/>
          <w:color w:val="000000"/>
          <w:szCs w:val="24"/>
          <w:lang w:eastAsia="bg-BG"/>
        </w:rPr>
        <w:t xml:space="preserve"> пункта за оперативен мониторинг. Оценката на основните индикатори е както следва:</w:t>
      </w:r>
    </w:p>
    <w:p w14:paraId="06502C14" w14:textId="277C7BD8" w:rsidR="001F7667" w:rsidRPr="001F7667" w:rsidRDefault="001F7667" w:rsidP="001F7667">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Разтворен кислород О</w:t>
      </w:r>
      <w:r w:rsidRPr="001F7667">
        <w:rPr>
          <w:rFonts w:eastAsia="Times New Roman" w:cs="Times New Roman"/>
          <w:szCs w:val="24"/>
          <w:vertAlign w:val="subscript"/>
          <w:lang w:eastAsia="bg-BG" w:bidi="bg-BG"/>
        </w:rPr>
        <w:t>2</w:t>
      </w:r>
      <w:r w:rsidRPr="001F7667">
        <w:rPr>
          <w:rFonts w:eastAsia="Times New Roman" w:cs="Times New Roman"/>
          <w:szCs w:val="24"/>
          <w:lang w:eastAsia="bg-BG" w:bidi="bg-BG"/>
        </w:rPr>
        <w:t> - 60% в отлично състояние, 20% в добро и 20% в умерено.</w:t>
      </w:r>
    </w:p>
    <w:p w14:paraId="4CB7AC58" w14:textId="3C07C3C2" w:rsidR="001F7667" w:rsidRPr="001F7667" w:rsidRDefault="001F7667" w:rsidP="001F7667">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Азот амониев NH</w:t>
      </w:r>
      <w:r w:rsidRPr="001F7667">
        <w:rPr>
          <w:rFonts w:eastAsia="Times New Roman" w:cs="Times New Roman"/>
          <w:szCs w:val="24"/>
          <w:vertAlign w:val="subscript"/>
          <w:lang w:eastAsia="bg-BG" w:bidi="bg-BG"/>
        </w:rPr>
        <w:t>4</w:t>
      </w:r>
      <w:r w:rsidRPr="001F7667">
        <w:rPr>
          <w:rFonts w:eastAsia="Times New Roman" w:cs="Times New Roman"/>
          <w:szCs w:val="24"/>
          <w:lang w:eastAsia="bg-BG" w:bidi="bg-BG"/>
        </w:rPr>
        <w:t>-N - 50% в отлично състояние, 27% са в добро и 23% в умерено.</w:t>
      </w:r>
    </w:p>
    <w:p w14:paraId="5002261C" w14:textId="77777777" w:rsidR="001F7667" w:rsidRDefault="001F7667" w:rsidP="001F7667">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Нитратен азот NO</w:t>
      </w:r>
      <w:r w:rsidRPr="001F7667">
        <w:rPr>
          <w:rFonts w:eastAsia="Times New Roman" w:cs="Times New Roman"/>
          <w:szCs w:val="24"/>
          <w:vertAlign w:val="subscript"/>
          <w:lang w:eastAsia="bg-BG" w:bidi="bg-BG"/>
        </w:rPr>
        <w:t>3</w:t>
      </w:r>
      <w:r w:rsidRPr="001F7667">
        <w:rPr>
          <w:rFonts w:eastAsia="Times New Roman" w:cs="Times New Roman"/>
          <w:szCs w:val="24"/>
          <w:lang w:eastAsia="bg-BG" w:bidi="bg-BG"/>
        </w:rPr>
        <w:t>-N- 25% в отлично състояние, 42% са в добро и 33% са в умерено.</w:t>
      </w:r>
    </w:p>
    <w:p w14:paraId="7B03C98D" w14:textId="40EC9AF9" w:rsidR="001F7667" w:rsidRPr="001F7667" w:rsidRDefault="001F7667" w:rsidP="001F7667">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proofErr w:type="spellStart"/>
      <w:r w:rsidRPr="001F7667">
        <w:rPr>
          <w:rFonts w:eastAsia="Times New Roman" w:cs="Times New Roman"/>
          <w:szCs w:val="24"/>
          <w:lang w:eastAsia="bg-BG" w:bidi="bg-BG"/>
        </w:rPr>
        <w:t>Ортофосфати</w:t>
      </w:r>
      <w:proofErr w:type="spellEnd"/>
      <w:r w:rsidRPr="001F7667">
        <w:rPr>
          <w:rFonts w:eastAsia="Times New Roman" w:cs="Times New Roman"/>
          <w:szCs w:val="24"/>
          <w:lang w:eastAsia="bg-BG" w:bidi="bg-BG"/>
        </w:rPr>
        <w:t xml:space="preserve"> PO</w:t>
      </w:r>
      <w:r w:rsidRPr="001F7667">
        <w:rPr>
          <w:rFonts w:eastAsia="Times New Roman" w:cs="Times New Roman"/>
          <w:szCs w:val="24"/>
          <w:vertAlign w:val="subscript"/>
          <w:lang w:eastAsia="bg-BG" w:bidi="bg-BG"/>
        </w:rPr>
        <w:t>4</w:t>
      </w:r>
      <w:r w:rsidRPr="001F7667">
        <w:rPr>
          <w:rFonts w:eastAsia="Times New Roman" w:cs="Times New Roman"/>
          <w:szCs w:val="24"/>
          <w:lang w:eastAsia="bg-BG" w:bidi="bg-BG"/>
        </w:rPr>
        <w:t>-P - 40% в отлично състояние, 21% са в добро и 39% са в умерено.</w:t>
      </w:r>
    </w:p>
    <w:p w14:paraId="5B580ED2" w14:textId="3D1D1039" w:rsidR="001F7667" w:rsidRPr="001F7667" w:rsidRDefault="001F7667" w:rsidP="001F7667">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БПК5 - 32% са в отлично състояние, 44% са в добро, а 24% са в умерено.</w:t>
      </w:r>
    </w:p>
    <w:p w14:paraId="42C49F91" w14:textId="5C3D7E01" w:rsidR="00864CF0" w:rsidRPr="009F6D1E" w:rsidRDefault="00864CF0" w:rsidP="0084747F">
      <w:pPr>
        <w:shd w:val="clear" w:color="auto" w:fill="FFFFFF"/>
        <w:spacing w:after="60" w:line="264" w:lineRule="auto"/>
        <w:jc w:val="both"/>
        <w:rPr>
          <w:rFonts w:eastAsia="Times New Roman" w:cs="Times New Roman"/>
          <w:color w:val="000000"/>
          <w:szCs w:val="24"/>
          <w:lang w:eastAsia="bg-BG"/>
        </w:rPr>
      </w:pPr>
    </w:p>
    <w:p w14:paraId="0C2A4D1A" w14:textId="2447D451" w:rsidR="00864CF0" w:rsidRPr="009F6D1E" w:rsidRDefault="00864CF0" w:rsidP="0084747F">
      <w:pPr>
        <w:shd w:val="clear" w:color="auto" w:fill="FFFFFF"/>
        <w:spacing w:after="60" w:line="264" w:lineRule="auto"/>
        <w:ind w:firstLine="720"/>
        <w:jc w:val="both"/>
        <w:rPr>
          <w:rFonts w:eastAsia="Times New Roman" w:cs="Times New Roman"/>
          <w:color w:val="000000"/>
          <w:szCs w:val="24"/>
          <w:lang w:eastAsia="bg-BG"/>
        </w:rPr>
      </w:pPr>
      <w:r w:rsidRPr="009F6D1E">
        <w:rPr>
          <w:rFonts w:eastAsia="Times New Roman" w:cs="Times New Roman"/>
          <w:color w:val="000000"/>
          <w:szCs w:val="24"/>
          <w:lang w:eastAsia="bg-BG"/>
        </w:rPr>
        <w:lastRenderedPageBreak/>
        <w:t>През 20</w:t>
      </w:r>
      <w:r w:rsidR="001F7667">
        <w:rPr>
          <w:rFonts w:eastAsia="Times New Roman" w:cs="Times New Roman"/>
          <w:color w:val="000000"/>
          <w:szCs w:val="24"/>
          <w:lang w:val="en-US" w:eastAsia="bg-BG"/>
        </w:rPr>
        <w:t>20</w:t>
      </w:r>
      <w:r w:rsidRPr="009F6D1E">
        <w:rPr>
          <w:rFonts w:eastAsia="Times New Roman" w:cs="Times New Roman"/>
          <w:color w:val="000000"/>
          <w:szCs w:val="24"/>
          <w:lang w:eastAsia="bg-BG"/>
        </w:rPr>
        <w:t xml:space="preserve"> година за Басейнова дирекция </w:t>
      </w:r>
      <w:r w:rsidRPr="009F6D1E">
        <w:rPr>
          <w:rFonts w:eastAsia="Times New Roman" w:cs="Times New Roman"/>
          <w:b/>
          <w:bCs/>
          <w:color w:val="000000"/>
          <w:szCs w:val="24"/>
          <w:lang w:eastAsia="bg-BG"/>
        </w:rPr>
        <w:t xml:space="preserve">Черноморски район </w:t>
      </w:r>
      <w:r w:rsidRPr="009F6D1E">
        <w:rPr>
          <w:rFonts w:eastAsia="Times New Roman" w:cs="Times New Roman"/>
          <w:color w:val="000000"/>
          <w:szCs w:val="24"/>
          <w:lang w:eastAsia="bg-BG"/>
        </w:rPr>
        <w:t xml:space="preserve">са обследвани </w:t>
      </w:r>
      <w:r w:rsidR="001F7667">
        <w:rPr>
          <w:rFonts w:eastAsia="Times New Roman" w:cs="Times New Roman"/>
          <w:color w:val="000000"/>
          <w:szCs w:val="24"/>
          <w:lang w:val="en-US" w:eastAsia="bg-BG"/>
        </w:rPr>
        <w:t>16</w:t>
      </w:r>
      <w:r w:rsidRPr="009F6D1E">
        <w:rPr>
          <w:rFonts w:eastAsia="Times New Roman" w:cs="Times New Roman"/>
          <w:color w:val="000000"/>
          <w:szCs w:val="24"/>
          <w:lang w:eastAsia="bg-BG"/>
        </w:rPr>
        <w:t xml:space="preserve"> пункта за контролен мониторинг, 1</w:t>
      </w:r>
      <w:r w:rsidR="001F7667">
        <w:rPr>
          <w:rFonts w:eastAsia="Times New Roman" w:cs="Times New Roman"/>
          <w:color w:val="000000"/>
          <w:szCs w:val="24"/>
          <w:lang w:val="en-US" w:eastAsia="bg-BG"/>
        </w:rPr>
        <w:t>15</w:t>
      </w:r>
      <w:r w:rsidRPr="009F6D1E">
        <w:rPr>
          <w:rFonts w:eastAsia="Times New Roman" w:cs="Times New Roman"/>
          <w:color w:val="000000"/>
          <w:szCs w:val="24"/>
          <w:lang w:eastAsia="bg-BG"/>
        </w:rPr>
        <w:t xml:space="preserve"> пункта за оперативен мониторинг.</w:t>
      </w:r>
    </w:p>
    <w:p w14:paraId="690B0853" w14:textId="4C13E56C"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Разтворен кислород О</w:t>
      </w:r>
      <w:r w:rsidRPr="001F7667">
        <w:rPr>
          <w:rFonts w:eastAsia="Times New Roman" w:cs="Times New Roman"/>
          <w:szCs w:val="24"/>
          <w:vertAlign w:val="subscript"/>
          <w:lang w:eastAsia="bg-BG" w:bidi="bg-BG"/>
        </w:rPr>
        <w:t>2</w:t>
      </w:r>
      <w:r w:rsidRPr="001F7667">
        <w:rPr>
          <w:rFonts w:eastAsia="Times New Roman" w:cs="Times New Roman"/>
          <w:szCs w:val="24"/>
          <w:lang w:eastAsia="bg-BG" w:bidi="bg-BG"/>
        </w:rPr>
        <w:t> - 54% в отлично състояние, 20% в добро и 26% в умерено.</w:t>
      </w:r>
    </w:p>
    <w:p w14:paraId="674B40D3" w14:textId="0879D569"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Азот амониев NH</w:t>
      </w:r>
      <w:r w:rsidRPr="001F7667">
        <w:rPr>
          <w:rFonts w:eastAsia="Times New Roman" w:cs="Times New Roman"/>
          <w:szCs w:val="24"/>
          <w:vertAlign w:val="subscript"/>
          <w:lang w:eastAsia="bg-BG" w:bidi="bg-BG"/>
        </w:rPr>
        <w:t>4</w:t>
      </w:r>
      <w:r w:rsidRPr="001F7667">
        <w:rPr>
          <w:rFonts w:eastAsia="Times New Roman" w:cs="Times New Roman"/>
          <w:szCs w:val="24"/>
          <w:lang w:eastAsia="bg-BG" w:bidi="bg-BG"/>
        </w:rPr>
        <w:t>-N - 59% в отлично състояние, 20% са в добро и 21% в умерено.</w:t>
      </w:r>
    </w:p>
    <w:p w14:paraId="4D02D557" w14:textId="2FA30F0B"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Нитратен азот NO</w:t>
      </w:r>
      <w:r w:rsidRPr="001F7667">
        <w:rPr>
          <w:rFonts w:eastAsia="Times New Roman" w:cs="Times New Roman"/>
          <w:szCs w:val="24"/>
          <w:vertAlign w:val="subscript"/>
          <w:lang w:eastAsia="bg-BG" w:bidi="bg-BG"/>
        </w:rPr>
        <w:t>3</w:t>
      </w:r>
      <w:r w:rsidRPr="001F7667">
        <w:rPr>
          <w:rFonts w:eastAsia="Times New Roman" w:cs="Times New Roman"/>
          <w:szCs w:val="24"/>
          <w:lang w:eastAsia="bg-BG" w:bidi="bg-BG"/>
        </w:rPr>
        <w:t>-N- 55% в отлично състояние, 20% са в добро и 25% са в умерено.</w:t>
      </w:r>
    </w:p>
    <w:p w14:paraId="00BF39A9" w14:textId="0C207E90"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proofErr w:type="spellStart"/>
      <w:r w:rsidRPr="001F7667">
        <w:rPr>
          <w:rFonts w:eastAsia="Times New Roman" w:cs="Times New Roman"/>
          <w:szCs w:val="24"/>
          <w:lang w:eastAsia="bg-BG" w:bidi="bg-BG"/>
        </w:rPr>
        <w:t>Ортофосфати</w:t>
      </w:r>
      <w:proofErr w:type="spellEnd"/>
      <w:r w:rsidRPr="001F7667">
        <w:rPr>
          <w:rFonts w:eastAsia="Times New Roman" w:cs="Times New Roman"/>
          <w:szCs w:val="24"/>
          <w:lang w:eastAsia="bg-BG" w:bidi="bg-BG"/>
        </w:rPr>
        <w:t xml:space="preserve"> PO</w:t>
      </w:r>
      <w:r w:rsidRPr="001F7667">
        <w:rPr>
          <w:rFonts w:eastAsia="Times New Roman" w:cs="Times New Roman"/>
          <w:szCs w:val="24"/>
          <w:vertAlign w:val="subscript"/>
          <w:lang w:eastAsia="bg-BG" w:bidi="bg-BG"/>
        </w:rPr>
        <w:t>4</w:t>
      </w:r>
      <w:r w:rsidRPr="001F7667">
        <w:rPr>
          <w:rFonts w:eastAsia="Times New Roman" w:cs="Times New Roman"/>
          <w:szCs w:val="24"/>
          <w:lang w:eastAsia="bg-BG" w:bidi="bg-BG"/>
        </w:rPr>
        <w:t>-P - 47% в отлично състояние, 17% са в добро и 36% са в умерено.</w:t>
      </w:r>
    </w:p>
    <w:p w14:paraId="4313ADB5" w14:textId="10981CBB"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БПК5 - 29% са в отлично състояние, 46% са в добро, а 25% са в умерено.</w:t>
      </w:r>
    </w:p>
    <w:p w14:paraId="16607EAB" w14:textId="77777777" w:rsidR="00864CF0" w:rsidRPr="009F6D1E" w:rsidRDefault="00864CF0" w:rsidP="0084747F">
      <w:pPr>
        <w:shd w:val="clear" w:color="auto" w:fill="FFFFFF"/>
        <w:spacing w:after="60" w:line="264" w:lineRule="auto"/>
        <w:jc w:val="both"/>
        <w:rPr>
          <w:rFonts w:eastAsia="Times New Roman" w:cs="Times New Roman"/>
          <w:color w:val="000000"/>
          <w:szCs w:val="24"/>
          <w:lang w:eastAsia="bg-BG"/>
        </w:rPr>
      </w:pPr>
      <w:r w:rsidRPr="009F6D1E">
        <w:rPr>
          <w:rFonts w:eastAsia="Times New Roman" w:cs="Times New Roman"/>
          <w:color w:val="000000"/>
          <w:szCs w:val="24"/>
          <w:lang w:eastAsia="bg-BG"/>
        </w:rPr>
        <w:t> </w:t>
      </w:r>
    </w:p>
    <w:p w14:paraId="0EE832ED" w14:textId="4D38B36C" w:rsidR="00864CF0" w:rsidRPr="009F6D1E" w:rsidRDefault="00864CF0" w:rsidP="0084747F">
      <w:pPr>
        <w:shd w:val="clear" w:color="auto" w:fill="FFFFFF"/>
        <w:spacing w:after="60" w:line="264" w:lineRule="auto"/>
        <w:ind w:firstLine="720"/>
        <w:jc w:val="both"/>
        <w:rPr>
          <w:rFonts w:eastAsia="Times New Roman" w:cs="Times New Roman"/>
          <w:color w:val="000000"/>
          <w:szCs w:val="24"/>
          <w:lang w:eastAsia="bg-BG"/>
        </w:rPr>
      </w:pPr>
      <w:r w:rsidRPr="009F6D1E">
        <w:rPr>
          <w:rFonts w:eastAsia="Times New Roman" w:cs="Times New Roman"/>
          <w:color w:val="000000"/>
          <w:szCs w:val="24"/>
          <w:lang w:eastAsia="bg-BG"/>
        </w:rPr>
        <w:t>През 20</w:t>
      </w:r>
      <w:r w:rsidR="001F7667">
        <w:rPr>
          <w:rFonts w:eastAsia="Times New Roman" w:cs="Times New Roman"/>
          <w:color w:val="000000"/>
          <w:szCs w:val="24"/>
          <w:lang w:val="en-US" w:eastAsia="bg-BG"/>
        </w:rPr>
        <w:t>20</w:t>
      </w:r>
      <w:r w:rsidRPr="009F6D1E">
        <w:rPr>
          <w:rFonts w:eastAsia="Times New Roman" w:cs="Times New Roman"/>
          <w:color w:val="000000"/>
          <w:szCs w:val="24"/>
          <w:lang w:eastAsia="bg-BG"/>
        </w:rPr>
        <w:t xml:space="preserve"> година за Басейнова дирекция </w:t>
      </w:r>
      <w:r w:rsidRPr="009F6D1E">
        <w:rPr>
          <w:rFonts w:eastAsia="Times New Roman" w:cs="Times New Roman"/>
          <w:b/>
          <w:bCs/>
          <w:color w:val="000000"/>
          <w:szCs w:val="24"/>
          <w:lang w:eastAsia="bg-BG"/>
        </w:rPr>
        <w:t>Източно-беломорски район</w:t>
      </w:r>
      <w:r w:rsidRPr="009F6D1E">
        <w:rPr>
          <w:rFonts w:eastAsia="Times New Roman" w:cs="Times New Roman"/>
          <w:color w:val="000000"/>
          <w:szCs w:val="24"/>
          <w:lang w:eastAsia="bg-BG"/>
        </w:rPr>
        <w:t xml:space="preserve"> - </w:t>
      </w:r>
      <w:r w:rsidR="001F7667">
        <w:rPr>
          <w:rFonts w:eastAsia="Times New Roman" w:cs="Times New Roman"/>
          <w:color w:val="000000"/>
          <w:szCs w:val="24"/>
          <w:lang w:val="en-US" w:eastAsia="bg-BG"/>
        </w:rPr>
        <w:t>29</w:t>
      </w:r>
      <w:r w:rsidRPr="009F6D1E">
        <w:rPr>
          <w:rFonts w:eastAsia="Times New Roman" w:cs="Times New Roman"/>
          <w:color w:val="000000"/>
          <w:szCs w:val="24"/>
          <w:lang w:eastAsia="bg-BG"/>
        </w:rPr>
        <w:t xml:space="preserve"> пункта за контролен мониторинг и 1</w:t>
      </w:r>
      <w:r w:rsidR="001F7667">
        <w:rPr>
          <w:rFonts w:eastAsia="Times New Roman" w:cs="Times New Roman"/>
          <w:color w:val="000000"/>
          <w:szCs w:val="24"/>
          <w:lang w:val="en-US" w:eastAsia="bg-BG"/>
        </w:rPr>
        <w:t>14</w:t>
      </w:r>
      <w:r w:rsidRPr="009F6D1E">
        <w:rPr>
          <w:rFonts w:eastAsia="Times New Roman" w:cs="Times New Roman"/>
          <w:color w:val="000000"/>
          <w:szCs w:val="24"/>
          <w:lang w:eastAsia="bg-BG"/>
        </w:rPr>
        <w:t xml:space="preserve"> пункта за оперативен мониторинг.</w:t>
      </w:r>
    </w:p>
    <w:p w14:paraId="3D6C3F30" w14:textId="538FDF01"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Разтворен кислород О</w:t>
      </w:r>
      <w:r w:rsidRPr="001F7667">
        <w:rPr>
          <w:rFonts w:eastAsia="Times New Roman" w:cs="Times New Roman"/>
          <w:szCs w:val="24"/>
          <w:vertAlign w:val="subscript"/>
          <w:lang w:eastAsia="bg-BG" w:bidi="bg-BG"/>
        </w:rPr>
        <w:t>2</w:t>
      </w:r>
      <w:r w:rsidRPr="001F7667">
        <w:rPr>
          <w:rFonts w:eastAsia="Times New Roman" w:cs="Times New Roman"/>
          <w:szCs w:val="24"/>
          <w:lang w:eastAsia="bg-BG" w:bidi="bg-BG"/>
        </w:rPr>
        <w:t> - 59% в отлично състояние, 22% в добро и 19% в умерено.</w:t>
      </w:r>
    </w:p>
    <w:p w14:paraId="7CC0F2FE" w14:textId="149CCE94"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Азот амониев NH</w:t>
      </w:r>
      <w:r w:rsidRPr="001F7667">
        <w:rPr>
          <w:rFonts w:eastAsia="Times New Roman" w:cs="Times New Roman"/>
          <w:szCs w:val="24"/>
          <w:vertAlign w:val="subscript"/>
          <w:lang w:eastAsia="bg-BG" w:bidi="bg-BG"/>
        </w:rPr>
        <w:t>4</w:t>
      </w:r>
      <w:r w:rsidRPr="001F7667">
        <w:rPr>
          <w:rFonts w:eastAsia="Times New Roman" w:cs="Times New Roman"/>
          <w:szCs w:val="24"/>
          <w:lang w:eastAsia="bg-BG" w:bidi="bg-BG"/>
        </w:rPr>
        <w:t>-N - 33% в отлично състояние, 34% са в добро и 33% в умерено.</w:t>
      </w:r>
    </w:p>
    <w:p w14:paraId="11370352" w14:textId="4AE2859B"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Нитратен азот NO</w:t>
      </w:r>
      <w:r w:rsidRPr="001F7667">
        <w:rPr>
          <w:rFonts w:eastAsia="Times New Roman" w:cs="Times New Roman"/>
          <w:szCs w:val="24"/>
          <w:vertAlign w:val="subscript"/>
          <w:lang w:eastAsia="bg-BG" w:bidi="bg-BG"/>
        </w:rPr>
        <w:t>3</w:t>
      </w:r>
      <w:r w:rsidRPr="001F7667">
        <w:rPr>
          <w:rFonts w:eastAsia="Times New Roman" w:cs="Times New Roman"/>
          <w:szCs w:val="24"/>
          <w:lang w:eastAsia="bg-BG" w:bidi="bg-BG"/>
        </w:rPr>
        <w:t>-N- 35% в отлично състояние, 33% са в добро и 32% са в умерено.</w:t>
      </w:r>
    </w:p>
    <w:p w14:paraId="06871CCF" w14:textId="175EDB64"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proofErr w:type="spellStart"/>
      <w:r w:rsidRPr="001F7667">
        <w:rPr>
          <w:rFonts w:eastAsia="Times New Roman" w:cs="Times New Roman"/>
          <w:szCs w:val="24"/>
          <w:lang w:eastAsia="bg-BG" w:bidi="bg-BG"/>
        </w:rPr>
        <w:t>Ортофосфати</w:t>
      </w:r>
      <w:proofErr w:type="spellEnd"/>
      <w:r w:rsidRPr="001F7667">
        <w:rPr>
          <w:rFonts w:eastAsia="Times New Roman" w:cs="Times New Roman"/>
          <w:szCs w:val="24"/>
          <w:lang w:eastAsia="bg-BG" w:bidi="bg-BG"/>
        </w:rPr>
        <w:t xml:space="preserve"> PO</w:t>
      </w:r>
      <w:r w:rsidRPr="001F7667">
        <w:rPr>
          <w:rFonts w:eastAsia="Times New Roman" w:cs="Times New Roman"/>
          <w:szCs w:val="24"/>
          <w:vertAlign w:val="subscript"/>
          <w:lang w:eastAsia="bg-BG" w:bidi="bg-BG"/>
        </w:rPr>
        <w:t>4</w:t>
      </w:r>
      <w:r w:rsidRPr="001F7667">
        <w:rPr>
          <w:rFonts w:eastAsia="Times New Roman" w:cs="Times New Roman"/>
          <w:szCs w:val="24"/>
          <w:lang w:eastAsia="bg-BG" w:bidi="bg-BG"/>
        </w:rPr>
        <w:t>-P - 29% в отлично състояние, 16% са в добро и 56% са в умерено.</w:t>
      </w:r>
    </w:p>
    <w:p w14:paraId="0868F7A3" w14:textId="5737ACAE" w:rsidR="001F7667" w:rsidRPr="001F7667" w:rsidRDefault="001F7667"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F7667">
        <w:rPr>
          <w:rFonts w:eastAsia="Times New Roman" w:cs="Times New Roman"/>
          <w:szCs w:val="24"/>
          <w:lang w:eastAsia="bg-BG" w:bidi="bg-BG"/>
        </w:rPr>
        <w:t>БПК5 - 26% са в отлично състояние, 40% са в добро, а 31% са в умерено.</w:t>
      </w:r>
    </w:p>
    <w:p w14:paraId="7278DC98" w14:textId="77777777" w:rsidR="00864CF0" w:rsidRPr="009F6D1E" w:rsidRDefault="00864CF0" w:rsidP="0084747F">
      <w:pPr>
        <w:shd w:val="clear" w:color="auto" w:fill="FFFFFF"/>
        <w:spacing w:after="60" w:line="264" w:lineRule="auto"/>
        <w:jc w:val="both"/>
        <w:rPr>
          <w:rFonts w:eastAsia="Times New Roman" w:cs="Times New Roman"/>
          <w:color w:val="000000"/>
          <w:szCs w:val="24"/>
          <w:lang w:eastAsia="bg-BG"/>
        </w:rPr>
      </w:pPr>
      <w:r w:rsidRPr="009F6D1E">
        <w:rPr>
          <w:rFonts w:eastAsia="Times New Roman" w:cs="Times New Roman"/>
          <w:color w:val="000000"/>
          <w:szCs w:val="24"/>
          <w:lang w:eastAsia="bg-BG"/>
        </w:rPr>
        <w:t> </w:t>
      </w:r>
    </w:p>
    <w:p w14:paraId="21B3A556" w14:textId="0C7A56B9" w:rsidR="00864CF0" w:rsidRPr="009F6D1E" w:rsidRDefault="00864CF0" w:rsidP="0084747F">
      <w:pPr>
        <w:shd w:val="clear" w:color="auto" w:fill="FFFFFF"/>
        <w:spacing w:after="60" w:line="264" w:lineRule="auto"/>
        <w:ind w:firstLine="720"/>
        <w:jc w:val="both"/>
        <w:rPr>
          <w:rFonts w:eastAsia="Times New Roman" w:cs="Times New Roman"/>
          <w:color w:val="000000"/>
          <w:szCs w:val="24"/>
          <w:lang w:eastAsia="bg-BG"/>
        </w:rPr>
      </w:pPr>
      <w:r w:rsidRPr="009F6D1E">
        <w:rPr>
          <w:rFonts w:eastAsia="Times New Roman" w:cs="Times New Roman"/>
          <w:color w:val="000000"/>
          <w:szCs w:val="24"/>
          <w:lang w:eastAsia="bg-BG"/>
        </w:rPr>
        <w:t>През 20</w:t>
      </w:r>
      <w:r w:rsidR="001F7667">
        <w:rPr>
          <w:rFonts w:eastAsia="Times New Roman" w:cs="Times New Roman"/>
          <w:color w:val="000000"/>
          <w:szCs w:val="24"/>
          <w:lang w:val="en-US" w:eastAsia="bg-BG"/>
        </w:rPr>
        <w:t>20</w:t>
      </w:r>
      <w:r w:rsidRPr="009F6D1E">
        <w:rPr>
          <w:rFonts w:eastAsia="Times New Roman" w:cs="Times New Roman"/>
          <w:color w:val="000000"/>
          <w:szCs w:val="24"/>
          <w:lang w:eastAsia="bg-BG"/>
        </w:rPr>
        <w:t xml:space="preserve"> година за Басейнова дирекция </w:t>
      </w:r>
      <w:proofErr w:type="spellStart"/>
      <w:r w:rsidRPr="009F6D1E">
        <w:rPr>
          <w:rFonts w:eastAsia="Times New Roman" w:cs="Times New Roman"/>
          <w:b/>
          <w:bCs/>
          <w:color w:val="000000"/>
          <w:szCs w:val="24"/>
          <w:lang w:eastAsia="bg-BG"/>
        </w:rPr>
        <w:t>Западнобеломорски</w:t>
      </w:r>
      <w:proofErr w:type="spellEnd"/>
      <w:r w:rsidRPr="009F6D1E">
        <w:rPr>
          <w:rFonts w:eastAsia="Times New Roman" w:cs="Times New Roman"/>
          <w:b/>
          <w:bCs/>
          <w:color w:val="000000"/>
          <w:szCs w:val="24"/>
          <w:lang w:eastAsia="bg-BG"/>
        </w:rPr>
        <w:t xml:space="preserve"> район</w:t>
      </w:r>
      <w:r w:rsidRPr="009F6D1E">
        <w:rPr>
          <w:rFonts w:eastAsia="Times New Roman" w:cs="Times New Roman"/>
          <w:color w:val="000000"/>
          <w:szCs w:val="24"/>
          <w:lang w:eastAsia="bg-BG"/>
        </w:rPr>
        <w:t xml:space="preserve"> са обследвани </w:t>
      </w:r>
      <w:r w:rsidR="0018038E">
        <w:rPr>
          <w:rFonts w:eastAsia="Times New Roman" w:cs="Times New Roman"/>
          <w:color w:val="000000"/>
          <w:szCs w:val="24"/>
          <w:lang w:val="en-US" w:eastAsia="bg-BG"/>
        </w:rPr>
        <w:t xml:space="preserve">6 </w:t>
      </w:r>
      <w:r w:rsidRPr="009F6D1E">
        <w:rPr>
          <w:rFonts w:eastAsia="Times New Roman" w:cs="Times New Roman"/>
          <w:color w:val="000000"/>
          <w:szCs w:val="24"/>
          <w:lang w:eastAsia="bg-BG"/>
        </w:rPr>
        <w:t xml:space="preserve">пункта за контролен мониторинг и </w:t>
      </w:r>
      <w:r w:rsidR="0018038E">
        <w:rPr>
          <w:rFonts w:eastAsia="Times New Roman" w:cs="Times New Roman"/>
          <w:color w:val="000000"/>
          <w:szCs w:val="24"/>
          <w:lang w:val="en-US" w:eastAsia="bg-BG"/>
        </w:rPr>
        <w:t>114</w:t>
      </w:r>
      <w:r w:rsidRPr="009F6D1E">
        <w:rPr>
          <w:rFonts w:eastAsia="Times New Roman" w:cs="Times New Roman"/>
          <w:color w:val="000000"/>
          <w:szCs w:val="24"/>
          <w:lang w:eastAsia="bg-BG"/>
        </w:rPr>
        <w:t xml:space="preserve"> пункта оперативен мониторинг.</w:t>
      </w:r>
    </w:p>
    <w:p w14:paraId="26AD09CA" w14:textId="00A12EB2" w:rsidR="0018038E" w:rsidRPr="0018038E" w:rsidRDefault="0018038E"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8038E">
        <w:rPr>
          <w:rFonts w:eastAsia="Times New Roman" w:cs="Times New Roman"/>
          <w:szCs w:val="24"/>
          <w:lang w:eastAsia="bg-BG" w:bidi="bg-BG"/>
        </w:rPr>
        <w:t>Разтворен кислород О</w:t>
      </w:r>
      <w:r w:rsidRPr="0018038E">
        <w:rPr>
          <w:rFonts w:eastAsia="Times New Roman" w:cs="Times New Roman"/>
          <w:szCs w:val="24"/>
          <w:vertAlign w:val="subscript"/>
          <w:lang w:eastAsia="bg-BG" w:bidi="bg-BG"/>
        </w:rPr>
        <w:t>2</w:t>
      </w:r>
      <w:r w:rsidRPr="0018038E">
        <w:rPr>
          <w:rFonts w:eastAsia="Times New Roman" w:cs="Times New Roman"/>
          <w:szCs w:val="24"/>
          <w:lang w:eastAsia="bg-BG" w:bidi="bg-BG"/>
        </w:rPr>
        <w:t> - 73% в отлично състояние, 22% в добро и 5% в умерено.</w:t>
      </w:r>
    </w:p>
    <w:p w14:paraId="575D5DA1" w14:textId="1F377F5C" w:rsidR="0018038E" w:rsidRPr="0018038E" w:rsidRDefault="0018038E"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8038E">
        <w:rPr>
          <w:rFonts w:eastAsia="Times New Roman" w:cs="Times New Roman"/>
          <w:szCs w:val="24"/>
          <w:lang w:eastAsia="bg-BG" w:bidi="bg-BG"/>
        </w:rPr>
        <w:t>Азот амониев NH</w:t>
      </w:r>
      <w:r w:rsidRPr="0018038E">
        <w:rPr>
          <w:rFonts w:eastAsia="Times New Roman" w:cs="Times New Roman"/>
          <w:szCs w:val="24"/>
          <w:vertAlign w:val="subscript"/>
          <w:lang w:eastAsia="bg-BG" w:bidi="bg-BG"/>
        </w:rPr>
        <w:t>4</w:t>
      </w:r>
      <w:r w:rsidRPr="0018038E">
        <w:rPr>
          <w:rFonts w:eastAsia="Times New Roman" w:cs="Times New Roman"/>
          <w:szCs w:val="24"/>
          <w:lang w:eastAsia="bg-BG" w:bidi="bg-BG"/>
        </w:rPr>
        <w:t>-N - 48% в отлично състояние, 34% са в добро и 18% в умерено.</w:t>
      </w:r>
    </w:p>
    <w:p w14:paraId="33DDBBC3" w14:textId="1F18E5E4" w:rsidR="0018038E" w:rsidRPr="0018038E" w:rsidRDefault="0018038E"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8038E">
        <w:rPr>
          <w:rFonts w:eastAsia="Times New Roman" w:cs="Times New Roman"/>
          <w:szCs w:val="24"/>
          <w:lang w:eastAsia="bg-BG" w:bidi="bg-BG"/>
        </w:rPr>
        <w:t>Нитратен азот NO</w:t>
      </w:r>
      <w:r w:rsidRPr="0018038E">
        <w:rPr>
          <w:rFonts w:eastAsia="Times New Roman" w:cs="Times New Roman"/>
          <w:szCs w:val="24"/>
          <w:vertAlign w:val="subscript"/>
          <w:lang w:eastAsia="bg-BG" w:bidi="bg-BG"/>
        </w:rPr>
        <w:t>3</w:t>
      </w:r>
      <w:r w:rsidRPr="0018038E">
        <w:rPr>
          <w:rFonts w:eastAsia="Times New Roman" w:cs="Times New Roman"/>
          <w:szCs w:val="24"/>
          <w:lang w:eastAsia="bg-BG" w:bidi="bg-BG"/>
        </w:rPr>
        <w:t>-N- 58% в отлично състояние, 27% са в добро и 15% са в умерено.</w:t>
      </w:r>
    </w:p>
    <w:p w14:paraId="5C78EC3F" w14:textId="1ADA6508" w:rsidR="0018038E" w:rsidRPr="0018038E" w:rsidRDefault="0018038E"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proofErr w:type="spellStart"/>
      <w:r w:rsidRPr="0018038E">
        <w:rPr>
          <w:rFonts w:eastAsia="Times New Roman" w:cs="Times New Roman"/>
          <w:szCs w:val="24"/>
          <w:lang w:eastAsia="bg-BG" w:bidi="bg-BG"/>
        </w:rPr>
        <w:t>Ортофосфати</w:t>
      </w:r>
      <w:proofErr w:type="spellEnd"/>
      <w:r w:rsidRPr="0018038E">
        <w:rPr>
          <w:rFonts w:eastAsia="Times New Roman" w:cs="Times New Roman"/>
          <w:szCs w:val="24"/>
          <w:lang w:eastAsia="bg-BG" w:bidi="bg-BG"/>
        </w:rPr>
        <w:t xml:space="preserve"> PO</w:t>
      </w:r>
      <w:r w:rsidRPr="0018038E">
        <w:rPr>
          <w:rFonts w:eastAsia="Times New Roman" w:cs="Times New Roman"/>
          <w:szCs w:val="24"/>
          <w:vertAlign w:val="subscript"/>
          <w:lang w:eastAsia="bg-BG" w:bidi="bg-BG"/>
        </w:rPr>
        <w:t>4</w:t>
      </w:r>
      <w:r w:rsidRPr="0018038E">
        <w:rPr>
          <w:rFonts w:eastAsia="Times New Roman" w:cs="Times New Roman"/>
          <w:szCs w:val="24"/>
          <w:lang w:eastAsia="bg-BG" w:bidi="bg-BG"/>
        </w:rPr>
        <w:t>-P - 34% в отлично състояние, 9% са в добро и 57% са в умерено.</w:t>
      </w:r>
    </w:p>
    <w:p w14:paraId="260C26DF" w14:textId="2D1CB35A" w:rsidR="0018038E" w:rsidRPr="0018038E" w:rsidRDefault="0018038E" w:rsidP="0018038E">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18038E">
        <w:rPr>
          <w:rFonts w:eastAsia="Times New Roman" w:cs="Times New Roman"/>
          <w:szCs w:val="24"/>
          <w:lang w:eastAsia="bg-BG" w:bidi="bg-BG"/>
        </w:rPr>
        <w:t>БПК5 - 17% са в отлично състояние, 40% са в добро, а 43% са в умерено. </w:t>
      </w:r>
    </w:p>
    <w:p w14:paraId="12B2DD8E" w14:textId="77777777" w:rsidR="00864CF0" w:rsidRPr="009F6D1E" w:rsidRDefault="00864CF0" w:rsidP="0084747F">
      <w:pPr>
        <w:spacing w:after="60" w:line="264" w:lineRule="auto"/>
        <w:ind w:firstLine="680"/>
        <w:jc w:val="both"/>
        <w:rPr>
          <w:rFonts w:cs="Times New Roman"/>
          <w:b/>
          <w:bCs/>
          <w:i/>
          <w:iCs/>
          <w:sz w:val="23"/>
          <w:szCs w:val="23"/>
        </w:rPr>
      </w:pPr>
    </w:p>
    <w:p w14:paraId="72EA4C14" w14:textId="77777777" w:rsidR="00864CF0" w:rsidRPr="009F6D1E" w:rsidRDefault="00864CF0" w:rsidP="0084747F">
      <w:pPr>
        <w:spacing w:after="60" w:line="264" w:lineRule="auto"/>
        <w:ind w:firstLine="680"/>
        <w:jc w:val="both"/>
        <w:rPr>
          <w:rFonts w:cs="Times New Roman"/>
          <w:b/>
          <w:bCs/>
          <w:szCs w:val="24"/>
        </w:rPr>
      </w:pPr>
      <w:r w:rsidRPr="009F6D1E">
        <w:rPr>
          <w:rFonts w:cs="Times New Roman"/>
          <w:b/>
          <w:bCs/>
          <w:szCs w:val="24"/>
        </w:rPr>
        <w:t>Текущо състояние на повърхностните води  - Басейнова дирекция за управление на водите - „Дунавски район“ с център гр. Плевен</w:t>
      </w:r>
    </w:p>
    <w:p w14:paraId="21757DA6" w14:textId="77777777"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Дунавския район за басейново управление (ДРБУ) обхваща обща площ от 47 225 м</w:t>
      </w:r>
      <w:r w:rsidRPr="009F6D1E">
        <w:rPr>
          <w:rFonts w:eastAsia="Times New Roman" w:cs="Times New Roman"/>
          <w:szCs w:val="24"/>
          <w:vertAlign w:val="superscript"/>
        </w:rPr>
        <w:t>2</w:t>
      </w:r>
      <w:r w:rsidRPr="009F6D1E">
        <w:rPr>
          <w:rFonts w:eastAsia="Times New Roman" w:cs="Times New Roman"/>
          <w:szCs w:val="24"/>
        </w:rPr>
        <w:t xml:space="preserve"> (42.5% от територията на страната) и включва над 700 реки, обединени в 11 водосборни басейна: Дунав, Огоста, Реки западно от Огоста, Искър, Вит, Осъм. Янтра, Русенски Лом, Дунавски добруджански реки, Ерма и Нишава.</w:t>
      </w:r>
    </w:p>
    <w:p w14:paraId="33620FD0" w14:textId="77777777"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Като административно териториален обхват, Дунавския район за басейново управление на водите /ДРБУ/ покрива изцяло или частично 18 области на България, 126 общини и 2278 населени места. </w:t>
      </w:r>
    </w:p>
    <w:p w14:paraId="5405757A" w14:textId="77777777"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Поради съществено изменение на характеристиките на повърхностните водни тела (ПВТ) от категория „реки“ в резултат на физични промени от човешка дейност (построени язовири във водосбора им), 25 от тях са определени като </w:t>
      </w:r>
      <w:proofErr w:type="spellStart"/>
      <w:r w:rsidRPr="009F6D1E">
        <w:rPr>
          <w:rFonts w:eastAsia="Times New Roman" w:cs="Times New Roman"/>
          <w:szCs w:val="24"/>
        </w:rPr>
        <w:t>силномодифицирани</w:t>
      </w:r>
      <w:proofErr w:type="spellEnd"/>
      <w:r w:rsidRPr="009F6D1E">
        <w:rPr>
          <w:rFonts w:eastAsia="Times New Roman" w:cs="Times New Roman"/>
          <w:szCs w:val="24"/>
        </w:rPr>
        <w:t xml:space="preserve"> водни тела (СМВТ), въз основа на което са приравнени към категория „езеро“. </w:t>
      </w:r>
      <w:proofErr w:type="spellStart"/>
      <w:r w:rsidRPr="009F6D1E">
        <w:rPr>
          <w:rFonts w:eastAsia="Times New Roman" w:cs="Times New Roman"/>
          <w:szCs w:val="24"/>
        </w:rPr>
        <w:t>Силномодифицираните</w:t>
      </w:r>
      <w:proofErr w:type="spellEnd"/>
      <w:r w:rsidRPr="009F6D1E">
        <w:rPr>
          <w:rFonts w:eastAsia="Times New Roman" w:cs="Times New Roman"/>
          <w:szCs w:val="24"/>
        </w:rPr>
        <w:t xml:space="preserve"> </w:t>
      </w:r>
      <w:r w:rsidRPr="009F6D1E">
        <w:rPr>
          <w:rFonts w:eastAsia="Times New Roman" w:cs="Times New Roman"/>
          <w:szCs w:val="24"/>
        </w:rPr>
        <w:lastRenderedPageBreak/>
        <w:t>водни тела (СМВТ) са силно изменени спрямо естественото им състояние водни обекти или части от тях в резултат на човешка дейност с цел защита от наводнения, водоползване, отводняване на земи или друга икономически или социално значима дейност и чието възстановяване в естествено състояние е необосновано, защото е непропорционално скъпо или би повлияло на икономическите дейности и околната среда.</w:t>
      </w:r>
    </w:p>
    <w:p w14:paraId="7078BE22" w14:textId="77777777" w:rsidR="00864CF0" w:rsidRPr="009F6D1E" w:rsidRDefault="00864CF0" w:rsidP="0084747F">
      <w:pPr>
        <w:spacing w:after="60" w:line="264" w:lineRule="auto"/>
        <w:ind w:firstLine="720"/>
        <w:rPr>
          <w:rFonts w:cs="Times New Roman"/>
          <w:b/>
          <w:bCs/>
          <w:i/>
          <w:szCs w:val="24"/>
        </w:rPr>
      </w:pPr>
      <w:r w:rsidRPr="009F6D1E">
        <w:rPr>
          <w:rFonts w:cs="Times New Roman"/>
          <w:b/>
          <w:bCs/>
          <w:i/>
          <w:szCs w:val="24"/>
        </w:rPr>
        <w:t>Екологично състояние/потенциал на повърхностни водни тела в БДДР</w:t>
      </w:r>
      <w:r w:rsidR="005C3D5A" w:rsidRPr="009F6D1E">
        <w:rPr>
          <w:rFonts w:cs="Times New Roman"/>
          <w:b/>
          <w:bCs/>
          <w:i/>
          <w:szCs w:val="24"/>
        </w:rPr>
        <w:t>:</w:t>
      </w:r>
    </w:p>
    <w:p w14:paraId="509DD5DA" w14:textId="77777777" w:rsidR="00864CF0" w:rsidRPr="009F6D1E" w:rsidRDefault="00864CF0"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От всичките 256 повърхностни водни тела, съгласно ПУРБ на БДДР (2016-2021 г.), оценка на екологичното състояние е направена на 215 от тях. 41 нови водни тела не са оценени, поради липса на данни от мониторинг. Анализът на резултатите от оценката на екологичното състояние показва, че от всички 256 общо 17 водни тела (6,64%) са в отлично състояние; 109 са в добро състояние, 57 ВТ или 22 % са в умерено състояние и другите 32 водни тела (12,50%) - в лошо и много лошо състояние/потенциал.</w:t>
      </w:r>
    </w:p>
    <w:p w14:paraId="0F15E65A" w14:textId="77777777" w:rsidR="00864CF0" w:rsidRPr="009F6D1E" w:rsidRDefault="00864CF0" w:rsidP="0084747F">
      <w:pPr>
        <w:spacing w:after="60" w:line="264" w:lineRule="auto"/>
        <w:rPr>
          <w:rFonts w:cs="Times New Roman"/>
          <w:sz w:val="2"/>
          <w:szCs w:val="2"/>
        </w:rPr>
      </w:pPr>
    </w:p>
    <w:p w14:paraId="5632D300" w14:textId="77777777" w:rsidR="00864CF0" w:rsidRPr="009F6D1E" w:rsidRDefault="00864CF0" w:rsidP="0084747F">
      <w:pPr>
        <w:spacing w:after="60" w:line="264" w:lineRule="auto"/>
        <w:ind w:firstLine="720"/>
        <w:rPr>
          <w:rFonts w:eastAsia="Times New Roman" w:cs="Times New Roman"/>
          <w:sz w:val="28"/>
          <w:szCs w:val="28"/>
        </w:rPr>
      </w:pPr>
      <w:bookmarkStart w:id="104" w:name="bookmark71"/>
      <w:r w:rsidRPr="009F6D1E">
        <w:rPr>
          <w:rFonts w:cs="Times New Roman"/>
          <w:b/>
          <w:bCs/>
          <w:i/>
          <w:szCs w:val="24"/>
        </w:rPr>
        <w:t>Химично състояние/потенциал на повърхностни водни тела в БДДР</w:t>
      </w:r>
      <w:bookmarkEnd w:id="104"/>
      <w:r w:rsidR="005C3D5A" w:rsidRPr="009F6D1E">
        <w:rPr>
          <w:rFonts w:eastAsia="Times New Roman" w:cs="Times New Roman"/>
          <w:sz w:val="28"/>
          <w:szCs w:val="28"/>
        </w:rPr>
        <w:t>:</w:t>
      </w:r>
      <w:r w:rsidRPr="009F6D1E">
        <w:rPr>
          <w:rFonts w:eastAsia="Times New Roman" w:cs="Times New Roman"/>
          <w:sz w:val="28"/>
          <w:szCs w:val="28"/>
        </w:rPr>
        <w:t xml:space="preserve"> </w:t>
      </w:r>
    </w:p>
    <w:p w14:paraId="0CE06AE8" w14:textId="77777777" w:rsidR="00864CF0" w:rsidRPr="009F6D1E" w:rsidRDefault="00864CF0" w:rsidP="0084747F">
      <w:pPr>
        <w:tabs>
          <w:tab w:val="left" w:pos="993"/>
        </w:tabs>
        <w:spacing w:after="60" w:line="264" w:lineRule="auto"/>
        <w:ind w:firstLine="720"/>
        <w:jc w:val="both"/>
        <w:rPr>
          <w:rFonts w:eastAsia="Times New Roman" w:cs="Times New Roman"/>
          <w:i/>
          <w:szCs w:val="24"/>
        </w:rPr>
      </w:pPr>
      <w:r w:rsidRPr="009F6D1E">
        <w:rPr>
          <w:rFonts w:eastAsia="Times New Roman" w:cs="Times New Roman"/>
          <w:szCs w:val="24"/>
        </w:rPr>
        <w:t xml:space="preserve">Оценката на химичното състояние на повърхностните води, направена в ПУРБ на БДДР показва, че от общо 256 ПВТ на територията на Дунавския район, 165 водни тела (64.45%) са в добро химично състояние, 6 (2.34%)  водни тела са в не достигащо добро и 85 (33.2%) не са оценени и са определени в неизвестно химично състояние. Причините за липсата на оценка на химичното състояние на значителен процент от водните тела и определянето им в неизвестно химично състояние, е факта, че за 90% от тези водни тела липсват данни за мониторинг на приоритетни вещества, а останалите 10% са в процес на определяне на състоянието, поради очакване на резултати от мониторинга на </w:t>
      </w:r>
      <w:proofErr w:type="spellStart"/>
      <w:r w:rsidRPr="009F6D1E">
        <w:rPr>
          <w:rFonts w:eastAsia="Times New Roman" w:cs="Times New Roman"/>
          <w:szCs w:val="24"/>
        </w:rPr>
        <w:t>биота</w:t>
      </w:r>
      <w:proofErr w:type="spellEnd"/>
      <w:r w:rsidRPr="009F6D1E">
        <w:rPr>
          <w:rFonts w:eastAsia="Times New Roman" w:cs="Times New Roman"/>
          <w:szCs w:val="24"/>
        </w:rPr>
        <w:t xml:space="preserve"> и седимент.</w:t>
      </w:r>
    </w:p>
    <w:p w14:paraId="185A0B77" w14:textId="4B2BB35F" w:rsidR="00EB48C4" w:rsidRPr="00257079" w:rsidRDefault="00BF420A" w:rsidP="0084747F">
      <w:pPr>
        <w:spacing w:after="60" w:line="264" w:lineRule="auto"/>
        <w:ind w:firstLine="708"/>
        <w:rPr>
          <w:rFonts w:cs="Times New Roman"/>
          <w:b/>
          <w:i/>
          <w:szCs w:val="24"/>
        </w:rPr>
      </w:pPr>
      <w:r>
        <w:rPr>
          <w:rFonts w:cs="Times New Roman"/>
          <w:b/>
          <w:i/>
          <w:szCs w:val="24"/>
        </w:rPr>
        <w:t>О</w:t>
      </w:r>
      <w:r w:rsidR="00EB48C4" w:rsidRPr="00257079">
        <w:rPr>
          <w:rFonts w:cs="Times New Roman"/>
          <w:b/>
          <w:i/>
          <w:szCs w:val="24"/>
        </w:rPr>
        <w:t>ценка на екологичния потенциал и химичното състояние на река Дунав</w:t>
      </w:r>
    </w:p>
    <w:p w14:paraId="4A889370" w14:textId="77777777" w:rsidR="002660AF" w:rsidRDefault="002660AF" w:rsidP="0084747F">
      <w:pPr>
        <w:spacing w:after="60" w:line="264" w:lineRule="auto"/>
        <w:ind w:firstLine="720"/>
        <w:jc w:val="both"/>
      </w:pPr>
      <w:r w:rsidRPr="00257079">
        <w:t>Река Дунав, в българския участък, поради отличителните й характеристики е отделена в едно единствено, самостоятелно водно тяло. Реката определя северната граница на Р България с Р Румъния и на основание</w:t>
      </w:r>
      <w:r>
        <w:t xml:space="preserve"> изискванията на чл.3, т.4 от РДВ, касаещи международни райони с басейново управление, каквато е река Дунав, за управлението и е необходима съвместна координация между двете държави. Водно тяло с код BG1DU000R001 в ПУРБ 2016-2021 г. е определено като </w:t>
      </w:r>
      <w:proofErr w:type="spellStart"/>
      <w:r>
        <w:t>силномодифицирано</w:t>
      </w:r>
      <w:proofErr w:type="spellEnd"/>
      <w:r>
        <w:t xml:space="preserve"> водно тяло /СМВТ/ и е оценено с умерен екологичен потенциал. </w:t>
      </w:r>
    </w:p>
    <w:p w14:paraId="1E77B0E1" w14:textId="77777777" w:rsidR="00EB48C4" w:rsidRPr="009F6D1E" w:rsidRDefault="00EB48C4" w:rsidP="0084747F">
      <w:pPr>
        <w:spacing w:after="60" w:line="264" w:lineRule="auto"/>
        <w:ind w:firstLine="720"/>
        <w:jc w:val="both"/>
        <w:rPr>
          <w:rFonts w:cs="Times New Roman"/>
          <w:b/>
          <w:bCs/>
          <w:szCs w:val="24"/>
        </w:rPr>
      </w:pPr>
      <w:r w:rsidRPr="009F6D1E">
        <w:rPr>
          <w:rFonts w:cs="Times New Roman"/>
          <w:b/>
          <w:bCs/>
          <w:szCs w:val="24"/>
        </w:rPr>
        <w:t>Текущо състояние на повърхностните води  - Басейнова дирекция за управление на водите „Черноморски район“ с център гр.</w:t>
      </w:r>
      <w:r w:rsidR="00873C54" w:rsidRPr="009F6D1E">
        <w:rPr>
          <w:rFonts w:cs="Times New Roman"/>
          <w:b/>
          <w:bCs/>
          <w:szCs w:val="24"/>
        </w:rPr>
        <w:t xml:space="preserve"> </w:t>
      </w:r>
      <w:r w:rsidRPr="009F6D1E">
        <w:rPr>
          <w:rFonts w:cs="Times New Roman"/>
          <w:b/>
          <w:bCs/>
          <w:szCs w:val="24"/>
        </w:rPr>
        <w:t>Варна</w:t>
      </w:r>
    </w:p>
    <w:p w14:paraId="7D593B91" w14:textId="77777777" w:rsidR="00EB48C4" w:rsidRPr="009F6D1E" w:rsidRDefault="00EB48C4" w:rsidP="0084747F">
      <w:pPr>
        <w:spacing w:after="60" w:line="264" w:lineRule="auto"/>
        <w:ind w:firstLine="720"/>
        <w:jc w:val="both"/>
        <w:rPr>
          <w:rFonts w:cs="Times New Roman"/>
          <w:szCs w:val="24"/>
        </w:rPr>
      </w:pPr>
      <w:r w:rsidRPr="009F6D1E">
        <w:rPr>
          <w:rFonts w:cs="Times New Roman"/>
          <w:szCs w:val="24"/>
        </w:rPr>
        <w:t>За територията на БДЧР са определени 8 типа водни категории „реки“, 4 типа от категория „езера“, 5 типа от категория „преходни води“ и 9 типа „крайбрежни води“. В ПУРБ на БДЧР 2016-2021 г. са идентифицирани общо 205 броя водни тела, от които 43 броя СМВТ и 4 изкуствени водни тела (ИВТ). 21% от всички 205 броя повърхностни водни тела или 14.04% от територията на басейновата дирекция са СМВТ, а 1.95% или по-малко от 1% от територията на басейновата дирекция са ИВТ.</w:t>
      </w:r>
    </w:p>
    <w:p w14:paraId="634F16D8" w14:textId="77777777" w:rsidR="00EB48C4" w:rsidRPr="009F6D1E" w:rsidRDefault="00EB48C4" w:rsidP="0084747F">
      <w:pPr>
        <w:spacing w:after="60" w:line="264" w:lineRule="auto"/>
        <w:ind w:firstLine="720"/>
        <w:rPr>
          <w:rFonts w:cs="Times New Roman"/>
          <w:szCs w:val="24"/>
        </w:rPr>
      </w:pPr>
      <w:r w:rsidRPr="009F6D1E">
        <w:rPr>
          <w:rFonts w:cs="Times New Roman"/>
          <w:b/>
          <w:bCs/>
          <w:i/>
          <w:szCs w:val="24"/>
        </w:rPr>
        <w:t>Екологично състояние/потенциал на повърхностни водни тела в БДЧР</w:t>
      </w:r>
    </w:p>
    <w:p w14:paraId="6C2C4F55" w14:textId="77777777" w:rsidR="00EB48C4" w:rsidRPr="009F6D1E" w:rsidRDefault="00EB48C4" w:rsidP="0084747F">
      <w:pPr>
        <w:spacing w:after="60" w:line="264" w:lineRule="auto"/>
        <w:ind w:firstLine="720"/>
        <w:jc w:val="both"/>
        <w:rPr>
          <w:rFonts w:cs="Times New Roman"/>
        </w:rPr>
      </w:pPr>
      <w:r w:rsidRPr="009F6D1E">
        <w:rPr>
          <w:rFonts w:cs="Times New Roman"/>
          <w:szCs w:val="24"/>
        </w:rPr>
        <w:t xml:space="preserve">Общият брой на оценените повърхностни водни тела на територията на Черноморски район е 205. Съгласно ПУРБ на БДЧР (2016-2021 г.) в отлично екологично състояние се </w:t>
      </w:r>
      <w:r w:rsidRPr="009F6D1E">
        <w:rPr>
          <w:rFonts w:cs="Times New Roman"/>
          <w:szCs w:val="24"/>
        </w:rPr>
        <w:lastRenderedPageBreak/>
        <w:t>намират общо 5 водни тела (3 бр. ВТ категория „реки“ и 2 бр. ВТ категория „преходни води - реки“), в добро екологично състояние/потенциал се намират 72 бр. водни тела, 83 бр. водни тела се намират в умерено състояние /потенциал, 25 водни тела се намират в лошо състояние, а в много лошо - 20.</w:t>
      </w:r>
      <w:r w:rsidRPr="009F6D1E">
        <w:rPr>
          <w:rFonts w:cs="Times New Roman"/>
        </w:rPr>
        <w:t xml:space="preserve"> </w:t>
      </w:r>
    </w:p>
    <w:p w14:paraId="56488C18" w14:textId="77777777" w:rsidR="00AE5785" w:rsidRPr="009F6D1E" w:rsidRDefault="00AE5785" w:rsidP="0084747F">
      <w:pPr>
        <w:pStyle w:val="a0"/>
        <w:widowControl/>
        <w:tabs>
          <w:tab w:val="left" w:pos="993"/>
        </w:tabs>
        <w:spacing w:after="60" w:line="264" w:lineRule="auto"/>
        <w:ind w:left="0" w:right="0" w:firstLine="720"/>
        <w:rPr>
          <w:b/>
          <w:bCs/>
          <w:i/>
        </w:rPr>
      </w:pPr>
      <w:bookmarkStart w:id="105" w:name="bookmark76"/>
      <w:r w:rsidRPr="009F6D1E">
        <w:rPr>
          <w:b/>
          <w:bCs/>
          <w:i/>
        </w:rPr>
        <w:t>Химично състояние/потенциал на повърхностни водни тела в БДЧР</w:t>
      </w:r>
      <w:bookmarkEnd w:id="105"/>
    </w:p>
    <w:p w14:paraId="383349FD" w14:textId="77777777" w:rsidR="00AE5785" w:rsidRPr="009F6D1E" w:rsidRDefault="00AE5785" w:rsidP="0084747F">
      <w:pPr>
        <w:pStyle w:val="a0"/>
        <w:widowControl/>
        <w:tabs>
          <w:tab w:val="left" w:pos="993"/>
        </w:tabs>
        <w:spacing w:after="60" w:line="264" w:lineRule="auto"/>
        <w:ind w:left="0" w:right="0" w:firstLine="720"/>
      </w:pPr>
      <w:r w:rsidRPr="009F6D1E">
        <w:t xml:space="preserve">Съгласно ПУРБ 2016-2021 г. на територията на Басейнова дирекция Черноморски район се намират 45 бр. водни тела в добро химично състояние, 9 в недостигащо добро състояние и 151 бр. водни тела в неопределено състояние. </w:t>
      </w:r>
    </w:p>
    <w:p w14:paraId="7A1D67F2" w14:textId="77777777" w:rsidR="00AE5785" w:rsidRDefault="00AE5785" w:rsidP="0084747F">
      <w:pPr>
        <w:spacing w:after="60" w:line="264" w:lineRule="auto"/>
        <w:ind w:firstLine="560"/>
        <w:jc w:val="both"/>
        <w:rPr>
          <w:rFonts w:cs="Times New Roman"/>
          <w:highlight w:val="green"/>
        </w:rPr>
      </w:pPr>
    </w:p>
    <w:p w14:paraId="763DC293" w14:textId="77777777" w:rsidR="00AE5785" w:rsidRPr="009F6D1E" w:rsidRDefault="00AE5785" w:rsidP="0084747F">
      <w:pPr>
        <w:spacing w:after="60" w:line="264" w:lineRule="auto"/>
        <w:ind w:firstLine="680"/>
        <w:jc w:val="both"/>
        <w:rPr>
          <w:rFonts w:cs="Times New Roman"/>
          <w:b/>
          <w:bCs/>
          <w:szCs w:val="24"/>
        </w:rPr>
      </w:pPr>
      <w:bookmarkStart w:id="106" w:name="bookmark81"/>
      <w:r w:rsidRPr="009F6D1E">
        <w:rPr>
          <w:rFonts w:cs="Times New Roman"/>
          <w:b/>
          <w:bCs/>
          <w:szCs w:val="24"/>
        </w:rPr>
        <w:t>Текущо състояние на повърхностните води - Басейнова дирекция за управление на водите „</w:t>
      </w:r>
      <w:proofErr w:type="spellStart"/>
      <w:r w:rsidRPr="009F6D1E">
        <w:rPr>
          <w:rFonts w:cs="Times New Roman"/>
          <w:b/>
          <w:bCs/>
          <w:szCs w:val="24"/>
        </w:rPr>
        <w:t>Източнобелморски</w:t>
      </w:r>
      <w:proofErr w:type="spellEnd"/>
      <w:r w:rsidRPr="009F6D1E">
        <w:rPr>
          <w:rFonts w:cs="Times New Roman"/>
          <w:b/>
          <w:bCs/>
          <w:szCs w:val="24"/>
        </w:rPr>
        <w:t xml:space="preserve"> район “ с център</w:t>
      </w:r>
      <w:bookmarkStart w:id="107" w:name="bookmark82"/>
      <w:bookmarkEnd w:id="106"/>
      <w:r w:rsidRPr="009F6D1E">
        <w:rPr>
          <w:rFonts w:cs="Times New Roman"/>
          <w:b/>
          <w:bCs/>
          <w:szCs w:val="24"/>
        </w:rPr>
        <w:t xml:space="preserve"> гр. Пловдив</w:t>
      </w:r>
      <w:bookmarkEnd w:id="107"/>
    </w:p>
    <w:p w14:paraId="184199DF" w14:textId="77777777" w:rsidR="00AE5785" w:rsidRPr="009F6D1E" w:rsidRDefault="00AE5785" w:rsidP="0084747F">
      <w:pPr>
        <w:pStyle w:val="a0"/>
        <w:widowControl/>
        <w:tabs>
          <w:tab w:val="left" w:pos="993"/>
        </w:tabs>
        <w:spacing w:after="60" w:line="264" w:lineRule="auto"/>
        <w:ind w:left="0" w:right="0" w:firstLine="720"/>
      </w:pPr>
      <w:r w:rsidRPr="009F6D1E">
        <w:t xml:space="preserve">На територията на БДИБР са идентифицирани 5 типа повърхностни води от категория „река” и 7 типа от категория „езеро”. За два от типовете езера (L1 Алпийски </w:t>
      </w:r>
      <w:proofErr w:type="spellStart"/>
      <w:r w:rsidRPr="009F6D1E">
        <w:t>глациални</w:t>
      </w:r>
      <w:proofErr w:type="spellEnd"/>
      <w:r w:rsidRPr="009F6D1E">
        <w:t xml:space="preserve"> езера и L6 Крайречни влажни зони в ЕР 7) не са определени водни тела поради незначителния размер на водните обекти (много по-малки 0,5 km</w:t>
      </w:r>
      <w:r w:rsidRPr="009F6D1E">
        <w:rPr>
          <w:vertAlign w:val="superscript"/>
        </w:rPr>
        <w:t>2</w:t>
      </w:r>
      <w:r w:rsidRPr="009F6D1E">
        <w:t>), които са единично представени на територията на ИБР. На територията на басейновата дирекция са определени 77 на брой СМВТ (25%), а ИВТ са 9 на брой (3%).</w:t>
      </w:r>
    </w:p>
    <w:p w14:paraId="27B8C3D3" w14:textId="77777777" w:rsidR="00AE5785" w:rsidRPr="009F6D1E" w:rsidRDefault="00AE5785" w:rsidP="0084747F">
      <w:pPr>
        <w:pStyle w:val="a0"/>
        <w:widowControl/>
        <w:tabs>
          <w:tab w:val="left" w:pos="993"/>
        </w:tabs>
        <w:spacing w:after="60" w:line="264" w:lineRule="auto"/>
        <w:ind w:left="0" w:right="0" w:firstLine="720"/>
        <w:rPr>
          <w:b/>
          <w:bCs/>
          <w:i/>
        </w:rPr>
      </w:pPr>
      <w:bookmarkStart w:id="108" w:name="bookmark83"/>
      <w:r w:rsidRPr="009F6D1E">
        <w:rPr>
          <w:b/>
          <w:bCs/>
          <w:i/>
        </w:rPr>
        <w:t>Екологично състояние/потенциал на повърхностни водни тела в БДИБР</w:t>
      </w:r>
      <w:bookmarkEnd w:id="108"/>
    </w:p>
    <w:p w14:paraId="763D37E3" w14:textId="77777777" w:rsidR="00AE5785" w:rsidRPr="009F6D1E" w:rsidRDefault="00AE5785" w:rsidP="0084747F">
      <w:pPr>
        <w:spacing w:after="60" w:line="264" w:lineRule="auto"/>
        <w:ind w:firstLine="720"/>
        <w:jc w:val="both"/>
        <w:rPr>
          <w:rFonts w:cs="Times New Roman"/>
          <w:szCs w:val="24"/>
        </w:rPr>
      </w:pPr>
      <w:r w:rsidRPr="009F6D1E">
        <w:rPr>
          <w:rFonts w:cs="Times New Roman"/>
          <w:szCs w:val="24"/>
        </w:rPr>
        <w:t>На територията на басейновата дирекция в отлично и добро екологично състояние, съгласно ПУРБ 2016-2021 г. са съответно 6% и 34% от общия брой водни тела. Водните тела в умерено състояние са 112 или 36%, в лошо - 26 водни тела или 8%, а в много лошо състояние - 12 водни тела или 4%.</w:t>
      </w:r>
    </w:p>
    <w:p w14:paraId="72C3F673" w14:textId="77777777" w:rsidR="00AE5785" w:rsidRPr="009F6D1E" w:rsidRDefault="00AE5785" w:rsidP="0084747F">
      <w:pPr>
        <w:pStyle w:val="a0"/>
        <w:widowControl/>
        <w:tabs>
          <w:tab w:val="left" w:pos="993"/>
        </w:tabs>
        <w:spacing w:after="60" w:line="264" w:lineRule="auto"/>
        <w:ind w:left="0" w:right="0" w:firstLine="720"/>
        <w:rPr>
          <w:b/>
          <w:bCs/>
          <w:i/>
        </w:rPr>
      </w:pPr>
      <w:bookmarkStart w:id="109" w:name="bookmark85"/>
      <w:r w:rsidRPr="009F6D1E">
        <w:rPr>
          <w:b/>
          <w:bCs/>
          <w:i/>
        </w:rPr>
        <w:t>Химично състояние/потенциал на повърхностни водни тела в БДИБР</w:t>
      </w:r>
      <w:bookmarkEnd w:id="109"/>
    </w:p>
    <w:p w14:paraId="62D288E5" w14:textId="77777777" w:rsidR="00AE5785" w:rsidRPr="009F6D1E" w:rsidRDefault="00AE5785" w:rsidP="0084747F">
      <w:pPr>
        <w:spacing w:after="60" w:line="264" w:lineRule="auto"/>
        <w:ind w:firstLine="720"/>
        <w:jc w:val="both"/>
        <w:rPr>
          <w:rFonts w:cs="Times New Roman"/>
          <w:szCs w:val="24"/>
        </w:rPr>
      </w:pPr>
      <w:r w:rsidRPr="009F6D1E">
        <w:rPr>
          <w:rFonts w:cs="Times New Roman"/>
          <w:szCs w:val="24"/>
        </w:rPr>
        <w:t>При оценката на химичното състояние на повърхностните водни тела, съгласно ПУРБ 2016-2021 г. са използвани данни от проведен мониторинг на приоритетни вещества в 56 водни тела на територията на ИБР, като за 7 е определено лошо състояние, а за 49 - добро състояние. За останалите 255 водни тела е определено “неизвестно състояние”.</w:t>
      </w:r>
    </w:p>
    <w:p w14:paraId="41DAA16B" w14:textId="77777777" w:rsidR="00AE5785" w:rsidRPr="009F6D1E" w:rsidRDefault="00AE5785" w:rsidP="0084747F">
      <w:pPr>
        <w:spacing w:after="60" w:line="264" w:lineRule="auto"/>
        <w:ind w:firstLine="720"/>
        <w:jc w:val="both"/>
        <w:rPr>
          <w:rFonts w:cs="Times New Roman"/>
          <w:szCs w:val="24"/>
        </w:rPr>
      </w:pPr>
      <w:r w:rsidRPr="009F6D1E">
        <w:rPr>
          <w:rFonts w:cs="Times New Roman"/>
          <w:szCs w:val="24"/>
        </w:rPr>
        <w:t xml:space="preserve">При оценката на химичното състояние на повърхностните водни тела, съгласно проведения мониторинг в периода 2020- 2021 г. на територията на ИБР, 16 водни тела са определено лошо състояние, а за 255 добро химично състояние. </w:t>
      </w:r>
    </w:p>
    <w:p w14:paraId="7B6F52BF" w14:textId="77777777" w:rsidR="00AE5785" w:rsidRPr="009F6D1E" w:rsidRDefault="00AE5785" w:rsidP="0084747F">
      <w:pPr>
        <w:spacing w:after="60" w:line="264" w:lineRule="auto"/>
        <w:ind w:firstLine="720"/>
        <w:jc w:val="both"/>
        <w:rPr>
          <w:rFonts w:cs="Times New Roman"/>
          <w:szCs w:val="24"/>
        </w:rPr>
      </w:pPr>
      <w:bookmarkStart w:id="110" w:name="bookmark87"/>
      <w:r w:rsidRPr="009F6D1E">
        <w:rPr>
          <w:rFonts w:cs="Times New Roman"/>
          <w:szCs w:val="24"/>
        </w:rPr>
        <w:t xml:space="preserve">През 2020 г. 40 повърхностни водни тела са в неизвестно химично състояние, тъй като не е извършен мониторинг на приоритетни вещества, поради липсата на идентифициран натиск. </w:t>
      </w:r>
    </w:p>
    <w:p w14:paraId="615430C5" w14:textId="77777777" w:rsidR="00AE5785" w:rsidRPr="009F6D1E" w:rsidRDefault="00AE5785" w:rsidP="0084747F">
      <w:pPr>
        <w:spacing w:after="60" w:line="264" w:lineRule="auto"/>
        <w:ind w:firstLine="720"/>
        <w:jc w:val="both"/>
        <w:rPr>
          <w:rFonts w:cs="Times New Roman"/>
          <w:b/>
          <w:bCs/>
          <w:szCs w:val="24"/>
        </w:rPr>
      </w:pPr>
      <w:bookmarkStart w:id="111" w:name="bookmark88"/>
      <w:bookmarkEnd w:id="110"/>
      <w:r w:rsidRPr="009F6D1E">
        <w:rPr>
          <w:rFonts w:cs="Times New Roman"/>
          <w:b/>
          <w:bCs/>
          <w:szCs w:val="24"/>
        </w:rPr>
        <w:t>Текущо състояние на повърхностните води  - Басейнова дирекция за управление на водите „</w:t>
      </w:r>
      <w:proofErr w:type="spellStart"/>
      <w:r w:rsidRPr="009F6D1E">
        <w:rPr>
          <w:rFonts w:cs="Times New Roman"/>
          <w:b/>
          <w:bCs/>
          <w:szCs w:val="24"/>
        </w:rPr>
        <w:t>Западнобеломорски</w:t>
      </w:r>
      <w:proofErr w:type="spellEnd"/>
      <w:r w:rsidRPr="009F6D1E">
        <w:rPr>
          <w:rFonts w:cs="Times New Roman"/>
          <w:b/>
          <w:bCs/>
          <w:szCs w:val="24"/>
        </w:rPr>
        <w:t xml:space="preserve"> район “ с център гр. Благоевград</w:t>
      </w:r>
      <w:bookmarkEnd w:id="111"/>
    </w:p>
    <w:p w14:paraId="29F02EBE" w14:textId="2E65EDED" w:rsidR="00AE5785" w:rsidRPr="009F6D1E" w:rsidRDefault="00AE5785" w:rsidP="0084747F">
      <w:pPr>
        <w:spacing w:after="60" w:line="264" w:lineRule="auto"/>
        <w:ind w:firstLine="720"/>
        <w:jc w:val="both"/>
        <w:rPr>
          <w:rFonts w:cs="Times New Roman"/>
          <w:szCs w:val="24"/>
        </w:rPr>
      </w:pPr>
      <w:r w:rsidRPr="009F6D1E">
        <w:rPr>
          <w:rFonts w:cs="Times New Roman"/>
          <w:szCs w:val="24"/>
        </w:rPr>
        <w:t>В териториалния обхват на ЗБР са определени общо 183 бр. повърхностни водни тела. От тях 168 бр. ВТ са определени в категория „река” и 15 бр. ВТ са определени в категория „езеро”.</w:t>
      </w:r>
    </w:p>
    <w:p w14:paraId="7E3DFC92" w14:textId="77777777" w:rsidR="00AE5785" w:rsidRPr="009F6D1E" w:rsidRDefault="00AE5785" w:rsidP="0084747F">
      <w:pPr>
        <w:pStyle w:val="a0"/>
        <w:widowControl/>
        <w:tabs>
          <w:tab w:val="left" w:pos="993"/>
        </w:tabs>
        <w:spacing w:after="60" w:line="264" w:lineRule="auto"/>
        <w:ind w:left="0" w:right="0" w:firstLine="720"/>
        <w:rPr>
          <w:b/>
          <w:bCs/>
          <w:i/>
        </w:rPr>
      </w:pPr>
      <w:bookmarkStart w:id="112" w:name="bookmark89"/>
      <w:r w:rsidRPr="009F6D1E">
        <w:rPr>
          <w:b/>
          <w:bCs/>
          <w:i/>
        </w:rPr>
        <w:t>Екологично състояние/потенциал на повърхностни водни тела в БДЗБР</w:t>
      </w:r>
      <w:bookmarkEnd w:id="112"/>
    </w:p>
    <w:p w14:paraId="09DBD57A" w14:textId="77777777" w:rsidR="00AE5785" w:rsidRPr="009F6D1E" w:rsidRDefault="00AE5785" w:rsidP="0084747F">
      <w:pPr>
        <w:spacing w:after="60" w:line="264" w:lineRule="auto"/>
        <w:ind w:firstLine="708"/>
        <w:jc w:val="both"/>
        <w:rPr>
          <w:rFonts w:cs="Times New Roman"/>
          <w:i/>
          <w:szCs w:val="24"/>
        </w:rPr>
      </w:pPr>
      <w:r w:rsidRPr="009F6D1E">
        <w:rPr>
          <w:rFonts w:cs="Times New Roman"/>
          <w:szCs w:val="24"/>
        </w:rPr>
        <w:lastRenderedPageBreak/>
        <w:t>Анализът на резултатите от оценката на екологичното състояние/потенциал на 178 повърхностните водни тела, съгласно ПУРБ 2016-2021 г., показва, че 11 водни тела - 6% са в отлично състояние/максимален потенциал, 103 тела - 56 % са в добро състояние/потенциал, 51 водни тела - 28% са в умерено състояние/потенциал, 8 водни тела - 4 % са в лошо състояние/потенциал и 5 водни тела - 3 % са в много лошо състояние/потенциал.</w:t>
      </w:r>
    </w:p>
    <w:p w14:paraId="74DB386B" w14:textId="77777777" w:rsidR="00AE5785" w:rsidRPr="009F6D1E" w:rsidRDefault="00AE5785" w:rsidP="0084747F">
      <w:pPr>
        <w:pStyle w:val="a0"/>
        <w:widowControl/>
        <w:tabs>
          <w:tab w:val="left" w:pos="993"/>
        </w:tabs>
        <w:spacing w:after="60" w:line="264" w:lineRule="auto"/>
        <w:ind w:left="0" w:right="0" w:firstLine="720"/>
        <w:rPr>
          <w:b/>
          <w:bCs/>
          <w:i/>
        </w:rPr>
      </w:pPr>
      <w:bookmarkStart w:id="113" w:name="bookmark91"/>
      <w:r w:rsidRPr="009F6D1E">
        <w:rPr>
          <w:b/>
          <w:bCs/>
          <w:i/>
        </w:rPr>
        <w:t>Химично състояние/потенциал на повърхностни водни тела в БДЗБР</w:t>
      </w:r>
      <w:bookmarkEnd w:id="113"/>
    </w:p>
    <w:p w14:paraId="19105A55" w14:textId="77777777" w:rsidR="00AE5785" w:rsidRPr="009F6D1E" w:rsidRDefault="00AE5785" w:rsidP="0084747F">
      <w:pPr>
        <w:pStyle w:val="a0"/>
        <w:widowControl/>
        <w:tabs>
          <w:tab w:val="left" w:pos="993"/>
        </w:tabs>
        <w:spacing w:after="60" w:line="264" w:lineRule="auto"/>
        <w:ind w:left="0" w:right="0" w:firstLine="720"/>
      </w:pPr>
      <w:r w:rsidRPr="009F6D1E">
        <w:t xml:space="preserve">От общо 183 повърхностни водни тела в териториалния обхват на </w:t>
      </w:r>
      <w:proofErr w:type="spellStart"/>
      <w:r w:rsidRPr="009F6D1E">
        <w:t>Западнобеломорски</w:t>
      </w:r>
      <w:proofErr w:type="spellEnd"/>
      <w:r w:rsidRPr="009F6D1E">
        <w:t xml:space="preserve"> район, съгласно ПУРБ - 63 водни тела - 34,4 % са в добро химично състояние, 3 водни тела - 1,6 % са оценени в недостигащи добро химично състояние и 117 водни тела - 64 % не са оценени и са определени в неизвестно химично състояние. Делът на повърхностните водни тела, оценени в неизвестно химично състояние е 64 %.</w:t>
      </w:r>
    </w:p>
    <w:p w14:paraId="2CB9CF2A" w14:textId="77777777" w:rsidR="005B1C6B" w:rsidRPr="009F6D1E" w:rsidRDefault="005B1C6B" w:rsidP="0084747F">
      <w:pPr>
        <w:pStyle w:val="a0"/>
        <w:widowControl/>
        <w:tabs>
          <w:tab w:val="left" w:pos="993"/>
        </w:tabs>
        <w:spacing w:after="60" w:line="264" w:lineRule="auto"/>
        <w:ind w:left="0" w:right="0" w:firstLine="720"/>
      </w:pPr>
      <w:r w:rsidRPr="009F6D1E">
        <w:t>Съгласно Национален доклад за състоянието и опазването на околната среда в Република България, 2021 година.</w:t>
      </w:r>
    </w:p>
    <w:p w14:paraId="6F4D56AC" w14:textId="77777777" w:rsidR="005B1C6B" w:rsidRPr="009F6D1E" w:rsidRDefault="00B31938" w:rsidP="0084747F">
      <w:pPr>
        <w:widowControl w:val="0"/>
        <w:numPr>
          <w:ilvl w:val="0"/>
          <w:numId w:val="5"/>
        </w:numPr>
        <w:tabs>
          <w:tab w:val="left" w:pos="720"/>
          <w:tab w:val="left" w:pos="1080"/>
        </w:tabs>
        <w:spacing w:after="60" w:line="264" w:lineRule="auto"/>
        <w:jc w:val="both"/>
        <w:rPr>
          <w:rFonts w:eastAsia="Times New Roman" w:cs="Times New Roman"/>
          <w:szCs w:val="24"/>
          <w:lang w:eastAsia="bg-BG" w:bidi="bg-BG"/>
        </w:rPr>
      </w:pPr>
      <w:r w:rsidRPr="009F6D1E">
        <w:rPr>
          <w:rFonts w:eastAsia="Times New Roman" w:cs="Times New Roman"/>
          <w:szCs w:val="24"/>
          <w:lang w:eastAsia="bg-BG" w:bidi="bg-BG"/>
        </w:rPr>
        <w:t xml:space="preserve">Се </w:t>
      </w:r>
      <w:r w:rsidR="005B1C6B" w:rsidRPr="009F6D1E">
        <w:rPr>
          <w:rFonts w:eastAsia="Times New Roman" w:cs="Times New Roman"/>
          <w:szCs w:val="24"/>
          <w:lang w:eastAsia="bg-BG" w:bidi="bg-BG"/>
        </w:rPr>
        <w:t>запазва тенденцията, наблюдавана през последните години за подобряване на качеството на водите. Въпреки тази тенденция все още има водни тела определени в риск, като за подобряване на състоянието им са изготвени програми от мерки за достигане на добро екологично състояние.</w:t>
      </w:r>
    </w:p>
    <w:p w14:paraId="0502EB37" w14:textId="77777777" w:rsidR="005B1C6B" w:rsidRPr="009F6D1E" w:rsidRDefault="00B31938" w:rsidP="0084747F">
      <w:pPr>
        <w:widowControl w:val="0"/>
        <w:numPr>
          <w:ilvl w:val="0"/>
          <w:numId w:val="5"/>
        </w:numPr>
        <w:tabs>
          <w:tab w:val="left" w:pos="720"/>
          <w:tab w:val="left" w:pos="1080"/>
        </w:tabs>
        <w:spacing w:after="60" w:line="264" w:lineRule="auto"/>
        <w:jc w:val="both"/>
        <w:rPr>
          <w:rFonts w:eastAsia="Times New Roman" w:cs="Times New Roman"/>
          <w:szCs w:val="24"/>
          <w:lang w:eastAsia="bg-BG" w:bidi="bg-BG"/>
        </w:rPr>
      </w:pPr>
      <w:r w:rsidRPr="009F6D1E">
        <w:rPr>
          <w:rFonts w:eastAsia="Times New Roman" w:cs="Times New Roman"/>
          <w:szCs w:val="24"/>
          <w:lang w:eastAsia="bg-BG" w:bidi="bg-BG"/>
        </w:rPr>
        <w:t xml:space="preserve">Се </w:t>
      </w:r>
      <w:r w:rsidR="005B1C6B" w:rsidRPr="009F6D1E">
        <w:rPr>
          <w:rFonts w:eastAsia="Times New Roman" w:cs="Times New Roman"/>
          <w:szCs w:val="24"/>
          <w:lang w:eastAsia="bg-BG" w:bidi="bg-BG"/>
        </w:rPr>
        <w:t>наблюдава запазване на тенденцията за подобряване качеството на повърхностните води в България по отношение на основните физико-химични показатели, както в краткосрочен, така и в дългосрочен план.</w:t>
      </w:r>
    </w:p>
    <w:p w14:paraId="5C0651A7" w14:textId="77777777" w:rsidR="005B1C6B" w:rsidRPr="009F6D1E" w:rsidRDefault="00B31938" w:rsidP="0084747F">
      <w:pPr>
        <w:widowControl w:val="0"/>
        <w:numPr>
          <w:ilvl w:val="0"/>
          <w:numId w:val="5"/>
        </w:numPr>
        <w:tabs>
          <w:tab w:val="left" w:pos="720"/>
          <w:tab w:val="left" w:pos="1080"/>
        </w:tabs>
        <w:spacing w:after="60" w:line="264" w:lineRule="auto"/>
        <w:jc w:val="both"/>
        <w:rPr>
          <w:rFonts w:eastAsia="Times New Roman" w:cs="Times New Roman"/>
          <w:szCs w:val="24"/>
          <w:lang w:eastAsia="bg-BG" w:bidi="bg-BG"/>
        </w:rPr>
      </w:pPr>
      <w:r w:rsidRPr="009F6D1E">
        <w:rPr>
          <w:rFonts w:eastAsia="Times New Roman" w:cs="Times New Roman"/>
          <w:szCs w:val="24"/>
          <w:lang w:eastAsia="bg-BG" w:bidi="bg-BG"/>
        </w:rPr>
        <w:t xml:space="preserve">Е </w:t>
      </w:r>
      <w:r w:rsidR="005B1C6B" w:rsidRPr="009F6D1E">
        <w:rPr>
          <w:rFonts w:eastAsia="Times New Roman" w:cs="Times New Roman"/>
          <w:szCs w:val="24"/>
          <w:lang w:eastAsia="bg-BG" w:bidi="bg-BG"/>
        </w:rPr>
        <w:t>направената оценка на индикативните основни физико-химични показатели, поддържащи биологичните елементи за качество, показва, че по-голяма част от обследваните пунктове попадат в категорията отлично-добро състояние.</w:t>
      </w:r>
    </w:p>
    <w:p w14:paraId="7977681A" w14:textId="77777777" w:rsidR="005B1C6B" w:rsidRPr="009F6D1E" w:rsidRDefault="00B31938" w:rsidP="0084747F">
      <w:pPr>
        <w:widowControl w:val="0"/>
        <w:numPr>
          <w:ilvl w:val="0"/>
          <w:numId w:val="5"/>
        </w:numPr>
        <w:tabs>
          <w:tab w:val="left" w:pos="720"/>
          <w:tab w:val="left" w:pos="1080"/>
        </w:tabs>
        <w:spacing w:after="60" w:line="264" w:lineRule="auto"/>
        <w:jc w:val="both"/>
        <w:rPr>
          <w:rFonts w:eastAsia="Times New Roman" w:cs="Times New Roman"/>
          <w:szCs w:val="24"/>
          <w:lang w:eastAsia="bg-BG" w:bidi="bg-BG"/>
        </w:rPr>
      </w:pPr>
      <w:r w:rsidRPr="009F6D1E">
        <w:rPr>
          <w:rFonts w:eastAsia="Times New Roman" w:cs="Times New Roman"/>
          <w:szCs w:val="24"/>
          <w:lang w:eastAsia="bg-BG" w:bidi="bg-BG"/>
        </w:rPr>
        <w:t xml:space="preserve">Концентрациите </w:t>
      </w:r>
      <w:r w:rsidR="005B1C6B" w:rsidRPr="009F6D1E">
        <w:rPr>
          <w:rFonts w:eastAsia="Times New Roman" w:cs="Times New Roman"/>
          <w:szCs w:val="24"/>
          <w:lang w:eastAsia="bg-BG" w:bidi="bg-BG"/>
        </w:rPr>
        <w:t>на O2 (разтворен кислород), NH4-N (Амониев азот), N-NO3 (Нитратен азот), БПК5 (Биохимична потребност от кислород) и PO4-P (</w:t>
      </w:r>
      <w:proofErr w:type="spellStart"/>
      <w:r w:rsidR="005B1C6B" w:rsidRPr="009F6D1E">
        <w:rPr>
          <w:rFonts w:eastAsia="Times New Roman" w:cs="Times New Roman"/>
          <w:szCs w:val="24"/>
          <w:lang w:eastAsia="bg-BG" w:bidi="bg-BG"/>
        </w:rPr>
        <w:t>Ортофосфати</w:t>
      </w:r>
      <w:proofErr w:type="spellEnd"/>
      <w:r w:rsidR="005B1C6B" w:rsidRPr="009F6D1E">
        <w:rPr>
          <w:rFonts w:eastAsia="Times New Roman" w:cs="Times New Roman"/>
          <w:szCs w:val="24"/>
          <w:lang w:eastAsia="bg-BG" w:bidi="bg-BG"/>
        </w:rPr>
        <w:t>) показват намаляване на нивата си от предходни години. През последните две години се запазва понижение на концентрациите в страната като цяло.</w:t>
      </w:r>
    </w:p>
    <w:p w14:paraId="125C3935" w14:textId="77777777" w:rsidR="00DE0565" w:rsidRPr="009F6D1E" w:rsidRDefault="00DE0565" w:rsidP="0084747F">
      <w:pPr>
        <w:pStyle w:val="a0"/>
        <w:widowControl/>
        <w:tabs>
          <w:tab w:val="left" w:pos="993"/>
        </w:tabs>
        <w:spacing w:after="60" w:line="264" w:lineRule="auto"/>
        <w:ind w:left="0" w:right="0" w:firstLine="720"/>
        <w:rPr>
          <w:b/>
          <w:bCs/>
        </w:rPr>
      </w:pPr>
      <w:r w:rsidRPr="009F6D1E">
        <w:rPr>
          <w:b/>
          <w:bCs/>
        </w:rPr>
        <w:t>Състояние на крайбрежни морски води в Черно море</w:t>
      </w:r>
    </w:p>
    <w:p w14:paraId="5890C36C" w14:textId="165129F1" w:rsidR="000A433C" w:rsidRDefault="000A433C" w:rsidP="0084747F">
      <w:pPr>
        <w:pStyle w:val="a0"/>
        <w:widowControl/>
        <w:tabs>
          <w:tab w:val="left" w:pos="993"/>
        </w:tabs>
        <w:spacing w:after="60" w:line="264" w:lineRule="auto"/>
        <w:ind w:left="0" w:right="0" w:firstLine="720"/>
      </w:pPr>
      <w:bookmarkStart w:id="114" w:name="bookmark94"/>
      <w:r w:rsidRPr="000A433C">
        <w:t xml:space="preserve"> Предвид удължен срок за изпълнение на мониторинг на крайбрежни морски води в Черно море и продължаваща оценка и приемане изпълнението на мониторинговите дейности, информация за състоянието на морската околна среда през 2020 г., ще бъде включена в Националния доклад за състоянието и опазването на околната среда за 2021 г. След преглед, обобщаване на данните и анализ на състоянието на морската околна среда, ще бъде </w:t>
      </w:r>
      <w:proofErr w:type="spellStart"/>
      <w:r w:rsidRPr="000A433C">
        <w:t>актулизиран</w:t>
      </w:r>
      <w:proofErr w:type="spellEnd"/>
      <w:r w:rsidRPr="000A433C">
        <w:t xml:space="preserve"> Годишен доклад за оценка на актуалното състояние на водите в Черноморски район – 2020 г.</w:t>
      </w:r>
      <w:r>
        <w:t xml:space="preserve"> Ето защо по-долу представената характеристика на морските води е въз основа на данни от 2019 </w:t>
      </w:r>
      <w:proofErr w:type="spellStart"/>
      <w:r>
        <w:t>тод</w:t>
      </w:r>
      <w:proofErr w:type="spellEnd"/>
      <w:r>
        <w:t>.</w:t>
      </w:r>
    </w:p>
    <w:bookmarkEnd w:id="114"/>
    <w:p w14:paraId="2CF91657" w14:textId="77777777" w:rsidR="00DE0565" w:rsidRPr="009F6D1E" w:rsidRDefault="00DE0565" w:rsidP="0084747F">
      <w:pPr>
        <w:widowControl w:val="0"/>
        <w:spacing w:after="60" w:line="264" w:lineRule="auto"/>
        <w:ind w:left="380" w:firstLine="340"/>
        <w:rPr>
          <w:rStyle w:val="Bodytext2Bold"/>
          <w:rFonts w:eastAsiaTheme="minorHAnsi"/>
          <w:b w:val="0"/>
          <w:bCs w:val="0"/>
          <w:color w:val="auto"/>
          <w:u w:val="none"/>
          <w:lang w:eastAsia="en-US" w:bidi="ar-SA"/>
        </w:rPr>
      </w:pPr>
      <w:r w:rsidRPr="009F6D1E">
        <w:rPr>
          <w:rStyle w:val="Bodytext130"/>
          <w:rFonts w:ascii="Times New Roman" w:eastAsiaTheme="minorHAnsi" w:hAnsi="Times New Roman" w:cs="Times New Roman"/>
          <w:b/>
          <w:bCs/>
          <w:i/>
          <w:iCs/>
          <w:sz w:val="24"/>
          <w:szCs w:val="24"/>
        </w:rPr>
        <w:t>Екологично състояние на крайбрежните водни тела:</w:t>
      </w:r>
    </w:p>
    <w:p w14:paraId="6641CF8A" w14:textId="77777777" w:rsidR="00DE0565" w:rsidRPr="009F6D1E" w:rsidRDefault="00DE0565" w:rsidP="0084747F">
      <w:pPr>
        <w:pStyle w:val="a0"/>
        <w:widowControl/>
        <w:tabs>
          <w:tab w:val="left" w:pos="993"/>
        </w:tabs>
        <w:spacing w:after="60" w:line="264" w:lineRule="auto"/>
        <w:ind w:left="0" w:right="0" w:firstLine="720"/>
      </w:pPr>
      <w:bookmarkStart w:id="115" w:name="bookmark97"/>
      <w:r w:rsidRPr="009F6D1E">
        <w:t>По - долу е представена оценката на екологичното състояние за крайбрежните водни тела, съгласно ПУРБ 2016-2021 г. и обобщена оценка на крайното актуалното екологично състояние на водите за 2019 г. като,</w:t>
      </w:r>
      <w:bookmarkEnd w:id="115"/>
    </w:p>
    <w:p w14:paraId="05C3BE46" w14:textId="77777777" w:rsidR="00DE0565" w:rsidRPr="009F6D1E" w:rsidRDefault="00DE0565" w:rsidP="0084747F">
      <w:pPr>
        <w:widowControl w:val="0"/>
        <w:numPr>
          <w:ilvl w:val="0"/>
          <w:numId w:val="5"/>
        </w:numPr>
        <w:tabs>
          <w:tab w:val="left" w:pos="720"/>
          <w:tab w:val="left" w:pos="1080"/>
        </w:tabs>
        <w:spacing w:after="60" w:line="264" w:lineRule="auto"/>
        <w:ind w:left="500" w:hanging="360"/>
        <w:jc w:val="both"/>
        <w:rPr>
          <w:rFonts w:cs="Times New Roman"/>
          <w:szCs w:val="24"/>
        </w:rPr>
      </w:pPr>
      <w:r w:rsidRPr="009F6D1E">
        <w:rPr>
          <w:rFonts w:eastAsia="Times New Roman" w:cs="Times New Roman"/>
          <w:szCs w:val="24"/>
          <w:lang w:eastAsia="bg-BG" w:bidi="bg-BG"/>
        </w:rPr>
        <w:lastRenderedPageBreak/>
        <w:t>Единадесет</w:t>
      </w:r>
      <w:r w:rsidRPr="009F6D1E">
        <w:rPr>
          <w:rFonts w:cs="Times New Roman"/>
          <w:szCs w:val="24"/>
        </w:rPr>
        <w:t xml:space="preserve"> водни тела постигат целите на РДВ за добро състояние на повърхностните води през 2019 г.</w:t>
      </w:r>
    </w:p>
    <w:p w14:paraId="41672E70" w14:textId="77777777" w:rsidR="00DE0565" w:rsidRPr="009F6D1E" w:rsidRDefault="00DE0565" w:rsidP="0084747F">
      <w:pPr>
        <w:widowControl w:val="0"/>
        <w:numPr>
          <w:ilvl w:val="0"/>
          <w:numId w:val="5"/>
        </w:numPr>
        <w:tabs>
          <w:tab w:val="left" w:pos="720"/>
          <w:tab w:val="left" w:pos="1080"/>
        </w:tabs>
        <w:spacing w:after="60" w:line="264" w:lineRule="auto"/>
        <w:ind w:left="500" w:hanging="360"/>
        <w:jc w:val="both"/>
        <w:rPr>
          <w:rFonts w:eastAsia="Times New Roman" w:cs="Times New Roman"/>
          <w:szCs w:val="24"/>
          <w:lang w:eastAsia="bg-BG" w:bidi="bg-BG"/>
        </w:rPr>
      </w:pPr>
      <w:r w:rsidRPr="009F6D1E">
        <w:rPr>
          <w:rFonts w:eastAsia="Times New Roman" w:cs="Times New Roman"/>
          <w:szCs w:val="24"/>
          <w:lang w:eastAsia="bg-BG" w:bidi="bg-BG"/>
        </w:rPr>
        <w:t>Шест от крайбрежните водни тела са категоризирани в умерено състояние BG2BS000C001, BG2BS000C1013, BG2BS000C005, BG2BS000C1308, BG2BS000C1011, BG2BS000C1112</w:t>
      </w:r>
    </w:p>
    <w:p w14:paraId="2E6D6291" w14:textId="77777777" w:rsidR="00DE0565" w:rsidRPr="009F6D1E" w:rsidRDefault="00DE0565" w:rsidP="0084747F">
      <w:pPr>
        <w:widowControl w:val="0"/>
        <w:numPr>
          <w:ilvl w:val="0"/>
          <w:numId w:val="5"/>
        </w:numPr>
        <w:tabs>
          <w:tab w:val="left" w:pos="720"/>
          <w:tab w:val="left" w:pos="1080"/>
        </w:tabs>
        <w:spacing w:after="60" w:line="264" w:lineRule="auto"/>
        <w:ind w:left="500" w:hanging="360"/>
        <w:jc w:val="both"/>
        <w:rPr>
          <w:rFonts w:eastAsia="Times New Roman" w:cs="Times New Roman"/>
          <w:szCs w:val="24"/>
          <w:lang w:eastAsia="bg-BG" w:bidi="bg-BG"/>
        </w:rPr>
      </w:pPr>
      <w:r w:rsidRPr="009F6D1E">
        <w:rPr>
          <w:rFonts w:eastAsia="Times New Roman" w:cs="Times New Roman"/>
          <w:szCs w:val="24"/>
          <w:lang w:eastAsia="bg-BG" w:bidi="bg-BG"/>
        </w:rPr>
        <w:t>Нито едно водно тяло не е категоризирано в лошо/много лошо екологично състояние, като се запазва тенденцията на подобряване на екологичното състояние на крайбрежните морски води</w:t>
      </w:r>
    </w:p>
    <w:p w14:paraId="7E3C9B9C" w14:textId="77777777" w:rsidR="000A433C" w:rsidRDefault="000A433C" w:rsidP="0084747F">
      <w:pPr>
        <w:spacing w:after="60" w:line="264" w:lineRule="auto"/>
        <w:ind w:firstLine="760"/>
        <w:rPr>
          <w:rStyle w:val="Bodytext130"/>
          <w:rFonts w:ascii="Times New Roman" w:eastAsiaTheme="minorHAnsi" w:hAnsi="Times New Roman" w:cs="Times New Roman"/>
          <w:b/>
          <w:bCs/>
          <w:i/>
          <w:iCs/>
          <w:sz w:val="24"/>
          <w:szCs w:val="24"/>
        </w:rPr>
      </w:pPr>
    </w:p>
    <w:p w14:paraId="0F68B124" w14:textId="471B5299" w:rsidR="00DE0565" w:rsidRPr="009F6D1E" w:rsidRDefault="00DE0565" w:rsidP="0084747F">
      <w:pPr>
        <w:spacing w:after="60" w:line="264" w:lineRule="auto"/>
        <w:ind w:firstLine="760"/>
        <w:rPr>
          <w:rFonts w:cs="Times New Roman"/>
          <w:b/>
          <w:bCs/>
          <w:szCs w:val="24"/>
        </w:rPr>
      </w:pPr>
      <w:r w:rsidRPr="009F6D1E">
        <w:rPr>
          <w:rStyle w:val="Bodytext130"/>
          <w:rFonts w:ascii="Times New Roman" w:eastAsiaTheme="minorHAnsi" w:hAnsi="Times New Roman" w:cs="Times New Roman"/>
          <w:b/>
          <w:bCs/>
          <w:i/>
          <w:iCs/>
          <w:sz w:val="24"/>
          <w:szCs w:val="24"/>
        </w:rPr>
        <w:t>Химично състояние на крайбрежните водни тела</w:t>
      </w:r>
      <w:r w:rsidR="005943DD" w:rsidRPr="009F6D1E">
        <w:rPr>
          <w:rStyle w:val="Bodytext130"/>
          <w:rFonts w:ascii="Times New Roman" w:eastAsiaTheme="minorHAnsi" w:hAnsi="Times New Roman" w:cs="Times New Roman"/>
          <w:b/>
          <w:bCs/>
          <w:i/>
          <w:iCs/>
          <w:sz w:val="24"/>
          <w:szCs w:val="24"/>
        </w:rPr>
        <w:t>:</w:t>
      </w:r>
    </w:p>
    <w:p w14:paraId="3E6058D1" w14:textId="77777777" w:rsidR="00DE0565" w:rsidRPr="009F6D1E" w:rsidRDefault="00DE0565" w:rsidP="0084747F">
      <w:pPr>
        <w:autoSpaceDE w:val="0"/>
        <w:autoSpaceDN w:val="0"/>
        <w:adjustRightInd w:val="0"/>
        <w:spacing w:after="60" w:line="264" w:lineRule="auto"/>
        <w:ind w:firstLine="708"/>
        <w:jc w:val="both"/>
        <w:rPr>
          <w:rFonts w:cs="Times New Roman"/>
          <w:i/>
        </w:rPr>
      </w:pPr>
      <w:r w:rsidRPr="009F6D1E">
        <w:rPr>
          <w:rFonts w:cs="Times New Roman"/>
          <w:color w:val="000000"/>
          <w:szCs w:val="24"/>
        </w:rPr>
        <w:t>През годината не е провеждан мониторинг на приоритетни вещества, съответно не е определяно химичното състояние на крайбрежните водни тела.</w:t>
      </w:r>
    </w:p>
    <w:p w14:paraId="113C203F" w14:textId="77777777" w:rsidR="00DE0565" w:rsidRPr="009F6D1E" w:rsidRDefault="00DE0565" w:rsidP="0084747F">
      <w:pPr>
        <w:spacing w:after="60" w:line="264" w:lineRule="auto"/>
        <w:jc w:val="right"/>
        <w:rPr>
          <w:rFonts w:cs="Times New Roman"/>
          <w:i/>
          <w:highlight w:val="cyan"/>
        </w:rPr>
      </w:pPr>
    </w:p>
    <w:p w14:paraId="4AADCDF4" w14:textId="77777777" w:rsidR="00820EDA" w:rsidRPr="009F6D1E" w:rsidRDefault="00820EDA" w:rsidP="0084747F">
      <w:pPr>
        <w:autoSpaceDE w:val="0"/>
        <w:autoSpaceDN w:val="0"/>
        <w:adjustRightInd w:val="0"/>
        <w:spacing w:after="60" w:line="264" w:lineRule="auto"/>
        <w:ind w:firstLine="708"/>
        <w:jc w:val="both"/>
        <w:rPr>
          <w:rFonts w:eastAsia="Times New Roman" w:cs="Times New Roman"/>
          <w:szCs w:val="24"/>
          <w:highlight w:val="cyan"/>
          <w:lang w:eastAsia="bg-BG"/>
        </w:rPr>
      </w:pPr>
      <w:bookmarkStart w:id="116" w:name="bookmark123"/>
      <w:bookmarkStart w:id="117" w:name="bookmark124"/>
      <w:r w:rsidRPr="009F6D1E">
        <w:rPr>
          <w:rFonts w:cs="Times New Roman"/>
          <w:b/>
          <w:bCs/>
          <w:color w:val="000000"/>
          <w:szCs w:val="24"/>
        </w:rPr>
        <w:t>Качество на питейните води</w:t>
      </w:r>
      <w:bookmarkEnd w:id="116"/>
      <w:bookmarkEnd w:id="117"/>
    </w:p>
    <w:p w14:paraId="3B78B229" w14:textId="77777777" w:rsidR="000A433C" w:rsidRPr="000A433C" w:rsidRDefault="000A433C" w:rsidP="000A433C">
      <w:pPr>
        <w:autoSpaceDE w:val="0"/>
        <w:autoSpaceDN w:val="0"/>
        <w:adjustRightInd w:val="0"/>
        <w:spacing w:after="60" w:line="264" w:lineRule="auto"/>
        <w:ind w:firstLine="708"/>
        <w:jc w:val="both"/>
        <w:rPr>
          <w:rFonts w:cs="Times New Roman"/>
          <w:color w:val="000000"/>
          <w:szCs w:val="24"/>
        </w:rPr>
      </w:pPr>
      <w:r w:rsidRPr="000A433C">
        <w:rPr>
          <w:rFonts w:cs="Times New Roman"/>
          <w:color w:val="000000"/>
          <w:szCs w:val="24"/>
        </w:rPr>
        <w:t>В страната са обособени общо около 2600 зони на водоснабдяване. От тях близо 7% са категоризирани като големи.</w:t>
      </w:r>
    </w:p>
    <w:p w14:paraId="2057B04E" w14:textId="77777777" w:rsidR="000A433C" w:rsidRPr="000A433C" w:rsidRDefault="000A433C" w:rsidP="000A433C">
      <w:pPr>
        <w:autoSpaceDE w:val="0"/>
        <w:autoSpaceDN w:val="0"/>
        <w:adjustRightInd w:val="0"/>
        <w:spacing w:after="60" w:line="264" w:lineRule="auto"/>
        <w:ind w:firstLine="708"/>
        <w:jc w:val="both"/>
        <w:rPr>
          <w:rFonts w:cs="Times New Roman"/>
          <w:color w:val="000000"/>
          <w:szCs w:val="24"/>
        </w:rPr>
      </w:pPr>
      <w:r w:rsidRPr="000A433C">
        <w:rPr>
          <w:rFonts w:cs="Times New Roman"/>
          <w:color w:val="000000"/>
          <w:szCs w:val="24"/>
        </w:rPr>
        <w:t>Обобщените данни от провеждания от РЗИ контролен мониторинг на питейната вода през 2020 г. показва, че общото съответствие с изискванията се запазва на сравнително високо ниво, съпоставимо с това през предходните години.</w:t>
      </w:r>
    </w:p>
    <w:p w14:paraId="014535CF" w14:textId="7D875C83" w:rsidR="00C25383" w:rsidRPr="00C25383" w:rsidRDefault="000A433C" w:rsidP="009A5D33">
      <w:pPr>
        <w:autoSpaceDE w:val="0"/>
        <w:autoSpaceDN w:val="0"/>
        <w:adjustRightInd w:val="0"/>
        <w:spacing w:after="60" w:line="264" w:lineRule="auto"/>
        <w:ind w:firstLine="708"/>
        <w:jc w:val="both"/>
        <w:rPr>
          <w:rFonts w:cs="Times New Roman"/>
          <w:color w:val="000000"/>
          <w:szCs w:val="24"/>
        </w:rPr>
      </w:pPr>
      <w:r w:rsidRPr="000A433C">
        <w:rPr>
          <w:rFonts w:cs="Times New Roman"/>
          <w:color w:val="000000"/>
          <w:szCs w:val="24"/>
        </w:rPr>
        <w:t xml:space="preserve">През 2020 г. не са регистрирани епидемични взривове, свързани с питейните води. </w:t>
      </w:r>
    </w:p>
    <w:p w14:paraId="232BFEE9" w14:textId="77777777" w:rsidR="00C25383" w:rsidRPr="00C25383" w:rsidRDefault="00C25383" w:rsidP="00C25383">
      <w:pPr>
        <w:tabs>
          <w:tab w:val="left" w:pos="993"/>
        </w:tabs>
        <w:spacing w:after="60" w:line="264" w:lineRule="auto"/>
        <w:ind w:firstLine="720"/>
        <w:jc w:val="both"/>
        <w:rPr>
          <w:rFonts w:eastAsia="Times New Roman" w:cs="Times New Roman"/>
          <w:i/>
          <w:iCs/>
          <w:szCs w:val="24"/>
          <w:u w:val="single"/>
        </w:rPr>
      </w:pPr>
      <w:r w:rsidRPr="00C25383">
        <w:rPr>
          <w:rFonts w:eastAsia="Times New Roman" w:cs="Times New Roman"/>
          <w:i/>
          <w:iCs/>
          <w:szCs w:val="24"/>
          <w:u w:val="single"/>
        </w:rPr>
        <w:t>Радиологичен мониторинг на питейни води</w:t>
      </w:r>
    </w:p>
    <w:p w14:paraId="27F07EC7" w14:textId="77777777" w:rsidR="00C25383" w:rsidRPr="00C25383" w:rsidRDefault="00C25383" w:rsidP="00C25383">
      <w:pPr>
        <w:tabs>
          <w:tab w:val="left" w:pos="993"/>
        </w:tabs>
        <w:spacing w:after="60" w:line="264" w:lineRule="auto"/>
        <w:ind w:firstLine="720"/>
        <w:jc w:val="both"/>
        <w:rPr>
          <w:rFonts w:eastAsia="Times New Roman" w:cs="Times New Roman"/>
          <w:szCs w:val="24"/>
        </w:rPr>
      </w:pPr>
      <w:r w:rsidRPr="00C25383">
        <w:rPr>
          <w:rFonts w:eastAsia="Times New Roman" w:cs="Times New Roman"/>
          <w:szCs w:val="24"/>
        </w:rPr>
        <w:t xml:space="preserve">Резултатите от провеждания радиологичен мониторинг на питейните води и проведените допълнителни анализи за установяване на конкретни </w:t>
      </w:r>
      <w:proofErr w:type="spellStart"/>
      <w:r w:rsidRPr="00C25383">
        <w:rPr>
          <w:rFonts w:eastAsia="Times New Roman" w:cs="Times New Roman"/>
          <w:szCs w:val="24"/>
        </w:rPr>
        <w:t>радионуклиди</w:t>
      </w:r>
      <w:proofErr w:type="spellEnd"/>
      <w:r w:rsidRPr="00C25383">
        <w:rPr>
          <w:rFonts w:eastAsia="Times New Roman" w:cs="Times New Roman"/>
          <w:szCs w:val="24"/>
        </w:rPr>
        <w:t xml:space="preserve"> показва, че по показател „индикативната доза“ от поглъщане на </w:t>
      </w:r>
      <w:proofErr w:type="spellStart"/>
      <w:r w:rsidRPr="00C25383">
        <w:rPr>
          <w:rFonts w:eastAsia="Times New Roman" w:cs="Times New Roman"/>
          <w:szCs w:val="24"/>
        </w:rPr>
        <w:t>радионуклиди</w:t>
      </w:r>
      <w:proofErr w:type="spellEnd"/>
      <w:r w:rsidRPr="00C25383">
        <w:rPr>
          <w:rFonts w:eastAsia="Times New Roman" w:cs="Times New Roman"/>
          <w:szCs w:val="24"/>
        </w:rPr>
        <w:t xml:space="preserve"> с питейна вода, който е и здравнозначим показател всъщност,  всички проби питейни води, с изключение на две, отговарят на нормативните изисквания, като за установените несъответствия органите на държавния здравен контрол са разпоредили съответните мерки, с оглед недопускане на риск за човешкото здраве.</w:t>
      </w:r>
    </w:p>
    <w:p w14:paraId="202386CA" w14:textId="77777777" w:rsidR="000A433C" w:rsidRPr="000A433C" w:rsidRDefault="000A433C" w:rsidP="000A433C">
      <w:pPr>
        <w:widowControl w:val="0"/>
        <w:tabs>
          <w:tab w:val="left" w:pos="720"/>
          <w:tab w:val="left" w:pos="1080"/>
        </w:tabs>
        <w:spacing w:after="60" w:line="264" w:lineRule="auto"/>
        <w:jc w:val="both"/>
        <w:rPr>
          <w:rFonts w:eastAsia="Times New Roman" w:cs="Times New Roman"/>
          <w:szCs w:val="24"/>
          <w:lang w:eastAsia="bg-BG" w:bidi="bg-BG"/>
        </w:rPr>
      </w:pPr>
    </w:p>
    <w:p w14:paraId="15BC0A15" w14:textId="77777777" w:rsidR="00820EDA" w:rsidRPr="009F6D1E" w:rsidRDefault="005174D9">
      <w:pPr>
        <w:pStyle w:val="Heading4"/>
        <w:keepLines w:val="0"/>
        <w:numPr>
          <w:ilvl w:val="3"/>
          <w:numId w:val="39"/>
        </w:numPr>
        <w:shd w:val="clear" w:color="auto" w:fill="FFF2CC" w:themeFill="accent4" w:themeFillTint="33"/>
        <w:spacing w:before="0" w:after="60" w:line="264" w:lineRule="auto"/>
        <w:ind w:left="1259" w:hanging="862"/>
        <w:rPr>
          <w:b/>
          <w:bCs/>
          <w:smallCaps w:val="0"/>
          <w:color w:val="262626" w:themeColor="text1" w:themeTint="D9"/>
          <w:lang w:eastAsia="en-US" w:bidi="ar-SA"/>
        </w:rPr>
      </w:pPr>
      <w:r w:rsidRPr="009F6D1E">
        <w:rPr>
          <w:b/>
          <w:bCs/>
          <w:smallCaps w:val="0"/>
          <w:color w:val="262626" w:themeColor="text1" w:themeTint="D9"/>
          <w:lang w:eastAsia="en-US" w:bidi="ar-SA"/>
        </w:rPr>
        <w:t xml:space="preserve"> </w:t>
      </w:r>
      <w:r w:rsidR="00820EDA" w:rsidRPr="009F6D1E">
        <w:rPr>
          <w:b/>
          <w:bCs/>
          <w:smallCaps w:val="0"/>
          <w:color w:val="262626" w:themeColor="text1" w:themeTint="D9"/>
          <w:lang w:eastAsia="en-US" w:bidi="ar-SA"/>
        </w:rPr>
        <w:t>Подземни води</w:t>
      </w:r>
    </w:p>
    <w:p w14:paraId="21468309" w14:textId="77777777" w:rsidR="00820EDA" w:rsidRPr="009F6D1E" w:rsidRDefault="00820EDA"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Съгласно ПУРБ 2016 - 2021 г. на районите за басейново управление в България са обособени 169 подземни водни тела. От тях 50 на брой са в Дунавския район, 40 - в Черноморския район, 41 - в Източнобеломорския район и 38 подземни водни тела в </w:t>
      </w:r>
      <w:proofErr w:type="spellStart"/>
      <w:r w:rsidRPr="009F6D1E">
        <w:rPr>
          <w:rFonts w:eastAsia="Times New Roman" w:cs="Times New Roman"/>
          <w:szCs w:val="24"/>
        </w:rPr>
        <w:t>Западнобеломорския</w:t>
      </w:r>
      <w:proofErr w:type="spellEnd"/>
      <w:r w:rsidRPr="009F6D1E">
        <w:rPr>
          <w:rFonts w:eastAsia="Times New Roman" w:cs="Times New Roman"/>
          <w:szCs w:val="24"/>
        </w:rPr>
        <w:t xml:space="preserve"> район. Всички подземни водни тела, на територията на Басейновите дирекции са определени като зони за защита на водите, от които се извлича вода за консумация от човека със средно денонощен дебит над 10 </w:t>
      </w:r>
      <w:r w:rsidRPr="009F6D1E">
        <w:rPr>
          <w:rFonts w:eastAsia="Times New Roman" w:cs="Times New Roman"/>
          <w:szCs w:val="24"/>
          <w:lang w:bidi="en-US"/>
        </w:rPr>
        <w:t>m</w:t>
      </w:r>
      <w:r w:rsidRPr="009F6D1E">
        <w:rPr>
          <w:rFonts w:eastAsia="Times New Roman" w:cs="Times New Roman"/>
          <w:szCs w:val="24"/>
          <w:vertAlign w:val="superscript"/>
          <w:lang w:bidi="en-US"/>
        </w:rPr>
        <w:t>3</w:t>
      </w:r>
      <w:r w:rsidRPr="009F6D1E">
        <w:rPr>
          <w:rFonts w:eastAsia="Times New Roman" w:cs="Times New Roman"/>
          <w:szCs w:val="24"/>
          <w:lang w:bidi="en-US"/>
        </w:rPr>
        <w:t xml:space="preserve"> </w:t>
      </w:r>
      <w:r w:rsidRPr="009F6D1E">
        <w:rPr>
          <w:rFonts w:eastAsia="Times New Roman" w:cs="Times New Roman"/>
          <w:szCs w:val="24"/>
        </w:rPr>
        <w:t>или служат за водоснабдяване на повече от 50 човека.</w:t>
      </w:r>
    </w:p>
    <w:p w14:paraId="748980BE" w14:textId="77777777" w:rsidR="00820EDA" w:rsidRPr="009F6D1E" w:rsidRDefault="00820EDA"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lastRenderedPageBreak/>
        <w:t xml:space="preserve">Периодът на действие на </w:t>
      </w:r>
      <w:r w:rsidR="00CD4045" w:rsidRPr="009F6D1E">
        <w:rPr>
          <w:rFonts w:eastAsia="Times New Roman" w:cs="Times New Roman"/>
          <w:szCs w:val="24"/>
        </w:rPr>
        <w:t>СПРЗСР</w:t>
      </w:r>
      <w:r w:rsidRPr="009F6D1E">
        <w:rPr>
          <w:rFonts w:eastAsia="Times New Roman" w:cs="Times New Roman"/>
          <w:szCs w:val="24"/>
        </w:rPr>
        <w:t xml:space="preserve"> 2021 -2027 г. съвпада с прилагането на Плановете за управление на речните басейни (ПУРБ) за периода 2016-2021 г., както с актуализирането/ изготвянето и прилагането на ПУРБ за периода 2022-2027 г.</w:t>
      </w:r>
    </w:p>
    <w:p w14:paraId="20BAE40C" w14:textId="77777777" w:rsidR="00820EDA" w:rsidRPr="009F6D1E" w:rsidRDefault="00820EDA" w:rsidP="0084747F">
      <w:pPr>
        <w:tabs>
          <w:tab w:val="left" w:pos="993"/>
        </w:tabs>
        <w:spacing w:after="60" w:line="264" w:lineRule="auto"/>
        <w:ind w:firstLine="720"/>
        <w:jc w:val="both"/>
        <w:rPr>
          <w:rFonts w:eastAsia="Times New Roman" w:cs="Times New Roman"/>
          <w:b/>
          <w:bCs/>
          <w:szCs w:val="24"/>
        </w:rPr>
      </w:pPr>
      <w:bookmarkStart w:id="118" w:name="bookmark138"/>
      <w:r w:rsidRPr="009F6D1E">
        <w:rPr>
          <w:rFonts w:eastAsia="Times New Roman" w:cs="Times New Roman"/>
          <w:b/>
          <w:bCs/>
          <w:szCs w:val="24"/>
        </w:rPr>
        <w:t>Състояние на подземни води, възможности за въздействие на програмата върху състоянието им и за предвиждане на мерки за опазването им</w:t>
      </w:r>
      <w:bookmarkEnd w:id="118"/>
    </w:p>
    <w:p w14:paraId="76AB1FF7" w14:textId="3DED843E" w:rsidR="00820EDA" w:rsidRPr="009F6D1E" w:rsidRDefault="00820EDA" w:rsidP="00AB4C1A">
      <w:pPr>
        <w:tabs>
          <w:tab w:val="left" w:pos="993"/>
        </w:tabs>
        <w:spacing w:after="60" w:line="264" w:lineRule="auto"/>
        <w:ind w:firstLine="720"/>
        <w:jc w:val="both"/>
        <w:rPr>
          <w:rFonts w:cs="Times New Roman"/>
          <w:szCs w:val="24"/>
        </w:rPr>
      </w:pPr>
      <w:r w:rsidRPr="009F6D1E">
        <w:rPr>
          <w:rFonts w:eastAsia="Times New Roman" w:cs="Times New Roman"/>
          <w:szCs w:val="24"/>
        </w:rPr>
        <w:t xml:space="preserve">По произход и качествени показатели подземните води са </w:t>
      </w:r>
      <w:r w:rsidRPr="009F6D1E">
        <w:rPr>
          <w:rFonts w:eastAsia="Times New Roman" w:cs="Times New Roman"/>
          <w:b/>
          <w:bCs/>
          <w:szCs w:val="24"/>
          <w:u w:val="single"/>
        </w:rPr>
        <w:t>пресни студени и минерални</w:t>
      </w:r>
      <w:r w:rsidRPr="009F6D1E">
        <w:rPr>
          <w:rFonts w:eastAsia="Times New Roman" w:cs="Times New Roman"/>
          <w:szCs w:val="24"/>
        </w:rPr>
        <w:t xml:space="preserve">, а в зависимост от </w:t>
      </w:r>
      <w:proofErr w:type="spellStart"/>
      <w:r w:rsidRPr="009F6D1E">
        <w:rPr>
          <w:rFonts w:eastAsia="Times New Roman" w:cs="Times New Roman"/>
          <w:szCs w:val="24"/>
        </w:rPr>
        <w:t>водовместващите</w:t>
      </w:r>
      <w:proofErr w:type="spellEnd"/>
      <w:r w:rsidRPr="009F6D1E">
        <w:rPr>
          <w:rFonts w:eastAsia="Times New Roman" w:cs="Times New Roman"/>
          <w:szCs w:val="24"/>
        </w:rPr>
        <w:t xml:space="preserve"> геоложки структури, </w:t>
      </w:r>
      <w:proofErr w:type="spellStart"/>
      <w:r w:rsidRPr="009F6D1E">
        <w:rPr>
          <w:rFonts w:eastAsia="Times New Roman" w:cs="Times New Roman"/>
          <w:szCs w:val="24"/>
        </w:rPr>
        <w:t>литоложкия</w:t>
      </w:r>
      <w:proofErr w:type="spellEnd"/>
      <w:r w:rsidRPr="009F6D1E">
        <w:rPr>
          <w:rFonts w:eastAsia="Times New Roman" w:cs="Times New Roman"/>
          <w:szCs w:val="24"/>
        </w:rPr>
        <w:t xml:space="preserve"> състав, </w:t>
      </w:r>
      <w:proofErr w:type="spellStart"/>
      <w:r w:rsidRPr="009F6D1E">
        <w:rPr>
          <w:rFonts w:eastAsia="Times New Roman" w:cs="Times New Roman"/>
          <w:szCs w:val="24"/>
        </w:rPr>
        <w:t>напукаността</w:t>
      </w:r>
      <w:proofErr w:type="spellEnd"/>
      <w:r w:rsidRPr="009F6D1E">
        <w:rPr>
          <w:rFonts w:eastAsia="Times New Roman" w:cs="Times New Roman"/>
          <w:szCs w:val="24"/>
        </w:rPr>
        <w:t xml:space="preserve"> и </w:t>
      </w:r>
      <w:proofErr w:type="spellStart"/>
      <w:r w:rsidRPr="009F6D1E">
        <w:rPr>
          <w:rFonts w:eastAsia="Times New Roman" w:cs="Times New Roman"/>
          <w:szCs w:val="24"/>
        </w:rPr>
        <w:t>окарстяването</w:t>
      </w:r>
      <w:proofErr w:type="spellEnd"/>
      <w:r w:rsidRPr="009F6D1E">
        <w:rPr>
          <w:rFonts w:eastAsia="Times New Roman" w:cs="Times New Roman"/>
          <w:szCs w:val="24"/>
        </w:rPr>
        <w:t xml:space="preserve"> на изграждащите ги скали се определят като:</w:t>
      </w:r>
      <w:r w:rsidR="00AB4C1A">
        <w:rPr>
          <w:rFonts w:eastAsia="Times New Roman" w:cs="Times New Roman"/>
          <w:szCs w:val="24"/>
        </w:rPr>
        <w:t xml:space="preserve"> </w:t>
      </w:r>
      <w:r w:rsidR="005174D9" w:rsidRPr="009F6D1E">
        <w:rPr>
          <w:rFonts w:cs="Times New Roman"/>
          <w:b/>
          <w:bCs/>
          <w:color w:val="000000"/>
          <w:szCs w:val="24"/>
          <w:u w:val="single"/>
          <w:lang w:eastAsia="bg-BG" w:bidi="bg-BG"/>
        </w:rPr>
        <w:t xml:space="preserve">Порови </w:t>
      </w:r>
      <w:r w:rsidRPr="009F6D1E">
        <w:rPr>
          <w:rFonts w:cs="Times New Roman"/>
          <w:b/>
          <w:bCs/>
          <w:color w:val="000000"/>
          <w:szCs w:val="24"/>
          <w:u w:val="single"/>
          <w:lang w:eastAsia="bg-BG" w:bidi="bg-BG"/>
        </w:rPr>
        <w:t>води</w:t>
      </w:r>
      <w:r w:rsidR="00AB4C1A">
        <w:rPr>
          <w:rFonts w:cs="Times New Roman"/>
          <w:b/>
          <w:bCs/>
          <w:color w:val="000000"/>
          <w:szCs w:val="24"/>
          <w:u w:val="single"/>
          <w:lang w:eastAsia="bg-BG" w:bidi="bg-BG"/>
        </w:rPr>
        <w:t>;</w:t>
      </w:r>
      <w:r w:rsidRPr="009F6D1E">
        <w:rPr>
          <w:rFonts w:cs="Times New Roman"/>
          <w:szCs w:val="24"/>
        </w:rPr>
        <w:t xml:space="preserve"> </w:t>
      </w:r>
      <w:r w:rsidR="005174D9" w:rsidRPr="009F6D1E">
        <w:rPr>
          <w:rFonts w:cs="Times New Roman"/>
          <w:b/>
          <w:bCs/>
          <w:color w:val="000000"/>
          <w:szCs w:val="24"/>
          <w:u w:val="single"/>
          <w:lang w:eastAsia="bg-BG" w:bidi="bg-BG"/>
        </w:rPr>
        <w:t xml:space="preserve">Карстови </w:t>
      </w:r>
      <w:r w:rsidRPr="009F6D1E">
        <w:rPr>
          <w:rFonts w:cs="Times New Roman"/>
          <w:b/>
          <w:bCs/>
          <w:color w:val="000000"/>
          <w:szCs w:val="24"/>
          <w:u w:val="single"/>
          <w:lang w:eastAsia="bg-BG" w:bidi="bg-BG"/>
        </w:rPr>
        <w:t>води</w:t>
      </w:r>
      <w:r w:rsidRPr="009F6D1E">
        <w:rPr>
          <w:rFonts w:cs="Times New Roman"/>
          <w:szCs w:val="24"/>
        </w:rPr>
        <w:t>;</w:t>
      </w:r>
      <w:r w:rsidR="00AB4C1A">
        <w:rPr>
          <w:rFonts w:cs="Times New Roman"/>
          <w:szCs w:val="24"/>
        </w:rPr>
        <w:t xml:space="preserve"> </w:t>
      </w:r>
      <w:proofErr w:type="spellStart"/>
      <w:r w:rsidR="005174D9" w:rsidRPr="009F6D1E">
        <w:rPr>
          <w:rFonts w:cs="Times New Roman"/>
          <w:b/>
          <w:bCs/>
          <w:color w:val="000000"/>
          <w:szCs w:val="24"/>
          <w:u w:val="single"/>
          <w:lang w:eastAsia="bg-BG" w:bidi="bg-BG"/>
        </w:rPr>
        <w:t>Пукнатинни</w:t>
      </w:r>
      <w:proofErr w:type="spellEnd"/>
      <w:r w:rsidR="005174D9" w:rsidRPr="009F6D1E">
        <w:rPr>
          <w:rFonts w:cs="Times New Roman"/>
          <w:b/>
          <w:bCs/>
          <w:color w:val="000000"/>
          <w:szCs w:val="24"/>
          <w:u w:val="single"/>
          <w:lang w:eastAsia="bg-BG" w:bidi="bg-BG"/>
        </w:rPr>
        <w:t xml:space="preserve"> </w:t>
      </w:r>
      <w:r w:rsidRPr="009F6D1E">
        <w:rPr>
          <w:rFonts w:cs="Times New Roman"/>
          <w:b/>
          <w:bCs/>
          <w:color w:val="000000"/>
          <w:szCs w:val="24"/>
          <w:u w:val="single"/>
          <w:lang w:eastAsia="bg-BG" w:bidi="bg-BG"/>
        </w:rPr>
        <w:t>води</w:t>
      </w:r>
      <w:r w:rsidR="00AB4C1A">
        <w:rPr>
          <w:rFonts w:cs="Times New Roman"/>
          <w:b/>
          <w:bCs/>
          <w:color w:val="000000"/>
          <w:szCs w:val="24"/>
          <w:u w:val="single"/>
          <w:lang w:eastAsia="bg-BG" w:bidi="bg-BG"/>
        </w:rPr>
        <w:t xml:space="preserve">; </w:t>
      </w:r>
      <w:r w:rsidRPr="009F6D1E">
        <w:rPr>
          <w:rFonts w:cs="Times New Roman"/>
          <w:b/>
          <w:bCs/>
          <w:color w:val="000000"/>
          <w:szCs w:val="24"/>
          <w:u w:val="single"/>
          <w:lang w:eastAsia="bg-BG" w:bidi="bg-BG"/>
        </w:rPr>
        <w:t>Пресните подземни води</w:t>
      </w:r>
      <w:r w:rsidR="00AB4C1A">
        <w:rPr>
          <w:rFonts w:cs="Times New Roman"/>
          <w:b/>
          <w:bCs/>
          <w:color w:val="000000"/>
          <w:szCs w:val="24"/>
          <w:u w:val="single"/>
          <w:lang w:eastAsia="bg-BG" w:bidi="bg-BG"/>
        </w:rPr>
        <w:t xml:space="preserve"> и</w:t>
      </w:r>
      <w:r w:rsidRPr="009F6D1E">
        <w:rPr>
          <w:rFonts w:cs="Times New Roman"/>
          <w:szCs w:val="24"/>
        </w:rPr>
        <w:t xml:space="preserve"> </w:t>
      </w:r>
      <w:r w:rsidRPr="009F6D1E">
        <w:rPr>
          <w:rFonts w:cs="Times New Roman"/>
          <w:b/>
          <w:bCs/>
          <w:color w:val="000000"/>
          <w:szCs w:val="24"/>
          <w:u w:val="single"/>
          <w:lang w:eastAsia="bg-BG" w:bidi="bg-BG"/>
        </w:rPr>
        <w:t>Минералните води</w:t>
      </w:r>
      <w:r w:rsidRPr="009F6D1E">
        <w:rPr>
          <w:rFonts w:cs="Times New Roman"/>
          <w:szCs w:val="24"/>
        </w:rPr>
        <w:t>.</w:t>
      </w:r>
    </w:p>
    <w:p w14:paraId="5EAE30C4" w14:textId="471117B2" w:rsidR="00820EDA" w:rsidRPr="009F6D1E" w:rsidRDefault="00820EDA" w:rsidP="0084747F">
      <w:pPr>
        <w:tabs>
          <w:tab w:val="left" w:pos="993"/>
        </w:tabs>
        <w:spacing w:after="60" w:line="264" w:lineRule="auto"/>
        <w:ind w:firstLine="720"/>
        <w:jc w:val="both"/>
        <w:rPr>
          <w:rFonts w:eastAsia="Times New Roman" w:cs="Times New Roman"/>
          <w:b/>
          <w:bCs/>
          <w:i/>
          <w:szCs w:val="24"/>
        </w:rPr>
      </w:pPr>
      <w:r w:rsidRPr="009F6D1E">
        <w:rPr>
          <w:rFonts w:eastAsia="Times New Roman" w:cs="Times New Roman"/>
          <w:b/>
          <w:bCs/>
          <w:i/>
          <w:szCs w:val="24"/>
        </w:rPr>
        <w:t xml:space="preserve">Обща информация за химичното състояние </w:t>
      </w:r>
      <w:r w:rsidR="00AB4C1A" w:rsidRPr="009F6D1E">
        <w:rPr>
          <w:rFonts w:eastAsia="Times New Roman" w:cs="Times New Roman"/>
          <w:b/>
          <w:i/>
          <w:szCs w:val="24"/>
        </w:rPr>
        <w:t>на подземните води</w:t>
      </w:r>
    </w:p>
    <w:p w14:paraId="63AB8CFB" w14:textId="3704B4FD" w:rsidR="00302F7A" w:rsidRPr="00302F7A" w:rsidRDefault="00820EDA" w:rsidP="00302F7A">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Съгласно Националния доклада след анализ на данните от мониторинга на подземните води, както и резултатите от статистическите обработки се установява, че по-значим е процентът на пунктовете с превишения на СК при показатели нитрати, общо желязо</w:t>
      </w:r>
      <w:r w:rsidR="001333C4" w:rsidRPr="001333C4">
        <w:rPr>
          <w:rFonts w:eastAsia="Times New Roman" w:cs="Times New Roman"/>
          <w:szCs w:val="24"/>
        </w:rPr>
        <w:t xml:space="preserve"> </w:t>
      </w:r>
      <w:r w:rsidR="001333C4">
        <w:rPr>
          <w:rFonts w:eastAsia="Times New Roman" w:cs="Times New Roman"/>
          <w:szCs w:val="24"/>
        </w:rPr>
        <w:t>и</w:t>
      </w:r>
      <w:r w:rsidRPr="009F6D1E">
        <w:rPr>
          <w:rFonts w:eastAsia="Times New Roman" w:cs="Times New Roman"/>
          <w:szCs w:val="24"/>
        </w:rPr>
        <w:t xml:space="preserve"> манган. </w:t>
      </w:r>
      <w:r w:rsidR="001333C4" w:rsidRPr="001333C4">
        <w:rPr>
          <w:rFonts w:eastAsia="Times New Roman" w:cs="Times New Roman"/>
          <w:szCs w:val="24"/>
        </w:rPr>
        <w:t>При нитратите се наблюдава слаба тенденция на повишение за целия 20-годишен период, с липса на тенденция за последните десет години, като процентът на мониторингови пунктове с превишения на средногодишните стойности за нитратни йони е съответно: 12,4 % – за 2017 г., 11,5 % – за 2018 г., 13,8% - за 2019 г. и 15,05% - за 2020 г.</w:t>
      </w:r>
      <w:r w:rsidR="00302F7A" w:rsidRPr="00302F7A">
        <w:rPr>
          <w:rFonts w:eastAsia="Times New Roman" w:cs="Times New Roman"/>
          <w:szCs w:val="24"/>
        </w:rPr>
        <w:t xml:space="preserve"> Основен замърсител на подземните води за страната са нитратите</w:t>
      </w:r>
      <w:r w:rsidR="00302F7A">
        <w:rPr>
          <w:rFonts w:eastAsia="Times New Roman" w:cs="Times New Roman"/>
          <w:szCs w:val="24"/>
        </w:rPr>
        <w:t xml:space="preserve">. </w:t>
      </w:r>
    </w:p>
    <w:p w14:paraId="6F46AE5A" w14:textId="77777777" w:rsidR="00302F7A" w:rsidRPr="00302F7A" w:rsidRDefault="00302F7A" w:rsidP="00302F7A">
      <w:pPr>
        <w:tabs>
          <w:tab w:val="left" w:pos="993"/>
        </w:tabs>
        <w:spacing w:after="60" w:line="264" w:lineRule="auto"/>
        <w:ind w:firstLine="720"/>
        <w:jc w:val="both"/>
        <w:rPr>
          <w:rFonts w:eastAsia="Times New Roman" w:cs="Times New Roman"/>
          <w:szCs w:val="24"/>
        </w:rPr>
      </w:pPr>
      <w:r w:rsidRPr="00302F7A">
        <w:rPr>
          <w:rFonts w:eastAsia="Times New Roman" w:cs="Times New Roman"/>
          <w:szCs w:val="24"/>
        </w:rPr>
        <w:t>За всички останали показатели се наблюдават тенденции към понижаване на процента пунктове с превишения на СК за целия 20 годишен период. </w:t>
      </w:r>
    </w:p>
    <w:p w14:paraId="51DAFAEA" w14:textId="0246F08C" w:rsidR="00820EDA" w:rsidRPr="009F6D1E" w:rsidRDefault="00820EDA" w:rsidP="0084747F">
      <w:pPr>
        <w:tabs>
          <w:tab w:val="left" w:pos="993"/>
        </w:tabs>
        <w:spacing w:after="60" w:line="264" w:lineRule="auto"/>
        <w:ind w:firstLine="720"/>
        <w:jc w:val="both"/>
        <w:rPr>
          <w:rFonts w:eastAsia="ヒラギノ角ゴ Pro W3" w:cs="Times New Roman"/>
          <w:b/>
          <w:color w:val="000000"/>
          <w:sz w:val="23"/>
          <w:szCs w:val="23"/>
        </w:rPr>
      </w:pPr>
      <w:r w:rsidRPr="009F6D1E">
        <w:rPr>
          <w:rFonts w:eastAsia="ヒラギノ角ゴ Pro W3" w:cs="Times New Roman"/>
          <w:b/>
          <w:color w:val="000000"/>
          <w:sz w:val="23"/>
          <w:szCs w:val="23"/>
        </w:rPr>
        <w:t xml:space="preserve">Основни замърсители </w:t>
      </w:r>
      <w:proofErr w:type="spellStart"/>
      <w:r w:rsidRPr="009F6D1E">
        <w:rPr>
          <w:rFonts w:eastAsia="ヒラギノ角ゴ Pro W3" w:cs="Times New Roman"/>
          <w:b/>
          <w:color w:val="000000"/>
          <w:sz w:val="23"/>
          <w:szCs w:val="23"/>
        </w:rPr>
        <w:t>устоновени</w:t>
      </w:r>
      <w:proofErr w:type="spellEnd"/>
      <w:r w:rsidRPr="009F6D1E">
        <w:rPr>
          <w:rFonts w:eastAsia="ヒラギノ角ゴ Pro W3" w:cs="Times New Roman"/>
          <w:b/>
          <w:color w:val="000000"/>
          <w:sz w:val="23"/>
          <w:szCs w:val="23"/>
        </w:rPr>
        <w:t xml:space="preserve"> в подземните води съгласно Национален доклад за състоянието и опазването на околната среда в Р. България през 20</w:t>
      </w:r>
      <w:r w:rsidR="00302F7A">
        <w:rPr>
          <w:rFonts w:eastAsia="ヒラギノ角ゴ Pro W3" w:cs="Times New Roman"/>
          <w:b/>
          <w:color w:val="000000"/>
          <w:sz w:val="23"/>
          <w:szCs w:val="23"/>
        </w:rPr>
        <w:t>20</w:t>
      </w:r>
      <w:r w:rsidRPr="009F6D1E">
        <w:rPr>
          <w:rFonts w:eastAsia="ヒラギノ角ゴ Pro W3" w:cs="Times New Roman"/>
          <w:b/>
          <w:color w:val="000000"/>
          <w:sz w:val="23"/>
          <w:szCs w:val="23"/>
        </w:rPr>
        <w:t xml:space="preserve"> г.</w:t>
      </w:r>
    </w:p>
    <w:p w14:paraId="58D8C95C" w14:textId="77777777" w:rsidR="00820EDA" w:rsidRPr="009F6D1E" w:rsidRDefault="00820EDA" w:rsidP="0084747F">
      <w:pPr>
        <w:tabs>
          <w:tab w:val="left" w:pos="993"/>
        </w:tabs>
        <w:spacing w:after="60" w:line="264" w:lineRule="auto"/>
        <w:ind w:firstLine="720"/>
        <w:jc w:val="both"/>
        <w:rPr>
          <w:rFonts w:eastAsia="ヒラギノ角ゴ Pro W3" w:cs="Times New Roman"/>
          <w:b/>
          <w:i/>
          <w:iCs/>
          <w:color w:val="000000"/>
          <w:sz w:val="23"/>
          <w:szCs w:val="23"/>
        </w:rPr>
      </w:pPr>
      <w:r w:rsidRPr="009F6D1E">
        <w:rPr>
          <w:rFonts w:eastAsia="ヒラギノ角ゴ Pro W3" w:cs="Times New Roman"/>
          <w:b/>
          <w:i/>
          <w:iCs/>
          <w:color w:val="000000"/>
          <w:sz w:val="23"/>
          <w:szCs w:val="23"/>
        </w:rPr>
        <w:t>Нитрати</w:t>
      </w:r>
    </w:p>
    <w:p w14:paraId="28B3E4D9" w14:textId="77777777" w:rsidR="009F7593" w:rsidRPr="009F7593" w:rsidRDefault="009F7593" w:rsidP="009F7593">
      <w:pPr>
        <w:tabs>
          <w:tab w:val="left" w:pos="993"/>
        </w:tabs>
        <w:spacing w:after="60" w:line="264" w:lineRule="auto"/>
        <w:ind w:firstLine="720"/>
        <w:jc w:val="both"/>
        <w:rPr>
          <w:rFonts w:eastAsia="Times New Roman" w:cs="Times New Roman"/>
          <w:szCs w:val="24"/>
        </w:rPr>
      </w:pPr>
      <w:r w:rsidRPr="009F7593">
        <w:rPr>
          <w:rFonts w:eastAsia="Times New Roman" w:cs="Times New Roman"/>
          <w:szCs w:val="24"/>
        </w:rPr>
        <w:t>През 2020 г. процента на пунктовете, в които се установяват наднормени стойности на средногодишните концентрации на нитрати е 15,2 % от общия брой пунктове за страната, което е по-високо в сравнение с процента на пунктовете през 2019 г. (13,8%), 2018 г. (11,5%.), 2017 г. (12,4%) и 2016 г. (13,9%).</w:t>
      </w:r>
    </w:p>
    <w:p w14:paraId="45B4233B" w14:textId="77777777" w:rsidR="00820EDA" w:rsidRPr="009F6D1E" w:rsidRDefault="00820EDA" w:rsidP="0084747F">
      <w:pPr>
        <w:tabs>
          <w:tab w:val="left" w:pos="993"/>
        </w:tabs>
        <w:spacing w:after="60" w:line="264" w:lineRule="auto"/>
        <w:ind w:firstLine="720"/>
        <w:jc w:val="both"/>
        <w:rPr>
          <w:rFonts w:eastAsia="ヒラギノ角ゴ Pro W3" w:cs="Times New Roman"/>
          <w:b/>
          <w:i/>
          <w:iCs/>
          <w:color w:val="000000"/>
          <w:sz w:val="23"/>
          <w:szCs w:val="23"/>
        </w:rPr>
      </w:pPr>
      <w:r w:rsidRPr="009F6D1E">
        <w:rPr>
          <w:rFonts w:eastAsia="ヒラギノ角ゴ Pro W3" w:cs="Times New Roman"/>
          <w:b/>
          <w:i/>
          <w:iCs/>
          <w:color w:val="000000"/>
          <w:sz w:val="23"/>
          <w:szCs w:val="23"/>
        </w:rPr>
        <w:t>Тежки метали</w:t>
      </w:r>
    </w:p>
    <w:p w14:paraId="4A30DC3C" w14:textId="77777777" w:rsidR="009F7593" w:rsidRPr="009F7593" w:rsidRDefault="009F7593" w:rsidP="009F7593">
      <w:pPr>
        <w:tabs>
          <w:tab w:val="left" w:pos="993"/>
        </w:tabs>
        <w:spacing w:after="60" w:line="264" w:lineRule="auto"/>
        <w:ind w:firstLine="720"/>
        <w:jc w:val="both"/>
        <w:rPr>
          <w:rFonts w:eastAsia="Times New Roman" w:cs="Times New Roman"/>
          <w:szCs w:val="24"/>
        </w:rPr>
      </w:pPr>
      <w:r w:rsidRPr="009F7593">
        <w:rPr>
          <w:rFonts w:eastAsia="Times New Roman" w:cs="Times New Roman"/>
          <w:szCs w:val="24"/>
        </w:rPr>
        <w:t>Направеният анализ на съдържанието на тежки метали за 20-годишен период (2001– 2020 г.) показва наличие на единични превишения на СК или превишения, които в повечето случаи не са постоянни във времето.</w:t>
      </w:r>
    </w:p>
    <w:p w14:paraId="32CDB1E6" w14:textId="77777777" w:rsidR="00820EDA" w:rsidRPr="009F6D1E" w:rsidRDefault="00820EDA" w:rsidP="0084747F">
      <w:pPr>
        <w:tabs>
          <w:tab w:val="left" w:pos="993"/>
        </w:tabs>
        <w:spacing w:after="60" w:line="264" w:lineRule="auto"/>
        <w:ind w:firstLine="720"/>
        <w:jc w:val="both"/>
        <w:rPr>
          <w:rFonts w:eastAsia="Times New Roman" w:cs="Times New Roman"/>
          <w:b/>
          <w:bCs/>
          <w:i/>
          <w:iCs/>
          <w:szCs w:val="24"/>
        </w:rPr>
      </w:pPr>
      <w:r w:rsidRPr="009F6D1E">
        <w:rPr>
          <w:rFonts w:eastAsia="Times New Roman" w:cs="Times New Roman"/>
          <w:b/>
          <w:bCs/>
          <w:i/>
          <w:iCs/>
          <w:szCs w:val="24"/>
        </w:rPr>
        <w:t>Пестициди и органични замърсители</w:t>
      </w:r>
    </w:p>
    <w:p w14:paraId="63F5F593" w14:textId="77777777" w:rsidR="005B08D7" w:rsidRPr="005B08D7" w:rsidRDefault="005B08D7" w:rsidP="005B08D7">
      <w:pPr>
        <w:tabs>
          <w:tab w:val="left" w:pos="993"/>
        </w:tabs>
        <w:spacing w:after="60" w:line="264" w:lineRule="auto"/>
        <w:ind w:firstLine="720"/>
        <w:jc w:val="both"/>
        <w:rPr>
          <w:rFonts w:eastAsia="Times New Roman" w:cs="Times New Roman"/>
          <w:szCs w:val="24"/>
        </w:rPr>
      </w:pPr>
      <w:bookmarkStart w:id="119" w:name="bookmark148"/>
      <w:bookmarkStart w:id="120" w:name="bookmark149"/>
      <w:r w:rsidRPr="005B08D7">
        <w:rPr>
          <w:rFonts w:eastAsia="Times New Roman" w:cs="Times New Roman"/>
          <w:szCs w:val="24"/>
        </w:rPr>
        <w:t xml:space="preserve">През анализирания 20-годишен период (2001-2020 г.) резултатите от химичните изпитвания показват наличие на </w:t>
      </w:r>
      <w:proofErr w:type="spellStart"/>
      <w:r w:rsidRPr="005B08D7">
        <w:rPr>
          <w:rFonts w:eastAsia="Times New Roman" w:cs="Times New Roman"/>
          <w:szCs w:val="24"/>
        </w:rPr>
        <w:t>триазинови</w:t>
      </w:r>
      <w:proofErr w:type="spellEnd"/>
      <w:r w:rsidRPr="005B08D7">
        <w:rPr>
          <w:rFonts w:eastAsia="Times New Roman" w:cs="Times New Roman"/>
          <w:szCs w:val="24"/>
        </w:rPr>
        <w:t xml:space="preserve"> пестициди (</w:t>
      </w:r>
      <w:proofErr w:type="spellStart"/>
      <w:r w:rsidRPr="005B08D7">
        <w:rPr>
          <w:rFonts w:eastAsia="Times New Roman" w:cs="Times New Roman"/>
          <w:szCs w:val="24"/>
        </w:rPr>
        <w:t>атразин</w:t>
      </w:r>
      <w:proofErr w:type="spellEnd"/>
      <w:r w:rsidRPr="005B08D7">
        <w:rPr>
          <w:rFonts w:eastAsia="Times New Roman" w:cs="Times New Roman"/>
          <w:szCs w:val="24"/>
        </w:rPr>
        <w:t xml:space="preserve">, </w:t>
      </w:r>
      <w:proofErr w:type="spellStart"/>
      <w:r w:rsidRPr="005B08D7">
        <w:rPr>
          <w:rFonts w:eastAsia="Times New Roman" w:cs="Times New Roman"/>
          <w:szCs w:val="24"/>
        </w:rPr>
        <w:t>пропазин</w:t>
      </w:r>
      <w:proofErr w:type="spellEnd"/>
      <w:r w:rsidRPr="005B08D7">
        <w:rPr>
          <w:rFonts w:eastAsia="Times New Roman" w:cs="Times New Roman"/>
          <w:szCs w:val="24"/>
        </w:rPr>
        <w:t xml:space="preserve"> и </w:t>
      </w:r>
      <w:proofErr w:type="spellStart"/>
      <w:r w:rsidRPr="005B08D7">
        <w:rPr>
          <w:rFonts w:eastAsia="Times New Roman" w:cs="Times New Roman"/>
          <w:szCs w:val="24"/>
        </w:rPr>
        <w:t>симазин</w:t>
      </w:r>
      <w:proofErr w:type="spellEnd"/>
      <w:r w:rsidRPr="005B08D7">
        <w:rPr>
          <w:rFonts w:eastAsia="Times New Roman" w:cs="Times New Roman"/>
          <w:szCs w:val="24"/>
        </w:rPr>
        <w:t xml:space="preserve">) до 2006 г., като от 2006 до 2012 г. се наблюдава изчистване на подземните води от тези замърсители, с изключение на </w:t>
      </w:r>
      <w:proofErr w:type="spellStart"/>
      <w:r w:rsidRPr="005B08D7">
        <w:rPr>
          <w:rFonts w:eastAsia="Times New Roman" w:cs="Times New Roman"/>
          <w:szCs w:val="24"/>
        </w:rPr>
        <w:t>атразин</w:t>
      </w:r>
      <w:proofErr w:type="spellEnd"/>
      <w:r w:rsidRPr="005B08D7">
        <w:rPr>
          <w:rFonts w:eastAsia="Times New Roman" w:cs="Times New Roman"/>
          <w:szCs w:val="24"/>
        </w:rPr>
        <w:t>.</w:t>
      </w:r>
    </w:p>
    <w:p w14:paraId="5282FE15" w14:textId="77777777" w:rsidR="00987B1C" w:rsidRDefault="00820EDA" w:rsidP="00987B1C">
      <w:pPr>
        <w:tabs>
          <w:tab w:val="left" w:pos="993"/>
        </w:tabs>
        <w:spacing w:after="60" w:line="264" w:lineRule="auto"/>
        <w:ind w:firstLine="720"/>
        <w:jc w:val="both"/>
        <w:rPr>
          <w:rFonts w:eastAsia="Times New Roman" w:cs="Times New Roman"/>
          <w:b/>
          <w:bCs/>
          <w:iCs/>
          <w:szCs w:val="24"/>
        </w:rPr>
      </w:pPr>
      <w:r w:rsidRPr="009F6D1E">
        <w:rPr>
          <w:rFonts w:eastAsia="Times New Roman" w:cs="Times New Roman"/>
          <w:b/>
          <w:bCs/>
          <w:iCs/>
          <w:szCs w:val="24"/>
        </w:rPr>
        <w:t>Количествено състояние на подземните води</w:t>
      </w:r>
      <w:bookmarkStart w:id="121" w:name="bookmark150"/>
      <w:bookmarkEnd w:id="119"/>
      <w:bookmarkEnd w:id="120"/>
    </w:p>
    <w:p w14:paraId="434C1316" w14:textId="0A17EA45" w:rsidR="00820EDA" w:rsidRPr="00987B1C" w:rsidRDefault="00820EDA" w:rsidP="00987B1C">
      <w:pPr>
        <w:tabs>
          <w:tab w:val="left" w:pos="993"/>
        </w:tabs>
        <w:spacing w:after="60" w:line="264" w:lineRule="auto"/>
        <w:ind w:firstLine="720"/>
        <w:jc w:val="both"/>
        <w:rPr>
          <w:rFonts w:eastAsia="Times New Roman" w:cs="Times New Roman"/>
          <w:b/>
          <w:bCs/>
          <w:iCs/>
          <w:szCs w:val="24"/>
        </w:rPr>
      </w:pPr>
      <w:r w:rsidRPr="009F6D1E">
        <w:rPr>
          <w:rFonts w:eastAsia="Times New Roman" w:cs="Times New Roman"/>
          <w:szCs w:val="24"/>
        </w:rPr>
        <w:lastRenderedPageBreak/>
        <w:t>Оценка на количественото състояние на подземните води е извършена само за ПВТ, определени в риск. Съгласно приетия подход водните тела, за които не е идентифициран риск от водочерпене, са определени в добро състояние.</w:t>
      </w:r>
    </w:p>
    <w:p w14:paraId="5885081C" w14:textId="77777777" w:rsidR="00820EDA" w:rsidRPr="009F6D1E" w:rsidRDefault="00820EDA" w:rsidP="0084747F">
      <w:pPr>
        <w:tabs>
          <w:tab w:val="left" w:pos="993"/>
        </w:tabs>
        <w:spacing w:after="60" w:line="264" w:lineRule="auto"/>
        <w:ind w:firstLine="720"/>
        <w:jc w:val="both"/>
        <w:rPr>
          <w:rFonts w:eastAsia="Times New Roman" w:cs="Times New Roman"/>
          <w:b/>
          <w:bCs/>
          <w:i/>
          <w:szCs w:val="24"/>
        </w:rPr>
      </w:pPr>
    </w:p>
    <w:p w14:paraId="02950134" w14:textId="77777777" w:rsidR="00820EDA" w:rsidRPr="009F6D1E" w:rsidRDefault="00820EDA" w:rsidP="0084747F">
      <w:pPr>
        <w:tabs>
          <w:tab w:val="left" w:pos="993"/>
        </w:tabs>
        <w:spacing w:after="60" w:line="264" w:lineRule="auto"/>
        <w:ind w:firstLine="720"/>
        <w:jc w:val="both"/>
        <w:rPr>
          <w:rFonts w:eastAsia="Times New Roman" w:cs="Times New Roman"/>
          <w:b/>
          <w:bCs/>
          <w:iCs/>
          <w:szCs w:val="24"/>
        </w:rPr>
      </w:pPr>
      <w:r w:rsidRPr="009F6D1E">
        <w:rPr>
          <w:rFonts w:eastAsia="Times New Roman" w:cs="Times New Roman"/>
          <w:b/>
          <w:bCs/>
          <w:iCs/>
          <w:szCs w:val="24"/>
        </w:rPr>
        <w:t>Количествено състояние на подземните водни тела, съгласно ПУРБ Дунавския район 2016 — 2021 г.</w:t>
      </w:r>
      <w:bookmarkEnd w:id="121"/>
    </w:p>
    <w:p w14:paraId="295BD201" w14:textId="065A3B22" w:rsidR="00820EDA" w:rsidRPr="009F6D1E" w:rsidRDefault="00820EDA" w:rsidP="0084747F">
      <w:pPr>
        <w:tabs>
          <w:tab w:val="left" w:pos="993"/>
        </w:tabs>
        <w:spacing w:after="60" w:line="264" w:lineRule="auto"/>
        <w:ind w:firstLine="720"/>
        <w:jc w:val="both"/>
        <w:rPr>
          <w:rFonts w:eastAsia="Times New Roman" w:cs="Times New Roman"/>
          <w:szCs w:val="24"/>
        </w:rPr>
      </w:pPr>
      <w:bookmarkStart w:id="122" w:name="bookmark151"/>
      <w:r w:rsidRPr="009F6D1E">
        <w:rPr>
          <w:rFonts w:eastAsia="Times New Roman" w:cs="Times New Roman"/>
          <w:szCs w:val="24"/>
        </w:rPr>
        <w:t>Определянето на количественото състояние е извършено въз основа на 4-ри теста, подробно описани в ПУРБ 2016-2021. В актуализирания ПУРБ всички ПВТ (100 %) са оценени е добро количествено състояние, докато в ПУРБ 2010-2015 г. 14% от ПВТ са оценени в лошо количествено състояние.</w:t>
      </w:r>
      <w:bookmarkEnd w:id="122"/>
    </w:p>
    <w:p w14:paraId="48A89259" w14:textId="77777777" w:rsidR="00820EDA" w:rsidRPr="009F6D1E" w:rsidRDefault="00820EDA" w:rsidP="0084747F">
      <w:pPr>
        <w:tabs>
          <w:tab w:val="left" w:pos="993"/>
        </w:tabs>
        <w:spacing w:after="60" w:line="264" w:lineRule="auto"/>
        <w:ind w:firstLine="720"/>
        <w:jc w:val="both"/>
        <w:rPr>
          <w:rFonts w:eastAsia="Times New Roman" w:cs="Times New Roman"/>
          <w:b/>
          <w:bCs/>
          <w:iCs/>
          <w:szCs w:val="24"/>
        </w:rPr>
      </w:pPr>
      <w:bookmarkStart w:id="123" w:name="bookmark152"/>
      <w:r w:rsidRPr="009F6D1E">
        <w:rPr>
          <w:rFonts w:eastAsia="Times New Roman" w:cs="Times New Roman"/>
          <w:b/>
          <w:bCs/>
          <w:iCs/>
          <w:szCs w:val="24"/>
        </w:rPr>
        <w:t>Количествено състояние на подземните водни тела, съгласно ПУРБ Черноморски район 2016 — 2021 г.</w:t>
      </w:r>
      <w:bookmarkEnd w:id="123"/>
    </w:p>
    <w:p w14:paraId="06034364" w14:textId="77777777" w:rsidR="00820EDA" w:rsidRPr="009F6D1E" w:rsidRDefault="00820EDA"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Оценката на натиска върху количественото състояние на подземните води е пряко свързано с основните параметри от баланса на подземните води: естествени ресурси, разполагаеми ресурси и свободни водни количества.</w:t>
      </w:r>
    </w:p>
    <w:p w14:paraId="463D0BC0" w14:textId="77777777" w:rsidR="00820EDA" w:rsidRPr="009F6D1E" w:rsidRDefault="00820EDA" w:rsidP="0084747F">
      <w:pPr>
        <w:tabs>
          <w:tab w:val="left" w:pos="993"/>
        </w:tabs>
        <w:spacing w:after="60" w:line="264" w:lineRule="auto"/>
        <w:ind w:firstLine="720"/>
        <w:jc w:val="both"/>
        <w:rPr>
          <w:rFonts w:eastAsia="Times New Roman" w:cs="Times New Roman"/>
          <w:szCs w:val="24"/>
        </w:rPr>
      </w:pPr>
      <w:bookmarkStart w:id="124" w:name="bookmark153"/>
      <w:r w:rsidRPr="009F6D1E">
        <w:rPr>
          <w:rFonts w:eastAsia="Times New Roman" w:cs="Times New Roman"/>
          <w:szCs w:val="24"/>
        </w:rPr>
        <w:t>На територията на ЧРБУ са определени шест ПВТ, които са със значим натиск от водовземане, с експлоатационен индекс &gt;40%.</w:t>
      </w:r>
      <w:bookmarkEnd w:id="124"/>
    </w:p>
    <w:p w14:paraId="0025FB03" w14:textId="77777777" w:rsidR="00820EDA" w:rsidRPr="009F6D1E" w:rsidRDefault="00820EDA" w:rsidP="0084747F">
      <w:pPr>
        <w:tabs>
          <w:tab w:val="left" w:pos="993"/>
        </w:tabs>
        <w:spacing w:after="60" w:line="264" w:lineRule="auto"/>
        <w:ind w:firstLine="720"/>
        <w:jc w:val="both"/>
        <w:rPr>
          <w:rFonts w:eastAsia="Times New Roman" w:cs="Times New Roman"/>
          <w:b/>
          <w:bCs/>
          <w:iCs/>
          <w:szCs w:val="24"/>
        </w:rPr>
      </w:pPr>
      <w:bookmarkStart w:id="125" w:name="bookmark154"/>
      <w:r w:rsidRPr="009F6D1E">
        <w:rPr>
          <w:rFonts w:eastAsia="Times New Roman" w:cs="Times New Roman"/>
          <w:b/>
          <w:bCs/>
          <w:iCs/>
          <w:szCs w:val="24"/>
        </w:rPr>
        <w:t>Количествено състояние на подземните водни тела, съгласно ПУРБ Източнобеломорски район 2016 — 2021 г.</w:t>
      </w:r>
      <w:bookmarkEnd w:id="125"/>
    </w:p>
    <w:p w14:paraId="4C1B453B" w14:textId="77777777" w:rsidR="00820EDA" w:rsidRPr="009F6D1E" w:rsidRDefault="00820EDA" w:rsidP="0084747F">
      <w:pPr>
        <w:tabs>
          <w:tab w:val="left" w:pos="993"/>
        </w:tabs>
        <w:spacing w:after="60" w:line="264" w:lineRule="auto"/>
        <w:ind w:firstLine="720"/>
        <w:jc w:val="both"/>
        <w:rPr>
          <w:rFonts w:eastAsia="Times New Roman" w:cs="Times New Roman"/>
          <w:szCs w:val="24"/>
        </w:rPr>
      </w:pPr>
      <w:bookmarkStart w:id="126" w:name="bookmark155"/>
      <w:r w:rsidRPr="009F6D1E">
        <w:rPr>
          <w:rFonts w:eastAsia="Times New Roman" w:cs="Times New Roman"/>
          <w:szCs w:val="24"/>
        </w:rPr>
        <w:t>Като значим натиск за подземните води е определено всяко черпене или група черпения в определен район, при които експлоатационният индекс (съотношение между общото черпене от подземното водно тяло или част от подземното водно тяло и разполагаемите ресурси) е над 40%. За 3 от общо 41-те подземни водни тела в ИБР експлоатационният индекс надвишава 40%, т. е. те са подложени на значим натиск. За 4 броя ПВТ е определен експлоатационен индекс от 20% до 40% (т.е. тела във воден стрес), на територията на които има райони със значим натиск.</w:t>
      </w:r>
      <w:bookmarkEnd w:id="126"/>
    </w:p>
    <w:p w14:paraId="09AFAAF2" w14:textId="77777777" w:rsidR="00820EDA" w:rsidRPr="009F6D1E" w:rsidRDefault="00820EDA" w:rsidP="0084747F">
      <w:pPr>
        <w:spacing w:after="60" w:line="264" w:lineRule="auto"/>
        <w:rPr>
          <w:rFonts w:cs="Times New Roman"/>
          <w:sz w:val="2"/>
          <w:szCs w:val="2"/>
        </w:rPr>
      </w:pPr>
    </w:p>
    <w:p w14:paraId="333DCA66" w14:textId="77777777" w:rsidR="00820EDA" w:rsidRPr="009F6D1E" w:rsidRDefault="00820EDA" w:rsidP="0084747F">
      <w:pPr>
        <w:tabs>
          <w:tab w:val="left" w:pos="993"/>
        </w:tabs>
        <w:spacing w:after="60" w:line="264" w:lineRule="auto"/>
        <w:ind w:firstLine="720"/>
        <w:jc w:val="both"/>
        <w:rPr>
          <w:rFonts w:eastAsia="Times New Roman" w:cs="Times New Roman"/>
          <w:b/>
          <w:bCs/>
          <w:iCs/>
          <w:szCs w:val="24"/>
        </w:rPr>
      </w:pPr>
      <w:bookmarkStart w:id="127" w:name="bookmark156"/>
      <w:r w:rsidRPr="009F6D1E">
        <w:rPr>
          <w:rFonts w:eastAsia="Times New Roman" w:cs="Times New Roman"/>
          <w:b/>
          <w:bCs/>
          <w:iCs/>
          <w:szCs w:val="24"/>
        </w:rPr>
        <w:t xml:space="preserve">Количествено състояние на подземните водни тела, съгласно ПУРБ </w:t>
      </w:r>
      <w:proofErr w:type="spellStart"/>
      <w:r w:rsidRPr="009F6D1E">
        <w:rPr>
          <w:rFonts w:eastAsia="Times New Roman" w:cs="Times New Roman"/>
          <w:b/>
          <w:bCs/>
          <w:iCs/>
          <w:szCs w:val="24"/>
        </w:rPr>
        <w:t>Западнобеломорски</w:t>
      </w:r>
      <w:proofErr w:type="spellEnd"/>
      <w:r w:rsidRPr="009F6D1E">
        <w:rPr>
          <w:rFonts w:eastAsia="Times New Roman" w:cs="Times New Roman"/>
          <w:b/>
          <w:bCs/>
          <w:iCs/>
          <w:szCs w:val="24"/>
        </w:rPr>
        <w:t xml:space="preserve"> район 2016 — 2021 г.</w:t>
      </w:r>
      <w:bookmarkEnd w:id="127"/>
    </w:p>
    <w:p w14:paraId="648A85A4" w14:textId="77777777" w:rsidR="00820EDA" w:rsidRPr="009F6D1E" w:rsidRDefault="00820EDA"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От общо 38 подземни водни тела в </w:t>
      </w:r>
      <w:proofErr w:type="spellStart"/>
      <w:r w:rsidRPr="009F6D1E">
        <w:rPr>
          <w:rFonts w:eastAsia="Times New Roman" w:cs="Times New Roman"/>
          <w:szCs w:val="24"/>
        </w:rPr>
        <w:t>Западнобеломорски</w:t>
      </w:r>
      <w:proofErr w:type="spellEnd"/>
      <w:r w:rsidRPr="009F6D1E">
        <w:rPr>
          <w:rFonts w:eastAsia="Times New Roman" w:cs="Times New Roman"/>
          <w:szCs w:val="24"/>
        </w:rPr>
        <w:t xml:space="preserve"> район, 6 бр. са оценени в лошо количествено състояние, останалите 32 ПВТ са в добро количествено състояние.</w:t>
      </w:r>
    </w:p>
    <w:p w14:paraId="3135D592" w14:textId="56563CC7" w:rsidR="00820EDA" w:rsidRDefault="00820EDA" w:rsidP="0084747F">
      <w:pPr>
        <w:tabs>
          <w:tab w:val="left" w:pos="993"/>
        </w:tabs>
        <w:spacing w:after="60" w:line="264" w:lineRule="auto"/>
        <w:ind w:firstLine="720"/>
        <w:jc w:val="both"/>
        <w:rPr>
          <w:rFonts w:eastAsia="Times New Roman" w:cs="Times New Roman"/>
          <w:szCs w:val="24"/>
        </w:rPr>
      </w:pPr>
    </w:p>
    <w:p w14:paraId="6D0520E6" w14:textId="77777777" w:rsidR="00820EDA" w:rsidRPr="009F6D1E" w:rsidRDefault="00820EDA" w:rsidP="0084747F">
      <w:pPr>
        <w:tabs>
          <w:tab w:val="left" w:pos="993"/>
        </w:tabs>
        <w:spacing w:after="60" w:line="264" w:lineRule="auto"/>
        <w:ind w:firstLine="720"/>
        <w:jc w:val="both"/>
        <w:rPr>
          <w:rFonts w:eastAsia="Times New Roman" w:cs="Times New Roman"/>
          <w:b/>
          <w:bCs/>
          <w:szCs w:val="24"/>
        </w:rPr>
      </w:pPr>
      <w:r w:rsidRPr="009F6D1E">
        <w:rPr>
          <w:rFonts w:eastAsia="Times New Roman" w:cs="Times New Roman"/>
          <w:b/>
          <w:bCs/>
          <w:szCs w:val="24"/>
        </w:rPr>
        <w:t>В Заключение може да се каже следното</w:t>
      </w:r>
      <w:r w:rsidR="009819DF" w:rsidRPr="009F6D1E">
        <w:rPr>
          <w:rFonts w:eastAsia="Times New Roman" w:cs="Times New Roman"/>
          <w:b/>
          <w:bCs/>
          <w:szCs w:val="24"/>
        </w:rPr>
        <w:t>:</w:t>
      </w:r>
    </w:p>
    <w:p w14:paraId="78CC1907" w14:textId="77777777" w:rsidR="00820EDA" w:rsidRPr="009F6D1E" w:rsidRDefault="00820EDA" w:rsidP="009B3DA8">
      <w:pPr>
        <w:widowControl w:val="0"/>
        <w:numPr>
          <w:ilvl w:val="0"/>
          <w:numId w:val="5"/>
        </w:numPr>
        <w:tabs>
          <w:tab w:val="left" w:pos="720"/>
          <w:tab w:val="left" w:pos="1080"/>
        </w:tabs>
        <w:spacing w:after="60" w:line="264" w:lineRule="auto"/>
        <w:ind w:firstLine="720"/>
        <w:jc w:val="both"/>
        <w:rPr>
          <w:rFonts w:eastAsia="Times New Roman" w:cs="Times New Roman"/>
          <w:i/>
          <w:iCs/>
          <w:szCs w:val="24"/>
          <w:lang w:eastAsia="bg-BG" w:bidi="bg-BG"/>
        </w:rPr>
      </w:pPr>
      <w:r w:rsidRPr="009F6D1E">
        <w:rPr>
          <w:rFonts w:eastAsia="Times New Roman" w:cs="Times New Roman"/>
          <w:i/>
          <w:iCs/>
          <w:szCs w:val="24"/>
          <w:lang w:eastAsia="bg-BG" w:bidi="bg-BG"/>
        </w:rPr>
        <w:t>Подземните води представляват около 1/3 от водните ресурси в страната.</w:t>
      </w:r>
    </w:p>
    <w:p w14:paraId="48E91CF3" w14:textId="77777777" w:rsidR="00820EDA" w:rsidRPr="009F6D1E" w:rsidRDefault="00820EDA" w:rsidP="009B3DA8">
      <w:pPr>
        <w:widowControl w:val="0"/>
        <w:numPr>
          <w:ilvl w:val="0"/>
          <w:numId w:val="5"/>
        </w:numPr>
        <w:tabs>
          <w:tab w:val="left" w:pos="720"/>
          <w:tab w:val="left" w:pos="1080"/>
        </w:tabs>
        <w:spacing w:after="60" w:line="264" w:lineRule="auto"/>
        <w:ind w:firstLine="720"/>
        <w:jc w:val="both"/>
        <w:rPr>
          <w:rFonts w:eastAsia="Times New Roman" w:cs="Times New Roman"/>
          <w:i/>
          <w:iCs/>
          <w:szCs w:val="24"/>
          <w:lang w:eastAsia="bg-BG" w:bidi="bg-BG"/>
        </w:rPr>
      </w:pPr>
      <w:r w:rsidRPr="009F6D1E">
        <w:rPr>
          <w:rFonts w:eastAsia="Times New Roman" w:cs="Times New Roman"/>
          <w:i/>
          <w:iCs/>
          <w:szCs w:val="24"/>
          <w:lang w:eastAsia="bg-BG" w:bidi="bg-BG"/>
        </w:rPr>
        <w:t xml:space="preserve">Съгласно ПУРБ 2016 - 2021 г. на районите за басейново управление в България са обособени 169 подземни водни тела. От тях 50 на брой са в Дунавския район, 40 - в Черноморския район, 41 - в Източнобеломорския район и 38 подземни водни тела в </w:t>
      </w:r>
      <w:proofErr w:type="spellStart"/>
      <w:r w:rsidRPr="009F6D1E">
        <w:rPr>
          <w:rFonts w:eastAsia="Times New Roman" w:cs="Times New Roman"/>
          <w:i/>
          <w:iCs/>
          <w:szCs w:val="24"/>
          <w:lang w:eastAsia="bg-BG" w:bidi="bg-BG"/>
        </w:rPr>
        <w:t>Западнобеломорския</w:t>
      </w:r>
      <w:proofErr w:type="spellEnd"/>
      <w:r w:rsidRPr="009F6D1E">
        <w:rPr>
          <w:rFonts w:eastAsia="Times New Roman" w:cs="Times New Roman"/>
          <w:i/>
          <w:iCs/>
          <w:szCs w:val="24"/>
          <w:lang w:eastAsia="bg-BG" w:bidi="bg-BG"/>
        </w:rPr>
        <w:t xml:space="preserve"> район.</w:t>
      </w:r>
    </w:p>
    <w:p w14:paraId="0C338A0B" w14:textId="77777777" w:rsidR="005D4908" w:rsidRPr="005D4908" w:rsidRDefault="005D4908" w:rsidP="005D4908">
      <w:pPr>
        <w:widowControl w:val="0"/>
        <w:numPr>
          <w:ilvl w:val="0"/>
          <w:numId w:val="5"/>
        </w:numPr>
        <w:tabs>
          <w:tab w:val="left" w:pos="720"/>
          <w:tab w:val="left" w:pos="1080"/>
        </w:tabs>
        <w:spacing w:after="60" w:line="264" w:lineRule="auto"/>
        <w:ind w:firstLine="720"/>
        <w:jc w:val="both"/>
        <w:rPr>
          <w:rFonts w:eastAsia="Times New Roman" w:cs="Times New Roman"/>
          <w:i/>
          <w:iCs/>
          <w:szCs w:val="24"/>
          <w:lang w:eastAsia="bg-BG" w:bidi="bg-BG"/>
        </w:rPr>
      </w:pPr>
      <w:r w:rsidRPr="005D4908">
        <w:rPr>
          <w:rFonts w:eastAsia="Times New Roman" w:cs="Times New Roman"/>
          <w:i/>
          <w:iCs/>
          <w:szCs w:val="24"/>
          <w:lang w:eastAsia="bg-BG" w:bidi="bg-BG"/>
        </w:rPr>
        <w:t xml:space="preserve">В периода 2001–2020 г. се наблюдава постепенно подобряване на качеството на подземните води за по-голяма част от показателите. Процентът на пунктовете, в които </w:t>
      </w:r>
      <w:r w:rsidRPr="005D4908">
        <w:rPr>
          <w:rFonts w:eastAsia="Times New Roman" w:cs="Times New Roman"/>
          <w:i/>
          <w:iCs/>
          <w:szCs w:val="24"/>
          <w:lang w:eastAsia="bg-BG" w:bidi="bg-BG"/>
        </w:rPr>
        <w:lastRenderedPageBreak/>
        <w:t>средногодишните стойности надвишават стандартите за качество (СК) на подземните води, показва тенденции на намаляване за всички показатели, с изключение на нитратите. За нитратите се наблюдава слаба тенденция на повишение за целия 20-годишен период, с липса на трайна тенденция за последните десет години.</w:t>
      </w:r>
    </w:p>
    <w:p w14:paraId="30438F08" w14:textId="7B6BA02D" w:rsidR="005D4908" w:rsidRPr="005D4908" w:rsidRDefault="005D4908" w:rsidP="005D4908">
      <w:pPr>
        <w:widowControl w:val="0"/>
        <w:numPr>
          <w:ilvl w:val="0"/>
          <w:numId w:val="5"/>
        </w:numPr>
        <w:tabs>
          <w:tab w:val="left" w:pos="720"/>
          <w:tab w:val="left" w:pos="1080"/>
        </w:tabs>
        <w:spacing w:after="60" w:line="264" w:lineRule="auto"/>
        <w:ind w:firstLine="720"/>
        <w:jc w:val="both"/>
        <w:rPr>
          <w:rFonts w:eastAsia="Times New Roman" w:cs="Times New Roman"/>
          <w:i/>
          <w:iCs/>
          <w:szCs w:val="24"/>
          <w:lang w:eastAsia="bg-BG" w:bidi="bg-BG"/>
        </w:rPr>
      </w:pPr>
      <w:r w:rsidRPr="005D4908">
        <w:rPr>
          <w:rFonts w:eastAsia="Times New Roman" w:cs="Times New Roman"/>
          <w:i/>
          <w:iCs/>
          <w:szCs w:val="24"/>
          <w:lang w:eastAsia="bg-BG" w:bidi="bg-BG"/>
        </w:rPr>
        <w:t>В периода 2001–2020 г. средногодишните концентрации на индикаторите, изчислени спрямо средните им концентрации през 2001 г. (базова година) показват тенденция на намаление през 20-годишния период, с изключение на показателите нитрати, калций, магнезий, електропроводимост и хлориди – за които липсва изразена тенденция. Средните стойности на нитратите, които са основен замърсител за подземните води са по-ниски през целия 20-годишен период спрямо средната стойност през 2001 г., като варират между 65,97 % (за 2006 г.) до 98,4 % (за 2012 г.) спрямо базовата 2001 г.</w:t>
      </w:r>
    </w:p>
    <w:p w14:paraId="7709C956" w14:textId="274D87BD" w:rsidR="005D4908" w:rsidRPr="005D4908" w:rsidRDefault="005D4908" w:rsidP="005D4908">
      <w:pPr>
        <w:widowControl w:val="0"/>
        <w:numPr>
          <w:ilvl w:val="0"/>
          <w:numId w:val="5"/>
        </w:numPr>
        <w:tabs>
          <w:tab w:val="left" w:pos="720"/>
          <w:tab w:val="left" w:pos="1080"/>
        </w:tabs>
        <w:spacing w:after="60" w:line="264" w:lineRule="auto"/>
        <w:ind w:firstLine="720"/>
        <w:jc w:val="both"/>
        <w:rPr>
          <w:rFonts w:eastAsia="Times New Roman" w:cs="Times New Roman"/>
          <w:i/>
          <w:iCs/>
          <w:szCs w:val="24"/>
          <w:lang w:eastAsia="bg-BG" w:bidi="bg-BG"/>
        </w:rPr>
      </w:pPr>
      <w:r w:rsidRPr="005D4908">
        <w:rPr>
          <w:rFonts w:eastAsia="Times New Roman" w:cs="Times New Roman"/>
          <w:i/>
          <w:iCs/>
          <w:szCs w:val="24"/>
          <w:lang w:eastAsia="bg-BG" w:bidi="bg-BG"/>
        </w:rPr>
        <w:t>Трендовете на изменение на нитратното съдържание в подземните води за двата четиригодишни периода 2013 – 2016 г. и 2017 – 2020 г., показват, че при всички типове подземни води, без 1а (ниво на подземните води 5-15</w:t>
      </w:r>
      <w:r>
        <w:rPr>
          <w:rFonts w:eastAsia="Times New Roman" w:cs="Times New Roman"/>
          <w:i/>
          <w:iCs/>
          <w:szCs w:val="24"/>
          <w:lang w:val="en-US" w:eastAsia="bg-BG" w:bidi="bg-BG"/>
        </w:rPr>
        <w:t>m</w:t>
      </w:r>
      <w:r w:rsidRPr="005D4908">
        <w:rPr>
          <w:rFonts w:eastAsia="Times New Roman" w:cs="Times New Roman"/>
          <w:i/>
          <w:iCs/>
          <w:szCs w:val="24"/>
          <w:lang w:eastAsia="bg-BG" w:bidi="bg-BG"/>
        </w:rPr>
        <w:t>), и 1b (ниво на подземните води 15-30</w:t>
      </w:r>
      <w:r>
        <w:rPr>
          <w:rFonts w:eastAsia="Times New Roman" w:cs="Times New Roman"/>
          <w:i/>
          <w:iCs/>
          <w:szCs w:val="24"/>
          <w:lang w:val="en-US" w:eastAsia="bg-BG" w:bidi="bg-BG"/>
        </w:rPr>
        <w:t>m</w:t>
      </w:r>
      <w:r w:rsidRPr="005D4908">
        <w:rPr>
          <w:rFonts w:eastAsia="Times New Roman" w:cs="Times New Roman"/>
          <w:i/>
          <w:iCs/>
          <w:szCs w:val="24"/>
          <w:lang w:eastAsia="bg-BG" w:bidi="bg-BG"/>
        </w:rPr>
        <w:t>), преобладават процентите на пунктовете с незначителни изменения на концентрациите на нитрати.</w:t>
      </w:r>
      <w:r>
        <w:rPr>
          <w:rFonts w:eastAsia="Times New Roman" w:cs="Times New Roman"/>
          <w:i/>
          <w:iCs/>
          <w:szCs w:val="24"/>
          <w:lang w:eastAsia="bg-BG" w:bidi="bg-BG"/>
        </w:rPr>
        <w:t xml:space="preserve"> </w:t>
      </w:r>
      <w:r w:rsidRPr="005D4908">
        <w:rPr>
          <w:rFonts w:eastAsia="Times New Roman" w:cs="Times New Roman"/>
          <w:i/>
          <w:iCs/>
          <w:szCs w:val="24"/>
          <w:lang w:eastAsia="bg-BG" w:bidi="bg-BG"/>
        </w:rPr>
        <w:t>В сравнение с другите типове подземни води - най-висок е процентът на пунктовете със силно увеличение на концентрациите на нитрати (24,3% от всички пунктове) при най-плитките разкрити подземни води – тип 0 (водно ниво по-малко от 5м).</w:t>
      </w:r>
    </w:p>
    <w:p w14:paraId="73B55EDD" w14:textId="2B2C1456" w:rsidR="005D4908" w:rsidRPr="005D4908" w:rsidRDefault="005D4908" w:rsidP="005D4908">
      <w:pPr>
        <w:widowControl w:val="0"/>
        <w:numPr>
          <w:ilvl w:val="0"/>
          <w:numId w:val="5"/>
        </w:numPr>
        <w:tabs>
          <w:tab w:val="left" w:pos="720"/>
          <w:tab w:val="left" w:pos="1080"/>
        </w:tabs>
        <w:spacing w:after="60" w:line="264" w:lineRule="auto"/>
        <w:ind w:firstLine="720"/>
        <w:jc w:val="both"/>
        <w:rPr>
          <w:rFonts w:eastAsia="Times New Roman" w:cs="Times New Roman"/>
          <w:i/>
          <w:iCs/>
          <w:szCs w:val="24"/>
          <w:lang w:eastAsia="bg-BG" w:bidi="bg-BG"/>
        </w:rPr>
      </w:pPr>
      <w:r w:rsidRPr="005D4908">
        <w:rPr>
          <w:rFonts w:eastAsia="Times New Roman" w:cs="Times New Roman"/>
          <w:i/>
          <w:iCs/>
          <w:szCs w:val="24"/>
          <w:lang w:eastAsia="bg-BG" w:bidi="bg-BG"/>
        </w:rPr>
        <w:t>От анализа на данните за измерени водни нива в кладенци и измерени дебити на извори за периода 2009–2019 г. преобладават добре изразени тенденции на понижение, както в дебита на изворите (69%) така и в нивата на кладенците (78%) от всички наблюдавани пунктове. Положителни тенденциите на покачване на дебита на изворите и повишение на нивата на кладенците са установени в 22 % от изворите и в 13 % от кладенците. Без добре изразени тенденции на изменение (в състояние на относителна устойчивост) е бил дебитът на изворите в около 9% от наблюдаваните извори и нивата на подземните води в 9% от наблюдаваните кладенци.</w:t>
      </w:r>
    </w:p>
    <w:p w14:paraId="4DB32D38" w14:textId="77777777" w:rsidR="00DC0401" w:rsidRPr="009F6D1E" w:rsidRDefault="00DC0401" w:rsidP="0084747F">
      <w:pPr>
        <w:spacing w:after="60" w:line="264" w:lineRule="auto"/>
        <w:contextualSpacing/>
        <w:jc w:val="both"/>
        <w:rPr>
          <w:rFonts w:eastAsia="Calibri" w:cs="Times New Roman"/>
          <w:b/>
          <w:bCs/>
          <w:i/>
          <w:iCs/>
          <w:szCs w:val="24"/>
        </w:rPr>
      </w:pPr>
    </w:p>
    <w:p w14:paraId="6DDA942F" w14:textId="77777777" w:rsidR="00471E9F" w:rsidRPr="009F6D1E" w:rsidRDefault="00471E9F">
      <w:pPr>
        <w:pStyle w:val="Heading3"/>
        <w:numPr>
          <w:ilvl w:val="2"/>
          <w:numId w:val="31"/>
        </w:numPr>
        <w:shd w:val="clear" w:color="auto" w:fill="E2EFD9" w:themeFill="accent6" w:themeFillTint="33"/>
        <w:tabs>
          <w:tab w:val="clear" w:pos="1701"/>
        </w:tabs>
        <w:spacing w:before="0" w:after="60" w:line="264" w:lineRule="auto"/>
        <w:rPr>
          <w:smallCaps w:val="0"/>
          <w:lang w:bidi="ar-SA"/>
        </w:rPr>
      </w:pPr>
      <w:bookmarkStart w:id="128" w:name="_Toc115270863"/>
      <w:r w:rsidRPr="009F6D1E">
        <w:rPr>
          <w:smallCaps w:val="0"/>
          <w:lang w:bidi="ar-SA"/>
        </w:rPr>
        <w:t>Геоложка среда, земни недра, Сеизмична опасност</w:t>
      </w:r>
      <w:bookmarkEnd w:id="128"/>
    </w:p>
    <w:p w14:paraId="310692B8" w14:textId="77777777" w:rsidR="006D0681" w:rsidRDefault="006D0681" w:rsidP="00B55D53">
      <w:pPr>
        <w:suppressAutoHyphens/>
        <w:autoSpaceDN w:val="0"/>
        <w:spacing w:after="60" w:line="264" w:lineRule="auto"/>
        <w:ind w:firstLine="708"/>
        <w:jc w:val="both"/>
        <w:rPr>
          <w:rFonts w:eastAsia="Calibri" w:cs="Times New Roman"/>
          <w:szCs w:val="24"/>
        </w:rPr>
      </w:pPr>
    </w:p>
    <w:p w14:paraId="7573BCEB" w14:textId="1CE5A563" w:rsidR="00CE63FB" w:rsidRPr="009F6D1E" w:rsidRDefault="00CE63FB" w:rsidP="00B55D53">
      <w:pPr>
        <w:suppressAutoHyphens/>
        <w:autoSpaceDN w:val="0"/>
        <w:spacing w:after="60" w:line="264" w:lineRule="auto"/>
        <w:ind w:firstLine="708"/>
        <w:jc w:val="both"/>
        <w:rPr>
          <w:rFonts w:eastAsia="Calibri" w:cs="Times New Roman"/>
          <w:szCs w:val="24"/>
        </w:rPr>
      </w:pPr>
      <w:r w:rsidRPr="009F6D1E">
        <w:rPr>
          <w:rFonts w:eastAsia="Calibri" w:cs="Times New Roman"/>
          <w:szCs w:val="24"/>
        </w:rPr>
        <w:t xml:space="preserve">В геоложката история на България се отделят следните етапи с различна физикогеографска специфика: </w:t>
      </w:r>
      <w:proofErr w:type="spellStart"/>
      <w:r w:rsidRPr="009F6D1E">
        <w:rPr>
          <w:rFonts w:eastAsia="Calibri" w:cs="Times New Roman"/>
          <w:szCs w:val="24"/>
        </w:rPr>
        <w:t>предпалеозойски</w:t>
      </w:r>
      <w:proofErr w:type="spellEnd"/>
      <w:r w:rsidRPr="009F6D1E">
        <w:rPr>
          <w:rFonts w:eastAsia="Calibri" w:cs="Times New Roman"/>
          <w:szCs w:val="24"/>
        </w:rPr>
        <w:t xml:space="preserve"> (докамбрийски), </w:t>
      </w:r>
      <w:proofErr w:type="spellStart"/>
      <w:r w:rsidRPr="009F6D1E">
        <w:rPr>
          <w:rFonts w:eastAsia="Calibri" w:cs="Times New Roman"/>
          <w:szCs w:val="24"/>
        </w:rPr>
        <w:t>каледоно-херцински</w:t>
      </w:r>
      <w:proofErr w:type="spellEnd"/>
      <w:r w:rsidRPr="009F6D1E">
        <w:rPr>
          <w:rFonts w:eastAsia="Calibri" w:cs="Times New Roman"/>
          <w:szCs w:val="24"/>
        </w:rPr>
        <w:t xml:space="preserve">, алпийски и неотектонски. Те обхващат сравнително дълги периоди от време, в течение на които физикогеографските условия са се изменяли. Особеностите на </w:t>
      </w:r>
      <w:proofErr w:type="spellStart"/>
      <w:r w:rsidRPr="009F6D1E">
        <w:rPr>
          <w:rFonts w:eastAsia="Calibri" w:cs="Times New Roman"/>
          <w:szCs w:val="24"/>
        </w:rPr>
        <w:t>природногеографската</w:t>
      </w:r>
      <w:proofErr w:type="spellEnd"/>
      <w:r w:rsidRPr="009F6D1E">
        <w:rPr>
          <w:rFonts w:eastAsia="Calibri" w:cs="Times New Roman"/>
          <w:szCs w:val="24"/>
        </w:rPr>
        <w:t xml:space="preserve"> обстановка през тези етапи са се отразили върху характера и разпространението на различни по възраст скални комплекси, установени в страната.</w:t>
      </w:r>
    </w:p>
    <w:p w14:paraId="7423684C" w14:textId="77777777" w:rsidR="00CE63FB" w:rsidRPr="009F6D1E" w:rsidRDefault="00CE63FB" w:rsidP="00B55D53">
      <w:pPr>
        <w:suppressAutoHyphens/>
        <w:autoSpaceDN w:val="0"/>
        <w:spacing w:after="60" w:line="264" w:lineRule="auto"/>
        <w:ind w:firstLine="708"/>
        <w:jc w:val="both"/>
        <w:rPr>
          <w:rFonts w:eastAsia="Calibri" w:cs="Times New Roman"/>
          <w:szCs w:val="24"/>
        </w:rPr>
      </w:pPr>
      <w:r w:rsidRPr="009F6D1E">
        <w:rPr>
          <w:rFonts w:eastAsia="Calibri" w:cs="Times New Roman"/>
          <w:szCs w:val="24"/>
        </w:rPr>
        <w:t xml:space="preserve">Територията на България попада в младата Алпийско – Хималайска нагъната област и Мизийската платформа. Ясно се различават: Мизийска плоча, </w:t>
      </w:r>
      <w:proofErr w:type="spellStart"/>
      <w:r w:rsidRPr="009F6D1E">
        <w:rPr>
          <w:rFonts w:eastAsia="Calibri" w:cs="Times New Roman"/>
          <w:szCs w:val="24"/>
        </w:rPr>
        <w:t>Балканиди</w:t>
      </w:r>
      <w:proofErr w:type="spellEnd"/>
      <w:r w:rsidRPr="009F6D1E">
        <w:rPr>
          <w:rFonts w:eastAsia="Calibri" w:cs="Times New Roman"/>
          <w:szCs w:val="24"/>
        </w:rPr>
        <w:t xml:space="preserve">, </w:t>
      </w:r>
      <w:proofErr w:type="spellStart"/>
      <w:r w:rsidRPr="009F6D1E">
        <w:rPr>
          <w:rFonts w:eastAsia="Calibri" w:cs="Times New Roman"/>
          <w:szCs w:val="24"/>
        </w:rPr>
        <w:t>Краищиди</w:t>
      </w:r>
      <w:proofErr w:type="spellEnd"/>
      <w:r w:rsidRPr="009F6D1E">
        <w:rPr>
          <w:rFonts w:eastAsia="Calibri" w:cs="Times New Roman"/>
          <w:szCs w:val="24"/>
        </w:rPr>
        <w:t>, Рило-Родопски масив и част от Сръбско-Македонския масив.</w:t>
      </w:r>
    </w:p>
    <w:p w14:paraId="7E66CCED" w14:textId="643768D2" w:rsidR="00CE63FB" w:rsidRDefault="00CE63FB" w:rsidP="0084747F">
      <w:pPr>
        <w:suppressAutoHyphens/>
        <w:autoSpaceDN w:val="0"/>
        <w:spacing w:after="60" w:line="264" w:lineRule="auto"/>
        <w:ind w:left="360"/>
        <w:jc w:val="center"/>
        <w:rPr>
          <w:rFonts w:eastAsia="Calibri" w:cs="Times New Roman"/>
          <w:i/>
          <w:iCs/>
          <w:color w:val="1F3864" w:themeColor="accent1" w:themeShade="80"/>
          <w:sz w:val="23"/>
          <w:szCs w:val="23"/>
        </w:rPr>
      </w:pPr>
    </w:p>
    <w:p w14:paraId="3CBD212C" w14:textId="77777777" w:rsidR="006D0681" w:rsidRPr="009F6D1E" w:rsidRDefault="006D0681" w:rsidP="0084747F">
      <w:pPr>
        <w:suppressAutoHyphens/>
        <w:autoSpaceDN w:val="0"/>
        <w:spacing w:after="60" w:line="264" w:lineRule="auto"/>
        <w:ind w:left="360"/>
        <w:jc w:val="center"/>
        <w:rPr>
          <w:rFonts w:eastAsia="Calibri" w:cs="Times New Roman"/>
          <w:i/>
          <w:iCs/>
          <w:color w:val="1F3864" w:themeColor="accent1" w:themeShade="80"/>
          <w:sz w:val="23"/>
          <w:szCs w:val="23"/>
        </w:rPr>
      </w:pPr>
    </w:p>
    <w:p w14:paraId="48D0A22C" w14:textId="77777777" w:rsidR="00CE63FB" w:rsidRPr="009F6D1E" w:rsidRDefault="00CE63FB">
      <w:pPr>
        <w:pStyle w:val="ListParagraph"/>
        <w:numPr>
          <w:ilvl w:val="3"/>
          <w:numId w:val="31"/>
        </w:numPr>
        <w:shd w:val="clear" w:color="auto" w:fill="D9E2F3" w:themeFill="accent1" w:themeFillTint="33"/>
        <w:suppressAutoHyphens/>
        <w:autoSpaceDN w:val="0"/>
        <w:spacing w:after="60" w:line="264" w:lineRule="auto"/>
        <w:jc w:val="both"/>
        <w:rPr>
          <w:rFonts w:eastAsia="Calibri"/>
          <w:b/>
          <w:bCs/>
          <w:color w:val="1F3864" w:themeColor="accent1" w:themeShade="80"/>
          <w:lang w:val="bg-BG"/>
        </w:rPr>
      </w:pPr>
      <w:proofErr w:type="spellStart"/>
      <w:r w:rsidRPr="009F6D1E">
        <w:rPr>
          <w:rFonts w:eastAsia="Calibri"/>
          <w:b/>
          <w:bCs/>
          <w:color w:val="1F3864" w:themeColor="accent1" w:themeShade="80"/>
          <w:lang w:val="bg-BG"/>
        </w:rPr>
        <w:t>Инженерногеоложко</w:t>
      </w:r>
      <w:proofErr w:type="spellEnd"/>
      <w:r w:rsidRPr="009F6D1E">
        <w:rPr>
          <w:rFonts w:eastAsia="Calibri"/>
          <w:b/>
          <w:bCs/>
          <w:color w:val="1F3864" w:themeColor="accent1" w:themeShade="80"/>
          <w:lang w:val="bg-BG"/>
        </w:rPr>
        <w:t xml:space="preserve"> райониране на страната</w:t>
      </w:r>
    </w:p>
    <w:p w14:paraId="06EA586A" w14:textId="77777777" w:rsidR="00CE63FB" w:rsidRPr="009F6D1E" w:rsidRDefault="00CE63FB" w:rsidP="0084747F">
      <w:pPr>
        <w:suppressAutoHyphens/>
        <w:autoSpaceDN w:val="0"/>
        <w:spacing w:after="60" w:line="264" w:lineRule="auto"/>
        <w:jc w:val="both"/>
        <w:rPr>
          <w:rFonts w:eastAsia="Calibri" w:cs="Times New Roman"/>
          <w:color w:val="1F3864" w:themeColor="accent1" w:themeShade="80"/>
          <w:szCs w:val="24"/>
        </w:rPr>
      </w:pPr>
    </w:p>
    <w:p w14:paraId="674E9998" w14:textId="32919B2F" w:rsidR="00CE63FB" w:rsidRDefault="00CE63FB" w:rsidP="0084747F">
      <w:pPr>
        <w:suppressAutoHyphens/>
        <w:autoSpaceDN w:val="0"/>
        <w:spacing w:after="60" w:line="264" w:lineRule="auto"/>
        <w:ind w:firstLine="708"/>
        <w:jc w:val="both"/>
        <w:rPr>
          <w:rFonts w:eastAsia="Calibri" w:cs="Times New Roman"/>
          <w:szCs w:val="24"/>
        </w:rPr>
      </w:pPr>
      <w:r w:rsidRPr="009F6D1E">
        <w:rPr>
          <w:rFonts w:eastAsia="Calibri" w:cs="Times New Roman"/>
          <w:szCs w:val="24"/>
        </w:rPr>
        <w:t xml:space="preserve">Територията на Р България е поделена на 5 </w:t>
      </w:r>
      <w:proofErr w:type="spellStart"/>
      <w:r w:rsidRPr="009F6D1E">
        <w:rPr>
          <w:rFonts w:eastAsia="Calibri" w:cs="Times New Roman"/>
          <w:szCs w:val="24"/>
        </w:rPr>
        <w:t>инженерногеоложки</w:t>
      </w:r>
      <w:proofErr w:type="spellEnd"/>
      <w:r w:rsidRPr="009F6D1E">
        <w:rPr>
          <w:rFonts w:eastAsia="Calibri" w:cs="Times New Roman"/>
          <w:szCs w:val="24"/>
        </w:rPr>
        <w:t xml:space="preserve"> района и 12 </w:t>
      </w:r>
      <w:proofErr w:type="spellStart"/>
      <w:r w:rsidRPr="009F6D1E">
        <w:rPr>
          <w:rFonts w:eastAsia="Calibri" w:cs="Times New Roman"/>
          <w:szCs w:val="24"/>
        </w:rPr>
        <w:t>инженерногеоложки</w:t>
      </w:r>
      <w:proofErr w:type="spellEnd"/>
      <w:r w:rsidRPr="009F6D1E">
        <w:rPr>
          <w:rFonts w:eastAsia="Calibri" w:cs="Times New Roman"/>
          <w:szCs w:val="24"/>
        </w:rPr>
        <w:t xml:space="preserve"> области. При тяхното разграничаване са взети под внимание тектонските, </w:t>
      </w:r>
      <w:proofErr w:type="spellStart"/>
      <w:r w:rsidRPr="009F6D1E">
        <w:rPr>
          <w:rFonts w:eastAsia="Calibri" w:cs="Times New Roman"/>
          <w:szCs w:val="24"/>
        </w:rPr>
        <w:t>геоморфоложките</w:t>
      </w:r>
      <w:proofErr w:type="spellEnd"/>
      <w:r w:rsidRPr="009F6D1E">
        <w:rPr>
          <w:rFonts w:eastAsia="Calibri" w:cs="Times New Roman"/>
          <w:szCs w:val="24"/>
        </w:rPr>
        <w:t xml:space="preserve"> и </w:t>
      </w:r>
      <w:proofErr w:type="spellStart"/>
      <w:r w:rsidRPr="009F6D1E">
        <w:rPr>
          <w:rFonts w:eastAsia="Calibri" w:cs="Times New Roman"/>
          <w:szCs w:val="24"/>
        </w:rPr>
        <w:t>литоложките</w:t>
      </w:r>
      <w:proofErr w:type="spellEnd"/>
      <w:r w:rsidRPr="009F6D1E">
        <w:rPr>
          <w:rFonts w:eastAsia="Calibri" w:cs="Times New Roman"/>
          <w:szCs w:val="24"/>
        </w:rPr>
        <w:t xml:space="preserve"> особености на страната. </w:t>
      </w:r>
    </w:p>
    <w:p w14:paraId="16FB1AF7" w14:textId="77777777" w:rsidR="00987B1C" w:rsidRPr="009F6D1E" w:rsidRDefault="00987B1C" w:rsidP="0084747F">
      <w:pPr>
        <w:suppressAutoHyphens/>
        <w:autoSpaceDN w:val="0"/>
        <w:spacing w:after="60" w:line="264" w:lineRule="auto"/>
        <w:ind w:firstLine="708"/>
        <w:jc w:val="both"/>
        <w:rPr>
          <w:rFonts w:eastAsia="Calibri" w:cs="Times New Roman"/>
          <w:szCs w:val="24"/>
        </w:rPr>
      </w:pPr>
    </w:p>
    <w:p w14:paraId="048CF9CE" w14:textId="77777777" w:rsidR="00CE63FB" w:rsidRPr="009F6D1E" w:rsidRDefault="00CE63FB">
      <w:pPr>
        <w:pStyle w:val="ListParagraph"/>
        <w:numPr>
          <w:ilvl w:val="3"/>
          <w:numId w:val="31"/>
        </w:numPr>
        <w:shd w:val="clear" w:color="auto" w:fill="D9E2F3" w:themeFill="accent1" w:themeFillTint="33"/>
        <w:suppressAutoHyphens/>
        <w:autoSpaceDN w:val="0"/>
        <w:spacing w:after="60" w:line="264" w:lineRule="auto"/>
        <w:jc w:val="both"/>
        <w:rPr>
          <w:rFonts w:eastAsia="Calibri"/>
          <w:b/>
          <w:bCs/>
          <w:color w:val="1F3864" w:themeColor="accent1" w:themeShade="80"/>
          <w:lang w:val="bg-BG"/>
        </w:rPr>
      </w:pPr>
      <w:r w:rsidRPr="009F6D1E">
        <w:rPr>
          <w:rFonts w:eastAsia="Calibri"/>
          <w:b/>
          <w:bCs/>
          <w:color w:val="1F3864" w:themeColor="accent1" w:themeShade="80"/>
          <w:lang w:val="bg-BG"/>
        </w:rPr>
        <w:t>Основни геоложки явления, имащи отношение към предвижданията на програмата</w:t>
      </w:r>
    </w:p>
    <w:p w14:paraId="2F57FDDF" w14:textId="77777777" w:rsidR="00CE63FB" w:rsidRPr="009F6D1E" w:rsidRDefault="00CE63FB" w:rsidP="0084747F">
      <w:pPr>
        <w:suppressAutoHyphens/>
        <w:autoSpaceDN w:val="0"/>
        <w:spacing w:after="60" w:line="264" w:lineRule="auto"/>
        <w:jc w:val="both"/>
        <w:rPr>
          <w:rFonts w:eastAsia="Calibri" w:cs="Times New Roman"/>
          <w:color w:val="1F3864" w:themeColor="accent1" w:themeShade="80"/>
          <w:szCs w:val="24"/>
        </w:rPr>
      </w:pPr>
    </w:p>
    <w:p w14:paraId="5DB32A07" w14:textId="23038C28" w:rsidR="00CE63FB" w:rsidRPr="009F6D1E" w:rsidRDefault="00CE63FB" w:rsidP="0084747F">
      <w:pPr>
        <w:suppressAutoHyphens/>
        <w:autoSpaceDN w:val="0"/>
        <w:spacing w:after="60" w:line="264" w:lineRule="auto"/>
        <w:ind w:firstLine="708"/>
        <w:jc w:val="both"/>
        <w:rPr>
          <w:rFonts w:eastAsia="Calibri" w:cs="Times New Roman"/>
        </w:rPr>
      </w:pPr>
      <w:r w:rsidRPr="009F6D1E">
        <w:rPr>
          <w:rFonts w:eastAsia="Calibri" w:cs="Times New Roman"/>
          <w:szCs w:val="24"/>
        </w:rPr>
        <w:t xml:space="preserve">Територията на България, със сложен тектонски строеж, разнообразни геоложки формации и разчленен релеф, е арена на развитие на разрушителни процеси. Те са изучавани в различна степен, като карта с обобщение на геоложката опасност е направена от колектив с редактор Илия Илиев – </w:t>
      </w:r>
      <w:proofErr w:type="spellStart"/>
      <w:r w:rsidRPr="009F6D1E">
        <w:rPr>
          <w:rFonts w:eastAsia="Calibri" w:cs="Times New Roman"/>
          <w:szCs w:val="24"/>
        </w:rPr>
        <w:t>Бручев</w:t>
      </w:r>
      <w:proofErr w:type="spellEnd"/>
      <w:r w:rsidRPr="009F6D1E">
        <w:rPr>
          <w:rFonts w:eastAsia="Calibri" w:cs="Times New Roman"/>
          <w:szCs w:val="24"/>
        </w:rPr>
        <w:t xml:space="preserve"> (</w:t>
      </w:r>
      <w:r w:rsidR="003F3D71" w:rsidRPr="009F6D1E">
        <w:rPr>
          <w:rFonts w:eastAsia="Calibri" w:cs="Times New Roman"/>
          <w:szCs w:val="24"/>
          <w:shd w:val="clear" w:color="auto" w:fill="FFFF00"/>
        </w:rPr>
        <w:fldChar w:fldCharType="begin"/>
      </w:r>
      <w:r w:rsidR="00B55D53" w:rsidRPr="009F6D1E">
        <w:rPr>
          <w:rFonts w:eastAsia="Calibri" w:cs="Times New Roman"/>
          <w:szCs w:val="24"/>
        </w:rPr>
        <w:instrText xml:space="preserve"> REF _Ref107167638 \h </w:instrText>
      </w:r>
      <w:r w:rsidR="003F3D71" w:rsidRPr="009F6D1E">
        <w:rPr>
          <w:rFonts w:eastAsia="Calibri" w:cs="Times New Roman"/>
          <w:szCs w:val="24"/>
          <w:shd w:val="clear" w:color="auto" w:fill="FFFF00"/>
        </w:rPr>
      </w:r>
      <w:r w:rsidR="003F3D71" w:rsidRPr="009F6D1E">
        <w:rPr>
          <w:rFonts w:eastAsia="Calibri" w:cs="Times New Roman"/>
          <w:szCs w:val="24"/>
          <w:shd w:val="clear" w:color="auto" w:fill="FFFF00"/>
        </w:rPr>
        <w:fldChar w:fldCharType="separate"/>
      </w:r>
      <w:r w:rsidR="00E21057" w:rsidRPr="009F6D1E">
        <w:t xml:space="preserve">Фигура </w:t>
      </w:r>
      <w:r w:rsidR="00E21057">
        <w:rPr>
          <w:noProof/>
        </w:rPr>
        <w:t>47</w:t>
      </w:r>
      <w:r w:rsidR="003F3D71" w:rsidRPr="009F6D1E">
        <w:rPr>
          <w:rFonts w:eastAsia="Calibri" w:cs="Times New Roman"/>
          <w:szCs w:val="24"/>
          <w:shd w:val="clear" w:color="auto" w:fill="FFFF00"/>
        </w:rPr>
        <w:fldChar w:fldCharType="end"/>
      </w:r>
      <w:r w:rsidRPr="009F6D1E">
        <w:rPr>
          <w:rFonts w:eastAsia="Calibri" w:cs="Times New Roman"/>
          <w:szCs w:val="24"/>
        </w:rPr>
        <w:t>).</w:t>
      </w:r>
    </w:p>
    <w:p w14:paraId="3D603C77" w14:textId="77777777" w:rsidR="00CE63FB" w:rsidRPr="009F6D1E" w:rsidRDefault="00CE63FB" w:rsidP="0084747F">
      <w:pPr>
        <w:suppressAutoHyphens/>
        <w:autoSpaceDN w:val="0"/>
        <w:spacing w:after="60" w:line="264" w:lineRule="auto"/>
        <w:ind w:left="360"/>
        <w:jc w:val="center"/>
        <w:rPr>
          <w:rFonts w:eastAsia="Calibri" w:cs="Times New Roman"/>
          <w:color w:val="1F3864" w:themeColor="accent1" w:themeShade="80"/>
        </w:rPr>
      </w:pPr>
      <w:r w:rsidRPr="009F6D1E">
        <w:rPr>
          <w:rFonts w:eastAsia="Calibri" w:cs="Times New Roman"/>
          <w:noProof/>
          <w:color w:val="1F3864" w:themeColor="accent1" w:themeShade="80"/>
          <w:szCs w:val="24"/>
          <w:lang w:val="en-US"/>
        </w:rPr>
        <w:drawing>
          <wp:inline distT="0" distB="0" distL="0" distR="0" wp14:anchorId="73483023" wp14:editId="336B9FEF">
            <wp:extent cx="5033671" cy="3419727"/>
            <wp:effectExtent l="0" t="0" r="0" b="9273"/>
            <wp:docPr id="464" name="Picture 46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rcRect/>
                    <a:stretch>
                      <a:fillRect/>
                    </a:stretch>
                  </pic:blipFill>
                  <pic:spPr>
                    <a:xfrm>
                      <a:off x="0" y="0"/>
                      <a:ext cx="5033671" cy="3419727"/>
                    </a:xfrm>
                    <a:prstGeom prst="rect">
                      <a:avLst/>
                    </a:prstGeom>
                    <a:noFill/>
                    <a:ln>
                      <a:noFill/>
                      <a:prstDash/>
                    </a:ln>
                  </pic:spPr>
                </pic:pic>
              </a:graphicData>
            </a:graphic>
          </wp:inline>
        </w:drawing>
      </w:r>
    </w:p>
    <w:p w14:paraId="2FFC669E" w14:textId="19976E43" w:rsidR="00CE63FB" w:rsidRPr="009F6D1E" w:rsidRDefault="00B55D53" w:rsidP="00B55D53">
      <w:pPr>
        <w:pStyle w:val="Caption"/>
        <w:rPr>
          <w:rFonts w:eastAsia="Calibri"/>
        </w:rPr>
      </w:pPr>
      <w:bookmarkStart w:id="129" w:name="_Ref107167638"/>
      <w:bookmarkStart w:id="130" w:name="_Toc113926882"/>
      <w:r w:rsidRPr="009F6D1E">
        <w:t xml:space="preserve">Фигура </w:t>
      </w:r>
      <w:fldSimple w:instr=" SEQ Фигура \* ARABIC ">
        <w:r w:rsidR="00E21057">
          <w:rPr>
            <w:noProof/>
          </w:rPr>
          <w:t>47</w:t>
        </w:r>
      </w:fldSimple>
      <w:bookmarkEnd w:id="129"/>
      <w:r w:rsidRPr="009F6D1E">
        <w:t xml:space="preserve">: </w:t>
      </w:r>
      <w:r w:rsidR="00CE63FB" w:rsidRPr="009F6D1E">
        <w:rPr>
          <w:rFonts w:eastAsia="Calibri"/>
          <w:b/>
          <w:bCs/>
          <w:color w:val="1F3864" w:themeColor="accent1" w:themeShade="80"/>
        </w:rPr>
        <w:t xml:space="preserve"> </w:t>
      </w:r>
      <w:r w:rsidR="00CE63FB" w:rsidRPr="009F6D1E">
        <w:rPr>
          <w:rFonts w:eastAsia="Calibri"/>
        </w:rPr>
        <w:t xml:space="preserve">Карта на геоложките опасности в България, по И. </w:t>
      </w:r>
      <w:proofErr w:type="spellStart"/>
      <w:r w:rsidR="00CE63FB" w:rsidRPr="009F6D1E">
        <w:rPr>
          <w:rFonts w:eastAsia="Calibri"/>
        </w:rPr>
        <w:t>Бручев</w:t>
      </w:r>
      <w:proofErr w:type="spellEnd"/>
      <w:r w:rsidR="00CE63FB" w:rsidRPr="009F6D1E">
        <w:rPr>
          <w:rFonts w:eastAsia="Calibri"/>
        </w:rPr>
        <w:t xml:space="preserve"> и колектив</w:t>
      </w:r>
      <w:bookmarkEnd w:id="130"/>
    </w:p>
    <w:p w14:paraId="54F8C253" w14:textId="77777777" w:rsidR="00DC0401" w:rsidRPr="009F6D1E" w:rsidRDefault="00DC0401" w:rsidP="0084747F">
      <w:pPr>
        <w:spacing w:after="60" w:line="264" w:lineRule="auto"/>
        <w:contextualSpacing/>
        <w:jc w:val="both"/>
        <w:rPr>
          <w:rFonts w:eastAsia="Calibri" w:cs="Times New Roman"/>
          <w:b/>
          <w:bCs/>
          <w:i/>
          <w:iCs/>
          <w:szCs w:val="24"/>
          <w:highlight w:val="yellow"/>
        </w:rPr>
      </w:pPr>
    </w:p>
    <w:p w14:paraId="6643D0E1" w14:textId="77777777" w:rsidR="00471E9F" w:rsidRPr="009F6D1E" w:rsidRDefault="00471E9F">
      <w:pPr>
        <w:pStyle w:val="Heading3"/>
        <w:numPr>
          <w:ilvl w:val="2"/>
          <w:numId w:val="31"/>
        </w:numPr>
        <w:shd w:val="clear" w:color="auto" w:fill="E2EFD9" w:themeFill="accent6" w:themeFillTint="33"/>
        <w:tabs>
          <w:tab w:val="clear" w:pos="1701"/>
        </w:tabs>
        <w:spacing w:before="0" w:after="60" w:line="264" w:lineRule="auto"/>
        <w:rPr>
          <w:smallCaps w:val="0"/>
          <w:lang w:bidi="ar-SA"/>
        </w:rPr>
      </w:pPr>
      <w:bookmarkStart w:id="131" w:name="_Toc115270864"/>
      <w:r w:rsidRPr="009F6D1E">
        <w:rPr>
          <w:smallCaps w:val="0"/>
          <w:lang w:bidi="ar-SA"/>
        </w:rPr>
        <w:t>Почви</w:t>
      </w:r>
      <w:r w:rsidR="00DC0401" w:rsidRPr="009F6D1E">
        <w:rPr>
          <w:smallCaps w:val="0"/>
          <w:lang w:bidi="ar-SA"/>
        </w:rPr>
        <w:t xml:space="preserve"> и </w:t>
      </w:r>
      <w:proofErr w:type="spellStart"/>
      <w:r w:rsidR="00DC0401" w:rsidRPr="009F6D1E">
        <w:rPr>
          <w:smallCaps w:val="0"/>
          <w:lang w:bidi="ar-SA"/>
        </w:rPr>
        <w:t>земеползване</w:t>
      </w:r>
      <w:bookmarkEnd w:id="131"/>
      <w:proofErr w:type="spellEnd"/>
    </w:p>
    <w:p w14:paraId="52B122B3" w14:textId="77777777" w:rsidR="00DC0401" w:rsidRPr="009F6D1E" w:rsidRDefault="00DC0401" w:rsidP="0084747F">
      <w:pPr>
        <w:spacing w:after="60" w:line="264" w:lineRule="auto"/>
        <w:contextualSpacing/>
        <w:jc w:val="both"/>
        <w:rPr>
          <w:rFonts w:eastAsia="Calibri" w:cs="Times New Roman"/>
          <w:b/>
          <w:bCs/>
          <w:i/>
          <w:iCs/>
          <w:szCs w:val="24"/>
          <w:highlight w:val="yellow"/>
        </w:rPr>
      </w:pPr>
    </w:p>
    <w:p w14:paraId="708D1A7F"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Почвената покривка на България се отличава с голяма пъстрота поради значителното разнообразие на факторите на почвообразуване - </w:t>
      </w:r>
      <w:proofErr w:type="spellStart"/>
      <w:r w:rsidRPr="009F6D1E">
        <w:rPr>
          <w:rFonts w:eastAsia="Times New Roman" w:cs="Times New Roman"/>
          <w:szCs w:val="24"/>
        </w:rPr>
        <w:t>почвообразуващи</w:t>
      </w:r>
      <w:proofErr w:type="spellEnd"/>
      <w:r w:rsidRPr="009F6D1E">
        <w:rPr>
          <w:rFonts w:eastAsia="Times New Roman" w:cs="Times New Roman"/>
          <w:szCs w:val="24"/>
        </w:rPr>
        <w:t xml:space="preserve"> скали, силно разчленен релеф, различни биоклиматични условия и антропогенна дейност.</w:t>
      </w:r>
    </w:p>
    <w:p w14:paraId="703E626F"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lastRenderedPageBreak/>
        <w:t xml:space="preserve">На територията на България са разпространени единайсет от големите групи почви. Според Световната референтна база за почвени ресурси (WRBSR – World </w:t>
      </w:r>
      <w:proofErr w:type="spellStart"/>
      <w:r w:rsidRPr="009F6D1E">
        <w:rPr>
          <w:rFonts w:eastAsia="Times New Roman" w:cs="Times New Roman"/>
          <w:szCs w:val="24"/>
        </w:rPr>
        <w:t>Reference</w:t>
      </w:r>
      <w:proofErr w:type="spellEnd"/>
      <w:r w:rsidRPr="009F6D1E">
        <w:rPr>
          <w:rFonts w:eastAsia="Times New Roman" w:cs="Times New Roman"/>
          <w:szCs w:val="24"/>
        </w:rPr>
        <w:t xml:space="preserve"> </w:t>
      </w:r>
      <w:proofErr w:type="spellStart"/>
      <w:r w:rsidRPr="009F6D1E">
        <w:rPr>
          <w:rFonts w:eastAsia="Times New Roman" w:cs="Times New Roman"/>
          <w:szCs w:val="24"/>
        </w:rPr>
        <w:t>Base</w:t>
      </w:r>
      <w:proofErr w:type="spellEnd"/>
      <w:r w:rsidRPr="009F6D1E">
        <w:rPr>
          <w:rFonts w:eastAsia="Times New Roman" w:cs="Times New Roman"/>
          <w:szCs w:val="24"/>
        </w:rPr>
        <w:t xml:space="preserve"> </w:t>
      </w:r>
      <w:proofErr w:type="spellStart"/>
      <w:r w:rsidRPr="009F6D1E">
        <w:rPr>
          <w:rFonts w:eastAsia="Times New Roman" w:cs="Times New Roman"/>
          <w:szCs w:val="24"/>
        </w:rPr>
        <w:t>for</w:t>
      </w:r>
      <w:proofErr w:type="spellEnd"/>
      <w:r w:rsidRPr="009F6D1E">
        <w:rPr>
          <w:rFonts w:eastAsia="Times New Roman" w:cs="Times New Roman"/>
          <w:szCs w:val="24"/>
        </w:rPr>
        <w:t xml:space="preserve"> </w:t>
      </w:r>
      <w:proofErr w:type="spellStart"/>
      <w:r w:rsidRPr="009F6D1E">
        <w:rPr>
          <w:rFonts w:eastAsia="Times New Roman" w:cs="Times New Roman"/>
          <w:szCs w:val="24"/>
        </w:rPr>
        <w:t>Soil</w:t>
      </w:r>
      <w:proofErr w:type="spellEnd"/>
      <w:r w:rsidRPr="009F6D1E">
        <w:rPr>
          <w:rFonts w:eastAsia="Times New Roman" w:cs="Times New Roman"/>
          <w:szCs w:val="24"/>
        </w:rPr>
        <w:t xml:space="preserve"> </w:t>
      </w:r>
      <w:proofErr w:type="spellStart"/>
      <w:r w:rsidRPr="009F6D1E">
        <w:rPr>
          <w:rFonts w:eastAsia="Times New Roman" w:cs="Times New Roman"/>
          <w:szCs w:val="24"/>
        </w:rPr>
        <w:t>Resources</w:t>
      </w:r>
      <w:proofErr w:type="spellEnd"/>
      <w:r w:rsidRPr="009F6D1E">
        <w:rPr>
          <w:rFonts w:eastAsia="Times New Roman" w:cs="Times New Roman"/>
          <w:szCs w:val="24"/>
        </w:rPr>
        <w:t xml:space="preserve">) това са </w:t>
      </w:r>
      <w:proofErr w:type="spellStart"/>
      <w:r w:rsidRPr="009F6D1E">
        <w:rPr>
          <w:rFonts w:eastAsia="Times New Roman" w:cs="Times New Roman"/>
          <w:szCs w:val="24"/>
        </w:rPr>
        <w:t>Cambisol</w:t>
      </w:r>
      <w:proofErr w:type="spellEnd"/>
      <w:r w:rsidRPr="009F6D1E">
        <w:rPr>
          <w:rFonts w:eastAsia="Times New Roman" w:cs="Times New Roman"/>
          <w:szCs w:val="24"/>
        </w:rPr>
        <w:t xml:space="preserve">, </w:t>
      </w:r>
      <w:proofErr w:type="spellStart"/>
      <w:r w:rsidRPr="009F6D1E">
        <w:rPr>
          <w:rFonts w:eastAsia="Times New Roman" w:cs="Times New Roman"/>
          <w:szCs w:val="24"/>
        </w:rPr>
        <w:t>Leptosol</w:t>
      </w:r>
      <w:proofErr w:type="spellEnd"/>
      <w:r w:rsidRPr="009F6D1E">
        <w:rPr>
          <w:rFonts w:eastAsia="Times New Roman" w:cs="Times New Roman"/>
          <w:szCs w:val="24"/>
        </w:rPr>
        <w:t xml:space="preserve">, </w:t>
      </w:r>
      <w:proofErr w:type="spellStart"/>
      <w:r w:rsidRPr="009F6D1E">
        <w:rPr>
          <w:rFonts w:eastAsia="Times New Roman" w:cs="Times New Roman"/>
          <w:szCs w:val="24"/>
        </w:rPr>
        <w:t>Luvisol</w:t>
      </w:r>
      <w:proofErr w:type="spellEnd"/>
      <w:r w:rsidRPr="009F6D1E">
        <w:rPr>
          <w:rFonts w:eastAsia="Times New Roman" w:cs="Times New Roman"/>
          <w:szCs w:val="24"/>
        </w:rPr>
        <w:t xml:space="preserve">, </w:t>
      </w:r>
      <w:proofErr w:type="spellStart"/>
      <w:r w:rsidRPr="009F6D1E">
        <w:rPr>
          <w:rFonts w:eastAsia="Times New Roman" w:cs="Times New Roman"/>
          <w:szCs w:val="24"/>
        </w:rPr>
        <w:t>Fluvisol</w:t>
      </w:r>
      <w:proofErr w:type="spellEnd"/>
      <w:r w:rsidRPr="009F6D1E">
        <w:rPr>
          <w:rFonts w:eastAsia="Times New Roman" w:cs="Times New Roman"/>
          <w:szCs w:val="24"/>
        </w:rPr>
        <w:t xml:space="preserve">, </w:t>
      </w:r>
      <w:proofErr w:type="spellStart"/>
      <w:r w:rsidRPr="009F6D1E">
        <w:rPr>
          <w:rFonts w:eastAsia="Times New Roman" w:cs="Times New Roman"/>
          <w:szCs w:val="24"/>
        </w:rPr>
        <w:t>Umbrisol</w:t>
      </w:r>
      <w:proofErr w:type="spellEnd"/>
      <w:r w:rsidRPr="009F6D1E">
        <w:rPr>
          <w:rFonts w:eastAsia="Times New Roman" w:cs="Times New Roman"/>
          <w:szCs w:val="24"/>
        </w:rPr>
        <w:t xml:space="preserve">, </w:t>
      </w:r>
      <w:proofErr w:type="spellStart"/>
      <w:r w:rsidRPr="009F6D1E">
        <w:rPr>
          <w:rFonts w:eastAsia="Times New Roman" w:cs="Times New Roman"/>
          <w:szCs w:val="24"/>
        </w:rPr>
        <w:t>Phaeozem</w:t>
      </w:r>
      <w:proofErr w:type="spellEnd"/>
      <w:r w:rsidRPr="009F6D1E">
        <w:rPr>
          <w:rFonts w:eastAsia="Times New Roman" w:cs="Times New Roman"/>
          <w:szCs w:val="24"/>
        </w:rPr>
        <w:t xml:space="preserve">, </w:t>
      </w:r>
      <w:proofErr w:type="spellStart"/>
      <w:r w:rsidRPr="009F6D1E">
        <w:rPr>
          <w:rFonts w:eastAsia="Times New Roman" w:cs="Times New Roman"/>
          <w:szCs w:val="24"/>
        </w:rPr>
        <w:t>Chernozem,Vertisol</w:t>
      </w:r>
      <w:proofErr w:type="spellEnd"/>
      <w:r w:rsidRPr="009F6D1E">
        <w:rPr>
          <w:rFonts w:eastAsia="Times New Roman" w:cs="Times New Roman"/>
          <w:szCs w:val="24"/>
        </w:rPr>
        <w:t xml:space="preserve">, </w:t>
      </w:r>
      <w:proofErr w:type="spellStart"/>
      <w:r w:rsidRPr="009F6D1E">
        <w:rPr>
          <w:rFonts w:eastAsia="Times New Roman" w:cs="Times New Roman"/>
          <w:szCs w:val="24"/>
        </w:rPr>
        <w:t>Acrisol</w:t>
      </w:r>
      <w:proofErr w:type="spellEnd"/>
      <w:r w:rsidRPr="009F6D1E">
        <w:rPr>
          <w:rFonts w:eastAsia="Times New Roman" w:cs="Times New Roman"/>
          <w:szCs w:val="24"/>
        </w:rPr>
        <w:t xml:space="preserve">, </w:t>
      </w:r>
      <w:proofErr w:type="spellStart"/>
      <w:r w:rsidRPr="009F6D1E">
        <w:rPr>
          <w:rFonts w:eastAsia="Times New Roman" w:cs="Times New Roman"/>
          <w:szCs w:val="24"/>
        </w:rPr>
        <w:t>Solonetz</w:t>
      </w:r>
      <w:proofErr w:type="spellEnd"/>
      <w:r w:rsidRPr="009F6D1E">
        <w:rPr>
          <w:rFonts w:eastAsia="Times New Roman" w:cs="Times New Roman"/>
          <w:szCs w:val="24"/>
        </w:rPr>
        <w:t xml:space="preserve"> и </w:t>
      </w:r>
      <w:proofErr w:type="spellStart"/>
      <w:r w:rsidRPr="009F6D1E">
        <w:rPr>
          <w:rFonts w:eastAsia="Times New Roman" w:cs="Times New Roman"/>
          <w:szCs w:val="24"/>
        </w:rPr>
        <w:t>Planosol</w:t>
      </w:r>
      <w:proofErr w:type="spellEnd"/>
      <w:r w:rsidRPr="009F6D1E">
        <w:rPr>
          <w:rFonts w:eastAsia="Times New Roman" w:cs="Times New Roman"/>
          <w:szCs w:val="24"/>
        </w:rPr>
        <w:t xml:space="preserve">. </w:t>
      </w:r>
    </w:p>
    <w:p w14:paraId="24533689"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В пространствено-географско отношение почвената покривка на страната се характеризира с оформяне на </w:t>
      </w:r>
      <w:r w:rsidRPr="009F6D1E">
        <w:rPr>
          <w:rFonts w:eastAsia="Times New Roman" w:cs="Times New Roman"/>
          <w:b/>
          <w:bCs/>
          <w:szCs w:val="24"/>
        </w:rPr>
        <w:t>хоризонтални (широчинни) зони</w:t>
      </w:r>
      <w:r w:rsidRPr="009F6D1E">
        <w:rPr>
          <w:rFonts w:eastAsia="Times New Roman" w:cs="Times New Roman"/>
          <w:szCs w:val="24"/>
        </w:rPr>
        <w:t xml:space="preserve"> и </w:t>
      </w:r>
      <w:r w:rsidRPr="009F6D1E">
        <w:rPr>
          <w:rFonts w:eastAsia="Times New Roman" w:cs="Times New Roman"/>
          <w:b/>
          <w:bCs/>
          <w:szCs w:val="24"/>
        </w:rPr>
        <w:t>височинни пояси</w:t>
      </w:r>
      <w:r w:rsidRPr="009F6D1E">
        <w:rPr>
          <w:rFonts w:eastAsia="Times New Roman" w:cs="Times New Roman"/>
          <w:szCs w:val="24"/>
        </w:rPr>
        <w:t xml:space="preserve"> в планините, свързани със закономерните изменения на климатичните условия и растителността, също така и със специфичния обмен и баланс на веществата. Всяка от зоните, както и всеки от поясите притежават съответен състав от почвени различия с присъщ за тях продуктивен потенциал, в основата на който стои специфичен баланс на органичните и минералните вещества. Този баланс се осъществява чрез съответен биологичен и геохимичен кръговрат, характерен воден, въздушен и хранителен режим и др.</w:t>
      </w:r>
    </w:p>
    <w:p w14:paraId="275FE323" w14:textId="2F1BB4E6"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b/>
          <w:bCs/>
          <w:szCs w:val="24"/>
        </w:rPr>
        <w:t xml:space="preserve">Хоризонталните зони </w:t>
      </w:r>
      <w:r w:rsidRPr="009F6D1E">
        <w:rPr>
          <w:rFonts w:eastAsia="Times New Roman" w:cs="Times New Roman"/>
          <w:szCs w:val="24"/>
        </w:rPr>
        <w:t xml:space="preserve">са три: 1) зона с доминиране на </w:t>
      </w:r>
      <w:proofErr w:type="spellStart"/>
      <w:r w:rsidRPr="009F6D1E">
        <w:rPr>
          <w:rFonts w:eastAsia="Times New Roman" w:cs="Times New Roman"/>
          <w:szCs w:val="24"/>
        </w:rPr>
        <w:t>лесивирани</w:t>
      </w:r>
      <w:proofErr w:type="spellEnd"/>
      <w:r w:rsidRPr="009F6D1E">
        <w:rPr>
          <w:rFonts w:eastAsia="Times New Roman" w:cs="Times New Roman"/>
          <w:szCs w:val="24"/>
        </w:rPr>
        <w:t xml:space="preserve"> почви и </w:t>
      </w:r>
      <w:proofErr w:type="spellStart"/>
      <w:r w:rsidRPr="009F6D1E">
        <w:rPr>
          <w:rFonts w:eastAsia="Times New Roman" w:cs="Times New Roman"/>
          <w:szCs w:val="24"/>
        </w:rPr>
        <w:t>планосоли</w:t>
      </w:r>
      <w:proofErr w:type="spellEnd"/>
      <w:r w:rsidRPr="009F6D1E">
        <w:rPr>
          <w:rFonts w:eastAsia="Times New Roman" w:cs="Times New Roman"/>
          <w:szCs w:val="24"/>
        </w:rPr>
        <w:t>; 2) зона с г</w:t>
      </w:r>
      <w:r w:rsidR="008C39A2">
        <w:rPr>
          <w:rFonts w:eastAsia="Times New Roman" w:cs="Times New Roman"/>
          <w:szCs w:val="24"/>
        </w:rPr>
        <w:t>осп</w:t>
      </w:r>
      <w:r w:rsidRPr="009F6D1E">
        <w:rPr>
          <w:rFonts w:eastAsia="Times New Roman" w:cs="Times New Roman"/>
          <w:szCs w:val="24"/>
        </w:rPr>
        <w:t>одство на наситени с бази почви, забележимо акумулирали органично вещество под формата на хумус, и 3) зона с участие на почви с известна средиземноморска природа.</w:t>
      </w:r>
    </w:p>
    <w:p w14:paraId="312ED7FB"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b/>
          <w:bCs/>
          <w:szCs w:val="24"/>
        </w:rPr>
        <w:t>Вертикалните почвени пояси</w:t>
      </w:r>
      <w:r w:rsidRPr="009F6D1E">
        <w:rPr>
          <w:rFonts w:eastAsia="Times New Roman" w:cs="Times New Roman"/>
          <w:szCs w:val="24"/>
        </w:rPr>
        <w:t xml:space="preserve"> също са три: 1) пояс на кафявите планинско-горски почви – от 700/800 m до 1800/2000 m надморска височина; 2) пояс на </w:t>
      </w:r>
      <w:proofErr w:type="spellStart"/>
      <w:r w:rsidRPr="009F6D1E">
        <w:rPr>
          <w:rFonts w:eastAsia="Times New Roman" w:cs="Times New Roman"/>
          <w:szCs w:val="24"/>
        </w:rPr>
        <w:t>тъмноцветните</w:t>
      </w:r>
      <w:proofErr w:type="spellEnd"/>
      <w:r w:rsidRPr="009F6D1E">
        <w:rPr>
          <w:rFonts w:eastAsia="Times New Roman" w:cs="Times New Roman"/>
          <w:szCs w:val="24"/>
        </w:rPr>
        <w:t xml:space="preserve"> планинско-горски почви, които се срещат на надморски височини от 2000/2200 m до 2500 m; 3) пояс на планинско-ливадните почви, които се срещат над 2500 m надморска височина. </w:t>
      </w:r>
    </w:p>
    <w:p w14:paraId="1AC54863" w14:textId="77777777" w:rsidR="00350819" w:rsidRPr="009F6D1E" w:rsidRDefault="00350819">
      <w:pPr>
        <w:pStyle w:val="ListParagraph"/>
        <w:numPr>
          <w:ilvl w:val="0"/>
          <w:numId w:val="34"/>
        </w:numPr>
        <w:tabs>
          <w:tab w:val="left" w:pos="993"/>
        </w:tabs>
        <w:spacing w:after="60" w:line="264" w:lineRule="auto"/>
        <w:ind w:left="1134"/>
        <w:jc w:val="both"/>
        <w:rPr>
          <w:rFonts w:eastAsia="Times New Roman"/>
          <w:b/>
          <w:bCs/>
          <w:i/>
          <w:iCs/>
          <w:color w:val="000000" w:themeColor="text1"/>
          <w:lang w:val="bg-BG"/>
        </w:rPr>
      </w:pPr>
      <w:r w:rsidRPr="009F6D1E">
        <w:rPr>
          <w:rFonts w:eastAsia="Times New Roman"/>
          <w:b/>
          <w:bCs/>
          <w:i/>
          <w:iCs/>
          <w:color w:val="000000" w:themeColor="text1"/>
          <w:lang w:val="bg-BG"/>
        </w:rPr>
        <w:t>Структура и ползване на земята</w:t>
      </w:r>
    </w:p>
    <w:p w14:paraId="1D76CBF8"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За периода 2016 – 2021 г., структурата на ползването на земята в България е променлива. По данни от окончателните резултати за заетостта и </w:t>
      </w:r>
      <w:proofErr w:type="spellStart"/>
      <w:r w:rsidRPr="009F6D1E">
        <w:rPr>
          <w:rFonts w:eastAsia="Times New Roman" w:cs="Times New Roman"/>
          <w:szCs w:val="24"/>
        </w:rPr>
        <w:t>използванетона</w:t>
      </w:r>
      <w:proofErr w:type="spellEnd"/>
      <w:r w:rsidRPr="009F6D1E">
        <w:rPr>
          <w:rFonts w:eastAsia="Times New Roman" w:cs="Times New Roman"/>
          <w:szCs w:val="24"/>
        </w:rPr>
        <w:t xml:space="preserve"> територията на България (</w:t>
      </w:r>
      <w:proofErr w:type="spellStart"/>
      <w:r w:rsidRPr="009F6D1E">
        <w:rPr>
          <w:rFonts w:eastAsia="Times New Roman" w:cs="Times New Roman"/>
          <w:szCs w:val="24"/>
        </w:rPr>
        <w:t>МЗм</w:t>
      </w:r>
      <w:proofErr w:type="spellEnd"/>
      <w:r w:rsidRPr="009F6D1E">
        <w:rPr>
          <w:rFonts w:eastAsia="Times New Roman" w:cs="Times New Roman"/>
          <w:szCs w:val="24"/>
        </w:rPr>
        <w:t xml:space="preserve"> 2021), площта със селскостопанско предназначение през 2021 г. е 5 227 350 </w:t>
      </w:r>
      <w:proofErr w:type="spellStart"/>
      <w:r w:rsidRPr="009F6D1E">
        <w:rPr>
          <w:rFonts w:eastAsia="Times New Roman" w:cs="Times New Roman"/>
          <w:szCs w:val="24"/>
        </w:rPr>
        <w:t>ha</w:t>
      </w:r>
      <w:proofErr w:type="spellEnd"/>
      <w:r w:rsidRPr="009F6D1E">
        <w:rPr>
          <w:rFonts w:eastAsia="Times New Roman" w:cs="Times New Roman"/>
          <w:szCs w:val="24"/>
        </w:rPr>
        <w:t>, което представлява около 47,1 % от територията на страната.</w:t>
      </w:r>
    </w:p>
    <w:p w14:paraId="717B9FF0"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Използваната земеделска площ се формира от обработваемата земя, трайните насаждения, постоянно затревените площи, семейните градини и оранжерийните площи. През 2020 г. тя е в размер на 5 046 597 </w:t>
      </w:r>
      <w:proofErr w:type="spellStart"/>
      <w:r w:rsidRPr="009F6D1E">
        <w:rPr>
          <w:rFonts w:eastAsia="Times New Roman" w:cs="Times New Roman"/>
          <w:szCs w:val="24"/>
        </w:rPr>
        <w:t>ha</w:t>
      </w:r>
      <w:proofErr w:type="spellEnd"/>
      <w:r w:rsidRPr="009F6D1E">
        <w:rPr>
          <w:rFonts w:eastAsia="Times New Roman" w:cs="Times New Roman"/>
          <w:szCs w:val="24"/>
        </w:rPr>
        <w:t>, което е незначително намаляване спрямо предходната година и представлява 45,5% от територията на страната.</w:t>
      </w:r>
    </w:p>
    <w:p w14:paraId="2EB3B8E5"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Обработваемите земи са площите, които се включват в сеитбообращение, временните ливади с житни и бобови треви и угарите. През 2021 г. обработваемите земи заемат 3 486 748 </w:t>
      </w:r>
      <w:proofErr w:type="spellStart"/>
      <w:r w:rsidRPr="009F6D1E">
        <w:rPr>
          <w:rFonts w:eastAsia="Times New Roman" w:cs="Times New Roman"/>
          <w:szCs w:val="24"/>
        </w:rPr>
        <w:t>ha</w:t>
      </w:r>
      <w:proofErr w:type="spellEnd"/>
      <w:r w:rsidRPr="009F6D1E">
        <w:rPr>
          <w:rFonts w:eastAsia="Times New Roman" w:cs="Times New Roman"/>
          <w:szCs w:val="24"/>
        </w:rPr>
        <w:t xml:space="preserve"> или 69,1% от използваната земеделска площ. В сравнение с предходната година, те нарастват с 0,2%, спрямо тогава използваната земеделска площ, основно поради увеличение на площите с царевица, слънчоглед и други индустриални култури.</w:t>
      </w:r>
    </w:p>
    <w:p w14:paraId="3FC8E2A9"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proofErr w:type="spellStart"/>
      <w:r w:rsidRPr="009F6D1E">
        <w:rPr>
          <w:rFonts w:eastAsia="Times New Roman" w:cs="Times New Roman"/>
          <w:szCs w:val="24"/>
        </w:rPr>
        <w:t>Необработвани</w:t>
      </w:r>
      <w:proofErr w:type="spellEnd"/>
      <w:r w:rsidRPr="009F6D1E">
        <w:rPr>
          <w:rFonts w:eastAsia="Times New Roman" w:cs="Times New Roman"/>
          <w:szCs w:val="24"/>
        </w:rPr>
        <w:t xml:space="preserve"> земи са тези, които не се включват в сеитбообращението и не са използвани за земеделско производство повече от две години. Експлоатационното им възстановяване е възможно с минимални средства. По данни от аграрния доклад на </w:t>
      </w:r>
      <w:proofErr w:type="spellStart"/>
      <w:r w:rsidRPr="009F6D1E">
        <w:rPr>
          <w:rFonts w:eastAsia="Times New Roman" w:cs="Times New Roman"/>
          <w:szCs w:val="24"/>
        </w:rPr>
        <w:t>МЗм</w:t>
      </w:r>
      <w:proofErr w:type="spellEnd"/>
      <w:r w:rsidRPr="009F6D1E">
        <w:rPr>
          <w:rFonts w:eastAsia="Times New Roman" w:cs="Times New Roman"/>
          <w:szCs w:val="24"/>
        </w:rPr>
        <w:t xml:space="preserve"> (2021) през 2020 г. </w:t>
      </w:r>
      <w:proofErr w:type="spellStart"/>
      <w:r w:rsidRPr="009F6D1E">
        <w:rPr>
          <w:rFonts w:eastAsia="Times New Roman" w:cs="Times New Roman"/>
          <w:szCs w:val="24"/>
        </w:rPr>
        <w:t>необработваните</w:t>
      </w:r>
      <w:proofErr w:type="spellEnd"/>
      <w:r w:rsidRPr="009F6D1E">
        <w:rPr>
          <w:rFonts w:eastAsia="Times New Roman" w:cs="Times New Roman"/>
          <w:szCs w:val="24"/>
        </w:rPr>
        <w:t xml:space="preserve"> земи заемат около 1,63% от площта на страната. За сравнение през 2012 г. </w:t>
      </w:r>
      <w:proofErr w:type="spellStart"/>
      <w:r w:rsidRPr="009F6D1E">
        <w:rPr>
          <w:rFonts w:eastAsia="Times New Roman" w:cs="Times New Roman"/>
          <w:szCs w:val="24"/>
        </w:rPr>
        <w:t>необработваните</w:t>
      </w:r>
      <w:proofErr w:type="spellEnd"/>
      <w:r w:rsidRPr="009F6D1E">
        <w:rPr>
          <w:rFonts w:eastAsia="Times New Roman" w:cs="Times New Roman"/>
          <w:szCs w:val="24"/>
        </w:rPr>
        <w:t xml:space="preserve"> земи са заемали 3,2% от площта на страната, което показва двойно намаляване на площта на тези земи.</w:t>
      </w:r>
    </w:p>
    <w:p w14:paraId="18AC5373" w14:textId="77777777" w:rsidR="00350819" w:rsidRPr="009F6D1E" w:rsidRDefault="00350819">
      <w:pPr>
        <w:pStyle w:val="ListParagraph"/>
        <w:numPr>
          <w:ilvl w:val="0"/>
          <w:numId w:val="34"/>
        </w:numPr>
        <w:tabs>
          <w:tab w:val="left" w:pos="993"/>
        </w:tabs>
        <w:spacing w:after="60" w:line="264" w:lineRule="auto"/>
        <w:ind w:left="1134"/>
        <w:jc w:val="both"/>
        <w:rPr>
          <w:rFonts w:eastAsia="Times New Roman"/>
          <w:b/>
          <w:bCs/>
          <w:i/>
          <w:iCs/>
          <w:color w:val="000000" w:themeColor="text1"/>
          <w:lang w:val="bg-BG"/>
        </w:rPr>
      </w:pPr>
      <w:r w:rsidRPr="009F6D1E">
        <w:rPr>
          <w:rFonts w:eastAsia="Times New Roman"/>
          <w:b/>
          <w:bCs/>
          <w:i/>
          <w:iCs/>
          <w:color w:val="000000" w:themeColor="text1"/>
          <w:lang w:val="bg-BG"/>
        </w:rPr>
        <w:t>Състояние и качество на почвите</w:t>
      </w:r>
    </w:p>
    <w:p w14:paraId="260A2564" w14:textId="77777777"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lastRenderedPageBreak/>
        <w:t xml:space="preserve">Един от индикаторите показващ състоянието на почвите е </w:t>
      </w:r>
      <w:proofErr w:type="spellStart"/>
      <w:r w:rsidRPr="009F6D1E">
        <w:rPr>
          <w:rFonts w:eastAsia="Times New Roman" w:cs="Times New Roman"/>
          <w:szCs w:val="24"/>
        </w:rPr>
        <w:t>запасеността</w:t>
      </w:r>
      <w:proofErr w:type="spellEnd"/>
      <w:r w:rsidRPr="009F6D1E">
        <w:rPr>
          <w:rFonts w:eastAsia="Times New Roman" w:cs="Times New Roman"/>
          <w:szCs w:val="24"/>
        </w:rPr>
        <w:t xml:space="preserve"> им с биогенни елементи. Той се определя от съдържанието на общ азот, органичен въглерод и общ фосфор, както и от съотношението между органичен въглерод и общ азот.</w:t>
      </w:r>
    </w:p>
    <w:p w14:paraId="3F0D5433" w14:textId="7899E791"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През 20</w:t>
      </w:r>
      <w:r w:rsidR="00982D50">
        <w:rPr>
          <w:rFonts w:eastAsia="Times New Roman" w:cs="Times New Roman"/>
          <w:szCs w:val="24"/>
        </w:rPr>
        <w:t>20</w:t>
      </w:r>
      <w:r w:rsidRPr="009F6D1E">
        <w:rPr>
          <w:rFonts w:eastAsia="Times New Roman" w:cs="Times New Roman"/>
          <w:szCs w:val="24"/>
        </w:rPr>
        <w:t xml:space="preserve"> г., обработваемите земи и постоянно затревените площи се характеризират с високо съдържание на органичен въглерод, азот и средна </w:t>
      </w:r>
      <w:proofErr w:type="spellStart"/>
      <w:r w:rsidRPr="009F6D1E">
        <w:rPr>
          <w:rFonts w:eastAsia="Times New Roman" w:cs="Times New Roman"/>
          <w:szCs w:val="24"/>
        </w:rPr>
        <w:t>запасеност</w:t>
      </w:r>
      <w:proofErr w:type="spellEnd"/>
      <w:r w:rsidRPr="009F6D1E">
        <w:rPr>
          <w:rFonts w:eastAsia="Times New Roman" w:cs="Times New Roman"/>
          <w:szCs w:val="24"/>
        </w:rPr>
        <w:t xml:space="preserve"> с фосфор в двете дълбочини от който се вземат проби (0-20 cm и 20-40 cm).</w:t>
      </w:r>
    </w:p>
    <w:p w14:paraId="1B7C7651" w14:textId="5538961F" w:rsidR="00350819" w:rsidRPr="009F6D1E" w:rsidRDefault="00933EB9" w:rsidP="0084747F">
      <w:pPr>
        <w:tabs>
          <w:tab w:val="left" w:pos="993"/>
        </w:tabs>
        <w:spacing w:after="60" w:line="264" w:lineRule="auto"/>
        <w:ind w:firstLine="720"/>
        <w:jc w:val="both"/>
        <w:rPr>
          <w:rFonts w:eastAsia="Times New Roman" w:cs="Times New Roman"/>
          <w:szCs w:val="24"/>
        </w:rPr>
      </w:pPr>
      <w:r w:rsidRPr="00933EB9">
        <w:rPr>
          <w:rFonts w:eastAsia="Times New Roman" w:cs="Times New Roman"/>
          <w:szCs w:val="24"/>
        </w:rPr>
        <w:t>През 2020 г. най-висок е интензитетът на ерозионните процеси в земеделските земи на областите Смолян, Кърджали, Кюстендил и Перник, съответно 175.7; 166.3; 168.8 и 127.6 t/</w:t>
      </w:r>
      <w:proofErr w:type="spellStart"/>
      <w:r w:rsidRPr="00933EB9">
        <w:rPr>
          <w:rFonts w:eastAsia="Times New Roman" w:cs="Times New Roman"/>
          <w:szCs w:val="24"/>
        </w:rPr>
        <w:t>ha</w:t>
      </w:r>
      <w:proofErr w:type="spellEnd"/>
      <w:r w:rsidRPr="00933EB9">
        <w:rPr>
          <w:rFonts w:eastAsia="Times New Roman" w:cs="Times New Roman"/>
          <w:szCs w:val="24"/>
        </w:rPr>
        <w:t>/y, а най-нисък – в областите Ямбол, Добрич, Плевен и Бургас, съответно 8.5; 6.4; 9.9 и 16.5 t/</w:t>
      </w:r>
      <w:proofErr w:type="spellStart"/>
      <w:r w:rsidRPr="00933EB9">
        <w:rPr>
          <w:rFonts w:eastAsia="Times New Roman" w:cs="Times New Roman"/>
          <w:szCs w:val="24"/>
        </w:rPr>
        <w:t>ha</w:t>
      </w:r>
      <w:proofErr w:type="spellEnd"/>
      <w:r w:rsidRPr="00933EB9">
        <w:rPr>
          <w:rFonts w:eastAsia="Times New Roman" w:cs="Times New Roman"/>
          <w:szCs w:val="24"/>
        </w:rPr>
        <w:t xml:space="preserve">/y. Най-много площи с висок ерозионен риск (степен 7 „много висок“) има в областите Смолян, Кюстендил, София област и Ловеч, съответно 280 075; 236 824; 276 088 и 261 824 </w:t>
      </w:r>
      <w:proofErr w:type="spellStart"/>
      <w:r w:rsidRPr="00933EB9">
        <w:rPr>
          <w:rFonts w:eastAsia="Times New Roman" w:cs="Times New Roman"/>
          <w:szCs w:val="24"/>
        </w:rPr>
        <w:t>ha</w:t>
      </w:r>
      <w:proofErr w:type="spellEnd"/>
      <w:r w:rsidRPr="00933EB9">
        <w:rPr>
          <w:rFonts w:eastAsia="Times New Roman" w:cs="Times New Roman"/>
          <w:szCs w:val="24"/>
        </w:rPr>
        <w:t xml:space="preserve">, а най-малко – в областите Ямбол и Добрич, съответно 10 305 </w:t>
      </w:r>
      <w:proofErr w:type="spellStart"/>
      <w:r w:rsidRPr="00933EB9">
        <w:rPr>
          <w:rFonts w:eastAsia="Times New Roman" w:cs="Times New Roman"/>
          <w:szCs w:val="24"/>
        </w:rPr>
        <w:t>ha</w:t>
      </w:r>
      <w:proofErr w:type="spellEnd"/>
      <w:r w:rsidRPr="00933EB9">
        <w:rPr>
          <w:rFonts w:eastAsia="Times New Roman" w:cs="Times New Roman"/>
          <w:szCs w:val="24"/>
        </w:rPr>
        <w:t xml:space="preserve"> и 11 029 </w:t>
      </w:r>
      <w:proofErr w:type="spellStart"/>
      <w:r w:rsidRPr="00933EB9">
        <w:rPr>
          <w:rFonts w:eastAsia="Times New Roman" w:cs="Times New Roman"/>
          <w:szCs w:val="24"/>
        </w:rPr>
        <w:t>ha</w:t>
      </w:r>
      <w:proofErr w:type="spellEnd"/>
      <w:r w:rsidR="00350819" w:rsidRPr="009F6D1E">
        <w:rPr>
          <w:rFonts w:eastAsia="Times New Roman" w:cs="Times New Roman"/>
          <w:szCs w:val="24"/>
        </w:rPr>
        <w:t>.</w:t>
      </w:r>
    </w:p>
    <w:p w14:paraId="10D3BC79" w14:textId="55CEBCB1"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С най-висок интензитет на ерозионен риск са обработваемите земи във </w:t>
      </w:r>
      <w:proofErr w:type="spellStart"/>
      <w:r w:rsidRPr="009F6D1E">
        <w:rPr>
          <w:rFonts w:eastAsia="Times New Roman" w:cs="Times New Roman"/>
          <w:szCs w:val="24"/>
        </w:rPr>
        <w:t>водосборите</w:t>
      </w:r>
      <w:proofErr w:type="spellEnd"/>
      <w:r w:rsidRPr="009F6D1E">
        <w:rPr>
          <w:rFonts w:eastAsia="Times New Roman" w:cs="Times New Roman"/>
          <w:szCs w:val="24"/>
        </w:rPr>
        <w:t xml:space="preserve"> на Черно море – 10.</w:t>
      </w:r>
      <w:r w:rsidR="00933EB9">
        <w:rPr>
          <w:rFonts w:eastAsia="Times New Roman" w:cs="Times New Roman"/>
          <w:szCs w:val="24"/>
        </w:rPr>
        <w:t>0</w:t>
      </w:r>
      <w:r w:rsidRPr="009F6D1E">
        <w:rPr>
          <w:rFonts w:eastAsia="Times New Roman" w:cs="Times New Roman"/>
          <w:szCs w:val="24"/>
        </w:rPr>
        <w:t xml:space="preserve"> t/</w:t>
      </w:r>
      <w:proofErr w:type="spellStart"/>
      <w:r w:rsidRPr="009F6D1E">
        <w:rPr>
          <w:rFonts w:eastAsia="Times New Roman" w:cs="Times New Roman"/>
          <w:szCs w:val="24"/>
        </w:rPr>
        <w:t>ha</w:t>
      </w:r>
      <w:proofErr w:type="spellEnd"/>
      <w:r w:rsidRPr="009F6D1E">
        <w:rPr>
          <w:rFonts w:eastAsia="Times New Roman" w:cs="Times New Roman"/>
          <w:szCs w:val="24"/>
        </w:rPr>
        <w:t xml:space="preserve">/y, Русенски Лом – </w:t>
      </w:r>
      <w:r w:rsidR="00933EB9">
        <w:rPr>
          <w:rFonts w:eastAsia="Times New Roman" w:cs="Times New Roman"/>
          <w:szCs w:val="24"/>
        </w:rPr>
        <w:t>9.0</w:t>
      </w:r>
      <w:r w:rsidRPr="009F6D1E">
        <w:rPr>
          <w:rFonts w:eastAsia="Times New Roman" w:cs="Times New Roman"/>
          <w:szCs w:val="24"/>
        </w:rPr>
        <w:t xml:space="preserve"> t/</w:t>
      </w:r>
      <w:proofErr w:type="spellStart"/>
      <w:r w:rsidRPr="009F6D1E">
        <w:rPr>
          <w:rFonts w:eastAsia="Times New Roman" w:cs="Times New Roman"/>
          <w:szCs w:val="24"/>
        </w:rPr>
        <w:t>ha</w:t>
      </w:r>
      <w:proofErr w:type="spellEnd"/>
      <w:r w:rsidRPr="009F6D1E">
        <w:rPr>
          <w:rFonts w:eastAsia="Times New Roman" w:cs="Times New Roman"/>
          <w:szCs w:val="24"/>
        </w:rPr>
        <w:t>/y и Долна Марица – 7.</w:t>
      </w:r>
      <w:r w:rsidR="00933EB9">
        <w:rPr>
          <w:rFonts w:eastAsia="Times New Roman" w:cs="Times New Roman"/>
          <w:szCs w:val="24"/>
        </w:rPr>
        <w:t>0</w:t>
      </w:r>
      <w:r w:rsidRPr="009F6D1E">
        <w:rPr>
          <w:rFonts w:eastAsia="Times New Roman" w:cs="Times New Roman"/>
          <w:szCs w:val="24"/>
        </w:rPr>
        <w:t xml:space="preserve"> t/</w:t>
      </w:r>
      <w:proofErr w:type="spellStart"/>
      <w:r w:rsidRPr="009F6D1E">
        <w:rPr>
          <w:rFonts w:eastAsia="Times New Roman" w:cs="Times New Roman"/>
          <w:szCs w:val="24"/>
        </w:rPr>
        <w:t>ha</w:t>
      </w:r>
      <w:proofErr w:type="spellEnd"/>
      <w:r w:rsidRPr="009F6D1E">
        <w:rPr>
          <w:rFonts w:eastAsia="Times New Roman" w:cs="Times New Roman"/>
          <w:szCs w:val="24"/>
        </w:rPr>
        <w:t xml:space="preserve">/y, а най-големи почвени загуби генерират обработваемите земи във </w:t>
      </w:r>
      <w:proofErr w:type="spellStart"/>
      <w:r w:rsidRPr="009F6D1E">
        <w:rPr>
          <w:rFonts w:eastAsia="Times New Roman" w:cs="Times New Roman"/>
          <w:szCs w:val="24"/>
        </w:rPr>
        <w:t>водосборите</w:t>
      </w:r>
      <w:proofErr w:type="spellEnd"/>
      <w:r w:rsidRPr="009F6D1E">
        <w:rPr>
          <w:rFonts w:eastAsia="Times New Roman" w:cs="Times New Roman"/>
          <w:szCs w:val="24"/>
        </w:rPr>
        <w:t xml:space="preserve"> на Арда, Горна Марица, Янтра и Горна Струма (над 40 000 000 t/y).</w:t>
      </w:r>
    </w:p>
    <w:p w14:paraId="168E786A" w14:textId="7468DB28" w:rsidR="00350819"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През 20</w:t>
      </w:r>
      <w:r w:rsidR="005875C4">
        <w:rPr>
          <w:rFonts w:eastAsia="Times New Roman" w:cs="Times New Roman"/>
          <w:szCs w:val="24"/>
        </w:rPr>
        <w:t>20</w:t>
      </w:r>
      <w:r w:rsidRPr="009F6D1E">
        <w:rPr>
          <w:rFonts w:eastAsia="Times New Roman" w:cs="Times New Roman"/>
          <w:szCs w:val="24"/>
        </w:rPr>
        <w:t xml:space="preserve"> г. се наблюдава намаляване на броя на нововъзникналите свлачища спрямо 2017 г.</w:t>
      </w:r>
      <w:r w:rsidR="005875C4">
        <w:rPr>
          <w:rFonts w:eastAsia="Times New Roman" w:cs="Times New Roman"/>
          <w:szCs w:val="24"/>
        </w:rPr>
        <w:t>,</w:t>
      </w:r>
      <w:r w:rsidRPr="009F6D1E">
        <w:rPr>
          <w:rFonts w:eastAsia="Times New Roman" w:cs="Times New Roman"/>
          <w:szCs w:val="24"/>
        </w:rPr>
        <w:t>2018 г.</w:t>
      </w:r>
      <w:r w:rsidR="005875C4">
        <w:rPr>
          <w:rFonts w:eastAsia="Times New Roman" w:cs="Times New Roman"/>
          <w:szCs w:val="24"/>
        </w:rPr>
        <w:t xml:space="preserve"> и 2019</w:t>
      </w:r>
      <w:r w:rsidRPr="009F6D1E">
        <w:rPr>
          <w:rFonts w:eastAsia="Times New Roman" w:cs="Times New Roman"/>
          <w:szCs w:val="24"/>
        </w:rPr>
        <w:t xml:space="preserve"> (през 2017 г. – 16 бр., през 2018 г. – 32 бр., през 2019 г. – 10 бр.</w:t>
      </w:r>
      <w:r w:rsidR="005875C4">
        <w:rPr>
          <w:rFonts w:eastAsia="Times New Roman" w:cs="Times New Roman"/>
          <w:szCs w:val="24"/>
        </w:rPr>
        <w:t xml:space="preserve"> 2020 – 6 </w:t>
      </w:r>
      <w:proofErr w:type="spellStart"/>
      <w:r w:rsidR="005875C4">
        <w:rPr>
          <w:rFonts w:eastAsia="Times New Roman" w:cs="Times New Roman"/>
          <w:szCs w:val="24"/>
        </w:rPr>
        <w:t>бр</w:t>
      </w:r>
      <w:proofErr w:type="spellEnd"/>
      <w:r w:rsidRPr="009F6D1E">
        <w:rPr>
          <w:rFonts w:eastAsia="Times New Roman" w:cs="Times New Roman"/>
          <w:szCs w:val="24"/>
        </w:rPr>
        <w:t xml:space="preserve">), </w:t>
      </w:r>
      <w:r w:rsidR="005875C4" w:rsidRPr="005875C4">
        <w:rPr>
          <w:rFonts w:eastAsia="Times New Roman" w:cs="Times New Roman"/>
          <w:szCs w:val="24"/>
        </w:rPr>
        <w:t xml:space="preserve">активизираните свлачища са с </w:t>
      </w:r>
      <w:proofErr w:type="spellStart"/>
      <w:r w:rsidR="005875C4" w:rsidRPr="005875C4">
        <w:rPr>
          <w:rFonts w:eastAsia="Times New Roman" w:cs="Times New Roman"/>
          <w:szCs w:val="24"/>
        </w:rPr>
        <w:t>тендeнция</w:t>
      </w:r>
      <w:proofErr w:type="spellEnd"/>
      <w:r w:rsidR="005875C4" w:rsidRPr="005875C4">
        <w:rPr>
          <w:rFonts w:eastAsia="Times New Roman" w:cs="Times New Roman"/>
          <w:szCs w:val="24"/>
        </w:rPr>
        <w:t xml:space="preserve"> към намаление спрямо 2019 г. (58 бр. – за 2019 г., 48 бр. – за 2020 г)</w:t>
      </w:r>
      <w:r w:rsidRPr="009F6D1E">
        <w:rPr>
          <w:rFonts w:eastAsia="Times New Roman" w:cs="Times New Roman"/>
          <w:szCs w:val="24"/>
        </w:rPr>
        <w:t>.</w:t>
      </w:r>
    </w:p>
    <w:p w14:paraId="72AE3267" w14:textId="77777777" w:rsidR="00350819" w:rsidRPr="009F6D1E" w:rsidRDefault="00350819">
      <w:pPr>
        <w:pStyle w:val="ListParagraph"/>
        <w:numPr>
          <w:ilvl w:val="0"/>
          <w:numId w:val="34"/>
        </w:numPr>
        <w:tabs>
          <w:tab w:val="left" w:pos="993"/>
        </w:tabs>
        <w:spacing w:after="60" w:line="264" w:lineRule="auto"/>
        <w:ind w:left="1134"/>
        <w:jc w:val="both"/>
        <w:rPr>
          <w:rFonts w:eastAsia="Times New Roman"/>
          <w:b/>
          <w:bCs/>
          <w:i/>
          <w:iCs/>
          <w:color w:val="000000" w:themeColor="text1"/>
          <w:lang w:val="bg-BG"/>
        </w:rPr>
      </w:pPr>
      <w:r w:rsidRPr="009F6D1E">
        <w:rPr>
          <w:rFonts w:eastAsia="Times New Roman"/>
          <w:b/>
          <w:bCs/>
          <w:i/>
          <w:iCs/>
          <w:color w:val="000000" w:themeColor="text1"/>
          <w:lang w:val="bg-BG"/>
        </w:rPr>
        <w:t>Замърсяване на почвите</w:t>
      </w:r>
    </w:p>
    <w:p w14:paraId="1FD08697" w14:textId="44D6565A"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По данни на ИАОС (20</w:t>
      </w:r>
      <w:r w:rsidR="005875C4">
        <w:rPr>
          <w:rFonts w:eastAsia="Times New Roman" w:cs="Times New Roman"/>
          <w:szCs w:val="24"/>
        </w:rPr>
        <w:t>20</w:t>
      </w:r>
      <w:r w:rsidRPr="009F6D1E">
        <w:rPr>
          <w:rFonts w:eastAsia="Times New Roman" w:cs="Times New Roman"/>
          <w:szCs w:val="24"/>
        </w:rPr>
        <w:t>) през периода 2005 – 20</w:t>
      </w:r>
      <w:r w:rsidR="005875C4">
        <w:rPr>
          <w:rFonts w:eastAsia="Times New Roman" w:cs="Times New Roman"/>
          <w:szCs w:val="24"/>
        </w:rPr>
        <w:t>20</w:t>
      </w:r>
      <w:r w:rsidRPr="009F6D1E">
        <w:rPr>
          <w:rFonts w:eastAsia="Times New Roman" w:cs="Times New Roman"/>
          <w:szCs w:val="24"/>
        </w:rPr>
        <w:t xml:space="preserve"> г. почвите в страната са в добро екологично състояние по отношение на замърсяване с тежки метали, металоиди и устойчиви органични замърсители: </w:t>
      </w:r>
      <w:proofErr w:type="spellStart"/>
      <w:r w:rsidRPr="009F6D1E">
        <w:rPr>
          <w:rFonts w:eastAsia="Times New Roman" w:cs="Times New Roman"/>
          <w:szCs w:val="24"/>
        </w:rPr>
        <w:t>Полиароматни</w:t>
      </w:r>
      <w:proofErr w:type="spellEnd"/>
      <w:r w:rsidRPr="009F6D1E">
        <w:rPr>
          <w:rFonts w:eastAsia="Times New Roman" w:cs="Times New Roman"/>
          <w:szCs w:val="24"/>
        </w:rPr>
        <w:t xml:space="preserve"> въглеводороди (PAH), </w:t>
      </w:r>
      <w:proofErr w:type="spellStart"/>
      <w:r w:rsidRPr="009F6D1E">
        <w:rPr>
          <w:rFonts w:eastAsia="Times New Roman" w:cs="Times New Roman"/>
          <w:szCs w:val="24"/>
        </w:rPr>
        <w:t>Полихлорирани</w:t>
      </w:r>
      <w:proofErr w:type="spellEnd"/>
      <w:r w:rsidRPr="009F6D1E">
        <w:rPr>
          <w:rFonts w:eastAsia="Times New Roman" w:cs="Times New Roman"/>
          <w:szCs w:val="24"/>
        </w:rPr>
        <w:t xml:space="preserve"> </w:t>
      </w:r>
      <w:proofErr w:type="spellStart"/>
      <w:r w:rsidRPr="009F6D1E">
        <w:rPr>
          <w:rFonts w:eastAsia="Times New Roman" w:cs="Times New Roman"/>
          <w:szCs w:val="24"/>
        </w:rPr>
        <w:t>бифенили</w:t>
      </w:r>
      <w:proofErr w:type="spellEnd"/>
      <w:r w:rsidRPr="009F6D1E">
        <w:rPr>
          <w:rFonts w:eastAsia="Times New Roman" w:cs="Times New Roman"/>
          <w:szCs w:val="24"/>
        </w:rPr>
        <w:t xml:space="preserve"> (PCB) и </w:t>
      </w:r>
      <w:proofErr w:type="spellStart"/>
      <w:r w:rsidRPr="009F6D1E">
        <w:rPr>
          <w:rFonts w:eastAsia="Times New Roman" w:cs="Times New Roman"/>
          <w:szCs w:val="24"/>
        </w:rPr>
        <w:t>Хлорорганични</w:t>
      </w:r>
      <w:proofErr w:type="spellEnd"/>
      <w:r w:rsidRPr="009F6D1E">
        <w:rPr>
          <w:rFonts w:eastAsia="Times New Roman" w:cs="Times New Roman"/>
          <w:szCs w:val="24"/>
        </w:rPr>
        <w:t xml:space="preserve"> пестициди. В земеделските земи замърсяванията с тежки метали основно са с олово, цинк, мед, кадмий и арсен полиметално в областите Смолян, Пловдив, Пазарджик, София, Монтана, Кърджали, Хасково, Благоевград и Бургас.</w:t>
      </w:r>
    </w:p>
    <w:p w14:paraId="7998692A" w14:textId="2821124E" w:rsidR="00115B1C" w:rsidRDefault="00350819" w:rsidP="00115B1C">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Съгласно данните от проведените наблюдения в рамките на НСМОС, почвите в страната са в сравнително добро екологично състояние по отношение на замърсяванията с тежки метали.</w:t>
      </w:r>
      <w:r w:rsidR="00115B1C" w:rsidRPr="00115B1C">
        <w:rPr>
          <w:rFonts w:eastAsia="Times New Roman" w:cs="Times New Roman"/>
          <w:szCs w:val="24"/>
        </w:rPr>
        <w:t xml:space="preserve"> </w:t>
      </w:r>
      <w:r w:rsidR="00115B1C" w:rsidRPr="005875C4">
        <w:rPr>
          <w:rFonts w:eastAsia="Times New Roman" w:cs="Times New Roman"/>
          <w:szCs w:val="24"/>
        </w:rPr>
        <w:t xml:space="preserve">През 2020 година, пунктовете, в които има отчетени по-високи стойности на тежки метали и металоиди от максимално допустимите концентрации са 17 и представляват 15.04% от общият брой </w:t>
      </w:r>
      <w:proofErr w:type="spellStart"/>
      <w:r w:rsidR="00115B1C" w:rsidRPr="005875C4">
        <w:rPr>
          <w:rFonts w:eastAsia="Times New Roman" w:cs="Times New Roman"/>
          <w:szCs w:val="24"/>
        </w:rPr>
        <w:t>пробонабрани</w:t>
      </w:r>
      <w:proofErr w:type="spellEnd"/>
      <w:r w:rsidR="00115B1C" w:rsidRPr="005875C4">
        <w:rPr>
          <w:rFonts w:eastAsia="Times New Roman" w:cs="Times New Roman"/>
          <w:szCs w:val="24"/>
        </w:rPr>
        <w:t xml:space="preserve"> пунктовете за 2020 г. (113 пункта) от Националната мрежа за почвен мониторинг. Те попадат в административните граници на областите София, Бургас, Смолян, Пловдив, Кърджали, Хасково, Благоевград, Монтана и Пазарджик. </w:t>
      </w:r>
    </w:p>
    <w:p w14:paraId="27E04A18" w14:textId="6D9343DE" w:rsidR="00350819" w:rsidRPr="009F6D1E" w:rsidRDefault="00350819"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С естествени радиоактивни елементи от </w:t>
      </w:r>
      <w:proofErr w:type="spellStart"/>
      <w:r w:rsidRPr="009F6D1E">
        <w:rPr>
          <w:rFonts w:eastAsia="Times New Roman" w:cs="Times New Roman"/>
          <w:szCs w:val="24"/>
        </w:rPr>
        <w:t>уранодобив</w:t>
      </w:r>
      <w:proofErr w:type="spellEnd"/>
      <w:r w:rsidRPr="009F6D1E">
        <w:rPr>
          <w:rFonts w:eastAsia="Times New Roman" w:cs="Times New Roman"/>
          <w:szCs w:val="24"/>
        </w:rPr>
        <w:t xml:space="preserve"> са замърсени 1 000 </w:t>
      </w:r>
      <w:proofErr w:type="spellStart"/>
      <w:r w:rsidRPr="009F6D1E">
        <w:rPr>
          <w:rFonts w:eastAsia="Times New Roman" w:cs="Times New Roman"/>
          <w:szCs w:val="24"/>
        </w:rPr>
        <w:t>hа</w:t>
      </w:r>
      <w:proofErr w:type="spellEnd"/>
      <w:r w:rsidRPr="009F6D1E">
        <w:rPr>
          <w:rFonts w:eastAsia="Times New Roman" w:cs="Times New Roman"/>
          <w:szCs w:val="24"/>
        </w:rPr>
        <w:t xml:space="preserve">. Почвите, замърсени с </w:t>
      </w:r>
      <w:proofErr w:type="spellStart"/>
      <w:r w:rsidRPr="009F6D1E">
        <w:rPr>
          <w:rFonts w:eastAsia="Times New Roman" w:cs="Times New Roman"/>
          <w:szCs w:val="24"/>
        </w:rPr>
        <w:t>радионуклиди</w:t>
      </w:r>
      <w:proofErr w:type="spellEnd"/>
      <w:r w:rsidRPr="009F6D1E">
        <w:rPr>
          <w:rFonts w:eastAsia="Times New Roman" w:cs="Times New Roman"/>
          <w:szCs w:val="24"/>
        </w:rPr>
        <w:t>, са концентрирани около площадките за добив на уран (понастоящем закрити). Урановите находища в страната са разпределени в няколко зони: Среднопланинска, Средногорска и Родопска.</w:t>
      </w:r>
    </w:p>
    <w:p w14:paraId="618F1D72" w14:textId="4A697FE5" w:rsidR="00377283" w:rsidRDefault="00377283" w:rsidP="005875C4">
      <w:pPr>
        <w:tabs>
          <w:tab w:val="left" w:pos="993"/>
        </w:tabs>
        <w:spacing w:after="60" w:line="264" w:lineRule="auto"/>
        <w:ind w:firstLine="720"/>
        <w:jc w:val="both"/>
        <w:rPr>
          <w:rFonts w:eastAsia="Times New Roman" w:cs="Times New Roman"/>
          <w:szCs w:val="24"/>
        </w:rPr>
      </w:pPr>
    </w:p>
    <w:p w14:paraId="4C5C5A18" w14:textId="77777777" w:rsidR="00377283" w:rsidRDefault="00377283" w:rsidP="005875C4">
      <w:pPr>
        <w:tabs>
          <w:tab w:val="left" w:pos="993"/>
        </w:tabs>
        <w:spacing w:after="60" w:line="264" w:lineRule="auto"/>
        <w:ind w:firstLine="720"/>
        <w:jc w:val="both"/>
        <w:rPr>
          <w:rFonts w:eastAsia="Times New Roman" w:cs="Times New Roman"/>
          <w:szCs w:val="24"/>
        </w:rPr>
      </w:pPr>
    </w:p>
    <w:p w14:paraId="602B036C" w14:textId="77777777" w:rsidR="00471E9F" w:rsidRPr="009F6D1E" w:rsidRDefault="00471E9F">
      <w:pPr>
        <w:pStyle w:val="Heading3"/>
        <w:numPr>
          <w:ilvl w:val="2"/>
          <w:numId w:val="31"/>
        </w:numPr>
        <w:shd w:val="clear" w:color="auto" w:fill="E2EFD9" w:themeFill="accent6" w:themeFillTint="33"/>
        <w:tabs>
          <w:tab w:val="clear" w:pos="1701"/>
        </w:tabs>
        <w:spacing w:before="0" w:after="60" w:line="264" w:lineRule="auto"/>
        <w:rPr>
          <w:smallCaps w:val="0"/>
          <w:lang w:bidi="ar-SA"/>
        </w:rPr>
      </w:pPr>
      <w:bookmarkStart w:id="132" w:name="_Toc115270865"/>
      <w:r w:rsidRPr="009F6D1E">
        <w:rPr>
          <w:smallCaps w:val="0"/>
          <w:lang w:bidi="ar-SA"/>
        </w:rPr>
        <w:lastRenderedPageBreak/>
        <w:t>Ландшафт</w:t>
      </w:r>
      <w:bookmarkEnd w:id="132"/>
    </w:p>
    <w:p w14:paraId="6D2F2983" w14:textId="77777777" w:rsidR="00DC0401" w:rsidRPr="009F6D1E" w:rsidRDefault="00DC0401" w:rsidP="0084747F">
      <w:pPr>
        <w:spacing w:after="60" w:line="264" w:lineRule="auto"/>
        <w:contextualSpacing/>
        <w:jc w:val="both"/>
        <w:rPr>
          <w:rFonts w:eastAsia="Calibri" w:cs="Times New Roman"/>
          <w:b/>
          <w:bCs/>
          <w:i/>
          <w:iCs/>
          <w:szCs w:val="24"/>
          <w:highlight w:val="yellow"/>
        </w:rPr>
      </w:pPr>
    </w:p>
    <w:p w14:paraId="473575AD" w14:textId="04A1AE4E" w:rsidR="000F318E" w:rsidRPr="009F6D1E" w:rsidRDefault="000F318E"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България може да бъде поделена на 3 провинции, 5 </w:t>
      </w:r>
      <w:proofErr w:type="spellStart"/>
      <w:r w:rsidRPr="009F6D1E">
        <w:rPr>
          <w:rFonts w:eastAsia="Times New Roman" w:cs="Times New Roman"/>
          <w:szCs w:val="24"/>
        </w:rPr>
        <w:t>подпровинции</w:t>
      </w:r>
      <w:proofErr w:type="spellEnd"/>
      <w:r w:rsidRPr="009F6D1E">
        <w:rPr>
          <w:rFonts w:eastAsia="Times New Roman" w:cs="Times New Roman"/>
          <w:szCs w:val="24"/>
        </w:rPr>
        <w:t>, и 14 области</w:t>
      </w:r>
      <w:r w:rsidR="00BC54EC">
        <w:rPr>
          <w:rFonts w:eastAsia="Times New Roman" w:cs="Times New Roman"/>
          <w:szCs w:val="24"/>
        </w:rPr>
        <w:t xml:space="preserve"> - </w:t>
      </w:r>
      <w:r w:rsidRPr="009F6D1E">
        <w:rPr>
          <w:rFonts w:eastAsia="Times New Roman" w:cs="Times New Roman"/>
          <w:szCs w:val="24"/>
        </w:rPr>
        <w:t xml:space="preserve"> </w:t>
      </w:r>
      <w:r w:rsidRPr="009F6D1E">
        <w:rPr>
          <w:rFonts w:eastAsia="Times New Roman" w:cs="Times New Roman"/>
          <w:i/>
          <w:iCs/>
          <w:szCs w:val="24"/>
        </w:rPr>
        <w:t>Придунавско-Добруджанската област</w:t>
      </w:r>
      <w:r w:rsidR="00BC54EC">
        <w:rPr>
          <w:rFonts w:eastAsia="Times New Roman" w:cs="Times New Roman"/>
          <w:i/>
          <w:iCs/>
          <w:szCs w:val="24"/>
        </w:rPr>
        <w:t xml:space="preserve">; </w:t>
      </w:r>
      <w:r w:rsidRPr="009F6D1E">
        <w:rPr>
          <w:rFonts w:eastAsia="Times New Roman" w:cs="Times New Roman"/>
          <w:i/>
          <w:iCs/>
          <w:szCs w:val="24"/>
        </w:rPr>
        <w:t>Южнодунавско-Лудогорска област</w:t>
      </w:r>
      <w:r w:rsidR="00BC54EC">
        <w:rPr>
          <w:rFonts w:eastAsia="Times New Roman" w:cs="Times New Roman"/>
          <w:szCs w:val="24"/>
        </w:rPr>
        <w:t xml:space="preserve">; </w:t>
      </w:r>
      <w:r w:rsidRPr="009F6D1E">
        <w:rPr>
          <w:rFonts w:eastAsia="Times New Roman" w:cs="Times New Roman"/>
          <w:i/>
          <w:iCs/>
          <w:szCs w:val="24"/>
        </w:rPr>
        <w:t>Предбалканска област</w:t>
      </w:r>
      <w:r w:rsidR="00BC54EC">
        <w:rPr>
          <w:rFonts w:eastAsia="Times New Roman" w:cs="Times New Roman"/>
          <w:szCs w:val="24"/>
        </w:rPr>
        <w:t xml:space="preserve">; </w:t>
      </w:r>
      <w:r w:rsidRPr="009F6D1E">
        <w:rPr>
          <w:rFonts w:eastAsia="Times New Roman" w:cs="Times New Roman"/>
          <w:i/>
          <w:iCs/>
          <w:szCs w:val="24"/>
        </w:rPr>
        <w:t>Старопланинска област</w:t>
      </w:r>
      <w:r w:rsidR="00BC54EC">
        <w:rPr>
          <w:rFonts w:eastAsia="Times New Roman" w:cs="Times New Roman"/>
          <w:szCs w:val="24"/>
        </w:rPr>
        <w:t xml:space="preserve">; </w:t>
      </w:r>
      <w:r w:rsidRPr="009F6D1E">
        <w:rPr>
          <w:rFonts w:eastAsia="Times New Roman" w:cs="Times New Roman"/>
          <w:i/>
          <w:iCs/>
          <w:szCs w:val="24"/>
        </w:rPr>
        <w:t>Среднобългарска област</w:t>
      </w:r>
      <w:r w:rsidR="00BC54EC">
        <w:rPr>
          <w:rFonts w:eastAsia="Times New Roman" w:cs="Times New Roman"/>
          <w:i/>
          <w:iCs/>
          <w:szCs w:val="24"/>
        </w:rPr>
        <w:t xml:space="preserve">; </w:t>
      </w:r>
      <w:r w:rsidRPr="009F6D1E">
        <w:rPr>
          <w:rFonts w:eastAsia="Times New Roman" w:cs="Times New Roman"/>
          <w:i/>
          <w:iCs/>
          <w:szCs w:val="24"/>
        </w:rPr>
        <w:t>Източномакедонска област</w:t>
      </w:r>
      <w:r w:rsidR="00BC54EC">
        <w:rPr>
          <w:rFonts w:eastAsia="Times New Roman" w:cs="Times New Roman"/>
          <w:szCs w:val="24"/>
        </w:rPr>
        <w:t xml:space="preserve">; </w:t>
      </w:r>
      <w:r w:rsidRPr="009F6D1E">
        <w:rPr>
          <w:rFonts w:eastAsia="Times New Roman" w:cs="Times New Roman"/>
          <w:i/>
          <w:iCs/>
          <w:szCs w:val="24"/>
        </w:rPr>
        <w:t>Рило-Севернопиринска област</w:t>
      </w:r>
      <w:r w:rsidR="00BC54EC">
        <w:rPr>
          <w:rFonts w:eastAsia="Times New Roman" w:cs="Times New Roman"/>
          <w:szCs w:val="24"/>
        </w:rPr>
        <w:t xml:space="preserve">; </w:t>
      </w:r>
      <w:r w:rsidRPr="009F6D1E">
        <w:rPr>
          <w:rFonts w:eastAsia="Times New Roman" w:cs="Times New Roman"/>
          <w:i/>
          <w:iCs/>
          <w:szCs w:val="24"/>
        </w:rPr>
        <w:t>Западно и Среднородопска</w:t>
      </w:r>
      <w:r w:rsidRPr="009F6D1E">
        <w:rPr>
          <w:rFonts w:eastAsia="Times New Roman" w:cs="Times New Roman"/>
          <w:szCs w:val="24"/>
        </w:rPr>
        <w:t xml:space="preserve"> </w:t>
      </w:r>
      <w:r w:rsidRPr="009F6D1E">
        <w:rPr>
          <w:rFonts w:eastAsia="Times New Roman" w:cs="Times New Roman"/>
          <w:i/>
          <w:iCs/>
          <w:szCs w:val="24"/>
        </w:rPr>
        <w:t>област</w:t>
      </w:r>
      <w:r w:rsidR="00BC54EC">
        <w:rPr>
          <w:rFonts w:eastAsia="Times New Roman" w:cs="Times New Roman"/>
          <w:szCs w:val="24"/>
        </w:rPr>
        <w:t xml:space="preserve">; </w:t>
      </w:r>
      <w:r w:rsidRPr="009F6D1E">
        <w:rPr>
          <w:rFonts w:eastAsia="Times New Roman" w:cs="Times New Roman"/>
          <w:i/>
          <w:iCs/>
          <w:szCs w:val="24"/>
        </w:rPr>
        <w:t>Беласишко-Южнопиринска област</w:t>
      </w:r>
      <w:r w:rsidR="00BC54EC">
        <w:rPr>
          <w:rFonts w:eastAsia="Times New Roman" w:cs="Times New Roman"/>
          <w:szCs w:val="24"/>
        </w:rPr>
        <w:t xml:space="preserve">; </w:t>
      </w:r>
      <w:r w:rsidRPr="009F6D1E">
        <w:rPr>
          <w:rFonts w:eastAsia="Times New Roman" w:cs="Times New Roman"/>
          <w:i/>
          <w:iCs/>
          <w:szCs w:val="24"/>
        </w:rPr>
        <w:t>Горнотракийско-Тунджанска</w:t>
      </w:r>
      <w:r w:rsidRPr="009F6D1E">
        <w:rPr>
          <w:rFonts w:eastAsia="Times New Roman" w:cs="Times New Roman"/>
          <w:szCs w:val="24"/>
        </w:rPr>
        <w:t xml:space="preserve"> </w:t>
      </w:r>
      <w:r w:rsidRPr="009F6D1E">
        <w:rPr>
          <w:rFonts w:eastAsia="Times New Roman" w:cs="Times New Roman"/>
          <w:i/>
          <w:iCs/>
          <w:szCs w:val="24"/>
        </w:rPr>
        <w:t>област</w:t>
      </w:r>
      <w:r w:rsidR="00BC54EC">
        <w:rPr>
          <w:rFonts w:eastAsia="Times New Roman" w:cs="Times New Roman"/>
          <w:szCs w:val="24"/>
        </w:rPr>
        <w:t xml:space="preserve">; </w:t>
      </w:r>
      <w:r w:rsidRPr="009F6D1E">
        <w:rPr>
          <w:rFonts w:eastAsia="Times New Roman" w:cs="Times New Roman"/>
          <w:i/>
          <w:iCs/>
          <w:szCs w:val="24"/>
        </w:rPr>
        <w:t>Източнородопско-Сакарска</w:t>
      </w:r>
      <w:r w:rsidRPr="009F6D1E">
        <w:rPr>
          <w:rFonts w:eastAsia="Times New Roman" w:cs="Times New Roman"/>
          <w:szCs w:val="24"/>
        </w:rPr>
        <w:t xml:space="preserve"> </w:t>
      </w:r>
      <w:r w:rsidRPr="009F6D1E">
        <w:rPr>
          <w:rFonts w:eastAsia="Times New Roman" w:cs="Times New Roman"/>
          <w:i/>
          <w:iCs/>
          <w:szCs w:val="24"/>
        </w:rPr>
        <w:t>област</w:t>
      </w:r>
      <w:r w:rsidR="00BC54EC">
        <w:rPr>
          <w:rFonts w:eastAsia="Times New Roman" w:cs="Times New Roman"/>
          <w:i/>
          <w:iCs/>
          <w:szCs w:val="24"/>
        </w:rPr>
        <w:t xml:space="preserve">; </w:t>
      </w:r>
      <w:proofErr w:type="spellStart"/>
      <w:r w:rsidRPr="009F6D1E">
        <w:rPr>
          <w:rFonts w:eastAsia="Times New Roman" w:cs="Times New Roman"/>
          <w:i/>
          <w:iCs/>
          <w:szCs w:val="24"/>
        </w:rPr>
        <w:t>Долнотракийска</w:t>
      </w:r>
      <w:proofErr w:type="spellEnd"/>
      <w:r w:rsidRPr="009F6D1E">
        <w:rPr>
          <w:rFonts w:eastAsia="Times New Roman" w:cs="Times New Roman"/>
          <w:i/>
          <w:iCs/>
          <w:szCs w:val="24"/>
        </w:rPr>
        <w:t xml:space="preserve"> област</w:t>
      </w:r>
      <w:r w:rsidR="00BC54EC">
        <w:rPr>
          <w:rFonts w:eastAsia="Times New Roman" w:cs="Times New Roman"/>
          <w:szCs w:val="24"/>
        </w:rPr>
        <w:t xml:space="preserve">; </w:t>
      </w:r>
      <w:r w:rsidRPr="009F6D1E">
        <w:rPr>
          <w:rFonts w:eastAsia="Times New Roman" w:cs="Times New Roman"/>
          <w:i/>
          <w:iCs/>
          <w:szCs w:val="24"/>
        </w:rPr>
        <w:t>Странджанска област</w:t>
      </w:r>
      <w:r w:rsidR="00BC54EC">
        <w:rPr>
          <w:rFonts w:eastAsia="Times New Roman" w:cs="Times New Roman"/>
          <w:szCs w:val="24"/>
        </w:rPr>
        <w:t xml:space="preserve">; </w:t>
      </w:r>
      <w:r w:rsidRPr="009F6D1E">
        <w:rPr>
          <w:rFonts w:eastAsia="Times New Roman" w:cs="Times New Roman"/>
          <w:i/>
          <w:iCs/>
          <w:szCs w:val="24"/>
        </w:rPr>
        <w:t>Черноморска област</w:t>
      </w:r>
      <w:r w:rsidR="00BC54EC">
        <w:rPr>
          <w:rFonts w:eastAsia="Times New Roman" w:cs="Times New Roman"/>
          <w:szCs w:val="24"/>
        </w:rPr>
        <w:t>.</w:t>
      </w:r>
    </w:p>
    <w:p w14:paraId="0BB9C611" w14:textId="77777777" w:rsidR="000F318E" w:rsidRPr="009F6D1E" w:rsidRDefault="000F318E" w:rsidP="0084747F">
      <w:pPr>
        <w:spacing w:after="60" w:line="264" w:lineRule="auto"/>
        <w:contextualSpacing/>
        <w:jc w:val="both"/>
        <w:rPr>
          <w:rFonts w:eastAsia="Calibri" w:cs="Times New Roman"/>
          <w:b/>
          <w:bCs/>
          <w:i/>
          <w:iCs/>
          <w:szCs w:val="24"/>
          <w:highlight w:val="yellow"/>
        </w:rPr>
      </w:pPr>
    </w:p>
    <w:p w14:paraId="70F02209" w14:textId="77777777" w:rsidR="00471E9F" w:rsidRPr="009F6D1E" w:rsidRDefault="00471E9F">
      <w:pPr>
        <w:pStyle w:val="Heading3"/>
        <w:numPr>
          <w:ilvl w:val="2"/>
          <w:numId w:val="31"/>
        </w:numPr>
        <w:shd w:val="clear" w:color="auto" w:fill="E2EFD9" w:themeFill="accent6" w:themeFillTint="33"/>
        <w:tabs>
          <w:tab w:val="clear" w:pos="1701"/>
        </w:tabs>
        <w:spacing w:before="0" w:after="60" w:line="264" w:lineRule="auto"/>
        <w:rPr>
          <w:smallCaps w:val="0"/>
          <w:lang w:bidi="ar-SA"/>
        </w:rPr>
      </w:pPr>
      <w:bookmarkStart w:id="133" w:name="_Toc115270866"/>
      <w:r w:rsidRPr="009F6D1E">
        <w:rPr>
          <w:smallCaps w:val="0"/>
          <w:lang w:bidi="ar-SA"/>
        </w:rPr>
        <w:t>Отпадъци</w:t>
      </w:r>
      <w:bookmarkEnd w:id="133"/>
    </w:p>
    <w:p w14:paraId="4756A563" w14:textId="77777777" w:rsidR="00F93745" w:rsidRPr="009F6D1E" w:rsidRDefault="00F93745" w:rsidP="00F93745"/>
    <w:p w14:paraId="62139304" w14:textId="77777777" w:rsidR="00EB476D" w:rsidRPr="009F6D1E" w:rsidRDefault="00EB476D">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Битови отпадъци</w:t>
      </w:r>
    </w:p>
    <w:p w14:paraId="7954233D" w14:textId="77777777" w:rsidR="00377283" w:rsidRPr="00377283" w:rsidRDefault="00377283" w:rsidP="00377283">
      <w:pPr>
        <w:spacing w:after="60" w:line="264" w:lineRule="auto"/>
        <w:ind w:firstLine="708"/>
        <w:jc w:val="both"/>
        <w:rPr>
          <w:rFonts w:cs="Times New Roman"/>
          <w:szCs w:val="24"/>
        </w:rPr>
      </w:pPr>
      <w:r w:rsidRPr="00377283">
        <w:rPr>
          <w:rFonts w:cs="Times New Roman"/>
          <w:szCs w:val="24"/>
        </w:rPr>
        <w:t xml:space="preserve">През 2020 г. количеството на образуваните битови отпадъци се оценява на 2 826 хил. т, като се запазва тенденцията на намаляване (с изключение на 2017г.). Намалението на образуваните отпадъци от 2015 г. насам е 6.15%. </w:t>
      </w:r>
    </w:p>
    <w:p w14:paraId="26B30403" w14:textId="77777777" w:rsidR="00EB476D" w:rsidRPr="009F6D1E" w:rsidRDefault="00EB476D" w:rsidP="0084747F">
      <w:pPr>
        <w:spacing w:after="60" w:line="264" w:lineRule="auto"/>
        <w:jc w:val="both"/>
        <w:rPr>
          <w:rFonts w:cs="Times New Roman"/>
          <w:szCs w:val="24"/>
        </w:rPr>
      </w:pPr>
    </w:p>
    <w:p w14:paraId="3CAD9B77" w14:textId="77777777" w:rsidR="00EB476D" w:rsidRPr="009F6D1E" w:rsidRDefault="00EB476D">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 Специфични отпадъчни потоци</w:t>
      </w:r>
    </w:p>
    <w:p w14:paraId="77BBEC68"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Отпадъци от опаковки</w:t>
      </w:r>
    </w:p>
    <w:p w14:paraId="49D50B8F" w14:textId="1F0BBE60" w:rsidR="00FE7C6F" w:rsidRPr="00FE7C6F" w:rsidRDefault="00FE7C6F" w:rsidP="00386C3D">
      <w:pPr>
        <w:spacing w:after="60" w:line="264" w:lineRule="auto"/>
        <w:ind w:firstLine="708"/>
        <w:jc w:val="both"/>
      </w:pPr>
      <w:r w:rsidRPr="00FE7C6F">
        <w:rPr>
          <w:rFonts w:cs="Times New Roman"/>
          <w:szCs w:val="24"/>
        </w:rPr>
        <w:t xml:space="preserve">През 2020 г. в страната са образувани 537 692 тона отпадъци от опаковки, което е 77.7 </w:t>
      </w:r>
      <w:proofErr w:type="spellStart"/>
      <w:r w:rsidRPr="00FE7C6F">
        <w:rPr>
          <w:rFonts w:cs="Times New Roman"/>
          <w:szCs w:val="24"/>
        </w:rPr>
        <w:t>kg</w:t>
      </w:r>
      <w:proofErr w:type="spellEnd"/>
      <w:r w:rsidRPr="00FE7C6F">
        <w:rPr>
          <w:rFonts w:cs="Times New Roman"/>
          <w:szCs w:val="24"/>
        </w:rPr>
        <w:t xml:space="preserve">/жител –при постоянно население към 31.12.2020г. – 6 916 548 души. </w:t>
      </w:r>
    </w:p>
    <w:p w14:paraId="3A84F14E" w14:textId="2093263E" w:rsidR="00FE7C6F" w:rsidRPr="00FE7C6F" w:rsidRDefault="00FE7C6F" w:rsidP="00386C3D">
      <w:pPr>
        <w:spacing w:after="60" w:line="264" w:lineRule="auto"/>
        <w:ind w:firstLine="708"/>
        <w:jc w:val="both"/>
      </w:pPr>
      <w:r w:rsidRPr="00FE7C6F">
        <w:rPr>
          <w:rFonts w:cs="Times New Roman"/>
          <w:szCs w:val="24"/>
        </w:rPr>
        <w:t xml:space="preserve">През 2020 г. в страната са материално рециклирани общо 336 677 t отпадъци от опаковки. </w:t>
      </w:r>
    </w:p>
    <w:p w14:paraId="192A0977" w14:textId="09E297E7" w:rsidR="00FE7C6F" w:rsidRPr="00FE7C6F" w:rsidRDefault="00FE7C6F" w:rsidP="00FE7C6F">
      <w:pPr>
        <w:spacing w:after="60" w:line="264" w:lineRule="auto"/>
        <w:ind w:firstLine="708"/>
        <w:jc w:val="both"/>
        <w:rPr>
          <w:rFonts w:cs="Times New Roman"/>
          <w:szCs w:val="24"/>
        </w:rPr>
      </w:pPr>
      <w:r>
        <w:rPr>
          <w:rFonts w:cs="Times New Roman"/>
          <w:szCs w:val="24"/>
        </w:rPr>
        <w:t>С</w:t>
      </w:r>
      <w:r w:rsidRPr="00FE7C6F">
        <w:rPr>
          <w:rFonts w:cs="Times New Roman"/>
          <w:szCs w:val="24"/>
        </w:rPr>
        <w:t>траната е постигнала целите за рециклиране на отпадъци от опаковки.</w:t>
      </w:r>
    </w:p>
    <w:p w14:paraId="011D6612"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Отработени масла</w:t>
      </w:r>
    </w:p>
    <w:p w14:paraId="5FE16AA6" w14:textId="5435EB5D" w:rsidR="00EB476D" w:rsidRPr="009F6D1E" w:rsidRDefault="00EB476D" w:rsidP="0084747F">
      <w:pPr>
        <w:spacing w:after="60" w:line="264" w:lineRule="auto"/>
        <w:ind w:firstLine="708"/>
        <w:jc w:val="both"/>
        <w:rPr>
          <w:rFonts w:cs="Times New Roman"/>
          <w:szCs w:val="24"/>
        </w:rPr>
      </w:pPr>
      <w:r w:rsidRPr="009F6D1E">
        <w:rPr>
          <w:rFonts w:cs="Times New Roman"/>
          <w:szCs w:val="24"/>
        </w:rPr>
        <w:t xml:space="preserve">Съгласно </w:t>
      </w:r>
      <w:r w:rsidR="00464F68">
        <w:rPr>
          <w:rFonts w:cs="Times New Roman"/>
          <w:szCs w:val="24"/>
        </w:rPr>
        <w:t xml:space="preserve">наличната към момента </w:t>
      </w:r>
      <w:r w:rsidRPr="009F6D1E">
        <w:rPr>
          <w:rFonts w:cs="Times New Roman"/>
          <w:szCs w:val="24"/>
        </w:rPr>
        <w:t>събрана и обобщена в ИАОС информация, през 2019 г. са оползотворени 15769,779 т ОМ, от които 15220,63 т чрез регенериране и 549,149 т по други методи.</w:t>
      </w:r>
    </w:p>
    <w:p w14:paraId="194DDC71"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Излезли от употреба гуми</w:t>
      </w:r>
    </w:p>
    <w:p w14:paraId="1B01D0BF" w14:textId="36DC3062" w:rsidR="00EB476D" w:rsidRPr="009F6D1E" w:rsidRDefault="00EB476D" w:rsidP="00386C3D">
      <w:pPr>
        <w:spacing w:after="60" w:line="264" w:lineRule="auto"/>
        <w:ind w:firstLine="708"/>
        <w:jc w:val="both"/>
        <w:rPr>
          <w:rFonts w:cs="Times New Roman"/>
          <w:szCs w:val="24"/>
        </w:rPr>
      </w:pPr>
      <w:r w:rsidRPr="009F6D1E">
        <w:rPr>
          <w:rFonts w:cs="Times New Roman"/>
          <w:szCs w:val="24"/>
        </w:rPr>
        <w:t xml:space="preserve">Съгласно </w:t>
      </w:r>
      <w:r w:rsidR="00464F68">
        <w:rPr>
          <w:rFonts w:cs="Times New Roman"/>
          <w:szCs w:val="24"/>
        </w:rPr>
        <w:t>последните налични данни от</w:t>
      </w:r>
      <w:r w:rsidRPr="009F6D1E">
        <w:rPr>
          <w:rFonts w:cs="Times New Roman"/>
          <w:szCs w:val="24"/>
        </w:rPr>
        <w:t xml:space="preserve"> ИАОС през 2019 г. количеството на образуваните през годината излезли от употреба гуми е 39 433t., а количеството на оползотворените – 36 878t.</w:t>
      </w:r>
    </w:p>
    <w:p w14:paraId="203D11AC"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Излязло от употреба електрическо и електронно оборудване (ИУЕЕО)</w:t>
      </w:r>
    </w:p>
    <w:p w14:paraId="6DD49243" w14:textId="68369C73" w:rsidR="00EB476D" w:rsidRPr="009F6D1E" w:rsidRDefault="00464F68" w:rsidP="0084747F">
      <w:pPr>
        <w:spacing w:after="60" w:line="264" w:lineRule="auto"/>
        <w:ind w:firstLine="708"/>
        <w:jc w:val="both"/>
        <w:rPr>
          <w:rFonts w:cs="Times New Roman"/>
          <w:szCs w:val="24"/>
        </w:rPr>
      </w:pPr>
      <w:r>
        <w:rPr>
          <w:rFonts w:cs="Times New Roman"/>
          <w:szCs w:val="24"/>
        </w:rPr>
        <w:t>Последните налични данни за дадения вид отпадък е за 2019 год.</w:t>
      </w:r>
      <w:r w:rsidR="00386C3D">
        <w:rPr>
          <w:rFonts w:cs="Times New Roman"/>
          <w:szCs w:val="24"/>
        </w:rPr>
        <w:t xml:space="preserve"> </w:t>
      </w:r>
      <w:r w:rsidR="00EB476D" w:rsidRPr="009F6D1E">
        <w:rPr>
          <w:rFonts w:cs="Times New Roman"/>
          <w:szCs w:val="24"/>
        </w:rPr>
        <w:t xml:space="preserve">Въз основа на получените данни от лицата пускащи на пазара ЕЕО, количеството EEO, пуснато на пазара на Република България за 2019 г. е 89 130,093 </w:t>
      </w:r>
      <w:proofErr w:type="spellStart"/>
      <w:r w:rsidR="00EB476D" w:rsidRPr="009F6D1E">
        <w:rPr>
          <w:rFonts w:cs="Times New Roman"/>
          <w:szCs w:val="24"/>
        </w:rPr>
        <w:t>kg</w:t>
      </w:r>
      <w:proofErr w:type="spellEnd"/>
      <w:r w:rsidR="00EB476D" w:rsidRPr="009F6D1E">
        <w:rPr>
          <w:rFonts w:cs="Times New Roman"/>
          <w:szCs w:val="24"/>
        </w:rPr>
        <w:t>.</w:t>
      </w:r>
    </w:p>
    <w:p w14:paraId="05BA6AEC"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Излезли от употреба моторни превозни средства (ИУМПС)</w:t>
      </w:r>
    </w:p>
    <w:p w14:paraId="3DB0A714" w14:textId="2E5EB823" w:rsidR="00EB476D" w:rsidRPr="009F6D1E" w:rsidRDefault="00464F68" w:rsidP="00386C3D">
      <w:pPr>
        <w:spacing w:after="60" w:line="264" w:lineRule="auto"/>
        <w:ind w:firstLine="708"/>
        <w:jc w:val="both"/>
        <w:rPr>
          <w:bCs/>
        </w:rPr>
      </w:pPr>
      <w:r w:rsidRPr="00464F68">
        <w:rPr>
          <w:rFonts w:cs="Times New Roman"/>
          <w:szCs w:val="24"/>
        </w:rPr>
        <w:lastRenderedPageBreak/>
        <w:t>През 2020г. приетите ИУМПС на площадки за съхраняване и центрове за разкомплектоване са 65 835 броя</w:t>
      </w:r>
      <w:r w:rsidR="00386C3D">
        <w:rPr>
          <w:rFonts w:cs="Times New Roman"/>
          <w:szCs w:val="24"/>
        </w:rPr>
        <w:t xml:space="preserve">, като </w:t>
      </w:r>
      <w:r w:rsidR="00861842" w:rsidRPr="00861842">
        <w:rPr>
          <w:rFonts w:cs="Times New Roman"/>
          <w:szCs w:val="24"/>
        </w:rPr>
        <w:t>са достигнати 96.60 % повторно използване и оползотворяване и 96,10 % повторно използване и рециклиране на материали от ИУМПС</w:t>
      </w:r>
      <w:r w:rsidR="00386C3D">
        <w:rPr>
          <w:rFonts w:cs="Times New Roman"/>
          <w:szCs w:val="24"/>
        </w:rPr>
        <w:t>.</w:t>
      </w:r>
    </w:p>
    <w:p w14:paraId="10BA7F85"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Утайки от пречистване на отпадъчни води</w:t>
      </w:r>
    </w:p>
    <w:p w14:paraId="2DF0572A" w14:textId="79F412C9" w:rsidR="00EB476D" w:rsidRPr="009F6D1E" w:rsidRDefault="00EB0995" w:rsidP="0084747F">
      <w:pPr>
        <w:spacing w:after="60" w:line="264" w:lineRule="auto"/>
        <w:ind w:firstLine="708"/>
        <w:jc w:val="both"/>
        <w:rPr>
          <w:rFonts w:cs="Times New Roman"/>
          <w:szCs w:val="24"/>
        </w:rPr>
      </w:pPr>
      <w:r w:rsidRPr="00EB0995">
        <w:rPr>
          <w:rFonts w:cs="Times New Roman"/>
          <w:szCs w:val="24"/>
        </w:rPr>
        <w:t>Общото количество на докладваните образувани неопасни утайки в страната за 2020 г. е 33473.351 t сухо в-во</w:t>
      </w:r>
      <w:r w:rsidR="006E5CBB">
        <w:rPr>
          <w:rFonts w:cs="Times New Roman"/>
          <w:szCs w:val="24"/>
        </w:rPr>
        <w:t xml:space="preserve">. </w:t>
      </w:r>
      <w:r w:rsidR="00EB476D" w:rsidRPr="009F6D1E">
        <w:rPr>
          <w:rFonts w:cs="Times New Roman"/>
          <w:szCs w:val="24"/>
        </w:rPr>
        <w:t>По отношение на използването на утайките могат да бъдат направени следните изводи:</w:t>
      </w:r>
    </w:p>
    <w:p w14:paraId="6D6D1A00" w14:textId="77777777" w:rsidR="00322564" w:rsidRPr="00322564" w:rsidRDefault="00322564">
      <w:pPr>
        <w:pStyle w:val="ListParagraph"/>
        <w:numPr>
          <w:ilvl w:val="0"/>
          <w:numId w:val="32"/>
        </w:numPr>
        <w:spacing w:after="60" w:line="264" w:lineRule="auto"/>
        <w:jc w:val="both"/>
        <w:rPr>
          <w:color w:val="000000" w:themeColor="text1"/>
          <w:lang w:val="bg-BG"/>
        </w:rPr>
      </w:pPr>
      <w:r w:rsidRPr="00322564">
        <w:rPr>
          <w:color w:val="000000" w:themeColor="text1"/>
          <w:lang w:val="bg-BG"/>
        </w:rPr>
        <w:t xml:space="preserve">За отчетната 2020 г. оползотворени в земеделието са около 51% от образуваните утайки в страната. Това са утайките на „Софийска вода“ АД – 16571.748 тона сухо в-во, което е цялото количество утайки образувани от тази пречиствателна станция за 2020 г. и „ВиК“ ООД, гр. Враца – 357.94 тона сухо в-во. </w:t>
      </w:r>
    </w:p>
    <w:p w14:paraId="0D8B6C5C" w14:textId="77777777" w:rsidR="00322564" w:rsidRPr="00322564" w:rsidRDefault="00322564">
      <w:pPr>
        <w:pStyle w:val="ListParagraph"/>
        <w:numPr>
          <w:ilvl w:val="0"/>
          <w:numId w:val="32"/>
        </w:numPr>
        <w:spacing w:after="60" w:line="264" w:lineRule="auto"/>
        <w:jc w:val="both"/>
        <w:rPr>
          <w:color w:val="000000" w:themeColor="text1"/>
          <w:lang w:val="bg-BG"/>
        </w:rPr>
      </w:pPr>
      <w:r w:rsidRPr="00322564">
        <w:rPr>
          <w:color w:val="000000" w:themeColor="text1"/>
          <w:lang w:val="bg-BG"/>
        </w:rPr>
        <w:t xml:space="preserve">Приблизително 19% от генерираните утайки са използвани за укрепване и стабилизиране на ерозирали терени и </w:t>
      </w:r>
      <w:proofErr w:type="spellStart"/>
      <w:r w:rsidRPr="00322564">
        <w:rPr>
          <w:color w:val="000000" w:themeColor="text1"/>
          <w:lang w:val="bg-BG"/>
        </w:rPr>
        <w:t>свлачищни</w:t>
      </w:r>
      <w:proofErr w:type="spellEnd"/>
      <w:r w:rsidRPr="00322564">
        <w:rPr>
          <w:color w:val="000000" w:themeColor="text1"/>
          <w:lang w:val="bg-BG"/>
        </w:rPr>
        <w:t xml:space="preserve"> зони, за рекултивация на горски терени, за подравняване терените на депа, стари руднични находища и др. Това са утайките от пречиствателните станции на ВиК Бургас, ВиК Хасково, ВиК Търговище, ВиК Варна, ВиК Благоевград и ВиК Пазарджик. </w:t>
      </w:r>
    </w:p>
    <w:p w14:paraId="38C8D0BA" w14:textId="77777777" w:rsidR="00322564" w:rsidRPr="00322564" w:rsidRDefault="00322564">
      <w:pPr>
        <w:pStyle w:val="ListParagraph"/>
        <w:numPr>
          <w:ilvl w:val="0"/>
          <w:numId w:val="32"/>
        </w:numPr>
        <w:spacing w:after="60" w:line="264" w:lineRule="auto"/>
        <w:jc w:val="both"/>
        <w:rPr>
          <w:color w:val="000000" w:themeColor="text1"/>
          <w:lang w:val="bg-BG"/>
        </w:rPr>
      </w:pPr>
      <w:r w:rsidRPr="00322564">
        <w:rPr>
          <w:color w:val="000000" w:themeColor="text1"/>
          <w:lang w:val="bg-BG"/>
        </w:rPr>
        <w:t>Общо 10.73% от утайките са оползотворени по други методи, а именно: 3590,581 тона сухо в-во утайки от пречиствателните станции на ВиК Плевен, ВиК Пловдив и други пречиствателни станции.</w:t>
      </w:r>
    </w:p>
    <w:p w14:paraId="0AFC381B" w14:textId="77777777" w:rsidR="00322564" w:rsidRPr="00322564" w:rsidRDefault="00322564">
      <w:pPr>
        <w:pStyle w:val="ListParagraph"/>
        <w:numPr>
          <w:ilvl w:val="0"/>
          <w:numId w:val="32"/>
        </w:numPr>
        <w:spacing w:after="60" w:line="264" w:lineRule="auto"/>
        <w:jc w:val="both"/>
        <w:rPr>
          <w:color w:val="000000" w:themeColor="text1"/>
          <w:lang w:val="bg-BG"/>
        </w:rPr>
      </w:pPr>
      <w:r w:rsidRPr="00322564">
        <w:rPr>
          <w:color w:val="000000" w:themeColor="text1"/>
          <w:lang w:val="bg-BG"/>
        </w:rPr>
        <w:t xml:space="preserve">Около 15% от утайките са временно съхранени. </w:t>
      </w:r>
    </w:p>
    <w:p w14:paraId="39CC87FE" w14:textId="77777777" w:rsidR="00EB476D" w:rsidRPr="009F6D1E" w:rsidRDefault="00EB476D">
      <w:pPr>
        <w:pStyle w:val="ListParagraph"/>
        <w:numPr>
          <w:ilvl w:val="0"/>
          <w:numId w:val="33"/>
        </w:numPr>
        <w:spacing w:after="60" w:line="264" w:lineRule="auto"/>
        <w:jc w:val="both"/>
        <w:rPr>
          <w:b/>
          <w:bCs/>
          <w:color w:val="000000" w:themeColor="text1"/>
          <w:lang w:val="bg-BG"/>
        </w:rPr>
      </w:pPr>
      <w:r w:rsidRPr="009F6D1E">
        <w:rPr>
          <w:b/>
          <w:bCs/>
          <w:color w:val="000000" w:themeColor="text1"/>
          <w:lang w:val="bg-BG"/>
        </w:rPr>
        <w:t>Негодни за употреба батерии и акумулатори (НУБА)</w:t>
      </w:r>
    </w:p>
    <w:p w14:paraId="1E6D4E63" w14:textId="77777777" w:rsidR="00EB476D" w:rsidRPr="009F6D1E" w:rsidRDefault="00EB476D" w:rsidP="0084747F">
      <w:pPr>
        <w:spacing w:after="60" w:line="264" w:lineRule="auto"/>
        <w:ind w:firstLine="708"/>
        <w:jc w:val="both"/>
        <w:rPr>
          <w:rFonts w:cs="Times New Roman"/>
          <w:szCs w:val="24"/>
        </w:rPr>
      </w:pPr>
      <w:r w:rsidRPr="009F6D1E">
        <w:rPr>
          <w:rFonts w:cs="Times New Roman"/>
          <w:szCs w:val="24"/>
        </w:rPr>
        <w:t>Всички събрани НУБА, включително и тези, отделени в резултат на предварително третиране на ИУЕЕО и на разкомплектоване на ИУМПС, са предадени за предварително третиране, рециклиране и/или оползотворяване.</w:t>
      </w:r>
    </w:p>
    <w:p w14:paraId="6264F5EB" w14:textId="77777777" w:rsidR="00EB476D" w:rsidRPr="009F6D1E" w:rsidRDefault="00EB476D" w:rsidP="0084747F">
      <w:pPr>
        <w:spacing w:after="60" w:line="264" w:lineRule="auto"/>
        <w:ind w:firstLine="708"/>
        <w:jc w:val="both"/>
        <w:rPr>
          <w:rFonts w:cs="Times New Roman"/>
          <w:szCs w:val="24"/>
        </w:rPr>
      </w:pPr>
      <w:r w:rsidRPr="009F6D1E">
        <w:rPr>
          <w:rFonts w:cs="Times New Roman"/>
          <w:szCs w:val="24"/>
        </w:rPr>
        <w:t xml:space="preserve">Р България е изпълнила целта за рециклиране на материалите, съдържащи се в </w:t>
      </w:r>
      <w:proofErr w:type="spellStart"/>
      <w:r w:rsidRPr="009F6D1E">
        <w:rPr>
          <w:rFonts w:cs="Times New Roman"/>
          <w:szCs w:val="24"/>
        </w:rPr>
        <w:t>оловнокиселите</w:t>
      </w:r>
      <w:proofErr w:type="spellEnd"/>
      <w:r w:rsidRPr="009F6D1E">
        <w:rPr>
          <w:rFonts w:cs="Times New Roman"/>
          <w:szCs w:val="24"/>
        </w:rPr>
        <w:t xml:space="preserve"> батерии и акумулатори. </w:t>
      </w:r>
    </w:p>
    <w:p w14:paraId="0DB193A7" w14:textId="77777777" w:rsidR="00EB476D" w:rsidRPr="009F6D1E" w:rsidRDefault="000365EA">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Производствени и опасни отпадъци</w:t>
      </w:r>
    </w:p>
    <w:p w14:paraId="3E30D707" w14:textId="57BC0DB0" w:rsidR="006D1EE9" w:rsidRPr="00322564" w:rsidRDefault="006D1EE9" w:rsidP="00322564">
      <w:pPr>
        <w:spacing w:after="60" w:line="264" w:lineRule="auto"/>
        <w:ind w:firstLine="708"/>
        <w:jc w:val="both"/>
        <w:rPr>
          <w:rFonts w:cs="Times New Roman"/>
          <w:szCs w:val="24"/>
        </w:rPr>
      </w:pPr>
      <w:r w:rsidRPr="00322564">
        <w:rPr>
          <w:rFonts w:cs="Times New Roman"/>
          <w:szCs w:val="24"/>
        </w:rPr>
        <w:t>През 2019 г. са предадени за оползотворяване общо в страната 3 438 551 тона производствени и опасни отпадъци, от които 3 349 714 тона са неопасните отпадъци и 88 837 тона са опасните отпадъци.</w:t>
      </w:r>
      <w:r w:rsidR="006E5CBB">
        <w:rPr>
          <w:rFonts w:cs="Times New Roman"/>
          <w:szCs w:val="24"/>
        </w:rPr>
        <w:t xml:space="preserve"> </w:t>
      </w:r>
      <w:r w:rsidRPr="00322564">
        <w:rPr>
          <w:rFonts w:cs="Times New Roman"/>
          <w:szCs w:val="24"/>
        </w:rPr>
        <w:t>За сравнение значително по-малко са количествата производствени и опасни отпадъци, предадени за обезвреждане – 7 143 387 тона, от които 7 087 746 тона са отпадъците с неопасен характер и 55 641 тона са опасните отпадъци.</w:t>
      </w:r>
    </w:p>
    <w:p w14:paraId="4E7BD445" w14:textId="77777777" w:rsidR="00EB476D" w:rsidRPr="009F6D1E" w:rsidRDefault="00EB476D">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 </w:t>
      </w:r>
      <w:r w:rsidR="000365EA" w:rsidRPr="009F6D1E">
        <w:rPr>
          <w:b/>
          <w:bCs/>
          <w:smallCaps w:val="0"/>
          <w:color w:val="262626" w:themeColor="text1" w:themeTint="D9"/>
          <w:lang w:eastAsia="en-US" w:bidi="ar-SA"/>
        </w:rPr>
        <w:t>Строителни отпадъци</w:t>
      </w:r>
    </w:p>
    <w:p w14:paraId="254E6F9B" w14:textId="77777777" w:rsidR="00322564" w:rsidRPr="00322564" w:rsidRDefault="00322564" w:rsidP="00322564">
      <w:pPr>
        <w:spacing w:after="60" w:line="264" w:lineRule="auto"/>
        <w:ind w:firstLine="708"/>
        <w:jc w:val="both"/>
        <w:rPr>
          <w:rFonts w:cs="Times New Roman"/>
          <w:szCs w:val="24"/>
        </w:rPr>
      </w:pPr>
      <w:r w:rsidRPr="00322564">
        <w:rPr>
          <w:rFonts w:cs="Times New Roman"/>
          <w:szCs w:val="24"/>
        </w:rPr>
        <w:t xml:space="preserve">Според данни от НСИ количеството на строителните отпадъци намалява от 1 661 066.7 тона през 2015г. до 59 743.6 тона през 2019 г., като за оползотворяване през последната отчетна година за която са налични официални данни, са отишли 44 033 тона, а за обезвреждане 11 555 тона. </w:t>
      </w:r>
    </w:p>
    <w:p w14:paraId="22D95AC1" w14:textId="7C4B4345" w:rsidR="00EB476D" w:rsidRPr="00322564" w:rsidRDefault="00322564" w:rsidP="00322564">
      <w:pPr>
        <w:spacing w:after="60" w:line="264" w:lineRule="auto"/>
        <w:ind w:firstLine="708"/>
        <w:jc w:val="both"/>
        <w:rPr>
          <w:rFonts w:cs="Times New Roman"/>
          <w:szCs w:val="24"/>
        </w:rPr>
      </w:pPr>
      <w:r w:rsidRPr="00322564">
        <w:rPr>
          <w:rFonts w:cs="Times New Roman"/>
          <w:szCs w:val="24"/>
        </w:rPr>
        <w:t>В аспекта на европейските сравнения, България е с многократно по-ниски стойности на показателя СО/жител/година от средното за ЕС-27</w:t>
      </w:r>
      <w:r w:rsidR="00EB476D" w:rsidRPr="009F6D1E">
        <w:rPr>
          <w:rFonts w:cs="Times New Roman"/>
          <w:szCs w:val="24"/>
        </w:rPr>
        <w:t>.</w:t>
      </w:r>
    </w:p>
    <w:p w14:paraId="23826DAD" w14:textId="77777777" w:rsidR="00371D42" w:rsidRPr="009F6D1E" w:rsidRDefault="000365EA">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lastRenderedPageBreak/>
        <w:t xml:space="preserve"> </w:t>
      </w:r>
      <w:r w:rsidR="00E25BEA" w:rsidRPr="009F6D1E">
        <w:rPr>
          <w:b/>
          <w:bCs/>
          <w:smallCaps w:val="0"/>
          <w:color w:val="262626" w:themeColor="text1" w:themeTint="D9"/>
          <w:lang w:eastAsia="en-US" w:bidi="ar-SA"/>
        </w:rPr>
        <w:t>Видове отпадъци, имащи отношение към сектор земеделие</w:t>
      </w:r>
    </w:p>
    <w:p w14:paraId="5DB638C3" w14:textId="77777777" w:rsidR="00F93745" w:rsidRPr="009F6D1E" w:rsidRDefault="00F93745" w:rsidP="00E25BEA">
      <w:pPr>
        <w:spacing w:after="60" w:line="264" w:lineRule="auto"/>
        <w:ind w:firstLine="708"/>
        <w:jc w:val="both"/>
        <w:rPr>
          <w:rFonts w:cs="Times New Roman"/>
          <w:szCs w:val="24"/>
        </w:rPr>
      </w:pPr>
    </w:p>
    <w:p w14:paraId="1B16BBE7" w14:textId="77777777" w:rsidR="00E25BEA" w:rsidRPr="009F6D1E" w:rsidRDefault="00E25BEA" w:rsidP="00E25BEA">
      <w:pPr>
        <w:spacing w:after="60" w:line="264" w:lineRule="auto"/>
        <w:ind w:firstLine="708"/>
        <w:jc w:val="both"/>
        <w:rPr>
          <w:rFonts w:cs="Times New Roman"/>
          <w:szCs w:val="24"/>
        </w:rPr>
      </w:pPr>
      <w:r w:rsidRPr="009F6D1E">
        <w:rPr>
          <w:rFonts w:cs="Times New Roman"/>
          <w:szCs w:val="24"/>
        </w:rPr>
        <w:t>Превръщането на отпадъците в ресурс се подкрепя чрез: цялостно изпълнение на съответното законодателство на ЕС, което включва йерархия на отпадъците, осигуряване на разделно събиране, определяне на цели за предотвратяване на депонирането и др., намаляване в абсолютни стойности на генерирането на отпадъци и на генерирането на отпадъци на глава от населението и ограничаване на оползотворяването на енергия само до материалите, които не подлежат на рециклиране, и постепенно прекратяване на депонирането на отпадъци, които подлежат на рециклиране или оползотворяване.</w:t>
      </w:r>
    </w:p>
    <w:p w14:paraId="523348A3" w14:textId="5629F1A4" w:rsidR="00E25BEA" w:rsidRPr="009F6D1E" w:rsidRDefault="00E25BEA" w:rsidP="00E25BEA">
      <w:pPr>
        <w:spacing w:after="60" w:line="264" w:lineRule="auto"/>
        <w:ind w:firstLine="708"/>
        <w:jc w:val="both"/>
        <w:rPr>
          <w:rFonts w:cs="Times New Roman"/>
          <w:szCs w:val="24"/>
        </w:rPr>
      </w:pPr>
      <w:r w:rsidRPr="009F6D1E">
        <w:rPr>
          <w:rFonts w:cs="Times New Roman"/>
          <w:szCs w:val="24"/>
        </w:rPr>
        <w:t xml:space="preserve">В </w:t>
      </w:r>
      <w:r w:rsidR="003F3D71" w:rsidRPr="009F6D1E">
        <w:rPr>
          <w:rFonts w:cs="Times New Roman"/>
          <w:szCs w:val="24"/>
          <w:highlight w:val="yellow"/>
        </w:rPr>
        <w:fldChar w:fldCharType="begin"/>
      </w:r>
      <w:r w:rsidR="00881572" w:rsidRPr="009F6D1E">
        <w:rPr>
          <w:rFonts w:cs="Times New Roman"/>
          <w:szCs w:val="24"/>
        </w:rPr>
        <w:instrText xml:space="preserve"> REF _Ref107171392 \h </w:instrText>
      </w:r>
      <w:r w:rsidR="003F3D71" w:rsidRPr="009F6D1E">
        <w:rPr>
          <w:rFonts w:cs="Times New Roman"/>
          <w:szCs w:val="24"/>
          <w:highlight w:val="yellow"/>
        </w:rPr>
      </w:r>
      <w:r w:rsidR="003F3D71" w:rsidRPr="009F6D1E">
        <w:rPr>
          <w:rFonts w:cs="Times New Roman"/>
          <w:szCs w:val="24"/>
          <w:highlight w:val="yellow"/>
        </w:rPr>
        <w:fldChar w:fldCharType="separate"/>
      </w:r>
      <w:r w:rsidR="00E21057" w:rsidRPr="009F6D1E">
        <w:t xml:space="preserve">Таблица </w:t>
      </w:r>
      <w:r w:rsidR="00E21057">
        <w:rPr>
          <w:noProof/>
        </w:rPr>
        <w:t>18</w:t>
      </w:r>
      <w:r w:rsidR="003F3D71" w:rsidRPr="009F6D1E">
        <w:rPr>
          <w:rFonts w:cs="Times New Roman"/>
          <w:szCs w:val="24"/>
          <w:highlight w:val="yellow"/>
        </w:rPr>
        <w:fldChar w:fldCharType="end"/>
      </w:r>
      <w:r w:rsidRPr="009F6D1E">
        <w:rPr>
          <w:rFonts w:cs="Times New Roman"/>
          <w:szCs w:val="24"/>
        </w:rPr>
        <w:t xml:space="preserve"> по-долу е представена информация за образуваните количества отпадъци от селския, горския и рибния сектор за период от пет години – от 2016 до 2020 год.</w:t>
      </w:r>
    </w:p>
    <w:p w14:paraId="14766624" w14:textId="34CA6195" w:rsidR="00E25BEA" w:rsidRPr="009F6D1E" w:rsidRDefault="00881572" w:rsidP="00881572">
      <w:pPr>
        <w:pStyle w:val="Caption"/>
        <w:rPr>
          <w:color w:val="4472C4" w:themeColor="accent1"/>
        </w:rPr>
      </w:pPr>
      <w:bookmarkStart w:id="134" w:name="_Ref107171392"/>
      <w:bookmarkStart w:id="135" w:name="_Toc113926943"/>
      <w:r w:rsidRPr="009F6D1E">
        <w:t xml:space="preserve">Таблица </w:t>
      </w:r>
      <w:fldSimple w:instr=" SEQ Таблица \* ARABIC ">
        <w:r w:rsidR="00E21057">
          <w:rPr>
            <w:noProof/>
          </w:rPr>
          <w:t>18</w:t>
        </w:r>
      </w:fldSimple>
      <w:bookmarkEnd w:id="134"/>
      <w:r w:rsidRPr="009F6D1E">
        <w:t>:</w:t>
      </w:r>
      <w:r w:rsidR="00E25BEA" w:rsidRPr="009F6D1E">
        <w:t xml:space="preserve"> Образувани количества отпадъци от селския, горския и рибния сектор за период от пет години – от 2016 до 2020 год</w:t>
      </w:r>
      <w:r w:rsidR="00E25BEA" w:rsidRPr="009F6D1E">
        <w:rPr>
          <w:color w:val="4472C4" w:themeColor="accent1"/>
        </w:rPr>
        <w:t>.</w:t>
      </w:r>
      <w:bookmarkEnd w:id="135"/>
    </w:p>
    <w:tbl>
      <w:tblPr>
        <w:tblStyle w:val="TableGrid4"/>
        <w:tblW w:w="5000" w:type="pct"/>
        <w:tblLook w:val="04A0" w:firstRow="1" w:lastRow="0" w:firstColumn="1" w:lastColumn="0" w:noHBand="0" w:noVBand="1"/>
      </w:tblPr>
      <w:tblGrid>
        <w:gridCol w:w="2461"/>
        <w:gridCol w:w="2019"/>
        <w:gridCol w:w="1048"/>
        <w:gridCol w:w="1048"/>
        <w:gridCol w:w="1048"/>
        <w:gridCol w:w="1048"/>
        <w:gridCol w:w="956"/>
      </w:tblGrid>
      <w:tr w:rsidR="00322564" w:rsidRPr="00322564" w14:paraId="34E99A4A" w14:textId="77777777" w:rsidTr="00322564">
        <w:trPr>
          <w:trHeight w:val="555"/>
        </w:trPr>
        <w:tc>
          <w:tcPr>
            <w:tcW w:w="1247" w:type="pct"/>
            <w:shd w:val="clear" w:color="auto" w:fill="BFBFBF" w:themeFill="background1" w:themeFillShade="BF"/>
            <w:vAlign w:val="center"/>
            <w:hideMark/>
          </w:tcPr>
          <w:p w14:paraId="1D392D26"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Отпадък/Код на сектор</w:t>
            </w:r>
          </w:p>
        </w:tc>
        <w:tc>
          <w:tcPr>
            <w:tcW w:w="950" w:type="pct"/>
            <w:shd w:val="clear" w:color="auto" w:fill="BFBFBF" w:themeFill="background1" w:themeFillShade="BF"/>
            <w:vAlign w:val="center"/>
            <w:hideMark/>
          </w:tcPr>
          <w:p w14:paraId="3585DBE1"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Сектор</w:t>
            </w:r>
          </w:p>
        </w:tc>
        <w:tc>
          <w:tcPr>
            <w:tcW w:w="571" w:type="pct"/>
            <w:shd w:val="clear" w:color="auto" w:fill="BFBFBF" w:themeFill="background1" w:themeFillShade="BF"/>
            <w:vAlign w:val="center"/>
            <w:hideMark/>
          </w:tcPr>
          <w:p w14:paraId="6B510EBE"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2016</w:t>
            </w:r>
          </w:p>
        </w:tc>
        <w:tc>
          <w:tcPr>
            <w:tcW w:w="571" w:type="pct"/>
            <w:shd w:val="clear" w:color="auto" w:fill="BFBFBF" w:themeFill="background1" w:themeFillShade="BF"/>
            <w:vAlign w:val="center"/>
            <w:hideMark/>
          </w:tcPr>
          <w:p w14:paraId="1FAF7E38"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2017</w:t>
            </w:r>
          </w:p>
        </w:tc>
        <w:tc>
          <w:tcPr>
            <w:tcW w:w="571" w:type="pct"/>
            <w:shd w:val="clear" w:color="auto" w:fill="BFBFBF" w:themeFill="background1" w:themeFillShade="BF"/>
            <w:vAlign w:val="center"/>
            <w:hideMark/>
          </w:tcPr>
          <w:p w14:paraId="2A89F31A"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2018</w:t>
            </w:r>
          </w:p>
        </w:tc>
        <w:tc>
          <w:tcPr>
            <w:tcW w:w="571" w:type="pct"/>
            <w:shd w:val="clear" w:color="auto" w:fill="BFBFBF" w:themeFill="background1" w:themeFillShade="BF"/>
            <w:vAlign w:val="center"/>
            <w:hideMark/>
          </w:tcPr>
          <w:p w14:paraId="093FEE3C"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2019</w:t>
            </w:r>
          </w:p>
        </w:tc>
        <w:tc>
          <w:tcPr>
            <w:tcW w:w="520" w:type="pct"/>
            <w:shd w:val="clear" w:color="auto" w:fill="BFBFBF" w:themeFill="background1" w:themeFillShade="BF"/>
            <w:vAlign w:val="center"/>
            <w:hideMark/>
          </w:tcPr>
          <w:p w14:paraId="74A339B4" w14:textId="77777777" w:rsidR="00E25BEA" w:rsidRPr="00322564" w:rsidRDefault="00E25BEA" w:rsidP="00322564">
            <w:pPr>
              <w:ind w:firstLine="0"/>
              <w:jc w:val="center"/>
              <w:rPr>
                <w:rFonts w:eastAsia="Times New Roman" w:cs="Times New Roman"/>
                <w:b/>
                <w:bCs/>
                <w:color w:val="000000"/>
                <w:sz w:val="20"/>
                <w:szCs w:val="20"/>
                <w:lang w:val="bg-BG" w:eastAsia="bg-BG"/>
              </w:rPr>
            </w:pPr>
            <w:r w:rsidRPr="00322564">
              <w:rPr>
                <w:rFonts w:eastAsia="Times New Roman" w:cs="Times New Roman"/>
                <w:b/>
                <w:bCs/>
                <w:color w:val="000000"/>
                <w:sz w:val="20"/>
                <w:szCs w:val="20"/>
                <w:lang w:val="bg-BG" w:eastAsia="bg-BG"/>
              </w:rPr>
              <w:t>2020</w:t>
            </w:r>
          </w:p>
        </w:tc>
      </w:tr>
      <w:tr w:rsidR="00E25BEA" w:rsidRPr="00322564" w14:paraId="2A3F9678" w14:textId="77777777" w:rsidTr="00E25BEA">
        <w:trPr>
          <w:trHeight w:val="270"/>
        </w:trPr>
        <w:tc>
          <w:tcPr>
            <w:tcW w:w="1247" w:type="pct"/>
            <w:noWrap/>
            <w:hideMark/>
          </w:tcPr>
          <w:p w14:paraId="00D0D1F1"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Неопасни отпадъци - общо</w:t>
            </w:r>
          </w:p>
        </w:tc>
        <w:tc>
          <w:tcPr>
            <w:tcW w:w="950" w:type="pct"/>
            <w:noWrap/>
            <w:hideMark/>
          </w:tcPr>
          <w:p w14:paraId="6612C1D9" w14:textId="77777777" w:rsidR="00E25BEA" w:rsidRPr="00322564" w:rsidRDefault="00E25BEA" w:rsidP="00E25BEA">
            <w:pPr>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 </w:t>
            </w:r>
          </w:p>
        </w:tc>
        <w:tc>
          <w:tcPr>
            <w:tcW w:w="571" w:type="pct"/>
            <w:noWrap/>
            <w:hideMark/>
          </w:tcPr>
          <w:p w14:paraId="78A37D9E"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103928268</w:t>
            </w:r>
          </w:p>
        </w:tc>
        <w:tc>
          <w:tcPr>
            <w:tcW w:w="571" w:type="pct"/>
            <w:noWrap/>
            <w:hideMark/>
          </w:tcPr>
          <w:p w14:paraId="33170F42"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108304466</w:t>
            </w:r>
          </w:p>
        </w:tc>
        <w:tc>
          <w:tcPr>
            <w:tcW w:w="571" w:type="pct"/>
            <w:noWrap/>
            <w:hideMark/>
          </w:tcPr>
          <w:p w14:paraId="16B1305E"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112824785</w:t>
            </w:r>
          </w:p>
        </w:tc>
        <w:tc>
          <w:tcPr>
            <w:tcW w:w="571" w:type="pct"/>
            <w:noWrap/>
            <w:hideMark/>
          </w:tcPr>
          <w:p w14:paraId="26995460"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109654456</w:t>
            </w:r>
          </w:p>
        </w:tc>
        <w:tc>
          <w:tcPr>
            <w:tcW w:w="520" w:type="pct"/>
            <w:noWrap/>
            <w:hideMark/>
          </w:tcPr>
          <w:p w14:paraId="6346B2A0"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68081199</w:t>
            </w:r>
          </w:p>
        </w:tc>
      </w:tr>
      <w:tr w:rsidR="00E25BEA" w:rsidRPr="00322564" w14:paraId="64C9ECA7" w14:textId="77777777" w:rsidTr="00E25BEA">
        <w:trPr>
          <w:trHeight w:val="270"/>
        </w:trPr>
        <w:tc>
          <w:tcPr>
            <w:tcW w:w="1247" w:type="pct"/>
            <w:noWrap/>
            <w:hideMark/>
          </w:tcPr>
          <w:p w14:paraId="647C341C"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A</w:t>
            </w:r>
          </w:p>
        </w:tc>
        <w:tc>
          <w:tcPr>
            <w:tcW w:w="950" w:type="pct"/>
            <w:noWrap/>
            <w:hideMark/>
          </w:tcPr>
          <w:p w14:paraId="0BE8110F"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Селско горско и рибно</w:t>
            </w:r>
          </w:p>
        </w:tc>
        <w:tc>
          <w:tcPr>
            <w:tcW w:w="571" w:type="pct"/>
            <w:noWrap/>
            <w:hideMark/>
          </w:tcPr>
          <w:p w14:paraId="60E31BBA"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617542</w:t>
            </w:r>
          </w:p>
        </w:tc>
        <w:tc>
          <w:tcPr>
            <w:tcW w:w="571" w:type="pct"/>
            <w:noWrap/>
            <w:hideMark/>
          </w:tcPr>
          <w:p w14:paraId="03ABA004"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383111</w:t>
            </w:r>
          </w:p>
        </w:tc>
        <w:tc>
          <w:tcPr>
            <w:tcW w:w="571" w:type="pct"/>
            <w:noWrap/>
            <w:hideMark/>
          </w:tcPr>
          <w:p w14:paraId="6A266D14"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308579</w:t>
            </w:r>
          </w:p>
        </w:tc>
        <w:tc>
          <w:tcPr>
            <w:tcW w:w="571" w:type="pct"/>
            <w:noWrap/>
            <w:hideMark/>
          </w:tcPr>
          <w:p w14:paraId="5F3377DF"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905486</w:t>
            </w:r>
          </w:p>
        </w:tc>
        <w:tc>
          <w:tcPr>
            <w:tcW w:w="520" w:type="pct"/>
            <w:noWrap/>
            <w:hideMark/>
          </w:tcPr>
          <w:p w14:paraId="548A9D85"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2301030</w:t>
            </w:r>
          </w:p>
        </w:tc>
      </w:tr>
      <w:tr w:rsidR="00E25BEA" w:rsidRPr="00322564" w14:paraId="1C24DE9C" w14:textId="77777777" w:rsidTr="00E25BEA">
        <w:trPr>
          <w:trHeight w:val="270"/>
        </w:trPr>
        <w:tc>
          <w:tcPr>
            <w:tcW w:w="1247" w:type="pct"/>
            <w:noWrap/>
            <w:hideMark/>
          </w:tcPr>
          <w:p w14:paraId="3188ADBE"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Опасни отпадъци - общо</w:t>
            </w:r>
          </w:p>
        </w:tc>
        <w:tc>
          <w:tcPr>
            <w:tcW w:w="950" w:type="pct"/>
            <w:noWrap/>
            <w:hideMark/>
          </w:tcPr>
          <w:p w14:paraId="637E1B27" w14:textId="77777777" w:rsidR="00E25BEA" w:rsidRPr="00322564" w:rsidRDefault="00E25BEA" w:rsidP="00E25BEA">
            <w:pPr>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 </w:t>
            </w:r>
          </w:p>
        </w:tc>
        <w:tc>
          <w:tcPr>
            <w:tcW w:w="571" w:type="pct"/>
            <w:noWrap/>
            <w:hideMark/>
          </w:tcPr>
          <w:p w14:paraId="77E48BCB"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13163626</w:t>
            </w:r>
          </w:p>
        </w:tc>
        <w:tc>
          <w:tcPr>
            <w:tcW w:w="571" w:type="pct"/>
            <w:noWrap/>
            <w:hideMark/>
          </w:tcPr>
          <w:p w14:paraId="15D3E8C7"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14011426</w:t>
            </w:r>
          </w:p>
        </w:tc>
        <w:tc>
          <w:tcPr>
            <w:tcW w:w="571" w:type="pct"/>
            <w:noWrap/>
            <w:hideMark/>
          </w:tcPr>
          <w:p w14:paraId="7D95E1D9"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13313374</w:t>
            </w:r>
          </w:p>
        </w:tc>
        <w:tc>
          <w:tcPr>
            <w:tcW w:w="571" w:type="pct"/>
            <w:noWrap/>
            <w:hideMark/>
          </w:tcPr>
          <w:p w14:paraId="7A062D93"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13493848</w:t>
            </w:r>
          </w:p>
        </w:tc>
        <w:tc>
          <w:tcPr>
            <w:tcW w:w="520" w:type="pct"/>
            <w:noWrap/>
            <w:hideMark/>
          </w:tcPr>
          <w:p w14:paraId="5A0F6865"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b/>
                <w:bCs/>
                <w:color w:val="000000"/>
                <w:sz w:val="20"/>
                <w:szCs w:val="20"/>
                <w:lang w:val="bg-BG" w:eastAsia="bg-BG"/>
              </w:rPr>
              <w:t>13863967</w:t>
            </w:r>
          </w:p>
        </w:tc>
      </w:tr>
      <w:tr w:rsidR="00E25BEA" w:rsidRPr="00322564" w14:paraId="02231991" w14:textId="77777777" w:rsidTr="00E25BEA">
        <w:trPr>
          <w:trHeight w:val="277"/>
        </w:trPr>
        <w:tc>
          <w:tcPr>
            <w:tcW w:w="1247" w:type="pct"/>
            <w:noWrap/>
            <w:hideMark/>
          </w:tcPr>
          <w:p w14:paraId="4D7CBA12"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A</w:t>
            </w:r>
          </w:p>
        </w:tc>
        <w:tc>
          <w:tcPr>
            <w:tcW w:w="950" w:type="pct"/>
            <w:noWrap/>
            <w:hideMark/>
          </w:tcPr>
          <w:p w14:paraId="44FB359B"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Селско горско и рибно</w:t>
            </w:r>
          </w:p>
        </w:tc>
        <w:tc>
          <w:tcPr>
            <w:tcW w:w="571" w:type="pct"/>
            <w:noWrap/>
            <w:hideMark/>
          </w:tcPr>
          <w:p w14:paraId="744458D1"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145</w:t>
            </w:r>
          </w:p>
        </w:tc>
        <w:tc>
          <w:tcPr>
            <w:tcW w:w="571" w:type="pct"/>
            <w:noWrap/>
            <w:hideMark/>
          </w:tcPr>
          <w:p w14:paraId="7D103E23"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134</w:t>
            </w:r>
          </w:p>
        </w:tc>
        <w:tc>
          <w:tcPr>
            <w:tcW w:w="571" w:type="pct"/>
            <w:noWrap/>
            <w:hideMark/>
          </w:tcPr>
          <w:p w14:paraId="732CBA6D"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181</w:t>
            </w:r>
          </w:p>
        </w:tc>
        <w:tc>
          <w:tcPr>
            <w:tcW w:w="571" w:type="pct"/>
            <w:noWrap/>
            <w:hideMark/>
          </w:tcPr>
          <w:p w14:paraId="15F8CF3A"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4923</w:t>
            </w:r>
          </w:p>
        </w:tc>
        <w:tc>
          <w:tcPr>
            <w:tcW w:w="520" w:type="pct"/>
            <w:noWrap/>
            <w:hideMark/>
          </w:tcPr>
          <w:p w14:paraId="05329FA4" w14:textId="77777777" w:rsidR="00E25BEA" w:rsidRPr="00322564" w:rsidRDefault="00E25BEA" w:rsidP="00322564">
            <w:pPr>
              <w:ind w:firstLine="0"/>
              <w:rPr>
                <w:rFonts w:eastAsia="Times New Roman" w:cs="Times New Roman"/>
                <w:color w:val="000000"/>
                <w:sz w:val="20"/>
                <w:szCs w:val="20"/>
                <w:lang w:val="bg-BG" w:eastAsia="bg-BG"/>
              </w:rPr>
            </w:pPr>
            <w:r w:rsidRPr="00322564">
              <w:rPr>
                <w:rFonts w:eastAsia="Times New Roman" w:cs="Times New Roman"/>
                <w:color w:val="000000"/>
                <w:sz w:val="20"/>
                <w:szCs w:val="20"/>
                <w:lang w:val="bg-BG" w:eastAsia="bg-BG"/>
              </w:rPr>
              <w:t>6334</w:t>
            </w:r>
          </w:p>
        </w:tc>
      </w:tr>
    </w:tbl>
    <w:p w14:paraId="179891FD" w14:textId="77777777" w:rsidR="00E25BEA" w:rsidRPr="009F6D1E" w:rsidRDefault="00E25BEA" w:rsidP="00E25BEA">
      <w:pPr>
        <w:spacing w:after="60" w:line="264" w:lineRule="auto"/>
        <w:ind w:firstLine="708"/>
        <w:jc w:val="both"/>
        <w:rPr>
          <w:rFonts w:cs="Times New Roman"/>
          <w:szCs w:val="24"/>
        </w:rPr>
      </w:pPr>
      <w:r w:rsidRPr="009F6D1E">
        <w:rPr>
          <w:rFonts w:ascii="Tahoma" w:eastAsia="Times New Roman" w:hAnsi="Tahoma" w:cs="Tahoma"/>
          <w:sz w:val="21"/>
          <w:szCs w:val="21"/>
          <w:lang w:eastAsia="bg-BG"/>
        </w:rPr>
        <w:t> </w:t>
      </w:r>
    </w:p>
    <w:p w14:paraId="5325673C" w14:textId="7A6039BC" w:rsidR="00E25BEA" w:rsidRPr="009F6D1E" w:rsidRDefault="00E25BEA" w:rsidP="00E25BEA">
      <w:pPr>
        <w:spacing w:after="60" w:line="264" w:lineRule="auto"/>
        <w:ind w:firstLine="708"/>
        <w:jc w:val="both"/>
        <w:rPr>
          <w:rFonts w:cs="Times New Roman"/>
          <w:szCs w:val="24"/>
        </w:rPr>
      </w:pPr>
      <w:r w:rsidRPr="009F6D1E">
        <w:rPr>
          <w:rFonts w:cs="Times New Roman"/>
          <w:szCs w:val="24"/>
        </w:rPr>
        <w:t xml:space="preserve">В </w:t>
      </w:r>
      <w:r w:rsidR="003F3D71" w:rsidRPr="009F6D1E">
        <w:rPr>
          <w:rFonts w:cs="Times New Roman"/>
          <w:szCs w:val="24"/>
          <w:highlight w:val="yellow"/>
        </w:rPr>
        <w:fldChar w:fldCharType="begin"/>
      </w:r>
      <w:r w:rsidR="00881572" w:rsidRPr="009F6D1E">
        <w:rPr>
          <w:rFonts w:cs="Times New Roman"/>
          <w:szCs w:val="24"/>
        </w:rPr>
        <w:instrText xml:space="preserve"> REF _Ref107171459 \h </w:instrText>
      </w:r>
      <w:r w:rsidR="003F3D71" w:rsidRPr="009F6D1E">
        <w:rPr>
          <w:rFonts w:cs="Times New Roman"/>
          <w:szCs w:val="24"/>
          <w:highlight w:val="yellow"/>
        </w:rPr>
      </w:r>
      <w:r w:rsidR="003F3D71" w:rsidRPr="009F6D1E">
        <w:rPr>
          <w:rFonts w:cs="Times New Roman"/>
          <w:szCs w:val="24"/>
          <w:highlight w:val="yellow"/>
        </w:rPr>
        <w:fldChar w:fldCharType="separate"/>
      </w:r>
      <w:r w:rsidR="00E21057" w:rsidRPr="009F6D1E">
        <w:t xml:space="preserve">Таблица </w:t>
      </w:r>
      <w:r w:rsidR="00E21057">
        <w:rPr>
          <w:noProof/>
        </w:rPr>
        <w:t>19</w:t>
      </w:r>
      <w:r w:rsidR="003F3D71" w:rsidRPr="009F6D1E">
        <w:rPr>
          <w:rFonts w:cs="Times New Roman"/>
          <w:szCs w:val="24"/>
          <w:highlight w:val="yellow"/>
        </w:rPr>
        <w:fldChar w:fldCharType="end"/>
      </w:r>
      <w:r w:rsidRPr="009F6D1E">
        <w:rPr>
          <w:rFonts w:cs="Times New Roman"/>
          <w:szCs w:val="24"/>
        </w:rPr>
        <w:t xml:space="preserve"> по-долу е представена информация за третирането на генерираните от сектора на селското, горското и рибно стопанство отпадъци, вкл. дейностите по оползотворяване и обезвреждане, както и данни за изнесените за третиране извън границите на страната отпадъци.</w:t>
      </w:r>
    </w:p>
    <w:p w14:paraId="5CF64ED9" w14:textId="56AB89BD" w:rsidR="00E25BEA" w:rsidRPr="009F6D1E" w:rsidRDefault="00881572" w:rsidP="00881572">
      <w:pPr>
        <w:pStyle w:val="Caption"/>
      </w:pPr>
      <w:bookmarkStart w:id="136" w:name="_Ref107171459"/>
      <w:bookmarkStart w:id="137" w:name="_Toc113926944"/>
      <w:r w:rsidRPr="009F6D1E">
        <w:t xml:space="preserve">Таблица </w:t>
      </w:r>
      <w:fldSimple w:instr=" SEQ Таблица \* ARABIC ">
        <w:r w:rsidR="00E21057">
          <w:rPr>
            <w:noProof/>
          </w:rPr>
          <w:t>19</w:t>
        </w:r>
      </w:fldSimple>
      <w:bookmarkEnd w:id="136"/>
      <w:r w:rsidRPr="009F6D1E">
        <w:t xml:space="preserve">: </w:t>
      </w:r>
      <w:r w:rsidR="00E25BEA" w:rsidRPr="009F6D1E">
        <w:t>Третиране на образуваните от секторите селско, горско и рибно стопанство отпадъци за 2020</w:t>
      </w:r>
      <w:bookmarkEnd w:id="137"/>
    </w:p>
    <w:tbl>
      <w:tblPr>
        <w:tblW w:w="0" w:type="auto"/>
        <w:jc w:val="center"/>
        <w:tblCellMar>
          <w:left w:w="0" w:type="dxa"/>
          <w:right w:w="0" w:type="dxa"/>
        </w:tblCellMar>
        <w:tblLook w:val="04A0" w:firstRow="1" w:lastRow="0" w:firstColumn="1" w:lastColumn="0" w:noHBand="0" w:noVBand="1"/>
      </w:tblPr>
      <w:tblGrid>
        <w:gridCol w:w="1786"/>
        <w:gridCol w:w="1878"/>
        <w:gridCol w:w="1799"/>
        <w:gridCol w:w="1787"/>
      </w:tblGrid>
      <w:tr w:rsidR="00881572" w:rsidRPr="009F6D1E" w14:paraId="0D2DF3A9" w14:textId="77777777" w:rsidTr="00881572">
        <w:trPr>
          <w:tblHeader/>
          <w:jc w:val="center"/>
        </w:trPr>
        <w:tc>
          <w:tcPr>
            <w:tcW w:w="1786" w:type="dxa"/>
            <w:tcBorders>
              <w:top w:val="single" w:sz="8" w:space="0" w:color="auto"/>
              <w:left w:val="single" w:sz="8" w:space="0" w:color="auto"/>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703BC3CE" w14:textId="77777777" w:rsidR="00E25BEA" w:rsidRPr="009F6D1E" w:rsidRDefault="00E25BEA" w:rsidP="00881572">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Отпадък</w:t>
            </w:r>
          </w:p>
        </w:tc>
        <w:tc>
          <w:tcPr>
            <w:tcW w:w="1878" w:type="dxa"/>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3FD3A208" w14:textId="49754740" w:rsidR="00E25BEA" w:rsidRPr="009F6D1E" w:rsidRDefault="00E25BEA" w:rsidP="00881572">
            <w:pPr>
              <w:spacing w:after="0" w:line="240" w:lineRule="auto"/>
              <w:jc w:val="center"/>
              <w:rPr>
                <w:rFonts w:eastAsia="Times New Roman" w:cs="Times New Roman"/>
                <w:b/>
                <w:bCs/>
                <w:sz w:val="20"/>
                <w:szCs w:val="20"/>
                <w:lang w:eastAsia="bg-BG"/>
              </w:rPr>
            </w:pPr>
            <w:proofErr w:type="spellStart"/>
            <w:r w:rsidRPr="009F6D1E">
              <w:rPr>
                <w:rFonts w:eastAsia="Times New Roman" w:cs="Times New Roman"/>
                <w:b/>
                <w:bCs/>
                <w:sz w:val="20"/>
                <w:szCs w:val="20"/>
                <w:lang w:eastAsia="bg-BG"/>
              </w:rPr>
              <w:t>Оползоворяване</w:t>
            </w:r>
            <w:proofErr w:type="spellEnd"/>
          </w:p>
        </w:tc>
        <w:tc>
          <w:tcPr>
            <w:tcW w:w="1799" w:type="dxa"/>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34FBF1D6" w14:textId="77777777" w:rsidR="00E25BEA" w:rsidRPr="009F6D1E" w:rsidRDefault="00E25BEA" w:rsidP="00881572">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Обезвреждане</w:t>
            </w:r>
          </w:p>
        </w:tc>
        <w:tc>
          <w:tcPr>
            <w:tcW w:w="1787" w:type="dxa"/>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40796BEB" w14:textId="77777777" w:rsidR="00E25BEA" w:rsidRPr="009F6D1E" w:rsidRDefault="00E25BEA" w:rsidP="00881572">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Изнесени извън страната</w:t>
            </w:r>
          </w:p>
        </w:tc>
      </w:tr>
      <w:tr w:rsidR="00881572" w:rsidRPr="009F6D1E" w14:paraId="4A5F04B1" w14:textId="77777777" w:rsidTr="00E25BEA">
        <w:trPr>
          <w:jc w:val="center"/>
        </w:trPr>
        <w:tc>
          <w:tcPr>
            <w:tcW w:w="17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E95357"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Неопасни отпадъци</w:t>
            </w:r>
          </w:p>
        </w:tc>
        <w:tc>
          <w:tcPr>
            <w:tcW w:w="1878" w:type="dxa"/>
            <w:tcBorders>
              <w:top w:val="nil"/>
              <w:left w:val="nil"/>
              <w:bottom w:val="single" w:sz="8" w:space="0" w:color="auto"/>
              <w:right w:val="single" w:sz="8" w:space="0" w:color="auto"/>
            </w:tcBorders>
            <w:tcMar>
              <w:top w:w="0" w:type="dxa"/>
              <w:left w:w="108" w:type="dxa"/>
              <w:bottom w:w="0" w:type="dxa"/>
              <w:right w:w="108" w:type="dxa"/>
            </w:tcMar>
            <w:hideMark/>
          </w:tcPr>
          <w:p w14:paraId="302F0C3E"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714048.527</w:t>
            </w:r>
          </w:p>
        </w:tc>
        <w:tc>
          <w:tcPr>
            <w:tcW w:w="1799" w:type="dxa"/>
            <w:tcBorders>
              <w:top w:val="nil"/>
              <w:left w:val="nil"/>
              <w:bottom w:val="single" w:sz="8" w:space="0" w:color="auto"/>
              <w:right w:val="single" w:sz="8" w:space="0" w:color="auto"/>
            </w:tcBorders>
            <w:tcMar>
              <w:top w:w="0" w:type="dxa"/>
              <w:left w:w="108" w:type="dxa"/>
              <w:bottom w:w="0" w:type="dxa"/>
              <w:right w:w="108" w:type="dxa"/>
            </w:tcMar>
            <w:hideMark/>
          </w:tcPr>
          <w:p w14:paraId="17F585FC"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18555.813</w:t>
            </w:r>
          </w:p>
        </w:tc>
        <w:tc>
          <w:tcPr>
            <w:tcW w:w="1787" w:type="dxa"/>
            <w:tcBorders>
              <w:top w:val="nil"/>
              <w:left w:val="nil"/>
              <w:bottom w:val="single" w:sz="8" w:space="0" w:color="auto"/>
              <w:right w:val="single" w:sz="8" w:space="0" w:color="auto"/>
            </w:tcBorders>
            <w:tcMar>
              <w:top w:w="0" w:type="dxa"/>
              <w:left w:w="108" w:type="dxa"/>
              <w:bottom w:w="0" w:type="dxa"/>
              <w:right w:w="108" w:type="dxa"/>
            </w:tcMar>
            <w:hideMark/>
          </w:tcPr>
          <w:p w14:paraId="4121D7C2"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2407.223</w:t>
            </w:r>
          </w:p>
        </w:tc>
      </w:tr>
      <w:tr w:rsidR="00881572" w:rsidRPr="009F6D1E" w14:paraId="24C81145" w14:textId="77777777" w:rsidTr="00E25BEA">
        <w:trPr>
          <w:jc w:val="center"/>
        </w:trPr>
        <w:tc>
          <w:tcPr>
            <w:tcW w:w="17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43E4A0"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Опасни отпадъци</w:t>
            </w:r>
          </w:p>
        </w:tc>
        <w:tc>
          <w:tcPr>
            <w:tcW w:w="1878" w:type="dxa"/>
            <w:tcBorders>
              <w:top w:val="nil"/>
              <w:left w:val="nil"/>
              <w:bottom w:val="single" w:sz="8" w:space="0" w:color="auto"/>
              <w:right w:val="single" w:sz="8" w:space="0" w:color="auto"/>
            </w:tcBorders>
            <w:tcMar>
              <w:top w:w="0" w:type="dxa"/>
              <w:left w:w="108" w:type="dxa"/>
              <w:bottom w:w="0" w:type="dxa"/>
              <w:right w:w="108" w:type="dxa"/>
            </w:tcMar>
            <w:hideMark/>
          </w:tcPr>
          <w:p w14:paraId="59A69E4C"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4201.12955</w:t>
            </w:r>
          </w:p>
        </w:tc>
        <w:tc>
          <w:tcPr>
            <w:tcW w:w="1799" w:type="dxa"/>
            <w:tcBorders>
              <w:top w:val="nil"/>
              <w:left w:val="nil"/>
              <w:bottom w:val="single" w:sz="8" w:space="0" w:color="auto"/>
              <w:right w:val="single" w:sz="8" w:space="0" w:color="auto"/>
            </w:tcBorders>
            <w:tcMar>
              <w:top w:w="0" w:type="dxa"/>
              <w:left w:w="108" w:type="dxa"/>
              <w:bottom w:w="0" w:type="dxa"/>
              <w:right w:w="108" w:type="dxa"/>
            </w:tcMar>
            <w:hideMark/>
          </w:tcPr>
          <w:p w14:paraId="6813B115"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1612.98053</w:t>
            </w:r>
          </w:p>
        </w:tc>
        <w:tc>
          <w:tcPr>
            <w:tcW w:w="1787" w:type="dxa"/>
            <w:tcBorders>
              <w:top w:val="nil"/>
              <w:left w:val="nil"/>
              <w:bottom w:val="single" w:sz="8" w:space="0" w:color="auto"/>
              <w:right w:val="single" w:sz="8" w:space="0" w:color="auto"/>
            </w:tcBorders>
            <w:tcMar>
              <w:top w:w="0" w:type="dxa"/>
              <w:left w:w="108" w:type="dxa"/>
              <w:bottom w:w="0" w:type="dxa"/>
              <w:right w:w="108" w:type="dxa"/>
            </w:tcMar>
            <w:hideMark/>
          </w:tcPr>
          <w:p w14:paraId="567D6CE9"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4.542</w:t>
            </w:r>
          </w:p>
        </w:tc>
      </w:tr>
    </w:tbl>
    <w:p w14:paraId="2A4B49C0" w14:textId="77777777" w:rsidR="00E25BEA" w:rsidRPr="009F6D1E" w:rsidRDefault="00E25BEA" w:rsidP="00E25BEA">
      <w:pPr>
        <w:spacing w:after="60" w:line="264" w:lineRule="auto"/>
        <w:ind w:firstLine="708"/>
        <w:jc w:val="both"/>
        <w:rPr>
          <w:rFonts w:cs="Times New Roman"/>
          <w:szCs w:val="24"/>
        </w:rPr>
      </w:pPr>
      <w:r w:rsidRPr="009F6D1E">
        <w:rPr>
          <w:rFonts w:cs="Times New Roman"/>
          <w:szCs w:val="24"/>
        </w:rPr>
        <w:t> </w:t>
      </w:r>
    </w:p>
    <w:p w14:paraId="255921BE" w14:textId="6A84AC33" w:rsidR="00E25BEA" w:rsidRDefault="00E25BEA" w:rsidP="00E25BEA">
      <w:pPr>
        <w:spacing w:after="60" w:line="264" w:lineRule="auto"/>
        <w:ind w:firstLine="708"/>
        <w:jc w:val="both"/>
        <w:rPr>
          <w:rFonts w:cs="Times New Roman"/>
          <w:szCs w:val="24"/>
        </w:rPr>
      </w:pPr>
      <w:r w:rsidRPr="009F6D1E">
        <w:rPr>
          <w:rFonts w:cs="Times New Roman"/>
          <w:szCs w:val="24"/>
        </w:rPr>
        <w:t xml:space="preserve">Информация за образуваните по вид отпадъци, типични за сектора на селското, горското и рибното стопанство, вкл. образуваните количества за последните пет години и начина на тяхното третиране, е дадена в </w:t>
      </w:r>
      <w:r w:rsidR="003F3D71" w:rsidRPr="009F6D1E">
        <w:rPr>
          <w:rFonts w:cs="Times New Roman"/>
          <w:szCs w:val="24"/>
          <w:highlight w:val="yellow"/>
        </w:rPr>
        <w:fldChar w:fldCharType="begin"/>
      </w:r>
      <w:r w:rsidR="001D0A49" w:rsidRPr="009F6D1E">
        <w:rPr>
          <w:rFonts w:cs="Times New Roman"/>
          <w:szCs w:val="24"/>
        </w:rPr>
        <w:instrText xml:space="preserve"> REF _Ref107171595 \h </w:instrText>
      </w:r>
      <w:r w:rsidR="003F3D71" w:rsidRPr="009F6D1E">
        <w:rPr>
          <w:rFonts w:cs="Times New Roman"/>
          <w:szCs w:val="24"/>
          <w:highlight w:val="yellow"/>
        </w:rPr>
      </w:r>
      <w:r w:rsidR="003F3D71" w:rsidRPr="009F6D1E">
        <w:rPr>
          <w:rFonts w:cs="Times New Roman"/>
          <w:szCs w:val="24"/>
          <w:highlight w:val="yellow"/>
        </w:rPr>
        <w:fldChar w:fldCharType="separate"/>
      </w:r>
      <w:r w:rsidR="00E21057" w:rsidRPr="009F6D1E">
        <w:t xml:space="preserve">Таблица </w:t>
      </w:r>
      <w:r w:rsidR="00E21057">
        <w:rPr>
          <w:noProof/>
        </w:rPr>
        <w:t>20</w:t>
      </w:r>
      <w:r w:rsidR="003F3D71" w:rsidRPr="009F6D1E">
        <w:rPr>
          <w:rFonts w:cs="Times New Roman"/>
          <w:szCs w:val="24"/>
          <w:highlight w:val="yellow"/>
        </w:rPr>
        <w:fldChar w:fldCharType="end"/>
      </w:r>
      <w:r w:rsidRPr="009F6D1E">
        <w:rPr>
          <w:rFonts w:cs="Times New Roman"/>
          <w:szCs w:val="24"/>
        </w:rPr>
        <w:t xml:space="preserve"> и </w:t>
      </w:r>
      <w:r w:rsidR="003F3D71" w:rsidRPr="009F6D1E">
        <w:rPr>
          <w:rFonts w:cs="Times New Roman"/>
          <w:szCs w:val="24"/>
          <w:highlight w:val="yellow"/>
        </w:rPr>
        <w:fldChar w:fldCharType="begin"/>
      </w:r>
      <w:r w:rsidR="001D0A49" w:rsidRPr="009F6D1E">
        <w:rPr>
          <w:rFonts w:cs="Times New Roman"/>
          <w:szCs w:val="24"/>
        </w:rPr>
        <w:instrText xml:space="preserve"> REF _Ref107171604 \h </w:instrText>
      </w:r>
      <w:r w:rsidR="003F3D71" w:rsidRPr="009F6D1E">
        <w:rPr>
          <w:rFonts w:cs="Times New Roman"/>
          <w:szCs w:val="24"/>
          <w:highlight w:val="yellow"/>
        </w:rPr>
      </w:r>
      <w:r w:rsidR="003F3D71" w:rsidRPr="009F6D1E">
        <w:rPr>
          <w:rFonts w:cs="Times New Roman"/>
          <w:szCs w:val="24"/>
          <w:highlight w:val="yellow"/>
        </w:rPr>
        <w:fldChar w:fldCharType="separate"/>
      </w:r>
      <w:r w:rsidR="00E21057" w:rsidRPr="009F6D1E">
        <w:t xml:space="preserve">Таблица </w:t>
      </w:r>
      <w:r w:rsidR="00E21057">
        <w:rPr>
          <w:noProof/>
        </w:rPr>
        <w:t>21</w:t>
      </w:r>
      <w:r w:rsidR="003F3D71" w:rsidRPr="009F6D1E">
        <w:rPr>
          <w:rFonts w:cs="Times New Roman"/>
          <w:szCs w:val="24"/>
          <w:highlight w:val="yellow"/>
        </w:rPr>
        <w:fldChar w:fldCharType="end"/>
      </w:r>
      <w:r w:rsidRPr="009F6D1E">
        <w:rPr>
          <w:rFonts w:cs="Times New Roman"/>
          <w:szCs w:val="24"/>
        </w:rPr>
        <w:t xml:space="preserve"> по-долу.</w:t>
      </w:r>
    </w:p>
    <w:p w14:paraId="0118A011" w14:textId="28C16B7E" w:rsidR="00322564" w:rsidRDefault="00322564" w:rsidP="00E25BEA">
      <w:pPr>
        <w:spacing w:after="60" w:line="264" w:lineRule="auto"/>
        <w:ind w:firstLine="708"/>
        <w:jc w:val="both"/>
        <w:rPr>
          <w:rFonts w:cs="Times New Roman"/>
          <w:szCs w:val="24"/>
        </w:rPr>
      </w:pPr>
    </w:p>
    <w:p w14:paraId="1F4586E9" w14:textId="77777777" w:rsidR="00322564" w:rsidRPr="009F6D1E" w:rsidRDefault="00322564" w:rsidP="00E25BEA">
      <w:pPr>
        <w:spacing w:after="60" w:line="264" w:lineRule="auto"/>
        <w:ind w:firstLine="708"/>
        <w:jc w:val="both"/>
        <w:rPr>
          <w:rFonts w:cs="Times New Roman"/>
          <w:szCs w:val="24"/>
        </w:rPr>
      </w:pPr>
    </w:p>
    <w:p w14:paraId="67704B71" w14:textId="04CE8BA4" w:rsidR="00E25BEA" w:rsidRPr="009F6D1E" w:rsidRDefault="00881572" w:rsidP="00881572">
      <w:pPr>
        <w:pStyle w:val="Caption"/>
      </w:pPr>
      <w:bookmarkStart w:id="138" w:name="_Ref107171595"/>
      <w:bookmarkStart w:id="139" w:name="_Toc113926945"/>
      <w:r w:rsidRPr="009F6D1E">
        <w:t xml:space="preserve">Таблица </w:t>
      </w:r>
      <w:fldSimple w:instr=" SEQ Таблица \* ARABIC ">
        <w:r w:rsidR="00E21057">
          <w:rPr>
            <w:noProof/>
          </w:rPr>
          <w:t>20</w:t>
        </w:r>
      </w:fldSimple>
      <w:bookmarkEnd w:id="138"/>
      <w:r w:rsidRPr="009F6D1E">
        <w:t xml:space="preserve">: </w:t>
      </w:r>
      <w:r w:rsidR="00493863" w:rsidRPr="009F6D1E">
        <w:t>Образуваните по вид отпадъци, типични за сектора на селското, горското и рибното стопанство за последните пет години</w:t>
      </w:r>
      <w:bookmarkEnd w:id="139"/>
    </w:p>
    <w:tbl>
      <w:tblPr>
        <w:tblStyle w:val="TableGrid4"/>
        <w:tblW w:w="5000" w:type="pct"/>
        <w:tblLook w:val="04A0" w:firstRow="1" w:lastRow="0" w:firstColumn="1" w:lastColumn="0" w:noHBand="0" w:noVBand="1"/>
      </w:tblPr>
      <w:tblGrid>
        <w:gridCol w:w="3833"/>
        <w:gridCol w:w="1179"/>
        <w:gridCol w:w="1179"/>
        <w:gridCol w:w="1179"/>
        <w:gridCol w:w="1178"/>
        <w:gridCol w:w="1080"/>
      </w:tblGrid>
      <w:tr w:rsidR="001D0A49" w:rsidRPr="00322564" w14:paraId="08FB6347" w14:textId="77777777" w:rsidTr="00322564">
        <w:trPr>
          <w:trHeight w:val="270"/>
        </w:trPr>
        <w:tc>
          <w:tcPr>
            <w:tcW w:w="1950" w:type="pct"/>
            <w:shd w:val="clear" w:color="auto" w:fill="BFBFBF" w:themeFill="background1" w:themeFillShade="BF"/>
            <w:vAlign w:val="center"/>
            <w:hideMark/>
          </w:tcPr>
          <w:p w14:paraId="5A0B0A96" w14:textId="77777777" w:rsidR="00E25BEA" w:rsidRPr="00322564" w:rsidRDefault="00E25BEA" w:rsidP="00322564">
            <w:pPr>
              <w:ind w:firstLine="0"/>
              <w:jc w:val="center"/>
              <w:rPr>
                <w:rFonts w:eastAsia="Times New Roman" w:cs="Times New Roman"/>
                <w:b/>
                <w:bCs/>
                <w:sz w:val="20"/>
                <w:szCs w:val="20"/>
                <w:lang w:val="bg-BG" w:eastAsia="bg-BG"/>
              </w:rPr>
            </w:pPr>
            <w:r w:rsidRPr="00322564">
              <w:rPr>
                <w:rFonts w:eastAsia="Times New Roman" w:cs="Times New Roman"/>
                <w:b/>
                <w:bCs/>
                <w:sz w:val="20"/>
                <w:szCs w:val="20"/>
                <w:lang w:val="bg-BG" w:eastAsia="bg-BG"/>
              </w:rPr>
              <w:lastRenderedPageBreak/>
              <w:t>Наименование на отпадъка</w:t>
            </w:r>
          </w:p>
        </w:tc>
        <w:tc>
          <w:tcPr>
            <w:tcW w:w="600" w:type="pct"/>
            <w:shd w:val="clear" w:color="auto" w:fill="BFBFBF" w:themeFill="background1" w:themeFillShade="BF"/>
            <w:vAlign w:val="center"/>
            <w:hideMark/>
          </w:tcPr>
          <w:p w14:paraId="74A202D7" w14:textId="77777777" w:rsidR="00E25BEA" w:rsidRPr="00322564" w:rsidRDefault="00E25BEA" w:rsidP="00322564">
            <w:pPr>
              <w:ind w:firstLine="0"/>
              <w:jc w:val="center"/>
              <w:rPr>
                <w:rFonts w:eastAsia="Times New Roman" w:cs="Times New Roman"/>
                <w:b/>
                <w:bCs/>
                <w:sz w:val="20"/>
                <w:szCs w:val="20"/>
                <w:lang w:val="bg-BG" w:eastAsia="bg-BG"/>
              </w:rPr>
            </w:pPr>
            <w:r w:rsidRPr="00322564">
              <w:rPr>
                <w:rFonts w:eastAsia="Times New Roman" w:cs="Times New Roman"/>
                <w:b/>
                <w:bCs/>
                <w:sz w:val="20"/>
                <w:szCs w:val="20"/>
                <w:lang w:val="bg-BG" w:eastAsia="bg-BG"/>
              </w:rPr>
              <w:t>2016</w:t>
            </w:r>
          </w:p>
        </w:tc>
        <w:tc>
          <w:tcPr>
            <w:tcW w:w="600" w:type="pct"/>
            <w:shd w:val="clear" w:color="auto" w:fill="BFBFBF" w:themeFill="background1" w:themeFillShade="BF"/>
            <w:vAlign w:val="center"/>
            <w:hideMark/>
          </w:tcPr>
          <w:p w14:paraId="0653F6F5" w14:textId="77777777" w:rsidR="00E25BEA" w:rsidRPr="00322564" w:rsidRDefault="00E25BEA" w:rsidP="00322564">
            <w:pPr>
              <w:ind w:firstLine="0"/>
              <w:jc w:val="center"/>
              <w:rPr>
                <w:rFonts w:eastAsia="Times New Roman" w:cs="Times New Roman"/>
                <w:b/>
                <w:bCs/>
                <w:sz w:val="20"/>
                <w:szCs w:val="20"/>
                <w:lang w:val="bg-BG" w:eastAsia="bg-BG"/>
              </w:rPr>
            </w:pPr>
            <w:r w:rsidRPr="00322564">
              <w:rPr>
                <w:rFonts w:eastAsia="Times New Roman" w:cs="Times New Roman"/>
                <w:b/>
                <w:bCs/>
                <w:sz w:val="20"/>
                <w:szCs w:val="20"/>
                <w:lang w:val="bg-BG" w:eastAsia="bg-BG"/>
              </w:rPr>
              <w:t>2017</w:t>
            </w:r>
          </w:p>
        </w:tc>
        <w:tc>
          <w:tcPr>
            <w:tcW w:w="600" w:type="pct"/>
            <w:shd w:val="clear" w:color="auto" w:fill="BFBFBF" w:themeFill="background1" w:themeFillShade="BF"/>
            <w:vAlign w:val="center"/>
            <w:hideMark/>
          </w:tcPr>
          <w:p w14:paraId="5E35CA6D" w14:textId="77777777" w:rsidR="00E25BEA" w:rsidRPr="00322564" w:rsidRDefault="00E25BEA" w:rsidP="00322564">
            <w:pPr>
              <w:ind w:firstLine="0"/>
              <w:jc w:val="center"/>
              <w:rPr>
                <w:rFonts w:eastAsia="Times New Roman" w:cs="Times New Roman"/>
                <w:b/>
                <w:bCs/>
                <w:sz w:val="20"/>
                <w:szCs w:val="20"/>
                <w:lang w:val="bg-BG" w:eastAsia="bg-BG"/>
              </w:rPr>
            </w:pPr>
            <w:r w:rsidRPr="00322564">
              <w:rPr>
                <w:rFonts w:eastAsia="Times New Roman" w:cs="Times New Roman"/>
                <w:b/>
                <w:bCs/>
                <w:sz w:val="20"/>
                <w:szCs w:val="20"/>
                <w:lang w:val="bg-BG" w:eastAsia="bg-BG"/>
              </w:rPr>
              <w:t>2018</w:t>
            </w:r>
          </w:p>
        </w:tc>
        <w:tc>
          <w:tcPr>
            <w:tcW w:w="600" w:type="pct"/>
            <w:shd w:val="clear" w:color="auto" w:fill="BFBFBF" w:themeFill="background1" w:themeFillShade="BF"/>
            <w:vAlign w:val="center"/>
            <w:hideMark/>
          </w:tcPr>
          <w:p w14:paraId="50A3A4FE" w14:textId="77777777" w:rsidR="00E25BEA" w:rsidRPr="00322564" w:rsidRDefault="00E25BEA" w:rsidP="00322564">
            <w:pPr>
              <w:ind w:firstLine="0"/>
              <w:jc w:val="center"/>
              <w:rPr>
                <w:rFonts w:eastAsia="Times New Roman" w:cs="Times New Roman"/>
                <w:b/>
                <w:bCs/>
                <w:sz w:val="20"/>
                <w:szCs w:val="20"/>
                <w:lang w:val="bg-BG" w:eastAsia="bg-BG"/>
              </w:rPr>
            </w:pPr>
            <w:r w:rsidRPr="00322564">
              <w:rPr>
                <w:rFonts w:eastAsia="Times New Roman" w:cs="Times New Roman"/>
                <w:b/>
                <w:bCs/>
                <w:sz w:val="20"/>
                <w:szCs w:val="20"/>
                <w:lang w:val="bg-BG" w:eastAsia="bg-BG"/>
              </w:rPr>
              <w:t>2019</w:t>
            </w:r>
          </w:p>
        </w:tc>
        <w:tc>
          <w:tcPr>
            <w:tcW w:w="550" w:type="pct"/>
            <w:shd w:val="clear" w:color="auto" w:fill="BFBFBF" w:themeFill="background1" w:themeFillShade="BF"/>
            <w:vAlign w:val="center"/>
            <w:hideMark/>
          </w:tcPr>
          <w:p w14:paraId="30FD859B" w14:textId="77777777" w:rsidR="00E25BEA" w:rsidRPr="00322564" w:rsidRDefault="00E25BEA" w:rsidP="00322564">
            <w:pPr>
              <w:ind w:firstLine="0"/>
              <w:jc w:val="center"/>
              <w:rPr>
                <w:rFonts w:eastAsia="Times New Roman" w:cs="Times New Roman"/>
                <w:b/>
                <w:bCs/>
                <w:sz w:val="20"/>
                <w:szCs w:val="20"/>
                <w:lang w:val="bg-BG" w:eastAsia="bg-BG"/>
              </w:rPr>
            </w:pPr>
            <w:r w:rsidRPr="00322564">
              <w:rPr>
                <w:rFonts w:eastAsia="Times New Roman" w:cs="Times New Roman"/>
                <w:b/>
                <w:bCs/>
                <w:sz w:val="20"/>
                <w:szCs w:val="20"/>
                <w:lang w:val="bg-BG" w:eastAsia="bg-BG"/>
              </w:rPr>
              <w:t>2020</w:t>
            </w:r>
          </w:p>
        </w:tc>
      </w:tr>
      <w:tr w:rsidR="001D0A49" w:rsidRPr="00322564" w14:paraId="028AA0A7" w14:textId="77777777" w:rsidTr="00493863">
        <w:trPr>
          <w:trHeight w:val="450"/>
        </w:trPr>
        <w:tc>
          <w:tcPr>
            <w:tcW w:w="1950" w:type="pct"/>
            <w:hideMark/>
          </w:tcPr>
          <w:p w14:paraId="2F1C57B6"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Общо образувани опасни и неопасни отпадъци</w:t>
            </w:r>
          </w:p>
        </w:tc>
        <w:tc>
          <w:tcPr>
            <w:tcW w:w="600" w:type="pct"/>
            <w:hideMark/>
          </w:tcPr>
          <w:p w14:paraId="6D5DAE71"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117091894</w:t>
            </w:r>
          </w:p>
        </w:tc>
        <w:tc>
          <w:tcPr>
            <w:tcW w:w="600" w:type="pct"/>
            <w:hideMark/>
          </w:tcPr>
          <w:p w14:paraId="3DFA1046"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122315892</w:t>
            </w:r>
          </w:p>
        </w:tc>
        <w:tc>
          <w:tcPr>
            <w:tcW w:w="600" w:type="pct"/>
            <w:hideMark/>
          </w:tcPr>
          <w:p w14:paraId="3D4F2492"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126138159</w:t>
            </w:r>
          </w:p>
        </w:tc>
        <w:tc>
          <w:tcPr>
            <w:tcW w:w="600" w:type="pct"/>
            <w:hideMark/>
          </w:tcPr>
          <w:p w14:paraId="203AD865"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123148304</w:t>
            </w:r>
          </w:p>
        </w:tc>
        <w:tc>
          <w:tcPr>
            <w:tcW w:w="550" w:type="pct"/>
            <w:hideMark/>
          </w:tcPr>
          <w:p w14:paraId="0C8C6EFD"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81945166</w:t>
            </w:r>
          </w:p>
        </w:tc>
      </w:tr>
      <w:tr w:rsidR="001D0A49" w:rsidRPr="00322564" w14:paraId="380866F1" w14:textId="77777777" w:rsidTr="00493863">
        <w:trPr>
          <w:trHeight w:val="270"/>
        </w:trPr>
        <w:tc>
          <w:tcPr>
            <w:tcW w:w="1950" w:type="pct"/>
            <w:noWrap/>
            <w:hideMark/>
          </w:tcPr>
          <w:p w14:paraId="1B41D7C0"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Неопасни отпадъци, общо</w:t>
            </w:r>
          </w:p>
        </w:tc>
        <w:tc>
          <w:tcPr>
            <w:tcW w:w="600" w:type="pct"/>
            <w:noWrap/>
            <w:hideMark/>
          </w:tcPr>
          <w:p w14:paraId="47FE9341"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103928268</w:t>
            </w:r>
          </w:p>
        </w:tc>
        <w:tc>
          <w:tcPr>
            <w:tcW w:w="600" w:type="pct"/>
            <w:noWrap/>
            <w:hideMark/>
          </w:tcPr>
          <w:p w14:paraId="0C63FF6E"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108304466</w:t>
            </w:r>
          </w:p>
        </w:tc>
        <w:tc>
          <w:tcPr>
            <w:tcW w:w="600" w:type="pct"/>
            <w:noWrap/>
            <w:hideMark/>
          </w:tcPr>
          <w:p w14:paraId="734AD821"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112824785</w:t>
            </w:r>
          </w:p>
        </w:tc>
        <w:tc>
          <w:tcPr>
            <w:tcW w:w="600" w:type="pct"/>
            <w:noWrap/>
            <w:hideMark/>
          </w:tcPr>
          <w:p w14:paraId="19525A89"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109654456</w:t>
            </w:r>
          </w:p>
        </w:tc>
        <w:tc>
          <w:tcPr>
            <w:tcW w:w="550" w:type="pct"/>
            <w:noWrap/>
            <w:hideMark/>
          </w:tcPr>
          <w:p w14:paraId="0767E6A8"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b/>
                <w:bCs/>
                <w:sz w:val="20"/>
                <w:szCs w:val="20"/>
                <w:lang w:val="bg-BG" w:eastAsia="bg-BG"/>
              </w:rPr>
              <w:t>68081199</w:t>
            </w:r>
          </w:p>
        </w:tc>
      </w:tr>
      <w:tr w:rsidR="001D0A49" w:rsidRPr="00322564" w14:paraId="028C22D7" w14:textId="77777777" w:rsidTr="00493863">
        <w:trPr>
          <w:trHeight w:val="660"/>
        </w:trPr>
        <w:tc>
          <w:tcPr>
            <w:tcW w:w="1950" w:type="pct"/>
            <w:hideMark/>
          </w:tcPr>
          <w:p w14:paraId="3561EFF6"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Животински и растителни отпадъци (като се изключват животински отпадъци от приготвяне на храни и продукти)</w:t>
            </w:r>
          </w:p>
        </w:tc>
        <w:tc>
          <w:tcPr>
            <w:tcW w:w="600" w:type="pct"/>
            <w:noWrap/>
            <w:hideMark/>
          </w:tcPr>
          <w:p w14:paraId="093F83FE"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365851</w:t>
            </w:r>
          </w:p>
        </w:tc>
        <w:tc>
          <w:tcPr>
            <w:tcW w:w="600" w:type="pct"/>
            <w:noWrap/>
            <w:hideMark/>
          </w:tcPr>
          <w:p w14:paraId="64B74FA8"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709099</w:t>
            </w:r>
          </w:p>
        </w:tc>
        <w:tc>
          <w:tcPr>
            <w:tcW w:w="600" w:type="pct"/>
            <w:noWrap/>
            <w:hideMark/>
          </w:tcPr>
          <w:p w14:paraId="6777DC8F"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276626</w:t>
            </w:r>
          </w:p>
        </w:tc>
        <w:tc>
          <w:tcPr>
            <w:tcW w:w="600" w:type="pct"/>
            <w:noWrap/>
            <w:hideMark/>
          </w:tcPr>
          <w:p w14:paraId="7C5555CD"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647195</w:t>
            </w:r>
          </w:p>
        </w:tc>
        <w:tc>
          <w:tcPr>
            <w:tcW w:w="550" w:type="pct"/>
            <w:noWrap/>
            <w:hideMark/>
          </w:tcPr>
          <w:p w14:paraId="70C9A357"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1352516</w:t>
            </w:r>
          </w:p>
        </w:tc>
      </w:tr>
      <w:tr w:rsidR="001D0A49" w:rsidRPr="00322564" w14:paraId="0B6A34A9" w14:textId="77777777" w:rsidTr="00493863">
        <w:trPr>
          <w:trHeight w:val="450"/>
        </w:trPr>
        <w:tc>
          <w:tcPr>
            <w:tcW w:w="1950" w:type="pct"/>
            <w:hideMark/>
          </w:tcPr>
          <w:p w14:paraId="55214AAD"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Животински отпадъци от приготвяне на храни и продукти</w:t>
            </w:r>
          </w:p>
        </w:tc>
        <w:tc>
          <w:tcPr>
            <w:tcW w:w="600" w:type="pct"/>
            <w:noWrap/>
            <w:hideMark/>
          </w:tcPr>
          <w:p w14:paraId="793AAE01"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69411</w:t>
            </w:r>
          </w:p>
        </w:tc>
        <w:tc>
          <w:tcPr>
            <w:tcW w:w="600" w:type="pct"/>
            <w:noWrap/>
            <w:hideMark/>
          </w:tcPr>
          <w:p w14:paraId="5B32676E"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9095</w:t>
            </w:r>
          </w:p>
        </w:tc>
        <w:tc>
          <w:tcPr>
            <w:tcW w:w="600" w:type="pct"/>
            <w:noWrap/>
            <w:hideMark/>
          </w:tcPr>
          <w:p w14:paraId="37B6C599"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13032</w:t>
            </w:r>
          </w:p>
        </w:tc>
        <w:tc>
          <w:tcPr>
            <w:tcW w:w="600" w:type="pct"/>
            <w:noWrap/>
            <w:hideMark/>
          </w:tcPr>
          <w:p w14:paraId="79C741DD"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147174</w:t>
            </w:r>
          </w:p>
        </w:tc>
        <w:tc>
          <w:tcPr>
            <w:tcW w:w="550" w:type="pct"/>
            <w:noWrap/>
            <w:hideMark/>
          </w:tcPr>
          <w:p w14:paraId="6C36BFD5"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30281</w:t>
            </w:r>
          </w:p>
        </w:tc>
      </w:tr>
      <w:tr w:rsidR="00493863" w:rsidRPr="00322564" w14:paraId="474DA364" w14:textId="77777777" w:rsidTr="00493863">
        <w:trPr>
          <w:trHeight w:val="270"/>
        </w:trPr>
        <w:tc>
          <w:tcPr>
            <w:tcW w:w="1950" w:type="pct"/>
            <w:hideMark/>
          </w:tcPr>
          <w:p w14:paraId="0472E8A0"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Животински отпадъци от изпражнения, урина и тор</w:t>
            </w:r>
          </w:p>
        </w:tc>
        <w:tc>
          <w:tcPr>
            <w:tcW w:w="600" w:type="pct"/>
            <w:noWrap/>
            <w:hideMark/>
          </w:tcPr>
          <w:p w14:paraId="47530290"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411576</w:t>
            </w:r>
          </w:p>
        </w:tc>
        <w:tc>
          <w:tcPr>
            <w:tcW w:w="600" w:type="pct"/>
            <w:noWrap/>
            <w:hideMark/>
          </w:tcPr>
          <w:p w14:paraId="5696303E"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233777</w:t>
            </w:r>
          </w:p>
        </w:tc>
        <w:tc>
          <w:tcPr>
            <w:tcW w:w="600" w:type="pct"/>
            <w:noWrap/>
            <w:hideMark/>
          </w:tcPr>
          <w:p w14:paraId="5AC5A3DF"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107670</w:t>
            </w:r>
          </w:p>
        </w:tc>
        <w:tc>
          <w:tcPr>
            <w:tcW w:w="600" w:type="pct"/>
            <w:noWrap/>
            <w:hideMark/>
          </w:tcPr>
          <w:p w14:paraId="6B2C8AAF"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585535</w:t>
            </w:r>
          </w:p>
        </w:tc>
        <w:tc>
          <w:tcPr>
            <w:tcW w:w="550" w:type="pct"/>
            <w:noWrap/>
            <w:hideMark/>
          </w:tcPr>
          <w:p w14:paraId="26D15243" w14:textId="77777777" w:rsidR="00E25BEA" w:rsidRPr="00322564" w:rsidRDefault="00E25BEA" w:rsidP="00322564">
            <w:pPr>
              <w:ind w:firstLine="0"/>
              <w:rPr>
                <w:rFonts w:eastAsia="Times New Roman" w:cs="Times New Roman"/>
                <w:sz w:val="20"/>
                <w:szCs w:val="20"/>
                <w:lang w:val="bg-BG" w:eastAsia="bg-BG"/>
              </w:rPr>
            </w:pPr>
            <w:r w:rsidRPr="00322564">
              <w:rPr>
                <w:rFonts w:eastAsia="Times New Roman" w:cs="Times New Roman"/>
                <w:sz w:val="20"/>
                <w:szCs w:val="20"/>
                <w:lang w:val="bg-BG" w:eastAsia="bg-BG"/>
              </w:rPr>
              <w:t>3742258</w:t>
            </w:r>
          </w:p>
        </w:tc>
      </w:tr>
    </w:tbl>
    <w:p w14:paraId="0881FF02" w14:textId="77777777" w:rsidR="00493863" w:rsidRPr="009F6D1E" w:rsidRDefault="00493863" w:rsidP="00493863">
      <w:pPr>
        <w:rPr>
          <w:rFonts w:ascii="Tahoma" w:eastAsia="Times New Roman" w:hAnsi="Tahoma" w:cs="Tahoma"/>
          <w:sz w:val="20"/>
          <w:szCs w:val="20"/>
          <w:lang w:eastAsia="bg-BG"/>
        </w:rPr>
      </w:pPr>
    </w:p>
    <w:p w14:paraId="7E20B4BB" w14:textId="4A625DD3" w:rsidR="00493863" w:rsidRPr="009F6D1E" w:rsidRDefault="00E25BEA" w:rsidP="001D0A49">
      <w:pPr>
        <w:pStyle w:val="Caption"/>
      </w:pPr>
      <w:r w:rsidRPr="009F6D1E">
        <w:rPr>
          <w:rFonts w:ascii="Tahoma" w:eastAsia="Times New Roman" w:hAnsi="Tahoma" w:cs="Tahoma"/>
          <w:sz w:val="21"/>
          <w:szCs w:val="21"/>
          <w:lang w:eastAsia="bg-BG"/>
        </w:rPr>
        <w:t> </w:t>
      </w:r>
      <w:bookmarkStart w:id="140" w:name="_Ref107171604"/>
      <w:bookmarkStart w:id="141" w:name="_Toc113926946"/>
      <w:r w:rsidR="001D0A49" w:rsidRPr="009F6D1E">
        <w:t xml:space="preserve">Таблица </w:t>
      </w:r>
      <w:fldSimple w:instr=" SEQ Таблица \* ARABIC ">
        <w:r w:rsidR="00E21057">
          <w:rPr>
            <w:noProof/>
          </w:rPr>
          <w:t>21</w:t>
        </w:r>
      </w:fldSimple>
      <w:bookmarkEnd w:id="140"/>
      <w:r w:rsidR="001D0A49" w:rsidRPr="009F6D1E">
        <w:t xml:space="preserve">: </w:t>
      </w:r>
      <w:r w:rsidR="00493863" w:rsidRPr="009F6D1E">
        <w:t>Третиране на образуваните по вид отпадъци, типични за сектора на селското, горското и рибното стопанство за последните пет години</w:t>
      </w:r>
      <w:bookmarkEnd w:id="141"/>
    </w:p>
    <w:tbl>
      <w:tblPr>
        <w:tblW w:w="0" w:type="auto"/>
        <w:jc w:val="center"/>
        <w:tblCellMar>
          <w:left w:w="0" w:type="dxa"/>
          <w:right w:w="0" w:type="dxa"/>
        </w:tblCellMar>
        <w:tblLook w:val="04A0" w:firstRow="1" w:lastRow="0" w:firstColumn="1" w:lastColumn="0" w:noHBand="0" w:noVBand="1"/>
      </w:tblPr>
      <w:tblGrid>
        <w:gridCol w:w="3959"/>
        <w:gridCol w:w="1818"/>
        <w:gridCol w:w="1799"/>
        <w:gridCol w:w="1787"/>
      </w:tblGrid>
      <w:tr w:rsidR="001D0A49" w:rsidRPr="009F6D1E" w14:paraId="683E6440" w14:textId="77777777" w:rsidTr="001D0A49">
        <w:trPr>
          <w:jc w:val="center"/>
        </w:trPr>
        <w:tc>
          <w:tcPr>
            <w:tcW w:w="3959" w:type="dxa"/>
            <w:tcBorders>
              <w:top w:val="single" w:sz="8" w:space="0" w:color="auto"/>
              <w:left w:val="single" w:sz="8" w:space="0" w:color="auto"/>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47C2754D" w14:textId="77777777" w:rsidR="00E25BEA" w:rsidRPr="009F6D1E" w:rsidRDefault="00E25BEA" w:rsidP="001D0A49">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Отпадък</w:t>
            </w:r>
          </w:p>
        </w:tc>
        <w:tc>
          <w:tcPr>
            <w:tcW w:w="1744" w:type="dxa"/>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0A1ADF1F" w14:textId="77777777" w:rsidR="00E25BEA" w:rsidRPr="009F6D1E" w:rsidRDefault="00E25BEA" w:rsidP="001D0A49">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Оползотворяване</w:t>
            </w:r>
          </w:p>
        </w:tc>
        <w:tc>
          <w:tcPr>
            <w:tcW w:w="1799" w:type="dxa"/>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43EE5B10" w14:textId="77777777" w:rsidR="00E25BEA" w:rsidRPr="009F6D1E" w:rsidRDefault="00E25BEA" w:rsidP="001D0A49">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Обезвреждане</w:t>
            </w:r>
          </w:p>
        </w:tc>
        <w:tc>
          <w:tcPr>
            <w:tcW w:w="1787" w:type="dxa"/>
            <w:tcBorders>
              <w:top w:val="single" w:sz="8" w:space="0" w:color="auto"/>
              <w:left w:val="nil"/>
              <w:bottom w:val="single" w:sz="8" w:space="0" w:color="auto"/>
              <w:right w:val="single" w:sz="8" w:space="0" w:color="auto"/>
            </w:tcBorders>
            <w:shd w:val="clear" w:color="auto" w:fill="BFBFBF" w:themeFill="background1" w:themeFillShade="BF"/>
            <w:tcMar>
              <w:top w:w="0" w:type="dxa"/>
              <w:left w:w="108" w:type="dxa"/>
              <w:bottom w:w="0" w:type="dxa"/>
              <w:right w:w="108" w:type="dxa"/>
            </w:tcMar>
            <w:hideMark/>
          </w:tcPr>
          <w:p w14:paraId="2A28547F" w14:textId="77777777" w:rsidR="00E25BEA" w:rsidRPr="009F6D1E" w:rsidRDefault="00E25BEA" w:rsidP="001D0A49">
            <w:pPr>
              <w:spacing w:after="0" w:line="240" w:lineRule="auto"/>
              <w:jc w:val="center"/>
              <w:rPr>
                <w:rFonts w:eastAsia="Times New Roman" w:cs="Times New Roman"/>
                <w:b/>
                <w:bCs/>
                <w:sz w:val="20"/>
                <w:szCs w:val="20"/>
                <w:lang w:eastAsia="bg-BG"/>
              </w:rPr>
            </w:pPr>
            <w:r w:rsidRPr="009F6D1E">
              <w:rPr>
                <w:rFonts w:eastAsia="Times New Roman" w:cs="Times New Roman"/>
                <w:b/>
                <w:bCs/>
                <w:sz w:val="20"/>
                <w:szCs w:val="20"/>
                <w:lang w:eastAsia="bg-BG"/>
              </w:rPr>
              <w:t>Изнесени извън страната</w:t>
            </w:r>
          </w:p>
        </w:tc>
      </w:tr>
      <w:tr w:rsidR="001D0A49" w:rsidRPr="009F6D1E" w14:paraId="7ABFF299" w14:textId="77777777" w:rsidTr="001D0A49">
        <w:trPr>
          <w:jc w:val="center"/>
        </w:trPr>
        <w:tc>
          <w:tcPr>
            <w:tcW w:w="39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C98DC78"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Животински и растителни отпадъци (като се изключват животински отпадъци от приготвяне на храни и продукти)</w:t>
            </w:r>
          </w:p>
        </w:tc>
        <w:tc>
          <w:tcPr>
            <w:tcW w:w="174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F4EACAD"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592523</w:t>
            </w:r>
          </w:p>
        </w:tc>
        <w:tc>
          <w:tcPr>
            <w:tcW w:w="1799"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84354D2"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27741</w:t>
            </w:r>
          </w:p>
        </w:tc>
        <w:tc>
          <w:tcPr>
            <w:tcW w:w="178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6A19CC4F"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151</w:t>
            </w:r>
          </w:p>
        </w:tc>
      </w:tr>
      <w:tr w:rsidR="001D0A49" w:rsidRPr="009F6D1E" w14:paraId="1C78CD62" w14:textId="77777777" w:rsidTr="001D0A49">
        <w:trPr>
          <w:jc w:val="center"/>
        </w:trPr>
        <w:tc>
          <w:tcPr>
            <w:tcW w:w="39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0CADA1C"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Животински отпадъци от приготвяне на храни и продукти</w:t>
            </w:r>
          </w:p>
        </w:tc>
        <w:tc>
          <w:tcPr>
            <w:tcW w:w="174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11E27D4"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23380</w:t>
            </w:r>
          </w:p>
        </w:tc>
        <w:tc>
          <w:tcPr>
            <w:tcW w:w="1799"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CEAF10B"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5552</w:t>
            </w:r>
          </w:p>
        </w:tc>
        <w:tc>
          <w:tcPr>
            <w:tcW w:w="178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C2E04BE"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497</w:t>
            </w:r>
          </w:p>
        </w:tc>
      </w:tr>
      <w:tr w:rsidR="001D0A49" w:rsidRPr="009F6D1E" w14:paraId="4D2D1876" w14:textId="77777777" w:rsidTr="001D0A49">
        <w:trPr>
          <w:jc w:val="center"/>
        </w:trPr>
        <w:tc>
          <w:tcPr>
            <w:tcW w:w="39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616BF2B4" w14:textId="77777777" w:rsidR="00E25BEA" w:rsidRPr="009F6D1E" w:rsidRDefault="00E25BEA" w:rsidP="00E25BEA">
            <w:pPr>
              <w:spacing w:after="0" w:line="240" w:lineRule="auto"/>
              <w:rPr>
                <w:rFonts w:eastAsia="Times New Roman" w:cs="Times New Roman"/>
                <w:sz w:val="20"/>
                <w:szCs w:val="20"/>
                <w:lang w:eastAsia="bg-BG"/>
              </w:rPr>
            </w:pPr>
            <w:r w:rsidRPr="009F6D1E">
              <w:rPr>
                <w:rFonts w:eastAsia="Times New Roman" w:cs="Times New Roman"/>
                <w:sz w:val="20"/>
                <w:szCs w:val="20"/>
                <w:lang w:eastAsia="bg-BG"/>
              </w:rPr>
              <w:t>Животински отпадъци от изпражнения, урина и тор</w:t>
            </w:r>
          </w:p>
        </w:tc>
        <w:tc>
          <w:tcPr>
            <w:tcW w:w="174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54AD5E3"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2760010</w:t>
            </w:r>
          </w:p>
        </w:tc>
        <w:tc>
          <w:tcPr>
            <w:tcW w:w="1799"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2FC078F"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4322</w:t>
            </w:r>
          </w:p>
        </w:tc>
        <w:tc>
          <w:tcPr>
            <w:tcW w:w="178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9BAC53A" w14:textId="77777777" w:rsidR="00E25BEA" w:rsidRPr="009F6D1E" w:rsidRDefault="00E25BEA" w:rsidP="001D0A49">
            <w:pPr>
              <w:spacing w:after="0" w:line="240" w:lineRule="auto"/>
              <w:jc w:val="center"/>
              <w:rPr>
                <w:rFonts w:eastAsia="Times New Roman" w:cs="Times New Roman"/>
                <w:sz w:val="20"/>
                <w:szCs w:val="20"/>
                <w:lang w:eastAsia="bg-BG"/>
              </w:rPr>
            </w:pPr>
            <w:r w:rsidRPr="009F6D1E">
              <w:rPr>
                <w:rFonts w:eastAsia="Times New Roman" w:cs="Times New Roman"/>
                <w:sz w:val="20"/>
                <w:szCs w:val="20"/>
                <w:lang w:eastAsia="bg-BG"/>
              </w:rPr>
              <w:t>0</w:t>
            </w:r>
          </w:p>
        </w:tc>
      </w:tr>
    </w:tbl>
    <w:p w14:paraId="611C23F2" w14:textId="71F9D2D9" w:rsidR="00E25BEA" w:rsidRPr="009F6D1E" w:rsidRDefault="006C5ACF" w:rsidP="00E25BEA">
      <w:pPr>
        <w:spacing w:after="60" w:line="264" w:lineRule="auto"/>
        <w:ind w:firstLine="708"/>
        <w:jc w:val="both"/>
        <w:rPr>
          <w:rFonts w:cs="Times New Roman"/>
          <w:szCs w:val="24"/>
        </w:rPr>
      </w:pPr>
      <w:r w:rsidRPr="006C5ACF">
        <w:rPr>
          <w:rFonts w:cs="Times New Roman"/>
          <w:szCs w:val="24"/>
        </w:rPr>
        <w:t xml:space="preserve">Към 31 декември 2020 г., на територията на страната </w:t>
      </w:r>
      <w:r w:rsidR="00C22694">
        <w:rPr>
          <w:rFonts w:cs="Times New Roman"/>
          <w:szCs w:val="24"/>
        </w:rPr>
        <w:t>о</w:t>
      </w:r>
      <w:r w:rsidRPr="006C5ACF">
        <w:rPr>
          <w:rFonts w:cs="Times New Roman"/>
          <w:szCs w:val="24"/>
        </w:rPr>
        <w:t xml:space="preserve">бщото количество забранени и негодни за употреба пестициди възлиза приблизително на 9 940 t, като 74.3 % от тях са трайно депонирани в 1 948 броя ББ кубове, 16.9 % са </w:t>
      </w:r>
      <w:proofErr w:type="spellStart"/>
      <w:r w:rsidRPr="006C5ACF">
        <w:rPr>
          <w:rFonts w:cs="Times New Roman"/>
          <w:szCs w:val="24"/>
        </w:rPr>
        <w:t>препакетирани</w:t>
      </w:r>
      <w:proofErr w:type="spellEnd"/>
      <w:r w:rsidRPr="006C5ACF">
        <w:rPr>
          <w:rFonts w:cs="Times New Roman"/>
          <w:szCs w:val="24"/>
        </w:rPr>
        <w:t xml:space="preserve"> и само 8.8 % от пестицидите се съхраняват в 205 склада, за които предстои прилагане на мерки за тяхното обезвреждане. </w:t>
      </w:r>
    </w:p>
    <w:p w14:paraId="0F9BE218" w14:textId="77777777" w:rsidR="00EB476D" w:rsidRPr="009F6D1E" w:rsidRDefault="000365EA">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Радиоактивни отпадъци </w:t>
      </w:r>
      <w:r w:rsidR="00EB476D" w:rsidRPr="009F6D1E">
        <w:rPr>
          <w:b/>
          <w:bCs/>
          <w:smallCaps w:val="0"/>
          <w:color w:val="262626" w:themeColor="text1" w:themeTint="D9"/>
          <w:lang w:eastAsia="en-US" w:bidi="ar-SA"/>
        </w:rPr>
        <w:t>(РАО)</w:t>
      </w:r>
    </w:p>
    <w:p w14:paraId="452A092D" w14:textId="77777777" w:rsidR="00622D1D" w:rsidRPr="00622D1D" w:rsidRDefault="00622D1D" w:rsidP="00622D1D">
      <w:pPr>
        <w:spacing w:after="60" w:line="264" w:lineRule="auto"/>
        <w:ind w:firstLine="708"/>
        <w:jc w:val="both"/>
        <w:rPr>
          <w:rFonts w:cs="Times New Roman"/>
          <w:szCs w:val="24"/>
        </w:rPr>
      </w:pPr>
      <w:bookmarkStart w:id="142" w:name="_Hlk79933839"/>
      <w:bookmarkStart w:id="143" w:name="_Hlk75866117"/>
      <w:r w:rsidRPr="00622D1D">
        <w:rPr>
          <w:rFonts w:cs="Times New Roman"/>
          <w:szCs w:val="24"/>
        </w:rPr>
        <w:t>Очакваните темпове на генериране на твърди РАО от „АЕЦ Козлодуй“, следвайки данните от натрупаната статистика и експлоатационен опит, в периода до 2030г. ще бъдат генерирани по около 500 m3 годишно.</w:t>
      </w:r>
    </w:p>
    <w:p w14:paraId="0B36BF4D" w14:textId="77777777" w:rsidR="00471E9F" w:rsidRPr="009F6D1E" w:rsidRDefault="00471E9F">
      <w:pPr>
        <w:pStyle w:val="Heading3"/>
        <w:numPr>
          <w:ilvl w:val="2"/>
          <w:numId w:val="31"/>
        </w:numPr>
        <w:shd w:val="clear" w:color="auto" w:fill="E2EFD9" w:themeFill="accent6" w:themeFillTint="33"/>
        <w:tabs>
          <w:tab w:val="clear" w:pos="1701"/>
        </w:tabs>
        <w:spacing w:before="0" w:after="60" w:line="264" w:lineRule="auto"/>
        <w:rPr>
          <w:smallCaps w:val="0"/>
          <w:lang w:bidi="ar-SA"/>
        </w:rPr>
      </w:pPr>
      <w:bookmarkStart w:id="144" w:name="_Toc115270867"/>
      <w:bookmarkEnd w:id="142"/>
      <w:bookmarkEnd w:id="143"/>
      <w:r w:rsidRPr="009F6D1E">
        <w:rPr>
          <w:smallCaps w:val="0"/>
          <w:lang w:bidi="ar-SA"/>
        </w:rPr>
        <w:t>Опасни химични вещества и предприятия с висок и нисък рисков потенциал</w:t>
      </w:r>
      <w:bookmarkEnd w:id="144"/>
    </w:p>
    <w:p w14:paraId="4E559223" w14:textId="4540AA58" w:rsidR="00EE44B0" w:rsidRDefault="0028791B" w:rsidP="0084747F">
      <w:pPr>
        <w:suppressAutoHyphens/>
        <w:autoSpaceDN w:val="0"/>
        <w:spacing w:after="60" w:line="264" w:lineRule="auto"/>
        <w:ind w:firstLine="708"/>
        <w:jc w:val="both"/>
        <w:rPr>
          <w:rFonts w:eastAsia="Calibri" w:cs="Times New Roman"/>
          <w:szCs w:val="24"/>
        </w:rPr>
      </w:pPr>
      <w:r w:rsidRPr="0028791B">
        <w:rPr>
          <w:rFonts w:cs="Times New Roman"/>
          <w:szCs w:val="24"/>
        </w:rPr>
        <w:t>Информация за предприятията с нисък и тези с висок рисков потенциал е дадена</w:t>
      </w:r>
      <w:r w:rsidRPr="00C0022F">
        <w:rPr>
          <w:rFonts w:ascii="Cambria" w:hAnsi="Cambria"/>
          <w:szCs w:val="24"/>
        </w:rPr>
        <w:t xml:space="preserve"> в </w:t>
      </w:r>
      <w:r w:rsidR="00EE44B0" w:rsidRPr="00622D1D">
        <w:rPr>
          <w:rFonts w:eastAsia="Calibri" w:cs="Times New Roman"/>
          <w:szCs w:val="24"/>
          <w:highlight w:val="cyan"/>
        </w:rPr>
        <w:t>Приложение</w:t>
      </w:r>
      <w:r w:rsidR="00622D1D" w:rsidRPr="00622D1D">
        <w:rPr>
          <w:rFonts w:eastAsia="Calibri" w:cs="Times New Roman"/>
          <w:szCs w:val="24"/>
          <w:highlight w:val="cyan"/>
        </w:rPr>
        <w:t xml:space="preserve"> 1</w:t>
      </w:r>
      <w:r w:rsidR="00EE44B0" w:rsidRPr="009F6D1E">
        <w:rPr>
          <w:rFonts w:eastAsia="Calibri" w:cs="Times New Roman"/>
          <w:szCs w:val="24"/>
        </w:rPr>
        <w:t xml:space="preserve"> към ДЕО.</w:t>
      </w:r>
    </w:p>
    <w:p w14:paraId="7F5F04FF" w14:textId="77777777" w:rsidR="0028791B" w:rsidRPr="0028791B" w:rsidRDefault="0028791B" w:rsidP="0028791B">
      <w:pPr>
        <w:suppressAutoHyphens/>
        <w:autoSpaceDN w:val="0"/>
        <w:spacing w:after="60" w:line="264" w:lineRule="auto"/>
        <w:ind w:firstLine="708"/>
        <w:jc w:val="both"/>
        <w:rPr>
          <w:rFonts w:eastAsia="Calibri" w:cs="Times New Roman"/>
          <w:szCs w:val="24"/>
        </w:rPr>
      </w:pPr>
      <w:r w:rsidRPr="0028791B">
        <w:rPr>
          <w:rFonts w:eastAsia="Calibri" w:cs="Times New Roman"/>
          <w:szCs w:val="24"/>
        </w:rPr>
        <w:t>Накратко може да се обобщи, че на територията на страната има общо 214 предприятия, класифицирани като такива с нисък или с висок рисков потенциал</w:t>
      </w:r>
      <w:r w:rsidRPr="0028791B">
        <w:rPr>
          <w:rFonts w:eastAsia="Calibri" w:cs="Times New Roman"/>
        </w:rPr>
        <w:footnoteReference w:id="1"/>
      </w:r>
      <w:r w:rsidRPr="0028791B">
        <w:rPr>
          <w:rFonts w:eastAsia="Calibri" w:cs="Times New Roman"/>
          <w:szCs w:val="24"/>
        </w:rPr>
        <w:t>. От тях 126 са предприятията с нисък рисков потенциал и 88 класифицирани с висок рисков потенциал.</w:t>
      </w:r>
    </w:p>
    <w:p w14:paraId="3CC86D0D" w14:textId="77777777" w:rsidR="009819DF" w:rsidRPr="009F6D1E" w:rsidRDefault="00471E9F">
      <w:pPr>
        <w:pStyle w:val="Heading3"/>
        <w:numPr>
          <w:ilvl w:val="2"/>
          <w:numId w:val="31"/>
        </w:numPr>
        <w:shd w:val="clear" w:color="auto" w:fill="E2EFD9" w:themeFill="accent6" w:themeFillTint="33"/>
        <w:tabs>
          <w:tab w:val="clear" w:pos="1701"/>
        </w:tabs>
        <w:spacing w:before="0" w:after="60" w:line="264" w:lineRule="auto"/>
        <w:ind w:left="709"/>
        <w:contextualSpacing/>
        <w:rPr>
          <w:smallCaps w:val="0"/>
          <w:lang w:bidi="ar-SA"/>
        </w:rPr>
      </w:pPr>
      <w:bookmarkStart w:id="145" w:name="_Toc115270868"/>
      <w:r w:rsidRPr="009F6D1E">
        <w:rPr>
          <w:smallCaps w:val="0"/>
          <w:lang w:bidi="ar-SA"/>
        </w:rPr>
        <w:t>Вредни физични фактори</w:t>
      </w:r>
      <w:bookmarkEnd w:id="145"/>
      <w:r w:rsidRPr="009F6D1E">
        <w:rPr>
          <w:smallCaps w:val="0"/>
          <w:lang w:bidi="ar-SA"/>
        </w:rPr>
        <w:t xml:space="preserve"> </w:t>
      </w:r>
    </w:p>
    <w:p w14:paraId="700C5F1E" w14:textId="77777777" w:rsidR="00CD6D4E" w:rsidRPr="009F6D1E" w:rsidRDefault="00CD6D4E" w:rsidP="00CD6D4E"/>
    <w:p w14:paraId="25A9E21C" w14:textId="77777777" w:rsidR="00E30856" w:rsidRPr="009F6D1E" w:rsidRDefault="00E30856">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Шумово натоварване на населението</w:t>
      </w:r>
    </w:p>
    <w:p w14:paraId="01540858" w14:textId="77777777" w:rsidR="00CD6D4E" w:rsidRPr="009F6D1E" w:rsidRDefault="00CD6D4E" w:rsidP="0084747F">
      <w:pPr>
        <w:suppressAutoHyphens/>
        <w:autoSpaceDN w:val="0"/>
        <w:spacing w:after="60" w:line="264" w:lineRule="auto"/>
        <w:ind w:firstLine="708"/>
        <w:jc w:val="both"/>
        <w:rPr>
          <w:rFonts w:eastAsia="Calibri" w:cs="Times New Roman"/>
          <w:color w:val="1F3864" w:themeColor="accent1" w:themeShade="80"/>
          <w:szCs w:val="24"/>
        </w:rPr>
      </w:pPr>
    </w:p>
    <w:p w14:paraId="0FD0C5FA" w14:textId="77777777" w:rsidR="00E30856" w:rsidRPr="009F6D1E" w:rsidRDefault="00E30856" w:rsidP="0084747F">
      <w:pPr>
        <w:suppressAutoHyphens/>
        <w:autoSpaceDN w:val="0"/>
        <w:spacing w:after="60" w:line="264" w:lineRule="auto"/>
        <w:ind w:firstLine="708"/>
        <w:jc w:val="both"/>
        <w:rPr>
          <w:rFonts w:eastAsia="Calibri" w:cs="Times New Roman"/>
          <w:szCs w:val="24"/>
        </w:rPr>
      </w:pPr>
      <w:r w:rsidRPr="009F6D1E">
        <w:rPr>
          <w:rFonts w:eastAsia="Calibri" w:cs="Times New Roman"/>
          <w:szCs w:val="24"/>
        </w:rPr>
        <w:lastRenderedPageBreak/>
        <w:t>Автомобилният трафик е основният източник на шумово замърсяване в Европа, като през следващото десетилетие се очаква нивата на шума да се увеличат, както в градските, така и в селските райони, поради развитието на урбанизацията и повишената нужда от мобилност. Железниците, самолетите и промишлеността образуват другата най-голяма група източници на шумово замърсяване на околната среда.</w:t>
      </w:r>
    </w:p>
    <w:p w14:paraId="56115529" w14:textId="3AFE615D" w:rsidR="00E30856" w:rsidRPr="009F6D1E" w:rsidRDefault="00981C61" w:rsidP="00981C61">
      <w:pPr>
        <w:suppressAutoHyphens/>
        <w:autoSpaceDN w:val="0"/>
        <w:spacing w:after="60" w:line="264" w:lineRule="auto"/>
        <w:ind w:firstLine="708"/>
        <w:jc w:val="both"/>
        <w:rPr>
          <w:rFonts w:eastAsia="Calibri" w:cs="Times New Roman"/>
          <w:szCs w:val="24"/>
        </w:rPr>
      </w:pPr>
      <w:r w:rsidRPr="00981C61">
        <w:rPr>
          <w:rFonts w:eastAsia="Calibri" w:cs="Times New Roman"/>
          <w:szCs w:val="24"/>
        </w:rPr>
        <w:t>През 2020 г. дневните еквивалентни нива на шума са изследвани в 731 пункта. Данните отразяват шумовото натоварване в почти всички областни градове на страната и девет общини: Ботевград, Самоков и Своге от Софийска област, Горна Оряховица и Свищов от област Велико Търново; Дупница от област Кюстендил, Казанлък от област Ст. Загора, Попово и Омуртаг от област Търговище</w:t>
      </w:r>
      <w:r w:rsidR="00E30856" w:rsidRPr="009F6D1E">
        <w:rPr>
          <w:rFonts w:eastAsia="Calibri" w:cs="Times New Roman"/>
          <w:szCs w:val="24"/>
        </w:rPr>
        <w:t>.</w:t>
      </w:r>
    </w:p>
    <w:p w14:paraId="71FCF9F5" w14:textId="77777777" w:rsidR="00397F33" w:rsidRPr="009F6D1E" w:rsidRDefault="00397F33" w:rsidP="0084747F">
      <w:pPr>
        <w:suppressAutoHyphens/>
        <w:autoSpaceDN w:val="0"/>
        <w:spacing w:after="60" w:line="264" w:lineRule="auto"/>
        <w:ind w:firstLine="708"/>
        <w:jc w:val="both"/>
        <w:rPr>
          <w:rFonts w:eastAsia="Calibri" w:cs="Times New Roman"/>
          <w:color w:val="1F3864" w:themeColor="accent1" w:themeShade="80"/>
          <w:szCs w:val="24"/>
        </w:rPr>
      </w:pPr>
    </w:p>
    <w:p w14:paraId="110E13B5" w14:textId="77777777" w:rsidR="00E30856" w:rsidRPr="009F6D1E" w:rsidRDefault="00E30856">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Анализ на състоянието на акустичната среда</w:t>
      </w:r>
    </w:p>
    <w:p w14:paraId="6416C937" w14:textId="77777777" w:rsidR="004075A3" w:rsidRPr="009F6D1E" w:rsidRDefault="004075A3" w:rsidP="0084747F">
      <w:pPr>
        <w:suppressAutoHyphens/>
        <w:autoSpaceDN w:val="0"/>
        <w:spacing w:after="60" w:line="264" w:lineRule="auto"/>
        <w:ind w:firstLine="708"/>
        <w:jc w:val="both"/>
        <w:rPr>
          <w:rFonts w:eastAsia="Calibri" w:cs="Times New Roman"/>
          <w:szCs w:val="24"/>
        </w:rPr>
      </w:pPr>
    </w:p>
    <w:p w14:paraId="07637A57" w14:textId="77777777" w:rsidR="00981C61" w:rsidRPr="00981C61" w:rsidRDefault="00981C61" w:rsidP="00981C61">
      <w:pPr>
        <w:suppressAutoHyphens/>
        <w:autoSpaceDN w:val="0"/>
        <w:spacing w:after="60" w:line="264" w:lineRule="auto"/>
        <w:ind w:firstLine="708"/>
        <w:jc w:val="both"/>
        <w:rPr>
          <w:rFonts w:eastAsia="Calibri" w:cs="Times New Roman"/>
          <w:szCs w:val="24"/>
        </w:rPr>
      </w:pPr>
      <w:r w:rsidRPr="00981C61">
        <w:rPr>
          <w:rFonts w:eastAsia="Calibri" w:cs="Times New Roman"/>
          <w:szCs w:val="24"/>
        </w:rPr>
        <w:t>През 2020 г., в 498 бр. от контролните пунктове в страната са установени стойности над допустимите, което представлява 68,13 % от общия брой контролирани пунктове.</w:t>
      </w:r>
    </w:p>
    <w:p w14:paraId="0E590CD6" w14:textId="77777777" w:rsidR="00981C61" w:rsidRPr="00981C61" w:rsidRDefault="00981C61" w:rsidP="00981C61">
      <w:pPr>
        <w:suppressAutoHyphens/>
        <w:autoSpaceDN w:val="0"/>
        <w:spacing w:after="60" w:line="264" w:lineRule="auto"/>
        <w:ind w:firstLine="708"/>
        <w:jc w:val="both"/>
        <w:rPr>
          <w:rFonts w:eastAsia="Calibri" w:cs="Times New Roman"/>
          <w:szCs w:val="24"/>
        </w:rPr>
      </w:pPr>
      <w:r w:rsidRPr="00981C61">
        <w:rPr>
          <w:rFonts w:eastAsia="Calibri" w:cs="Times New Roman"/>
          <w:szCs w:val="24"/>
        </w:rPr>
        <w:t xml:space="preserve">Наднормени стойности са отчетени в 220 бр. от пунктовете, разположени в територии и зони подлежащи на усилена шумозащита, което представлява 44,18% от пунктовете с измерени нива над граничната стойност. На пунктове разположени в жилищни територии, през 2020 г. отново са установени стойности до 69 </w:t>
      </w:r>
      <w:proofErr w:type="spellStart"/>
      <w:r w:rsidRPr="00981C61">
        <w:rPr>
          <w:rFonts w:eastAsia="Calibri" w:cs="Times New Roman"/>
          <w:szCs w:val="24"/>
        </w:rPr>
        <w:t>dB</w:t>
      </w:r>
      <w:proofErr w:type="spellEnd"/>
      <w:r w:rsidRPr="00981C61">
        <w:rPr>
          <w:rFonts w:eastAsia="Calibri" w:cs="Times New Roman"/>
          <w:szCs w:val="24"/>
        </w:rPr>
        <w:t xml:space="preserve">(A), при норма 55 </w:t>
      </w:r>
      <w:proofErr w:type="spellStart"/>
      <w:r w:rsidRPr="00981C61">
        <w:rPr>
          <w:rFonts w:eastAsia="Calibri" w:cs="Times New Roman"/>
          <w:szCs w:val="24"/>
        </w:rPr>
        <w:t>dB</w:t>
      </w:r>
      <w:proofErr w:type="spellEnd"/>
      <w:r w:rsidRPr="00981C61">
        <w:rPr>
          <w:rFonts w:eastAsia="Calibri" w:cs="Times New Roman"/>
          <w:szCs w:val="24"/>
        </w:rPr>
        <w:t xml:space="preserve"> (A).</w:t>
      </w:r>
    </w:p>
    <w:p w14:paraId="094E2E2F" w14:textId="77777777" w:rsidR="00981C61" w:rsidRPr="00981C61" w:rsidRDefault="00981C61" w:rsidP="00981C61">
      <w:pPr>
        <w:suppressAutoHyphens/>
        <w:autoSpaceDN w:val="0"/>
        <w:spacing w:after="60" w:line="264" w:lineRule="auto"/>
        <w:ind w:firstLine="708"/>
        <w:jc w:val="both"/>
        <w:rPr>
          <w:rFonts w:eastAsia="Calibri" w:cs="Times New Roman"/>
          <w:szCs w:val="24"/>
        </w:rPr>
      </w:pPr>
      <w:r w:rsidRPr="00981C61">
        <w:rPr>
          <w:rFonts w:eastAsia="Calibri" w:cs="Times New Roman"/>
          <w:szCs w:val="24"/>
        </w:rPr>
        <w:t xml:space="preserve">През последните години се забелязва нарастване на броя на пунктовете в най-ниския диапазон, под 58 </w:t>
      </w:r>
      <w:proofErr w:type="spellStart"/>
      <w:r w:rsidRPr="00981C61">
        <w:rPr>
          <w:rFonts w:eastAsia="Calibri" w:cs="Times New Roman"/>
          <w:szCs w:val="24"/>
        </w:rPr>
        <w:t>dB</w:t>
      </w:r>
      <w:proofErr w:type="spellEnd"/>
      <w:r w:rsidRPr="00981C61">
        <w:rPr>
          <w:rFonts w:eastAsia="Calibri" w:cs="Times New Roman"/>
          <w:szCs w:val="24"/>
        </w:rPr>
        <w:t>(A). Тук попадат една четвърт от контролираните пунктове.</w:t>
      </w:r>
    </w:p>
    <w:p w14:paraId="5CE1376A" w14:textId="77777777" w:rsidR="00E30856" w:rsidRPr="00981C61" w:rsidRDefault="00E30856" w:rsidP="00981C61">
      <w:pPr>
        <w:suppressAutoHyphens/>
        <w:autoSpaceDN w:val="0"/>
        <w:spacing w:after="60" w:line="264" w:lineRule="auto"/>
        <w:ind w:firstLine="708"/>
        <w:jc w:val="both"/>
        <w:rPr>
          <w:rFonts w:eastAsia="Calibri" w:cs="Times New Roman"/>
          <w:szCs w:val="24"/>
        </w:rPr>
      </w:pPr>
    </w:p>
    <w:p w14:paraId="01A99CFE" w14:textId="77777777" w:rsidR="00E30856" w:rsidRPr="009F6D1E" w:rsidRDefault="00E30856">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 Шум от промишлени източници</w:t>
      </w:r>
    </w:p>
    <w:p w14:paraId="62F87D4F" w14:textId="77777777" w:rsidR="00DA7644" w:rsidRPr="009F6D1E" w:rsidRDefault="00DA7644" w:rsidP="0084747F">
      <w:pPr>
        <w:suppressAutoHyphens/>
        <w:autoSpaceDN w:val="0"/>
        <w:spacing w:after="60" w:line="264" w:lineRule="auto"/>
        <w:ind w:firstLine="708"/>
        <w:jc w:val="both"/>
        <w:rPr>
          <w:rFonts w:eastAsia="Calibri" w:cs="Times New Roman"/>
          <w:szCs w:val="24"/>
        </w:rPr>
      </w:pPr>
    </w:p>
    <w:p w14:paraId="6009C85F" w14:textId="77777777" w:rsidR="00981C61" w:rsidRPr="00981C61" w:rsidRDefault="00981C61" w:rsidP="00981C61">
      <w:pPr>
        <w:suppressAutoHyphens/>
        <w:autoSpaceDN w:val="0"/>
        <w:spacing w:after="60" w:line="264" w:lineRule="auto"/>
        <w:ind w:firstLine="708"/>
        <w:jc w:val="both"/>
        <w:rPr>
          <w:rFonts w:eastAsia="Calibri" w:cs="Times New Roman"/>
          <w:szCs w:val="24"/>
        </w:rPr>
      </w:pPr>
      <w:r w:rsidRPr="00981C61">
        <w:rPr>
          <w:rFonts w:eastAsia="Calibri" w:cs="Times New Roman"/>
          <w:szCs w:val="24"/>
        </w:rPr>
        <w:t>През 2020 г. РИОСВ отчитат, че от проверените 485 бр. промишлени източника по отношение на излъчвания от тях шум в околната среда, само при 7 бр. са констатирани отклонения от нормативните изисквания, за което са им  издадени предписания.</w:t>
      </w:r>
    </w:p>
    <w:p w14:paraId="7258C77D" w14:textId="77777777" w:rsidR="00981C61" w:rsidRPr="00981C61" w:rsidRDefault="00981C61" w:rsidP="00981C61">
      <w:pPr>
        <w:suppressAutoHyphens/>
        <w:autoSpaceDN w:val="0"/>
        <w:spacing w:after="60" w:line="264" w:lineRule="auto"/>
        <w:ind w:firstLine="708"/>
        <w:jc w:val="both"/>
        <w:rPr>
          <w:rFonts w:eastAsia="Calibri" w:cs="Times New Roman"/>
          <w:szCs w:val="24"/>
        </w:rPr>
      </w:pPr>
      <w:r w:rsidRPr="00981C61">
        <w:rPr>
          <w:rFonts w:eastAsia="Calibri" w:cs="Times New Roman"/>
          <w:szCs w:val="24"/>
        </w:rPr>
        <w:t>От проверените промишлени източници на шум на територията на цялата страна, 98,6% отговарят на нормативните изисквания, само 1,4% не отговарят. 77,7% от измерванията са собствени периодични измервания, 19,6% са контролни измервания по годишен график и 2,7% са контролни измервания по жалби и сигнали.</w:t>
      </w:r>
    </w:p>
    <w:p w14:paraId="12E190DE" w14:textId="77777777" w:rsidR="00B76410" w:rsidRPr="009F6D1E" w:rsidRDefault="00B76410" w:rsidP="0084747F">
      <w:pPr>
        <w:spacing w:after="60" w:line="264" w:lineRule="auto"/>
        <w:contextualSpacing/>
        <w:jc w:val="both"/>
        <w:rPr>
          <w:rFonts w:eastAsia="Calibri" w:cs="Times New Roman"/>
          <w:b/>
          <w:bCs/>
          <w:i/>
          <w:iCs/>
          <w:szCs w:val="24"/>
          <w:highlight w:val="yellow"/>
        </w:rPr>
      </w:pPr>
    </w:p>
    <w:p w14:paraId="727F52C3" w14:textId="77777777" w:rsidR="00240F6F" w:rsidRPr="009F6D1E" w:rsidRDefault="00240F6F">
      <w:pPr>
        <w:pStyle w:val="Heading3"/>
        <w:numPr>
          <w:ilvl w:val="2"/>
          <w:numId w:val="31"/>
        </w:numPr>
        <w:shd w:val="clear" w:color="auto" w:fill="E2EFD9" w:themeFill="accent6" w:themeFillTint="33"/>
        <w:tabs>
          <w:tab w:val="clear" w:pos="1701"/>
        </w:tabs>
        <w:spacing w:before="0" w:after="60" w:line="264" w:lineRule="auto"/>
        <w:rPr>
          <w:smallCaps w:val="0"/>
          <w:lang w:bidi="ar-SA"/>
        </w:rPr>
      </w:pPr>
      <w:bookmarkStart w:id="146" w:name="_Toc115270869"/>
      <w:r w:rsidRPr="009F6D1E">
        <w:rPr>
          <w:smallCaps w:val="0"/>
          <w:lang w:bidi="ar-SA"/>
        </w:rPr>
        <w:t>Горски територии</w:t>
      </w:r>
      <w:bookmarkEnd w:id="146"/>
    </w:p>
    <w:p w14:paraId="1996F2EF" w14:textId="77777777" w:rsidR="00240F6F" w:rsidRPr="001469A0" w:rsidRDefault="00240F6F" w:rsidP="0084747F">
      <w:pPr>
        <w:spacing w:after="60" w:line="264" w:lineRule="auto"/>
        <w:contextualSpacing/>
        <w:jc w:val="both"/>
        <w:rPr>
          <w:rFonts w:eastAsia="Calibri" w:cs="Times New Roman"/>
          <w:b/>
          <w:bCs/>
          <w:i/>
          <w:iCs/>
          <w:color w:val="auto"/>
          <w:szCs w:val="24"/>
          <w:highlight w:val="yellow"/>
        </w:rPr>
      </w:pPr>
    </w:p>
    <w:p w14:paraId="4EF28A79" w14:textId="77777777" w:rsidR="00BB6626" w:rsidRPr="001469A0" w:rsidRDefault="00BB6626">
      <w:pPr>
        <w:pStyle w:val="ListParagraph"/>
        <w:numPr>
          <w:ilvl w:val="0"/>
          <w:numId w:val="33"/>
        </w:numPr>
        <w:spacing w:after="60" w:line="264" w:lineRule="auto"/>
        <w:jc w:val="both"/>
        <w:rPr>
          <w:i/>
          <w:color w:val="auto"/>
          <w:u w:val="single"/>
          <w:lang w:val="bg-BG"/>
        </w:rPr>
      </w:pPr>
      <w:r w:rsidRPr="001469A0">
        <w:rPr>
          <w:i/>
          <w:color w:val="auto"/>
          <w:u w:val="single"/>
          <w:lang w:val="bg-BG"/>
        </w:rPr>
        <w:t>Площ</w:t>
      </w:r>
    </w:p>
    <w:p w14:paraId="55636BB2" w14:textId="77777777" w:rsidR="00AF679D" w:rsidRDefault="00BB6626" w:rsidP="0084747F">
      <w:pPr>
        <w:spacing w:after="60" w:line="264" w:lineRule="auto"/>
        <w:ind w:firstLine="709"/>
        <w:contextualSpacing/>
        <w:jc w:val="both"/>
        <w:rPr>
          <w:rFonts w:cs="Times New Roman"/>
          <w:color w:val="auto"/>
          <w:szCs w:val="24"/>
        </w:rPr>
      </w:pPr>
      <w:r w:rsidRPr="001469A0">
        <w:rPr>
          <w:rFonts w:cs="Times New Roman"/>
          <w:color w:val="auto"/>
          <w:szCs w:val="24"/>
        </w:rPr>
        <w:t xml:space="preserve">По данни на ИАГ (2021), общата площ на горите и горските територии в България към 31.12.2020 г. е 4 270 995 </w:t>
      </w:r>
      <w:proofErr w:type="spellStart"/>
      <w:r w:rsidRPr="001469A0">
        <w:rPr>
          <w:rFonts w:cs="Times New Roman"/>
          <w:color w:val="auto"/>
          <w:szCs w:val="24"/>
        </w:rPr>
        <w:t>hа</w:t>
      </w:r>
      <w:proofErr w:type="spellEnd"/>
      <w:r w:rsidRPr="001469A0">
        <w:rPr>
          <w:rFonts w:cs="Times New Roman"/>
          <w:color w:val="auto"/>
          <w:szCs w:val="24"/>
        </w:rPr>
        <w:t xml:space="preserve">. Залесената площ е 3 896 009 </w:t>
      </w:r>
      <w:proofErr w:type="spellStart"/>
      <w:r w:rsidRPr="001469A0">
        <w:rPr>
          <w:rFonts w:cs="Times New Roman"/>
          <w:color w:val="auto"/>
          <w:szCs w:val="24"/>
        </w:rPr>
        <w:t>ha</w:t>
      </w:r>
      <w:proofErr w:type="spellEnd"/>
      <w:r w:rsidRPr="001469A0">
        <w:rPr>
          <w:rFonts w:cs="Times New Roman"/>
          <w:color w:val="auto"/>
          <w:szCs w:val="24"/>
        </w:rPr>
        <w:t xml:space="preserve">. Земеделските територии, притежаващи характеристиката на гора по смисъла на чл. 2 от Закона за горите („гори върху </w:t>
      </w:r>
      <w:r w:rsidRPr="001469A0">
        <w:rPr>
          <w:rFonts w:cs="Times New Roman"/>
          <w:color w:val="auto"/>
          <w:szCs w:val="24"/>
        </w:rPr>
        <w:lastRenderedPageBreak/>
        <w:t xml:space="preserve">земеделски територии“) са 318 420 </w:t>
      </w:r>
      <w:proofErr w:type="spellStart"/>
      <w:r w:rsidRPr="001469A0">
        <w:rPr>
          <w:rFonts w:cs="Times New Roman"/>
          <w:color w:val="auto"/>
          <w:szCs w:val="24"/>
        </w:rPr>
        <w:t>ha</w:t>
      </w:r>
      <w:proofErr w:type="spellEnd"/>
      <w:r w:rsidRPr="001469A0">
        <w:rPr>
          <w:rFonts w:cs="Times New Roman"/>
          <w:color w:val="auto"/>
          <w:szCs w:val="24"/>
        </w:rPr>
        <w:t xml:space="preserve"> (7,46 %). Тенденцията в страната е към общо увеличаване на общата и залесена площ  на горите и горските територии. </w:t>
      </w:r>
    </w:p>
    <w:p w14:paraId="193C1722" w14:textId="1E06052C" w:rsidR="00BB6626" w:rsidRPr="001469A0" w:rsidRDefault="00BB6626" w:rsidP="0084747F">
      <w:pPr>
        <w:spacing w:after="60" w:line="264" w:lineRule="auto"/>
        <w:ind w:firstLine="709"/>
        <w:contextualSpacing/>
        <w:jc w:val="both"/>
        <w:rPr>
          <w:rFonts w:cs="Times New Roman"/>
          <w:color w:val="auto"/>
          <w:szCs w:val="24"/>
        </w:rPr>
      </w:pPr>
      <w:bookmarkStart w:id="147" w:name="_Ref97622366"/>
      <w:bookmarkStart w:id="148" w:name="_Toc532216097"/>
      <w:proofErr w:type="spellStart"/>
      <w:r w:rsidRPr="001469A0">
        <w:rPr>
          <w:rFonts w:cs="Times New Roman"/>
          <w:color w:val="auto"/>
          <w:szCs w:val="24"/>
        </w:rPr>
        <w:t>Лесистоста</w:t>
      </w:r>
      <w:proofErr w:type="spellEnd"/>
      <w:r w:rsidRPr="001469A0">
        <w:rPr>
          <w:rFonts w:cs="Times New Roman"/>
          <w:color w:val="auto"/>
          <w:szCs w:val="24"/>
        </w:rPr>
        <w:t xml:space="preserve"> е с тенденция към увеличение и през 2020 г. горските територии заемат 35,32% от територията на страната </w:t>
      </w:r>
    </w:p>
    <w:bookmarkEnd w:id="147"/>
    <w:bookmarkEnd w:id="148"/>
    <w:p w14:paraId="41EA122D" w14:textId="72E25646" w:rsidR="00BB6626" w:rsidRPr="009F6D1E" w:rsidRDefault="00AF679D" w:rsidP="0084747F">
      <w:pPr>
        <w:spacing w:after="60" w:line="264" w:lineRule="auto"/>
        <w:ind w:firstLine="709"/>
        <w:contextualSpacing/>
        <w:jc w:val="both"/>
        <w:rPr>
          <w:rFonts w:cs="Times New Roman"/>
          <w:szCs w:val="24"/>
        </w:rPr>
      </w:pPr>
      <w:r>
        <w:rPr>
          <w:rFonts w:cs="Times New Roman"/>
          <w:szCs w:val="24"/>
        </w:rPr>
        <w:t xml:space="preserve">Съгласно </w:t>
      </w:r>
      <w:r w:rsidR="00BB6626" w:rsidRPr="009F6D1E">
        <w:rPr>
          <w:rFonts w:cs="Times New Roman"/>
          <w:szCs w:val="24"/>
        </w:rPr>
        <w:t xml:space="preserve"> данни</w:t>
      </w:r>
      <w:r>
        <w:rPr>
          <w:rFonts w:cs="Times New Roman"/>
          <w:szCs w:val="24"/>
        </w:rPr>
        <w:t>те представени в т.4.1.9 на ДЕО</w:t>
      </w:r>
      <w:r w:rsidR="00BB6626" w:rsidRPr="009F6D1E">
        <w:rPr>
          <w:rFonts w:cs="Times New Roman"/>
          <w:szCs w:val="24"/>
        </w:rPr>
        <w:t xml:space="preserve"> могат да бъдат очертани следните тенденции и перспективи:</w:t>
      </w:r>
    </w:p>
    <w:p w14:paraId="4BC826E8" w14:textId="77777777" w:rsidR="00BB6626" w:rsidRPr="009F6D1E" w:rsidRDefault="00BB6626">
      <w:pPr>
        <w:numPr>
          <w:ilvl w:val="0"/>
          <w:numId w:val="60"/>
        </w:numPr>
        <w:spacing w:after="60" w:line="264" w:lineRule="auto"/>
        <w:contextualSpacing/>
        <w:jc w:val="both"/>
        <w:rPr>
          <w:rFonts w:cs="Times New Roman"/>
          <w:szCs w:val="24"/>
        </w:rPr>
      </w:pPr>
      <w:r w:rsidRPr="009F6D1E">
        <w:rPr>
          <w:rFonts w:cs="Times New Roman"/>
          <w:szCs w:val="24"/>
        </w:rPr>
        <w:t xml:space="preserve">Трайно нараства площта на горите основно, чрез естествено възобновяване и естествена сукцесия. </w:t>
      </w:r>
    </w:p>
    <w:p w14:paraId="588974F6" w14:textId="77777777" w:rsidR="00BB6626" w:rsidRPr="009F6D1E" w:rsidRDefault="00BB6626">
      <w:pPr>
        <w:numPr>
          <w:ilvl w:val="0"/>
          <w:numId w:val="60"/>
        </w:numPr>
        <w:spacing w:after="60" w:line="264" w:lineRule="auto"/>
        <w:contextualSpacing/>
        <w:jc w:val="both"/>
        <w:rPr>
          <w:rFonts w:cs="Times New Roman"/>
          <w:szCs w:val="24"/>
        </w:rPr>
      </w:pPr>
      <w:r w:rsidRPr="009F6D1E">
        <w:rPr>
          <w:rFonts w:cs="Times New Roman"/>
          <w:szCs w:val="24"/>
        </w:rPr>
        <w:t>Намалява площта на горите, създадени в резултат на изкуствено залесяване.</w:t>
      </w:r>
    </w:p>
    <w:p w14:paraId="2C58E3AD" w14:textId="77777777" w:rsidR="00BB6626" w:rsidRPr="009F6D1E" w:rsidRDefault="00BB6626">
      <w:pPr>
        <w:numPr>
          <w:ilvl w:val="0"/>
          <w:numId w:val="60"/>
        </w:numPr>
        <w:spacing w:after="60" w:line="264" w:lineRule="auto"/>
        <w:contextualSpacing/>
        <w:jc w:val="both"/>
        <w:rPr>
          <w:rFonts w:cs="Times New Roman"/>
          <w:szCs w:val="24"/>
        </w:rPr>
      </w:pPr>
      <w:r w:rsidRPr="009F6D1E">
        <w:rPr>
          <w:rFonts w:cs="Times New Roman"/>
          <w:szCs w:val="24"/>
        </w:rPr>
        <w:t>Намалява площта на иглолистните гори и на иглолистните култури. Очаква се тяхната площ да продължи да се редуцира под влияние на няколко фактора: (1) процеса на естествено възобновяване, който благоприятства широколистните дървесни видове, (2) вторичната сукцесия, съпровождаща възобновяването на площите, заети от иглолистни култури, достигнали зрялост и време за възобновяване, (3) влиянието на горските пожари и увеличаването на залесяването с широколистни видове.</w:t>
      </w:r>
    </w:p>
    <w:p w14:paraId="6923234F" w14:textId="77777777" w:rsidR="00BB6626" w:rsidRPr="009F6D1E" w:rsidRDefault="00BB6626">
      <w:pPr>
        <w:numPr>
          <w:ilvl w:val="0"/>
          <w:numId w:val="60"/>
        </w:numPr>
        <w:spacing w:after="60" w:line="264" w:lineRule="auto"/>
        <w:contextualSpacing/>
        <w:jc w:val="both"/>
        <w:rPr>
          <w:rFonts w:cs="Times New Roman"/>
          <w:szCs w:val="24"/>
        </w:rPr>
      </w:pPr>
      <w:r w:rsidRPr="009F6D1E">
        <w:rPr>
          <w:rFonts w:cs="Times New Roman"/>
          <w:szCs w:val="24"/>
        </w:rPr>
        <w:t xml:space="preserve">Предвижда се устойчиво нарастване на площта на широколистните високостъблени гори в резултат на превръщането на </w:t>
      </w:r>
      <w:proofErr w:type="spellStart"/>
      <w:r w:rsidRPr="009F6D1E">
        <w:rPr>
          <w:rFonts w:cs="Times New Roman"/>
          <w:szCs w:val="24"/>
        </w:rPr>
        <w:t>издънковите</w:t>
      </w:r>
      <w:proofErr w:type="spellEnd"/>
      <w:r w:rsidRPr="009F6D1E">
        <w:rPr>
          <w:rFonts w:cs="Times New Roman"/>
          <w:szCs w:val="24"/>
        </w:rPr>
        <w:t xml:space="preserve"> гори във високостъблени гори.</w:t>
      </w:r>
    </w:p>
    <w:p w14:paraId="3C89528C" w14:textId="77777777" w:rsidR="00BB6626" w:rsidRPr="009F6D1E" w:rsidRDefault="00BB6626">
      <w:pPr>
        <w:pStyle w:val="ListParagraph"/>
        <w:numPr>
          <w:ilvl w:val="0"/>
          <w:numId w:val="61"/>
        </w:numPr>
        <w:spacing w:after="60" w:line="264" w:lineRule="auto"/>
        <w:jc w:val="both"/>
        <w:rPr>
          <w:i/>
          <w:color w:val="000000" w:themeColor="text1"/>
          <w:lang w:val="bg-BG"/>
        </w:rPr>
      </w:pPr>
      <w:r w:rsidRPr="009F6D1E">
        <w:rPr>
          <w:i/>
          <w:color w:val="000000" w:themeColor="text1"/>
          <w:lang w:val="bg-BG"/>
        </w:rPr>
        <w:t>Собственост</w:t>
      </w:r>
    </w:p>
    <w:p w14:paraId="7B30A8A9" w14:textId="77777777" w:rsidR="00BB6626" w:rsidRPr="009F6D1E" w:rsidRDefault="00BB6626" w:rsidP="0084747F">
      <w:pPr>
        <w:spacing w:after="60" w:line="264" w:lineRule="auto"/>
        <w:ind w:firstLine="709"/>
        <w:contextualSpacing/>
        <w:jc w:val="both"/>
        <w:rPr>
          <w:rFonts w:cs="Times New Roman"/>
          <w:szCs w:val="24"/>
        </w:rPr>
      </w:pPr>
      <w:r w:rsidRPr="009F6D1E">
        <w:rPr>
          <w:rFonts w:cs="Times New Roman"/>
          <w:szCs w:val="24"/>
        </w:rPr>
        <w:t xml:space="preserve">Най-голям дял на собственост на горите в България има държавата (ИАОС, 2021). </w:t>
      </w:r>
      <w:proofErr w:type="spellStart"/>
      <w:r w:rsidRPr="009F6D1E">
        <w:rPr>
          <w:rFonts w:cs="Times New Roman"/>
          <w:szCs w:val="24"/>
        </w:rPr>
        <w:t>Полощта</w:t>
      </w:r>
      <w:proofErr w:type="spellEnd"/>
      <w:r w:rsidRPr="009F6D1E">
        <w:rPr>
          <w:rFonts w:cs="Times New Roman"/>
          <w:szCs w:val="24"/>
        </w:rPr>
        <w:t xml:space="preserve"> на горските територии - държавна собственост, управлявани от държавните предприятия по чл. 163 от Закона за горите е 2 885 194 </w:t>
      </w:r>
      <w:proofErr w:type="spellStart"/>
      <w:r w:rsidRPr="009F6D1E">
        <w:rPr>
          <w:rFonts w:cs="Times New Roman"/>
          <w:szCs w:val="24"/>
        </w:rPr>
        <w:t>hа</w:t>
      </w:r>
      <w:proofErr w:type="spellEnd"/>
      <w:r w:rsidRPr="009F6D1E">
        <w:rPr>
          <w:rFonts w:cs="Times New Roman"/>
          <w:szCs w:val="24"/>
        </w:rPr>
        <w:t xml:space="preserve"> (73 %). Държавните гори, стопанисвани от МОСВ са 172 368 </w:t>
      </w:r>
      <w:proofErr w:type="spellStart"/>
      <w:r w:rsidRPr="009F6D1E">
        <w:rPr>
          <w:rFonts w:cs="Times New Roman"/>
          <w:szCs w:val="24"/>
        </w:rPr>
        <w:t>hа</w:t>
      </w:r>
      <w:proofErr w:type="spellEnd"/>
      <w:r w:rsidRPr="009F6D1E">
        <w:rPr>
          <w:rFonts w:cs="Times New Roman"/>
          <w:szCs w:val="24"/>
        </w:rPr>
        <w:t xml:space="preserve"> (4,36 %), в т.ч. резервати и поддържани резервати - 33 393 </w:t>
      </w:r>
      <w:proofErr w:type="spellStart"/>
      <w:r w:rsidRPr="009F6D1E">
        <w:rPr>
          <w:rFonts w:cs="Times New Roman"/>
          <w:szCs w:val="24"/>
        </w:rPr>
        <w:t>hа</w:t>
      </w:r>
      <w:proofErr w:type="spellEnd"/>
      <w:r w:rsidRPr="009F6D1E">
        <w:rPr>
          <w:rFonts w:cs="Times New Roman"/>
          <w:szCs w:val="24"/>
        </w:rPr>
        <w:t xml:space="preserve">, Национален парк „Рила" - 53 479 </w:t>
      </w:r>
      <w:proofErr w:type="spellStart"/>
      <w:r w:rsidRPr="009F6D1E">
        <w:rPr>
          <w:rFonts w:cs="Times New Roman"/>
          <w:szCs w:val="24"/>
        </w:rPr>
        <w:t>hа</w:t>
      </w:r>
      <w:proofErr w:type="spellEnd"/>
      <w:r w:rsidRPr="009F6D1E">
        <w:rPr>
          <w:rFonts w:cs="Times New Roman"/>
          <w:szCs w:val="24"/>
        </w:rPr>
        <w:t xml:space="preserve"> Национален парк „Пирин“ - 40 332 </w:t>
      </w:r>
      <w:proofErr w:type="spellStart"/>
      <w:r w:rsidRPr="009F6D1E">
        <w:rPr>
          <w:rFonts w:cs="Times New Roman"/>
          <w:szCs w:val="24"/>
        </w:rPr>
        <w:t>ha</w:t>
      </w:r>
      <w:proofErr w:type="spellEnd"/>
      <w:r w:rsidRPr="009F6D1E">
        <w:rPr>
          <w:rFonts w:cs="Times New Roman"/>
          <w:szCs w:val="24"/>
        </w:rPr>
        <w:t xml:space="preserve">, и Национален парк „Централен Балкан“ - 45 164 </w:t>
      </w:r>
      <w:proofErr w:type="spellStart"/>
      <w:r w:rsidRPr="009F6D1E">
        <w:rPr>
          <w:rFonts w:cs="Times New Roman"/>
          <w:szCs w:val="24"/>
        </w:rPr>
        <w:t>ha</w:t>
      </w:r>
      <w:proofErr w:type="spellEnd"/>
      <w:r w:rsidRPr="009F6D1E">
        <w:rPr>
          <w:rFonts w:cs="Times New Roman"/>
          <w:szCs w:val="24"/>
        </w:rPr>
        <w:t xml:space="preserve">. </w:t>
      </w:r>
      <w:proofErr w:type="spellStart"/>
      <w:r w:rsidRPr="009F6D1E">
        <w:rPr>
          <w:rFonts w:cs="Times New Roman"/>
          <w:szCs w:val="24"/>
        </w:rPr>
        <w:t>Държавнитe</w:t>
      </w:r>
      <w:proofErr w:type="spellEnd"/>
      <w:r w:rsidRPr="009F6D1E">
        <w:rPr>
          <w:rFonts w:cs="Times New Roman"/>
          <w:szCs w:val="24"/>
        </w:rPr>
        <w:t xml:space="preserve"> горски територии, предоставени за управление на учебно-опитни горски стопанства заемат 11 271 </w:t>
      </w:r>
      <w:proofErr w:type="spellStart"/>
      <w:r w:rsidRPr="009F6D1E">
        <w:rPr>
          <w:rFonts w:cs="Times New Roman"/>
          <w:szCs w:val="24"/>
        </w:rPr>
        <w:t>hа</w:t>
      </w:r>
      <w:proofErr w:type="spellEnd"/>
      <w:r w:rsidRPr="009F6D1E">
        <w:rPr>
          <w:rFonts w:cs="Times New Roman"/>
          <w:szCs w:val="24"/>
        </w:rPr>
        <w:t xml:space="preserve"> (0,28 %). От недържавните горски територии собственост на общини са 441 824 </w:t>
      </w:r>
      <w:proofErr w:type="spellStart"/>
      <w:r w:rsidRPr="009F6D1E">
        <w:rPr>
          <w:rFonts w:cs="Times New Roman"/>
          <w:szCs w:val="24"/>
        </w:rPr>
        <w:t>hа</w:t>
      </w:r>
      <w:proofErr w:type="spellEnd"/>
      <w:r w:rsidRPr="009F6D1E">
        <w:rPr>
          <w:rFonts w:cs="Times New Roman"/>
          <w:szCs w:val="24"/>
        </w:rPr>
        <w:t xml:space="preserve"> (11,18 %), собственост на физически лица - 382 252 </w:t>
      </w:r>
      <w:proofErr w:type="spellStart"/>
      <w:r w:rsidRPr="009F6D1E">
        <w:rPr>
          <w:rFonts w:cs="Times New Roman"/>
          <w:szCs w:val="24"/>
        </w:rPr>
        <w:t>hа</w:t>
      </w:r>
      <w:proofErr w:type="spellEnd"/>
      <w:r w:rsidRPr="009F6D1E">
        <w:rPr>
          <w:rFonts w:cs="Times New Roman"/>
          <w:szCs w:val="24"/>
        </w:rPr>
        <w:t xml:space="preserve"> (9,67 %), собственост на юридически лица - 59 666 </w:t>
      </w:r>
      <w:proofErr w:type="spellStart"/>
      <w:r w:rsidRPr="009F6D1E">
        <w:rPr>
          <w:rFonts w:cs="Times New Roman"/>
          <w:szCs w:val="24"/>
        </w:rPr>
        <w:t>hа</w:t>
      </w:r>
      <w:proofErr w:type="spellEnd"/>
      <w:r w:rsidRPr="009F6D1E">
        <w:rPr>
          <w:rFonts w:cs="Times New Roman"/>
          <w:szCs w:val="24"/>
        </w:rPr>
        <w:t xml:space="preserve"> (1,51 %), в т.ч. горски територии - собственост на религиозни общности - 17 792 </w:t>
      </w:r>
      <w:proofErr w:type="spellStart"/>
      <w:r w:rsidRPr="009F6D1E">
        <w:rPr>
          <w:rFonts w:cs="Times New Roman"/>
          <w:szCs w:val="24"/>
        </w:rPr>
        <w:t>hа</w:t>
      </w:r>
      <w:proofErr w:type="spellEnd"/>
      <w:r w:rsidRPr="009F6D1E">
        <w:rPr>
          <w:rFonts w:cs="Times New Roman"/>
          <w:szCs w:val="24"/>
        </w:rPr>
        <w:t xml:space="preserve"> (0,45 %). Земеделските територии, притежаващи характеристика на гора по смисъла на чл. 2 от Закона за горите („гори върху земеделски територии“) са 318 420 </w:t>
      </w:r>
      <w:proofErr w:type="spellStart"/>
      <w:r w:rsidRPr="009F6D1E">
        <w:rPr>
          <w:rFonts w:cs="Times New Roman"/>
          <w:szCs w:val="24"/>
        </w:rPr>
        <w:t>ha</w:t>
      </w:r>
      <w:proofErr w:type="spellEnd"/>
      <w:r w:rsidRPr="009F6D1E">
        <w:rPr>
          <w:rFonts w:cs="Times New Roman"/>
          <w:szCs w:val="24"/>
        </w:rPr>
        <w:t xml:space="preserve">. В тази категория попадат 39 685 </w:t>
      </w:r>
      <w:proofErr w:type="spellStart"/>
      <w:r w:rsidRPr="009F6D1E">
        <w:rPr>
          <w:rFonts w:cs="Times New Roman"/>
          <w:szCs w:val="24"/>
        </w:rPr>
        <w:t>hа</w:t>
      </w:r>
      <w:proofErr w:type="spellEnd"/>
      <w:r w:rsidRPr="009F6D1E">
        <w:rPr>
          <w:rFonts w:cs="Times New Roman"/>
          <w:szCs w:val="24"/>
        </w:rPr>
        <w:t xml:space="preserve"> гори върху земеделски територии държавна собственост, 182 393 </w:t>
      </w:r>
      <w:proofErr w:type="spellStart"/>
      <w:r w:rsidRPr="009F6D1E">
        <w:rPr>
          <w:rFonts w:cs="Times New Roman"/>
          <w:szCs w:val="24"/>
        </w:rPr>
        <w:t>hа</w:t>
      </w:r>
      <w:proofErr w:type="spellEnd"/>
      <w:r w:rsidRPr="009F6D1E">
        <w:rPr>
          <w:rFonts w:cs="Times New Roman"/>
          <w:szCs w:val="24"/>
        </w:rPr>
        <w:t xml:space="preserve"> гори върху земеделски територии - общинска собственост,  74 194 </w:t>
      </w:r>
      <w:proofErr w:type="spellStart"/>
      <w:r w:rsidRPr="009F6D1E">
        <w:rPr>
          <w:rFonts w:cs="Times New Roman"/>
          <w:szCs w:val="24"/>
        </w:rPr>
        <w:t>hа</w:t>
      </w:r>
      <w:proofErr w:type="spellEnd"/>
      <w:r w:rsidRPr="009F6D1E">
        <w:rPr>
          <w:rFonts w:cs="Times New Roman"/>
          <w:szCs w:val="24"/>
        </w:rPr>
        <w:t xml:space="preserve"> гори върху земеделски територии - собственост на физически лица, и 11 089 </w:t>
      </w:r>
      <w:proofErr w:type="spellStart"/>
      <w:r w:rsidRPr="009F6D1E">
        <w:rPr>
          <w:rFonts w:cs="Times New Roman"/>
          <w:szCs w:val="24"/>
        </w:rPr>
        <w:t>hа</w:t>
      </w:r>
      <w:proofErr w:type="spellEnd"/>
      <w:r w:rsidRPr="009F6D1E">
        <w:rPr>
          <w:rFonts w:cs="Times New Roman"/>
          <w:szCs w:val="24"/>
        </w:rPr>
        <w:t xml:space="preserve"> гори върху земеделски територии - собственост на юридически лица. </w:t>
      </w:r>
    </w:p>
    <w:p w14:paraId="43EBA3A3" w14:textId="77777777" w:rsidR="00BB6626" w:rsidRPr="009F6D1E" w:rsidRDefault="00BB6626">
      <w:pPr>
        <w:pStyle w:val="ListParagraph"/>
        <w:numPr>
          <w:ilvl w:val="0"/>
          <w:numId w:val="61"/>
        </w:numPr>
        <w:spacing w:after="60" w:line="264" w:lineRule="auto"/>
        <w:jc w:val="both"/>
        <w:rPr>
          <w:i/>
          <w:color w:val="000000" w:themeColor="text1"/>
          <w:lang w:val="bg-BG"/>
        </w:rPr>
      </w:pPr>
      <w:r w:rsidRPr="009F6D1E">
        <w:rPr>
          <w:i/>
          <w:color w:val="000000" w:themeColor="text1"/>
          <w:lang w:val="bg-BG"/>
        </w:rPr>
        <w:t>Възраст</w:t>
      </w:r>
    </w:p>
    <w:p w14:paraId="41F188C5" w14:textId="1296BAA4" w:rsidR="00BB6626" w:rsidRPr="009F6D1E" w:rsidRDefault="00BB6626" w:rsidP="0084747F">
      <w:pPr>
        <w:spacing w:after="60" w:line="264" w:lineRule="auto"/>
        <w:ind w:firstLine="709"/>
        <w:contextualSpacing/>
        <w:jc w:val="both"/>
        <w:rPr>
          <w:rFonts w:cs="Times New Roman"/>
          <w:szCs w:val="24"/>
        </w:rPr>
      </w:pPr>
      <w:r w:rsidRPr="009F6D1E">
        <w:rPr>
          <w:rFonts w:cs="Times New Roman"/>
          <w:szCs w:val="24"/>
        </w:rPr>
        <w:t>През периода 2000 – 2020 г. средната възраст на горите е нараснала от 49 на 60 години (</w:t>
      </w:r>
      <w:r w:rsidR="003F3D71" w:rsidRPr="009F6D1E">
        <w:rPr>
          <w:rFonts w:cs="Times New Roman"/>
        </w:rPr>
        <w:fldChar w:fldCharType="begin"/>
      </w:r>
      <w:r w:rsidR="003E6798" w:rsidRPr="009F6D1E">
        <w:rPr>
          <w:rFonts w:cs="Times New Roman"/>
          <w:szCs w:val="24"/>
        </w:rPr>
        <w:instrText xml:space="preserve"> REF _Ref107172161 \h </w:instrText>
      </w:r>
      <w:r w:rsidR="003F3D71" w:rsidRPr="009F6D1E">
        <w:rPr>
          <w:rFonts w:cs="Times New Roman"/>
        </w:rPr>
      </w:r>
      <w:r w:rsidR="003F3D71" w:rsidRPr="009F6D1E">
        <w:rPr>
          <w:rFonts w:cs="Times New Roman"/>
        </w:rPr>
        <w:fldChar w:fldCharType="separate"/>
      </w:r>
      <w:r w:rsidR="00E21057" w:rsidRPr="009F6D1E">
        <w:t xml:space="preserve">Фигура </w:t>
      </w:r>
      <w:r w:rsidR="00E21057">
        <w:rPr>
          <w:noProof/>
        </w:rPr>
        <w:t>75</w:t>
      </w:r>
      <w:r w:rsidR="003F3D71" w:rsidRPr="009F6D1E">
        <w:rPr>
          <w:rFonts w:cs="Times New Roman"/>
        </w:rPr>
        <w:fldChar w:fldCharType="end"/>
      </w:r>
      <w:r w:rsidRPr="009F6D1E">
        <w:rPr>
          <w:rFonts w:cs="Times New Roman"/>
          <w:szCs w:val="24"/>
        </w:rPr>
        <w:t xml:space="preserve">). По данни за възрастовата структура, при иглолистните гори с най-голямо участие са тези на възраст от 21 до 40 години (36%), следвани от средновъзрастните и дозряващите (от 41 до 80 г.) – 33%. Иглолистните насаждения на възраст над 80 години заемат 22% от площта на иглолистните гори. Данните за възрастовата структура на широколистните високостъблени </w:t>
      </w:r>
      <w:r w:rsidRPr="009F6D1E">
        <w:rPr>
          <w:rFonts w:cs="Times New Roman"/>
          <w:szCs w:val="24"/>
        </w:rPr>
        <w:lastRenderedPageBreak/>
        <w:t xml:space="preserve">гори показват нарастване на дела на средновъзрастните и на зрелите насаждения. При </w:t>
      </w:r>
      <w:proofErr w:type="spellStart"/>
      <w:r w:rsidRPr="009F6D1E">
        <w:rPr>
          <w:rFonts w:cs="Times New Roman"/>
          <w:szCs w:val="24"/>
        </w:rPr>
        <w:t>издъковите</w:t>
      </w:r>
      <w:proofErr w:type="spellEnd"/>
      <w:r w:rsidRPr="009F6D1E">
        <w:rPr>
          <w:rFonts w:cs="Times New Roman"/>
          <w:szCs w:val="24"/>
        </w:rPr>
        <w:t xml:space="preserve"> и нискостъблени гори се наблюдава силно неравномерна възрастова структура. 80% от площта на </w:t>
      </w:r>
      <w:proofErr w:type="spellStart"/>
      <w:r w:rsidRPr="009F6D1E">
        <w:rPr>
          <w:rFonts w:cs="Times New Roman"/>
          <w:szCs w:val="24"/>
        </w:rPr>
        <w:t>издънковите</w:t>
      </w:r>
      <w:proofErr w:type="spellEnd"/>
      <w:r w:rsidRPr="009F6D1E">
        <w:rPr>
          <w:rFonts w:cs="Times New Roman"/>
          <w:szCs w:val="24"/>
        </w:rPr>
        <w:t xml:space="preserve"> гори е на възраст над 40 г. като близо 40% от общата площ на </w:t>
      </w:r>
      <w:proofErr w:type="spellStart"/>
      <w:r w:rsidRPr="009F6D1E">
        <w:rPr>
          <w:rFonts w:cs="Times New Roman"/>
          <w:szCs w:val="24"/>
        </w:rPr>
        <w:t>издънковите</w:t>
      </w:r>
      <w:proofErr w:type="spellEnd"/>
      <w:r w:rsidRPr="009F6D1E">
        <w:rPr>
          <w:rFonts w:cs="Times New Roman"/>
          <w:szCs w:val="24"/>
        </w:rPr>
        <w:t xml:space="preserve"> гори е на възраст над 61 г. При нискостъблените 46% от площта на горите е на възраст над 40г., а горите над 61 г. са 17% от общата площ. </w:t>
      </w:r>
    </w:p>
    <w:p w14:paraId="38B10DC7" w14:textId="77777777" w:rsidR="00BB6626" w:rsidRPr="009F6D1E" w:rsidRDefault="00BB6626">
      <w:pPr>
        <w:pStyle w:val="ListParagraph"/>
        <w:numPr>
          <w:ilvl w:val="0"/>
          <w:numId w:val="62"/>
        </w:numPr>
        <w:spacing w:after="60" w:line="264" w:lineRule="auto"/>
        <w:jc w:val="both"/>
        <w:rPr>
          <w:i/>
          <w:color w:val="000000" w:themeColor="text1"/>
          <w:lang w:val="bg-BG"/>
        </w:rPr>
      </w:pPr>
      <w:r w:rsidRPr="009F6D1E">
        <w:rPr>
          <w:i/>
          <w:color w:val="000000" w:themeColor="text1"/>
          <w:lang w:val="bg-BG"/>
        </w:rPr>
        <w:t>Общ запас на дървесина</w:t>
      </w:r>
    </w:p>
    <w:p w14:paraId="7B6A4E80" w14:textId="1C40CCB7" w:rsidR="00BB6626" w:rsidRPr="009F6D1E" w:rsidRDefault="00BB6626" w:rsidP="0084747F">
      <w:pPr>
        <w:spacing w:after="60" w:line="264" w:lineRule="auto"/>
        <w:ind w:firstLine="709"/>
        <w:contextualSpacing/>
        <w:jc w:val="both"/>
        <w:rPr>
          <w:rFonts w:cs="Times New Roman"/>
          <w:szCs w:val="24"/>
        </w:rPr>
      </w:pPr>
      <w:r w:rsidRPr="009F6D1E">
        <w:rPr>
          <w:rFonts w:cs="Times New Roman"/>
          <w:szCs w:val="24"/>
        </w:rPr>
        <w:t>Общият запас на дървесина в горите в България към 31.12.2020 г. е 718,441 млн. m</w:t>
      </w:r>
      <w:r w:rsidRPr="009F6D1E">
        <w:rPr>
          <w:rFonts w:cs="Times New Roman"/>
          <w:szCs w:val="24"/>
          <w:vertAlign w:val="superscript"/>
        </w:rPr>
        <w:t>3</w:t>
      </w:r>
      <w:r w:rsidRPr="009F6D1E">
        <w:rPr>
          <w:rFonts w:cs="Times New Roman"/>
          <w:szCs w:val="24"/>
        </w:rPr>
        <w:t xml:space="preserve">. Наблюдава се тенденция на увеличаване както на общия запас, така и на дървесния запас на единица площ, с по-силно изразена динамика при иглолистните гори. От друга страна се установява тенденция за намаляване на средния запас на един хектар в </w:t>
      </w:r>
      <w:proofErr w:type="spellStart"/>
      <w:r w:rsidRPr="009F6D1E">
        <w:rPr>
          <w:rFonts w:cs="Times New Roman"/>
          <w:szCs w:val="24"/>
        </w:rPr>
        <w:t>издънковите</w:t>
      </w:r>
      <w:proofErr w:type="spellEnd"/>
      <w:r w:rsidRPr="009F6D1E">
        <w:rPr>
          <w:rFonts w:cs="Times New Roman"/>
          <w:szCs w:val="24"/>
        </w:rPr>
        <w:t xml:space="preserve"> гори за превръщане в семенни в резултат на увеличената възраст. </w:t>
      </w:r>
    </w:p>
    <w:p w14:paraId="37999FD0" w14:textId="77777777" w:rsidR="00BB6626" w:rsidRPr="009F6D1E" w:rsidRDefault="00BB6626">
      <w:pPr>
        <w:pStyle w:val="ListParagraph"/>
        <w:numPr>
          <w:ilvl w:val="0"/>
          <w:numId w:val="62"/>
        </w:numPr>
        <w:spacing w:after="60" w:line="264" w:lineRule="auto"/>
        <w:jc w:val="both"/>
        <w:rPr>
          <w:i/>
          <w:color w:val="000000" w:themeColor="text1"/>
          <w:lang w:val="bg-BG"/>
        </w:rPr>
      </w:pPr>
      <w:r w:rsidRPr="009F6D1E">
        <w:rPr>
          <w:i/>
          <w:color w:val="000000" w:themeColor="text1"/>
          <w:lang w:val="bg-BG"/>
        </w:rPr>
        <w:t>Ползване</w:t>
      </w:r>
    </w:p>
    <w:p w14:paraId="1B94B9CB" w14:textId="77777777" w:rsidR="00BB6626" w:rsidRPr="009F6D1E" w:rsidRDefault="00BB6626" w:rsidP="0084747F">
      <w:pPr>
        <w:spacing w:after="60" w:line="264" w:lineRule="auto"/>
        <w:ind w:firstLine="709"/>
        <w:contextualSpacing/>
        <w:jc w:val="both"/>
        <w:rPr>
          <w:rFonts w:cs="Times New Roman"/>
          <w:szCs w:val="24"/>
        </w:rPr>
      </w:pPr>
      <w:r w:rsidRPr="009F6D1E">
        <w:rPr>
          <w:rFonts w:cs="Times New Roman"/>
          <w:szCs w:val="24"/>
        </w:rPr>
        <w:t xml:space="preserve">Действителното ползване като процент от запаса постепенно намалява до 2000 г., след което се наблюдава колебание в стойностите.  </w:t>
      </w:r>
    </w:p>
    <w:p w14:paraId="65BFAAA0" w14:textId="77777777" w:rsidR="00BB6626" w:rsidRPr="009F6D1E" w:rsidRDefault="00BB6626">
      <w:pPr>
        <w:pStyle w:val="ListParagraph"/>
        <w:numPr>
          <w:ilvl w:val="0"/>
          <w:numId w:val="63"/>
        </w:numPr>
        <w:spacing w:after="60" w:line="264" w:lineRule="auto"/>
        <w:jc w:val="both"/>
        <w:rPr>
          <w:i/>
          <w:color w:val="000000" w:themeColor="text1"/>
          <w:lang w:val="bg-BG"/>
        </w:rPr>
      </w:pPr>
      <w:r w:rsidRPr="009F6D1E">
        <w:rPr>
          <w:i/>
          <w:color w:val="000000" w:themeColor="text1"/>
          <w:lang w:val="bg-BG"/>
        </w:rPr>
        <w:t>Разнообразие на дървесни видове</w:t>
      </w:r>
    </w:p>
    <w:p w14:paraId="05019645" w14:textId="77777777" w:rsidR="00BB6626" w:rsidRPr="009F6D1E" w:rsidRDefault="00BB6626" w:rsidP="0084747F">
      <w:pPr>
        <w:spacing w:after="60" w:line="264" w:lineRule="auto"/>
        <w:ind w:firstLine="709"/>
        <w:contextualSpacing/>
        <w:jc w:val="both"/>
        <w:rPr>
          <w:rFonts w:cs="Times New Roman"/>
          <w:szCs w:val="24"/>
        </w:rPr>
      </w:pPr>
      <w:r w:rsidRPr="009F6D1E">
        <w:rPr>
          <w:rFonts w:cs="Times New Roman"/>
          <w:szCs w:val="24"/>
        </w:rPr>
        <w:t>По отношение на дървесните видове, най-голяма площ заемат видовете от семейство Букови (</w:t>
      </w:r>
      <w:proofErr w:type="spellStart"/>
      <w:r w:rsidRPr="009F6D1E">
        <w:rPr>
          <w:rFonts w:cs="Times New Roman"/>
          <w:szCs w:val="24"/>
        </w:rPr>
        <w:t>Fagaceae</w:t>
      </w:r>
      <w:proofErr w:type="spellEnd"/>
      <w:r w:rsidRPr="009F6D1E">
        <w:rPr>
          <w:rFonts w:cs="Times New Roman"/>
          <w:szCs w:val="24"/>
        </w:rPr>
        <w:t>, 52% от горските площи), следвани от Борови (</w:t>
      </w:r>
      <w:proofErr w:type="spellStart"/>
      <w:r w:rsidRPr="009F6D1E">
        <w:rPr>
          <w:rFonts w:cs="Times New Roman"/>
          <w:szCs w:val="24"/>
        </w:rPr>
        <w:t>Pinaceae</w:t>
      </w:r>
      <w:proofErr w:type="spellEnd"/>
      <w:r w:rsidRPr="009F6D1E">
        <w:rPr>
          <w:rFonts w:cs="Times New Roman"/>
          <w:szCs w:val="24"/>
        </w:rPr>
        <w:t>, 27%), Брезови (</w:t>
      </w:r>
      <w:proofErr w:type="spellStart"/>
      <w:r w:rsidRPr="009F6D1E">
        <w:rPr>
          <w:rFonts w:cs="Times New Roman"/>
          <w:szCs w:val="24"/>
        </w:rPr>
        <w:t>Betulaceae</w:t>
      </w:r>
      <w:proofErr w:type="spellEnd"/>
      <w:r w:rsidRPr="009F6D1E">
        <w:rPr>
          <w:rFonts w:cs="Times New Roman"/>
          <w:szCs w:val="24"/>
        </w:rPr>
        <w:t>, 10%), Бобови  (</w:t>
      </w:r>
      <w:proofErr w:type="spellStart"/>
      <w:r w:rsidRPr="009F6D1E">
        <w:rPr>
          <w:rFonts w:cs="Times New Roman"/>
          <w:szCs w:val="24"/>
        </w:rPr>
        <w:t>Fabaceae</w:t>
      </w:r>
      <w:proofErr w:type="spellEnd"/>
      <w:r w:rsidRPr="009F6D1E">
        <w:rPr>
          <w:rFonts w:cs="Times New Roman"/>
          <w:szCs w:val="24"/>
        </w:rPr>
        <w:t xml:space="preserve">, 4%) и други. Семейство  </w:t>
      </w:r>
      <w:proofErr w:type="spellStart"/>
      <w:r w:rsidRPr="009F6D1E">
        <w:rPr>
          <w:rFonts w:cs="Times New Roman"/>
          <w:szCs w:val="24"/>
        </w:rPr>
        <w:t>Fagaceae</w:t>
      </w:r>
      <w:proofErr w:type="spellEnd"/>
      <w:r w:rsidRPr="009F6D1E">
        <w:rPr>
          <w:rFonts w:cs="Times New Roman"/>
          <w:szCs w:val="24"/>
        </w:rPr>
        <w:t xml:space="preserve"> е представено от родовете дъб, бук и кестен. Род дъб е най-важният в зоните с малка надморска височина в страната и преобладава в низини, хълмисти местности и ниските планински склонове до около 800 m </w:t>
      </w:r>
      <w:proofErr w:type="spellStart"/>
      <w:r w:rsidRPr="009F6D1E">
        <w:rPr>
          <w:rFonts w:cs="Times New Roman"/>
          <w:szCs w:val="24"/>
        </w:rPr>
        <w:t>надм</w:t>
      </w:r>
      <w:proofErr w:type="spellEnd"/>
      <w:r w:rsidRPr="009F6D1E">
        <w:rPr>
          <w:rFonts w:cs="Times New Roman"/>
          <w:szCs w:val="24"/>
        </w:rPr>
        <w:t>. в. Видовете бук (</w:t>
      </w:r>
      <w:proofErr w:type="spellStart"/>
      <w:r w:rsidRPr="009F6D1E">
        <w:rPr>
          <w:rFonts w:cs="Times New Roman"/>
          <w:i/>
          <w:szCs w:val="24"/>
        </w:rPr>
        <w:t>Fagus</w:t>
      </w:r>
      <w:proofErr w:type="spellEnd"/>
      <w:r w:rsidRPr="009F6D1E">
        <w:rPr>
          <w:rFonts w:cs="Times New Roman"/>
          <w:i/>
          <w:szCs w:val="24"/>
        </w:rPr>
        <w:t xml:space="preserve"> </w:t>
      </w:r>
      <w:proofErr w:type="spellStart"/>
      <w:r w:rsidRPr="009F6D1E">
        <w:rPr>
          <w:rFonts w:cs="Times New Roman"/>
          <w:i/>
          <w:szCs w:val="24"/>
        </w:rPr>
        <w:t>sylvatica</w:t>
      </w:r>
      <w:proofErr w:type="spellEnd"/>
      <w:r w:rsidRPr="009F6D1E">
        <w:rPr>
          <w:rFonts w:cs="Times New Roman"/>
          <w:i/>
          <w:szCs w:val="24"/>
        </w:rPr>
        <w:t xml:space="preserve"> </w:t>
      </w:r>
      <w:r w:rsidRPr="009F6D1E">
        <w:rPr>
          <w:rFonts w:cs="Times New Roman"/>
          <w:szCs w:val="24"/>
        </w:rPr>
        <w:t>и</w:t>
      </w:r>
      <w:r w:rsidRPr="009F6D1E">
        <w:rPr>
          <w:rFonts w:cs="Times New Roman"/>
          <w:i/>
          <w:szCs w:val="24"/>
        </w:rPr>
        <w:t xml:space="preserve"> </w:t>
      </w:r>
      <w:proofErr w:type="spellStart"/>
      <w:r w:rsidRPr="009F6D1E">
        <w:rPr>
          <w:rFonts w:cs="Times New Roman"/>
          <w:i/>
          <w:szCs w:val="24"/>
        </w:rPr>
        <w:t>Fagus</w:t>
      </w:r>
      <w:proofErr w:type="spellEnd"/>
      <w:r w:rsidRPr="009F6D1E">
        <w:rPr>
          <w:rFonts w:cs="Times New Roman"/>
          <w:i/>
          <w:szCs w:val="24"/>
        </w:rPr>
        <w:t xml:space="preserve"> </w:t>
      </w:r>
      <w:proofErr w:type="spellStart"/>
      <w:r w:rsidRPr="009F6D1E">
        <w:rPr>
          <w:rFonts w:cs="Times New Roman"/>
          <w:i/>
          <w:szCs w:val="24"/>
        </w:rPr>
        <w:t>orientalis</w:t>
      </w:r>
      <w:proofErr w:type="spellEnd"/>
      <w:r w:rsidRPr="009F6D1E">
        <w:rPr>
          <w:rFonts w:cs="Times New Roman"/>
          <w:szCs w:val="24"/>
        </w:rPr>
        <w:t xml:space="preserve">) заемат 17% от общата залесена площ и преобладават на много планински склонове от 900 до 1500  m </w:t>
      </w:r>
      <w:proofErr w:type="spellStart"/>
      <w:r w:rsidRPr="009F6D1E">
        <w:rPr>
          <w:rFonts w:cs="Times New Roman"/>
          <w:szCs w:val="24"/>
        </w:rPr>
        <w:t>надм</w:t>
      </w:r>
      <w:proofErr w:type="spellEnd"/>
      <w:r w:rsidRPr="009F6D1E">
        <w:rPr>
          <w:rFonts w:cs="Times New Roman"/>
          <w:szCs w:val="24"/>
        </w:rPr>
        <w:t xml:space="preserve">. в.  </w:t>
      </w:r>
      <w:proofErr w:type="spellStart"/>
      <w:r w:rsidRPr="009F6D1E">
        <w:rPr>
          <w:rFonts w:cs="Times New Roman"/>
          <w:i/>
          <w:szCs w:val="24"/>
        </w:rPr>
        <w:t>Fagus</w:t>
      </w:r>
      <w:proofErr w:type="spellEnd"/>
      <w:r w:rsidRPr="009F6D1E">
        <w:rPr>
          <w:rFonts w:cs="Times New Roman"/>
          <w:i/>
          <w:szCs w:val="24"/>
        </w:rPr>
        <w:t xml:space="preserve"> </w:t>
      </w:r>
      <w:proofErr w:type="spellStart"/>
      <w:r w:rsidRPr="009F6D1E">
        <w:rPr>
          <w:rFonts w:cs="Times New Roman"/>
          <w:i/>
          <w:szCs w:val="24"/>
        </w:rPr>
        <w:t>orientalis</w:t>
      </w:r>
      <w:proofErr w:type="spellEnd"/>
      <w:r w:rsidRPr="009F6D1E">
        <w:rPr>
          <w:rFonts w:cs="Times New Roman"/>
          <w:szCs w:val="24"/>
        </w:rPr>
        <w:t xml:space="preserve"> е представен в Странджа и някои малки зони в най-източната част на Стара планина, докато </w:t>
      </w:r>
      <w:proofErr w:type="spellStart"/>
      <w:r w:rsidRPr="009F6D1E">
        <w:rPr>
          <w:rFonts w:cs="Times New Roman"/>
          <w:i/>
          <w:szCs w:val="24"/>
        </w:rPr>
        <w:t>Fagus</w:t>
      </w:r>
      <w:proofErr w:type="spellEnd"/>
      <w:r w:rsidRPr="009F6D1E">
        <w:rPr>
          <w:rFonts w:cs="Times New Roman"/>
          <w:i/>
          <w:szCs w:val="24"/>
        </w:rPr>
        <w:t xml:space="preserve"> </w:t>
      </w:r>
      <w:proofErr w:type="spellStart"/>
      <w:r w:rsidRPr="009F6D1E">
        <w:rPr>
          <w:rFonts w:cs="Times New Roman"/>
          <w:i/>
          <w:szCs w:val="24"/>
        </w:rPr>
        <w:t>sylvatica</w:t>
      </w:r>
      <w:proofErr w:type="spellEnd"/>
      <w:r w:rsidRPr="009F6D1E">
        <w:rPr>
          <w:rFonts w:cs="Times New Roman"/>
          <w:szCs w:val="24"/>
        </w:rPr>
        <w:t xml:space="preserve"> преобладава по цялото протежение на планините Стара планина, Средна гора, Осогово, Витоша и Беласица, а в комбинация с иглолистни видове (предимно обикновена ела) се среща в Рила, Пирин и Родопите. Семейство </w:t>
      </w:r>
      <w:proofErr w:type="spellStart"/>
      <w:r w:rsidRPr="009F6D1E">
        <w:rPr>
          <w:rFonts w:cs="Times New Roman"/>
          <w:szCs w:val="24"/>
        </w:rPr>
        <w:t>Pinaceae</w:t>
      </w:r>
      <w:proofErr w:type="spellEnd"/>
      <w:r w:rsidRPr="009F6D1E">
        <w:rPr>
          <w:rFonts w:cs="Times New Roman"/>
          <w:szCs w:val="24"/>
        </w:rPr>
        <w:t xml:space="preserve"> е представено в България от 5 вида бор, един вид смърч и един вид ела. Боровете са бял бор  (</w:t>
      </w:r>
      <w:proofErr w:type="spellStart"/>
      <w:r w:rsidRPr="009F6D1E">
        <w:rPr>
          <w:rFonts w:cs="Times New Roman"/>
          <w:i/>
          <w:szCs w:val="24"/>
        </w:rPr>
        <w:t>Pinus</w:t>
      </w:r>
      <w:proofErr w:type="spellEnd"/>
      <w:r w:rsidRPr="009F6D1E">
        <w:rPr>
          <w:rFonts w:cs="Times New Roman"/>
          <w:i/>
          <w:szCs w:val="24"/>
        </w:rPr>
        <w:t xml:space="preserve"> </w:t>
      </w:r>
      <w:proofErr w:type="spellStart"/>
      <w:r w:rsidRPr="009F6D1E">
        <w:rPr>
          <w:rFonts w:cs="Times New Roman"/>
          <w:i/>
          <w:szCs w:val="24"/>
        </w:rPr>
        <w:t>sylvestris</w:t>
      </w:r>
      <w:proofErr w:type="spellEnd"/>
      <w:r w:rsidRPr="009F6D1E">
        <w:rPr>
          <w:rFonts w:cs="Times New Roman"/>
          <w:szCs w:val="24"/>
        </w:rPr>
        <w:t>), който заема 47% от естествените иглолистни гори, черен бор (</w:t>
      </w:r>
      <w:proofErr w:type="spellStart"/>
      <w:r w:rsidRPr="009F6D1E">
        <w:rPr>
          <w:rFonts w:cs="Times New Roman"/>
          <w:i/>
          <w:szCs w:val="24"/>
        </w:rPr>
        <w:t>Pinus</w:t>
      </w:r>
      <w:proofErr w:type="spellEnd"/>
      <w:r w:rsidRPr="009F6D1E">
        <w:rPr>
          <w:rFonts w:cs="Times New Roman"/>
          <w:i/>
          <w:szCs w:val="24"/>
        </w:rPr>
        <w:t xml:space="preserve"> </w:t>
      </w:r>
      <w:proofErr w:type="spellStart"/>
      <w:r w:rsidRPr="009F6D1E">
        <w:rPr>
          <w:rFonts w:cs="Times New Roman"/>
          <w:i/>
          <w:szCs w:val="24"/>
        </w:rPr>
        <w:t>nigra</w:t>
      </w:r>
      <w:proofErr w:type="spellEnd"/>
      <w:r w:rsidRPr="009F6D1E">
        <w:rPr>
          <w:rFonts w:cs="Times New Roman"/>
          <w:szCs w:val="24"/>
        </w:rPr>
        <w:t>), който заема 8% от естествените иглолистни гори, черна мура (</w:t>
      </w:r>
      <w:proofErr w:type="spellStart"/>
      <w:r w:rsidRPr="009F6D1E">
        <w:rPr>
          <w:rFonts w:cs="Times New Roman"/>
          <w:i/>
          <w:szCs w:val="24"/>
        </w:rPr>
        <w:t>Pinus</w:t>
      </w:r>
      <w:proofErr w:type="spellEnd"/>
      <w:r w:rsidRPr="009F6D1E">
        <w:rPr>
          <w:rFonts w:cs="Times New Roman"/>
          <w:i/>
          <w:szCs w:val="24"/>
        </w:rPr>
        <w:t xml:space="preserve"> </w:t>
      </w:r>
      <w:proofErr w:type="spellStart"/>
      <w:r w:rsidRPr="009F6D1E">
        <w:rPr>
          <w:rFonts w:cs="Times New Roman"/>
          <w:i/>
          <w:szCs w:val="24"/>
        </w:rPr>
        <w:t>heldreichii</w:t>
      </w:r>
      <w:proofErr w:type="spellEnd"/>
      <w:r w:rsidRPr="009F6D1E">
        <w:rPr>
          <w:rFonts w:cs="Times New Roman"/>
          <w:szCs w:val="24"/>
        </w:rPr>
        <w:t>) (ограничено разпространение в Пирин и Славянка), бяла мура, която заема 2% от естествените иглолистни гори, и клек (</w:t>
      </w:r>
      <w:proofErr w:type="spellStart"/>
      <w:r w:rsidRPr="009F6D1E">
        <w:rPr>
          <w:rFonts w:cs="Times New Roman"/>
          <w:szCs w:val="24"/>
        </w:rPr>
        <w:t>Pinus</w:t>
      </w:r>
      <w:proofErr w:type="spellEnd"/>
      <w:r w:rsidRPr="009F6D1E">
        <w:rPr>
          <w:rFonts w:cs="Times New Roman"/>
          <w:szCs w:val="24"/>
        </w:rPr>
        <w:t xml:space="preserve"> </w:t>
      </w:r>
      <w:proofErr w:type="spellStart"/>
      <w:r w:rsidRPr="009F6D1E">
        <w:rPr>
          <w:rFonts w:cs="Times New Roman"/>
          <w:szCs w:val="24"/>
        </w:rPr>
        <w:t>mugo</w:t>
      </w:r>
      <w:proofErr w:type="spellEnd"/>
      <w:r w:rsidRPr="009F6D1E">
        <w:rPr>
          <w:rFonts w:cs="Times New Roman"/>
          <w:szCs w:val="24"/>
        </w:rPr>
        <w:t>), който формира големи храстови съобщества над горната граница на гората предимно в националните паркове Пирин и Рила. Смърчът (</w:t>
      </w:r>
      <w:proofErr w:type="spellStart"/>
      <w:r w:rsidRPr="009F6D1E">
        <w:rPr>
          <w:rFonts w:cs="Times New Roman"/>
          <w:i/>
          <w:szCs w:val="24"/>
        </w:rPr>
        <w:t>Picea</w:t>
      </w:r>
      <w:proofErr w:type="spellEnd"/>
      <w:r w:rsidRPr="009F6D1E">
        <w:rPr>
          <w:rFonts w:cs="Times New Roman"/>
          <w:i/>
          <w:szCs w:val="24"/>
        </w:rPr>
        <w:t xml:space="preserve"> </w:t>
      </w:r>
      <w:proofErr w:type="spellStart"/>
      <w:r w:rsidRPr="009F6D1E">
        <w:rPr>
          <w:rFonts w:cs="Times New Roman"/>
          <w:i/>
          <w:szCs w:val="24"/>
        </w:rPr>
        <w:t>abies</w:t>
      </w:r>
      <w:proofErr w:type="spellEnd"/>
      <w:r w:rsidRPr="009F6D1E">
        <w:rPr>
          <w:rFonts w:cs="Times New Roman"/>
          <w:szCs w:val="24"/>
        </w:rPr>
        <w:t>) заема 22% от естествените иглолистни гори, елата (</w:t>
      </w:r>
      <w:proofErr w:type="spellStart"/>
      <w:r w:rsidRPr="009F6D1E">
        <w:rPr>
          <w:rFonts w:cs="Times New Roman"/>
          <w:i/>
          <w:szCs w:val="24"/>
        </w:rPr>
        <w:t>Abies</w:t>
      </w:r>
      <w:proofErr w:type="spellEnd"/>
      <w:r w:rsidRPr="009F6D1E">
        <w:rPr>
          <w:rFonts w:cs="Times New Roman"/>
          <w:i/>
          <w:szCs w:val="24"/>
        </w:rPr>
        <w:t xml:space="preserve"> </w:t>
      </w:r>
      <w:proofErr w:type="spellStart"/>
      <w:r w:rsidRPr="009F6D1E">
        <w:rPr>
          <w:rFonts w:cs="Times New Roman"/>
          <w:i/>
          <w:szCs w:val="24"/>
        </w:rPr>
        <w:t>alba</w:t>
      </w:r>
      <w:proofErr w:type="spellEnd"/>
      <w:r w:rsidRPr="009F6D1E">
        <w:rPr>
          <w:rFonts w:cs="Times New Roman"/>
          <w:szCs w:val="24"/>
        </w:rPr>
        <w:t>) - 5%, а 12% са смесени буково- иглолистни гори (Родопи, Рила, Пирин, Витоша) (</w:t>
      </w:r>
      <w:proofErr w:type="spellStart"/>
      <w:r w:rsidRPr="009F6D1E">
        <w:rPr>
          <w:rFonts w:cs="Times New Roman"/>
          <w:szCs w:val="24"/>
        </w:rPr>
        <w:t>Panayotov</w:t>
      </w:r>
      <w:proofErr w:type="spellEnd"/>
      <w:r w:rsidRPr="009F6D1E">
        <w:rPr>
          <w:rFonts w:cs="Times New Roman"/>
          <w:szCs w:val="24"/>
        </w:rPr>
        <w:t xml:space="preserve"> и колектив, 2016 г.).</w:t>
      </w:r>
    </w:p>
    <w:p w14:paraId="7D6ACDDB" w14:textId="77777777" w:rsidR="00BB6626" w:rsidRPr="009F6D1E" w:rsidRDefault="00BB6626">
      <w:pPr>
        <w:pStyle w:val="ListParagraph"/>
        <w:numPr>
          <w:ilvl w:val="0"/>
          <w:numId w:val="63"/>
        </w:numPr>
        <w:spacing w:after="60" w:line="264" w:lineRule="auto"/>
        <w:jc w:val="both"/>
        <w:rPr>
          <w:i/>
          <w:color w:val="000000" w:themeColor="text1"/>
          <w:lang w:val="bg-BG"/>
        </w:rPr>
      </w:pPr>
      <w:r w:rsidRPr="009F6D1E">
        <w:rPr>
          <w:i/>
          <w:color w:val="000000" w:themeColor="text1"/>
          <w:lang w:val="bg-BG"/>
        </w:rPr>
        <w:t xml:space="preserve">Сертификация на горите в България </w:t>
      </w:r>
    </w:p>
    <w:p w14:paraId="09E9D08B" w14:textId="27CF4CAF" w:rsidR="00BB6626" w:rsidRPr="009F6D1E" w:rsidRDefault="00BB6626" w:rsidP="0084747F">
      <w:pPr>
        <w:spacing w:after="60" w:line="264" w:lineRule="auto"/>
        <w:ind w:firstLine="709"/>
        <w:contextualSpacing/>
        <w:jc w:val="both"/>
        <w:rPr>
          <w:rFonts w:cs="Times New Roman"/>
          <w:szCs w:val="24"/>
        </w:rPr>
      </w:pPr>
      <w:r w:rsidRPr="009F6D1E">
        <w:rPr>
          <w:rFonts w:cs="Times New Roman"/>
          <w:szCs w:val="24"/>
        </w:rPr>
        <w:t>Съгласно годишния бюлетин на FSC (</w:t>
      </w:r>
      <w:proofErr w:type="spellStart"/>
      <w:r w:rsidRPr="009F6D1E">
        <w:rPr>
          <w:rFonts w:cs="Times New Roman"/>
          <w:szCs w:val="24"/>
        </w:rPr>
        <w:t>Facts</w:t>
      </w:r>
      <w:proofErr w:type="spellEnd"/>
      <w:r w:rsidRPr="009F6D1E">
        <w:rPr>
          <w:rFonts w:cs="Times New Roman"/>
          <w:szCs w:val="24"/>
        </w:rPr>
        <w:t xml:space="preserve"> &amp; </w:t>
      </w:r>
      <w:proofErr w:type="spellStart"/>
      <w:r w:rsidRPr="009F6D1E">
        <w:rPr>
          <w:rFonts w:cs="Times New Roman"/>
          <w:szCs w:val="24"/>
        </w:rPr>
        <w:t>Figures</w:t>
      </w:r>
      <w:proofErr w:type="spellEnd"/>
      <w:r w:rsidRPr="009F6D1E">
        <w:rPr>
          <w:rFonts w:cs="Times New Roman"/>
          <w:szCs w:val="24"/>
        </w:rPr>
        <w:t xml:space="preserve">, </w:t>
      </w:r>
      <w:proofErr w:type="spellStart"/>
      <w:r w:rsidRPr="009F6D1E">
        <w:rPr>
          <w:rFonts w:cs="Times New Roman"/>
          <w:szCs w:val="24"/>
        </w:rPr>
        <w:t>January</w:t>
      </w:r>
      <w:proofErr w:type="spellEnd"/>
      <w:r w:rsidRPr="009F6D1E">
        <w:rPr>
          <w:rFonts w:cs="Times New Roman"/>
          <w:szCs w:val="24"/>
        </w:rPr>
        <w:t xml:space="preserve"> 3, 2019) площта на сертифицираните горски територии към декември 2019 г. е 1 454 068 </w:t>
      </w:r>
      <w:proofErr w:type="spellStart"/>
      <w:r w:rsidRPr="009F6D1E">
        <w:rPr>
          <w:rFonts w:cs="Times New Roman"/>
          <w:szCs w:val="24"/>
        </w:rPr>
        <w:t>hа</w:t>
      </w:r>
      <w:proofErr w:type="spellEnd"/>
      <w:r w:rsidRPr="009F6D1E">
        <w:rPr>
          <w:rFonts w:cs="Times New Roman"/>
          <w:szCs w:val="24"/>
        </w:rPr>
        <w:t xml:space="preserve">, равняващи се на 35% от общата горска територия в страната (Годишен отчетен доклад на Изпълнителна агенция по горите за 2020 г.). Към февруари 2021 г. площта на сертифицираните горски територии вече е </w:t>
      </w:r>
      <w:r w:rsidRPr="009F6D1E">
        <w:rPr>
          <w:rFonts w:cs="Times New Roman"/>
          <w:szCs w:val="24"/>
        </w:rPr>
        <w:lastRenderedPageBreak/>
        <w:t xml:space="preserve">2 374 088 </w:t>
      </w:r>
      <w:proofErr w:type="spellStart"/>
      <w:r w:rsidRPr="009F6D1E">
        <w:rPr>
          <w:rFonts w:cs="Times New Roman"/>
          <w:szCs w:val="24"/>
        </w:rPr>
        <w:t>ha</w:t>
      </w:r>
      <w:proofErr w:type="spellEnd"/>
      <w:r w:rsidRPr="009F6D1E">
        <w:rPr>
          <w:rFonts w:cs="Times New Roman"/>
          <w:szCs w:val="24"/>
        </w:rPr>
        <w:t xml:space="preserve">, или 57% от </w:t>
      </w:r>
      <w:proofErr w:type="spellStart"/>
      <w:r w:rsidRPr="009F6D1E">
        <w:rPr>
          <w:rFonts w:cs="Times New Roman"/>
          <w:szCs w:val="24"/>
        </w:rPr>
        <w:t>от</w:t>
      </w:r>
      <w:proofErr w:type="spellEnd"/>
      <w:r w:rsidRPr="009F6D1E">
        <w:rPr>
          <w:rFonts w:cs="Times New Roman"/>
          <w:szCs w:val="24"/>
        </w:rPr>
        <w:t xml:space="preserve"> общата горска територия в страната (Годишен отчетен доклад на Изпълнителна агенция по горите за 2021 г.).</w:t>
      </w:r>
    </w:p>
    <w:p w14:paraId="69F2193E" w14:textId="77777777" w:rsidR="00240F6F" w:rsidRPr="009F6D1E" w:rsidRDefault="00240F6F" w:rsidP="0084747F">
      <w:pPr>
        <w:spacing w:after="60" w:line="264" w:lineRule="auto"/>
        <w:contextualSpacing/>
        <w:jc w:val="both"/>
        <w:rPr>
          <w:rFonts w:eastAsia="Calibri" w:cs="Times New Roman"/>
          <w:b/>
          <w:bCs/>
          <w:i/>
          <w:iCs/>
          <w:szCs w:val="24"/>
          <w:highlight w:val="yellow"/>
        </w:rPr>
      </w:pPr>
    </w:p>
    <w:p w14:paraId="53103C85" w14:textId="77777777" w:rsidR="00471E9F" w:rsidRPr="009F6D1E" w:rsidRDefault="007E215E">
      <w:pPr>
        <w:pStyle w:val="Heading3"/>
        <w:numPr>
          <w:ilvl w:val="2"/>
          <w:numId w:val="31"/>
        </w:numPr>
        <w:shd w:val="clear" w:color="auto" w:fill="E2EFD9" w:themeFill="accent6" w:themeFillTint="33"/>
        <w:tabs>
          <w:tab w:val="clear" w:pos="1701"/>
        </w:tabs>
        <w:spacing w:before="0" w:after="60" w:line="264" w:lineRule="auto"/>
        <w:ind w:left="709"/>
        <w:rPr>
          <w:smallCaps w:val="0"/>
          <w:lang w:bidi="ar-SA"/>
        </w:rPr>
      </w:pPr>
      <w:bookmarkStart w:id="149" w:name="_Toc115270870"/>
      <w:r w:rsidRPr="009F6D1E">
        <w:rPr>
          <w:smallCaps w:val="0"/>
          <w:lang w:bidi="ar-SA"/>
        </w:rPr>
        <w:t>Биологично разнообразие</w:t>
      </w:r>
      <w:bookmarkEnd w:id="149"/>
    </w:p>
    <w:p w14:paraId="30EE8EE9" w14:textId="77777777" w:rsidR="00D16272" w:rsidRPr="009F6D1E" w:rsidRDefault="00D16272" w:rsidP="0084747F">
      <w:pPr>
        <w:tabs>
          <w:tab w:val="left" w:pos="701"/>
        </w:tabs>
        <w:spacing w:after="60" w:line="264" w:lineRule="auto"/>
        <w:ind w:left="1571" w:hanging="720"/>
        <w:jc w:val="both"/>
        <w:rPr>
          <w:rFonts w:eastAsia="Times New Roman" w:cs="Times New Roman"/>
          <w:b/>
          <w:bCs/>
          <w:iCs/>
          <w:szCs w:val="24"/>
        </w:rPr>
      </w:pPr>
      <w:r w:rsidRPr="009F6D1E">
        <w:rPr>
          <w:rFonts w:eastAsia="Times New Roman" w:cs="Times New Roman"/>
          <w:b/>
          <w:bCs/>
          <w:iCs/>
          <w:szCs w:val="24"/>
        </w:rPr>
        <w:t xml:space="preserve"> </w:t>
      </w:r>
    </w:p>
    <w:p w14:paraId="4AED5D41" w14:textId="77777777" w:rsidR="00D16272" w:rsidRPr="009F6D1E" w:rsidRDefault="00D16272">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Флора </w:t>
      </w:r>
    </w:p>
    <w:p w14:paraId="0F1F73F0" w14:textId="77777777" w:rsidR="00D6187E" w:rsidRPr="009F6D1E" w:rsidRDefault="00D6187E" w:rsidP="0084747F">
      <w:pPr>
        <w:spacing w:after="60" w:line="264" w:lineRule="auto"/>
        <w:ind w:firstLine="709"/>
        <w:contextualSpacing/>
        <w:jc w:val="both"/>
        <w:rPr>
          <w:rFonts w:cs="Times New Roman"/>
          <w:color w:val="1F3864" w:themeColor="accent1" w:themeShade="80"/>
          <w:szCs w:val="24"/>
        </w:rPr>
      </w:pPr>
    </w:p>
    <w:p w14:paraId="44AF7230" w14:textId="4530507E"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България принадлежи към </w:t>
      </w:r>
      <w:proofErr w:type="spellStart"/>
      <w:r w:rsidRPr="009F6D1E">
        <w:rPr>
          <w:rFonts w:cs="Times New Roman"/>
          <w:szCs w:val="24"/>
        </w:rPr>
        <w:t>Холарктическото</w:t>
      </w:r>
      <w:proofErr w:type="spellEnd"/>
      <w:r w:rsidRPr="009F6D1E">
        <w:rPr>
          <w:rFonts w:cs="Times New Roman"/>
          <w:szCs w:val="24"/>
        </w:rPr>
        <w:t xml:space="preserve"> </w:t>
      </w:r>
      <w:proofErr w:type="spellStart"/>
      <w:r w:rsidRPr="009F6D1E">
        <w:rPr>
          <w:rFonts w:cs="Times New Roman"/>
          <w:szCs w:val="24"/>
        </w:rPr>
        <w:t>флористично</w:t>
      </w:r>
      <w:proofErr w:type="spellEnd"/>
      <w:r w:rsidRPr="009F6D1E">
        <w:rPr>
          <w:rFonts w:cs="Times New Roman"/>
          <w:szCs w:val="24"/>
        </w:rPr>
        <w:t xml:space="preserve"> пространство. Територията на страната, въз основа на спектъра от </w:t>
      </w:r>
      <w:proofErr w:type="spellStart"/>
      <w:r w:rsidRPr="009F6D1E">
        <w:rPr>
          <w:rFonts w:cs="Times New Roman"/>
          <w:szCs w:val="24"/>
        </w:rPr>
        <w:t>флорни</w:t>
      </w:r>
      <w:proofErr w:type="spellEnd"/>
      <w:r w:rsidRPr="009F6D1E">
        <w:rPr>
          <w:rFonts w:cs="Times New Roman"/>
          <w:szCs w:val="24"/>
        </w:rPr>
        <w:t xml:space="preserve"> елементи, е включена в три </w:t>
      </w:r>
      <w:proofErr w:type="spellStart"/>
      <w:r w:rsidRPr="009F6D1E">
        <w:rPr>
          <w:rFonts w:cs="Times New Roman"/>
          <w:szCs w:val="24"/>
        </w:rPr>
        <w:t>растителногеографски</w:t>
      </w:r>
      <w:proofErr w:type="spellEnd"/>
      <w:r w:rsidRPr="009F6D1E">
        <w:rPr>
          <w:rFonts w:cs="Times New Roman"/>
          <w:szCs w:val="24"/>
        </w:rPr>
        <w:t xml:space="preserve"> области: Европейска широколистна горска област, Евроазиатска степна и </w:t>
      </w:r>
      <w:proofErr w:type="spellStart"/>
      <w:r w:rsidRPr="009F6D1E">
        <w:rPr>
          <w:rFonts w:cs="Times New Roman"/>
          <w:szCs w:val="24"/>
        </w:rPr>
        <w:t>лесостепна</w:t>
      </w:r>
      <w:proofErr w:type="spellEnd"/>
      <w:r w:rsidRPr="009F6D1E">
        <w:rPr>
          <w:rFonts w:cs="Times New Roman"/>
          <w:szCs w:val="24"/>
        </w:rPr>
        <w:t xml:space="preserve"> област и Средиземноморска </w:t>
      </w:r>
      <w:proofErr w:type="spellStart"/>
      <w:r w:rsidRPr="009F6D1E">
        <w:rPr>
          <w:rFonts w:cs="Times New Roman"/>
          <w:szCs w:val="24"/>
        </w:rPr>
        <w:t>склерофилна</w:t>
      </w:r>
      <w:proofErr w:type="spellEnd"/>
      <w:r w:rsidRPr="009F6D1E">
        <w:rPr>
          <w:rFonts w:cs="Times New Roman"/>
          <w:szCs w:val="24"/>
        </w:rPr>
        <w:t xml:space="preserve"> горска област. </w:t>
      </w:r>
    </w:p>
    <w:p w14:paraId="19BC7787" w14:textId="698CC0F8"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Българската висша флора включва около 3900 вида висши растения. От тях </w:t>
      </w:r>
      <w:proofErr w:type="spellStart"/>
      <w:r w:rsidRPr="009F6D1E">
        <w:rPr>
          <w:rFonts w:cs="Times New Roman"/>
          <w:szCs w:val="24"/>
        </w:rPr>
        <w:t>папратообразните</w:t>
      </w:r>
      <w:proofErr w:type="spellEnd"/>
      <w:r w:rsidRPr="009F6D1E">
        <w:rPr>
          <w:rFonts w:cs="Times New Roman"/>
          <w:szCs w:val="24"/>
        </w:rPr>
        <w:t xml:space="preserve"> са 45 вида, голосеменните са 17 вида, покритосеменните - около 3823. Видовете се отнасят към 902 рода от 159 растителни семейства. Най-богати на видове са сем. </w:t>
      </w:r>
      <w:proofErr w:type="spellStart"/>
      <w:r w:rsidRPr="009F6D1E">
        <w:rPr>
          <w:rFonts w:cs="Times New Roman"/>
          <w:szCs w:val="24"/>
        </w:rPr>
        <w:t>Asteraceae</w:t>
      </w:r>
      <w:proofErr w:type="spellEnd"/>
      <w:r w:rsidRPr="009F6D1E">
        <w:rPr>
          <w:rFonts w:cs="Times New Roman"/>
          <w:szCs w:val="24"/>
        </w:rPr>
        <w:t xml:space="preserve"> (Сложноцветни) - 480 вида, </w:t>
      </w:r>
      <w:proofErr w:type="spellStart"/>
      <w:r w:rsidRPr="009F6D1E">
        <w:rPr>
          <w:rFonts w:cs="Times New Roman"/>
          <w:szCs w:val="24"/>
        </w:rPr>
        <w:t>Poaceae</w:t>
      </w:r>
      <w:proofErr w:type="spellEnd"/>
      <w:r w:rsidRPr="009F6D1E">
        <w:rPr>
          <w:rFonts w:cs="Times New Roman"/>
          <w:szCs w:val="24"/>
        </w:rPr>
        <w:t xml:space="preserve"> (Житни) - 330 вида, </w:t>
      </w:r>
      <w:proofErr w:type="spellStart"/>
      <w:r w:rsidRPr="009F6D1E">
        <w:rPr>
          <w:rFonts w:cs="Times New Roman"/>
          <w:szCs w:val="24"/>
        </w:rPr>
        <w:t>Fabaceae</w:t>
      </w:r>
      <w:proofErr w:type="spellEnd"/>
      <w:r w:rsidRPr="009F6D1E">
        <w:rPr>
          <w:rFonts w:cs="Times New Roman"/>
          <w:szCs w:val="24"/>
        </w:rPr>
        <w:t xml:space="preserve"> (Бобови) – 290 вида, </w:t>
      </w:r>
      <w:proofErr w:type="spellStart"/>
      <w:r w:rsidRPr="009F6D1E">
        <w:rPr>
          <w:rFonts w:cs="Times New Roman"/>
          <w:szCs w:val="24"/>
        </w:rPr>
        <w:t>Caryophyllaceae</w:t>
      </w:r>
      <w:proofErr w:type="spellEnd"/>
      <w:r w:rsidRPr="009F6D1E">
        <w:rPr>
          <w:rFonts w:cs="Times New Roman"/>
          <w:szCs w:val="24"/>
        </w:rPr>
        <w:t xml:space="preserve"> (Карамфилови) – 260 вида, </w:t>
      </w:r>
      <w:proofErr w:type="spellStart"/>
      <w:r w:rsidRPr="009F6D1E">
        <w:rPr>
          <w:rFonts w:cs="Times New Roman"/>
          <w:szCs w:val="24"/>
        </w:rPr>
        <w:t>Rosaceae</w:t>
      </w:r>
      <w:proofErr w:type="spellEnd"/>
      <w:r w:rsidRPr="009F6D1E">
        <w:rPr>
          <w:rFonts w:cs="Times New Roman"/>
          <w:szCs w:val="24"/>
        </w:rPr>
        <w:t xml:space="preserve"> (</w:t>
      </w:r>
      <w:proofErr w:type="spellStart"/>
      <w:r w:rsidRPr="009F6D1E">
        <w:rPr>
          <w:rFonts w:cs="Times New Roman"/>
          <w:szCs w:val="24"/>
        </w:rPr>
        <w:t>Розоцветни</w:t>
      </w:r>
      <w:proofErr w:type="spellEnd"/>
      <w:r w:rsidRPr="009F6D1E">
        <w:rPr>
          <w:rFonts w:cs="Times New Roman"/>
          <w:szCs w:val="24"/>
        </w:rPr>
        <w:t xml:space="preserve">) – 210 вида, </w:t>
      </w:r>
      <w:proofErr w:type="spellStart"/>
      <w:r w:rsidRPr="009F6D1E">
        <w:rPr>
          <w:rFonts w:cs="Times New Roman"/>
          <w:szCs w:val="24"/>
        </w:rPr>
        <w:t>Brassicaceae</w:t>
      </w:r>
      <w:proofErr w:type="spellEnd"/>
      <w:r w:rsidRPr="009F6D1E">
        <w:rPr>
          <w:rFonts w:cs="Times New Roman"/>
          <w:szCs w:val="24"/>
        </w:rPr>
        <w:t xml:space="preserve"> (Кръстоцветни) – 183 вида, </w:t>
      </w:r>
      <w:proofErr w:type="spellStart"/>
      <w:r w:rsidRPr="009F6D1E">
        <w:rPr>
          <w:rFonts w:cs="Times New Roman"/>
          <w:szCs w:val="24"/>
        </w:rPr>
        <w:t>Scrophulariaceae</w:t>
      </w:r>
      <w:proofErr w:type="spellEnd"/>
      <w:r w:rsidRPr="009F6D1E">
        <w:rPr>
          <w:rFonts w:cs="Times New Roman"/>
          <w:szCs w:val="24"/>
        </w:rPr>
        <w:t xml:space="preserve"> (</w:t>
      </w:r>
      <w:proofErr w:type="spellStart"/>
      <w:r w:rsidRPr="009F6D1E">
        <w:rPr>
          <w:rFonts w:cs="Times New Roman"/>
          <w:szCs w:val="24"/>
        </w:rPr>
        <w:t>Живеничеви</w:t>
      </w:r>
      <w:proofErr w:type="spellEnd"/>
      <w:r w:rsidRPr="009F6D1E">
        <w:rPr>
          <w:rFonts w:cs="Times New Roman"/>
          <w:szCs w:val="24"/>
        </w:rPr>
        <w:t xml:space="preserve">) – 156 вида. </w:t>
      </w:r>
    </w:p>
    <w:p w14:paraId="6E423295" w14:textId="57D3EA12"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Около 500 вида дървета, храсти и тревисти растения са ограничено разпространени в българската флора. Част от тях са български или балкански </w:t>
      </w:r>
      <w:proofErr w:type="spellStart"/>
      <w:r w:rsidRPr="009F6D1E">
        <w:rPr>
          <w:rFonts w:cs="Times New Roman"/>
          <w:szCs w:val="24"/>
        </w:rPr>
        <w:t>ендемити</w:t>
      </w:r>
      <w:proofErr w:type="spellEnd"/>
      <w:r w:rsidRPr="009F6D1E">
        <w:rPr>
          <w:rFonts w:cs="Times New Roman"/>
          <w:szCs w:val="24"/>
        </w:rPr>
        <w:t xml:space="preserve">, други са редки растения, остатък от древни </w:t>
      </w:r>
      <w:proofErr w:type="spellStart"/>
      <w:r w:rsidRPr="009F6D1E">
        <w:rPr>
          <w:rFonts w:cs="Times New Roman"/>
          <w:szCs w:val="24"/>
        </w:rPr>
        <w:t>флори</w:t>
      </w:r>
      <w:proofErr w:type="spellEnd"/>
      <w:r w:rsidRPr="009F6D1E">
        <w:rPr>
          <w:rFonts w:cs="Times New Roman"/>
          <w:szCs w:val="24"/>
        </w:rPr>
        <w:t xml:space="preserve"> или видове, чиито основни ареали са извън България. </w:t>
      </w:r>
    </w:p>
    <w:p w14:paraId="7C9B7556" w14:textId="3F1260E0"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Около 560 вида са плевели и </w:t>
      </w:r>
      <w:proofErr w:type="spellStart"/>
      <w:r w:rsidRPr="009F6D1E">
        <w:rPr>
          <w:rFonts w:cs="Times New Roman"/>
          <w:szCs w:val="24"/>
        </w:rPr>
        <w:t>рудерали</w:t>
      </w:r>
      <w:proofErr w:type="spellEnd"/>
      <w:r w:rsidRPr="009F6D1E">
        <w:rPr>
          <w:rFonts w:cs="Times New Roman"/>
          <w:szCs w:val="24"/>
        </w:rPr>
        <w:t>, повечето широко разпространени в места, променени под влияние на човешката дейност.</w:t>
      </w:r>
    </w:p>
    <w:p w14:paraId="72F16424"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В биологичния спектър на българската флора доминират тревистите многогодишни и едногодишни растения, общо около 3540 вида. Дърветата (88 вида), храстите (236 вида) и полухрастите (35 вида) образуват групата на </w:t>
      </w:r>
      <w:proofErr w:type="spellStart"/>
      <w:r w:rsidRPr="009F6D1E">
        <w:rPr>
          <w:rFonts w:cs="Times New Roman"/>
          <w:szCs w:val="24"/>
        </w:rPr>
        <w:t>фанерофитите</w:t>
      </w:r>
      <w:proofErr w:type="spellEnd"/>
      <w:r w:rsidRPr="009F6D1E">
        <w:rPr>
          <w:rFonts w:cs="Times New Roman"/>
          <w:szCs w:val="24"/>
        </w:rPr>
        <w:t xml:space="preserve">. </w:t>
      </w:r>
    </w:p>
    <w:p w14:paraId="3E7BCCC4" w14:textId="4CB9099C" w:rsidR="00D6187E" w:rsidRPr="009F6D1E" w:rsidRDefault="00D6187E" w:rsidP="0084747F">
      <w:pPr>
        <w:spacing w:after="60" w:line="264" w:lineRule="auto"/>
        <w:ind w:firstLine="709"/>
        <w:contextualSpacing/>
        <w:jc w:val="both"/>
        <w:rPr>
          <w:rFonts w:cs="Times New Roman"/>
          <w:i/>
          <w:iCs/>
          <w:szCs w:val="24"/>
        </w:rPr>
      </w:pPr>
      <w:r w:rsidRPr="009F6D1E">
        <w:rPr>
          <w:rFonts w:cs="Times New Roman"/>
          <w:szCs w:val="24"/>
        </w:rPr>
        <w:t xml:space="preserve">Спецификата на българската флора до голяма степен се определя от българските и балканските ендемични растения. Това са 498 вида или 12,8% от видовото богатство на страната. Българските </w:t>
      </w:r>
      <w:proofErr w:type="spellStart"/>
      <w:r w:rsidRPr="009F6D1E">
        <w:rPr>
          <w:rFonts w:cs="Times New Roman"/>
          <w:szCs w:val="24"/>
        </w:rPr>
        <w:t>ендемити</w:t>
      </w:r>
      <w:proofErr w:type="spellEnd"/>
      <w:r w:rsidRPr="009F6D1E">
        <w:rPr>
          <w:rFonts w:cs="Times New Roman"/>
          <w:szCs w:val="24"/>
        </w:rPr>
        <w:t xml:space="preserve"> са 186 вида, балканските - 312. </w:t>
      </w:r>
    </w:p>
    <w:p w14:paraId="2E6B4AC7"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В Червена книга на Република България, том І са включени са общо 808 вида, разпределени по следния начин: </w:t>
      </w:r>
      <w:r w:rsidRPr="009F6D1E">
        <w:rPr>
          <w:rFonts w:cs="Times New Roman"/>
          <w:bCs/>
          <w:iCs/>
          <w:szCs w:val="24"/>
        </w:rPr>
        <w:t>водорасли</w:t>
      </w:r>
      <w:r w:rsidRPr="009F6D1E">
        <w:rPr>
          <w:rFonts w:cs="Times New Roman"/>
          <w:szCs w:val="24"/>
        </w:rPr>
        <w:t> – </w:t>
      </w:r>
      <w:r w:rsidRPr="009F6D1E">
        <w:rPr>
          <w:rFonts w:cs="Times New Roman"/>
          <w:bCs/>
          <w:szCs w:val="24"/>
        </w:rPr>
        <w:t>6 вида</w:t>
      </w:r>
      <w:r w:rsidRPr="009F6D1E">
        <w:rPr>
          <w:rFonts w:cs="Times New Roman"/>
          <w:szCs w:val="24"/>
        </w:rPr>
        <w:t> (критично застрашени – 5, застрашен – 1); </w:t>
      </w:r>
      <w:r w:rsidRPr="009F6D1E">
        <w:rPr>
          <w:rFonts w:cs="Times New Roman"/>
          <w:bCs/>
          <w:iCs/>
          <w:szCs w:val="24"/>
        </w:rPr>
        <w:t>мъхове</w:t>
      </w:r>
      <w:r w:rsidRPr="009F6D1E">
        <w:rPr>
          <w:rFonts w:cs="Times New Roman"/>
          <w:szCs w:val="24"/>
        </w:rPr>
        <w:t> – </w:t>
      </w:r>
      <w:r w:rsidRPr="009F6D1E">
        <w:rPr>
          <w:rFonts w:cs="Times New Roman"/>
          <w:bCs/>
          <w:szCs w:val="24"/>
        </w:rPr>
        <w:t>102 вида</w:t>
      </w:r>
      <w:r w:rsidRPr="009F6D1E">
        <w:rPr>
          <w:rFonts w:cs="Times New Roman"/>
          <w:szCs w:val="24"/>
        </w:rPr>
        <w:t> (</w:t>
      </w:r>
      <w:r w:rsidRPr="009F6D1E">
        <w:rPr>
          <w:rFonts w:cs="Times New Roman"/>
          <w:iCs/>
          <w:szCs w:val="24"/>
        </w:rPr>
        <w:t>чернодробни</w:t>
      </w:r>
      <w:r w:rsidRPr="009F6D1E">
        <w:rPr>
          <w:rFonts w:cs="Times New Roman"/>
          <w:szCs w:val="24"/>
        </w:rPr>
        <w:t>: критично застрашени – 10, застрашени – 17, уязвими – 6; </w:t>
      </w:r>
      <w:r w:rsidRPr="009F6D1E">
        <w:rPr>
          <w:rFonts w:cs="Times New Roman"/>
          <w:iCs/>
          <w:szCs w:val="24"/>
        </w:rPr>
        <w:t>листнати мъхове</w:t>
      </w:r>
      <w:r w:rsidRPr="009F6D1E">
        <w:rPr>
          <w:rFonts w:cs="Times New Roman"/>
          <w:szCs w:val="24"/>
        </w:rPr>
        <w:t>: критично застрашени – 17, застрашени – 25, уязвими – 27); </w:t>
      </w:r>
      <w:proofErr w:type="spellStart"/>
      <w:r w:rsidRPr="009F6D1E">
        <w:rPr>
          <w:rFonts w:cs="Times New Roman"/>
          <w:bCs/>
          <w:iCs/>
          <w:szCs w:val="24"/>
        </w:rPr>
        <w:t>папратообразни</w:t>
      </w:r>
      <w:proofErr w:type="spellEnd"/>
      <w:r w:rsidRPr="009F6D1E">
        <w:rPr>
          <w:rFonts w:cs="Times New Roman"/>
          <w:bCs/>
          <w:iCs/>
          <w:szCs w:val="24"/>
        </w:rPr>
        <w:t xml:space="preserve"> растения</w:t>
      </w:r>
      <w:r w:rsidRPr="009F6D1E">
        <w:rPr>
          <w:rFonts w:cs="Times New Roman"/>
          <w:szCs w:val="24"/>
        </w:rPr>
        <w:t> – </w:t>
      </w:r>
      <w:r w:rsidRPr="009F6D1E">
        <w:rPr>
          <w:rFonts w:cs="Times New Roman"/>
          <w:bCs/>
          <w:szCs w:val="24"/>
        </w:rPr>
        <w:t>8 вида</w:t>
      </w:r>
      <w:r w:rsidRPr="009F6D1E">
        <w:rPr>
          <w:rFonts w:cs="Times New Roman"/>
          <w:szCs w:val="24"/>
        </w:rPr>
        <w:t> (регионално изчезнал – 1, критично застрашени – 6, застрашени – 1); </w:t>
      </w:r>
      <w:r w:rsidRPr="009F6D1E">
        <w:rPr>
          <w:rFonts w:cs="Times New Roman"/>
          <w:bCs/>
          <w:iCs/>
          <w:szCs w:val="24"/>
        </w:rPr>
        <w:t>голосеменни растения</w:t>
      </w:r>
      <w:r w:rsidRPr="009F6D1E">
        <w:rPr>
          <w:rFonts w:cs="Times New Roman"/>
          <w:szCs w:val="24"/>
        </w:rPr>
        <w:t> – </w:t>
      </w:r>
      <w:r w:rsidRPr="009F6D1E">
        <w:rPr>
          <w:rFonts w:cs="Times New Roman"/>
          <w:bCs/>
          <w:szCs w:val="24"/>
        </w:rPr>
        <w:t>4 вида</w:t>
      </w:r>
      <w:r w:rsidRPr="009F6D1E">
        <w:rPr>
          <w:rFonts w:cs="Times New Roman"/>
          <w:szCs w:val="24"/>
        </w:rPr>
        <w:t> (критично застрашени – 2, застрашени – 2); </w:t>
      </w:r>
      <w:r w:rsidRPr="009F6D1E">
        <w:rPr>
          <w:rFonts w:cs="Times New Roman"/>
          <w:bCs/>
          <w:iCs/>
          <w:szCs w:val="24"/>
        </w:rPr>
        <w:t>покритосеменни растения</w:t>
      </w:r>
      <w:r w:rsidRPr="009F6D1E">
        <w:rPr>
          <w:rFonts w:cs="Times New Roman"/>
          <w:szCs w:val="24"/>
        </w:rPr>
        <w:t> – </w:t>
      </w:r>
      <w:r w:rsidRPr="009F6D1E">
        <w:rPr>
          <w:rFonts w:cs="Times New Roman"/>
          <w:bCs/>
          <w:szCs w:val="24"/>
        </w:rPr>
        <w:t>539 вида</w:t>
      </w:r>
      <w:r w:rsidRPr="009F6D1E">
        <w:rPr>
          <w:rFonts w:cs="Times New Roman"/>
          <w:szCs w:val="24"/>
        </w:rPr>
        <w:t xml:space="preserve"> (изчезнали – 1, регионално изчезнали – 11, критично застрашени – 197, застрашени – 292, уязвими – 38 избрани видове – български и балкански </w:t>
      </w:r>
      <w:proofErr w:type="spellStart"/>
      <w:r w:rsidRPr="009F6D1E">
        <w:rPr>
          <w:rFonts w:cs="Times New Roman"/>
          <w:szCs w:val="24"/>
        </w:rPr>
        <w:t>ендемити</w:t>
      </w:r>
      <w:proofErr w:type="spellEnd"/>
      <w:r w:rsidRPr="009F6D1E">
        <w:rPr>
          <w:rFonts w:cs="Times New Roman"/>
          <w:szCs w:val="24"/>
        </w:rPr>
        <w:t xml:space="preserve">, включени в Приложение 3 на Закона за биологичното разнообразие и в Директивата за </w:t>
      </w:r>
      <w:proofErr w:type="spellStart"/>
      <w:r w:rsidRPr="009F6D1E">
        <w:rPr>
          <w:rFonts w:cs="Times New Roman"/>
          <w:szCs w:val="24"/>
        </w:rPr>
        <w:t>хабитатите</w:t>
      </w:r>
      <w:proofErr w:type="spellEnd"/>
      <w:r w:rsidRPr="009F6D1E">
        <w:rPr>
          <w:rFonts w:cs="Times New Roman"/>
          <w:szCs w:val="24"/>
        </w:rPr>
        <w:t>). Обект на защита (включени в Приложение 3 на ЗБР) са 574 вида висши растения. Предмет на опазване в защитени зони (включени в Приложение 2 на ЗБР) са 21 вида висши растения и мъхове.</w:t>
      </w:r>
    </w:p>
    <w:p w14:paraId="65208A62"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lastRenderedPageBreak/>
        <w:t>В Списъка на лечебните растения, които попадат под разпоредбите на Закона за лечебните растения (ЗЛР) (приложение към чл. 1, ал. 2 от ЗЛР) са включени 785 вида. ЗЛР урежда управлението на дейностите по опазване и устойчиво ползване на лечебните растения, включително събирането и изкупуването на получаваните от тях билки.</w:t>
      </w:r>
    </w:p>
    <w:p w14:paraId="2C69C67E" w14:textId="77777777" w:rsidR="00D6187E" w:rsidRPr="009F6D1E" w:rsidRDefault="00D6187E" w:rsidP="0084747F">
      <w:pPr>
        <w:spacing w:after="60" w:line="264" w:lineRule="auto"/>
        <w:ind w:firstLine="709"/>
        <w:contextualSpacing/>
        <w:jc w:val="both"/>
        <w:rPr>
          <w:rFonts w:cs="Times New Roman"/>
          <w:i/>
          <w:color w:val="1F3864" w:themeColor="accent1" w:themeShade="80"/>
          <w:szCs w:val="24"/>
          <w:u w:val="single"/>
        </w:rPr>
      </w:pPr>
    </w:p>
    <w:p w14:paraId="70F09109" w14:textId="77777777" w:rsidR="00D6187E" w:rsidRPr="009F6D1E" w:rsidRDefault="00D6187E" w:rsidP="0038543B">
      <w:pPr>
        <w:pStyle w:val="ListParagraph"/>
        <w:numPr>
          <w:ilvl w:val="0"/>
          <w:numId w:val="25"/>
        </w:numPr>
        <w:spacing w:after="60" w:line="264" w:lineRule="auto"/>
        <w:jc w:val="both"/>
        <w:rPr>
          <w:i/>
          <w:color w:val="000000" w:themeColor="text1"/>
          <w:u w:val="single"/>
          <w:lang w:val="bg-BG"/>
        </w:rPr>
      </w:pPr>
      <w:r w:rsidRPr="009F6D1E">
        <w:rPr>
          <w:i/>
          <w:color w:val="000000" w:themeColor="text1"/>
          <w:u w:val="single"/>
          <w:lang w:val="bg-BG"/>
        </w:rPr>
        <w:t>Растителност</w:t>
      </w:r>
    </w:p>
    <w:p w14:paraId="02EDF629" w14:textId="48531D48" w:rsidR="00D6187E" w:rsidRPr="009F6D1E" w:rsidRDefault="00D6187E" w:rsidP="008F5767">
      <w:pPr>
        <w:spacing w:after="60" w:line="264" w:lineRule="auto"/>
        <w:ind w:firstLine="709"/>
        <w:contextualSpacing/>
        <w:jc w:val="both"/>
        <w:rPr>
          <w:rFonts w:cs="Times New Roman"/>
          <w:szCs w:val="24"/>
        </w:rPr>
      </w:pPr>
      <w:r w:rsidRPr="009F6D1E">
        <w:rPr>
          <w:rFonts w:cs="Times New Roman"/>
          <w:szCs w:val="24"/>
        </w:rPr>
        <w:t xml:space="preserve">От растително-географска гледна точка растителната покривка на България представлява комплекс от съобщества с </w:t>
      </w:r>
      <w:proofErr w:type="spellStart"/>
      <w:r w:rsidRPr="009F6D1E">
        <w:rPr>
          <w:rFonts w:cs="Times New Roman"/>
          <w:szCs w:val="24"/>
        </w:rPr>
        <w:t>бореален</w:t>
      </w:r>
      <w:proofErr w:type="spellEnd"/>
      <w:r w:rsidRPr="009F6D1E">
        <w:rPr>
          <w:rFonts w:cs="Times New Roman"/>
          <w:szCs w:val="24"/>
        </w:rPr>
        <w:t xml:space="preserve">, средноевропейски (най-широко разпространени), степен (на второ място по разпространение), арктичен, алпийски, балкански (включително средиземноморски) и местен характер. </w:t>
      </w:r>
    </w:p>
    <w:p w14:paraId="0831F74A"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Според Класификацията на местообитанията на EUNIS, в страната са идентифицирани 166 </w:t>
      </w:r>
      <w:proofErr w:type="spellStart"/>
      <w:r w:rsidRPr="009F6D1E">
        <w:rPr>
          <w:rFonts w:cs="Times New Roman"/>
          <w:szCs w:val="24"/>
        </w:rPr>
        <w:t>консервационно</w:t>
      </w:r>
      <w:proofErr w:type="spellEnd"/>
      <w:r w:rsidRPr="009F6D1E">
        <w:rPr>
          <w:rFonts w:cs="Times New Roman"/>
          <w:szCs w:val="24"/>
        </w:rPr>
        <w:t xml:space="preserve"> значими природни местообитания, които са обект на Червената книга и подлежат на природозащитни мерки за опазване и възстановяване. Те принадлежат към шест основни групи: морски местообитания – 11 бр.; крайбрежни местообитания – 8 бр.; вътрешни водоеми – 21 бр.; блата, мочурища и торфища – 6 бр.; тревни съобщества и съобщества от мъхове и лишеи – 32 бр.; храстови съобщества – 32 бр.; гори – 40 бр.; вътрешноконтинентални скални местообитания – 16 бр.</w:t>
      </w:r>
    </w:p>
    <w:p w14:paraId="7FE891DE"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По категории на </w:t>
      </w:r>
      <w:proofErr w:type="spellStart"/>
      <w:r w:rsidRPr="009F6D1E">
        <w:rPr>
          <w:rFonts w:cs="Times New Roman"/>
          <w:szCs w:val="24"/>
        </w:rPr>
        <w:t>застрашеност</w:t>
      </w:r>
      <w:proofErr w:type="spellEnd"/>
      <w:r w:rsidRPr="009F6D1E">
        <w:rPr>
          <w:rFonts w:cs="Times New Roman"/>
          <w:szCs w:val="24"/>
        </w:rPr>
        <w:t xml:space="preserve"> природните местообитания в Том 3 се разпределят, както следва: Критично застрашени (CR) – 28 бр., Застрашени (ЕN) – 71 бр., Уязвими (VU) – 47 бр., Потенциално застрашени (NT) – 20 бр.</w:t>
      </w:r>
    </w:p>
    <w:p w14:paraId="296D41ED" w14:textId="77777777" w:rsidR="00D6187E" w:rsidRPr="009F6D1E" w:rsidRDefault="00D6187E" w:rsidP="000B15B6">
      <w:pPr>
        <w:pStyle w:val="ListParagraph"/>
        <w:numPr>
          <w:ilvl w:val="0"/>
          <w:numId w:val="25"/>
        </w:numPr>
        <w:spacing w:after="60" w:line="264" w:lineRule="auto"/>
        <w:jc w:val="both"/>
        <w:rPr>
          <w:i/>
          <w:color w:val="000000" w:themeColor="text1"/>
          <w:u w:val="single"/>
          <w:lang w:val="bg-BG"/>
        </w:rPr>
      </w:pPr>
      <w:proofErr w:type="spellStart"/>
      <w:r w:rsidRPr="009F6D1E">
        <w:rPr>
          <w:i/>
          <w:color w:val="000000" w:themeColor="text1"/>
          <w:u w:val="single"/>
          <w:lang w:val="bg-BG"/>
        </w:rPr>
        <w:t>Микота</w:t>
      </w:r>
      <w:proofErr w:type="spellEnd"/>
    </w:p>
    <w:p w14:paraId="5F86E821" w14:textId="37973BFB"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В състава на българската </w:t>
      </w:r>
      <w:proofErr w:type="spellStart"/>
      <w:r w:rsidRPr="009F6D1E">
        <w:rPr>
          <w:rFonts w:cs="Times New Roman"/>
          <w:szCs w:val="24"/>
        </w:rPr>
        <w:t>микота</w:t>
      </w:r>
      <w:proofErr w:type="spellEnd"/>
      <w:r w:rsidRPr="009F6D1E">
        <w:rPr>
          <w:rFonts w:cs="Times New Roman"/>
          <w:szCs w:val="24"/>
        </w:rPr>
        <w:t xml:space="preserve"> до момента са установени 4900 вида. В Червената книга на Република България (2011) са включени 149 вида гъби, от които (критично застрашени – 37, застрашени – 104, уязвими – 8 вида.</w:t>
      </w:r>
    </w:p>
    <w:p w14:paraId="55841B52" w14:textId="77777777" w:rsidR="00D16272" w:rsidRPr="009F6D1E" w:rsidRDefault="00D16272" w:rsidP="0084747F">
      <w:pPr>
        <w:tabs>
          <w:tab w:val="left" w:pos="701"/>
        </w:tabs>
        <w:spacing w:after="60" w:line="264" w:lineRule="auto"/>
        <w:ind w:left="1571" w:hanging="720"/>
        <w:jc w:val="both"/>
        <w:rPr>
          <w:rFonts w:eastAsia="Times New Roman" w:cs="Times New Roman"/>
          <w:b/>
          <w:bCs/>
          <w:iCs/>
          <w:szCs w:val="24"/>
        </w:rPr>
      </w:pPr>
      <w:r w:rsidRPr="009F6D1E">
        <w:rPr>
          <w:rFonts w:eastAsia="Times New Roman" w:cs="Times New Roman"/>
          <w:b/>
          <w:bCs/>
          <w:iCs/>
          <w:szCs w:val="24"/>
        </w:rPr>
        <w:t xml:space="preserve">        </w:t>
      </w:r>
      <w:r w:rsidRPr="009F6D1E">
        <w:rPr>
          <w:rFonts w:eastAsia="Times New Roman" w:cs="Times New Roman"/>
          <w:b/>
          <w:bCs/>
          <w:iCs/>
          <w:szCs w:val="24"/>
        </w:rPr>
        <w:tab/>
        <w:t xml:space="preserve">  </w:t>
      </w:r>
    </w:p>
    <w:p w14:paraId="4818F0C1" w14:textId="77777777" w:rsidR="00D16272" w:rsidRPr="009F6D1E" w:rsidRDefault="009819DF">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 </w:t>
      </w:r>
      <w:r w:rsidR="00D6187E" w:rsidRPr="009F6D1E">
        <w:rPr>
          <w:b/>
          <w:bCs/>
          <w:smallCaps w:val="0"/>
          <w:color w:val="262626" w:themeColor="text1" w:themeTint="D9"/>
          <w:lang w:eastAsia="en-US" w:bidi="ar-SA"/>
        </w:rPr>
        <w:t>Фауна</w:t>
      </w:r>
    </w:p>
    <w:p w14:paraId="7FD8FF64" w14:textId="77777777" w:rsidR="00D16272" w:rsidRPr="009F6D1E" w:rsidRDefault="00D16272" w:rsidP="0084747F">
      <w:pPr>
        <w:spacing w:after="60" w:line="264" w:lineRule="auto"/>
        <w:jc w:val="both"/>
        <w:rPr>
          <w:rFonts w:eastAsia="Times New Roman" w:cs="Times New Roman"/>
          <w:b/>
          <w:bCs/>
          <w:i/>
          <w:iCs/>
          <w:color w:val="000000"/>
          <w:szCs w:val="24"/>
          <w:highlight w:val="yellow"/>
        </w:rPr>
      </w:pPr>
    </w:p>
    <w:p w14:paraId="7076EBAC" w14:textId="0BDFA0A6"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По богатство и разнообразие на своята фауна, България е на едно от първите места в Европа.</w:t>
      </w:r>
      <w:r w:rsidR="00754FE6">
        <w:rPr>
          <w:rFonts w:cs="Times New Roman"/>
          <w:szCs w:val="24"/>
        </w:rPr>
        <w:t xml:space="preserve"> </w:t>
      </w:r>
      <w:r w:rsidRPr="009F6D1E">
        <w:rPr>
          <w:rFonts w:cs="Times New Roman"/>
          <w:szCs w:val="24"/>
        </w:rPr>
        <w:t xml:space="preserve">В зоогеографско отношение сухоземната фауна на България се отнася към </w:t>
      </w:r>
      <w:proofErr w:type="spellStart"/>
      <w:r w:rsidRPr="009F6D1E">
        <w:rPr>
          <w:rFonts w:cs="Times New Roman"/>
          <w:szCs w:val="24"/>
        </w:rPr>
        <w:t>Палеарктичната</w:t>
      </w:r>
      <w:proofErr w:type="spellEnd"/>
      <w:r w:rsidRPr="009F6D1E">
        <w:rPr>
          <w:rFonts w:cs="Times New Roman"/>
          <w:szCs w:val="24"/>
        </w:rPr>
        <w:t xml:space="preserve"> зоогеографска област на </w:t>
      </w:r>
      <w:proofErr w:type="spellStart"/>
      <w:r w:rsidRPr="009F6D1E">
        <w:rPr>
          <w:rFonts w:cs="Times New Roman"/>
          <w:szCs w:val="24"/>
        </w:rPr>
        <w:t>Холарктичното</w:t>
      </w:r>
      <w:proofErr w:type="spellEnd"/>
      <w:r w:rsidRPr="009F6D1E">
        <w:rPr>
          <w:rFonts w:cs="Times New Roman"/>
          <w:szCs w:val="24"/>
        </w:rPr>
        <w:t xml:space="preserve"> царство. България е разположена в Евросибирската зоогеографска подобласт, но граничи c </w:t>
      </w:r>
      <w:proofErr w:type="spellStart"/>
      <w:r w:rsidRPr="009F6D1E">
        <w:rPr>
          <w:rFonts w:cs="Times New Roman"/>
          <w:szCs w:val="24"/>
        </w:rPr>
        <w:t>Медитеранската</w:t>
      </w:r>
      <w:proofErr w:type="spellEnd"/>
      <w:r w:rsidRPr="009F6D1E">
        <w:rPr>
          <w:rFonts w:cs="Times New Roman"/>
          <w:szCs w:val="24"/>
        </w:rPr>
        <w:t xml:space="preserve">. Поради това в страната се срещат два основни зоогеографски комплекса - северен (евросибирски), формиран от студоустойчиви видове животни, и южен, включващ множество топлолюбиви видове. </w:t>
      </w:r>
    </w:p>
    <w:p w14:paraId="1D3C22EB"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Значителен е броят на т.н. космополитни видове животни в българската фауна. Много от тях са </w:t>
      </w:r>
      <w:proofErr w:type="spellStart"/>
      <w:r w:rsidRPr="009F6D1E">
        <w:rPr>
          <w:rFonts w:cs="Times New Roman"/>
          <w:szCs w:val="24"/>
        </w:rPr>
        <w:t>синантропни</w:t>
      </w:r>
      <w:proofErr w:type="spellEnd"/>
      <w:r w:rsidRPr="009F6D1E">
        <w:rPr>
          <w:rFonts w:cs="Times New Roman"/>
          <w:szCs w:val="24"/>
        </w:rPr>
        <w:t xml:space="preserve"> видове (сив и черен плъх, домашна муха и др.), а други имат повсеместно разпространение в света (голяма бяла чапла, сокол скитник, забулена сова и др.).</w:t>
      </w:r>
    </w:p>
    <w:p w14:paraId="2714478C" w14:textId="77777777"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Голям е и броят на животните, които се срещат само в България или на Балканския полуостров. Те спадат към категориите  </w:t>
      </w:r>
      <w:r w:rsidRPr="009F6D1E">
        <w:rPr>
          <w:rFonts w:cs="Times New Roman"/>
          <w:iCs/>
          <w:szCs w:val="24"/>
        </w:rPr>
        <w:t xml:space="preserve">български </w:t>
      </w:r>
      <w:r w:rsidRPr="009F6D1E">
        <w:rPr>
          <w:rFonts w:cs="Times New Roman"/>
          <w:szCs w:val="24"/>
        </w:rPr>
        <w:t> и  </w:t>
      </w:r>
      <w:r w:rsidRPr="009F6D1E">
        <w:rPr>
          <w:rFonts w:cs="Times New Roman"/>
          <w:iCs/>
          <w:szCs w:val="24"/>
        </w:rPr>
        <w:t xml:space="preserve">балкански </w:t>
      </w:r>
      <w:proofErr w:type="spellStart"/>
      <w:r w:rsidRPr="009F6D1E">
        <w:rPr>
          <w:rFonts w:cs="Times New Roman"/>
          <w:iCs/>
          <w:szCs w:val="24"/>
        </w:rPr>
        <w:t>ендемити</w:t>
      </w:r>
      <w:proofErr w:type="spellEnd"/>
      <w:r w:rsidRPr="009F6D1E">
        <w:rPr>
          <w:rFonts w:cs="Times New Roman"/>
          <w:szCs w:val="24"/>
        </w:rPr>
        <w:t xml:space="preserve">. В много от българските пещери и в южните планини са намерили убежища и са се съхранили голям брой </w:t>
      </w:r>
      <w:proofErr w:type="spellStart"/>
      <w:r w:rsidRPr="009F6D1E">
        <w:rPr>
          <w:rFonts w:cs="Times New Roman"/>
          <w:iCs/>
          <w:szCs w:val="24"/>
        </w:rPr>
        <w:t>реликтни</w:t>
      </w:r>
      <w:proofErr w:type="spellEnd"/>
      <w:r w:rsidRPr="009F6D1E">
        <w:rPr>
          <w:rFonts w:cs="Times New Roman"/>
          <w:szCs w:val="24"/>
        </w:rPr>
        <w:t xml:space="preserve"> видове. Общият брой на ендемичните родове, видове и подвидове животни, </w:t>
      </w:r>
      <w:r w:rsidRPr="009F6D1E">
        <w:rPr>
          <w:rFonts w:cs="Times New Roman"/>
          <w:szCs w:val="24"/>
        </w:rPr>
        <w:lastRenderedPageBreak/>
        <w:t xml:space="preserve">установени досега в България, е около 1200. От тях българските </w:t>
      </w:r>
      <w:proofErr w:type="spellStart"/>
      <w:r w:rsidRPr="009F6D1E">
        <w:rPr>
          <w:rFonts w:cs="Times New Roman"/>
          <w:szCs w:val="24"/>
        </w:rPr>
        <w:t>ендемити</w:t>
      </w:r>
      <w:proofErr w:type="spellEnd"/>
      <w:r w:rsidRPr="009F6D1E">
        <w:rPr>
          <w:rFonts w:cs="Times New Roman"/>
          <w:szCs w:val="24"/>
        </w:rPr>
        <w:t xml:space="preserve"> са около 790, а балканските – около 410. </w:t>
      </w:r>
    </w:p>
    <w:p w14:paraId="500985D9" w14:textId="1D22BD86"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Разнообразна и уникална е пещерната и подземната фауна в България, тъй като страната е богата на карстови образувания и на подземни води. </w:t>
      </w:r>
      <w:r w:rsidR="00582EAA">
        <w:rPr>
          <w:rFonts w:cs="Times New Roman"/>
          <w:szCs w:val="24"/>
        </w:rPr>
        <w:t>У</w:t>
      </w:r>
      <w:r w:rsidRPr="009F6D1E">
        <w:rPr>
          <w:rFonts w:cs="Times New Roman"/>
          <w:szCs w:val="24"/>
        </w:rPr>
        <w:t xml:space="preserve"> нас са установени над 780 вида пещерни животни от различни таксономични групи, от които над 110 вида обитават зоната на вечния мрак дълбоко в пещерите и се отнасят към категорията на типичните </w:t>
      </w:r>
      <w:proofErr w:type="spellStart"/>
      <w:r w:rsidRPr="009F6D1E">
        <w:rPr>
          <w:rFonts w:cs="Times New Roman"/>
          <w:iCs/>
          <w:szCs w:val="24"/>
        </w:rPr>
        <w:t>троглобионти</w:t>
      </w:r>
      <w:proofErr w:type="spellEnd"/>
      <w:r w:rsidRPr="009F6D1E">
        <w:rPr>
          <w:rFonts w:cs="Times New Roman"/>
          <w:szCs w:val="24"/>
        </w:rPr>
        <w:t xml:space="preserve">. </w:t>
      </w:r>
    </w:p>
    <w:p w14:paraId="50F26323" w14:textId="20199FDB" w:rsidR="00D6187E" w:rsidRPr="009F6D1E" w:rsidRDefault="00D6187E" w:rsidP="0084747F">
      <w:pPr>
        <w:spacing w:after="60" w:line="264" w:lineRule="auto"/>
        <w:ind w:firstLine="709"/>
        <w:contextualSpacing/>
        <w:jc w:val="both"/>
        <w:rPr>
          <w:rFonts w:cs="Times New Roman"/>
          <w:color w:val="1F3864" w:themeColor="accent1" w:themeShade="80"/>
          <w:szCs w:val="24"/>
        </w:rPr>
      </w:pPr>
      <w:r w:rsidRPr="009F6D1E">
        <w:rPr>
          <w:rFonts w:cs="Times New Roman"/>
          <w:szCs w:val="24"/>
        </w:rPr>
        <w:t xml:space="preserve">Публикувани са данни за около 30 000 вида животни, срещащи се в България. Най-добре проучени са гръбначните животни, от които досега са познати около 800 вида. </w:t>
      </w:r>
    </w:p>
    <w:p w14:paraId="1D8D4CF3" w14:textId="77777777" w:rsidR="00D6187E" w:rsidRPr="001469A0" w:rsidRDefault="00D6187E" w:rsidP="000B15B6">
      <w:pPr>
        <w:pStyle w:val="ListParagraph"/>
        <w:numPr>
          <w:ilvl w:val="0"/>
          <w:numId w:val="25"/>
        </w:numPr>
        <w:spacing w:after="60" w:line="264" w:lineRule="auto"/>
        <w:jc w:val="both"/>
        <w:rPr>
          <w:b/>
          <w:color w:val="auto"/>
          <w:lang w:val="bg-BG"/>
        </w:rPr>
      </w:pPr>
      <w:r w:rsidRPr="001469A0">
        <w:rPr>
          <w:b/>
          <w:color w:val="auto"/>
          <w:lang w:val="bg-BG"/>
        </w:rPr>
        <w:t>Риби</w:t>
      </w:r>
    </w:p>
    <w:p w14:paraId="46058098" w14:textId="440975A9" w:rsidR="001469A0" w:rsidRPr="009F6D1E" w:rsidRDefault="00D6187E" w:rsidP="0084747F">
      <w:pPr>
        <w:spacing w:after="60" w:line="264" w:lineRule="auto"/>
        <w:ind w:firstLine="709"/>
        <w:contextualSpacing/>
        <w:jc w:val="both"/>
        <w:rPr>
          <w:rFonts w:cs="Times New Roman"/>
          <w:szCs w:val="24"/>
        </w:rPr>
      </w:pPr>
      <w:r w:rsidRPr="009F6D1E">
        <w:rPr>
          <w:rFonts w:cs="Times New Roman"/>
          <w:szCs w:val="24"/>
        </w:rPr>
        <w:t>В българската ихтиофауна са представени общо около 220 вида сладководни и морски риби.</w:t>
      </w:r>
    </w:p>
    <w:p w14:paraId="03F0BE06" w14:textId="77777777" w:rsidR="00D6187E" w:rsidRPr="009F6D1E" w:rsidRDefault="00D6187E" w:rsidP="000B15B6">
      <w:pPr>
        <w:pStyle w:val="ListParagraph"/>
        <w:numPr>
          <w:ilvl w:val="0"/>
          <w:numId w:val="25"/>
        </w:numPr>
        <w:spacing w:after="60" w:line="264" w:lineRule="auto"/>
        <w:jc w:val="both"/>
        <w:rPr>
          <w:b/>
          <w:color w:val="000000" w:themeColor="text1"/>
          <w:lang w:val="bg-BG"/>
        </w:rPr>
      </w:pPr>
      <w:r w:rsidRPr="009F6D1E">
        <w:rPr>
          <w:b/>
          <w:color w:val="000000" w:themeColor="text1"/>
          <w:lang w:val="bg-BG"/>
        </w:rPr>
        <w:t>Земноводни и влечуги</w:t>
      </w:r>
    </w:p>
    <w:p w14:paraId="45B6A5CD" w14:textId="77777777" w:rsidR="00D6187E" w:rsidRPr="009F6D1E" w:rsidRDefault="00D6187E" w:rsidP="0084747F">
      <w:pPr>
        <w:spacing w:after="60" w:line="264" w:lineRule="auto"/>
        <w:ind w:firstLine="709"/>
        <w:contextualSpacing/>
        <w:jc w:val="both"/>
        <w:rPr>
          <w:rFonts w:cs="Times New Roman"/>
          <w:b/>
          <w:szCs w:val="24"/>
        </w:rPr>
      </w:pPr>
      <w:r w:rsidRPr="009F6D1E">
        <w:rPr>
          <w:rFonts w:cs="Times New Roman"/>
          <w:szCs w:val="24"/>
        </w:rPr>
        <w:t xml:space="preserve">На територията на България се срещат постоянно 23 вида земноводни и 38 вида </w:t>
      </w:r>
      <w:proofErr w:type="spellStart"/>
      <w:r w:rsidRPr="009F6D1E">
        <w:rPr>
          <w:rFonts w:cs="Times New Roman"/>
          <w:szCs w:val="24"/>
        </w:rPr>
        <w:t>вечуги</w:t>
      </w:r>
      <w:proofErr w:type="spellEnd"/>
      <w:r w:rsidRPr="009F6D1E">
        <w:rPr>
          <w:rFonts w:cs="Times New Roman"/>
          <w:szCs w:val="24"/>
        </w:rPr>
        <w:t xml:space="preserve">. </w:t>
      </w:r>
    </w:p>
    <w:p w14:paraId="1B4EAC52" w14:textId="77777777" w:rsidR="00D6187E" w:rsidRPr="009F6D1E" w:rsidRDefault="00D6187E" w:rsidP="000B15B6">
      <w:pPr>
        <w:pStyle w:val="ListParagraph"/>
        <w:numPr>
          <w:ilvl w:val="0"/>
          <w:numId w:val="25"/>
        </w:numPr>
        <w:spacing w:after="60" w:line="264" w:lineRule="auto"/>
        <w:jc w:val="both"/>
        <w:rPr>
          <w:b/>
          <w:color w:val="000000" w:themeColor="text1"/>
          <w:lang w:val="bg-BG"/>
        </w:rPr>
      </w:pPr>
      <w:r w:rsidRPr="009F6D1E">
        <w:rPr>
          <w:b/>
          <w:color w:val="000000" w:themeColor="text1"/>
          <w:lang w:val="bg-BG"/>
        </w:rPr>
        <w:t xml:space="preserve">Птици </w:t>
      </w:r>
    </w:p>
    <w:p w14:paraId="343581E2" w14:textId="73BD0B27" w:rsidR="00D6187E" w:rsidRPr="009F6D1E" w:rsidRDefault="00D6187E" w:rsidP="0084747F">
      <w:pPr>
        <w:spacing w:after="60" w:line="264" w:lineRule="auto"/>
        <w:ind w:firstLine="709"/>
        <w:contextualSpacing/>
        <w:jc w:val="both"/>
        <w:rPr>
          <w:rFonts w:cs="Times New Roman"/>
          <w:szCs w:val="24"/>
        </w:rPr>
      </w:pPr>
      <w:proofErr w:type="spellStart"/>
      <w:r w:rsidRPr="009F6D1E">
        <w:rPr>
          <w:rFonts w:cs="Times New Roman"/>
          <w:szCs w:val="24"/>
        </w:rPr>
        <w:t>Oт</w:t>
      </w:r>
      <w:proofErr w:type="spellEnd"/>
      <w:r w:rsidRPr="009F6D1E">
        <w:rPr>
          <w:rFonts w:cs="Times New Roman"/>
          <w:szCs w:val="24"/>
        </w:rPr>
        <w:t xml:space="preserve"> 19 век до сега в България са установени 409 вида птици. Гнездящите видове са около 290. </w:t>
      </w:r>
    </w:p>
    <w:p w14:paraId="323971A6" w14:textId="77777777" w:rsidR="00D6187E" w:rsidRPr="009F6D1E" w:rsidRDefault="00D6187E" w:rsidP="000B15B6">
      <w:pPr>
        <w:pStyle w:val="ListParagraph"/>
        <w:numPr>
          <w:ilvl w:val="0"/>
          <w:numId w:val="25"/>
        </w:numPr>
        <w:spacing w:after="60" w:line="264" w:lineRule="auto"/>
        <w:jc w:val="both"/>
        <w:rPr>
          <w:b/>
          <w:color w:val="000000" w:themeColor="text1"/>
          <w:lang w:val="bg-BG"/>
        </w:rPr>
      </w:pPr>
      <w:r w:rsidRPr="009F6D1E">
        <w:rPr>
          <w:b/>
          <w:color w:val="000000" w:themeColor="text1"/>
          <w:lang w:val="bg-BG"/>
        </w:rPr>
        <w:t>Бозайници</w:t>
      </w:r>
    </w:p>
    <w:p w14:paraId="60C9CA24" w14:textId="3BEF2886" w:rsidR="00D6187E" w:rsidRPr="009F6D1E" w:rsidRDefault="00D6187E" w:rsidP="0084747F">
      <w:pPr>
        <w:spacing w:after="60" w:line="264" w:lineRule="auto"/>
        <w:ind w:firstLine="709"/>
        <w:contextualSpacing/>
        <w:jc w:val="both"/>
        <w:rPr>
          <w:rFonts w:cs="Times New Roman"/>
          <w:szCs w:val="24"/>
        </w:rPr>
      </w:pPr>
      <w:r w:rsidRPr="009F6D1E">
        <w:rPr>
          <w:rFonts w:cs="Times New Roman"/>
          <w:szCs w:val="24"/>
        </w:rPr>
        <w:t xml:space="preserve">В България се срещат представители на 8 разреда бозайници. В състава на защитените видове бозайници по ЗБР са включени 4 вида гризачи, 7 вида хищници, 2 вида </w:t>
      </w:r>
      <w:proofErr w:type="spellStart"/>
      <w:r w:rsidRPr="009F6D1E">
        <w:rPr>
          <w:rFonts w:cs="Times New Roman"/>
          <w:szCs w:val="24"/>
        </w:rPr>
        <w:t>китоподобни</w:t>
      </w:r>
      <w:proofErr w:type="spellEnd"/>
      <w:r w:rsidRPr="009F6D1E">
        <w:rPr>
          <w:rFonts w:cs="Times New Roman"/>
          <w:szCs w:val="24"/>
        </w:rPr>
        <w:t xml:space="preserve"> и един вид от разред Чифтокопитни.</w:t>
      </w:r>
    </w:p>
    <w:p w14:paraId="385CA2F1" w14:textId="649FA71B" w:rsidR="00B034EE" w:rsidRPr="009F6D1E" w:rsidRDefault="00D6187E" w:rsidP="00B034EE">
      <w:pPr>
        <w:spacing w:after="60" w:line="264" w:lineRule="auto"/>
        <w:ind w:firstLine="709"/>
        <w:contextualSpacing/>
        <w:jc w:val="both"/>
        <w:rPr>
          <w:rFonts w:cs="Times New Roman"/>
          <w:szCs w:val="24"/>
        </w:rPr>
      </w:pPr>
      <w:r w:rsidRPr="009F6D1E">
        <w:rPr>
          <w:rFonts w:cs="Times New Roman"/>
          <w:szCs w:val="24"/>
        </w:rPr>
        <w:t xml:space="preserve">България притежава уникално високо разнообразие на прилепи. От установените в границите на континента 35 вида, у нас са известни 33 вида. </w:t>
      </w:r>
    </w:p>
    <w:p w14:paraId="3688F284" w14:textId="77777777" w:rsidR="00D6187E" w:rsidRPr="009F6D1E" w:rsidRDefault="00D6187E" w:rsidP="000B15B6">
      <w:pPr>
        <w:pStyle w:val="ListParagraph"/>
        <w:numPr>
          <w:ilvl w:val="0"/>
          <w:numId w:val="25"/>
        </w:numPr>
        <w:spacing w:after="60" w:line="264" w:lineRule="auto"/>
        <w:jc w:val="both"/>
        <w:rPr>
          <w:b/>
          <w:color w:val="000000" w:themeColor="text1"/>
          <w:lang w:val="bg-BG"/>
        </w:rPr>
      </w:pPr>
      <w:r w:rsidRPr="009F6D1E">
        <w:rPr>
          <w:b/>
          <w:color w:val="000000" w:themeColor="text1"/>
          <w:lang w:val="bg-BG"/>
        </w:rPr>
        <w:t>Безгръбначни</w:t>
      </w:r>
    </w:p>
    <w:p w14:paraId="317B4DB8" w14:textId="75CFAE76" w:rsidR="00D6187E" w:rsidRDefault="00D6187E" w:rsidP="00545D63">
      <w:pPr>
        <w:spacing w:after="60" w:line="264" w:lineRule="auto"/>
        <w:ind w:firstLine="709"/>
        <w:contextualSpacing/>
        <w:jc w:val="both"/>
        <w:rPr>
          <w:rFonts w:cs="Times New Roman"/>
          <w:szCs w:val="24"/>
        </w:rPr>
      </w:pPr>
      <w:r w:rsidRPr="009F6D1E">
        <w:rPr>
          <w:rFonts w:cs="Times New Roman"/>
          <w:szCs w:val="24"/>
        </w:rPr>
        <w:t xml:space="preserve">От огромната група на безгръбначните животни сравнително добре са проучени само някои едноклетъчни (черупчести </w:t>
      </w:r>
      <w:proofErr w:type="spellStart"/>
      <w:r w:rsidRPr="009F6D1E">
        <w:rPr>
          <w:rFonts w:cs="Times New Roman"/>
          <w:szCs w:val="24"/>
        </w:rPr>
        <w:t>ризоподи</w:t>
      </w:r>
      <w:proofErr w:type="spellEnd"/>
      <w:r w:rsidRPr="009F6D1E">
        <w:rPr>
          <w:rFonts w:cs="Times New Roman"/>
          <w:szCs w:val="24"/>
        </w:rPr>
        <w:t>), някои паразитни червеи (</w:t>
      </w:r>
      <w:proofErr w:type="spellStart"/>
      <w:r w:rsidRPr="009F6D1E">
        <w:rPr>
          <w:rFonts w:cs="Times New Roman"/>
          <w:szCs w:val="24"/>
        </w:rPr>
        <w:t>трематоди</w:t>
      </w:r>
      <w:proofErr w:type="spellEnd"/>
      <w:r w:rsidRPr="009F6D1E">
        <w:rPr>
          <w:rFonts w:cs="Times New Roman"/>
          <w:szCs w:val="24"/>
        </w:rPr>
        <w:t xml:space="preserve">, </w:t>
      </w:r>
      <w:proofErr w:type="spellStart"/>
      <w:r w:rsidRPr="009F6D1E">
        <w:rPr>
          <w:rFonts w:cs="Times New Roman"/>
          <w:szCs w:val="24"/>
        </w:rPr>
        <w:t>цестоди</w:t>
      </w:r>
      <w:proofErr w:type="spellEnd"/>
      <w:r w:rsidRPr="009F6D1E">
        <w:rPr>
          <w:rFonts w:cs="Times New Roman"/>
          <w:szCs w:val="24"/>
        </w:rPr>
        <w:t xml:space="preserve">, </w:t>
      </w:r>
      <w:proofErr w:type="spellStart"/>
      <w:r w:rsidRPr="009F6D1E">
        <w:rPr>
          <w:rFonts w:cs="Times New Roman"/>
          <w:szCs w:val="24"/>
        </w:rPr>
        <w:t>нематоди</w:t>
      </w:r>
      <w:proofErr w:type="spellEnd"/>
      <w:r w:rsidRPr="009F6D1E">
        <w:rPr>
          <w:rFonts w:cs="Times New Roman"/>
          <w:szCs w:val="24"/>
        </w:rPr>
        <w:t xml:space="preserve">, </w:t>
      </w:r>
      <w:proofErr w:type="spellStart"/>
      <w:r w:rsidRPr="009F6D1E">
        <w:rPr>
          <w:rFonts w:cs="Times New Roman"/>
          <w:szCs w:val="24"/>
        </w:rPr>
        <w:t>акантоцефали</w:t>
      </w:r>
      <w:proofErr w:type="spellEnd"/>
      <w:r w:rsidRPr="009F6D1E">
        <w:rPr>
          <w:rFonts w:cs="Times New Roman"/>
          <w:szCs w:val="24"/>
        </w:rPr>
        <w:t xml:space="preserve">), прешленестите червеи, ракообразните, паякообразните, </w:t>
      </w:r>
      <w:proofErr w:type="spellStart"/>
      <w:r w:rsidRPr="009F6D1E">
        <w:rPr>
          <w:rFonts w:cs="Times New Roman"/>
          <w:szCs w:val="24"/>
        </w:rPr>
        <w:t>многоножките</w:t>
      </w:r>
      <w:proofErr w:type="spellEnd"/>
      <w:r w:rsidRPr="009F6D1E">
        <w:rPr>
          <w:rFonts w:cs="Times New Roman"/>
          <w:szCs w:val="24"/>
        </w:rPr>
        <w:t xml:space="preserve">, мекотелите и отделни разреди насекоми (еднодневки, водни кончета, </w:t>
      </w:r>
      <w:proofErr w:type="spellStart"/>
      <w:r w:rsidRPr="009F6D1E">
        <w:rPr>
          <w:rFonts w:cs="Times New Roman"/>
          <w:szCs w:val="24"/>
        </w:rPr>
        <w:t>правокрили</w:t>
      </w:r>
      <w:proofErr w:type="spellEnd"/>
      <w:r w:rsidRPr="009F6D1E">
        <w:rPr>
          <w:rFonts w:cs="Times New Roman"/>
          <w:szCs w:val="24"/>
        </w:rPr>
        <w:t xml:space="preserve">, полутвърдокрили, мрежокрили, твърдокрили, </w:t>
      </w:r>
      <w:proofErr w:type="spellStart"/>
      <w:r w:rsidRPr="009F6D1E">
        <w:rPr>
          <w:rFonts w:cs="Times New Roman"/>
          <w:szCs w:val="24"/>
        </w:rPr>
        <w:t>ручейници</w:t>
      </w:r>
      <w:proofErr w:type="spellEnd"/>
      <w:r w:rsidRPr="009F6D1E">
        <w:rPr>
          <w:rFonts w:cs="Times New Roman"/>
          <w:szCs w:val="24"/>
        </w:rPr>
        <w:t xml:space="preserve">, пеперуди и др.). </w:t>
      </w:r>
    </w:p>
    <w:p w14:paraId="62614A68" w14:textId="6E90E359" w:rsidR="00D6187E" w:rsidRPr="001469A0" w:rsidRDefault="00D6187E" w:rsidP="0084747F">
      <w:pPr>
        <w:spacing w:after="60" w:line="264" w:lineRule="auto"/>
        <w:ind w:firstLine="709"/>
        <w:contextualSpacing/>
        <w:jc w:val="both"/>
        <w:rPr>
          <w:rFonts w:cs="Times New Roman"/>
          <w:color w:val="auto"/>
          <w:szCs w:val="24"/>
        </w:rPr>
      </w:pPr>
      <w:r w:rsidRPr="001469A0">
        <w:rPr>
          <w:rFonts w:cs="Times New Roman"/>
          <w:color w:val="auto"/>
          <w:szCs w:val="24"/>
        </w:rPr>
        <w:t xml:space="preserve">Сред безгръбначните видове с </w:t>
      </w:r>
      <w:proofErr w:type="spellStart"/>
      <w:r w:rsidRPr="001469A0">
        <w:rPr>
          <w:rFonts w:cs="Times New Roman"/>
          <w:color w:val="auto"/>
          <w:szCs w:val="24"/>
        </w:rPr>
        <w:t>консервационно</w:t>
      </w:r>
      <w:proofErr w:type="spellEnd"/>
      <w:r w:rsidRPr="001469A0">
        <w:rPr>
          <w:rFonts w:cs="Times New Roman"/>
          <w:color w:val="auto"/>
          <w:szCs w:val="24"/>
        </w:rPr>
        <w:t xml:space="preserve"> значение преобладават насекомите, в тази група са включени също немалко видове паякообразни, мекотели  и ракообразни</w:t>
      </w:r>
      <w:r w:rsidR="00545D63">
        <w:rPr>
          <w:rFonts w:cs="Times New Roman"/>
          <w:color w:val="auto"/>
          <w:szCs w:val="24"/>
        </w:rPr>
        <w:t>.</w:t>
      </w:r>
    </w:p>
    <w:p w14:paraId="49706B52" w14:textId="77777777" w:rsidR="00D6187E" w:rsidRPr="001469A0" w:rsidRDefault="00D6187E" w:rsidP="0084747F">
      <w:pPr>
        <w:spacing w:after="60" w:line="264" w:lineRule="auto"/>
        <w:jc w:val="both"/>
        <w:rPr>
          <w:rFonts w:eastAsia="Times New Roman" w:cs="Times New Roman"/>
          <w:b/>
          <w:bCs/>
          <w:i/>
          <w:iCs/>
          <w:color w:val="auto"/>
          <w:szCs w:val="24"/>
          <w:highlight w:val="yellow"/>
        </w:rPr>
      </w:pPr>
    </w:p>
    <w:p w14:paraId="78D20612" w14:textId="77777777" w:rsidR="00D16272" w:rsidRPr="009F6D1E" w:rsidRDefault="00D16272">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 Национална екологична мрежа – защитени територии и защитени зони</w:t>
      </w:r>
    </w:p>
    <w:p w14:paraId="48C9A45D" w14:textId="77777777" w:rsidR="001469A0" w:rsidRDefault="001469A0" w:rsidP="0084747F">
      <w:pPr>
        <w:spacing w:after="60" w:line="264" w:lineRule="auto"/>
        <w:ind w:firstLine="709"/>
        <w:contextualSpacing/>
        <w:jc w:val="both"/>
        <w:rPr>
          <w:rFonts w:cs="Times New Roman"/>
          <w:szCs w:val="24"/>
        </w:rPr>
      </w:pPr>
    </w:p>
    <w:p w14:paraId="2A6F8142" w14:textId="77777777" w:rsidR="00917D00" w:rsidRPr="009F6D1E" w:rsidRDefault="00917D00" w:rsidP="0084747F">
      <w:pPr>
        <w:spacing w:after="60" w:line="264" w:lineRule="auto"/>
        <w:ind w:firstLine="709"/>
        <w:contextualSpacing/>
        <w:jc w:val="both"/>
        <w:rPr>
          <w:rFonts w:cs="Times New Roman"/>
          <w:szCs w:val="24"/>
        </w:rPr>
      </w:pPr>
      <w:r w:rsidRPr="009F6D1E">
        <w:rPr>
          <w:rFonts w:cs="Times New Roman"/>
          <w:szCs w:val="24"/>
        </w:rPr>
        <w:t xml:space="preserve">Националната екологична мрежа се състои от защитени територии, обявени според изискванията на Закона за защитените територии (ЗЗТ), и защитени зони, които се обявяват според изискванията на Директива 92/43/ЕИО на Съвета за опазване на естествените местообитания и на дивата флора и фауна и Директива 2009/147/ЕИО на Съвета относно опазването на дивите птици. В Националната екологична мрежа приоритетно се включват КОРИНЕ места, </w:t>
      </w:r>
      <w:proofErr w:type="spellStart"/>
      <w:r w:rsidRPr="009F6D1E">
        <w:rPr>
          <w:rFonts w:cs="Times New Roman"/>
          <w:szCs w:val="24"/>
        </w:rPr>
        <w:t>Рамсарски</w:t>
      </w:r>
      <w:proofErr w:type="spellEnd"/>
      <w:r w:rsidRPr="009F6D1E">
        <w:rPr>
          <w:rFonts w:cs="Times New Roman"/>
          <w:szCs w:val="24"/>
        </w:rPr>
        <w:t xml:space="preserve"> места, важни места за растенията и </w:t>
      </w:r>
      <w:proofErr w:type="spellStart"/>
      <w:r w:rsidRPr="009F6D1E">
        <w:rPr>
          <w:rFonts w:cs="Times New Roman"/>
          <w:szCs w:val="24"/>
        </w:rPr>
        <w:t>орнитологични</w:t>
      </w:r>
      <w:proofErr w:type="spellEnd"/>
      <w:r w:rsidRPr="009F6D1E">
        <w:rPr>
          <w:rFonts w:cs="Times New Roman"/>
          <w:szCs w:val="24"/>
        </w:rPr>
        <w:t xml:space="preserve"> важни места.</w:t>
      </w:r>
    </w:p>
    <w:p w14:paraId="12BE7A13" w14:textId="77777777" w:rsidR="00917D00" w:rsidRPr="009F6D1E" w:rsidRDefault="00917D00" w:rsidP="0084747F">
      <w:pPr>
        <w:spacing w:after="60" w:line="264" w:lineRule="auto"/>
        <w:ind w:firstLine="709"/>
        <w:contextualSpacing/>
        <w:jc w:val="both"/>
        <w:rPr>
          <w:rFonts w:cs="Times New Roman"/>
          <w:i/>
          <w:szCs w:val="24"/>
          <w:u w:val="single"/>
        </w:rPr>
      </w:pPr>
    </w:p>
    <w:p w14:paraId="305DEE1D" w14:textId="77777777" w:rsidR="00917D00" w:rsidRPr="009F6D1E" w:rsidRDefault="00917D00" w:rsidP="000B15B6">
      <w:pPr>
        <w:pStyle w:val="ListParagraph"/>
        <w:numPr>
          <w:ilvl w:val="0"/>
          <w:numId w:val="25"/>
        </w:numPr>
        <w:spacing w:after="60" w:line="264" w:lineRule="auto"/>
        <w:jc w:val="both"/>
        <w:rPr>
          <w:i/>
          <w:color w:val="000000" w:themeColor="text1"/>
          <w:lang w:val="bg-BG"/>
        </w:rPr>
      </w:pPr>
      <w:r w:rsidRPr="009F6D1E">
        <w:rPr>
          <w:i/>
          <w:color w:val="000000" w:themeColor="text1"/>
          <w:lang w:val="bg-BG"/>
        </w:rPr>
        <w:t>Защитени територии, обявени по ЗЗТ</w:t>
      </w:r>
    </w:p>
    <w:p w14:paraId="1E84A5C1" w14:textId="77777777" w:rsidR="00917D00" w:rsidRPr="009F6D1E" w:rsidRDefault="00917D00" w:rsidP="0084747F">
      <w:pPr>
        <w:spacing w:after="60" w:line="264" w:lineRule="auto"/>
        <w:ind w:firstLine="709"/>
        <w:contextualSpacing/>
        <w:jc w:val="both"/>
        <w:rPr>
          <w:rFonts w:cs="Times New Roman"/>
          <w:szCs w:val="24"/>
        </w:rPr>
      </w:pPr>
      <w:r w:rsidRPr="009F6D1E">
        <w:rPr>
          <w:rFonts w:cs="Times New Roman"/>
          <w:szCs w:val="24"/>
        </w:rPr>
        <w:t>Към настоящият момент в България са обявени 1015 защитени територии по ЗЗТ, които обхващат приблизително 5,3 % от територията на страната. Защитените територии по ЗЗТ са 6 категории: резервати, национални паркове, природни забележителности, поддържани резервати, природни паркове, защитени местности.</w:t>
      </w:r>
    </w:p>
    <w:p w14:paraId="623BFD9D" w14:textId="77777777" w:rsidR="00917D00" w:rsidRPr="009F6D1E" w:rsidRDefault="00917D00" w:rsidP="000B15B6">
      <w:pPr>
        <w:pStyle w:val="ListParagraph"/>
        <w:numPr>
          <w:ilvl w:val="0"/>
          <w:numId w:val="25"/>
        </w:numPr>
        <w:spacing w:after="60" w:line="264" w:lineRule="auto"/>
        <w:jc w:val="both"/>
        <w:rPr>
          <w:i/>
          <w:color w:val="000000" w:themeColor="text1"/>
          <w:lang w:val="bg-BG"/>
        </w:rPr>
      </w:pPr>
      <w:r w:rsidRPr="009F6D1E">
        <w:rPr>
          <w:i/>
          <w:color w:val="000000" w:themeColor="text1"/>
          <w:lang w:val="bg-BG"/>
        </w:rPr>
        <w:t>Натура 2000</w:t>
      </w:r>
    </w:p>
    <w:p w14:paraId="245719DC" w14:textId="77777777" w:rsidR="00917D00" w:rsidRPr="009F6D1E" w:rsidRDefault="00917D00" w:rsidP="0084747F">
      <w:pPr>
        <w:spacing w:after="60" w:line="264" w:lineRule="auto"/>
        <w:ind w:firstLine="709"/>
        <w:contextualSpacing/>
        <w:jc w:val="both"/>
        <w:rPr>
          <w:rFonts w:cs="Times New Roman"/>
          <w:szCs w:val="24"/>
        </w:rPr>
      </w:pPr>
      <w:r w:rsidRPr="009F6D1E">
        <w:rPr>
          <w:rFonts w:cs="Times New Roman"/>
          <w:szCs w:val="24"/>
        </w:rPr>
        <w:t>През 2007 г., след решения №122/02.03.2007 г., № 661/16.10.2007 г. и № 802/04.12.2007 г. на Министерският съвет на Р България, страната ни представя в Европейската комисия национален списък с потенциални Натура 2000 места, който съдържа:</w:t>
      </w:r>
    </w:p>
    <w:p w14:paraId="3C87E5CA" w14:textId="77777777" w:rsidR="00917D00" w:rsidRPr="009F6D1E" w:rsidRDefault="00917D00">
      <w:pPr>
        <w:numPr>
          <w:ilvl w:val="0"/>
          <w:numId w:val="64"/>
        </w:numPr>
        <w:spacing w:after="60" w:line="264" w:lineRule="auto"/>
        <w:contextualSpacing/>
        <w:jc w:val="both"/>
        <w:rPr>
          <w:rFonts w:cs="Times New Roman"/>
          <w:szCs w:val="24"/>
        </w:rPr>
      </w:pPr>
      <w:r w:rsidRPr="009F6D1E">
        <w:rPr>
          <w:rFonts w:cs="Times New Roman"/>
          <w:szCs w:val="24"/>
        </w:rPr>
        <w:t>114 защитени зони за опазване на дивите птици, покриващи 20,4 % от територията на България;</w:t>
      </w:r>
    </w:p>
    <w:p w14:paraId="44873A31" w14:textId="77777777" w:rsidR="00917D00" w:rsidRPr="009F6D1E" w:rsidRDefault="00917D00">
      <w:pPr>
        <w:numPr>
          <w:ilvl w:val="0"/>
          <w:numId w:val="64"/>
        </w:numPr>
        <w:spacing w:after="60" w:line="264" w:lineRule="auto"/>
        <w:contextualSpacing/>
        <w:jc w:val="both"/>
        <w:rPr>
          <w:rFonts w:cs="Times New Roman"/>
          <w:szCs w:val="24"/>
        </w:rPr>
      </w:pPr>
      <w:r w:rsidRPr="009F6D1E">
        <w:rPr>
          <w:rFonts w:cs="Times New Roman"/>
          <w:szCs w:val="24"/>
        </w:rPr>
        <w:t>228 защитени зони за опазване на природни местообитания, покриващи 29,5 % от територията на България.</w:t>
      </w:r>
    </w:p>
    <w:p w14:paraId="5CF602C5" w14:textId="55C0BDCA" w:rsidR="00917D00" w:rsidRPr="009F6D1E" w:rsidRDefault="00917D00" w:rsidP="0084747F">
      <w:pPr>
        <w:spacing w:after="60" w:line="264" w:lineRule="auto"/>
        <w:ind w:firstLine="709"/>
        <w:contextualSpacing/>
        <w:jc w:val="both"/>
        <w:rPr>
          <w:rFonts w:cs="Times New Roman"/>
          <w:szCs w:val="24"/>
        </w:rPr>
      </w:pPr>
      <w:r w:rsidRPr="009F6D1E">
        <w:rPr>
          <w:rFonts w:cs="Times New Roman"/>
          <w:szCs w:val="24"/>
        </w:rPr>
        <w:t>В периода 2008-2021 г. националният списък със защитени зони за опазване на дивите птици  и за опазване на природните местообитания е бил допълван и разширяван с Решения на Министерският съвет</w:t>
      </w:r>
      <w:r w:rsidR="00545D63">
        <w:rPr>
          <w:rFonts w:cs="Times New Roman"/>
          <w:szCs w:val="24"/>
        </w:rPr>
        <w:t>, като п</w:t>
      </w:r>
      <w:r w:rsidRPr="009F6D1E">
        <w:rPr>
          <w:rFonts w:cs="Times New Roman"/>
          <w:szCs w:val="24"/>
        </w:rPr>
        <w:t>о данни на МОСВ, към момента мрежата от защитени зони включва:</w:t>
      </w:r>
    </w:p>
    <w:p w14:paraId="64D53919" w14:textId="77777777" w:rsidR="00917D00" w:rsidRPr="009F6D1E" w:rsidRDefault="00917D00">
      <w:pPr>
        <w:numPr>
          <w:ilvl w:val="0"/>
          <w:numId w:val="65"/>
        </w:numPr>
        <w:spacing w:after="60" w:line="264" w:lineRule="auto"/>
        <w:contextualSpacing/>
        <w:jc w:val="both"/>
        <w:rPr>
          <w:rFonts w:cs="Times New Roman"/>
          <w:szCs w:val="24"/>
        </w:rPr>
      </w:pPr>
      <w:r w:rsidRPr="009F6D1E">
        <w:rPr>
          <w:rFonts w:cs="Times New Roman"/>
          <w:szCs w:val="24"/>
        </w:rPr>
        <w:t>120 защитени зони за опазване на дивите птици, покриващи 23.1 % от територията на България;</w:t>
      </w:r>
    </w:p>
    <w:p w14:paraId="62FC65BF" w14:textId="77777777" w:rsidR="00917D00" w:rsidRPr="009F6D1E" w:rsidRDefault="00917D00">
      <w:pPr>
        <w:numPr>
          <w:ilvl w:val="0"/>
          <w:numId w:val="65"/>
        </w:numPr>
        <w:spacing w:after="60" w:line="264" w:lineRule="auto"/>
        <w:contextualSpacing/>
        <w:jc w:val="both"/>
        <w:rPr>
          <w:rFonts w:cs="Times New Roman"/>
          <w:szCs w:val="24"/>
        </w:rPr>
      </w:pPr>
      <w:r w:rsidRPr="009F6D1E">
        <w:rPr>
          <w:rFonts w:cs="Times New Roman"/>
          <w:szCs w:val="24"/>
        </w:rPr>
        <w:t>233 защитени зони за опазване на природни местообитания, покриващи 30,3 % от територията на България.</w:t>
      </w:r>
    </w:p>
    <w:p w14:paraId="668C0927" w14:textId="77777777" w:rsidR="00917D00" w:rsidRPr="009F6D1E" w:rsidRDefault="00917D00" w:rsidP="0084747F">
      <w:pPr>
        <w:spacing w:after="60" w:line="264" w:lineRule="auto"/>
        <w:ind w:firstLine="709"/>
        <w:contextualSpacing/>
        <w:jc w:val="both"/>
        <w:rPr>
          <w:rFonts w:cs="Times New Roman"/>
          <w:szCs w:val="24"/>
        </w:rPr>
      </w:pPr>
      <w:r w:rsidRPr="009F6D1E">
        <w:rPr>
          <w:rFonts w:cs="Times New Roman"/>
          <w:szCs w:val="24"/>
        </w:rPr>
        <w:t xml:space="preserve">В процес на изготвяне са специфични цели и мерки за защитените зони в страната. </w:t>
      </w:r>
    </w:p>
    <w:p w14:paraId="25480B9D" w14:textId="77777777" w:rsidR="00917D00" w:rsidRPr="009F6D1E" w:rsidRDefault="00917D00" w:rsidP="0084747F">
      <w:pPr>
        <w:spacing w:after="60" w:line="264" w:lineRule="auto"/>
        <w:ind w:firstLine="709"/>
        <w:contextualSpacing/>
        <w:jc w:val="both"/>
        <w:rPr>
          <w:rFonts w:cs="Times New Roman"/>
          <w:szCs w:val="24"/>
        </w:rPr>
      </w:pPr>
      <w:r w:rsidRPr="009F6D1E">
        <w:rPr>
          <w:rFonts w:cs="Times New Roman"/>
          <w:szCs w:val="24"/>
        </w:rPr>
        <w:t xml:space="preserve">Защитените зони от мрежата Натура 2000 са разгледани подробно в ДОСВ, приложен към настоящата ЕО. </w:t>
      </w:r>
      <w:r w:rsidR="00582EAA" w:rsidRPr="00582EAA">
        <w:rPr>
          <w:rFonts w:cs="Times New Roman"/>
          <w:szCs w:val="24"/>
        </w:rPr>
        <w:t xml:space="preserve">ДОСВ </w:t>
      </w:r>
      <w:r w:rsidR="00582EAA">
        <w:rPr>
          <w:rFonts w:cs="Times New Roman"/>
          <w:szCs w:val="24"/>
        </w:rPr>
        <w:t>е получил</w:t>
      </w:r>
      <w:r w:rsidR="00582EAA" w:rsidRPr="00582EAA">
        <w:rPr>
          <w:rFonts w:cs="Times New Roman"/>
          <w:szCs w:val="24"/>
        </w:rPr>
        <w:t xml:space="preserve"> положителна оценка на качеството </w:t>
      </w:r>
      <w:r w:rsidR="00582EAA">
        <w:rPr>
          <w:rFonts w:cs="Times New Roman"/>
          <w:szCs w:val="24"/>
        </w:rPr>
        <w:t>от МОСВ</w:t>
      </w:r>
      <w:r w:rsidR="00582EAA" w:rsidRPr="00582EAA">
        <w:rPr>
          <w:rFonts w:cs="Times New Roman"/>
          <w:szCs w:val="24"/>
        </w:rPr>
        <w:t xml:space="preserve"> и е на обществен достъп</w:t>
      </w:r>
      <w:r w:rsidR="00582EAA">
        <w:rPr>
          <w:rFonts w:cs="Times New Roman"/>
          <w:szCs w:val="24"/>
        </w:rPr>
        <w:t>.</w:t>
      </w:r>
    </w:p>
    <w:p w14:paraId="57F255D5" w14:textId="77777777" w:rsidR="00917D00" w:rsidRPr="009F6D1E" w:rsidRDefault="00917D00" w:rsidP="0084747F">
      <w:pPr>
        <w:spacing w:after="60" w:line="264" w:lineRule="auto"/>
        <w:contextualSpacing/>
        <w:jc w:val="both"/>
        <w:rPr>
          <w:rFonts w:eastAsia="Calibri" w:cs="Times New Roman"/>
          <w:b/>
          <w:bCs/>
          <w:i/>
          <w:iCs/>
          <w:szCs w:val="24"/>
        </w:rPr>
      </w:pPr>
    </w:p>
    <w:p w14:paraId="06D3B761" w14:textId="77777777" w:rsidR="00471E9F" w:rsidRPr="009F6D1E" w:rsidRDefault="008E71F4">
      <w:pPr>
        <w:pStyle w:val="Heading3"/>
        <w:numPr>
          <w:ilvl w:val="2"/>
          <w:numId w:val="31"/>
        </w:numPr>
        <w:shd w:val="clear" w:color="auto" w:fill="E2EFD9" w:themeFill="accent6" w:themeFillTint="33"/>
        <w:tabs>
          <w:tab w:val="clear" w:pos="1701"/>
        </w:tabs>
        <w:spacing w:before="0" w:after="60" w:line="264" w:lineRule="auto"/>
        <w:ind w:left="1146"/>
        <w:rPr>
          <w:smallCaps w:val="0"/>
          <w:lang w:bidi="ar-SA"/>
        </w:rPr>
      </w:pPr>
      <w:r w:rsidRPr="009F6D1E">
        <w:rPr>
          <w:smallCaps w:val="0"/>
          <w:lang w:bidi="ar-SA"/>
        </w:rPr>
        <w:t xml:space="preserve"> </w:t>
      </w:r>
      <w:bookmarkStart w:id="150" w:name="_Toc115270871"/>
      <w:r w:rsidR="00471E9F" w:rsidRPr="009F6D1E">
        <w:rPr>
          <w:smallCaps w:val="0"/>
          <w:lang w:bidi="ar-SA"/>
        </w:rPr>
        <w:t>Културно-историческо наследство</w:t>
      </w:r>
      <w:bookmarkEnd w:id="150"/>
    </w:p>
    <w:p w14:paraId="032EC667" w14:textId="77777777" w:rsidR="00B276CE" w:rsidRPr="009F6D1E" w:rsidRDefault="00B276CE" w:rsidP="0084747F">
      <w:pPr>
        <w:spacing w:after="60" w:line="264" w:lineRule="auto"/>
        <w:contextualSpacing/>
        <w:jc w:val="both"/>
        <w:rPr>
          <w:rFonts w:eastAsia="Calibri" w:cs="Times New Roman"/>
          <w:b/>
          <w:bCs/>
          <w:i/>
          <w:iCs/>
          <w:szCs w:val="24"/>
          <w:highlight w:val="yellow"/>
        </w:rPr>
      </w:pPr>
    </w:p>
    <w:p w14:paraId="20A4A3AC" w14:textId="3C299AA9" w:rsidR="00361E51" w:rsidRPr="009F6D1E" w:rsidRDefault="00361E51"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България се нарежда на призовото трето място по културно-историческо наследство в Европа. Повече от 40 хиляди са регистрираните недвижими културни ценности в България, Това включва 19,4 хил. архитектурно-строителни; 33 бр. археологически резервати, един от които със световно значение; над 150 групови НКЦ – територии на исторически селища и зони в централни градски части. До 1982 г. са регистрирани над 500 селищни могили, над 10 500 </w:t>
      </w:r>
      <w:proofErr w:type="spellStart"/>
      <w:r w:rsidRPr="009F6D1E">
        <w:rPr>
          <w:rFonts w:eastAsia="Times New Roman" w:cs="Times New Roman"/>
          <w:szCs w:val="24"/>
        </w:rPr>
        <w:t>некрополни</w:t>
      </w:r>
      <w:proofErr w:type="spellEnd"/>
      <w:r w:rsidRPr="009F6D1E">
        <w:rPr>
          <w:rFonts w:eastAsia="Times New Roman" w:cs="Times New Roman"/>
          <w:szCs w:val="24"/>
        </w:rPr>
        <w:t xml:space="preserve"> могили, около 4000 паметници на античността и Средновековието, над 7000 жилищни сгради и архитектурни паметници от Възраждането, около 750 архитектурни паметници след Освобождението, 300 стенописа и мозайки, около 3800 исторически места и местности.</w:t>
      </w:r>
    </w:p>
    <w:p w14:paraId="6727B561" w14:textId="231F290D" w:rsidR="00361E51" w:rsidRPr="009F6D1E" w:rsidRDefault="00361E51"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В България има голям брой музеи и галерии (художествени музеи) - общо 228, включително и филиалите им. В техните </w:t>
      </w:r>
      <w:proofErr w:type="spellStart"/>
      <w:r w:rsidRPr="009F6D1E">
        <w:rPr>
          <w:rFonts w:eastAsia="Times New Roman" w:cs="Times New Roman"/>
          <w:szCs w:val="24"/>
        </w:rPr>
        <w:t>фондохранилища</w:t>
      </w:r>
      <w:proofErr w:type="spellEnd"/>
      <w:r w:rsidRPr="009F6D1E">
        <w:rPr>
          <w:rFonts w:eastAsia="Times New Roman" w:cs="Times New Roman"/>
          <w:szCs w:val="24"/>
        </w:rPr>
        <w:t xml:space="preserve"> се съхраняват се съхраняват повече </w:t>
      </w:r>
      <w:r w:rsidRPr="009F6D1E">
        <w:rPr>
          <w:rFonts w:eastAsia="Times New Roman" w:cs="Times New Roman"/>
          <w:szCs w:val="24"/>
        </w:rPr>
        <w:lastRenderedPageBreak/>
        <w:t xml:space="preserve">от 5 млн. движими културни ценности. Освен това съществуват повече от 500 музейни сбирки към читалища, училища, общини, ведомства, обществени организации и други юридически лица. Действат и първите частни музеи, но съдържанието и състоянието на частните колекции в нашата страна са почти неизвестни. </w:t>
      </w:r>
    </w:p>
    <w:p w14:paraId="79663768" w14:textId="77777777" w:rsidR="00361E51" w:rsidRPr="009F6D1E" w:rsidRDefault="00361E51" w:rsidP="0084747F">
      <w:pPr>
        <w:tabs>
          <w:tab w:val="left" w:pos="993"/>
        </w:tabs>
        <w:spacing w:after="60" w:line="264" w:lineRule="auto"/>
        <w:ind w:firstLine="720"/>
        <w:jc w:val="both"/>
        <w:rPr>
          <w:rFonts w:eastAsia="Times New Roman" w:cs="Times New Roman"/>
          <w:szCs w:val="24"/>
        </w:rPr>
      </w:pPr>
      <w:r w:rsidRPr="009F6D1E">
        <w:rPr>
          <w:rFonts w:eastAsia="Times New Roman" w:cs="Times New Roman"/>
          <w:szCs w:val="24"/>
        </w:rPr>
        <w:t xml:space="preserve">България има седем културни ценности и две природни забележителности признати за уникални обекти от световно значение и включени в Списъка на световното наследство на ЮНЕСКО. А от 2005 година сме представени и в областта на нематериалното културно наследство с </w:t>
      </w:r>
      <w:proofErr w:type="spellStart"/>
      <w:r w:rsidRPr="009F6D1E">
        <w:rPr>
          <w:rFonts w:eastAsia="Times New Roman" w:cs="Times New Roman"/>
          <w:szCs w:val="24"/>
        </w:rPr>
        <w:t>Бистришките</w:t>
      </w:r>
      <w:proofErr w:type="spellEnd"/>
      <w:r w:rsidRPr="009F6D1E">
        <w:rPr>
          <w:rFonts w:eastAsia="Times New Roman" w:cs="Times New Roman"/>
          <w:szCs w:val="24"/>
        </w:rPr>
        <w:t xml:space="preserve"> </w:t>
      </w:r>
      <w:proofErr w:type="spellStart"/>
      <w:r w:rsidRPr="009F6D1E">
        <w:rPr>
          <w:rFonts w:eastAsia="Times New Roman" w:cs="Times New Roman"/>
          <w:szCs w:val="24"/>
        </w:rPr>
        <w:t>бабии</w:t>
      </w:r>
      <w:proofErr w:type="spellEnd"/>
      <w:r w:rsidRPr="009F6D1E">
        <w:rPr>
          <w:rFonts w:eastAsia="Times New Roman" w:cs="Times New Roman"/>
          <w:szCs w:val="24"/>
        </w:rPr>
        <w:t xml:space="preserve"> и Нестинарството, чиито песни, танци и ритуали са обявени за шедьовър на устното и нематериално наследство на човечеството.</w:t>
      </w:r>
    </w:p>
    <w:p w14:paraId="381DF4C9" w14:textId="77777777" w:rsidR="00471E9F" w:rsidRPr="009F6D1E" w:rsidRDefault="008E71F4">
      <w:pPr>
        <w:pStyle w:val="Heading3"/>
        <w:numPr>
          <w:ilvl w:val="2"/>
          <w:numId w:val="31"/>
        </w:numPr>
        <w:shd w:val="clear" w:color="auto" w:fill="E2EFD9" w:themeFill="accent6" w:themeFillTint="33"/>
        <w:tabs>
          <w:tab w:val="clear" w:pos="1701"/>
        </w:tabs>
        <w:spacing w:before="0" w:after="60" w:line="264" w:lineRule="auto"/>
        <w:ind w:left="709"/>
        <w:rPr>
          <w:smallCaps w:val="0"/>
          <w:lang w:bidi="ar-SA"/>
        </w:rPr>
      </w:pPr>
      <w:r w:rsidRPr="009F6D1E">
        <w:rPr>
          <w:smallCaps w:val="0"/>
          <w:lang w:bidi="ar-SA"/>
        </w:rPr>
        <w:t xml:space="preserve"> </w:t>
      </w:r>
      <w:bookmarkStart w:id="151" w:name="_Toc115270872"/>
      <w:r w:rsidR="00471E9F" w:rsidRPr="009F6D1E">
        <w:rPr>
          <w:smallCaps w:val="0"/>
          <w:lang w:bidi="ar-SA"/>
        </w:rPr>
        <w:t>Материални активи</w:t>
      </w:r>
      <w:bookmarkEnd w:id="151"/>
    </w:p>
    <w:p w14:paraId="18A59FFC" w14:textId="3FFD55DD" w:rsidR="001469A0" w:rsidRPr="001469A0" w:rsidRDefault="001469A0" w:rsidP="001469A0">
      <w:pPr>
        <w:autoSpaceDE w:val="0"/>
        <w:autoSpaceDN w:val="0"/>
        <w:adjustRightInd w:val="0"/>
        <w:spacing w:after="60" w:line="264" w:lineRule="auto"/>
        <w:ind w:firstLine="851"/>
        <w:rPr>
          <w:rFonts w:cs="Times New Roman"/>
          <w:szCs w:val="24"/>
        </w:rPr>
      </w:pPr>
      <w:bookmarkStart w:id="152" w:name="_Toc86754796"/>
      <w:bookmarkStart w:id="153" w:name="_Toc97396444"/>
    </w:p>
    <w:p w14:paraId="70449D15" w14:textId="189EA17B" w:rsidR="007D4C6A" w:rsidRPr="009F6D1E" w:rsidRDefault="007D4C6A">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Бизнес демография</w:t>
      </w:r>
      <w:bookmarkEnd w:id="152"/>
      <w:bookmarkEnd w:id="153"/>
    </w:p>
    <w:p w14:paraId="43C95CDD" w14:textId="51FE5849" w:rsidR="007D4C6A" w:rsidRPr="009F6D1E" w:rsidRDefault="007D4C6A" w:rsidP="008A08DD">
      <w:pPr>
        <w:autoSpaceDE w:val="0"/>
        <w:autoSpaceDN w:val="0"/>
        <w:adjustRightInd w:val="0"/>
        <w:spacing w:after="60" w:line="264" w:lineRule="auto"/>
        <w:ind w:firstLine="851"/>
        <w:jc w:val="both"/>
        <w:rPr>
          <w:rFonts w:cs="Times New Roman"/>
          <w:szCs w:val="24"/>
        </w:rPr>
      </w:pPr>
      <w:r w:rsidRPr="009F6D1E">
        <w:rPr>
          <w:rFonts w:cs="Times New Roman"/>
          <w:szCs w:val="24"/>
        </w:rPr>
        <w:t xml:space="preserve">В </w:t>
      </w:r>
      <w:r w:rsidR="008A08DD">
        <w:rPr>
          <w:rFonts w:cs="Times New Roman"/>
          <w:szCs w:val="24"/>
        </w:rPr>
        <w:t>ДЕО</w:t>
      </w:r>
      <w:r w:rsidRPr="009F6D1E">
        <w:rPr>
          <w:rFonts w:cs="Times New Roman"/>
          <w:szCs w:val="24"/>
        </w:rPr>
        <w:t xml:space="preserve"> е представена информация от изследването на демографските събития на предприятията в България за 2018 г. и проследява динамиката им за периода 2015 - 2018 г.</w:t>
      </w:r>
      <w:r w:rsidR="008A08DD">
        <w:rPr>
          <w:rFonts w:cs="Times New Roman"/>
          <w:szCs w:val="24"/>
        </w:rPr>
        <w:t xml:space="preserve">, като </w:t>
      </w:r>
      <w:r w:rsidRPr="009F6D1E">
        <w:rPr>
          <w:rFonts w:cs="Times New Roman"/>
          <w:szCs w:val="24"/>
        </w:rPr>
        <w:t xml:space="preserve">се забелязва спад в броя на предприятията, свързани със сектор </w:t>
      </w:r>
      <w:r w:rsidRPr="009F6D1E">
        <w:rPr>
          <w:rFonts w:cs="Times New Roman"/>
          <w:i/>
          <w:iCs/>
          <w:szCs w:val="24"/>
        </w:rPr>
        <w:t>Производство и разпределение на електрическа и топлинна енергия и на газообразни горива</w:t>
      </w:r>
      <w:r w:rsidRPr="009F6D1E">
        <w:rPr>
          <w:rFonts w:cs="Times New Roman"/>
          <w:szCs w:val="24"/>
        </w:rPr>
        <w:t>, както и в броя на заетите и наемни лица.</w:t>
      </w:r>
    </w:p>
    <w:p w14:paraId="523E20F2" w14:textId="77777777" w:rsidR="007D4C6A" w:rsidRPr="009F6D1E" w:rsidRDefault="007D4C6A">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bookmarkStart w:id="154" w:name="_Toc86754797"/>
      <w:bookmarkStart w:id="155" w:name="_Toc97396445"/>
      <w:r w:rsidRPr="009F6D1E">
        <w:rPr>
          <w:b/>
          <w:bCs/>
          <w:smallCaps w:val="0"/>
          <w:color w:val="262626" w:themeColor="text1" w:themeTint="D9"/>
          <w:lang w:eastAsia="en-US" w:bidi="ar-SA"/>
        </w:rPr>
        <w:t>Дълготрайни материални и нематериални активи с екологично предназначение (ДМА и НДМА-ЕП)</w:t>
      </w:r>
      <w:bookmarkEnd w:id="154"/>
      <w:bookmarkEnd w:id="155"/>
    </w:p>
    <w:p w14:paraId="3482BD3B" w14:textId="77777777" w:rsidR="00DA7644" w:rsidRPr="009F6D1E" w:rsidRDefault="00DA7644" w:rsidP="0084747F">
      <w:pPr>
        <w:autoSpaceDE w:val="0"/>
        <w:autoSpaceDN w:val="0"/>
        <w:adjustRightInd w:val="0"/>
        <w:spacing w:after="60" w:line="264" w:lineRule="auto"/>
        <w:ind w:firstLine="851"/>
        <w:rPr>
          <w:rFonts w:cs="Times New Roman"/>
          <w:color w:val="auto"/>
          <w:szCs w:val="24"/>
        </w:rPr>
      </w:pPr>
    </w:p>
    <w:p w14:paraId="16A247B1" w14:textId="77777777" w:rsidR="007D4C6A" w:rsidRPr="009F6D1E" w:rsidRDefault="007D4C6A" w:rsidP="0084747F">
      <w:pPr>
        <w:autoSpaceDE w:val="0"/>
        <w:autoSpaceDN w:val="0"/>
        <w:adjustRightInd w:val="0"/>
        <w:spacing w:after="60" w:line="264" w:lineRule="auto"/>
        <w:ind w:firstLine="851"/>
        <w:rPr>
          <w:rFonts w:eastAsia="Times New Roman" w:cs="Times New Roman"/>
          <w:color w:val="auto"/>
          <w:szCs w:val="24"/>
        </w:rPr>
      </w:pPr>
      <w:r w:rsidRPr="009F6D1E">
        <w:rPr>
          <w:rFonts w:cs="Times New Roman"/>
          <w:color w:val="auto"/>
          <w:szCs w:val="24"/>
        </w:rPr>
        <w:t>Разходите за опазване и възстановяване на околната среда са систематизирани по данни от МОСВ, ИАОС и от районните инспекции за околната среда, които включват:</w:t>
      </w:r>
    </w:p>
    <w:p w14:paraId="6AA5212C" w14:textId="77777777" w:rsidR="007D4C6A" w:rsidRPr="009F6D1E" w:rsidRDefault="007D4C6A">
      <w:pPr>
        <w:numPr>
          <w:ilvl w:val="0"/>
          <w:numId w:val="52"/>
        </w:numPr>
        <w:autoSpaceDE w:val="0"/>
        <w:autoSpaceDN w:val="0"/>
        <w:adjustRightInd w:val="0"/>
        <w:spacing w:after="60" w:line="264" w:lineRule="auto"/>
        <w:contextualSpacing/>
        <w:jc w:val="both"/>
        <w:rPr>
          <w:rFonts w:cs="Times New Roman"/>
          <w:color w:val="auto"/>
          <w:szCs w:val="24"/>
        </w:rPr>
      </w:pPr>
      <w:r w:rsidRPr="009F6D1E">
        <w:rPr>
          <w:rFonts w:cs="Times New Roman"/>
          <w:i/>
          <w:iCs/>
          <w:color w:val="auto"/>
          <w:szCs w:val="24"/>
        </w:rPr>
        <w:t xml:space="preserve">разходи за </w:t>
      </w:r>
      <w:r w:rsidRPr="009F6D1E">
        <w:rPr>
          <w:rFonts w:cs="Times New Roman"/>
          <w:i/>
          <w:iCs/>
          <w:color w:val="auto"/>
          <w:szCs w:val="24"/>
          <w:u w:val="single"/>
        </w:rPr>
        <w:t>придобиване</w:t>
      </w:r>
      <w:r w:rsidRPr="009F6D1E">
        <w:rPr>
          <w:rFonts w:cs="Times New Roman"/>
          <w:i/>
          <w:iCs/>
          <w:color w:val="auto"/>
          <w:szCs w:val="24"/>
        </w:rPr>
        <w:t xml:space="preserve"> на </w:t>
      </w:r>
      <w:bookmarkStart w:id="156" w:name="_Hlk94960608"/>
      <w:r w:rsidRPr="009F6D1E">
        <w:rPr>
          <w:rFonts w:cs="Times New Roman"/>
          <w:i/>
          <w:iCs/>
          <w:color w:val="auto"/>
          <w:szCs w:val="24"/>
        </w:rPr>
        <w:t>дълготрайни</w:t>
      </w:r>
      <w:bookmarkEnd w:id="156"/>
      <w:r w:rsidRPr="009F6D1E">
        <w:rPr>
          <w:rFonts w:cs="Times New Roman"/>
          <w:i/>
          <w:iCs/>
          <w:color w:val="auto"/>
          <w:szCs w:val="24"/>
        </w:rPr>
        <w:t xml:space="preserve"> материални и нематериални активи с екологично предназначение</w:t>
      </w:r>
      <w:r w:rsidRPr="009F6D1E">
        <w:rPr>
          <w:rFonts w:cs="Times New Roman"/>
          <w:color w:val="auto"/>
          <w:szCs w:val="24"/>
        </w:rPr>
        <w:t xml:space="preserve"> (ДМА и НДМА–ЕП);</w:t>
      </w:r>
    </w:p>
    <w:p w14:paraId="5BF686F3" w14:textId="77777777" w:rsidR="007D4C6A" w:rsidRPr="009F6D1E" w:rsidRDefault="007D4C6A">
      <w:pPr>
        <w:numPr>
          <w:ilvl w:val="0"/>
          <w:numId w:val="52"/>
        </w:numPr>
        <w:autoSpaceDE w:val="0"/>
        <w:autoSpaceDN w:val="0"/>
        <w:adjustRightInd w:val="0"/>
        <w:spacing w:after="60" w:line="264" w:lineRule="auto"/>
        <w:contextualSpacing/>
        <w:jc w:val="both"/>
        <w:rPr>
          <w:rFonts w:cs="Times New Roman"/>
          <w:color w:val="auto"/>
          <w:szCs w:val="24"/>
        </w:rPr>
      </w:pPr>
      <w:r w:rsidRPr="009F6D1E">
        <w:rPr>
          <w:rFonts w:cs="Times New Roman"/>
          <w:i/>
          <w:iCs/>
          <w:color w:val="auto"/>
          <w:szCs w:val="24"/>
        </w:rPr>
        <w:t xml:space="preserve">разходи за </w:t>
      </w:r>
      <w:r w:rsidRPr="009F6D1E">
        <w:rPr>
          <w:rFonts w:cs="Times New Roman"/>
          <w:i/>
          <w:iCs/>
          <w:color w:val="auto"/>
          <w:szCs w:val="24"/>
          <w:u w:val="single"/>
        </w:rPr>
        <w:t>поддържане</w:t>
      </w:r>
      <w:r w:rsidRPr="009F6D1E">
        <w:rPr>
          <w:rFonts w:cs="Times New Roman"/>
          <w:i/>
          <w:iCs/>
          <w:color w:val="auto"/>
          <w:szCs w:val="24"/>
        </w:rPr>
        <w:t xml:space="preserve"> и </w:t>
      </w:r>
      <w:r w:rsidRPr="009F6D1E">
        <w:rPr>
          <w:rFonts w:cs="Times New Roman"/>
          <w:i/>
          <w:iCs/>
          <w:color w:val="auto"/>
          <w:szCs w:val="24"/>
          <w:u w:val="single"/>
        </w:rPr>
        <w:t>експлоатация</w:t>
      </w:r>
      <w:r w:rsidRPr="009F6D1E">
        <w:rPr>
          <w:rFonts w:cs="Times New Roman"/>
          <w:color w:val="auto"/>
          <w:szCs w:val="24"/>
        </w:rPr>
        <w:t xml:space="preserve"> на ДМА–ЕП – те съдържат разходите за извършване на мероприятия за опазване и възстановяване на околната среда и разходите за административна дейност (вкл. изплатени суми за работни заплати, социални осигуровки и надбавки на персонала, зает в административни дейности, свързани с опазване на околната среда).</w:t>
      </w:r>
    </w:p>
    <w:p w14:paraId="3D4A92ED" w14:textId="4F06DB79" w:rsidR="007D4C6A" w:rsidRPr="009F6D1E" w:rsidRDefault="007D4C6A" w:rsidP="008A08DD">
      <w:pPr>
        <w:autoSpaceDE w:val="0"/>
        <w:autoSpaceDN w:val="0"/>
        <w:adjustRightInd w:val="0"/>
        <w:spacing w:after="60" w:line="264" w:lineRule="auto"/>
        <w:ind w:firstLine="851"/>
        <w:jc w:val="both"/>
        <w:rPr>
          <w:rFonts w:cs="Times New Roman"/>
          <w:color w:val="auto"/>
          <w:szCs w:val="24"/>
        </w:rPr>
      </w:pPr>
      <w:r w:rsidRPr="009F6D1E">
        <w:rPr>
          <w:rFonts w:cs="Times New Roman"/>
          <w:color w:val="auto"/>
          <w:szCs w:val="24"/>
        </w:rPr>
        <w:t>По данни от НСИ, делът на разходите за придобиване на ДМА-ЕП единствено през 2015г. е по-висок от дела на разходите за поддържане в съотношение 60% към 40%. След 2015г. този дял силно намалява, а делът за поддържане и извършване на екологични мероприятия силно нараства. Най-висок той е през 2019г – 80%.</w:t>
      </w:r>
    </w:p>
    <w:p w14:paraId="05900FFD" w14:textId="06B0860C" w:rsidR="007D4C6A" w:rsidRPr="009F6D1E" w:rsidRDefault="007D4C6A" w:rsidP="008A08DD">
      <w:pPr>
        <w:autoSpaceDE w:val="0"/>
        <w:autoSpaceDN w:val="0"/>
        <w:adjustRightInd w:val="0"/>
        <w:spacing w:after="60" w:line="264" w:lineRule="auto"/>
        <w:ind w:firstLine="851"/>
        <w:jc w:val="both"/>
        <w:rPr>
          <w:rFonts w:eastAsia="Times New Roman" w:cs="Times New Roman"/>
          <w:color w:val="BF8F00" w:themeColor="accent4" w:themeShade="BF"/>
          <w:szCs w:val="24"/>
        </w:rPr>
      </w:pPr>
      <w:r w:rsidRPr="009F6D1E">
        <w:rPr>
          <w:rFonts w:cs="Times New Roman"/>
          <w:color w:val="auto"/>
          <w:szCs w:val="24"/>
        </w:rPr>
        <w:t xml:space="preserve">Инвестициите за придобиване на ДМП-ЕП с цел опазване и възстановяване на околната среда </w:t>
      </w:r>
      <w:r w:rsidR="008A08DD">
        <w:rPr>
          <w:rFonts w:cs="Times New Roman"/>
          <w:color w:val="auto"/>
          <w:szCs w:val="24"/>
        </w:rPr>
        <w:t>са н</w:t>
      </w:r>
      <w:r w:rsidRPr="009F6D1E">
        <w:rPr>
          <w:rFonts w:cs="Times New Roman"/>
          <w:color w:val="auto"/>
          <w:szCs w:val="24"/>
        </w:rPr>
        <w:t>ай-високи в 3 направления: третиране на отпадъчни води, третиране на отпадъци и опазване на чистотата на въздуха</w:t>
      </w:r>
      <w:r w:rsidR="008A08DD">
        <w:rPr>
          <w:rFonts w:cs="Times New Roman"/>
          <w:color w:val="auto"/>
          <w:szCs w:val="24"/>
        </w:rPr>
        <w:t>.</w:t>
      </w:r>
      <w:r w:rsidR="008A08DD" w:rsidRPr="009F6D1E">
        <w:rPr>
          <w:rFonts w:eastAsia="Times New Roman" w:cs="Times New Roman"/>
          <w:color w:val="BF8F00" w:themeColor="accent4" w:themeShade="BF"/>
          <w:szCs w:val="24"/>
        </w:rPr>
        <w:t xml:space="preserve"> </w:t>
      </w:r>
    </w:p>
    <w:p w14:paraId="70C37D6B" w14:textId="28809B4F" w:rsidR="007D4C6A" w:rsidRPr="009F6D1E" w:rsidRDefault="00607679" w:rsidP="00607679">
      <w:pPr>
        <w:autoSpaceDE w:val="0"/>
        <w:autoSpaceDN w:val="0"/>
        <w:adjustRightInd w:val="0"/>
        <w:spacing w:after="60" w:line="264" w:lineRule="auto"/>
        <w:ind w:firstLine="720"/>
        <w:jc w:val="both"/>
        <w:rPr>
          <w:rFonts w:cs="Times New Roman"/>
          <w:color w:val="auto"/>
          <w:szCs w:val="24"/>
        </w:rPr>
      </w:pPr>
      <w:r>
        <w:rPr>
          <w:rFonts w:cs="Times New Roman"/>
          <w:color w:val="auto"/>
          <w:szCs w:val="24"/>
        </w:rPr>
        <w:t>От д</w:t>
      </w:r>
      <w:r w:rsidR="007D4C6A" w:rsidRPr="009F6D1E">
        <w:rPr>
          <w:rFonts w:cs="Times New Roman"/>
          <w:color w:val="auto"/>
          <w:szCs w:val="24"/>
        </w:rPr>
        <w:t>анните от НСИ, свързаните с дълготрайните материални активи с екологично предназначение (ДМА-ЕП) от всички икономически сектори в 6-те статистическите райони</w:t>
      </w:r>
      <w:r>
        <w:rPr>
          <w:rFonts w:cs="Times New Roman"/>
          <w:color w:val="auto"/>
          <w:szCs w:val="24"/>
        </w:rPr>
        <w:t xml:space="preserve">, </w:t>
      </w:r>
      <w:bookmarkStart w:id="157" w:name="_Hlk66191317"/>
      <w:r>
        <w:rPr>
          <w:rFonts w:cs="Times New Roman"/>
          <w:color w:val="auto"/>
          <w:szCs w:val="24"/>
        </w:rPr>
        <w:t>с</w:t>
      </w:r>
      <w:r w:rsidR="007D4C6A" w:rsidRPr="009F6D1E">
        <w:rPr>
          <w:rFonts w:cs="Times New Roman"/>
          <w:color w:val="auto"/>
          <w:szCs w:val="24"/>
        </w:rPr>
        <w:t xml:space="preserve">илно забележимо е неравномерното разпределение на ДМА-ЕП за северна и южна България: </w:t>
      </w:r>
      <w:r w:rsidR="007D4C6A" w:rsidRPr="009F6D1E">
        <w:rPr>
          <w:rFonts w:cs="Times New Roman"/>
          <w:color w:val="auto"/>
          <w:szCs w:val="24"/>
        </w:rPr>
        <w:lastRenderedPageBreak/>
        <w:t>материалните активи за южните статистически райони са винаги с дял от над 70% (стигащи до 72% през 2020г.) по-високи от тези за северните, т.е. над 2.5 пъти по-високи.</w:t>
      </w:r>
    </w:p>
    <w:p w14:paraId="16AF6BB5" w14:textId="77777777" w:rsidR="007D4C6A" w:rsidRPr="009F6D1E" w:rsidRDefault="007D4C6A" w:rsidP="00D61D0C">
      <w:pPr>
        <w:autoSpaceDE w:val="0"/>
        <w:autoSpaceDN w:val="0"/>
        <w:adjustRightInd w:val="0"/>
        <w:spacing w:after="60" w:line="264" w:lineRule="auto"/>
        <w:ind w:firstLine="851"/>
        <w:jc w:val="both"/>
        <w:rPr>
          <w:rFonts w:cs="Times New Roman"/>
          <w:color w:val="auto"/>
          <w:szCs w:val="24"/>
        </w:rPr>
      </w:pPr>
      <w:r w:rsidRPr="009F6D1E">
        <w:rPr>
          <w:rFonts w:cs="Times New Roman"/>
          <w:color w:val="auto"/>
          <w:szCs w:val="24"/>
        </w:rPr>
        <w:t xml:space="preserve">В годишен аспект най-голям е делът на ДМА-ЕП в </w:t>
      </w:r>
      <w:r w:rsidRPr="009F6D1E">
        <w:rPr>
          <w:rFonts w:cs="Times New Roman"/>
          <w:b/>
          <w:bCs/>
          <w:color w:val="auto"/>
          <w:szCs w:val="24"/>
        </w:rPr>
        <w:t>Югозападен район</w:t>
      </w:r>
      <w:r w:rsidRPr="009F6D1E">
        <w:rPr>
          <w:rFonts w:cs="Times New Roman"/>
          <w:color w:val="auto"/>
          <w:szCs w:val="24"/>
        </w:rPr>
        <w:t xml:space="preserve"> в периода 2010-2013г.(от 35.5% през 2010г. до 28.6% през 2013г.), след което за периода 2014-2020г. </w:t>
      </w:r>
      <w:r w:rsidRPr="009F6D1E">
        <w:rPr>
          <w:rFonts w:cs="Times New Roman"/>
          <w:b/>
          <w:bCs/>
          <w:color w:val="auto"/>
          <w:szCs w:val="24"/>
        </w:rPr>
        <w:t>Югоизточен район</w:t>
      </w:r>
      <w:r w:rsidRPr="009F6D1E">
        <w:rPr>
          <w:rFonts w:cs="Times New Roman"/>
          <w:color w:val="auto"/>
          <w:szCs w:val="24"/>
        </w:rPr>
        <w:t xml:space="preserve"> е с най-голям дял – от 35.4% през 2014г до 30.3% през 2020г.</w:t>
      </w:r>
    </w:p>
    <w:bookmarkEnd w:id="157"/>
    <w:p w14:paraId="6A968CC7" w14:textId="60B96D2D" w:rsidR="007D4C6A" w:rsidRPr="009F6D1E" w:rsidRDefault="00607679" w:rsidP="00607679">
      <w:pPr>
        <w:autoSpaceDE w:val="0"/>
        <w:autoSpaceDN w:val="0"/>
        <w:adjustRightInd w:val="0"/>
        <w:spacing w:after="60" w:line="264" w:lineRule="auto"/>
        <w:ind w:firstLine="851"/>
        <w:jc w:val="both"/>
        <w:rPr>
          <w:rFonts w:cs="Times New Roman"/>
          <w:color w:val="auto"/>
          <w:szCs w:val="24"/>
        </w:rPr>
      </w:pPr>
      <w:r>
        <w:rPr>
          <w:rFonts w:cs="Times New Roman"/>
          <w:color w:val="auto"/>
          <w:szCs w:val="24"/>
        </w:rPr>
        <w:t>От</w:t>
      </w:r>
      <w:r w:rsidR="007D4C6A" w:rsidRPr="009F6D1E">
        <w:rPr>
          <w:rFonts w:cs="Times New Roman"/>
          <w:color w:val="auto"/>
          <w:szCs w:val="24"/>
        </w:rPr>
        <w:t xml:space="preserve"> данните за движението на ДМА-ЕП по икономически дейности през периода 2010-2020г.</w:t>
      </w:r>
      <w:r>
        <w:rPr>
          <w:rFonts w:cs="Times New Roman"/>
          <w:color w:val="auto"/>
          <w:szCs w:val="24"/>
        </w:rPr>
        <w:t>, с</w:t>
      </w:r>
      <w:r w:rsidR="007D4C6A" w:rsidRPr="009F6D1E">
        <w:rPr>
          <w:rFonts w:cs="Times New Roman"/>
          <w:color w:val="auto"/>
          <w:szCs w:val="24"/>
        </w:rPr>
        <w:t xml:space="preserve">редно за периода делът на ДМА-ЕП в </w:t>
      </w:r>
      <w:r w:rsidR="007D4C6A" w:rsidRPr="009F6D1E">
        <w:rPr>
          <w:rFonts w:cs="Times New Roman"/>
          <w:i/>
          <w:iCs/>
          <w:color w:val="auto"/>
          <w:szCs w:val="24"/>
        </w:rPr>
        <w:t>Производство и разпределение на електрическа и топлинна енергия и на газообразни горива, доставяне на води</w:t>
      </w:r>
      <w:r w:rsidR="007D4C6A" w:rsidRPr="009F6D1E">
        <w:rPr>
          <w:rFonts w:cs="Times New Roman"/>
          <w:color w:val="auto"/>
          <w:szCs w:val="24"/>
        </w:rPr>
        <w:t xml:space="preserve"> към </w:t>
      </w:r>
      <w:r w:rsidR="007D4C6A" w:rsidRPr="009F6D1E">
        <w:rPr>
          <w:rFonts w:cs="Times New Roman"/>
          <w:b/>
          <w:bCs/>
          <w:i/>
          <w:iCs/>
          <w:color w:val="auto"/>
          <w:szCs w:val="24"/>
        </w:rPr>
        <w:t xml:space="preserve">Промишленост </w:t>
      </w:r>
      <w:r w:rsidR="007D4C6A" w:rsidRPr="009F6D1E">
        <w:rPr>
          <w:rFonts w:cs="Times New Roman"/>
          <w:color w:val="auto"/>
          <w:szCs w:val="24"/>
        </w:rPr>
        <w:t xml:space="preserve">е 49%, а към </w:t>
      </w:r>
      <w:r w:rsidR="007D4C6A" w:rsidRPr="009F6D1E">
        <w:rPr>
          <w:rFonts w:cs="Times New Roman"/>
          <w:b/>
          <w:bCs/>
          <w:i/>
          <w:iCs/>
          <w:color w:val="auto"/>
          <w:szCs w:val="24"/>
        </w:rPr>
        <w:t>ОБЩО за страната</w:t>
      </w:r>
      <w:r w:rsidR="007D4C6A" w:rsidRPr="009F6D1E">
        <w:rPr>
          <w:rFonts w:cs="Times New Roman"/>
          <w:color w:val="auto"/>
          <w:szCs w:val="24"/>
        </w:rPr>
        <w:t xml:space="preserve"> е 31%.</w:t>
      </w:r>
    </w:p>
    <w:p w14:paraId="2CA3AC06" w14:textId="77777777" w:rsidR="007D4C6A" w:rsidRPr="009F6D1E" w:rsidRDefault="007D4C6A" w:rsidP="0084747F">
      <w:pPr>
        <w:spacing w:after="60" w:line="264" w:lineRule="auto"/>
        <w:contextualSpacing/>
        <w:jc w:val="both"/>
        <w:rPr>
          <w:rFonts w:eastAsia="Calibri" w:cs="Times New Roman"/>
          <w:b/>
          <w:bCs/>
          <w:i/>
          <w:iCs/>
          <w:szCs w:val="24"/>
          <w:highlight w:val="yellow"/>
        </w:rPr>
      </w:pPr>
    </w:p>
    <w:p w14:paraId="1E0B3414" w14:textId="77777777" w:rsidR="00471E9F" w:rsidRPr="009F6D1E" w:rsidRDefault="008E71F4">
      <w:pPr>
        <w:pStyle w:val="Heading3"/>
        <w:numPr>
          <w:ilvl w:val="2"/>
          <w:numId w:val="31"/>
        </w:numPr>
        <w:shd w:val="clear" w:color="auto" w:fill="E2EFD9" w:themeFill="accent6" w:themeFillTint="33"/>
        <w:tabs>
          <w:tab w:val="clear" w:pos="1701"/>
        </w:tabs>
        <w:spacing w:before="0" w:after="60" w:line="264" w:lineRule="auto"/>
        <w:ind w:left="1146"/>
        <w:rPr>
          <w:smallCaps w:val="0"/>
          <w:lang w:bidi="ar-SA"/>
        </w:rPr>
      </w:pPr>
      <w:r w:rsidRPr="009F6D1E">
        <w:rPr>
          <w:smallCaps w:val="0"/>
          <w:lang w:bidi="ar-SA"/>
        </w:rPr>
        <w:t xml:space="preserve"> </w:t>
      </w:r>
      <w:bookmarkStart w:id="158" w:name="_Toc115270873"/>
      <w:r w:rsidR="00471E9F" w:rsidRPr="009F6D1E">
        <w:rPr>
          <w:smallCaps w:val="0"/>
          <w:lang w:bidi="ar-SA"/>
        </w:rPr>
        <w:t>Население и човешко здраве</w:t>
      </w:r>
      <w:bookmarkEnd w:id="158"/>
    </w:p>
    <w:p w14:paraId="6F898563" w14:textId="77777777" w:rsidR="00E56BA8" w:rsidRPr="009F6D1E" w:rsidRDefault="00E56BA8" w:rsidP="0084747F">
      <w:pPr>
        <w:spacing w:after="60" w:line="264" w:lineRule="auto"/>
        <w:ind w:firstLine="556"/>
        <w:jc w:val="both"/>
        <w:rPr>
          <w:rFonts w:eastAsia="Times New Roman" w:cs="Times New Roman"/>
          <w:color w:val="auto"/>
          <w:szCs w:val="24"/>
        </w:rPr>
      </w:pPr>
      <w:r w:rsidRPr="009F6D1E">
        <w:rPr>
          <w:rFonts w:eastAsia="Times New Roman" w:cs="Times New Roman"/>
          <w:color w:val="auto"/>
          <w:szCs w:val="24"/>
        </w:rPr>
        <w:t>За разработка на настоящият доклад са ползвани данни от Здравеопазване 2021, издание на НСИ и Национален център по обществено здраве и анализи към Министерство на здравеопазването (с актуалност на данните – 2020 г.).</w:t>
      </w:r>
    </w:p>
    <w:p w14:paraId="692D24D0" w14:textId="77777777" w:rsidR="00E56BA8" w:rsidRPr="009F6D1E" w:rsidRDefault="00E56BA8">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Брой, възрастова структура и териториално разпределение на населението</w:t>
      </w:r>
    </w:p>
    <w:p w14:paraId="09FCAB60" w14:textId="67C32641" w:rsidR="00E56BA8" w:rsidRPr="009F6D1E" w:rsidRDefault="00E56BA8" w:rsidP="0084747F">
      <w:pPr>
        <w:spacing w:after="60" w:line="264" w:lineRule="auto"/>
        <w:ind w:firstLine="556"/>
        <w:jc w:val="both"/>
        <w:rPr>
          <w:rFonts w:eastAsia="Times New Roman" w:cs="Times New Roman"/>
          <w:color w:val="auto"/>
          <w:szCs w:val="24"/>
        </w:rPr>
      </w:pPr>
      <w:r w:rsidRPr="009F6D1E">
        <w:rPr>
          <w:rFonts w:eastAsia="Times New Roman" w:cs="Times New Roman"/>
          <w:color w:val="auto"/>
          <w:szCs w:val="24"/>
        </w:rPr>
        <w:t>Към 31 декември 2020 г. населението на Бъл</w:t>
      </w:r>
      <w:r w:rsidRPr="009F6D1E">
        <w:rPr>
          <w:rFonts w:eastAsia="Times New Roman" w:cs="Times New Roman"/>
          <w:color w:val="auto"/>
          <w:szCs w:val="24"/>
        </w:rPr>
        <w:softHyphen/>
        <w:t>гария е 6 916 548 души, като в сравнение с предход</w:t>
      </w:r>
      <w:r w:rsidRPr="009F6D1E">
        <w:rPr>
          <w:rFonts w:eastAsia="Times New Roman" w:cs="Times New Roman"/>
          <w:color w:val="auto"/>
          <w:szCs w:val="24"/>
        </w:rPr>
        <w:softHyphen/>
        <w:t>ната година е намаляло с 34 934 души (0.5%). От населението на страната 72.9%, живеят в градовете, а 27.1% - в селата.</w:t>
      </w:r>
    </w:p>
    <w:p w14:paraId="3D4743BD" w14:textId="449F82D3" w:rsidR="00E56BA8" w:rsidRPr="009F6D1E" w:rsidRDefault="00E56BA8" w:rsidP="0084747F">
      <w:pPr>
        <w:spacing w:after="60" w:line="264" w:lineRule="auto"/>
        <w:ind w:firstLine="556"/>
        <w:jc w:val="both"/>
        <w:rPr>
          <w:rFonts w:eastAsia="Times New Roman" w:cs="Times New Roman"/>
          <w:color w:val="auto"/>
          <w:szCs w:val="24"/>
        </w:rPr>
      </w:pPr>
      <w:r w:rsidRPr="009F6D1E">
        <w:rPr>
          <w:rFonts w:eastAsia="Times New Roman" w:cs="Times New Roman"/>
          <w:color w:val="auto"/>
          <w:szCs w:val="24"/>
        </w:rPr>
        <w:t>Продължава процесът на демографско ос</w:t>
      </w:r>
      <w:r w:rsidRPr="009F6D1E">
        <w:rPr>
          <w:rFonts w:eastAsia="Times New Roman" w:cs="Times New Roman"/>
          <w:color w:val="auto"/>
          <w:szCs w:val="24"/>
        </w:rPr>
        <w:softHyphen/>
        <w:t>таряване на населението. В края на 2020 г. от</w:t>
      </w:r>
      <w:r w:rsidRPr="009F6D1E">
        <w:rPr>
          <w:rFonts w:eastAsia="Times New Roman" w:cs="Times New Roman"/>
          <w:color w:val="auto"/>
          <w:szCs w:val="24"/>
        </w:rPr>
        <w:softHyphen/>
        <w:t>носителният дял на лицата на възраст над 65 години е 21.8%, докато относителният дял на младото население от 0 до 17 години е 17.2%. От</w:t>
      </w:r>
      <w:r w:rsidRPr="009F6D1E">
        <w:rPr>
          <w:rFonts w:eastAsia="Times New Roman" w:cs="Times New Roman"/>
          <w:color w:val="auto"/>
          <w:szCs w:val="24"/>
        </w:rPr>
        <w:softHyphen/>
        <w:t>носителният дял на възрастното население (65 и повече години) в селата е 26.6% и е 1.3 пъти по-голям отколкото в градовете - 19.9%. Делът на младото население (до 17 години) в селата е 15.9%, а в градовете - 17.7%.</w:t>
      </w:r>
    </w:p>
    <w:p w14:paraId="4A164D8C" w14:textId="77777777" w:rsidR="00E56BA8" w:rsidRPr="009F6D1E" w:rsidRDefault="00583753">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Раждаемост и смъртност</w:t>
      </w:r>
    </w:p>
    <w:p w14:paraId="0ED279E5" w14:textId="77777777" w:rsidR="00E56BA8" w:rsidRPr="009F6D1E" w:rsidRDefault="00E56BA8" w:rsidP="00D02E9D">
      <w:pPr>
        <w:pStyle w:val="ListParagraph"/>
        <w:numPr>
          <w:ilvl w:val="0"/>
          <w:numId w:val="25"/>
        </w:numPr>
        <w:spacing w:after="60" w:line="264" w:lineRule="auto"/>
        <w:jc w:val="both"/>
        <w:rPr>
          <w:b/>
          <w:bCs/>
          <w:i/>
          <w:iCs/>
          <w:color w:val="auto"/>
          <w:lang w:val="bg-BG"/>
        </w:rPr>
      </w:pPr>
      <w:r w:rsidRPr="009F6D1E">
        <w:rPr>
          <w:b/>
          <w:bCs/>
          <w:i/>
          <w:iCs/>
          <w:color w:val="auto"/>
          <w:lang w:val="bg-BG"/>
        </w:rPr>
        <w:t>Раждаемост</w:t>
      </w:r>
    </w:p>
    <w:p w14:paraId="45BECBE5" w14:textId="366AB21E" w:rsidR="00E56BA8" w:rsidRPr="009F6D1E" w:rsidRDefault="00E56BA8" w:rsidP="00607679">
      <w:pPr>
        <w:spacing w:after="60" w:line="264" w:lineRule="auto"/>
        <w:ind w:firstLine="708"/>
        <w:jc w:val="both"/>
        <w:rPr>
          <w:rFonts w:cs="Times New Roman"/>
          <w:color w:val="auto"/>
          <w:szCs w:val="24"/>
        </w:rPr>
      </w:pPr>
      <w:r w:rsidRPr="009F6D1E">
        <w:rPr>
          <w:rFonts w:cs="Times New Roman"/>
          <w:color w:val="auto"/>
          <w:szCs w:val="24"/>
        </w:rPr>
        <w:t xml:space="preserve">През 2020 г. в страната са регистрирани 59 440 родени деца, от които 59 086 са </w:t>
      </w:r>
      <w:proofErr w:type="spellStart"/>
      <w:r w:rsidRPr="009F6D1E">
        <w:rPr>
          <w:rFonts w:cs="Times New Roman"/>
          <w:color w:val="auto"/>
          <w:szCs w:val="24"/>
        </w:rPr>
        <w:t>живородени</w:t>
      </w:r>
      <w:proofErr w:type="spellEnd"/>
      <w:r w:rsidRPr="009F6D1E">
        <w:rPr>
          <w:rFonts w:cs="Times New Roman"/>
          <w:color w:val="auto"/>
          <w:szCs w:val="24"/>
        </w:rPr>
        <w:t xml:space="preserve"> (99.4%) и 354 - мъртвородени. В сравнение с предходната година броят на </w:t>
      </w:r>
      <w:proofErr w:type="spellStart"/>
      <w:r w:rsidRPr="009F6D1E">
        <w:rPr>
          <w:rFonts w:cs="Times New Roman"/>
          <w:color w:val="auto"/>
          <w:szCs w:val="24"/>
        </w:rPr>
        <w:t>живородените</w:t>
      </w:r>
      <w:proofErr w:type="spellEnd"/>
      <w:r w:rsidRPr="009F6D1E">
        <w:rPr>
          <w:rFonts w:cs="Times New Roman"/>
          <w:color w:val="auto"/>
          <w:szCs w:val="24"/>
        </w:rPr>
        <w:t xml:space="preserve"> е намалял с 2 452, а на мъртвородените се е увеличил с 10. Коефициентът на общата раждаемост през 2020 г. е 8.5‰, а през предходната 2019 г. - 8.8‰. </w:t>
      </w:r>
    </w:p>
    <w:p w14:paraId="3832C914" w14:textId="77777777" w:rsidR="00E56BA8" w:rsidRPr="009F6D1E" w:rsidRDefault="00E56BA8" w:rsidP="00D02E9D">
      <w:pPr>
        <w:pStyle w:val="ListParagraph"/>
        <w:numPr>
          <w:ilvl w:val="0"/>
          <w:numId w:val="25"/>
        </w:numPr>
        <w:spacing w:after="60" w:line="264" w:lineRule="auto"/>
        <w:jc w:val="both"/>
        <w:rPr>
          <w:b/>
          <w:bCs/>
          <w:i/>
          <w:iCs/>
          <w:color w:val="auto"/>
          <w:lang w:val="bg-BG"/>
        </w:rPr>
      </w:pPr>
      <w:r w:rsidRPr="009F6D1E">
        <w:rPr>
          <w:b/>
          <w:bCs/>
          <w:i/>
          <w:iCs/>
          <w:color w:val="auto"/>
          <w:lang w:val="bg-BG"/>
        </w:rPr>
        <w:t>Смъртност</w:t>
      </w:r>
    </w:p>
    <w:p w14:paraId="0F58D3D8" w14:textId="00E0350A" w:rsidR="00607679" w:rsidRPr="009F6D1E" w:rsidRDefault="00E56BA8" w:rsidP="00607679">
      <w:pPr>
        <w:spacing w:after="60" w:line="264" w:lineRule="auto"/>
        <w:ind w:firstLine="708"/>
        <w:jc w:val="both"/>
        <w:rPr>
          <w:rFonts w:cs="Times New Roman"/>
          <w:color w:val="auto"/>
          <w:szCs w:val="24"/>
        </w:rPr>
      </w:pPr>
      <w:r w:rsidRPr="009F6D1E">
        <w:rPr>
          <w:rFonts w:cs="Times New Roman"/>
          <w:color w:val="auto"/>
          <w:szCs w:val="24"/>
        </w:rPr>
        <w:t>Все още проблем в демографското разви</w:t>
      </w:r>
      <w:r w:rsidRPr="009F6D1E">
        <w:rPr>
          <w:rFonts w:cs="Times New Roman"/>
          <w:color w:val="auto"/>
          <w:szCs w:val="24"/>
        </w:rPr>
        <w:softHyphen/>
        <w:t>тие на страната, силно изразен през последна</w:t>
      </w:r>
      <w:r w:rsidRPr="009F6D1E">
        <w:rPr>
          <w:rFonts w:cs="Times New Roman"/>
          <w:color w:val="auto"/>
          <w:szCs w:val="24"/>
        </w:rPr>
        <w:softHyphen/>
        <w:t>та година, продължава да е високото ниво на смъртност сред населението. През 2020 г. броят на умрелите лица е 124 735 души, или с 16 652 души повече в сравнение с 2019 г., а коефици</w:t>
      </w:r>
      <w:r w:rsidRPr="009F6D1E">
        <w:rPr>
          <w:rFonts w:cs="Times New Roman"/>
          <w:color w:val="auto"/>
          <w:szCs w:val="24"/>
        </w:rPr>
        <w:softHyphen/>
        <w:t xml:space="preserve">ентът на общата смъртност - 18.0 на хиляда души, е нараснал с 2.5%. </w:t>
      </w:r>
    </w:p>
    <w:p w14:paraId="359A6653" w14:textId="77777777" w:rsidR="00E56BA8" w:rsidRPr="009F6D1E" w:rsidRDefault="00E56BA8" w:rsidP="00D02E9D">
      <w:pPr>
        <w:pStyle w:val="ListParagraph"/>
        <w:numPr>
          <w:ilvl w:val="0"/>
          <w:numId w:val="25"/>
        </w:numPr>
        <w:spacing w:after="60" w:line="264" w:lineRule="auto"/>
        <w:jc w:val="both"/>
        <w:rPr>
          <w:b/>
          <w:bCs/>
          <w:i/>
          <w:iCs/>
          <w:color w:val="auto"/>
          <w:lang w:val="bg-BG"/>
        </w:rPr>
      </w:pPr>
      <w:r w:rsidRPr="009F6D1E">
        <w:rPr>
          <w:b/>
          <w:bCs/>
          <w:i/>
          <w:iCs/>
          <w:color w:val="auto"/>
          <w:lang w:val="bg-BG"/>
        </w:rPr>
        <w:t>Смъртност по причини</w:t>
      </w:r>
    </w:p>
    <w:p w14:paraId="7F545BBC" w14:textId="18165602" w:rsidR="00E56BA8" w:rsidRPr="009F6D1E" w:rsidRDefault="00E56BA8" w:rsidP="0084747F">
      <w:pPr>
        <w:spacing w:after="60" w:line="264" w:lineRule="auto"/>
        <w:ind w:firstLine="708"/>
        <w:jc w:val="both"/>
        <w:rPr>
          <w:rFonts w:cs="Times New Roman"/>
          <w:color w:val="auto"/>
          <w:szCs w:val="24"/>
        </w:rPr>
      </w:pPr>
      <w:r w:rsidRPr="009F6D1E">
        <w:rPr>
          <w:rFonts w:cs="Times New Roman"/>
          <w:color w:val="auto"/>
          <w:szCs w:val="24"/>
        </w:rPr>
        <w:t>В структурата на смъртността по причини през 2020 г. се наблюдава промяна. Водеща при</w:t>
      </w:r>
      <w:r w:rsidRPr="009F6D1E">
        <w:rPr>
          <w:rFonts w:cs="Times New Roman"/>
          <w:color w:val="auto"/>
          <w:szCs w:val="24"/>
        </w:rPr>
        <w:softHyphen/>
        <w:t>чина за умиранията остават болестите на орга</w:t>
      </w:r>
      <w:r w:rsidRPr="009F6D1E">
        <w:rPr>
          <w:rFonts w:cs="Times New Roman"/>
          <w:color w:val="auto"/>
          <w:szCs w:val="24"/>
        </w:rPr>
        <w:softHyphen/>
        <w:t>ните на кръвообращението, чийто интензитет е 1 090.1 на сто хиляди души от населението, а относителният им дял е 60.6%. Сред тях най-</w:t>
      </w:r>
      <w:r w:rsidRPr="009F6D1E">
        <w:rPr>
          <w:rFonts w:cs="Times New Roman"/>
          <w:color w:val="auto"/>
          <w:szCs w:val="24"/>
        </w:rPr>
        <w:lastRenderedPageBreak/>
        <w:t xml:space="preserve">голяма е честотата на умиранията от </w:t>
      </w:r>
      <w:proofErr w:type="spellStart"/>
      <w:r w:rsidRPr="009F6D1E">
        <w:rPr>
          <w:rFonts w:cs="Times New Roman"/>
          <w:color w:val="auto"/>
          <w:szCs w:val="24"/>
        </w:rPr>
        <w:t>мозъчносъдови</w:t>
      </w:r>
      <w:proofErr w:type="spellEnd"/>
      <w:r w:rsidRPr="009F6D1E">
        <w:rPr>
          <w:rFonts w:cs="Times New Roman"/>
          <w:color w:val="auto"/>
          <w:szCs w:val="24"/>
        </w:rPr>
        <w:t xml:space="preserve"> болести и исхемична болест на сърцето. На второ място са умиранията от новообра</w:t>
      </w:r>
      <w:r w:rsidRPr="009F6D1E">
        <w:rPr>
          <w:rFonts w:cs="Times New Roman"/>
          <w:color w:val="auto"/>
          <w:szCs w:val="24"/>
        </w:rPr>
        <w:softHyphen/>
        <w:t xml:space="preserve">зувания. </w:t>
      </w:r>
    </w:p>
    <w:p w14:paraId="1E98DE53" w14:textId="77777777" w:rsidR="00E56BA8" w:rsidRPr="009F6D1E" w:rsidRDefault="00E56BA8">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Естествен и механичен прираст на населението</w:t>
      </w:r>
    </w:p>
    <w:p w14:paraId="6995E6EC" w14:textId="77777777" w:rsidR="00583753" w:rsidRPr="009F6D1E" w:rsidRDefault="00583753" w:rsidP="0084747F">
      <w:pPr>
        <w:spacing w:after="60" w:line="264" w:lineRule="auto"/>
        <w:ind w:firstLine="708"/>
        <w:jc w:val="both"/>
        <w:rPr>
          <w:rFonts w:cs="Times New Roman"/>
          <w:color w:val="auto"/>
          <w:szCs w:val="24"/>
        </w:rPr>
      </w:pPr>
    </w:p>
    <w:p w14:paraId="36C8E498" w14:textId="023B0BE0" w:rsidR="00E56BA8" w:rsidRPr="009F6D1E" w:rsidRDefault="00E56BA8" w:rsidP="0084747F">
      <w:pPr>
        <w:spacing w:after="60" w:line="264" w:lineRule="auto"/>
        <w:ind w:firstLine="708"/>
        <w:jc w:val="both"/>
        <w:rPr>
          <w:rFonts w:cs="Times New Roman"/>
          <w:color w:val="auto"/>
          <w:szCs w:val="24"/>
        </w:rPr>
      </w:pPr>
      <w:r w:rsidRPr="009F6D1E">
        <w:rPr>
          <w:rFonts w:cs="Times New Roman"/>
          <w:color w:val="auto"/>
          <w:szCs w:val="24"/>
        </w:rPr>
        <w:t>През 2020 г. в резултат на отрицателния естествен прираст населението на страната е намаляло с 65 649 души. Намалението на населението, измерено чрез коефициента на естествения прираст, е минус 9.5‰. Коефициентът на естествения прираст в градовете е минус 7.1‰, а в селата - минус 16.0‰.</w:t>
      </w:r>
    </w:p>
    <w:p w14:paraId="5634FDE3" w14:textId="77777777" w:rsidR="00E56BA8" w:rsidRPr="009F6D1E" w:rsidRDefault="00E56BA8" w:rsidP="0084747F">
      <w:pPr>
        <w:spacing w:after="60" w:line="264" w:lineRule="auto"/>
        <w:ind w:firstLine="708"/>
        <w:jc w:val="both"/>
        <w:rPr>
          <w:rFonts w:cs="Times New Roman"/>
          <w:color w:val="auto"/>
          <w:szCs w:val="24"/>
        </w:rPr>
      </w:pPr>
      <w:r w:rsidRPr="009F6D1E">
        <w:rPr>
          <w:rFonts w:cs="Times New Roman"/>
          <w:color w:val="auto"/>
          <w:szCs w:val="24"/>
        </w:rPr>
        <w:t>Съществено влияние върху броя и структурите на населението в страната оказва и механичният прираст (нетното салдо от външната миграция), който през 2020 г. е положителен - плюс 30 715 души. Той се формира като разлика между броя на заселилите се и изселилите се от страната. Изменението на населението в резултат на външната миграция, измерено чрез коефициента на нетна миграция, е +4.4‰. През 2020 г. двадесет и четири области имат положителен механичен прираст. Най-голям механичен прираст има в областите София (63.0‰), Перник (26.6‰), Кърджали (23.2‰). С намаление на населението в резултат на отрицателния механичен прираст са областите София (столица) (-11.9‰), Сливен (-2.2‰), Смолян (-1.7‰) и Велико Търново (-0.1‰).</w:t>
      </w:r>
    </w:p>
    <w:p w14:paraId="3316A980" w14:textId="77777777" w:rsidR="00E56BA8" w:rsidRPr="009F6D1E" w:rsidRDefault="00E56BA8">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proofErr w:type="spellStart"/>
      <w:r w:rsidRPr="009F6D1E">
        <w:rPr>
          <w:b/>
          <w:bCs/>
          <w:smallCaps w:val="0"/>
          <w:color w:val="262626" w:themeColor="text1" w:themeTint="D9"/>
          <w:lang w:eastAsia="en-US" w:bidi="ar-SA"/>
        </w:rPr>
        <w:t>Болестност</w:t>
      </w:r>
      <w:proofErr w:type="spellEnd"/>
      <w:r w:rsidRPr="009F6D1E">
        <w:rPr>
          <w:b/>
          <w:bCs/>
          <w:smallCaps w:val="0"/>
          <w:color w:val="262626" w:themeColor="text1" w:themeTint="D9"/>
          <w:lang w:eastAsia="en-US" w:bidi="ar-SA"/>
        </w:rPr>
        <w:t xml:space="preserve"> и заболеваемост</w:t>
      </w:r>
    </w:p>
    <w:p w14:paraId="07715631" w14:textId="77777777" w:rsidR="00EE71AE" w:rsidRPr="009F6D1E" w:rsidRDefault="00EE71AE" w:rsidP="0084747F">
      <w:pPr>
        <w:spacing w:after="60" w:line="264" w:lineRule="auto"/>
        <w:ind w:firstLine="708"/>
        <w:jc w:val="both"/>
        <w:rPr>
          <w:rFonts w:cs="Times New Roman"/>
          <w:color w:val="auto"/>
          <w:szCs w:val="24"/>
        </w:rPr>
      </w:pPr>
    </w:p>
    <w:p w14:paraId="20E47604" w14:textId="1E72B778" w:rsidR="00E56BA8" w:rsidRPr="009F6D1E" w:rsidRDefault="00E56BA8" w:rsidP="0084747F">
      <w:pPr>
        <w:spacing w:after="60" w:line="264" w:lineRule="auto"/>
        <w:ind w:firstLine="708"/>
        <w:jc w:val="both"/>
        <w:rPr>
          <w:rFonts w:cs="Times New Roman"/>
          <w:color w:val="auto"/>
          <w:szCs w:val="24"/>
        </w:rPr>
      </w:pPr>
      <w:r w:rsidRPr="009F6D1E">
        <w:rPr>
          <w:rFonts w:cs="Times New Roman"/>
          <w:color w:val="auto"/>
          <w:szCs w:val="24"/>
        </w:rPr>
        <w:t xml:space="preserve">През 2020 г. се наблюдава увеличаване на заболяванията от Ку треска. </w:t>
      </w:r>
      <w:r w:rsidR="008E0080">
        <w:rPr>
          <w:rFonts w:cs="Times New Roman"/>
          <w:color w:val="auto"/>
          <w:szCs w:val="24"/>
        </w:rPr>
        <w:t xml:space="preserve"> </w:t>
      </w:r>
      <w:r w:rsidRPr="009F6D1E">
        <w:rPr>
          <w:rFonts w:cs="Times New Roman"/>
          <w:color w:val="auto"/>
          <w:szCs w:val="24"/>
        </w:rPr>
        <w:t>Намаляват случаите на заболявания от ос</w:t>
      </w:r>
      <w:r w:rsidRPr="009F6D1E">
        <w:rPr>
          <w:rFonts w:cs="Times New Roman"/>
          <w:color w:val="auto"/>
          <w:szCs w:val="24"/>
        </w:rPr>
        <w:softHyphen/>
        <w:t xml:space="preserve">таналите представени заразни болести, бележещи ръст през 2019 </w:t>
      </w:r>
      <w:proofErr w:type="spellStart"/>
      <w:r w:rsidRPr="009F6D1E">
        <w:rPr>
          <w:rFonts w:cs="Times New Roman"/>
          <w:color w:val="auto"/>
          <w:szCs w:val="24"/>
        </w:rPr>
        <w:t>год</w:t>
      </w:r>
      <w:proofErr w:type="spellEnd"/>
      <w:r w:rsidRPr="009F6D1E">
        <w:rPr>
          <w:rFonts w:cs="Times New Roman"/>
          <w:color w:val="auto"/>
          <w:szCs w:val="24"/>
        </w:rPr>
        <w:t xml:space="preserve">, каквито са морбили, варицела, епидемичен </w:t>
      </w:r>
      <w:proofErr w:type="spellStart"/>
      <w:r w:rsidRPr="009F6D1E">
        <w:rPr>
          <w:rFonts w:cs="Times New Roman"/>
          <w:color w:val="auto"/>
          <w:szCs w:val="24"/>
        </w:rPr>
        <w:t>паротит</w:t>
      </w:r>
      <w:proofErr w:type="spellEnd"/>
      <w:r w:rsidRPr="009F6D1E">
        <w:rPr>
          <w:rFonts w:cs="Times New Roman"/>
          <w:color w:val="auto"/>
          <w:szCs w:val="24"/>
        </w:rPr>
        <w:t xml:space="preserve">, </w:t>
      </w:r>
      <w:proofErr w:type="spellStart"/>
      <w:r w:rsidRPr="009F6D1E">
        <w:rPr>
          <w:rFonts w:cs="Times New Roman"/>
          <w:color w:val="auto"/>
          <w:szCs w:val="24"/>
        </w:rPr>
        <w:t>менингококов</w:t>
      </w:r>
      <w:proofErr w:type="spellEnd"/>
      <w:r w:rsidRPr="009F6D1E">
        <w:rPr>
          <w:rFonts w:cs="Times New Roman"/>
          <w:color w:val="auto"/>
          <w:szCs w:val="24"/>
        </w:rPr>
        <w:t xml:space="preserve"> менингит и сепсис, вирусни хепатити, вирусни менингити и менингоенцефалити. Заболеваемостта от активна туберкулоза през 2020 г. е 13.0 на сто хиляди. </w:t>
      </w:r>
    </w:p>
    <w:p w14:paraId="741B9167" w14:textId="77777777"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През 2020 г. честотата на новите случаи на заболявания от злокачествени новообразува</w:t>
      </w:r>
      <w:r w:rsidRPr="009F6D1E">
        <w:rPr>
          <w:rFonts w:cs="Times New Roman"/>
          <w:color w:val="auto"/>
          <w:szCs w:val="24"/>
        </w:rPr>
        <w:softHyphen/>
        <w:t>ния намалява спрямо предходната година и е 399.3 на сто хиляди души от населението.</w:t>
      </w:r>
    </w:p>
    <w:p w14:paraId="47992786" w14:textId="77777777"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Заболеваемостта от сифилис през 2020 г. е по-ниска в сравнение с предходната година и е 4.7 на сто хиляди души от населението.</w:t>
      </w:r>
    </w:p>
    <w:p w14:paraId="3C4D6B4A" w14:textId="5063B183"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Х</w:t>
      </w:r>
      <w:r w:rsidR="008C39A2">
        <w:rPr>
          <w:rFonts w:cs="Times New Roman"/>
          <w:color w:val="auto"/>
          <w:szCs w:val="24"/>
        </w:rPr>
        <w:t>осп</w:t>
      </w:r>
      <w:r w:rsidRPr="009F6D1E">
        <w:rPr>
          <w:rFonts w:cs="Times New Roman"/>
          <w:color w:val="auto"/>
          <w:szCs w:val="24"/>
        </w:rPr>
        <w:t>итализираните случаи (изписани и умрели) в стационарите на лечебните заведе</w:t>
      </w:r>
      <w:r w:rsidRPr="009F6D1E">
        <w:rPr>
          <w:rFonts w:cs="Times New Roman"/>
          <w:color w:val="auto"/>
          <w:szCs w:val="24"/>
        </w:rPr>
        <w:softHyphen/>
        <w:t>ния през 2020 г. показват рязко намаление - с 448 697 от 2 412 523 през 2019 г. на 1 963 826 през 2020 година. От тях 343 322 (17.5%) случая са по повод фактори, влияещи върху здравното със</w:t>
      </w:r>
      <w:r w:rsidRPr="009F6D1E">
        <w:rPr>
          <w:rFonts w:cs="Times New Roman"/>
          <w:color w:val="auto"/>
          <w:szCs w:val="24"/>
        </w:rPr>
        <w:softHyphen/>
        <w:t>тояние на населението и контакта със здравни</w:t>
      </w:r>
      <w:r w:rsidRPr="009F6D1E">
        <w:rPr>
          <w:rFonts w:cs="Times New Roman"/>
          <w:color w:val="auto"/>
          <w:szCs w:val="24"/>
        </w:rPr>
        <w:softHyphen/>
        <w:t>те служби.</w:t>
      </w:r>
    </w:p>
    <w:p w14:paraId="01A542E6" w14:textId="22618140"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Лицата с трайно намалена работ</w:t>
      </w:r>
      <w:r w:rsidR="008C39A2">
        <w:rPr>
          <w:rFonts w:cs="Times New Roman"/>
          <w:color w:val="auto"/>
          <w:szCs w:val="24"/>
        </w:rPr>
        <w:t>осп</w:t>
      </w:r>
      <w:r w:rsidRPr="009F6D1E">
        <w:rPr>
          <w:rFonts w:cs="Times New Roman"/>
          <w:color w:val="auto"/>
          <w:szCs w:val="24"/>
        </w:rPr>
        <w:t>особност/вид и степен на увреждане от 50 до 70% са с най-голям относителен дял (33.6%), след</w:t>
      </w:r>
      <w:r w:rsidRPr="009F6D1E">
        <w:rPr>
          <w:rFonts w:cs="Times New Roman"/>
          <w:color w:val="auto"/>
          <w:szCs w:val="24"/>
        </w:rPr>
        <w:softHyphen/>
        <w:t>вани от лицата с над 90% (26.0%), със 71 - 90% (25.6%) и тези с до 50% (14.8%).</w:t>
      </w:r>
    </w:p>
    <w:p w14:paraId="3C06F321" w14:textId="77777777" w:rsidR="00981F7B" w:rsidRPr="009F6D1E" w:rsidRDefault="00981F7B">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Здравна мрежа и леглови фонд</w:t>
      </w:r>
    </w:p>
    <w:p w14:paraId="71AA003E" w14:textId="77777777" w:rsidR="00EE71AE" w:rsidRPr="009F6D1E" w:rsidRDefault="00EE71AE" w:rsidP="0084747F">
      <w:pPr>
        <w:spacing w:after="60" w:line="264" w:lineRule="auto"/>
        <w:ind w:firstLine="708"/>
        <w:jc w:val="both"/>
        <w:rPr>
          <w:rFonts w:cs="Times New Roman"/>
          <w:color w:val="auto"/>
          <w:szCs w:val="24"/>
        </w:rPr>
      </w:pPr>
    </w:p>
    <w:p w14:paraId="21D840C3" w14:textId="4B1D4945"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lastRenderedPageBreak/>
        <w:t>Към 31.12.2020 г. в страната функционират 320 болници (публични и частни) с 51 991 лег</w:t>
      </w:r>
      <w:r w:rsidRPr="009F6D1E">
        <w:rPr>
          <w:rFonts w:cs="Times New Roman"/>
          <w:color w:val="auto"/>
          <w:szCs w:val="24"/>
        </w:rPr>
        <w:softHyphen/>
        <w:t>ла. От тях 183 са многопрофилните болници, които разполагат с 38 256 легла. Специализира</w:t>
      </w:r>
      <w:r w:rsidRPr="009F6D1E">
        <w:rPr>
          <w:rFonts w:cs="Times New Roman"/>
          <w:color w:val="auto"/>
          <w:szCs w:val="24"/>
        </w:rPr>
        <w:softHyphen/>
        <w:t>ните болници са 137</w:t>
      </w:r>
      <w:r w:rsidR="00793792">
        <w:rPr>
          <w:rFonts w:cs="Times New Roman"/>
          <w:color w:val="auto"/>
          <w:szCs w:val="24"/>
        </w:rPr>
        <w:t xml:space="preserve"> с о</w:t>
      </w:r>
      <w:r w:rsidRPr="009F6D1E">
        <w:rPr>
          <w:rFonts w:cs="Times New Roman"/>
          <w:color w:val="auto"/>
          <w:szCs w:val="24"/>
        </w:rPr>
        <w:t xml:space="preserve">бщ брой легла </w:t>
      </w:r>
      <w:r w:rsidR="00793792">
        <w:rPr>
          <w:rFonts w:cs="Times New Roman"/>
          <w:color w:val="auto"/>
          <w:szCs w:val="24"/>
        </w:rPr>
        <w:t>-</w:t>
      </w:r>
      <w:r w:rsidRPr="009F6D1E">
        <w:rPr>
          <w:rFonts w:cs="Times New Roman"/>
          <w:color w:val="auto"/>
          <w:szCs w:val="24"/>
        </w:rPr>
        <w:t xml:space="preserve"> 13 735. </w:t>
      </w:r>
    </w:p>
    <w:p w14:paraId="30094733" w14:textId="758DB1EC"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 xml:space="preserve">Няма промяна в броя на психиатричните болници </w:t>
      </w:r>
      <w:r w:rsidR="00793792">
        <w:rPr>
          <w:rFonts w:cs="Times New Roman"/>
          <w:color w:val="auto"/>
          <w:szCs w:val="24"/>
        </w:rPr>
        <w:t>–</w:t>
      </w:r>
      <w:r w:rsidRPr="009F6D1E">
        <w:rPr>
          <w:rFonts w:cs="Times New Roman"/>
          <w:color w:val="auto"/>
          <w:szCs w:val="24"/>
        </w:rPr>
        <w:t xml:space="preserve"> 12</w:t>
      </w:r>
      <w:r w:rsidR="00793792">
        <w:rPr>
          <w:rFonts w:cs="Times New Roman"/>
          <w:color w:val="auto"/>
          <w:szCs w:val="24"/>
        </w:rPr>
        <w:t xml:space="preserve"> с </w:t>
      </w:r>
      <w:r w:rsidR="00793792" w:rsidRPr="009F6D1E">
        <w:rPr>
          <w:rFonts w:cs="Times New Roman"/>
          <w:color w:val="auto"/>
          <w:szCs w:val="24"/>
        </w:rPr>
        <w:t>2</w:t>
      </w:r>
      <w:r w:rsidR="00793792">
        <w:rPr>
          <w:rFonts w:cs="Times New Roman"/>
          <w:color w:val="auto"/>
          <w:szCs w:val="24"/>
        </w:rPr>
        <w:t> </w:t>
      </w:r>
      <w:r w:rsidR="00793792" w:rsidRPr="009F6D1E">
        <w:rPr>
          <w:rFonts w:cs="Times New Roman"/>
          <w:color w:val="auto"/>
          <w:szCs w:val="24"/>
        </w:rPr>
        <w:t>114</w:t>
      </w:r>
      <w:r w:rsidR="00793792">
        <w:rPr>
          <w:rFonts w:cs="Times New Roman"/>
          <w:color w:val="auto"/>
          <w:szCs w:val="24"/>
        </w:rPr>
        <w:t xml:space="preserve"> </w:t>
      </w:r>
      <w:r w:rsidRPr="009F6D1E">
        <w:rPr>
          <w:rFonts w:cs="Times New Roman"/>
          <w:color w:val="auto"/>
          <w:szCs w:val="24"/>
        </w:rPr>
        <w:t>легла</w:t>
      </w:r>
      <w:r w:rsidR="00793792">
        <w:rPr>
          <w:rFonts w:cs="Times New Roman"/>
          <w:color w:val="auto"/>
          <w:szCs w:val="24"/>
        </w:rPr>
        <w:t xml:space="preserve">. </w:t>
      </w:r>
      <w:r w:rsidRPr="009F6D1E">
        <w:rPr>
          <w:rFonts w:cs="Times New Roman"/>
          <w:color w:val="auto"/>
          <w:szCs w:val="24"/>
        </w:rPr>
        <w:t>Към 31.12.2020 г. центровете за кожно-ве</w:t>
      </w:r>
      <w:r w:rsidRPr="009F6D1E">
        <w:rPr>
          <w:rFonts w:cs="Times New Roman"/>
          <w:color w:val="auto"/>
          <w:szCs w:val="24"/>
        </w:rPr>
        <w:softHyphen/>
        <w:t>нерически заболявания са 3 с 30 легла, цен</w:t>
      </w:r>
      <w:r w:rsidRPr="009F6D1E">
        <w:rPr>
          <w:rFonts w:cs="Times New Roman"/>
          <w:color w:val="auto"/>
          <w:szCs w:val="24"/>
        </w:rPr>
        <w:softHyphen/>
        <w:t>тровете за психично здраве - 12 с 1 010 легла, а комплексните онкологични центрове - 7 с 1 185 легла.</w:t>
      </w:r>
    </w:p>
    <w:p w14:paraId="2CBDDF45" w14:textId="01F68AC1" w:rsidR="00981F7B" w:rsidRPr="009F6D1E" w:rsidRDefault="00981F7B" w:rsidP="00793792">
      <w:pPr>
        <w:spacing w:after="60" w:line="264" w:lineRule="auto"/>
        <w:ind w:firstLine="708"/>
        <w:jc w:val="both"/>
        <w:rPr>
          <w:rFonts w:cs="Times New Roman"/>
          <w:b/>
          <w:bCs/>
          <w:color w:val="auto"/>
          <w:szCs w:val="24"/>
        </w:rPr>
      </w:pPr>
      <w:r w:rsidRPr="009F6D1E">
        <w:rPr>
          <w:rFonts w:cs="Times New Roman"/>
          <w:color w:val="auto"/>
          <w:szCs w:val="24"/>
        </w:rPr>
        <w:t>Към 31.12.2020 г. броят на лечебните заве</w:t>
      </w:r>
      <w:r w:rsidRPr="009F6D1E">
        <w:rPr>
          <w:rFonts w:cs="Times New Roman"/>
          <w:color w:val="auto"/>
          <w:szCs w:val="24"/>
        </w:rPr>
        <w:softHyphen/>
        <w:t>дения за извънболнична помощ е 2 098. От тях най-голям е броят на медико-диагностичните и медико-техническите лаборатории - 1 132. След</w:t>
      </w:r>
      <w:r w:rsidRPr="009F6D1E">
        <w:rPr>
          <w:rFonts w:cs="Times New Roman"/>
          <w:color w:val="auto"/>
          <w:szCs w:val="24"/>
        </w:rPr>
        <w:softHyphen/>
        <w:t>ват медицинските центрове - 752, диагностич</w:t>
      </w:r>
      <w:r w:rsidRPr="009F6D1E">
        <w:rPr>
          <w:rFonts w:cs="Times New Roman"/>
          <w:color w:val="auto"/>
          <w:szCs w:val="24"/>
        </w:rPr>
        <w:softHyphen/>
        <w:t xml:space="preserve">но-консултативните центрове - 110, денталните центрове - 54, и медико-денталните центрове - 50. </w:t>
      </w:r>
    </w:p>
    <w:p w14:paraId="0B2B20E1" w14:textId="77777777" w:rsidR="00981F7B" w:rsidRPr="009F6D1E" w:rsidRDefault="00981F7B">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Медицински персонал </w:t>
      </w:r>
    </w:p>
    <w:p w14:paraId="1098FDCE" w14:textId="77777777" w:rsidR="00EE71AE" w:rsidRPr="009F6D1E" w:rsidRDefault="00EE71AE" w:rsidP="0084747F">
      <w:pPr>
        <w:spacing w:after="60" w:line="264" w:lineRule="auto"/>
        <w:ind w:firstLine="708"/>
        <w:jc w:val="both"/>
        <w:rPr>
          <w:rFonts w:cs="Times New Roman"/>
          <w:color w:val="auto"/>
          <w:szCs w:val="24"/>
        </w:rPr>
      </w:pPr>
    </w:p>
    <w:p w14:paraId="584D85CD" w14:textId="6A35CCC0"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 xml:space="preserve">На 31.12.2020 г. броят на лекарите е 29 717. Най-висока е осигуреността на населението с общопрактикуващи лекари - 5.8 на десет хиляди души от населението. Следват кардиолозите - 2.7, акушер-гинеколозите - 2.6, лекарите по анестезиология и интензивно лечение - 2.4, хирурзите - 2.2, лекарите по нервни болести - 2.1, лекарите по педиатрия - 2.0, лекарите по спешна медицина - 1.9 на десет хиляди души от населението, и т.н. </w:t>
      </w:r>
    </w:p>
    <w:p w14:paraId="3112EBA1" w14:textId="77777777"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Броят на населението на един лекар през разглеждания период е 233 души.</w:t>
      </w:r>
    </w:p>
    <w:p w14:paraId="3DE65761" w14:textId="77777777"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Броят на медицинските специалисти по здравни грижи е 44 676, като осигуреността с този вид кадри е 64.6 на десет хиляди души от населението.</w:t>
      </w:r>
    </w:p>
    <w:p w14:paraId="05EB8C35" w14:textId="77777777" w:rsidR="00981F7B" w:rsidRPr="009F6D1E" w:rsidRDefault="00981F7B">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Дейност на стационарите на лечебните заведения </w:t>
      </w:r>
    </w:p>
    <w:p w14:paraId="386E7D6F" w14:textId="77777777" w:rsidR="00EE71AE" w:rsidRPr="009F6D1E" w:rsidRDefault="00EE71AE" w:rsidP="0084747F">
      <w:pPr>
        <w:spacing w:after="60" w:line="264" w:lineRule="auto"/>
        <w:ind w:firstLine="708"/>
        <w:jc w:val="both"/>
        <w:rPr>
          <w:rFonts w:cs="Times New Roman"/>
          <w:color w:val="auto"/>
          <w:szCs w:val="24"/>
        </w:rPr>
      </w:pPr>
    </w:p>
    <w:p w14:paraId="01CEDD4D" w14:textId="45B57CA8"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През 2020 г. броят на постъпилите в стационарите на лечебните заведения е 1 876 441, или 27.1 на 100 души от населението. По видове лечебни заведения най-голяма е честотата на х</w:t>
      </w:r>
      <w:r w:rsidR="00605A5C">
        <w:rPr>
          <w:rFonts w:cs="Times New Roman"/>
          <w:color w:val="auto"/>
          <w:szCs w:val="24"/>
        </w:rPr>
        <w:t>осп</w:t>
      </w:r>
      <w:r w:rsidRPr="009F6D1E">
        <w:rPr>
          <w:rFonts w:cs="Times New Roman"/>
          <w:color w:val="auto"/>
          <w:szCs w:val="24"/>
        </w:rPr>
        <w:t xml:space="preserve">итализациите в многопрофилните болници - 13.8, в т.ч. в многопрофилните болници за активно лечение - 13.8 на сто души. След тях се нареждат частните заведения за болнична помощ - 9.1 на сто души, специализираните болници - 2.9 на сто души, от които 1.8 на сто души в специализираните болници за активно лечение, 0.9 на сто души - в болниците за рехабилитация. </w:t>
      </w:r>
    </w:p>
    <w:p w14:paraId="45E36931" w14:textId="77777777" w:rsidR="00981F7B" w:rsidRPr="009F6D1E" w:rsidRDefault="00981F7B">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t xml:space="preserve">Дейност на центровете за спешна медицинска помощ </w:t>
      </w:r>
    </w:p>
    <w:p w14:paraId="40474C86" w14:textId="77777777" w:rsidR="00EE71AE" w:rsidRPr="009F6D1E" w:rsidRDefault="00EE71AE" w:rsidP="0084747F">
      <w:pPr>
        <w:spacing w:after="60" w:line="264" w:lineRule="auto"/>
        <w:ind w:firstLine="708"/>
        <w:jc w:val="both"/>
        <w:rPr>
          <w:rFonts w:cs="Times New Roman"/>
          <w:color w:val="auto"/>
          <w:szCs w:val="24"/>
        </w:rPr>
      </w:pPr>
    </w:p>
    <w:p w14:paraId="0A4F94B6" w14:textId="77777777" w:rsidR="00981F7B" w:rsidRPr="009F6D1E" w:rsidRDefault="00981F7B" w:rsidP="0084747F">
      <w:pPr>
        <w:spacing w:after="60" w:line="264" w:lineRule="auto"/>
        <w:ind w:firstLine="708"/>
        <w:jc w:val="both"/>
        <w:rPr>
          <w:rFonts w:cs="Times New Roman"/>
          <w:color w:val="auto"/>
          <w:szCs w:val="24"/>
        </w:rPr>
      </w:pPr>
      <w:r w:rsidRPr="009F6D1E">
        <w:rPr>
          <w:rFonts w:cs="Times New Roman"/>
          <w:color w:val="auto"/>
          <w:szCs w:val="24"/>
        </w:rPr>
        <w:t>През 2020 г. броят на повикванията за спешна медицинска помощ е 718 432. Делът на изпълнените повиквания е 99.3%. От тях 81.5% са за спешна медицинска помощ, а 4.1% - за санитарен транспорт</w:t>
      </w:r>
    </w:p>
    <w:p w14:paraId="2A08D067" w14:textId="5537605C" w:rsidR="00981F7B" w:rsidRPr="009F6D1E" w:rsidRDefault="00981F7B" w:rsidP="0084747F">
      <w:pPr>
        <w:spacing w:after="60" w:line="264" w:lineRule="auto"/>
        <w:ind w:firstLine="306"/>
        <w:jc w:val="both"/>
        <w:rPr>
          <w:rFonts w:cs="Times New Roman"/>
          <w:color w:val="auto"/>
          <w:szCs w:val="24"/>
        </w:rPr>
      </w:pPr>
      <w:r w:rsidRPr="009F6D1E">
        <w:rPr>
          <w:rFonts w:cs="Times New Roman"/>
          <w:color w:val="auto"/>
          <w:szCs w:val="24"/>
        </w:rPr>
        <w:t>Обслужените от центровете за спешна медицинска помощ са 675 975 души, като от тях 28.4% са х</w:t>
      </w:r>
      <w:r w:rsidR="00D61D0C">
        <w:rPr>
          <w:rFonts w:cs="Times New Roman"/>
          <w:color w:val="auto"/>
          <w:szCs w:val="24"/>
        </w:rPr>
        <w:t>осп</w:t>
      </w:r>
      <w:r w:rsidRPr="009F6D1E">
        <w:rPr>
          <w:rFonts w:cs="Times New Roman"/>
          <w:color w:val="auto"/>
          <w:szCs w:val="24"/>
        </w:rPr>
        <w:t>итализирани в болници.</w:t>
      </w:r>
    </w:p>
    <w:p w14:paraId="2F2FC16E" w14:textId="77777777" w:rsidR="00E56BA8" w:rsidRPr="009F6D1E" w:rsidRDefault="00E56BA8" w:rsidP="0084747F">
      <w:pPr>
        <w:spacing w:after="60" w:line="264" w:lineRule="auto"/>
        <w:contextualSpacing/>
        <w:jc w:val="both"/>
        <w:rPr>
          <w:rFonts w:eastAsia="Calibri" w:cs="Times New Roman"/>
          <w:b/>
          <w:bCs/>
          <w:i/>
          <w:iCs/>
          <w:color w:val="auto"/>
          <w:szCs w:val="24"/>
        </w:rPr>
      </w:pPr>
    </w:p>
    <w:p w14:paraId="561C73C6" w14:textId="77777777" w:rsidR="007E5122" w:rsidRPr="009F6D1E" w:rsidRDefault="007E5122">
      <w:pPr>
        <w:pStyle w:val="Heading4"/>
        <w:keepLines w:val="0"/>
        <w:numPr>
          <w:ilvl w:val="3"/>
          <w:numId w:val="31"/>
        </w:numPr>
        <w:shd w:val="clear" w:color="auto" w:fill="FFF2CC" w:themeFill="accent4" w:themeFillTint="33"/>
        <w:spacing w:before="0" w:after="60" w:line="264" w:lineRule="auto"/>
        <w:rPr>
          <w:b/>
          <w:bCs/>
          <w:smallCaps w:val="0"/>
          <w:color w:val="262626" w:themeColor="text1" w:themeTint="D9"/>
          <w:lang w:eastAsia="en-US" w:bidi="ar-SA"/>
        </w:rPr>
      </w:pPr>
      <w:r w:rsidRPr="009F6D1E">
        <w:rPr>
          <w:b/>
          <w:bCs/>
          <w:smallCaps w:val="0"/>
          <w:color w:val="262626" w:themeColor="text1" w:themeTint="D9"/>
          <w:lang w:eastAsia="en-US" w:bidi="ar-SA"/>
        </w:rPr>
        <w:lastRenderedPageBreak/>
        <w:t>Анализ на рисковите фактори, свързани с населението и човешкото здраве, в т. ч. свързани с околната среда</w:t>
      </w:r>
    </w:p>
    <w:p w14:paraId="1C925277" w14:textId="77777777" w:rsidR="00EE71AE" w:rsidRPr="009F6D1E" w:rsidRDefault="00EE71AE" w:rsidP="00EE71AE"/>
    <w:p w14:paraId="34726969" w14:textId="77777777" w:rsidR="007E5122" w:rsidRPr="009F6D1E" w:rsidRDefault="007E5122" w:rsidP="00D02E9D">
      <w:pPr>
        <w:pStyle w:val="ListParagraph"/>
        <w:numPr>
          <w:ilvl w:val="0"/>
          <w:numId w:val="25"/>
        </w:numPr>
        <w:spacing w:after="60" w:line="264" w:lineRule="auto"/>
        <w:ind w:left="1134"/>
        <w:jc w:val="both"/>
        <w:rPr>
          <w:b/>
          <w:bCs/>
          <w:color w:val="auto"/>
          <w:lang w:val="bg-BG"/>
        </w:rPr>
      </w:pPr>
      <w:r w:rsidRPr="009F6D1E">
        <w:rPr>
          <w:b/>
          <w:bCs/>
          <w:i/>
          <w:iCs/>
          <w:color w:val="auto"/>
          <w:lang w:val="bg-BG"/>
        </w:rPr>
        <w:t xml:space="preserve">Рискови фактори, свързани със социално-икономическата среда </w:t>
      </w:r>
    </w:p>
    <w:p w14:paraId="2442B43E" w14:textId="77777777" w:rsidR="007E5122" w:rsidRPr="009F6D1E" w:rsidRDefault="007E5122">
      <w:pPr>
        <w:pStyle w:val="ListParagraph"/>
        <w:numPr>
          <w:ilvl w:val="0"/>
          <w:numId w:val="30"/>
        </w:numPr>
        <w:spacing w:after="60" w:line="264" w:lineRule="auto"/>
        <w:ind w:left="1134"/>
        <w:jc w:val="both"/>
        <w:rPr>
          <w:b/>
          <w:bCs/>
          <w:color w:val="auto"/>
          <w:lang w:val="bg-BG"/>
        </w:rPr>
      </w:pPr>
      <w:r w:rsidRPr="009F6D1E">
        <w:rPr>
          <w:b/>
          <w:bCs/>
          <w:color w:val="auto"/>
          <w:lang w:val="bg-BG"/>
        </w:rPr>
        <w:t>Доходи и разходи</w:t>
      </w:r>
    </w:p>
    <w:p w14:paraId="2E0972DC" w14:textId="77777777"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През 2020 г. годишният общ доход средно на лице от домакинство е 7 002 лв. и нараства с 6.2% спрямо 2019 година. За последните десет години (2011 - 2020 г.) общият доход средно на лице от домакинство се увеличава 1.9 пъти.</w:t>
      </w:r>
    </w:p>
    <w:p w14:paraId="3B882E93" w14:textId="77777777"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Реалните доходи на домакинствата нарастват с 4.4% през 2020 г. в сравнение с 2019 г., като най-висок е индексът на реалните доходи през 2020 г. спрямо 2011 г. - 165.9%.</w:t>
      </w:r>
    </w:p>
    <w:p w14:paraId="1B91C78E" w14:textId="77777777"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 xml:space="preserve">Относителният дял на потребителския разход от общите разходи на домакинствата намалява от 84.0% през 2011 г. на 81.3% през 2020 година. </w:t>
      </w:r>
    </w:p>
    <w:p w14:paraId="5F065A53" w14:textId="77777777" w:rsidR="007E5122" w:rsidRPr="009F6D1E" w:rsidRDefault="007E5122">
      <w:pPr>
        <w:pStyle w:val="ListParagraph"/>
        <w:numPr>
          <w:ilvl w:val="0"/>
          <w:numId w:val="30"/>
        </w:numPr>
        <w:spacing w:after="60" w:line="264" w:lineRule="auto"/>
        <w:jc w:val="both"/>
        <w:rPr>
          <w:b/>
          <w:bCs/>
          <w:color w:val="auto"/>
          <w:lang w:val="bg-BG"/>
        </w:rPr>
      </w:pPr>
      <w:r w:rsidRPr="009F6D1E">
        <w:rPr>
          <w:b/>
          <w:bCs/>
          <w:color w:val="auto"/>
          <w:lang w:val="bg-BG"/>
        </w:rPr>
        <w:t>Бедност</w:t>
      </w:r>
    </w:p>
    <w:p w14:paraId="287E7BBD" w14:textId="77777777"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През 2020 г. линията на бедност общо за страната e 451.00 лв. средномесечно на лице от домакинство. При този размер на линията под прага на бедност са били 1 659.9 хил. лица, или 23.8% от населението на страната.  В сравнение с предходната година размерът на линията на бедност нараства с 9.2%, а относителният дял на бедното население нараства с 1.2 процентни пункта.</w:t>
      </w:r>
    </w:p>
    <w:p w14:paraId="175DC360"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 xml:space="preserve">Безработица </w:t>
      </w:r>
    </w:p>
    <w:p w14:paraId="09823395" w14:textId="77777777"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 xml:space="preserve">По данни на НСИ безработните лица в страната на 15 и повече навършени години са 168,6 хил. души, като </w:t>
      </w:r>
      <w:proofErr w:type="spellStart"/>
      <w:r w:rsidRPr="009F6D1E">
        <w:rPr>
          <w:rFonts w:cs="Times New Roman"/>
          <w:color w:val="auto"/>
          <w:szCs w:val="24"/>
        </w:rPr>
        <w:t>коефицента</w:t>
      </w:r>
      <w:proofErr w:type="spellEnd"/>
      <w:r w:rsidRPr="009F6D1E">
        <w:rPr>
          <w:rFonts w:cs="Times New Roman"/>
          <w:color w:val="auto"/>
          <w:szCs w:val="24"/>
        </w:rPr>
        <w:t xml:space="preserve"> на безработица е 5,1 %</w:t>
      </w:r>
    </w:p>
    <w:p w14:paraId="50F63460" w14:textId="77777777" w:rsidR="007E5122" w:rsidRPr="009F6D1E" w:rsidRDefault="007E5122" w:rsidP="00D02E9D">
      <w:pPr>
        <w:pStyle w:val="ListParagraph"/>
        <w:numPr>
          <w:ilvl w:val="0"/>
          <w:numId w:val="25"/>
        </w:numPr>
        <w:spacing w:after="60" w:line="264" w:lineRule="auto"/>
        <w:ind w:left="851"/>
        <w:jc w:val="both"/>
        <w:rPr>
          <w:b/>
          <w:bCs/>
          <w:i/>
          <w:iCs/>
          <w:color w:val="auto"/>
          <w:lang w:val="bg-BG"/>
        </w:rPr>
      </w:pPr>
      <w:r w:rsidRPr="009F6D1E">
        <w:rPr>
          <w:b/>
          <w:bCs/>
          <w:i/>
          <w:iCs/>
          <w:color w:val="auto"/>
          <w:lang w:val="bg-BG"/>
        </w:rPr>
        <w:t xml:space="preserve">Рискови фактори, свързани с начина на живот </w:t>
      </w:r>
    </w:p>
    <w:p w14:paraId="10441EEB" w14:textId="29F49883" w:rsidR="007E5122" w:rsidRPr="009F6D1E" w:rsidRDefault="00F535C9" w:rsidP="0084747F">
      <w:pPr>
        <w:spacing w:after="60" w:line="264" w:lineRule="auto"/>
        <w:ind w:firstLine="708"/>
        <w:jc w:val="both"/>
        <w:rPr>
          <w:rFonts w:cs="Times New Roman"/>
          <w:color w:val="auto"/>
          <w:szCs w:val="24"/>
        </w:rPr>
      </w:pPr>
      <w:r>
        <w:rPr>
          <w:rFonts w:cs="Times New Roman"/>
          <w:color w:val="auto"/>
          <w:szCs w:val="24"/>
        </w:rPr>
        <w:t>Н</w:t>
      </w:r>
      <w:r w:rsidR="007E5122" w:rsidRPr="009F6D1E">
        <w:rPr>
          <w:rFonts w:cs="Times New Roman"/>
          <w:color w:val="auto"/>
          <w:szCs w:val="24"/>
        </w:rPr>
        <w:t xml:space="preserve">ямат отношение към </w:t>
      </w:r>
      <w:r w:rsidR="008961A4" w:rsidRPr="008961A4">
        <w:rPr>
          <w:rFonts w:cs="Times New Roman"/>
          <w:color w:val="auto"/>
          <w:szCs w:val="24"/>
        </w:rPr>
        <w:t>СПРЗСР</w:t>
      </w:r>
      <w:r w:rsidR="007E5122" w:rsidRPr="009F6D1E">
        <w:rPr>
          <w:rFonts w:cs="Times New Roman"/>
          <w:color w:val="auto"/>
          <w:szCs w:val="24"/>
        </w:rPr>
        <w:t xml:space="preserve"> </w:t>
      </w:r>
      <w:r>
        <w:rPr>
          <w:rFonts w:cs="Times New Roman"/>
          <w:color w:val="auto"/>
          <w:szCs w:val="24"/>
        </w:rPr>
        <w:t xml:space="preserve"> и</w:t>
      </w:r>
      <w:r w:rsidR="007E5122" w:rsidRPr="009F6D1E">
        <w:rPr>
          <w:rFonts w:cs="Times New Roman"/>
          <w:color w:val="auto"/>
          <w:szCs w:val="24"/>
        </w:rPr>
        <w:t xml:space="preserve"> същите не се разглеждат детайлно</w:t>
      </w:r>
      <w:r>
        <w:rPr>
          <w:rFonts w:cs="Times New Roman"/>
          <w:color w:val="auto"/>
          <w:szCs w:val="24"/>
        </w:rPr>
        <w:t xml:space="preserve"> в ДЕО</w:t>
      </w:r>
      <w:r w:rsidR="007E5122" w:rsidRPr="009F6D1E">
        <w:rPr>
          <w:rFonts w:cs="Times New Roman"/>
          <w:color w:val="auto"/>
          <w:szCs w:val="24"/>
        </w:rPr>
        <w:t>.</w:t>
      </w:r>
    </w:p>
    <w:p w14:paraId="0C686A2F" w14:textId="77777777" w:rsidR="007E5122" w:rsidRPr="009F6D1E" w:rsidRDefault="007E5122" w:rsidP="00D02E9D">
      <w:pPr>
        <w:pStyle w:val="ListParagraph"/>
        <w:numPr>
          <w:ilvl w:val="0"/>
          <w:numId w:val="25"/>
        </w:numPr>
        <w:spacing w:after="60" w:line="264" w:lineRule="auto"/>
        <w:ind w:left="993"/>
        <w:jc w:val="both"/>
        <w:rPr>
          <w:b/>
          <w:bCs/>
          <w:i/>
          <w:iCs/>
          <w:color w:val="auto"/>
          <w:lang w:val="bg-BG"/>
        </w:rPr>
      </w:pPr>
      <w:r w:rsidRPr="009F6D1E">
        <w:rPr>
          <w:b/>
          <w:bCs/>
          <w:i/>
          <w:iCs/>
          <w:color w:val="auto"/>
          <w:lang w:val="bg-BG"/>
        </w:rPr>
        <w:t>Рискови фактори, свързани с околната и трудовата среда</w:t>
      </w:r>
    </w:p>
    <w:p w14:paraId="1CBE524F" w14:textId="34B359BB"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 xml:space="preserve">Предвид значимостта им и директната връзка, в честност възможното замърсяване или генериране на емисии от някои от вредните физични фактори, резултат от прилагането на </w:t>
      </w:r>
      <w:r w:rsidR="008961A4" w:rsidRPr="008961A4">
        <w:rPr>
          <w:rFonts w:cs="Times New Roman"/>
          <w:color w:val="auto"/>
          <w:szCs w:val="24"/>
        </w:rPr>
        <w:t>СПРЗСР</w:t>
      </w:r>
      <w:r w:rsidRPr="009F6D1E">
        <w:rPr>
          <w:rFonts w:cs="Times New Roman"/>
          <w:color w:val="auto"/>
          <w:szCs w:val="24"/>
        </w:rPr>
        <w:t xml:space="preserve">, то </w:t>
      </w:r>
      <w:bookmarkStart w:id="159" w:name="_Hlk115260726"/>
      <w:r w:rsidRPr="009F6D1E">
        <w:rPr>
          <w:rFonts w:cs="Times New Roman"/>
          <w:color w:val="auto"/>
          <w:szCs w:val="24"/>
        </w:rPr>
        <w:t xml:space="preserve">рисковите фактори, свързани с околната и трудовата среда са разгледани в детайли </w:t>
      </w:r>
      <w:r w:rsidR="00F535C9">
        <w:rPr>
          <w:rFonts w:cs="Times New Roman"/>
          <w:color w:val="auto"/>
          <w:szCs w:val="24"/>
        </w:rPr>
        <w:t>в ДЕО</w:t>
      </w:r>
      <w:r w:rsidRPr="009F6D1E">
        <w:rPr>
          <w:rFonts w:cs="Times New Roman"/>
          <w:color w:val="auto"/>
          <w:szCs w:val="24"/>
        </w:rPr>
        <w:t>.</w:t>
      </w:r>
      <w:bookmarkEnd w:id="159"/>
    </w:p>
    <w:p w14:paraId="4C68743E" w14:textId="77777777" w:rsidR="007E5122" w:rsidRPr="00571820" w:rsidRDefault="007E5122" w:rsidP="00571820">
      <w:pPr>
        <w:pStyle w:val="ListParagraph"/>
        <w:numPr>
          <w:ilvl w:val="0"/>
          <w:numId w:val="25"/>
        </w:numPr>
        <w:spacing w:after="60" w:line="264" w:lineRule="auto"/>
        <w:ind w:left="993"/>
        <w:jc w:val="both"/>
        <w:rPr>
          <w:b/>
          <w:bCs/>
          <w:i/>
          <w:iCs/>
          <w:color w:val="auto"/>
          <w:lang w:val="bg-BG"/>
        </w:rPr>
      </w:pPr>
      <w:r w:rsidRPr="00571820">
        <w:rPr>
          <w:b/>
          <w:bCs/>
          <w:i/>
          <w:iCs/>
          <w:color w:val="auto"/>
          <w:lang w:val="bg-BG"/>
        </w:rPr>
        <w:t xml:space="preserve">Рискови фактори по отношение на „атмосферния въздух“ </w:t>
      </w:r>
    </w:p>
    <w:p w14:paraId="072AE1DD" w14:textId="3DCD3C08" w:rsidR="00571820" w:rsidRPr="00571820" w:rsidRDefault="00F535C9" w:rsidP="00571820">
      <w:pPr>
        <w:spacing w:before="80" w:after="120" w:line="264" w:lineRule="auto"/>
        <w:ind w:firstLine="851"/>
        <w:jc w:val="both"/>
        <w:rPr>
          <w:rFonts w:cs="Times New Roman"/>
          <w:szCs w:val="24"/>
        </w:rPr>
      </w:pPr>
      <w:bookmarkStart w:id="160" w:name="_Hlk97919955"/>
      <w:r>
        <w:rPr>
          <w:rFonts w:cs="Times New Roman"/>
          <w:szCs w:val="24"/>
        </w:rPr>
        <w:t>О</w:t>
      </w:r>
      <w:r w:rsidR="00571820" w:rsidRPr="00571820">
        <w:rPr>
          <w:rFonts w:cs="Times New Roman"/>
          <w:szCs w:val="24"/>
        </w:rPr>
        <w:t>сновен проблем за здравето на хората остава замърсяването с ФПЧ</w:t>
      </w:r>
      <w:r w:rsidR="00571820" w:rsidRPr="00571820">
        <w:rPr>
          <w:rFonts w:cs="Times New Roman"/>
          <w:szCs w:val="24"/>
          <w:vertAlign w:val="subscript"/>
        </w:rPr>
        <w:t>10</w:t>
      </w:r>
      <w:r w:rsidR="00571820" w:rsidRPr="00571820">
        <w:rPr>
          <w:rFonts w:cs="Times New Roman"/>
          <w:szCs w:val="24"/>
        </w:rPr>
        <w:t>, като значителен принос за превишенията на нормите имат ГГИ, работещи основно на въглища. Не на последно място трябва да се отбележи, че превишенията на серен диоксид се наблюдават отново в райони с функциониращи ГГИ, използващи като гориво въглища.</w:t>
      </w:r>
    </w:p>
    <w:bookmarkEnd w:id="160"/>
    <w:p w14:paraId="0695752A"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 xml:space="preserve">Рискови фактори </w:t>
      </w:r>
      <w:bookmarkStart w:id="161" w:name="_Hlk115260740"/>
      <w:r w:rsidRPr="009F6D1E">
        <w:rPr>
          <w:b/>
          <w:bCs/>
          <w:color w:val="auto"/>
          <w:lang w:val="bg-BG"/>
        </w:rPr>
        <w:t xml:space="preserve">по отношение на „качеството на питейните води“ и „водите за къпане“ </w:t>
      </w:r>
    </w:p>
    <w:bookmarkEnd w:id="161"/>
    <w:p w14:paraId="59B9BCBE" w14:textId="1283CF75" w:rsidR="007E5122" w:rsidRPr="009F6D1E" w:rsidRDefault="00F535C9" w:rsidP="00F535C9">
      <w:pPr>
        <w:spacing w:after="60" w:line="264" w:lineRule="auto"/>
        <w:ind w:firstLine="491"/>
        <w:jc w:val="both"/>
        <w:rPr>
          <w:rFonts w:cs="Times New Roman"/>
          <w:color w:val="auto"/>
          <w:szCs w:val="24"/>
        </w:rPr>
      </w:pPr>
      <w:r>
        <w:rPr>
          <w:rFonts w:cs="Times New Roman"/>
          <w:color w:val="auto"/>
          <w:szCs w:val="24"/>
        </w:rPr>
        <w:t>Р</w:t>
      </w:r>
      <w:r w:rsidRPr="00F535C9">
        <w:rPr>
          <w:rFonts w:cs="Times New Roman"/>
          <w:color w:val="auto"/>
          <w:szCs w:val="24"/>
        </w:rPr>
        <w:t>исковите фактори</w:t>
      </w:r>
      <w:r w:rsidRPr="00F535C9">
        <w:rPr>
          <w:b/>
          <w:bCs/>
          <w:color w:val="auto"/>
        </w:rPr>
        <w:t xml:space="preserve"> по отношение на „качеството на питейните води“ и „водите за къпане“</w:t>
      </w:r>
      <w:r>
        <w:rPr>
          <w:b/>
          <w:bCs/>
          <w:color w:val="auto"/>
        </w:rPr>
        <w:t xml:space="preserve">, </w:t>
      </w:r>
      <w:r w:rsidRPr="009F6D1E">
        <w:rPr>
          <w:rFonts w:cs="Times New Roman"/>
          <w:color w:val="auto"/>
          <w:szCs w:val="24"/>
        </w:rPr>
        <w:t xml:space="preserve">са разгледани в детайли </w:t>
      </w:r>
      <w:r>
        <w:rPr>
          <w:rFonts w:cs="Times New Roman"/>
          <w:color w:val="auto"/>
          <w:szCs w:val="24"/>
        </w:rPr>
        <w:t>в ДЕО</w:t>
      </w:r>
      <w:r w:rsidRPr="009F6D1E">
        <w:rPr>
          <w:rFonts w:cs="Times New Roman"/>
          <w:color w:val="auto"/>
          <w:szCs w:val="24"/>
        </w:rPr>
        <w:t>.</w:t>
      </w:r>
    </w:p>
    <w:p w14:paraId="458A9AE4"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lastRenderedPageBreak/>
        <w:t>Рискови фактори по отношение на шума</w:t>
      </w:r>
    </w:p>
    <w:p w14:paraId="70E90CDB" w14:textId="453D3125" w:rsidR="007E5122" w:rsidRPr="009F6D1E" w:rsidRDefault="00E32F95" w:rsidP="00E32F95">
      <w:pPr>
        <w:spacing w:after="60" w:line="264" w:lineRule="auto"/>
        <w:ind w:firstLine="708"/>
        <w:jc w:val="both"/>
        <w:rPr>
          <w:rFonts w:cs="Times New Roman"/>
          <w:color w:val="auto"/>
          <w:szCs w:val="24"/>
        </w:rPr>
      </w:pPr>
      <w:r>
        <w:rPr>
          <w:rFonts w:cs="Times New Roman"/>
          <w:color w:val="auto"/>
          <w:szCs w:val="24"/>
        </w:rPr>
        <w:t>Р</w:t>
      </w:r>
      <w:r w:rsidRPr="009F6D1E">
        <w:rPr>
          <w:rFonts w:cs="Times New Roman"/>
          <w:color w:val="auto"/>
          <w:szCs w:val="24"/>
        </w:rPr>
        <w:t>исковите фактори</w:t>
      </w:r>
      <w:r>
        <w:rPr>
          <w:rFonts w:cs="Times New Roman"/>
          <w:color w:val="auto"/>
          <w:szCs w:val="24"/>
        </w:rPr>
        <w:t xml:space="preserve"> по отношение на шума</w:t>
      </w:r>
      <w:r w:rsidRPr="009F6D1E">
        <w:rPr>
          <w:rFonts w:cs="Times New Roman"/>
          <w:color w:val="auto"/>
          <w:szCs w:val="24"/>
        </w:rPr>
        <w:t xml:space="preserve"> са разгледани в детайли </w:t>
      </w:r>
      <w:r>
        <w:rPr>
          <w:rFonts w:cs="Times New Roman"/>
          <w:color w:val="auto"/>
          <w:szCs w:val="24"/>
        </w:rPr>
        <w:t>в ДЕО</w:t>
      </w:r>
      <w:r w:rsidRPr="009F6D1E">
        <w:rPr>
          <w:rFonts w:cs="Times New Roman"/>
          <w:color w:val="auto"/>
          <w:szCs w:val="24"/>
        </w:rPr>
        <w:t>.</w:t>
      </w:r>
    </w:p>
    <w:p w14:paraId="379F1B41"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 xml:space="preserve">Рискови фактори по отношение на вибрациите </w:t>
      </w:r>
    </w:p>
    <w:p w14:paraId="6DE56374" w14:textId="38EAB997" w:rsidR="007E5122" w:rsidRPr="009F6D1E" w:rsidRDefault="007E5122" w:rsidP="0084747F">
      <w:pPr>
        <w:spacing w:after="60" w:line="264" w:lineRule="auto"/>
        <w:ind w:firstLine="708"/>
        <w:jc w:val="both"/>
        <w:rPr>
          <w:rFonts w:cs="Times New Roman"/>
          <w:color w:val="auto"/>
          <w:szCs w:val="24"/>
        </w:rPr>
      </w:pPr>
      <w:bookmarkStart w:id="162" w:name="_Hlk115260880"/>
      <w:r w:rsidRPr="009F6D1E">
        <w:rPr>
          <w:rFonts w:cs="Times New Roman"/>
          <w:color w:val="auto"/>
          <w:szCs w:val="24"/>
        </w:rPr>
        <w:t xml:space="preserve">Този фактор не е рисков за населението и не се очаква въздействието му във връзка с реализирането на </w:t>
      </w:r>
      <w:r w:rsidR="007F668E">
        <w:rPr>
          <w:rFonts w:cs="Times New Roman"/>
          <w:color w:val="auto"/>
          <w:szCs w:val="24"/>
        </w:rPr>
        <w:t>Стратегическия план</w:t>
      </w:r>
      <w:r w:rsidRPr="009F6D1E">
        <w:rPr>
          <w:rFonts w:cs="Times New Roman"/>
          <w:color w:val="auto"/>
          <w:szCs w:val="24"/>
        </w:rPr>
        <w:t xml:space="preserve">, обект на </w:t>
      </w:r>
      <w:r w:rsidR="00FA4B65">
        <w:rPr>
          <w:rFonts w:cs="Times New Roman"/>
          <w:color w:val="auto"/>
          <w:szCs w:val="24"/>
        </w:rPr>
        <w:t>ДЕО</w:t>
      </w:r>
      <w:r w:rsidRPr="009F6D1E">
        <w:rPr>
          <w:rFonts w:cs="Times New Roman"/>
          <w:color w:val="auto"/>
          <w:szCs w:val="24"/>
        </w:rPr>
        <w:t xml:space="preserve">.   </w:t>
      </w:r>
    </w:p>
    <w:bookmarkEnd w:id="162"/>
    <w:p w14:paraId="75211679"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Рискови фактори по отношение на йонизиращите лъчения (радиационна обстановка)</w:t>
      </w:r>
    </w:p>
    <w:p w14:paraId="3F99DA4D" w14:textId="47DF0970" w:rsidR="00FA4B65" w:rsidRPr="009F6D1E" w:rsidRDefault="00FA4B65" w:rsidP="00FA4B65">
      <w:pPr>
        <w:spacing w:after="60" w:line="264" w:lineRule="auto"/>
        <w:ind w:firstLine="708"/>
        <w:jc w:val="both"/>
        <w:rPr>
          <w:rFonts w:cs="Times New Roman"/>
          <w:color w:val="auto"/>
          <w:szCs w:val="24"/>
        </w:rPr>
      </w:pPr>
      <w:r>
        <w:rPr>
          <w:rFonts w:cs="Times New Roman"/>
          <w:color w:val="auto"/>
          <w:szCs w:val="24"/>
        </w:rPr>
        <w:t>Н</w:t>
      </w:r>
      <w:r w:rsidRPr="009F6D1E">
        <w:rPr>
          <w:rFonts w:cs="Times New Roman"/>
          <w:color w:val="auto"/>
          <w:szCs w:val="24"/>
        </w:rPr>
        <w:t>е се очаква въздействието</w:t>
      </w:r>
      <w:r>
        <w:rPr>
          <w:rFonts w:cs="Times New Roman"/>
          <w:color w:val="auto"/>
          <w:szCs w:val="24"/>
        </w:rPr>
        <w:t xml:space="preserve"> от т</w:t>
      </w:r>
      <w:r w:rsidRPr="009F6D1E">
        <w:rPr>
          <w:rFonts w:cs="Times New Roman"/>
          <w:color w:val="auto"/>
          <w:szCs w:val="24"/>
        </w:rPr>
        <w:t xml:space="preserve">ози фактор във връзка с реализирането на </w:t>
      </w:r>
      <w:r>
        <w:rPr>
          <w:rFonts w:cs="Times New Roman"/>
          <w:color w:val="auto"/>
          <w:szCs w:val="24"/>
        </w:rPr>
        <w:t>Стратегическия план</w:t>
      </w:r>
      <w:r w:rsidRPr="009F6D1E">
        <w:rPr>
          <w:rFonts w:cs="Times New Roman"/>
          <w:color w:val="auto"/>
          <w:szCs w:val="24"/>
        </w:rPr>
        <w:t xml:space="preserve">, обект на </w:t>
      </w:r>
      <w:r>
        <w:rPr>
          <w:rFonts w:cs="Times New Roman"/>
          <w:color w:val="auto"/>
          <w:szCs w:val="24"/>
        </w:rPr>
        <w:t>ДЕО</w:t>
      </w:r>
      <w:r w:rsidRPr="009F6D1E">
        <w:rPr>
          <w:rFonts w:cs="Times New Roman"/>
          <w:color w:val="auto"/>
          <w:szCs w:val="24"/>
        </w:rPr>
        <w:t xml:space="preserve">.   </w:t>
      </w:r>
    </w:p>
    <w:p w14:paraId="5F74EA48"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 xml:space="preserve">Рискови фактори по отношение </w:t>
      </w:r>
      <w:proofErr w:type="spellStart"/>
      <w:r w:rsidRPr="009F6D1E">
        <w:rPr>
          <w:b/>
          <w:bCs/>
          <w:color w:val="auto"/>
          <w:lang w:val="bg-BG"/>
        </w:rPr>
        <w:t>нейонизиращи</w:t>
      </w:r>
      <w:proofErr w:type="spellEnd"/>
      <w:r w:rsidRPr="009F6D1E">
        <w:rPr>
          <w:b/>
          <w:bCs/>
          <w:color w:val="auto"/>
          <w:lang w:val="bg-BG"/>
        </w:rPr>
        <w:t xml:space="preserve"> лъчения</w:t>
      </w:r>
    </w:p>
    <w:p w14:paraId="78FD5A82" w14:textId="77777777" w:rsidR="007E5122" w:rsidRPr="009F6D1E" w:rsidRDefault="007E5122" w:rsidP="0084747F">
      <w:pPr>
        <w:spacing w:after="60" w:line="264" w:lineRule="auto"/>
        <w:ind w:firstLine="708"/>
        <w:jc w:val="both"/>
        <w:rPr>
          <w:rFonts w:cs="Times New Roman"/>
          <w:color w:val="auto"/>
          <w:szCs w:val="24"/>
        </w:rPr>
      </w:pPr>
      <w:r w:rsidRPr="009F6D1E">
        <w:rPr>
          <w:rFonts w:cs="Times New Roman"/>
          <w:color w:val="auto"/>
          <w:szCs w:val="24"/>
        </w:rPr>
        <w:t xml:space="preserve">Информация относно съществуващото състояние по отношение вредните физични фактори е дадена </w:t>
      </w:r>
      <w:r w:rsidR="00CD6D4E" w:rsidRPr="009F6D1E">
        <w:rPr>
          <w:rFonts w:cs="Times New Roman"/>
          <w:color w:val="auto"/>
          <w:szCs w:val="24"/>
        </w:rPr>
        <w:t>по-горе в настоящата точка.</w:t>
      </w:r>
    </w:p>
    <w:p w14:paraId="61BBFBF6" w14:textId="77777777" w:rsidR="007E5122" w:rsidRPr="009F6D1E" w:rsidRDefault="007E5122" w:rsidP="007C3C44">
      <w:pPr>
        <w:pStyle w:val="ListParagraph"/>
        <w:numPr>
          <w:ilvl w:val="0"/>
          <w:numId w:val="25"/>
        </w:numPr>
        <w:spacing w:after="60" w:line="264" w:lineRule="auto"/>
        <w:ind w:left="851"/>
        <w:jc w:val="both"/>
        <w:rPr>
          <w:b/>
          <w:bCs/>
          <w:color w:val="auto"/>
          <w:lang w:val="bg-BG"/>
        </w:rPr>
      </w:pPr>
      <w:r w:rsidRPr="009F6D1E">
        <w:rPr>
          <w:b/>
          <w:bCs/>
          <w:color w:val="auto"/>
          <w:lang w:val="bg-BG"/>
        </w:rPr>
        <w:t>Рискови фактори по отношение на температурата на въздуха</w:t>
      </w:r>
    </w:p>
    <w:p w14:paraId="585A3A30"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Рискови биологични фактори</w:t>
      </w:r>
    </w:p>
    <w:p w14:paraId="2FE9B917" w14:textId="40360C91" w:rsidR="007E5122" w:rsidRPr="009F6D1E" w:rsidRDefault="007E5122" w:rsidP="0084747F">
      <w:pPr>
        <w:autoSpaceDE w:val="0"/>
        <w:autoSpaceDN w:val="0"/>
        <w:adjustRightInd w:val="0"/>
        <w:spacing w:after="60" w:line="264" w:lineRule="auto"/>
        <w:ind w:firstLine="708"/>
        <w:jc w:val="both"/>
        <w:rPr>
          <w:rFonts w:cs="Times New Roman"/>
          <w:color w:val="auto"/>
          <w:szCs w:val="24"/>
        </w:rPr>
      </w:pPr>
      <w:r w:rsidRPr="009F6D1E">
        <w:rPr>
          <w:rFonts w:cs="Times New Roman"/>
          <w:color w:val="auto"/>
          <w:szCs w:val="24"/>
        </w:rPr>
        <w:t xml:space="preserve">Реализирането на </w:t>
      </w:r>
      <w:r w:rsidR="008961A4" w:rsidRPr="008961A4">
        <w:rPr>
          <w:rFonts w:cs="Times New Roman"/>
          <w:color w:val="auto"/>
          <w:szCs w:val="24"/>
        </w:rPr>
        <w:t>СПРЗСР</w:t>
      </w:r>
      <w:r w:rsidR="008961A4" w:rsidRPr="009F6D1E">
        <w:rPr>
          <w:rFonts w:cs="Times New Roman"/>
          <w:color w:val="auto"/>
          <w:szCs w:val="24"/>
        </w:rPr>
        <w:t xml:space="preserve"> </w:t>
      </w:r>
      <w:r w:rsidRPr="009F6D1E">
        <w:rPr>
          <w:rFonts w:cs="Times New Roman"/>
          <w:color w:val="auto"/>
          <w:szCs w:val="24"/>
        </w:rPr>
        <w:t>не е свързано с генериране на биологични агенти. Ето защо и тези фактори не са разгледани подробно</w:t>
      </w:r>
      <w:r w:rsidR="00FA4B65">
        <w:rPr>
          <w:rFonts w:cs="Times New Roman"/>
          <w:color w:val="auto"/>
          <w:szCs w:val="24"/>
        </w:rPr>
        <w:t xml:space="preserve"> в ДЕО</w:t>
      </w:r>
      <w:r w:rsidRPr="009F6D1E">
        <w:rPr>
          <w:rFonts w:cs="Times New Roman"/>
          <w:color w:val="auto"/>
          <w:szCs w:val="24"/>
        </w:rPr>
        <w:t xml:space="preserve">. </w:t>
      </w:r>
    </w:p>
    <w:p w14:paraId="0E0BD097"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Рискови фактори свързани с градската среда</w:t>
      </w:r>
    </w:p>
    <w:p w14:paraId="5CF393E0" w14:textId="77777777" w:rsidR="007E5122" w:rsidRPr="009F6D1E" w:rsidRDefault="007E5122" w:rsidP="0084747F">
      <w:pPr>
        <w:autoSpaceDE w:val="0"/>
        <w:autoSpaceDN w:val="0"/>
        <w:adjustRightInd w:val="0"/>
        <w:spacing w:after="60" w:line="264" w:lineRule="auto"/>
        <w:ind w:firstLine="708"/>
        <w:jc w:val="both"/>
        <w:rPr>
          <w:rFonts w:cs="Times New Roman"/>
          <w:color w:val="auto"/>
          <w:szCs w:val="24"/>
        </w:rPr>
      </w:pPr>
      <w:r w:rsidRPr="009F6D1E">
        <w:rPr>
          <w:rFonts w:cs="Times New Roman"/>
          <w:color w:val="auto"/>
          <w:szCs w:val="24"/>
        </w:rPr>
        <w:t xml:space="preserve">Отчитайки значително по-високия процент от населението на страната 5 043 186 души, или 72.9%, което живее в градовете, а 1 873 362 души, или 27.1% - в селата, то рисковите фактори, свързани с градската среда са от съществено значение по отношение здравния статус на населението. </w:t>
      </w:r>
    </w:p>
    <w:p w14:paraId="5E64EDF0" w14:textId="77777777" w:rsidR="007E5122" w:rsidRPr="009F6D1E" w:rsidRDefault="007E5122" w:rsidP="00CA7BDC">
      <w:pPr>
        <w:pStyle w:val="ListParagraph"/>
        <w:numPr>
          <w:ilvl w:val="0"/>
          <w:numId w:val="25"/>
        </w:numPr>
        <w:spacing w:after="60" w:line="264" w:lineRule="auto"/>
        <w:ind w:left="851"/>
        <w:jc w:val="both"/>
        <w:rPr>
          <w:b/>
          <w:bCs/>
          <w:color w:val="auto"/>
          <w:lang w:val="bg-BG"/>
        </w:rPr>
      </w:pPr>
      <w:r w:rsidRPr="009F6D1E">
        <w:rPr>
          <w:b/>
          <w:bCs/>
          <w:color w:val="auto"/>
          <w:lang w:val="bg-BG"/>
        </w:rPr>
        <w:t>Рискови фактори свързани с отпадъците</w:t>
      </w:r>
    </w:p>
    <w:p w14:paraId="6109041A" w14:textId="77777777" w:rsidR="007E5122" w:rsidRPr="009F6D1E" w:rsidRDefault="007E5122" w:rsidP="0084747F">
      <w:pPr>
        <w:autoSpaceDE w:val="0"/>
        <w:autoSpaceDN w:val="0"/>
        <w:adjustRightInd w:val="0"/>
        <w:spacing w:after="60" w:line="264" w:lineRule="auto"/>
        <w:ind w:firstLine="708"/>
        <w:jc w:val="both"/>
        <w:rPr>
          <w:rFonts w:cs="Times New Roman"/>
          <w:color w:val="auto"/>
          <w:szCs w:val="24"/>
        </w:rPr>
      </w:pPr>
      <w:r w:rsidRPr="009F6D1E">
        <w:rPr>
          <w:rFonts w:cs="Times New Roman"/>
          <w:color w:val="auto"/>
          <w:szCs w:val="24"/>
        </w:rPr>
        <w:t xml:space="preserve">Образуваните на територията на страната отпадъци са дадени в т. </w:t>
      </w:r>
      <w:r w:rsidR="00CA7BDC" w:rsidRPr="009F6D1E">
        <w:rPr>
          <w:rFonts w:cs="Times New Roman"/>
          <w:color w:val="auto"/>
          <w:szCs w:val="24"/>
        </w:rPr>
        <w:t xml:space="preserve">4.1.6. </w:t>
      </w:r>
      <w:r w:rsidRPr="009F6D1E">
        <w:rPr>
          <w:rFonts w:cs="Times New Roman"/>
          <w:color w:val="auto"/>
          <w:szCs w:val="24"/>
        </w:rPr>
        <w:t xml:space="preserve"> Макар че същите нямат пряко отношение към живота и здравето на населението, то те са със съществено индиректно влияние, поради това, че неправилното третиране на същите може да доведе до индиректно замърсяване на компонентите на околната среда, в т. ч. въздух, води и почви, като по този начин окаже дори и значително въздействие върху здравето на хората. Не на последно място нерегламентираното изхвърляне на отпадъците и неправилното им третиране води до увреждане на флората и фауната и нарушаване на баланса в околната среда, което също така може да има своите индиректни последици върху живота и здравето на хората.</w:t>
      </w:r>
    </w:p>
    <w:p w14:paraId="31EF3336" w14:textId="77777777" w:rsidR="00E56BA8" w:rsidRPr="009F6D1E" w:rsidRDefault="00E56BA8" w:rsidP="0084747F">
      <w:pPr>
        <w:spacing w:after="60" w:line="264" w:lineRule="auto"/>
        <w:contextualSpacing/>
        <w:jc w:val="both"/>
        <w:rPr>
          <w:rFonts w:eastAsia="Calibri" w:cs="Times New Roman"/>
          <w:b/>
          <w:bCs/>
          <w:i/>
          <w:iCs/>
          <w:szCs w:val="24"/>
        </w:rPr>
      </w:pPr>
    </w:p>
    <w:p w14:paraId="408C6952" w14:textId="77777777" w:rsidR="00471E9F" w:rsidRPr="009F6D1E" w:rsidRDefault="008E71F4" w:rsidP="00D02E9D">
      <w:pPr>
        <w:pStyle w:val="Heading3"/>
        <w:numPr>
          <w:ilvl w:val="2"/>
          <w:numId w:val="26"/>
        </w:numPr>
        <w:shd w:val="clear" w:color="auto" w:fill="E2EFD9" w:themeFill="accent6" w:themeFillTint="33"/>
        <w:tabs>
          <w:tab w:val="clear" w:pos="1701"/>
        </w:tabs>
        <w:spacing w:before="0" w:after="60" w:line="264" w:lineRule="auto"/>
        <w:ind w:left="1146"/>
        <w:rPr>
          <w:smallCaps w:val="0"/>
          <w:lang w:bidi="ar-SA"/>
        </w:rPr>
      </w:pPr>
      <w:r w:rsidRPr="009F6D1E">
        <w:rPr>
          <w:smallCaps w:val="0"/>
          <w:lang w:bidi="ar-SA"/>
        </w:rPr>
        <w:t xml:space="preserve"> </w:t>
      </w:r>
      <w:bookmarkStart w:id="163" w:name="_Toc115270874"/>
      <w:r w:rsidR="00471E9F" w:rsidRPr="009F6D1E">
        <w:rPr>
          <w:smallCaps w:val="0"/>
          <w:lang w:bidi="ar-SA"/>
        </w:rPr>
        <w:t>Социални аспекти</w:t>
      </w:r>
      <w:bookmarkEnd w:id="163"/>
    </w:p>
    <w:p w14:paraId="65B14C4C" w14:textId="77777777" w:rsidR="00AA1E51" w:rsidRPr="009F6D1E" w:rsidRDefault="00AA1E51" w:rsidP="0084747F">
      <w:pPr>
        <w:spacing w:after="60" w:line="264" w:lineRule="auto"/>
        <w:contextualSpacing/>
        <w:jc w:val="both"/>
        <w:rPr>
          <w:rFonts w:eastAsia="Calibri" w:cs="Times New Roman"/>
          <w:b/>
          <w:bCs/>
          <w:i/>
          <w:iCs/>
          <w:szCs w:val="24"/>
        </w:rPr>
      </w:pPr>
    </w:p>
    <w:p w14:paraId="5DC8F3D2" w14:textId="4ADC016C" w:rsidR="00A8379B" w:rsidRPr="009F6D1E" w:rsidRDefault="00B35923" w:rsidP="0084747F">
      <w:pPr>
        <w:spacing w:after="60" w:line="264" w:lineRule="auto"/>
        <w:ind w:firstLine="708"/>
        <w:contextualSpacing/>
        <w:jc w:val="both"/>
        <w:rPr>
          <w:rFonts w:cs="Times New Roman"/>
          <w:szCs w:val="24"/>
        </w:rPr>
      </w:pPr>
      <w:r w:rsidRPr="009F6D1E">
        <w:rPr>
          <w:rFonts w:cs="Times New Roman"/>
          <w:szCs w:val="24"/>
        </w:rPr>
        <w:t>О</w:t>
      </w:r>
      <w:r w:rsidR="00A8379B" w:rsidRPr="009F6D1E">
        <w:rPr>
          <w:rFonts w:cs="Times New Roman"/>
          <w:szCs w:val="24"/>
        </w:rPr>
        <w:t xml:space="preserve">пределянето на социалните аспекти </w:t>
      </w:r>
      <w:r w:rsidRPr="009F6D1E">
        <w:rPr>
          <w:rFonts w:cs="Times New Roman"/>
          <w:szCs w:val="24"/>
        </w:rPr>
        <w:t>е подробно описано в</w:t>
      </w:r>
      <w:r w:rsidR="00A8379B" w:rsidRPr="009F6D1E">
        <w:rPr>
          <w:rFonts w:cs="Times New Roman"/>
          <w:szCs w:val="24"/>
        </w:rPr>
        <w:t xml:space="preserve"> изготвения </w:t>
      </w:r>
      <w:bookmarkStart w:id="164" w:name="_Hlk98762815"/>
      <w:r w:rsidR="00A8379B" w:rsidRPr="009F6D1E">
        <w:rPr>
          <w:rFonts w:cs="Times New Roman"/>
          <w:i/>
          <w:iCs/>
          <w:szCs w:val="24"/>
        </w:rPr>
        <w:t>Доклад за Социално-икономическия анализ на селските райони</w:t>
      </w:r>
      <w:bookmarkEnd w:id="164"/>
      <w:r w:rsidR="00A8379B" w:rsidRPr="009F6D1E">
        <w:rPr>
          <w:rFonts w:cs="Times New Roman"/>
          <w:szCs w:val="24"/>
        </w:rPr>
        <w:t xml:space="preserve">, съгласно споразумение РД 50-33 от 01.08.2019г. сключено между МЗХГ, МОН и УНСС. </w:t>
      </w:r>
    </w:p>
    <w:p w14:paraId="013EB4EE" w14:textId="085EF452" w:rsidR="00B35923" w:rsidRPr="009F6D1E" w:rsidRDefault="00B35923" w:rsidP="0084747F">
      <w:pPr>
        <w:spacing w:after="60" w:line="264" w:lineRule="auto"/>
        <w:ind w:firstLine="708"/>
        <w:contextualSpacing/>
        <w:jc w:val="both"/>
        <w:rPr>
          <w:rFonts w:cs="Times New Roman"/>
          <w:szCs w:val="24"/>
        </w:rPr>
      </w:pPr>
      <w:r w:rsidRPr="009F6D1E">
        <w:rPr>
          <w:rFonts w:cs="Times New Roman"/>
          <w:szCs w:val="24"/>
        </w:rPr>
        <w:t xml:space="preserve">Доклад за Социално-икономическия анализ на селските райони е представен в </w:t>
      </w:r>
      <w:r w:rsidRPr="007C3C44">
        <w:rPr>
          <w:rFonts w:cs="Times New Roman"/>
          <w:szCs w:val="24"/>
          <w:highlight w:val="cyan"/>
        </w:rPr>
        <w:t>Приложение №</w:t>
      </w:r>
      <w:r w:rsidR="007C3C44" w:rsidRPr="007C3C44">
        <w:rPr>
          <w:rFonts w:cs="Times New Roman"/>
          <w:szCs w:val="24"/>
          <w:highlight w:val="cyan"/>
        </w:rPr>
        <w:t xml:space="preserve"> 2</w:t>
      </w:r>
      <w:r w:rsidRPr="009F6D1E">
        <w:rPr>
          <w:rFonts w:cs="Times New Roman"/>
          <w:szCs w:val="24"/>
        </w:rPr>
        <w:t xml:space="preserve"> на настоящия ДЕО.</w:t>
      </w:r>
    </w:p>
    <w:p w14:paraId="5DAFC8AE" w14:textId="77777777" w:rsidR="00A8379B" w:rsidRPr="009F6D1E" w:rsidRDefault="00A8379B" w:rsidP="0084747F">
      <w:pPr>
        <w:spacing w:after="60" w:line="264" w:lineRule="auto"/>
        <w:contextualSpacing/>
        <w:jc w:val="both"/>
        <w:rPr>
          <w:rFonts w:eastAsia="Calibri" w:cs="Times New Roman"/>
          <w:b/>
          <w:bCs/>
          <w:i/>
          <w:iCs/>
          <w:szCs w:val="24"/>
          <w:highlight w:val="yellow"/>
        </w:rPr>
      </w:pPr>
    </w:p>
    <w:p w14:paraId="3BB29A39" w14:textId="77777777" w:rsidR="00471E9F" w:rsidRPr="009F6D1E" w:rsidRDefault="00471E9F" w:rsidP="00D02E9D">
      <w:pPr>
        <w:pStyle w:val="ListParagraph"/>
        <w:keepNext/>
        <w:keepLines/>
        <w:numPr>
          <w:ilvl w:val="1"/>
          <w:numId w:val="26"/>
        </w:numPr>
        <w:shd w:val="clear" w:color="auto" w:fill="E2EFD9" w:themeFill="accent6" w:themeFillTint="33"/>
        <w:spacing w:after="60" w:line="264" w:lineRule="auto"/>
        <w:ind w:left="0" w:firstLine="0"/>
        <w:jc w:val="both"/>
        <w:outlineLvl w:val="1"/>
        <w:rPr>
          <w:rFonts w:eastAsia="Times New Roman"/>
          <w:b/>
          <w:i/>
          <w:lang w:val="bg-BG"/>
        </w:rPr>
      </w:pPr>
      <w:bookmarkStart w:id="165" w:name="_Toc115270875"/>
      <w:r w:rsidRPr="009F6D1E">
        <w:rPr>
          <w:rFonts w:eastAsia="Times New Roman"/>
          <w:b/>
          <w:i/>
          <w:lang w:val="bg-BG"/>
        </w:rPr>
        <w:t xml:space="preserve">Евентуално развитие на околната среда без прилагането на </w:t>
      </w:r>
      <w:r w:rsidR="00CD4045" w:rsidRPr="009F6D1E">
        <w:rPr>
          <w:rFonts w:eastAsia="Times New Roman"/>
          <w:b/>
          <w:i/>
          <w:lang w:val="bg-BG"/>
        </w:rPr>
        <w:t>СПРЗСР</w:t>
      </w:r>
      <w:bookmarkEnd w:id="165"/>
    </w:p>
    <w:p w14:paraId="3D7B83C0" w14:textId="77777777" w:rsidR="00AA1E51" w:rsidRPr="009F6D1E" w:rsidRDefault="00AA1E51" w:rsidP="0084747F">
      <w:pPr>
        <w:spacing w:after="60" w:line="264" w:lineRule="auto"/>
        <w:ind w:firstLine="709"/>
        <w:contextualSpacing/>
        <w:jc w:val="both"/>
        <w:rPr>
          <w:rFonts w:cs="Times New Roman"/>
          <w:szCs w:val="24"/>
        </w:rPr>
      </w:pPr>
      <w:r w:rsidRPr="009F6D1E">
        <w:rPr>
          <w:rFonts w:cs="Times New Roman"/>
          <w:szCs w:val="24"/>
        </w:rPr>
        <w:t>Въз основа на анализа на данните от характеристиката на околната среда в предходната т</w:t>
      </w:r>
      <w:r w:rsidR="00CD6D4E" w:rsidRPr="009F6D1E">
        <w:rPr>
          <w:rFonts w:cs="Times New Roman"/>
          <w:szCs w:val="24"/>
        </w:rPr>
        <w:t>очка от настоящия ДЕО</w:t>
      </w:r>
      <w:r w:rsidRPr="009F6D1E">
        <w:rPr>
          <w:rFonts w:cs="Times New Roman"/>
          <w:szCs w:val="24"/>
        </w:rPr>
        <w:t xml:space="preserve">, в следващата таблица е оценено развитието на аспектите на околната среда без прилагането на </w:t>
      </w:r>
      <w:r w:rsidR="00CD4045" w:rsidRPr="009F6D1E">
        <w:rPr>
          <w:rFonts w:cs="Times New Roman"/>
          <w:szCs w:val="24"/>
        </w:rPr>
        <w:t>СПРЗСР</w:t>
      </w:r>
      <w:r w:rsidRPr="009F6D1E">
        <w:rPr>
          <w:rFonts w:cs="Times New Roman"/>
          <w:szCs w:val="24"/>
        </w:rPr>
        <w:t xml:space="preserve"> по компоненти и фактори на околната среда, вкл. човешкото здраве. По този начин е оценено въздействието и на „нулевата алтернатива“, т.е. отказ от реализиране на </w:t>
      </w:r>
      <w:r w:rsidR="00CD4045" w:rsidRPr="009F6D1E">
        <w:rPr>
          <w:rFonts w:cs="Times New Roman"/>
          <w:szCs w:val="24"/>
        </w:rPr>
        <w:t>СПРЗСР</w:t>
      </w:r>
      <w:r w:rsidRPr="009F6D1E">
        <w:rPr>
          <w:rFonts w:cs="Times New Roman"/>
          <w:szCs w:val="24"/>
        </w:rPr>
        <w:t>.</w:t>
      </w:r>
    </w:p>
    <w:p w14:paraId="467A341E" w14:textId="7ED24A08" w:rsidR="00AA1E51" w:rsidRPr="009F6D1E" w:rsidRDefault="00874C81" w:rsidP="0084747F">
      <w:pPr>
        <w:pStyle w:val="Caption"/>
        <w:spacing w:after="60" w:line="264" w:lineRule="auto"/>
        <w:rPr>
          <w:i w:val="0"/>
        </w:rPr>
      </w:pPr>
      <w:bookmarkStart w:id="166" w:name="_Toc113926958"/>
      <w:r w:rsidRPr="009F6D1E">
        <w:t xml:space="preserve">Таблица </w:t>
      </w:r>
      <w:fldSimple w:instr=" SEQ Таблица \* ARABIC ">
        <w:r w:rsidR="00E21057">
          <w:rPr>
            <w:noProof/>
          </w:rPr>
          <w:t>33</w:t>
        </w:r>
      </w:fldSimple>
      <w:r w:rsidRPr="009F6D1E">
        <w:t xml:space="preserve">: </w:t>
      </w:r>
      <w:r w:rsidR="00AA1E51" w:rsidRPr="009F6D1E">
        <w:t xml:space="preserve">Евентуално развитие на околната среда без прилагането на </w:t>
      </w:r>
      <w:r w:rsidR="00CD4045" w:rsidRPr="009F6D1E">
        <w:t>СПРЗСР</w:t>
      </w:r>
      <w:bookmarkEnd w:id="166"/>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7512"/>
      </w:tblGrid>
      <w:tr w:rsidR="00074ACE" w:rsidRPr="009F6D1E" w14:paraId="56D4EDDB" w14:textId="77777777" w:rsidTr="00AB2292">
        <w:trPr>
          <w:tblHeader/>
        </w:trPr>
        <w:tc>
          <w:tcPr>
            <w:tcW w:w="2122" w:type="dxa"/>
            <w:shd w:val="clear" w:color="auto" w:fill="D9D9D9" w:themeFill="background1" w:themeFillShade="D9"/>
            <w:vAlign w:val="center"/>
          </w:tcPr>
          <w:p w14:paraId="592E34CB" w14:textId="77777777" w:rsidR="00074ACE" w:rsidRPr="009F6D1E" w:rsidRDefault="00074ACE" w:rsidP="0084747F">
            <w:pPr>
              <w:spacing w:after="60" w:line="264" w:lineRule="auto"/>
              <w:contextualSpacing/>
              <w:jc w:val="center"/>
              <w:rPr>
                <w:rFonts w:cs="Times New Roman"/>
                <w:b/>
                <w:bCs/>
                <w:iCs/>
                <w:szCs w:val="24"/>
              </w:rPr>
            </w:pPr>
            <w:r w:rsidRPr="009F6D1E">
              <w:rPr>
                <w:rFonts w:cs="Times New Roman"/>
                <w:b/>
                <w:bCs/>
                <w:iCs/>
                <w:szCs w:val="24"/>
              </w:rPr>
              <w:t>Компоненти и фактори на околната среда</w:t>
            </w:r>
          </w:p>
        </w:tc>
        <w:tc>
          <w:tcPr>
            <w:tcW w:w="7512" w:type="dxa"/>
            <w:shd w:val="clear" w:color="auto" w:fill="D9D9D9" w:themeFill="background1" w:themeFillShade="D9"/>
            <w:vAlign w:val="center"/>
          </w:tcPr>
          <w:p w14:paraId="5CAC3E0A" w14:textId="77777777" w:rsidR="00074ACE" w:rsidRPr="009F6D1E" w:rsidRDefault="00074ACE" w:rsidP="0084747F">
            <w:pPr>
              <w:spacing w:after="60" w:line="264" w:lineRule="auto"/>
              <w:contextualSpacing/>
              <w:jc w:val="center"/>
              <w:rPr>
                <w:rFonts w:cs="Times New Roman"/>
                <w:b/>
                <w:bCs/>
                <w:iCs/>
                <w:szCs w:val="24"/>
              </w:rPr>
            </w:pPr>
            <w:r w:rsidRPr="009F6D1E">
              <w:rPr>
                <w:rFonts w:cs="Times New Roman"/>
                <w:b/>
                <w:bCs/>
                <w:iCs/>
                <w:szCs w:val="24"/>
              </w:rPr>
              <w:t xml:space="preserve">Развитие без прилагане на </w:t>
            </w:r>
            <w:r w:rsidR="00CD4045" w:rsidRPr="009F6D1E">
              <w:rPr>
                <w:rFonts w:cs="Times New Roman"/>
                <w:b/>
                <w:bCs/>
                <w:iCs/>
                <w:szCs w:val="24"/>
              </w:rPr>
              <w:t>СПРЗСР</w:t>
            </w:r>
          </w:p>
        </w:tc>
      </w:tr>
      <w:tr w:rsidR="00074ACE" w:rsidRPr="009F6D1E" w14:paraId="2649F655" w14:textId="77777777" w:rsidTr="00AB2292">
        <w:trPr>
          <w:trHeight w:val="1729"/>
        </w:trPr>
        <w:tc>
          <w:tcPr>
            <w:tcW w:w="2122" w:type="dxa"/>
            <w:shd w:val="clear" w:color="auto" w:fill="auto"/>
          </w:tcPr>
          <w:p w14:paraId="41B5DDCC" w14:textId="77777777" w:rsidR="00074ACE" w:rsidRPr="009F6D1E" w:rsidRDefault="00074ACE" w:rsidP="0084747F">
            <w:pPr>
              <w:spacing w:after="60" w:line="264" w:lineRule="auto"/>
              <w:contextualSpacing/>
              <w:jc w:val="both"/>
              <w:rPr>
                <w:rFonts w:cs="Times New Roman"/>
                <w:b/>
                <w:bCs/>
                <w:iCs/>
                <w:szCs w:val="24"/>
              </w:rPr>
            </w:pPr>
            <w:r w:rsidRPr="009F6D1E">
              <w:rPr>
                <w:rFonts w:cs="Times New Roman"/>
                <w:b/>
                <w:bCs/>
                <w:iCs/>
                <w:szCs w:val="24"/>
              </w:rPr>
              <w:t>Климат и климатични изменения</w:t>
            </w:r>
          </w:p>
        </w:tc>
        <w:tc>
          <w:tcPr>
            <w:tcW w:w="7512" w:type="dxa"/>
          </w:tcPr>
          <w:p w14:paraId="790AC2E2"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В </w:t>
            </w:r>
            <w:r w:rsidR="00CD4045" w:rsidRPr="009F6D1E">
              <w:rPr>
                <w:rFonts w:cs="Times New Roman"/>
              </w:rPr>
              <w:t>СПРЗСР</w:t>
            </w:r>
            <w:r w:rsidRPr="009F6D1E">
              <w:rPr>
                <w:rFonts w:cs="Times New Roman"/>
              </w:rPr>
              <w:t xml:space="preserve"> е заложена Специфична цел №4: Принос за смекчаване на изменението на климата и за адаптиране към него, включително чрез намаляване на емисиите на парникови газове и повишаване на улавянето на въглерод, както и насърчаване на устойчивата енергия.</w:t>
            </w:r>
          </w:p>
          <w:p w14:paraId="2CE347E5"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Неприлагането на </w:t>
            </w:r>
            <w:r w:rsidR="00CD4045" w:rsidRPr="009F6D1E">
              <w:rPr>
                <w:rFonts w:cs="Times New Roman"/>
              </w:rPr>
              <w:t>СПРЗСР</w:t>
            </w:r>
            <w:r w:rsidRPr="009F6D1E">
              <w:rPr>
                <w:rFonts w:cs="Times New Roman"/>
              </w:rPr>
              <w:t xml:space="preserve"> ще доведе до продължаване на тенденциите, свързани с генериране на парникови газове от наличните към момента и за в бъдеще изградени източници. Възможно е да се стигне и до тяхното увеличаване, но отчитайки факта, че през последните години е налице тенденция за намаляване на нивата на парниковите газове, то очакванията са тази тенденция да продължи и за в бъдеще, без прилагането на </w:t>
            </w:r>
            <w:r w:rsidR="00CD4045" w:rsidRPr="009F6D1E">
              <w:rPr>
                <w:rFonts w:cs="Times New Roman"/>
              </w:rPr>
              <w:t>СПРЗСР</w:t>
            </w:r>
            <w:r w:rsidRPr="009F6D1E">
              <w:rPr>
                <w:rFonts w:cs="Times New Roman"/>
              </w:rPr>
              <w:t xml:space="preserve">. </w:t>
            </w:r>
          </w:p>
        </w:tc>
      </w:tr>
      <w:tr w:rsidR="00074ACE" w:rsidRPr="009F6D1E" w14:paraId="139E8AA5" w14:textId="77777777" w:rsidTr="00AB2292">
        <w:trPr>
          <w:trHeight w:val="1092"/>
        </w:trPr>
        <w:tc>
          <w:tcPr>
            <w:tcW w:w="2122" w:type="dxa"/>
            <w:shd w:val="clear" w:color="auto" w:fill="auto"/>
          </w:tcPr>
          <w:p w14:paraId="7E7BE20F" w14:textId="77777777" w:rsidR="00074ACE" w:rsidRPr="009F6D1E" w:rsidRDefault="00074ACE" w:rsidP="0084747F">
            <w:pPr>
              <w:spacing w:after="60" w:line="264" w:lineRule="auto"/>
              <w:contextualSpacing/>
              <w:jc w:val="both"/>
              <w:rPr>
                <w:rFonts w:cs="Times New Roman"/>
                <w:b/>
                <w:bCs/>
                <w:iCs/>
                <w:szCs w:val="24"/>
              </w:rPr>
            </w:pPr>
            <w:r w:rsidRPr="009F6D1E">
              <w:rPr>
                <w:rFonts w:cs="Times New Roman"/>
                <w:b/>
                <w:bCs/>
                <w:iCs/>
                <w:szCs w:val="24"/>
              </w:rPr>
              <w:t>Адаптация</w:t>
            </w:r>
          </w:p>
        </w:tc>
        <w:tc>
          <w:tcPr>
            <w:tcW w:w="7512" w:type="dxa"/>
          </w:tcPr>
          <w:p w14:paraId="719C48B7" w14:textId="77777777" w:rsidR="00074ACE" w:rsidRPr="009F6D1E" w:rsidRDefault="00074ACE" w:rsidP="0084747F">
            <w:pPr>
              <w:spacing w:after="60" w:line="264" w:lineRule="auto"/>
              <w:contextualSpacing/>
              <w:jc w:val="both"/>
              <w:rPr>
                <w:rFonts w:cs="Times New Roman"/>
              </w:rPr>
            </w:pPr>
            <w:proofErr w:type="spellStart"/>
            <w:r w:rsidRPr="009F6D1E">
              <w:rPr>
                <w:rFonts w:cs="Times New Roman"/>
              </w:rPr>
              <w:t>Нереализирането</w:t>
            </w:r>
            <w:proofErr w:type="spellEnd"/>
            <w:r w:rsidRPr="009F6D1E">
              <w:rPr>
                <w:rFonts w:cs="Times New Roman"/>
              </w:rPr>
              <w:t xml:space="preserve"> на </w:t>
            </w:r>
            <w:r w:rsidR="00CD4045" w:rsidRPr="009F6D1E">
              <w:rPr>
                <w:rFonts w:cs="Times New Roman"/>
              </w:rPr>
              <w:t>СПРЗСР</w:t>
            </w:r>
            <w:r w:rsidRPr="009F6D1E">
              <w:rPr>
                <w:rFonts w:cs="Times New Roman"/>
              </w:rPr>
              <w:t xml:space="preserve"> ще доведе до пропуск на редица ползи, свързани с адаптация към променящите се климатични условия на средата, като напр. адаптиране на земеделието в определени райони към променящите се условия на средата, намаляване разхода на вода за поливни цели и редица други. Това от своя страна ще забави развитието на определени райони.</w:t>
            </w:r>
          </w:p>
        </w:tc>
      </w:tr>
      <w:tr w:rsidR="00074ACE" w:rsidRPr="009F6D1E" w14:paraId="110049BE" w14:textId="77777777" w:rsidTr="00AB2292">
        <w:tc>
          <w:tcPr>
            <w:tcW w:w="2122" w:type="dxa"/>
            <w:shd w:val="clear" w:color="auto" w:fill="auto"/>
          </w:tcPr>
          <w:p w14:paraId="4439A0A7" w14:textId="77777777" w:rsidR="00074ACE" w:rsidRPr="009F6D1E" w:rsidRDefault="00074ACE" w:rsidP="0084747F">
            <w:pPr>
              <w:spacing w:after="60" w:line="264" w:lineRule="auto"/>
              <w:contextualSpacing/>
              <w:jc w:val="both"/>
              <w:rPr>
                <w:rFonts w:cs="Times New Roman"/>
                <w:b/>
                <w:bCs/>
                <w:iCs/>
                <w:szCs w:val="24"/>
              </w:rPr>
            </w:pPr>
            <w:r w:rsidRPr="009F6D1E">
              <w:rPr>
                <w:rFonts w:cs="Times New Roman"/>
                <w:b/>
                <w:bCs/>
                <w:iCs/>
                <w:szCs w:val="24"/>
              </w:rPr>
              <w:t>Атмосферен въздух</w:t>
            </w:r>
          </w:p>
        </w:tc>
        <w:tc>
          <w:tcPr>
            <w:tcW w:w="7512" w:type="dxa"/>
          </w:tcPr>
          <w:p w14:paraId="71D4EFCC" w14:textId="77777777" w:rsidR="00074ACE" w:rsidRPr="009F6D1E" w:rsidRDefault="00074ACE" w:rsidP="0084747F">
            <w:pPr>
              <w:spacing w:after="60" w:line="264" w:lineRule="auto"/>
              <w:contextualSpacing/>
              <w:jc w:val="both"/>
              <w:rPr>
                <w:rFonts w:cs="Times New Roman"/>
                <w:iCs/>
              </w:rPr>
            </w:pPr>
            <w:r w:rsidRPr="009F6D1E">
              <w:rPr>
                <w:rFonts w:cs="Times New Roman"/>
              </w:rPr>
              <w:t xml:space="preserve">Без прилагане на </w:t>
            </w:r>
            <w:r w:rsidR="00CD4045" w:rsidRPr="009F6D1E">
              <w:rPr>
                <w:rFonts w:cs="Times New Roman"/>
                <w:iCs/>
              </w:rPr>
              <w:t>СПРЗСР</w:t>
            </w:r>
            <w:r w:rsidRPr="009F6D1E">
              <w:rPr>
                <w:rFonts w:cs="Times New Roman"/>
                <w:iCs/>
              </w:rPr>
              <w:t xml:space="preserve"> няма да бъде използвана възможността за финансиране и изпълнение на потребности и интервенции, заложени в </w:t>
            </w:r>
            <w:r w:rsidRPr="009F6D1E">
              <w:rPr>
                <w:rFonts w:cs="Times New Roman"/>
                <w:i/>
              </w:rPr>
              <w:t xml:space="preserve">Специфична цел №5: Насърчаване на устойчиво развитие и ефективно управление на природните ресурси като вода, почва и въздух, включително чрез намаляване на зависимостта от химикали, </w:t>
            </w:r>
            <w:r w:rsidRPr="009F6D1E">
              <w:rPr>
                <w:rFonts w:cs="Times New Roman"/>
                <w:iCs/>
              </w:rPr>
              <w:t>чрез</w:t>
            </w:r>
            <w:r w:rsidRPr="009F6D1E">
              <w:rPr>
                <w:rFonts w:cs="Times New Roman"/>
                <w:i/>
              </w:rPr>
              <w:t xml:space="preserve">  </w:t>
            </w:r>
            <w:r w:rsidRPr="009F6D1E">
              <w:rPr>
                <w:rFonts w:cs="Times New Roman"/>
                <w:iCs/>
              </w:rPr>
              <w:t>които ще се</w:t>
            </w:r>
            <w:r w:rsidRPr="009F6D1E">
              <w:rPr>
                <w:rFonts w:cs="Times New Roman"/>
              </w:rPr>
              <w:t xml:space="preserve"> повиши качеството на живот, здравословният начин на живот, респективно осигуряване на приятна околна среда, запазване на богатата природа на основата на устойчиво развитие на околната среда. </w:t>
            </w:r>
          </w:p>
        </w:tc>
      </w:tr>
      <w:tr w:rsidR="00074ACE" w:rsidRPr="009F6D1E" w14:paraId="5E275A1A" w14:textId="77777777" w:rsidTr="00AB2292">
        <w:tc>
          <w:tcPr>
            <w:tcW w:w="2122" w:type="dxa"/>
            <w:shd w:val="clear" w:color="auto" w:fill="auto"/>
          </w:tcPr>
          <w:p w14:paraId="5319AF66"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Повърхностни и подземни води</w:t>
            </w:r>
          </w:p>
        </w:tc>
        <w:tc>
          <w:tcPr>
            <w:tcW w:w="7512" w:type="dxa"/>
            <w:shd w:val="clear" w:color="auto" w:fill="auto"/>
          </w:tcPr>
          <w:p w14:paraId="1B6AD0CC" w14:textId="77777777" w:rsidR="00074ACE" w:rsidRPr="009F6D1E" w:rsidRDefault="00074ACE" w:rsidP="0084747F">
            <w:pPr>
              <w:spacing w:after="60" w:line="264" w:lineRule="auto"/>
              <w:jc w:val="both"/>
              <w:rPr>
                <w:rFonts w:cs="Times New Roman"/>
              </w:rPr>
            </w:pPr>
            <w:r w:rsidRPr="009F6D1E">
              <w:rPr>
                <w:rFonts w:cs="Times New Roman"/>
              </w:rPr>
              <w:t xml:space="preserve">Без прилагане на </w:t>
            </w:r>
            <w:r w:rsidR="00CD4045" w:rsidRPr="009F6D1E">
              <w:rPr>
                <w:rFonts w:cs="Times New Roman"/>
              </w:rPr>
              <w:t>СПРЗСР</w:t>
            </w:r>
            <w:r w:rsidRPr="009F6D1E">
              <w:rPr>
                <w:rFonts w:cs="Times New Roman"/>
              </w:rPr>
              <w:t xml:space="preserve"> 2021-2027 г. се очаква известно подобряване на количественото и химичното състояние на повърхностните и подземните води, в това число и на минералните води, от реализацията на мерките по Плановете за управление на речните басейни в Дунавски, Черноморски, Източнобеломорски и </w:t>
            </w:r>
            <w:proofErr w:type="spellStart"/>
            <w:r w:rsidRPr="009F6D1E">
              <w:rPr>
                <w:rFonts w:cs="Times New Roman"/>
              </w:rPr>
              <w:t>Западнобеломорски</w:t>
            </w:r>
            <w:proofErr w:type="spellEnd"/>
            <w:r w:rsidRPr="009F6D1E">
              <w:rPr>
                <w:rFonts w:cs="Times New Roman"/>
              </w:rPr>
              <w:t xml:space="preserve"> район 2022-</w:t>
            </w:r>
            <w:r w:rsidRPr="009F6D1E">
              <w:rPr>
                <w:rFonts w:cs="Times New Roman"/>
              </w:rPr>
              <w:lastRenderedPageBreak/>
              <w:t>2027 г., както и от разработваните понастоящем аналогични планове за периода 2016-2021 г. ., в които се предвиждат:</w:t>
            </w:r>
          </w:p>
          <w:p w14:paraId="6BD8D56F" w14:textId="77777777" w:rsidR="00074ACE" w:rsidRPr="009F6D1E" w:rsidRDefault="00074ACE" w:rsidP="0084747F">
            <w:pPr>
              <w:numPr>
                <w:ilvl w:val="0"/>
                <w:numId w:val="14"/>
              </w:numPr>
              <w:spacing w:after="60" w:line="264" w:lineRule="auto"/>
              <w:contextualSpacing/>
              <w:jc w:val="both"/>
              <w:rPr>
                <w:rFonts w:cs="Times New Roman"/>
              </w:rPr>
            </w:pPr>
            <w:r w:rsidRPr="009F6D1E">
              <w:rPr>
                <w:rFonts w:cs="Times New Roman"/>
              </w:rPr>
              <w:t>Предотвратяване влошаването на състоянието на всички водни тела;</w:t>
            </w:r>
          </w:p>
          <w:p w14:paraId="7880ED6B" w14:textId="77777777" w:rsidR="00074ACE" w:rsidRPr="009F6D1E" w:rsidRDefault="00074ACE" w:rsidP="0084747F">
            <w:pPr>
              <w:numPr>
                <w:ilvl w:val="0"/>
                <w:numId w:val="14"/>
              </w:numPr>
              <w:spacing w:after="60" w:line="264" w:lineRule="auto"/>
              <w:contextualSpacing/>
              <w:jc w:val="both"/>
              <w:rPr>
                <w:rFonts w:cs="Times New Roman"/>
              </w:rPr>
            </w:pPr>
            <w:r w:rsidRPr="009F6D1E">
              <w:rPr>
                <w:rFonts w:cs="Times New Roman"/>
              </w:rPr>
              <w:t xml:space="preserve">Опазване, подобряване и възстановяване на всички водни тела за постигане на добро състояние на водите; </w:t>
            </w:r>
          </w:p>
          <w:p w14:paraId="052129DF" w14:textId="77777777" w:rsidR="00074ACE" w:rsidRPr="009F6D1E" w:rsidRDefault="00074ACE" w:rsidP="0084747F">
            <w:pPr>
              <w:numPr>
                <w:ilvl w:val="0"/>
                <w:numId w:val="14"/>
              </w:numPr>
              <w:spacing w:after="60" w:line="264" w:lineRule="auto"/>
              <w:contextualSpacing/>
              <w:jc w:val="both"/>
              <w:rPr>
                <w:rFonts w:cs="Times New Roman"/>
              </w:rPr>
            </w:pPr>
            <w:r w:rsidRPr="009F6D1E">
              <w:rPr>
                <w:rFonts w:cs="Times New Roman"/>
              </w:rPr>
              <w:t xml:space="preserve">Опазване и подобряване качеството на водите във всички изкуствени и силно модифицирани водни тела и постигане на добър екологичен потенциал и добро химично състояние на водите; </w:t>
            </w:r>
          </w:p>
          <w:p w14:paraId="644FF733" w14:textId="77777777" w:rsidR="00074ACE" w:rsidRPr="009F6D1E" w:rsidRDefault="00074ACE" w:rsidP="0084747F">
            <w:pPr>
              <w:numPr>
                <w:ilvl w:val="0"/>
                <w:numId w:val="14"/>
              </w:numPr>
              <w:spacing w:after="60" w:line="264" w:lineRule="auto"/>
              <w:contextualSpacing/>
              <w:jc w:val="both"/>
              <w:rPr>
                <w:rFonts w:cs="Times New Roman"/>
              </w:rPr>
            </w:pPr>
            <w:r w:rsidRPr="009F6D1E">
              <w:rPr>
                <w:rFonts w:cs="Times New Roman"/>
              </w:rPr>
              <w:t>Предотвратяване, прогресивно намаляване и прекратяване наведнъж или на етапи на замърсяването от емисии, зауствания и изпускания на приоритетни и приоритетно опасни вещества.</w:t>
            </w:r>
          </w:p>
          <w:p w14:paraId="6ACB394A" w14:textId="77777777" w:rsidR="00074ACE" w:rsidRPr="009F6D1E" w:rsidRDefault="00074ACE" w:rsidP="0084747F">
            <w:pPr>
              <w:numPr>
                <w:ilvl w:val="0"/>
                <w:numId w:val="14"/>
              </w:numPr>
              <w:spacing w:after="60" w:line="264" w:lineRule="auto"/>
              <w:contextualSpacing/>
              <w:jc w:val="both"/>
              <w:rPr>
                <w:rFonts w:cs="Times New Roman"/>
              </w:rPr>
            </w:pPr>
            <w:r w:rsidRPr="009F6D1E">
              <w:rPr>
                <w:rFonts w:cs="Times New Roman"/>
              </w:rPr>
              <w:t xml:space="preserve">Регламентиране на водовземането от всички </w:t>
            </w:r>
            <w:proofErr w:type="spellStart"/>
            <w:r w:rsidRPr="009F6D1E">
              <w:rPr>
                <w:rFonts w:cs="Times New Roman"/>
              </w:rPr>
              <w:t>водовземни</w:t>
            </w:r>
            <w:proofErr w:type="spellEnd"/>
            <w:r w:rsidRPr="009F6D1E">
              <w:rPr>
                <w:rFonts w:cs="Times New Roman"/>
              </w:rPr>
              <w:t xml:space="preserve"> съоръжения от повърхностни и подземни води, проектиране, учредяване и изграждане на санитарно-охранителни зони около водоизточниците за питейно-битови нужди и около водоизточниците на минерални води в съответствие с изискванията в нормативни актове; </w:t>
            </w:r>
          </w:p>
          <w:p w14:paraId="1161BCF4" w14:textId="77777777" w:rsidR="00074ACE" w:rsidRPr="009F6D1E" w:rsidRDefault="00074ACE" w:rsidP="0084747F">
            <w:pPr>
              <w:numPr>
                <w:ilvl w:val="0"/>
                <w:numId w:val="14"/>
              </w:numPr>
              <w:spacing w:after="60" w:line="264" w:lineRule="auto"/>
              <w:contextualSpacing/>
              <w:jc w:val="both"/>
              <w:rPr>
                <w:rFonts w:cs="Times New Roman"/>
              </w:rPr>
            </w:pPr>
            <w:r w:rsidRPr="009F6D1E">
              <w:rPr>
                <w:rFonts w:cs="Times New Roman"/>
              </w:rPr>
              <w:t>Осъществяване от Районните инспекции по околната среда и водите на превантивен, текущ и последващ контрол на обекти, формиращи при дейността си отпадъчни води.</w:t>
            </w:r>
          </w:p>
          <w:p w14:paraId="6D9A93DC"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Въпреки положителните тенденции, без реализирането на </w:t>
            </w:r>
            <w:r w:rsidR="00CD4045" w:rsidRPr="009F6D1E">
              <w:rPr>
                <w:rFonts w:cs="Times New Roman"/>
              </w:rPr>
              <w:t>СПРЗСР</w:t>
            </w:r>
            <w:r w:rsidRPr="009F6D1E">
              <w:rPr>
                <w:rFonts w:cs="Times New Roman"/>
              </w:rPr>
              <w:t xml:space="preserve"> 2021-2027 г. същите ще бъдат с по-ниски темпове и значимост, отколкото с реализирането на програмата</w:t>
            </w:r>
          </w:p>
        </w:tc>
      </w:tr>
      <w:tr w:rsidR="00074ACE" w:rsidRPr="009F6D1E" w14:paraId="79AA19A3" w14:textId="77777777" w:rsidTr="00AB2292">
        <w:tc>
          <w:tcPr>
            <w:tcW w:w="2122" w:type="dxa"/>
            <w:shd w:val="clear" w:color="auto" w:fill="auto"/>
          </w:tcPr>
          <w:p w14:paraId="26B888F7"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lastRenderedPageBreak/>
              <w:t>Земни недра</w:t>
            </w:r>
          </w:p>
        </w:tc>
        <w:tc>
          <w:tcPr>
            <w:tcW w:w="7512" w:type="dxa"/>
          </w:tcPr>
          <w:p w14:paraId="106B2654" w14:textId="77777777" w:rsidR="00074ACE" w:rsidRPr="009F6D1E" w:rsidRDefault="00074ACE" w:rsidP="0084747F">
            <w:pPr>
              <w:spacing w:after="60" w:line="264" w:lineRule="auto"/>
              <w:contextualSpacing/>
              <w:jc w:val="both"/>
              <w:rPr>
                <w:rFonts w:cs="Times New Roman"/>
              </w:rPr>
            </w:pPr>
            <w:r w:rsidRPr="009F6D1E">
              <w:rPr>
                <w:rFonts w:cs="Times New Roman"/>
              </w:rPr>
              <w:t>Не се очаква промяна в тенденциите</w:t>
            </w:r>
          </w:p>
        </w:tc>
      </w:tr>
      <w:tr w:rsidR="00074ACE" w:rsidRPr="009F6D1E" w14:paraId="10270806" w14:textId="77777777" w:rsidTr="00AB2292">
        <w:tc>
          <w:tcPr>
            <w:tcW w:w="2122" w:type="dxa"/>
            <w:shd w:val="clear" w:color="auto" w:fill="auto"/>
          </w:tcPr>
          <w:p w14:paraId="0DA67A1A"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 xml:space="preserve">Почви и </w:t>
            </w:r>
            <w:proofErr w:type="spellStart"/>
            <w:r w:rsidRPr="009F6D1E">
              <w:rPr>
                <w:rFonts w:cs="Times New Roman"/>
                <w:b/>
                <w:bCs/>
                <w:iCs/>
                <w:szCs w:val="24"/>
              </w:rPr>
              <w:t>земеползване</w:t>
            </w:r>
            <w:proofErr w:type="spellEnd"/>
          </w:p>
        </w:tc>
        <w:tc>
          <w:tcPr>
            <w:tcW w:w="7512" w:type="dxa"/>
          </w:tcPr>
          <w:p w14:paraId="46A702E6"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Не се очаква развитие. Възможно е да се наблюдава задълбочаване на съществуващите проблеми с почвите и </w:t>
            </w:r>
            <w:proofErr w:type="spellStart"/>
            <w:r w:rsidRPr="009F6D1E">
              <w:rPr>
                <w:rFonts w:cs="Times New Roman"/>
              </w:rPr>
              <w:t>земеползването</w:t>
            </w:r>
            <w:proofErr w:type="spellEnd"/>
            <w:r w:rsidRPr="009F6D1E">
              <w:rPr>
                <w:rFonts w:cs="Times New Roman"/>
              </w:rPr>
              <w:t>.</w:t>
            </w:r>
          </w:p>
        </w:tc>
      </w:tr>
      <w:tr w:rsidR="00074ACE" w:rsidRPr="009F6D1E" w14:paraId="542C6D31" w14:textId="77777777" w:rsidTr="00AB2292">
        <w:trPr>
          <w:trHeight w:val="1214"/>
        </w:trPr>
        <w:tc>
          <w:tcPr>
            <w:tcW w:w="2122" w:type="dxa"/>
            <w:shd w:val="clear" w:color="auto" w:fill="auto"/>
          </w:tcPr>
          <w:p w14:paraId="446B992F" w14:textId="77777777" w:rsidR="00074ACE" w:rsidRPr="007C3C44" w:rsidRDefault="003F3D71" w:rsidP="0084747F">
            <w:pPr>
              <w:spacing w:after="60" w:line="264" w:lineRule="auto"/>
              <w:contextualSpacing/>
              <w:jc w:val="both"/>
              <w:rPr>
                <w:rFonts w:cs="Times New Roman"/>
                <w:b/>
                <w:bCs/>
                <w:iCs/>
                <w:szCs w:val="24"/>
              </w:rPr>
            </w:pPr>
            <w:r w:rsidRPr="007C3C44">
              <w:rPr>
                <w:rFonts w:cs="Times New Roman"/>
                <w:b/>
                <w:bCs/>
                <w:iCs/>
                <w:szCs w:val="24"/>
              </w:rPr>
              <w:t>Биоразнообразие</w:t>
            </w:r>
          </w:p>
          <w:p w14:paraId="6EE07318" w14:textId="77777777" w:rsidR="00074ACE" w:rsidRPr="007C3C44" w:rsidRDefault="003F3D71" w:rsidP="0084747F">
            <w:pPr>
              <w:spacing w:after="60" w:line="264" w:lineRule="auto"/>
              <w:contextualSpacing/>
              <w:jc w:val="both"/>
              <w:rPr>
                <w:rFonts w:cs="Times New Roman"/>
                <w:b/>
                <w:bCs/>
                <w:iCs/>
                <w:szCs w:val="24"/>
              </w:rPr>
            </w:pPr>
            <w:r w:rsidRPr="007C3C44">
              <w:rPr>
                <w:rFonts w:cs="Times New Roman"/>
                <w:b/>
                <w:bCs/>
                <w:iCs/>
                <w:szCs w:val="24"/>
              </w:rPr>
              <w:t>Горски територии</w:t>
            </w:r>
          </w:p>
          <w:p w14:paraId="33AC4373" w14:textId="77777777" w:rsidR="00074ACE" w:rsidRPr="007C3C44" w:rsidRDefault="003F3D71" w:rsidP="0084747F">
            <w:pPr>
              <w:spacing w:after="60" w:line="264" w:lineRule="auto"/>
              <w:contextualSpacing/>
              <w:jc w:val="both"/>
              <w:rPr>
                <w:rFonts w:cs="Times New Roman"/>
                <w:i/>
                <w:szCs w:val="24"/>
              </w:rPr>
            </w:pPr>
            <w:r w:rsidRPr="007C3C44">
              <w:rPr>
                <w:rFonts w:cs="Times New Roman"/>
                <w:b/>
                <w:bCs/>
                <w:iCs/>
                <w:szCs w:val="24"/>
              </w:rPr>
              <w:t>ЗТ</w:t>
            </w:r>
          </w:p>
        </w:tc>
        <w:tc>
          <w:tcPr>
            <w:tcW w:w="7512" w:type="dxa"/>
          </w:tcPr>
          <w:p w14:paraId="72A4639F" w14:textId="77777777" w:rsidR="00AC5388" w:rsidRPr="007C3C44" w:rsidRDefault="001D0082" w:rsidP="00AC5388">
            <w:pPr>
              <w:keepNext/>
              <w:tabs>
                <w:tab w:val="left" w:pos="993"/>
              </w:tabs>
              <w:spacing w:after="120" w:line="20" w:lineRule="atLeast"/>
              <w:ind w:firstLine="720"/>
              <w:jc w:val="both"/>
            </w:pPr>
            <w:r w:rsidRPr="007C3C44">
              <w:t xml:space="preserve">През последните години в България се наблюдава </w:t>
            </w:r>
            <w:r w:rsidR="00611273" w:rsidRPr="007C3C44">
              <w:t xml:space="preserve">засилване на </w:t>
            </w:r>
            <w:r w:rsidRPr="007C3C44">
              <w:t>стремеж</w:t>
            </w:r>
            <w:r w:rsidR="00611273" w:rsidRPr="007C3C44">
              <w:t>а</w:t>
            </w:r>
            <w:r w:rsidRPr="007C3C44">
              <w:t xml:space="preserve"> към поддържане и възстановяване на биологичното разнообразие. </w:t>
            </w:r>
            <w:r w:rsidR="00611273" w:rsidRPr="007C3C44">
              <w:t xml:space="preserve">Въпреки това на лице са и редица негативни тенденции, като загуба и увреждане на местообитания, замърсяване, </w:t>
            </w:r>
            <w:r w:rsidR="003F3D71" w:rsidRPr="007C3C44">
              <w:t>с изкуствени торове и химикали в земеделието, неустойчиво ползване на ливади и пасища /свръхпаша, ранно косене, неподходящи практики на паша и косене, внасяне на неместни видове</w:t>
            </w:r>
            <w:r w:rsidR="00611273" w:rsidRPr="007C3C44">
              <w:t xml:space="preserve"> и др. </w:t>
            </w:r>
            <w:r w:rsidR="00AC5388" w:rsidRPr="007C3C44">
              <w:t xml:space="preserve">Без прилагане на СПРЗСР ще се запазят съществуващите тенденции в развитието. </w:t>
            </w:r>
          </w:p>
          <w:p w14:paraId="278ECA97" w14:textId="77777777" w:rsidR="00160830" w:rsidRPr="007C3C44" w:rsidRDefault="00611273" w:rsidP="00982D50">
            <w:pPr>
              <w:keepNext/>
              <w:tabs>
                <w:tab w:val="left" w:pos="993"/>
              </w:tabs>
              <w:spacing w:after="120" w:line="20" w:lineRule="atLeast"/>
              <w:ind w:firstLine="720"/>
              <w:jc w:val="both"/>
            </w:pPr>
            <w:r w:rsidRPr="007C3C44">
              <w:t xml:space="preserve">Прилагането на СПРЗСР ще допринесе благоприятно с </w:t>
            </w:r>
            <w:r w:rsidR="003F3D71" w:rsidRPr="007C3C44">
              <w:t>инвестициите в екологични съоръжения, стимулиране на биологично земеделие, смекчаване на въздействието на климатичните промен</w:t>
            </w:r>
            <w:r w:rsidR="00AC5388" w:rsidRPr="007C3C44">
              <w:t xml:space="preserve">и, </w:t>
            </w:r>
            <w:r w:rsidR="00AC5388" w:rsidRPr="007C3C44">
              <w:lastRenderedPageBreak/>
              <w:t xml:space="preserve">подобрено качество на води, </w:t>
            </w:r>
            <w:r w:rsidR="003F3D71" w:rsidRPr="007C3C44">
              <w:t xml:space="preserve">почви и почвеното биоразнообразие, подобрени условия и редуцирани въздействия за биоразнообразието. Въвеждането на екстензивни земеделски практики ще намали нитрификацията и </w:t>
            </w:r>
            <w:proofErr w:type="spellStart"/>
            <w:r w:rsidR="003F3D71" w:rsidRPr="007C3C44">
              <w:t>втока</w:t>
            </w:r>
            <w:proofErr w:type="spellEnd"/>
            <w:r w:rsidR="003F3D71" w:rsidRPr="007C3C44">
              <w:t xml:space="preserve"> на биогени в естествените и полуестествени екосистеми особено тревните съобщества и водните местообитания. Въвеждането на добри земеделски практики и опазване на традиционните селскостопански практики за опазване на биологичното разнообразие в земеделските земи, базирано на повишаване на компетенциите в резултат от предвидените консултантски услуги,  повишаване на консултантския капацитет, професионално обучение и придобиване на знания, също би  довело до положително въздействие върху биоразнообразието. </w:t>
            </w:r>
          </w:p>
          <w:p w14:paraId="6AB8F218" w14:textId="2367248C" w:rsidR="00074ACE" w:rsidRPr="007C3C44" w:rsidRDefault="001D0082" w:rsidP="007C3C44">
            <w:pPr>
              <w:keepNext/>
              <w:tabs>
                <w:tab w:val="left" w:pos="993"/>
              </w:tabs>
              <w:spacing w:after="120" w:line="20" w:lineRule="atLeast"/>
              <w:ind w:firstLine="720"/>
              <w:jc w:val="both"/>
            </w:pPr>
            <w:r w:rsidRPr="007C3C44">
              <w:t xml:space="preserve">Без прилагането на Стратегията целевото запазване и подобряване на биоразнообразието ще се постигне с по-бавни темпове, тъй като </w:t>
            </w:r>
            <w:r w:rsidR="00611273" w:rsidRPr="007C3C44">
              <w:t>негативните последици от интензификацията на селското стопанство</w:t>
            </w:r>
            <w:r w:rsidRPr="007C3C44">
              <w:t xml:space="preserve"> които засягат биологичното разнообразие,  ще продължат да бъдат проблем в следващия програмен период, наред с недостатъчн</w:t>
            </w:r>
            <w:r w:rsidR="00AC5388" w:rsidRPr="007C3C44">
              <w:t xml:space="preserve">ата осведоменост на заинтересованите страни </w:t>
            </w:r>
            <w:r w:rsidRPr="007C3C44">
              <w:t xml:space="preserve">по отношение на биоразнообразието и опазването на околната среда. </w:t>
            </w:r>
          </w:p>
        </w:tc>
      </w:tr>
      <w:tr w:rsidR="00074ACE" w:rsidRPr="009F6D1E" w14:paraId="7D654F67" w14:textId="77777777" w:rsidTr="00AB2292">
        <w:tc>
          <w:tcPr>
            <w:tcW w:w="2122" w:type="dxa"/>
            <w:shd w:val="clear" w:color="auto" w:fill="auto"/>
          </w:tcPr>
          <w:p w14:paraId="4765CEE9"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lastRenderedPageBreak/>
              <w:t xml:space="preserve">Ландшафт </w:t>
            </w:r>
          </w:p>
        </w:tc>
        <w:tc>
          <w:tcPr>
            <w:tcW w:w="7512" w:type="dxa"/>
          </w:tcPr>
          <w:p w14:paraId="27BF9FE1" w14:textId="77777777" w:rsidR="00074ACE" w:rsidRPr="009F6D1E" w:rsidRDefault="00074ACE" w:rsidP="0084747F">
            <w:pPr>
              <w:spacing w:after="60" w:line="264" w:lineRule="auto"/>
              <w:contextualSpacing/>
              <w:jc w:val="both"/>
              <w:rPr>
                <w:rFonts w:cs="Times New Roman"/>
              </w:rPr>
            </w:pPr>
            <w:r w:rsidRPr="009F6D1E">
              <w:rPr>
                <w:rFonts w:cs="Times New Roman"/>
              </w:rPr>
              <w:t>Тенденциите ще се запазят същите като в момента.</w:t>
            </w:r>
          </w:p>
        </w:tc>
      </w:tr>
      <w:tr w:rsidR="00074ACE" w:rsidRPr="009F6D1E" w14:paraId="268244F5" w14:textId="77777777" w:rsidTr="00AB2292">
        <w:tc>
          <w:tcPr>
            <w:tcW w:w="2122" w:type="dxa"/>
            <w:shd w:val="clear" w:color="auto" w:fill="auto"/>
          </w:tcPr>
          <w:p w14:paraId="32A42C5D"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Материални активи</w:t>
            </w:r>
          </w:p>
        </w:tc>
        <w:tc>
          <w:tcPr>
            <w:tcW w:w="7512" w:type="dxa"/>
          </w:tcPr>
          <w:p w14:paraId="5F46AEB2"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Дефинираните специфични цели, потребности и интервенции на </w:t>
            </w:r>
            <w:r w:rsidR="00CD4045" w:rsidRPr="009F6D1E">
              <w:rPr>
                <w:rFonts w:cs="Times New Roman"/>
              </w:rPr>
              <w:t>СПРЗСР</w:t>
            </w:r>
            <w:r w:rsidRPr="009F6D1E">
              <w:rPr>
                <w:rFonts w:cs="Times New Roman"/>
              </w:rPr>
              <w:t xml:space="preserve"> ще окажат както пряко, така и косвено положително въздействие върху състоянието и развитието на материалните активи. </w:t>
            </w:r>
          </w:p>
          <w:p w14:paraId="35A8C45F"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В случай на неприлагане на </w:t>
            </w:r>
            <w:r w:rsidR="00CD4045" w:rsidRPr="009F6D1E">
              <w:rPr>
                <w:rFonts w:cs="Times New Roman"/>
              </w:rPr>
              <w:t>СПРЗСР</w:t>
            </w:r>
            <w:r w:rsidRPr="009F6D1E">
              <w:rPr>
                <w:rFonts w:cs="Times New Roman"/>
              </w:rPr>
              <w:t>, не се предполага положително развитие на материалните активи, а по-скоро може да се наблюдава тенденция към влошаване на състоянието им поради не полагане на грижи по поддържането им и липса на целенасочени инвестиции за обновяване и развитие.</w:t>
            </w:r>
          </w:p>
        </w:tc>
      </w:tr>
      <w:tr w:rsidR="00074ACE" w:rsidRPr="009F6D1E" w14:paraId="738670D5" w14:textId="77777777" w:rsidTr="00AB2292">
        <w:tc>
          <w:tcPr>
            <w:tcW w:w="2122" w:type="dxa"/>
            <w:shd w:val="clear" w:color="auto" w:fill="auto"/>
          </w:tcPr>
          <w:p w14:paraId="6E9C39AD"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Културно-историческо наследство</w:t>
            </w:r>
          </w:p>
        </w:tc>
        <w:tc>
          <w:tcPr>
            <w:tcW w:w="7512" w:type="dxa"/>
          </w:tcPr>
          <w:p w14:paraId="7A5D9768" w14:textId="679E2C6E" w:rsidR="00074ACE" w:rsidRPr="009F6D1E" w:rsidRDefault="00074ACE" w:rsidP="0084747F">
            <w:pPr>
              <w:spacing w:after="60" w:line="264" w:lineRule="auto"/>
              <w:contextualSpacing/>
              <w:jc w:val="both"/>
              <w:rPr>
                <w:rFonts w:cs="Times New Roman"/>
              </w:rPr>
            </w:pPr>
            <w:r w:rsidRPr="009F6D1E">
              <w:rPr>
                <w:rFonts w:cs="Times New Roman"/>
              </w:rPr>
              <w:t xml:space="preserve">В случай на неприлагане на </w:t>
            </w:r>
            <w:r w:rsidR="00CD4045" w:rsidRPr="009F6D1E">
              <w:rPr>
                <w:rFonts w:cs="Times New Roman"/>
              </w:rPr>
              <w:t>СПРЗСР</w:t>
            </w:r>
            <w:r w:rsidRPr="009F6D1E">
              <w:rPr>
                <w:rFonts w:cs="Times New Roman"/>
              </w:rPr>
              <w:t>,  ще се запази съществуващото състояние на културно-историческото наследство, а дори може да се наблюдава тенденция към влошаване на състоянието му поради липса на целенасочени инвестиции за обновяване и развитие, като напр. за подпомагане и развитие на туризма и конкурент</w:t>
            </w:r>
            <w:r w:rsidR="00605A5C">
              <w:rPr>
                <w:rFonts w:cs="Times New Roman"/>
              </w:rPr>
              <w:t>осп</w:t>
            </w:r>
            <w:r w:rsidRPr="009F6D1E">
              <w:rPr>
                <w:rFonts w:cs="Times New Roman"/>
              </w:rPr>
              <w:t>особността, свързани със създаване на регионален туристически продукт, базиран на културното наследство; стимулиране на местното занаятчийство.</w:t>
            </w:r>
          </w:p>
        </w:tc>
      </w:tr>
      <w:tr w:rsidR="00074ACE" w:rsidRPr="009F6D1E" w14:paraId="7776F9E0" w14:textId="77777777" w:rsidTr="00AB2292">
        <w:tc>
          <w:tcPr>
            <w:tcW w:w="2122" w:type="dxa"/>
            <w:shd w:val="clear" w:color="auto" w:fill="auto"/>
          </w:tcPr>
          <w:p w14:paraId="07A3858E"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Вредни физични фактори</w:t>
            </w:r>
          </w:p>
        </w:tc>
        <w:tc>
          <w:tcPr>
            <w:tcW w:w="7512" w:type="dxa"/>
          </w:tcPr>
          <w:p w14:paraId="27475AE6" w14:textId="77777777" w:rsidR="00074ACE" w:rsidRPr="009F6D1E" w:rsidRDefault="00074ACE" w:rsidP="0084747F">
            <w:pPr>
              <w:spacing w:after="60" w:line="264" w:lineRule="auto"/>
              <w:contextualSpacing/>
              <w:jc w:val="both"/>
              <w:rPr>
                <w:rFonts w:cs="Times New Roman"/>
              </w:rPr>
            </w:pPr>
            <w:r w:rsidRPr="009F6D1E">
              <w:rPr>
                <w:rFonts w:cs="Times New Roman"/>
              </w:rPr>
              <w:t>Не се очаква промяна.</w:t>
            </w:r>
          </w:p>
        </w:tc>
      </w:tr>
      <w:tr w:rsidR="00074ACE" w:rsidRPr="009F6D1E" w14:paraId="0B8D4AB2" w14:textId="77777777" w:rsidTr="00AB2292">
        <w:tc>
          <w:tcPr>
            <w:tcW w:w="2122" w:type="dxa"/>
            <w:shd w:val="clear" w:color="auto" w:fill="auto"/>
          </w:tcPr>
          <w:p w14:paraId="2A5CFBCA"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 xml:space="preserve">Отпадъци </w:t>
            </w:r>
          </w:p>
        </w:tc>
        <w:tc>
          <w:tcPr>
            <w:tcW w:w="7512" w:type="dxa"/>
          </w:tcPr>
          <w:p w14:paraId="4C344023"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Без прилагане на </w:t>
            </w:r>
            <w:r w:rsidR="00CD4045" w:rsidRPr="009F6D1E">
              <w:rPr>
                <w:rFonts w:cs="Times New Roman"/>
              </w:rPr>
              <w:t>СПРЗСР</w:t>
            </w:r>
            <w:r w:rsidRPr="009F6D1E">
              <w:rPr>
                <w:rFonts w:cs="Times New Roman"/>
              </w:rPr>
              <w:t xml:space="preserve"> ще се запази сега съществуващото състояние на средата по отношение на фактор отпадъци. Ще бъдат изпуснати редица ползи и възможности за използване на финансовите </w:t>
            </w:r>
            <w:r w:rsidRPr="009F6D1E">
              <w:rPr>
                <w:rFonts w:cs="Times New Roman"/>
              </w:rPr>
              <w:lastRenderedPageBreak/>
              <w:t>инструменти на ЕС за решаване на проблемите, свързани с ефективното управление на образуваните отпадъчни потоци от земеделието. Няма да се постигне значителна промяна на обществените нагласи в полза на екологосъобразното и ефективно управление на отпадъците, като няма да се позволи инвестиции за съоръжения за третиране на отпадъци, съоръжения за съхраняване или оползотворяване на различни отпадъчни суровини от селскостопански продукти получени в резултат на извършваната преработка, инсталации за пречистване на отпадъчни води в преработката и маркетинга, инсталации за ВЕИ за производство на енергия за собствено потребление, включително такива използващи биомаса, включително инвестиции и дейности свързани с подобряване на енергийната ефективност на съществуващи предприятия.</w:t>
            </w:r>
          </w:p>
        </w:tc>
      </w:tr>
      <w:tr w:rsidR="00074ACE" w:rsidRPr="009F6D1E" w14:paraId="4002F0DD" w14:textId="77777777" w:rsidTr="00AB2292">
        <w:tc>
          <w:tcPr>
            <w:tcW w:w="2122" w:type="dxa"/>
            <w:shd w:val="clear" w:color="auto" w:fill="auto"/>
          </w:tcPr>
          <w:p w14:paraId="4677492F"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lastRenderedPageBreak/>
              <w:t>Опасни химични вещества и риск от големи аварии</w:t>
            </w:r>
          </w:p>
        </w:tc>
        <w:tc>
          <w:tcPr>
            <w:tcW w:w="7512" w:type="dxa"/>
          </w:tcPr>
          <w:p w14:paraId="693F6497" w14:textId="77777777" w:rsidR="00074ACE" w:rsidRPr="009F6D1E" w:rsidRDefault="00074ACE" w:rsidP="0084747F">
            <w:pPr>
              <w:spacing w:after="60" w:line="264" w:lineRule="auto"/>
              <w:contextualSpacing/>
              <w:jc w:val="both"/>
              <w:rPr>
                <w:rFonts w:cs="Times New Roman"/>
              </w:rPr>
            </w:pPr>
            <w:r w:rsidRPr="009F6D1E">
              <w:rPr>
                <w:rFonts w:cs="Times New Roman"/>
              </w:rPr>
              <w:t>Не се очаква промяна в състоянието на управлението на опасните химични вещества и риска от големи аварии.</w:t>
            </w:r>
          </w:p>
        </w:tc>
      </w:tr>
      <w:tr w:rsidR="00074ACE" w:rsidRPr="009F6D1E" w14:paraId="5C5B3189" w14:textId="77777777" w:rsidTr="00AB2292">
        <w:tc>
          <w:tcPr>
            <w:tcW w:w="2122" w:type="dxa"/>
            <w:shd w:val="clear" w:color="auto" w:fill="auto"/>
          </w:tcPr>
          <w:p w14:paraId="4BDF195D" w14:textId="77777777" w:rsidR="00074ACE" w:rsidRPr="009F6D1E" w:rsidRDefault="00074ACE" w:rsidP="0084747F">
            <w:pPr>
              <w:spacing w:after="60" w:line="264" w:lineRule="auto"/>
              <w:contextualSpacing/>
              <w:jc w:val="both"/>
              <w:rPr>
                <w:rFonts w:cs="Times New Roman"/>
                <w:i/>
                <w:szCs w:val="24"/>
              </w:rPr>
            </w:pPr>
            <w:r w:rsidRPr="009F6D1E">
              <w:rPr>
                <w:rFonts w:cs="Times New Roman"/>
                <w:b/>
                <w:bCs/>
                <w:iCs/>
                <w:szCs w:val="24"/>
              </w:rPr>
              <w:t>Здравно състояние на населението и здравен риск</w:t>
            </w:r>
          </w:p>
        </w:tc>
        <w:tc>
          <w:tcPr>
            <w:tcW w:w="7512" w:type="dxa"/>
          </w:tcPr>
          <w:p w14:paraId="48DCDEC6" w14:textId="77777777" w:rsidR="00074ACE" w:rsidRPr="009F6D1E" w:rsidRDefault="00074ACE" w:rsidP="0084747F">
            <w:pPr>
              <w:spacing w:after="60" w:line="264" w:lineRule="auto"/>
              <w:contextualSpacing/>
              <w:jc w:val="both"/>
              <w:rPr>
                <w:rFonts w:cs="Times New Roman"/>
              </w:rPr>
            </w:pPr>
            <w:r w:rsidRPr="009F6D1E">
              <w:rPr>
                <w:rFonts w:cs="Times New Roman"/>
              </w:rPr>
              <w:t xml:space="preserve">По отношение населението и човешкото здраве </w:t>
            </w:r>
            <w:proofErr w:type="spellStart"/>
            <w:r w:rsidRPr="009F6D1E">
              <w:rPr>
                <w:rFonts w:cs="Times New Roman"/>
              </w:rPr>
              <w:t>нереализирането</w:t>
            </w:r>
            <w:proofErr w:type="spellEnd"/>
            <w:r w:rsidRPr="009F6D1E">
              <w:rPr>
                <w:rFonts w:cs="Times New Roman"/>
              </w:rPr>
              <w:t xml:space="preserve"> на </w:t>
            </w:r>
            <w:r w:rsidR="00CD4045" w:rsidRPr="009F6D1E">
              <w:rPr>
                <w:rFonts w:cs="Times New Roman"/>
              </w:rPr>
              <w:t>СПРЗСР</w:t>
            </w:r>
            <w:r w:rsidRPr="009F6D1E">
              <w:rPr>
                <w:rFonts w:cs="Times New Roman"/>
              </w:rPr>
              <w:t xml:space="preserve"> ще доведе до запазване на сегашното състояние по отношение компонентите и факторите на околната среда или тяхното сравнително по-бавно развитие, като най-силно това ще бъде изразено по отношение КАВ, качество на водите, в т. ч. и питейните води и фактора отпадъци. Ще се забави икономическото развитие на засегнатите от програмата райони. Ще се пропуснат ползи за финансиране и допълнителни инвестиции, както и усвояване на средства от Европейския съюз, допринасящи съответно за подобряване условия на труд, повишаване качеството на живот и здравословният начин на живот, респективно осигуряване на чиста и приятна околна среда и запазване на природните богатства, дължащо се на устойчиво развитие на околната среда.</w:t>
            </w:r>
          </w:p>
        </w:tc>
      </w:tr>
    </w:tbl>
    <w:p w14:paraId="31884C48" w14:textId="77777777" w:rsidR="00AA1E51" w:rsidRPr="009F6D1E" w:rsidRDefault="00AA1E51" w:rsidP="0084747F">
      <w:pPr>
        <w:spacing w:after="60" w:line="264" w:lineRule="auto"/>
        <w:contextualSpacing/>
        <w:jc w:val="both"/>
        <w:rPr>
          <w:rFonts w:eastAsia="Calibri" w:cs="Times New Roman"/>
          <w:b/>
          <w:bCs/>
          <w:i/>
          <w:iCs/>
          <w:szCs w:val="24"/>
        </w:rPr>
      </w:pPr>
    </w:p>
    <w:p w14:paraId="54E33521" w14:textId="77777777" w:rsidR="00471E9F" w:rsidRPr="009F6D1E" w:rsidRDefault="00471E9F" w:rsidP="00D02E9D">
      <w:pPr>
        <w:pStyle w:val="Heading1"/>
        <w:numPr>
          <w:ilvl w:val="0"/>
          <w:numId w:val="26"/>
        </w:numPr>
        <w:shd w:val="clear" w:color="auto" w:fill="DBDBDB" w:themeFill="accent3" w:themeFillTint="66"/>
        <w:tabs>
          <w:tab w:val="clear" w:pos="742"/>
        </w:tabs>
        <w:spacing w:before="0" w:after="60" w:line="264" w:lineRule="auto"/>
        <w:ind w:left="0" w:firstLine="0"/>
        <w:jc w:val="left"/>
        <w:rPr>
          <w:sz w:val="24"/>
          <w:szCs w:val="24"/>
        </w:rPr>
      </w:pPr>
      <w:bookmarkStart w:id="167" w:name="_Toc115270876"/>
      <w:r w:rsidRPr="009F6D1E">
        <w:rPr>
          <w:sz w:val="24"/>
          <w:szCs w:val="24"/>
        </w:rPr>
        <w:t xml:space="preserve">ХАРАКТЕРИСТИКА НА ОКОЛНАТА СРЕДА ЗА ТЕРИТОРИИ, КОИТО ВЕРОЯТНО ЩЕ БЪДАТ ЗНАЧИТЕЛНО ЗАСЕГНАТИ С РЕАЛИЗАЦИЯТА НА </w:t>
      </w:r>
      <w:r w:rsidR="00CD4045" w:rsidRPr="009F6D1E">
        <w:rPr>
          <w:sz w:val="24"/>
          <w:szCs w:val="24"/>
        </w:rPr>
        <w:t>СПРЗСР</w:t>
      </w:r>
      <w:bookmarkEnd w:id="167"/>
    </w:p>
    <w:p w14:paraId="2B7A1E10" w14:textId="77777777" w:rsidR="00CE0604" w:rsidRPr="009F6D1E" w:rsidRDefault="00CE0604" w:rsidP="0084747F">
      <w:pPr>
        <w:spacing w:after="60" w:line="264" w:lineRule="auto"/>
        <w:ind w:firstLine="709"/>
        <w:contextualSpacing/>
        <w:jc w:val="both"/>
        <w:rPr>
          <w:rFonts w:cs="Times New Roman"/>
          <w:szCs w:val="24"/>
        </w:rPr>
      </w:pPr>
    </w:p>
    <w:p w14:paraId="06E014F2" w14:textId="77777777" w:rsidR="00A606F5" w:rsidRPr="009F6D1E" w:rsidRDefault="00CD4045" w:rsidP="0084747F">
      <w:pPr>
        <w:spacing w:after="60" w:line="264" w:lineRule="auto"/>
        <w:ind w:firstLine="709"/>
        <w:contextualSpacing/>
        <w:jc w:val="both"/>
        <w:rPr>
          <w:rFonts w:cs="Times New Roman"/>
          <w:szCs w:val="24"/>
        </w:rPr>
      </w:pPr>
      <w:r w:rsidRPr="009F6D1E">
        <w:rPr>
          <w:rFonts w:cs="Times New Roman"/>
          <w:szCs w:val="24"/>
        </w:rPr>
        <w:t>СПРЗСР</w:t>
      </w:r>
      <w:r w:rsidR="00A606F5" w:rsidRPr="009F6D1E">
        <w:rPr>
          <w:rFonts w:cs="Times New Roman"/>
          <w:szCs w:val="24"/>
        </w:rPr>
        <w:t xml:space="preserve"> ще се реализира в зададения</w:t>
      </w:r>
      <w:r w:rsidR="00A606F5" w:rsidRPr="009F6D1E">
        <w:rPr>
          <w:rFonts w:eastAsia="Calibri" w:cs="Times New Roman"/>
          <w:szCs w:val="24"/>
        </w:rPr>
        <w:t xml:space="preserve"> географски обхват: </w:t>
      </w:r>
      <w:r w:rsidR="00CE0604" w:rsidRPr="009F6D1E">
        <w:rPr>
          <w:rFonts w:eastAsia="Calibri" w:cs="Times New Roman"/>
          <w:szCs w:val="24"/>
        </w:rPr>
        <w:t xml:space="preserve">цялата територия на </w:t>
      </w:r>
      <w:r w:rsidR="00CE0604" w:rsidRPr="009F6D1E">
        <w:rPr>
          <w:rFonts w:eastAsia="Calibri" w:cs="Times New Roman"/>
          <w:i/>
          <w:iCs/>
          <w:szCs w:val="24"/>
        </w:rPr>
        <w:t xml:space="preserve">Република България. </w:t>
      </w:r>
      <w:r w:rsidR="00A606F5" w:rsidRPr="009F6D1E">
        <w:rPr>
          <w:rFonts w:cs="Times New Roman"/>
          <w:szCs w:val="24"/>
        </w:rPr>
        <w:t xml:space="preserve">Съответно и в този териториален обхват ще се реализират въздействията върху околната среда, населението и човешкото здраве. Част от </w:t>
      </w:r>
      <w:r w:rsidR="00CE0604" w:rsidRPr="009F6D1E">
        <w:rPr>
          <w:rFonts w:cs="Times New Roman"/>
          <w:szCs w:val="24"/>
        </w:rPr>
        <w:t>специфичните цели, потребности и интервенции</w:t>
      </w:r>
      <w:r w:rsidR="00A606F5" w:rsidRPr="009F6D1E">
        <w:rPr>
          <w:rFonts w:cs="Times New Roman"/>
          <w:szCs w:val="24"/>
        </w:rPr>
        <w:t>, които са без инвестиционен характер – меки мерки (</w:t>
      </w:r>
      <w:r w:rsidR="009529B3" w:rsidRPr="009F6D1E">
        <w:rPr>
          <w:rFonts w:cs="Times New Roman"/>
          <w:szCs w:val="24"/>
        </w:rPr>
        <w:t>събиране и анализ на информация</w:t>
      </w:r>
      <w:r w:rsidR="00A606F5" w:rsidRPr="009F6D1E">
        <w:rPr>
          <w:rFonts w:cs="Times New Roman"/>
          <w:szCs w:val="24"/>
        </w:rPr>
        <w:t>, обучения</w:t>
      </w:r>
      <w:r w:rsidR="009529B3" w:rsidRPr="009F6D1E">
        <w:rPr>
          <w:rFonts w:cs="Times New Roman"/>
          <w:szCs w:val="24"/>
        </w:rPr>
        <w:t xml:space="preserve"> и др.</w:t>
      </w:r>
      <w:r w:rsidR="00A606F5" w:rsidRPr="009F6D1E">
        <w:rPr>
          <w:rFonts w:cs="Times New Roman"/>
          <w:szCs w:val="24"/>
        </w:rPr>
        <w:t xml:space="preserve">) нямат потенциал за засягане на околната среда, в т.ч. към тях се отнася </w:t>
      </w:r>
      <w:r w:rsidR="00426D11" w:rsidRPr="009F6D1E">
        <w:rPr>
          <w:rFonts w:cs="Times New Roman"/>
          <w:szCs w:val="24"/>
        </w:rPr>
        <w:t>Междусекторна цел</w:t>
      </w:r>
      <w:r w:rsidR="009529B3" w:rsidRPr="009F6D1E">
        <w:rPr>
          <w:rFonts w:cs="Times New Roman"/>
          <w:szCs w:val="24"/>
        </w:rPr>
        <w:t xml:space="preserve"> № 10: </w:t>
      </w:r>
      <w:r w:rsidR="00426D11" w:rsidRPr="009F6D1E">
        <w:rPr>
          <w:rFonts w:cs="Times New Roman"/>
          <w:i/>
          <w:iCs/>
          <w:szCs w:val="24"/>
        </w:rPr>
        <w:t xml:space="preserve">Модернизиране на селското стопанство и </w:t>
      </w:r>
      <w:r w:rsidR="00426D11" w:rsidRPr="009F6D1E">
        <w:rPr>
          <w:rFonts w:cs="Times New Roman"/>
          <w:i/>
          <w:iCs/>
          <w:szCs w:val="24"/>
        </w:rPr>
        <w:lastRenderedPageBreak/>
        <w:t>селските райони чрез стимулиране и споделяне на знания, иновации и цифровизация в селското стопанство и селските райони и чрез насърчаване на използването им в по-голяма степен от земеделските стопани чрез по-добър достъп до научни изследвания, иновации, обмен на знания и обучение</w:t>
      </w:r>
      <w:r w:rsidR="00A606F5" w:rsidRPr="009F6D1E">
        <w:rPr>
          <w:rFonts w:cs="Times New Roman"/>
          <w:szCs w:val="24"/>
        </w:rPr>
        <w:t>.</w:t>
      </w:r>
    </w:p>
    <w:p w14:paraId="5D90462E" w14:textId="77777777" w:rsidR="00A606F5" w:rsidRPr="009F6D1E" w:rsidRDefault="00A606F5" w:rsidP="0084747F">
      <w:pPr>
        <w:spacing w:after="60" w:line="264" w:lineRule="auto"/>
        <w:ind w:firstLine="709"/>
        <w:contextualSpacing/>
        <w:jc w:val="both"/>
        <w:rPr>
          <w:rFonts w:cs="Times New Roman"/>
          <w:szCs w:val="24"/>
        </w:rPr>
      </w:pPr>
      <w:r w:rsidRPr="009F6D1E">
        <w:rPr>
          <w:rFonts w:cs="Times New Roman"/>
          <w:szCs w:val="24"/>
        </w:rPr>
        <w:t xml:space="preserve">Дейностите и мерките с инвестиционен характер - твърди мерки - са с ниска подробност – без определено конкретно местоположение, параметри, обхват и съпътстващи дейности, поради което, при съобразяване на принципа на превантивността, като засегната се разглежда цялата територия в обхвата на </w:t>
      </w:r>
      <w:r w:rsidR="00CD4045" w:rsidRPr="009F6D1E">
        <w:rPr>
          <w:rFonts w:cs="Times New Roman"/>
          <w:szCs w:val="24"/>
        </w:rPr>
        <w:t>СПРЗСР</w:t>
      </w:r>
      <w:r w:rsidRPr="009F6D1E">
        <w:rPr>
          <w:rFonts w:cs="Times New Roman"/>
          <w:szCs w:val="24"/>
        </w:rPr>
        <w:t xml:space="preserve">. </w:t>
      </w:r>
    </w:p>
    <w:p w14:paraId="02E12A62" w14:textId="77777777" w:rsidR="00A606F5" w:rsidRPr="009F6D1E" w:rsidRDefault="00A606F5" w:rsidP="0084747F">
      <w:pPr>
        <w:spacing w:after="60" w:line="264" w:lineRule="auto"/>
        <w:ind w:firstLine="720"/>
        <w:jc w:val="both"/>
        <w:rPr>
          <w:rFonts w:cs="Times New Roman"/>
          <w:szCs w:val="24"/>
        </w:rPr>
      </w:pPr>
      <w:r w:rsidRPr="009F6D1E">
        <w:rPr>
          <w:rFonts w:cs="Times New Roman"/>
          <w:szCs w:val="24"/>
        </w:rPr>
        <w:t xml:space="preserve">Анализът на възможното значително засягане на територии от реализирането на </w:t>
      </w:r>
      <w:r w:rsidR="00CD4045" w:rsidRPr="009F6D1E">
        <w:rPr>
          <w:rFonts w:cs="Times New Roman"/>
          <w:szCs w:val="24"/>
        </w:rPr>
        <w:t>СПРЗСР</w:t>
      </w:r>
      <w:r w:rsidRPr="009F6D1E">
        <w:rPr>
          <w:rFonts w:cs="Times New Roman"/>
          <w:szCs w:val="24"/>
        </w:rPr>
        <w:t xml:space="preserve"> е направен, като са съобразени актуалните насоки на Европейската комисия, в т.ч.: </w:t>
      </w:r>
    </w:p>
    <w:p w14:paraId="132392A6" w14:textId="77777777" w:rsidR="00A606F5" w:rsidRPr="009F6D1E" w:rsidRDefault="00A606F5" w:rsidP="0084747F">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9F6D1E">
        <w:rPr>
          <w:rFonts w:eastAsia="Times New Roman" w:cs="Times New Roman"/>
          <w:szCs w:val="24"/>
          <w:lang w:eastAsia="bg-BG" w:bidi="bg-BG"/>
        </w:rPr>
        <w:t>Техническите насоки на Европейска комисия за интегриране на принципа за „</w:t>
      </w:r>
      <w:proofErr w:type="spellStart"/>
      <w:r w:rsidRPr="009F6D1E">
        <w:rPr>
          <w:rFonts w:eastAsia="Times New Roman" w:cs="Times New Roman"/>
          <w:szCs w:val="24"/>
          <w:lang w:eastAsia="bg-BG" w:bidi="bg-BG"/>
        </w:rPr>
        <w:t>ненанасяне</w:t>
      </w:r>
      <w:proofErr w:type="spellEnd"/>
      <w:r w:rsidRPr="009F6D1E">
        <w:rPr>
          <w:rFonts w:eastAsia="Times New Roman" w:cs="Times New Roman"/>
          <w:szCs w:val="24"/>
          <w:lang w:eastAsia="bg-BG" w:bidi="bg-BG"/>
        </w:rPr>
        <w:t xml:space="preserve"> на значителни вреди“ съгласно Регламента за Механизма за възстановяване и устойчивост, като въздействията са анализирани и спрямо шестте екологични цели, обхванати от Регламента на таксономията, и </w:t>
      </w:r>
    </w:p>
    <w:p w14:paraId="56BDA1C1" w14:textId="77777777" w:rsidR="00A606F5" w:rsidRPr="009F6D1E" w:rsidRDefault="00A606F5" w:rsidP="0084747F">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9F6D1E">
        <w:rPr>
          <w:rFonts w:eastAsia="Times New Roman" w:cs="Times New Roman"/>
          <w:szCs w:val="24"/>
          <w:lang w:eastAsia="bg-BG" w:bidi="bg-BG"/>
        </w:rPr>
        <w:t>Техническите насоки за климатична устойчивост на инфраструктурни проекти в периода 2021-2027 г., Известие на Европейска комисия, С(2021)5430.</w:t>
      </w:r>
    </w:p>
    <w:p w14:paraId="43F3437A" w14:textId="77777777" w:rsidR="00A606F5" w:rsidRPr="009F6D1E" w:rsidRDefault="00A606F5" w:rsidP="0084747F">
      <w:pPr>
        <w:spacing w:after="60" w:line="264" w:lineRule="auto"/>
        <w:contextualSpacing/>
        <w:jc w:val="both"/>
        <w:rPr>
          <w:rFonts w:eastAsia="Calibri" w:cs="Times New Roman"/>
          <w:b/>
          <w:bCs/>
          <w:i/>
          <w:iCs/>
          <w:szCs w:val="24"/>
        </w:rPr>
      </w:pPr>
    </w:p>
    <w:p w14:paraId="66707B68" w14:textId="46F1DD29" w:rsidR="00471E9F" w:rsidRPr="009F6D1E" w:rsidRDefault="00DD2893" w:rsidP="00D02E9D">
      <w:pPr>
        <w:pStyle w:val="ListParagraph"/>
        <w:keepNext/>
        <w:keepLines/>
        <w:numPr>
          <w:ilvl w:val="1"/>
          <w:numId w:val="26"/>
        </w:numPr>
        <w:shd w:val="clear" w:color="auto" w:fill="E2EFD9" w:themeFill="accent6" w:themeFillTint="33"/>
        <w:spacing w:after="60" w:line="264" w:lineRule="auto"/>
        <w:ind w:left="0" w:firstLine="0"/>
        <w:jc w:val="both"/>
        <w:outlineLvl w:val="1"/>
        <w:rPr>
          <w:rFonts w:eastAsia="Times New Roman"/>
          <w:b/>
          <w:i/>
          <w:lang w:val="bg-BG"/>
        </w:rPr>
      </w:pPr>
      <w:r w:rsidRPr="009F6D1E">
        <w:rPr>
          <w:rFonts w:eastAsia="Times New Roman"/>
          <w:b/>
          <w:i/>
          <w:lang w:val="bg-BG"/>
        </w:rPr>
        <w:t xml:space="preserve"> </w:t>
      </w:r>
      <w:bookmarkStart w:id="168" w:name="_Toc115270877"/>
      <w:r w:rsidR="00AC7515" w:rsidRPr="009F6D1E">
        <w:rPr>
          <w:rFonts w:eastAsia="Times New Roman"/>
          <w:b/>
          <w:i/>
          <w:lang w:val="bg-BG"/>
        </w:rPr>
        <w:t>НЕМ, биоразноо</w:t>
      </w:r>
      <w:r w:rsidR="007C3C44">
        <w:rPr>
          <w:rFonts w:eastAsia="Times New Roman"/>
          <w:b/>
          <w:i/>
          <w:lang w:val="bg-BG"/>
        </w:rPr>
        <w:t>б</w:t>
      </w:r>
      <w:r w:rsidR="00AC7515" w:rsidRPr="009F6D1E">
        <w:rPr>
          <w:rFonts w:eastAsia="Times New Roman"/>
          <w:b/>
          <w:i/>
          <w:lang w:val="bg-BG"/>
        </w:rPr>
        <w:t>разие и горски</w:t>
      </w:r>
      <w:r w:rsidR="00471E9F" w:rsidRPr="009F6D1E">
        <w:rPr>
          <w:rFonts w:eastAsia="Times New Roman"/>
          <w:b/>
          <w:i/>
          <w:lang w:val="bg-BG"/>
        </w:rPr>
        <w:t xml:space="preserve"> територии</w:t>
      </w:r>
      <w:bookmarkEnd w:id="168"/>
    </w:p>
    <w:p w14:paraId="1A069CAF" w14:textId="71A105D2" w:rsidR="00AC7515" w:rsidRPr="009F6D1E" w:rsidRDefault="0074376B" w:rsidP="0074376B">
      <w:pPr>
        <w:autoSpaceDE w:val="0"/>
        <w:autoSpaceDN w:val="0"/>
        <w:adjustRightInd w:val="0"/>
        <w:spacing w:after="60" w:line="264" w:lineRule="auto"/>
        <w:ind w:firstLine="708"/>
        <w:jc w:val="both"/>
        <w:rPr>
          <w:rFonts w:cs="Times New Roman"/>
          <w:szCs w:val="24"/>
          <w:lang w:bidi="bg-BG"/>
        </w:rPr>
      </w:pPr>
      <w:bookmarkStart w:id="169" w:name="_Toc97657050"/>
      <w:bookmarkStart w:id="170" w:name="_Toc97657336"/>
      <w:bookmarkStart w:id="171" w:name="_Toc97657051"/>
      <w:bookmarkStart w:id="172" w:name="_Toc97657337"/>
      <w:bookmarkStart w:id="173" w:name="_Toc97657052"/>
      <w:bookmarkStart w:id="174" w:name="_Toc97657338"/>
      <w:bookmarkStart w:id="175" w:name="_Toc97657053"/>
      <w:bookmarkStart w:id="176" w:name="_Toc97657339"/>
      <w:bookmarkStart w:id="177" w:name="_Toc97657054"/>
      <w:bookmarkStart w:id="178" w:name="_Toc97657340"/>
      <w:bookmarkStart w:id="179" w:name="_Toc97657055"/>
      <w:bookmarkStart w:id="180" w:name="_Toc97657341"/>
      <w:bookmarkStart w:id="181" w:name="_Toc97657056"/>
      <w:bookmarkStart w:id="182" w:name="_Toc97657342"/>
      <w:bookmarkStart w:id="183" w:name="_Toc97657057"/>
      <w:bookmarkStart w:id="184" w:name="_Toc97657343"/>
      <w:bookmarkStart w:id="185" w:name="_Toc97657058"/>
      <w:bookmarkStart w:id="186" w:name="_Toc97657344"/>
      <w:bookmarkStart w:id="187" w:name="_Toc97657059"/>
      <w:bookmarkStart w:id="188" w:name="_Toc97657345"/>
      <w:bookmarkStart w:id="189" w:name="_Toc97657060"/>
      <w:bookmarkStart w:id="190" w:name="_Toc97657346"/>
      <w:bookmarkStart w:id="191" w:name="_Toc97657061"/>
      <w:bookmarkStart w:id="192" w:name="_Toc97657347"/>
      <w:bookmarkStart w:id="193" w:name="_Toc97657062"/>
      <w:bookmarkStart w:id="194" w:name="_Toc97657348"/>
      <w:bookmarkStart w:id="195" w:name="_Toc97657063"/>
      <w:bookmarkStart w:id="196" w:name="_Toc97657349"/>
      <w:bookmarkStart w:id="197" w:name="_Toc97657064"/>
      <w:bookmarkStart w:id="198" w:name="_Toc97657350"/>
      <w:bookmarkStart w:id="199" w:name="_Toc97657065"/>
      <w:bookmarkStart w:id="200" w:name="_Toc97657351"/>
      <w:bookmarkStart w:id="201" w:name="_Toc97657066"/>
      <w:bookmarkStart w:id="202" w:name="_Toc97657352"/>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Pr>
          <w:rFonts w:cs="Times New Roman"/>
          <w:color w:val="000000"/>
          <w:szCs w:val="24"/>
        </w:rPr>
        <w:t>Подробно описана в т.4.1.10 на ДЕО и ДОСВ, като неразделно приложение към ДЕО</w:t>
      </w:r>
      <w:r w:rsidR="00AC7515" w:rsidRPr="009F6D1E">
        <w:rPr>
          <w:rFonts w:cs="Times New Roman"/>
          <w:color w:val="000000"/>
          <w:szCs w:val="24"/>
        </w:rPr>
        <w:t xml:space="preserve"> </w:t>
      </w:r>
    </w:p>
    <w:p w14:paraId="5E555F43" w14:textId="77777777" w:rsidR="00471E9F" w:rsidRPr="009F6D1E" w:rsidRDefault="00471E9F" w:rsidP="00D02E9D">
      <w:pPr>
        <w:pStyle w:val="ListParagraph"/>
        <w:keepNext/>
        <w:keepLines/>
        <w:numPr>
          <w:ilvl w:val="1"/>
          <w:numId w:val="26"/>
        </w:numPr>
        <w:shd w:val="clear" w:color="auto" w:fill="E2EFD9" w:themeFill="accent6" w:themeFillTint="33"/>
        <w:spacing w:after="60" w:line="264" w:lineRule="auto"/>
        <w:ind w:left="0" w:firstLine="0"/>
        <w:jc w:val="both"/>
        <w:outlineLvl w:val="1"/>
        <w:rPr>
          <w:rFonts w:eastAsia="Times New Roman"/>
          <w:b/>
          <w:i/>
          <w:lang w:val="bg-BG"/>
        </w:rPr>
      </w:pPr>
      <w:bookmarkStart w:id="203" w:name="_Toc115270878"/>
      <w:r w:rsidRPr="009F6D1E">
        <w:rPr>
          <w:rFonts w:eastAsia="Times New Roman"/>
          <w:b/>
          <w:i/>
          <w:lang w:val="bg-BG"/>
        </w:rPr>
        <w:t>Зони за защита на водите, съгласно чл. 119а, ал. 1 от закона за водите</w:t>
      </w:r>
      <w:bookmarkEnd w:id="203"/>
    </w:p>
    <w:p w14:paraId="0F71D244" w14:textId="77777777" w:rsidR="00382F2C" w:rsidRPr="009F6D1E" w:rsidRDefault="00382F2C" w:rsidP="0084747F">
      <w:pPr>
        <w:widowControl w:val="0"/>
        <w:spacing w:after="60" w:line="264" w:lineRule="auto"/>
        <w:ind w:firstLine="760"/>
        <w:jc w:val="both"/>
        <w:rPr>
          <w:rFonts w:eastAsia="Times New Roman" w:cs="Times New Roman"/>
          <w:iCs/>
          <w:szCs w:val="24"/>
        </w:rPr>
      </w:pPr>
      <w:r w:rsidRPr="009F6D1E">
        <w:rPr>
          <w:rFonts w:eastAsia="Times New Roman" w:cs="Times New Roman"/>
          <w:iCs/>
          <w:szCs w:val="24"/>
        </w:rPr>
        <w:t>Съгласно Плановете за управление на речните басейни (ПУРБ 2016-2021 г.), оценката на състоянието на зоните за защита на водите по басейнови дирекции е както следва:</w:t>
      </w:r>
    </w:p>
    <w:p w14:paraId="2EA8A530" w14:textId="77777777" w:rsidR="00382F2C" w:rsidRPr="009F6D1E" w:rsidRDefault="005D412C" w:rsidP="0084747F">
      <w:pPr>
        <w:widowControl w:val="0"/>
        <w:spacing w:after="60" w:line="264" w:lineRule="auto"/>
        <w:ind w:firstLine="760"/>
        <w:jc w:val="both"/>
        <w:rPr>
          <w:rFonts w:eastAsia="Times New Roman" w:cs="Times New Roman"/>
          <w:b/>
          <w:bCs/>
          <w:iCs/>
          <w:szCs w:val="24"/>
        </w:rPr>
      </w:pPr>
      <w:r w:rsidRPr="009F6D1E">
        <w:rPr>
          <w:rFonts w:eastAsia="Times New Roman" w:cs="Times New Roman"/>
          <w:b/>
          <w:bCs/>
          <w:iCs/>
          <w:szCs w:val="24"/>
        </w:rPr>
        <w:t>Зони за защита на повърхностни води, предназначени за питейно-битово водоснабдяване — повърхностни води</w:t>
      </w:r>
    </w:p>
    <w:p w14:paraId="16D5EB88"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„Дунавски район“</w:t>
      </w:r>
    </w:p>
    <w:p w14:paraId="27B98E5F"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В следствие на извършената актуализация на регистъра на зоните за защита на повърхностни води, предназначени за ПБВ, от 66 броя в първия план за управление на речните басейни в Дунавския район за басейново управление в  ПУРБ 2016-2021 г. са определени 72 броя зони за защита на водите, предназначени за питейно-битово водоснабдяване. В добро състояние са оценени 71 от зоните, като не достигаща добро състояние е зона с код BG1DSWIS1109 - РВ „Каменно здание“ на р. Перловска.</w:t>
      </w:r>
    </w:p>
    <w:p w14:paraId="09E695F5" w14:textId="0EA5E7BE" w:rsidR="00382F2C" w:rsidRPr="009F6D1E" w:rsidRDefault="00382F2C" w:rsidP="00E14677">
      <w:pPr>
        <w:autoSpaceDE w:val="0"/>
        <w:autoSpaceDN w:val="0"/>
        <w:adjustRightInd w:val="0"/>
        <w:spacing w:after="60" w:line="264" w:lineRule="auto"/>
        <w:ind w:firstLine="708"/>
        <w:jc w:val="both"/>
        <w:rPr>
          <w:rFonts w:cs="Times New Roman"/>
          <w:i/>
        </w:rPr>
      </w:pPr>
      <w:r w:rsidRPr="009F6D1E">
        <w:rPr>
          <w:rFonts w:cs="Times New Roman"/>
          <w:color w:val="000000"/>
          <w:szCs w:val="24"/>
        </w:rPr>
        <w:t xml:space="preserve">Тези зони представляват повърхностни водни тела категория „река“ или „езеро“. </w:t>
      </w:r>
    </w:p>
    <w:p w14:paraId="6E139CB6"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„Черноморски район“</w:t>
      </w:r>
    </w:p>
    <w:p w14:paraId="016FE19D" w14:textId="0DB820A5" w:rsidR="00382F2C" w:rsidRPr="009F6D1E" w:rsidRDefault="00382F2C" w:rsidP="0084747F">
      <w:pPr>
        <w:autoSpaceDE w:val="0"/>
        <w:autoSpaceDN w:val="0"/>
        <w:adjustRightInd w:val="0"/>
        <w:spacing w:after="60" w:line="264" w:lineRule="auto"/>
        <w:ind w:firstLine="720"/>
        <w:jc w:val="both"/>
        <w:rPr>
          <w:rFonts w:cs="Times New Roman"/>
          <w:color w:val="000000"/>
          <w:szCs w:val="24"/>
        </w:rPr>
      </w:pPr>
      <w:r w:rsidRPr="009F6D1E">
        <w:rPr>
          <w:rFonts w:cs="Times New Roman"/>
          <w:color w:val="000000"/>
          <w:szCs w:val="24"/>
        </w:rPr>
        <w:t>В Черноморски район за басейново управление са определени 3 броя самостоятелни питейни повърхностни водни тела. Съгласно ПУРБ Черноморски район 2016-2021 г., състоянието на зоните за защита на повърхностни води, предназначени за питейно-битово водоснабдяване, е оценено като добро.</w:t>
      </w:r>
    </w:p>
    <w:p w14:paraId="72781BA3"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„Източнобеломорски район“</w:t>
      </w:r>
    </w:p>
    <w:p w14:paraId="04C93574"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lastRenderedPageBreak/>
        <w:t>За територията на Басейнова дирекция Източнобеломорски район, в регистъра на зоните за защита на повърхностни води, предназначени за ПБВ са включени 63 зони, които съвпадат с границите и броя на водните тела, в които има водоизточници за ПБВ, обхващащи поречията Арда, Марица и Тунджа.</w:t>
      </w:r>
    </w:p>
    <w:p w14:paraId="1F53B29E"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w:t>
      </w:r>
      <w:proofErr w:type="spellStart"/>
      <w:r w:rsidRPr="009F6D1E">
        <w:rPr>
          <w:rFonts w:eastAsia="Times New Roman" w:cs="Times New Roman"/>
          <w:b/>
          <w:bCs/>
          <w:i/>
          <w:szCs w:val="24"/>
        </w:rPr>
        <w:t>Западнобеломорски</w:t>
      </w:r>
      <w:proofErr w:type="spellEnd"/>
      <w:r w:rsidRPr="009F6D1E">
        <w:rPr>
          <w:rFonts w:eastAsia="Times New Roman" w:cs="Times New Roman"/>
          <w:b/>
          <w:bCs/>
          <w:i/>
          <w:szCs w:val="24"/>
        </w:rPr>
        <w:t xml:space="preserve"> район“</w:t>
      </w:r>
    </w:p>
    <w:p w14:paraId="5B9155E0" w14:textId="1ACED04D" w:rsidR="00382F2C" w:rsidRPr="009F6D1E" w:rsidRDefault="00382F2C" w:rsidP="000D7694">
      <w:pPr>
        <w:autoSpaceDE w:val="0"/>
        <w:autoSpaceDN w:val="0"/>
        <w:adjustRightInd w:val="0"/>
        <w:spacing w:after="60" w:line="264" w:lineRule="auto"/>
        <w:ind w:firstLine="708"/>
        <w:jc w:val="both"/>
        <w:rPr>
          <w:rFonts w:eastAsia="Times New Roman" w:cs="Times New Roman"/>
          <w:szCs w:val="24"/>
          <w:lang w:eastAsia="bg-BG" w:bidi="bg-BG"/>
        </w:rPr>
      </w:pPr>
      <w:r w:rsidRPr="009F6D1E">
        <w:rPr>
          <w:rFonts w:cs="Times New Roman"/>
          <w:color w:val="000000"/>
          <w:szCs w:val="24"/>
        </w:rPr>
        <w:t xml:space="preserve">В </w:t>
      </w:r>
      <w:proofErr w:type="spellStart"/>
      <w:r w:rsidRPr="009F6D1E">
        <w:rPr>
          <w:rFonts w:cs="Times New Roman"/>
          <w:color w:val="000000"/>
          <w:szCs w:val="24"/>
        </w:rPr>
        <w:t>Западнобеломорски</w:t>
      </w:r>
      <w:proofErr w:type="spellEnd"/>
      <w:r w:rsidRPr="009F6D1E">
        <w:rPr>
          <w:rFonts w:cs="Times New Roman"/>
          <w:color w:val="000000"/>
          <w:szCs w:val="24"/>
        </w:rPr>
        <w:t xml:space="preserve"> район за басейново управление са определени 63 броя повърхностни питейни тела, представляващи зони за защита</w:t>
      </w:r>
      <w:r w:rsidR="000D7694">
        <w:rPr>
          <w:rFonts w:cs="Times New Roman"/>
          <w:color w:val="000000"/>
          <w:szCs w:val="24"/>
        </w:rPr>
        <w:t>, от които в</w:t>
      </w:r>
      <w:r w:rsidRPr="009F6D1E">
        <w:rPr>
          <w:rFonts w:eastAsia="Times New Roman" w:cs="Times New Roman"/>
          <w:szCs w:val="24"/>
          <w:lang w:eastAsia="bg-BG" w:bidi="bg-BG"/>
        </w:rPr>
        <w:t xml:space="preserve"> добро състояние са оценени всички 63 зони за защита на повърхностни води, предназначени за ПБВ; </w:t>
      </w:r>
    </w:p>
    <w:p w14:paraId="03F80AA9" w14:textId="77777777" w:rsidR="00382F2C" w:rsidRPr="009F6D1E" w:rsidRDefault="00FF6943" w:rsidP="0084747F">
      <w:pPr>
        <w:widowControl w:val="0"/>
        <w:spacing w:after="60" w:line="264" w:lineRule="auto"/>
        <w:ind w:firstLine="760"/>
        <w:jc w:val="both"/>
        <w:rPr>
          <w:rFonts w:eastAsia="Times New Roman" w:cs="Times New Roman"/>
          <w:b/>
          <w:bCs/>
          <w:iCs/>
          <w:szCs w:val="24"/>
        </w:rPr>
      </w:pPr>
      <w:r w:rsidRPr="009F6D1E">
        <w:rPr>
          <w:rFonts w:eastAsia="Times New Roman" w:cs="Times New Roman"/>
          <w:b/>
          <w:bCs/>
          <w:iCs/>
          <w:szCs w:val="24"/>
        </w:rPr>
        <w:t>З</w:t>
      </w:r>
      <w:r w:rsidR="005E2EB8" w:rsidRPr="009F6D1E">
        <w:rPr>
          <w:rFonts w:eastAsia="Times New Roman" w:cs="Times New Roman"/>
          <w:b/>
          <w:bCs/>
          <w:iCs/>
          <w:szCs w:val="24"/>
        </w:rPr>
        <w:t>они за защита на подземни води, предназначени за питейно - битово водоснабдяване — подземни води</w:t>
      </w:r>
    </w:p>
    <w:p w14:paraId="5DBDAF2A"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„Дунавски район“</w:t>
      </w:r>
    </w:p>
    <w:p w14:paraId="7DE685C7"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Оценката на състоянието на зоните за защита на подземните води, предназначени за питейно-битово водоснабдяване, съгласно ПУРБ Дунавски район 2016-2021 г. показва, че 28 зони са в добро състояние и 22 са в лошо състояние.</w:t>
      </w:r>
    </w:p>
    <w:p w14:paraId="174390C1"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„Черноморски район“</w:t>
      </w:r>
    </w:p>
    <w:p w14:paraId="16150399"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Съгласно ПУРБ Черноморски район 2016-2021 г. са идентифицирани 31 бр. подземни тела, които отговарят на критериите, съгласно Закона за водите и са определени като води, предназначени за човешка консумация.</w:t>
      </w:r>
    </w:p>
    <w:p w14:paraId="5940963D"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„Източнобеломорски район“</w:t>
      </w:r>
    </w:p>
    <w:p w14:paraId="1DD087B1"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Всички 41 подземни водни тела на територията на Източнобеломорски район са определени като зони за защита на подземните води, предназначени за питейно-битово водоснабдяване. Оценката на химичното състояние на подземните водни тела, е представена в две категории - добро и лошо: 68 % от тях са оценени в добро и 32 % в лошо състояние.</w:t>
      </w:r>
    </w:p>
    <w:p w14:paraId="60FA6FD1" w14:textId="77777777" w:rsidR="00382F2C" w:rsidRPr="009F6D1E" w:rsidRDefault="00382F2C" w:rsidP="0084747F">
      <w:pPr>
        <w:widowControl w:val="0"/>
        <w:spacing w:after="60" w:line="264" w:lineRule="auto"/>
        <w:ind w:firstLine="760"/>
        <w:jc w:val="both"/>
        <w:rPr>
          <w:rFonts w:eastAsia="Times New Roman" w:cs="Times New Roman"/>
          <w:b/>
          <w:bCs/>
          <w:i/>
          <w:szCs w:val="24"/>
        </w:rPr>
      </w:pPr>
      <w:r w:rsidRPr="009F6D1E">
        <w:rPr>
          <w:rFonts w:eastAsia="Times New Roman" w:cs="Times New Roman"/>
          <w:b/>
          <w:bCs/>
          <w:i/>
          <w:szCs w:val="24"/>
        </w:rPr>
        <w:t>Басейнова дирекция „</w:t>
      </w:r>
      <w:proofErr w:type="spellStart"/>
      <w:r w:rsidRPr="009F6D1E">
        <w:rPr>
          <w:rFonts w:eastAsia="Times New Roman" w:cs="Times New Roman"/>
          <w:b/>
          <w:bCs/>
          <w:i/>
          <w:szCs w:val="24"/>
        </w:rPr>
        <w:t>Западнобеломорски</w:t>
      </w:r>
      <w:proofErr w:type="spellEnd"/>
      <w:r w:rsidRPr="009F6D1E">
        <w:rPr>
          <w:rFonts w:eastAsia="Times New Roman" w:cs="Times New Roman"/>
          <w:b/>
          <w:bCs/>
          <w:i/>
          <w:szCs w:val="24"/>
        </w:rPr>
        <w:t xml:space="preserve"> район“</w:t>
      </w:r>
    </w:p>
    <w:p w14:paraId="02A0873C" w14:textId="77777777" w:rsidR="00382F2C" w:rsidRPr="009F6D1E" w:rsidRDefault="00382F2C" w:rsidP="0084747F">
      <w:pPr>
        <w:spacing w:after="60" w:line="264" w:lineRule="auto"/>
        <w:rPr>
          <w:rFonts w:cs="Times New Roman"/>
          <w:sz w:val="2"/>
          <w:szCs w:val="2"/>
        </w:rPr>
      </w:pPr>
    </w:p>
    <w:p w14:paraId="78BF8669"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Оценката на състоянието на зоните за защита на подземните води, предназначени за питейно-битово водоснабдяване, също показва, че всички 34 зони са в добро състояние.</w:t>
      </w:r>
    </w:p>
    <w:p w14:paraId="634E31B5" w14:textId="77777777" w:rsidR="00382F2C" w:rsidRPr="009F6D1E" w:rsidRDefault="00FF6943" w:rsidP="0084747F">
      <w:pPr>
        <w:widowControl w:val="0"/>
        <w:spacing w:after="60" w:line="264" w:lineRule="auto"/>
        <w:ind w:firstLine="760"/>
        <w:jc w:val="both"/>
        <w:rPr>
          <w:rFonts w:eastAsia="Times New Roman" w:cs="Times New Roman"/>
          <w:b/>
          <w:bCs/>
          <w:iCs/>
          <w:szCs w:val="24"/>
        </w:rPr>
      </w:pPr>
      <w:r w:rsidRPr="009F6D1E">
        <w:rPr>
          <w:rFonts w:eastAsia="Times New Roman" w:cs="Times New Roman"/>
          <w:b/>
          <w:bCs/>
          <w:iCs/>
          <w:szCs w:val="24"/>
        </w:rPr>
        <w:t>Зони за защита – водни тела, определени като води за отдих и водни спортове, включително определените зони с води за къпане</w:t>
      </w:r>
    </w:p>
    <w:p w14:paraId="49D5C552"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Поради общото ниво на планиране в </w:t>
      </w:r>
      <w:r w:rsidR="00CD4045" w:rsidRPr="009F6D1E">
        <w:rPr>
          <w:rFonts w:cs="Times New Roman"/>
          <w:color w:val="000000"/>
          <w:szCs w:val="24"/>
        </w:rPr>
        <w:t>СПРЗСР</w:t>
      </w:r>
      <w:r w:rsidRPr="009F6D1E">
        <w:rPr>
          <w:rFonts w:cs="Times New Roman"/>
          <w:color w:val="000000"/>
          <w:szCs w:val="24"/>
        </w:rPr>
        <w:t xml:space="preserve"> 2021 -2027 г. и това, че дейностите ще се извършват на цялата територия на страната, има вероятност да се </w:t>
      </w:r>
      <w:proofErr w:type="spellStart"/>
      <w:r w:rsidRPr="009F6D1E">
        <w:rPr>
          <w:rFonts w:cs="Times New Roman"/>
          <w:color w:val="000000"/>
          <w:szCs w:val="24"/>
        </w:rPr>
        <w:t>припокрият</w:t>
      </w:r>
      <w:proofErr w:type="spellEnd"/>
      <w:r w:rsidRPr="009F6D1E">
        <w:rPr>
          <w:rFonts w:cs="Times New Roman"/>
          <w:color w:val="000000"/>
          <w:szCs w:val="24"/>
        </w:rPr>
        <w:t xml:space="preserve"> със зони за къпане, като в тези зони ще има повишен риск от засягане. На този етап не може да се установи дали или кои точно води за къпане може да бъдат засегнати.</w:t>
      </w:r>
    </w:p>
    <w:p w14:paraId="3BCEE273" w14:textId="5E5A15C0"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През сезон 2019г. е извършван мониторинг на водите за къпане във всичките определени 95 зони за къпане (91 по Черноморското крайбрежие и 4 във вътрешността на страната). Данните показват, че и през сезон 2019г. продължава очерталата се през последните две години положителна тенденция за подобряване качеството на водите като цяло. През сезон 2019г. общо 16 зони на къпане са с подобрено качество на водите, а само една е с по-лошо качество спрямо сезон 2018г. Въпреки това следва да се посочи, че все още, макар и в по-малка </w:t>
      </w:r>
      <w:r w:rsidRPr="009F6D1E">
        <w:rPr>
          <w:rFonts w:cs="Times New Roman"/>
          <w:color w:val="000000"/>
          <w:szCs w:val="24"/>
        </w:rPr>
        <w:lastRenderedPageBreak/>
        <w:t>степен процентът на зоните с отлично качество е по-нисък, а на зоните с добро качество по-висок в сравнение</w:t>
      </w:r>
      <w:r w:rsidRPr="009F6D1E">
        <w:rPr>
          <w:rFonts w:cs="Times New Roman"/>
          <w:b/>
          <w:bCs/>
          <w:i/>
          <w:iCs/>
          <w:color w:val="000000"/>
          <w:szCs w:val="24"/>
        </w:rPr>
        <w:t> със средните за ЕС, които за сезон 2019г. са съответно 84,8% и 7,98%).  </w:t>
      </w:r>
    </w:p>
    <w:p w14:paraId="316FB6D0" w14:textId="77777777" w:rsidR="00382F2C" w:rsidRPr="009F6D1E" w:rsidRDefault="001B3FAC" w:rsidP="0084747F">
      <w:pPr>
        <w:autoSpaceDE w:val="0"/>
        <w:autoSpaceDN w:val="0"/>
        <w:adjustRightInd w:val="0"/>
        <w:spacing w:after="60" w:line="264" w:lineRule="auto"/>
        <w:ind w:firstLine="708"/>
        <w:jc w:val="both"/>
        <w:rPr>
          <w:rFonts w:cs="Times New Roman"/>
          <w:b/>
          <w:bCs/>
          <w:color w:val="000000"/>
          <w:szCs w:val="24"/>
        </w:rPr>
      </w:pPr>
      <w:r w:rsidRPr="009F6D1E">
        <w:rPr>
          <w:rFonts w:cs="Times New Roman"/>
          <w:b/>
          <w:bCs/>
          <w:color w:val="000000"/>
          <w:szCs w:val="24"/>
        </w:rPr>
        <w:t>Зони, в които водите са чувствителни към биогенни елементи</w:t>
      </w:r>
    </w:p>
    <w:p w14:paraId="3168EC9E" w14:textId="77777777" w:rsidR="00382F2C" w:rsidRPr="009F6D1E" w:rsidRDefault="00382F2C" w:rsidP="0084747F">
      <w:pPr>
        <w:autoSpaceDE w:val="0"/>
        <w:autoSpaceDN w:val="0"/>
        <w:adjustRightInd w:val="0"/>
        <w:spacing w:after="60" w:line="264" w:lineRule="auto"/>
        <w:ind w:firstLine="708"/>
        <w:jc w:val="both"/>
        <w:rPr>
          <w:rFonts w:cs="Times New Roman"/>
          <w:b/>
          <w:bCs/>
          <w:i/>
          <w:iCs/>
          <w:color w:val="000000"/>
          <w:szCs w:val="24"/>
        </w:rPr>
      </w:pPr>
      <w:r w:rsidRPr="009F6D1E">
        <w:rPr>
          <w:rFonts w:cs="Times New Roman"/>
          <w:b/>
          <w:bCs/>
          <w:i/>
          <w:iCs/>
          <w:color w:val="000000"/>
          <w:szCs w:val="24"/>
        </w:rPr>
        <w:t>Басейнова дирекция „Дунавски район“</w:t>
      </w:r>
    </w:p>
    <w:p w14:paraId="214A3C0C"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04" w:name="bookmark101"/>
      <w:r w:rsidRPr="009F6D1E">
        <w:rPr>
          <w:rFonts w:eastAsia="ヒラギノ角ゴ Pro W3" w:cs="Times New Roman"/>
          <w:b/>
          <w:i/>
          <w:color w:val="000000"/>
          <w:szCs w:val="24"/>
        </w:rPr>
        <w:t>Уязвими зони</w:t>
      </w:r>
      <w:bookmarkEnd w:id="204"/>
    </w:p>
    <w:p w14:paraId="37EE5940"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Актуализацията на регистъра на уязвими зони в Б</w:t>
      </w:r>
      <w:r w:rsidRPr="009F6D1E">
        <w:rPr>
          <w:rFonts w:cs="Times New Roman"/>
          <w:szCs w:val="24"/>
        </w:rPr>
        <w:t>ДД</w:t>
      </w:r>
      <w:r w:rsidRPr="009F6D1E">
        <w:rPr>
          <w:rFonts w:cs="Times New Roman"/>
          <w:color w:val="000000"/>
          <w:szCs w:val="24"/>
        </w:rPr>
        <w:t xml:space="preserve">Р е извършена въз основа на действащата към момента Заповед № РД 660/28.08.2019 г. на министъра на околната среда и водите за определяне на нитратно уязвимите зони. В приложения към заповедта са определени водните тела, които са замърсени или са застрашени от замърсяване с нитрати от земеделски източници, териториите на общините или части от тях в обхвата на уязвимата. </w:t>
      </w:r>
    </w:p>
    <w:p w14:paraId="4DE2AB44"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05" w:name="bookmark102"/>
      <w:r w:rsidRPr="009F6D1E">
        <w:rPr>
          <w:rFonts w:eastAsia="ヒラギノ角ゴ Pro W3" w:cs="Times New Roman"/>
          <w:b/>
          <w:i/>
          <w:color w:val="000000"/>
          <w:szCs w:val="24"/>
        </w:rPr>
        <w:t>Чувствителни зони</w:t>
      </w:r>
      <w:bookmarkEnd w:id="205"/>
    </w:p>
    <w:p w14:paraId="0BD12054"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Съгласно действащата към момента Заповед № РД 970/28.07.2003г. чувствителните зони в повърхностните водни обекти в ДРБУ са: с начало „р. Дунав, от границата при с. Ново село“ и край „р. Дунав, до границата при гр. Силистра“, както и „Всички водни обекти във водосбора на р. Дунав на територията на Р България“. Според така определените чувствителни зони в ДРБУ, само водоприемниците в поречие Дунавски Добруджански реки попадат в нормална зона, а всички останали водоприемници са определени като чувствителни зони.</w:t>
      </w:r>
    </w:p>
    <w:p w14:paraId="4299E976"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„Черноморски район“</w:t>
      </w:r>
    </w:p>
    <w:p w14:paraId="259E1A87"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06" w:name="bookmark107"/>
      <w:r w:rsidRPr="009F6D1E">
        <w:rPr>
          <w:rFonts w:eastAsia="ヒラギノ角ゴ Pro W3" w:cs="Times New Roman"/>
          <w:b/>
          <w:i/>
          <w:color w:val="000000"/>
          <w:szCs w:val="24"/>
        </w:rPr>
        <w:t>Уязвими зони</w:t>
      </w:r>
      <w:bookmarkEnd w:id="206"/>
    </w:p>
    <w:p w14:paraId="3D6C6B89"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Със Заповед № РД 660/28.08.2019г. на Министъра на околната среда и водите са определени нитратно уязвимите зони на територията. Регистър на нитратно уязвими зони на подземни и повърхностни водни тела определени като замърсени и такива, които са застрашени от замърсяване с нитрати на територията на БДЧР са представени в раздел 3, №3.3.2.1 на ПУРБ 2016-2021 г.</w:t>
      </w:r>
    </w:p>
    <w:p w14:paraId="03662CFB"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07" w:name="bookmark108"/>
      <w:r w:rsidRPr="009F6D1E">
        <w:rPr>
          <w:rFonts w:eastAsia="ヒラギノ角ゴ Pro W3" w:cs="Times New Roman"/>
          <w:b/>
          <w:i/>
          <w:color w:val="000000"/>
          <w:szCs w:val="24"/>
        </w:rPr>
        <w:t>Чувствителни зони</w:t>
      </w:r>
      <w:bookmarkEnd w:id="207"/>
    </w:p>
    <w:p w14:paraId="01D8543B"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За територията на Черноморския район за басейново управление като чувствителни зони са определени: Черно море, от границата при с. Дуранкулак до границата при с. Резово, както и всички водни обекти във водосбора на Черно море.</w:t>
      </w:r>
    </w:p>
    <w:p w14:paraId="7A204985"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„Източнобеломорски район“</w:t>
      </w:r>
    </w:p>
    <w:p w14:paraId="43B17E62"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08" w:name="bookmark114"/>
      <w:r w:rsidRPr="009F6D1E">
        <w:rPr>
          <w:rFonts w:eastAsia="ヒラギノ角ゴ Pro W3" w:cs="Times New Roman"/>
          <w:b/>
          <w:i/>
          <w:color w:val="000000"/>
          <w:szCs w:val="24"/>
        </w:rPr>
        <w:t>Уязвими зони</w:t>
      </w:r>
      <w:bookmarkEnd w:id="208"/>
    </w:p>
    <w:p w14:paraId="3D8E6B72" w14:textId="0466E3FC" w:rsidR="00382F2C" w:rsidRPr="009F6D1E" w:rsidRDefault="00382F2C" w:rsidP="000D7694">
      <w:pPr>
        <w:autoSpaceDE w:val="0"/>
        <w:autoSpaceDN w:val="0"/>
        <w:adjustRightInd w:val="0"/>
        <w:spacing w:after="60" w:line="264" w:lineRule="auto"/>
        <w:ind w:firstLine="708"/>
        <w:jc w:val="both"/>
      </w:pPr>
      <w:bookmarkStart w:id="209" w:name="bookmark115"/>
      <w:r w:rsidRPr="009F6D1E">
        <w:rPr>
          <w:rFonts w:cs="Times New Roman"/>
          <w:color w:val="000000"/>
          <w:szCs w:val="24"/>
        </w:rPr>
        <w:t>За Източнобеломорски район в ПУРБ 2016-2021 г. тази зона е една, но заема 16 620 км</w:t>
      </w:r>
      <w:r w:rsidRPr="009F6D1E">
        <w:rPr>
          <w:rFonts w:cs="Times New Roman"/>
          <w:color w:val="000000"/>
          <w:szCs w:val="24"/>
          <w:vertAlign w:val="superscript"/>
        </w:rPr>
        <w:t>2</w:t>
      </w:r>
      <w:r w:rsidRPr="009F6D1E">
        <w:rPr>
          <w:rFonts w:cs="Times New Roman"/>
          <w:color w:val="000000"/>
          <w:szCs w:val="24"/>
        </w:rPr>
        <w:t xml:space="preserve"> , което представлява 47% от площта на района за басейново управление. Съгласно последната заповед на министъра на околната среда и водите № РД 660/28.08.2019г. за територията на БДИБР са определени общо 38 уязвими зони</w:t>
      </w:r>
      <w:bookmarkEnd w:id="209"/>
      <w:r w:rsidR="000D7694">
        <w:rPr>
          <w:rFonts w:cs="Times New Roman"/>
          <w:color w:val="000000"/>
          <w:szCs w:val="24"/>
        </w:rPr>
        <w:t>.</w:t>
      </w:r>
    </w:p>
    <w:p w14:paraId="1374B15B" w14:textId="77777777" w:rsidR="00382F2C" w:rsidRPr="009F6D1E" w:rsidRDefault="00382F2C" w:rsidP="0084747F">
      <w:pPr>
        <w:spacing w:after="60" w:line="264" w:lineRule="auto"/>
        <w:rPr>
          <w:rFonts w:cs="Times New Roman"/>
          <w:sz w:val="2"/>
          <w:szCs w:val="2"/>
        </w:rPr>
      </w:pPr>
    </w:p>
    <w:p w14:paraId="7EC4AACD"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10" w:name="bookmark116"/>
      <w:r w:rsidRPr="009F6D1E">
        <w:rPr>
          <w:rFonts w:eastAsia="ヒラギノ角ゴ Pro W3" w:cs="Times New Roman"/>
          <w:b/>
          <w:i/>
          <w:color w:val="000000"/>
          <w:szCs w:val="24"/>
        </w:rPr>
        <w:t>Чувствителни зони</w:t>
      </w:r>
      <w:bookmarkEnd w:id="210"/>
    </w:p>
    <w:p w14:paraId="59D963E5"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В Източнобеломорски район са определени 6 зони за защита на водите - чувствителни зони. Във водосбор на чувствителна зона попада целият басейн на р. Марица и р. Тунджа и басейна на р. Арда от извори до вливане на р. Крумовица. </w:t>
      </w:r>
      <w:proofErr w:type="spellStart"/>
      <w:r w:rsidRPr="009F6D1E">
        <w:rPr>
          <w:rFonts w:cs="Times New Roman"/>
          <w:color w:val="000000"/>
          <w:szCs w:val="24"/>
        </w:rPr>
        <w:t>Водосборите</w:t>
      </w:r>
      <w:proofErr w:type="spellEnd"/>
      <w:r w:rsidRPr="009F6D1E">
        <w:rPr>
          <w:rFonts w:cs="Times New Roman"/>
          <w:color w:val="000000"/>
          <w:szCs w:val="24"/>
        </w:rPr>
        <w:t xml:space="preserve"> на чувствителните зони заемат 33 116 км</w:t>
      </w:r>
      <w:r w:rsidRPr="009F6D1E">
        <w:rPr>
          <w:rFonts w:cs="Times New Roman"/>
          <w:color w:val="000000"/>
          <w:szCs w:val="24"/>
          <w:vertAlign w:val="superscript"/>
        </w:rPr>
        <w:t>2</w:t>
      </w:r>
      <w:r w:rsidRPr="009F6D1E">
        <w:rPr>
          <w:rFonts w:cs="Times New Roman"/>
          <w:color w:val="000000"/>
          <w:szCs w:val="24"/>
        </w:rPr>
        <w:t>, което представлява 94% от площта на ИБР.</w:t>
      </w:r>
    </w:p>
    <w:p w14:paraId="03DA37EA"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p>
    <w:p w14:paraId="659FB8D0"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w:t>
      </w:r>
      <w:proofErr w:type="spellStart"/>
      <w:r w:rsidRPr="009F6D1E">
        <w:rPr>
          <w:rFonts w:eastAsia="ヒラギノ角ゴ Pro W3" w:cs="Times New Roman"/>
          <w:b/>
          <w:i/>
          <w:color w:val="000000"/>
          <w:szCs w:val="24"/>
        </w:rPr>
        <w:t>Западнобеломорски</w:t>
      </w:r>
      <w:proofErr w:type="spellEnd"/>
      <w:r w:rsidRPr="009F6D1E">
        <w:rPr>
          <w:rFonts w:eastAsia="ヒラギノ角ゴ Pro W3" w:cs="Times New Roman"/>
          <w:b/>
          <w:i/>
          <w:color w:val="000000"/>
          <w:szCs w:val="24"/>
        </w:rPr>
        <w:t xml:space="preserve"> район“</w:t>
      </w:r>
    </w:p>
    <w:p w14:paraId="3B81F53B"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11" w:name="bookmark121"/>
      <w:r w:rsidRPr="009F6D1E">
        <w:rPr>
          <w:rFonts w:eastAsia="ヒラギノ角ゴ Pro W3" w:cs="Times New Roman"/>
          <w:b/>
          <w:i/>
          <w:color w:val="000000"/>
          <w:szCs w:val="24"/>
        </w:rPr>
        <w:t>Уязвими зони</w:t>
      </w:r>
      <w:bookmarkEnd w:id="211"/>
    </w:p>
    <w:p w14:paraId="03A9A0F8" w14:textId="492B24B3"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Регистър на нитратно уязвими зони определени като замърсени и такива, които са застрашени от замърсяване с нитратни на територията на БДЗБР са представени в Заповед № РД-660/28.08.2019 г, като и в приложения към Раздел 3 на ПУРБ 2016-2021 г.</w:t>
      </w:r>
    </w:p>
    <w:p w14:paraId="1D90F6FA"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bookmarkStart w:id="212" w:name="bookmark122"/>
      <w:r w:rsidRPr="009F6D1E">
        <w:rPr>
          <w:rFonts w:eastAsia="ヒラギノ角ゴ Pro W3" w:cs="Times New Roman"/>
          <w:b/>
          <w:i/>
          <w:color w:val="000000"/>
          <w:szCs w:val="24"/>
        </w:rPr>
        <w:t>Чувствителни зони</w:t>
      </w:r>
      <w:bookmarkEnd w:id="212"/>
    </w:p>
    <w:p w14:paraId="5D5FA717"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В териториалния обхват на </w:t>
      </w:r>
      <w:proofErr w:type="spellStart"/>
      <w:r w:rsidRPr="009F6D1E">
        <w:rPr>
          <w:rFonts w:cs="Times New Roman"/>
          <w:color w:val="000000"/>
          <w:szCs w:val="24"/>
        </w:rPr>
        <w:t>Западнобеломорски</w:t>
      </w:r>
      <w:proofErr w:type="spellEnd"/>
      <w:r w:rsidRPr="009F6D1E">
        <w:rPr>
          <w:rFonts w:cs="Times New Roman"/>
          <w:color w:val="000000"/>
          <w:szCs w:val="24"/>
        </w:rPr>
        <w:t xml:space="preserve"> район за басейново управление за чувствителни зони са определени 9 участъка от повърхностни водни тела, всичките в поречието на р. Струма.</w:t>
      </w:r>
    </w:p>
    <w:p w14:paraId="6536AD9B" w14:textId="77777777" w:rsidR="00382F2C" w:rsidRPr="009F6D1E" w:rsidRDefault="001B3FAC" w:rsidP="0084747F">
      <w:pPr>
        <w:autoSpaceDE w:val="0"/>
        <w:autoSpaceDN w:val="0"/>
        <w:adjustRightInd w:val="0"/>
        <w:spacing w:after="60" w:line="264" w:lineRule="auto"/>
        <w:ind w:firstLine="708"/>
        <w:jc w:val="both"/>
        <w:rPr>
          <w:rFonts w:eastAsia="ヒラギノ角ゴ Pro W3" w:cs="Times New Roman"/>
          <w:b/>
          <w:iCs/>
          <w:color w:val="000000"/>
          <w:szCs w:val="24"/>
        </w:rPr>
      </w:pPr>
      <w:r w:rsidRPr="009F6D1E">
        <w:rPr>
          <w:rFonts w:eastAsia="ヒラギノ角ゴ Pro W3" w:cs="Times New Roman"/>
          <w:b/>
          <w:iCs/>
          <w:color w:val="000000"/>
          <w:szCs w:val="24"/>
        </w:rPr>
        <w:t>Зони за опазване на стопански ценни видове риби и други водни организми</w:t>
      </w:r>
    </w:p>
    <w:p w14:paraId="7DAF086B"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„Дунавски район“</w:t>
      </w:r>
    </w:p>
    <w:p w14:paraId="3EE2ED67" w14:textId="7A44DCDC"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В ДРБУ в ПУРБ 2016-2021 г. са определени 39 броя зони за опазване на стопански ценни видове риби и други водни организми. В тези определени зони, предмет на опазване са видовете, включени в списъка на стопански ценни видове риби и други водни организми</w:t>
      </w:r>
    </w:p>
    <w:p w14:paraId="62B756E4"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„Черноморски район“</w:t>
      </w:r>
    </w:p>
    <w:p w14:paraId="2E8D42D2" w14:textId="3ED9EB78"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Като приложение № 3.4.1.1 на ПУРБ 2016-2021 г. е представен Регистър на зони за опазване на стопански ценни видове риби и други водни организми в повърхностни води и Регистър на Зони за развъждане на черупкови организми в крайбрежните морски води в БДЧР.</w:t>
      </w:r>
    </w:p>
    <w:p w14:paraId="1E17F7EB"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„Източнобеломорски район“</w:t>
      </w:r>
    </w:p>
    <w:p w14:paraId="188EC16C"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На територията на ИБР посочените видове са обект на изкуствено отглеждане (пъстърва, шаран, </w:t>
      </w:r>
      <w:proofErr w:type="spellStart"/>
      <w:r w:rsidRPr="009F6D1E">
        <w:rPr>
          <w:rFonts w:cs="Times New Roman"/>
          <w:color w:val="000000"/>
          <w:szCs w:val="24"/>
        </w:rPr>
        <w:t>толстолоб</w:t>
      </w:r>
      <w:proofErr w:type="spellEnd"/>
      <w:r w:rsidRPr="009F6D1E">
        <w:rPr>
          <w:rFonts w:cs="Times New Roman"/>
          <w:color w:val="000000"/>
          <w:szCs w:val="24"/>
        </w:rPr>
        <w:t xml:space="preserve">, бял </w:t>
      </w:r>
      <w:proofErr w:type="spellStart"/>
      <w:r w:rsidRPr="009F6D1E">
        <w:rPr>
          <w:rFonts w:cs="Times New Roman"/>
          <w:color w:val="000000"/>
          <w:szCs w:val="24"/>
        </w:rPr>
        <w:t>амур</w:t>
      </w:r>
      <w:proofErr w:type="spellEnd"/>
      <w:r w:rsidRPr="009F6D1E">
        <w:rPr>
          <w:rFonts w:cs="Times New Roman"/>
          <w:color w:val="000000"/>
          <w:szCs w:val="24"/>
        </w:rPr>
        <w:t xml:space="preserve">, европейски сом, щука, бяла риба), както и на любителски риболов в техните естествени местообитания. На територията на ИБР са определени 49 бр. ЗЗВ за </w:t>
      </w:r>
      <w:proofErr w:type="spellStart"/>
      <w:r w:rsidRPr="009F6D1E">
        <w:rPr>
          <w:rFonts w:cs="Times New Roman"/>
          <w:color w:val="000000"/>
          <w:szCs w:val="24"/>
        </w:rPr>
        <w:t>опазвене</w:t>
      </w:r>
      <w:proofErr w:type="spellEnd"/>
      <w:r w:rsidRPr="009F6D1E">
        <w:rPr>
          <w:rFonts w:cs="Times New Roman"/>
          <w:color w:val="000000"/>
          <w:szCs w:val="24"/>
        </w:rPr>
        <w:t xml:space="preserve"> на стопански ценни видове риби съгласно чл. 119а, ал. 1, т. 4 от ЗВ.</w:t>
      </w:r>
    </w:p>
    <w:p w14:paraId="5E164B74"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w:t>
      </w:r>
      <w:proofErr w:type="spellStart"/>
      <w:r w:rsidRPr="009F6D1E">
        <w:rPr>
          <w:rFonts w:eastAsia="ヒラギノ角ゴ Pro W3" w:cs="Times New Roman"/>
          <w:b/>
          <w:i/>
          <w:color w:val="000000"/>
          <w:szCs w:val="24"/>
        </w:rPr>
        <w:t>Западнобеломорски</w:t>
      </w:r>
      <w:proofErr w:type="spellEnd"/>
      <w:r w:rsidRPr="009F6D1E">
        <w:rPr>
          <w:rFonts w:eastAsia="ヒラギノ角ゴ Pro W3" w:cs="Times New Roman"/>
          <w:b/>
          <w:i/>
          <w:color w:val="000000"/>
          <w:szCs w:val="24"/>
        </w:rPr>
        <w:t xml:space="preserve"> район“</w:t>
      </w:r>
    </w:p>
    <w:p w14:paraId="18599BA7"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В териториалния обхват на </w:t>
      </w:r>
      <w:proofErr w:type="spellStart"/>
      <w:r w:rsidRPr="009F6D1E">
        <w:rPr>
          <w:rFonts w:cs="Times New Roman"/>
          <w:color w:val="000000"/>
          <w:szCs w:val="24"/>
        </w:rPr>
        <w:t>Западнобеломорски</w:t>
      </w:r>
      <w:proofErr w:type="spellEnd"/>
      <w:r w:rsidRPr="009F6D1E">
        <w:rPr>
          <w:rFonts w:cs="Times New Roman"/>
          <w:color w:val="000000"/>
          <w:szCs w:val="24"/>
        </w:rPr>
        <w:t xml:space="preserve"> район за басейново управление няма определени стопански ценни видове риби и други водни организми, респективно не са обявени зони за защитата им.</w:t>
      </w:r>
    </w:p>
    <w:p w14:paraId="7C12C346" w14:textId="77777777" w:rsidR="00382F2C" w:rsidRPr="009F6D1E" w:rsidRDefault="001B3FAC" w:rsidP="0084747F">
      <w:pPr>
        <w:autoSpaceDE w:val="0"/>
        <w:autoSpaceDN w:val="0"/>
        <w:adjustRightInd w:val="0"/>
        <w:spacing w:after="60" w:line="264" w:lineRule="auto"/>
        <w:ind w:firstLine="708"/>
        <w:jc w:val="both"/>
        <w:rPr>
          <w:rFonts w:eastAsia="ヒラギノ角ゴ Pro W3" w:cs="Times New Roman"/>
          <w:b/>
          <w:iCs/>
          <w:color w:val="000000"/>
          <w:szCs w:val="24"/>
        </w:rPr>
      </w:pPr>
      <w:r w:rsidRPr="009F6D1E">
        <w:rPr>
          <w:rFonts w:eastAsia="ヒラギノ角ゴ Pro W3" w:cs="Times New Roman"/>
          <w:b/>
          <w:iCs/>
          <w:color w:val="000000"/>
          <w:szCs w:val="24"/>
        </w:rPr>
        <w:t>Защитените територии и зони, определени или обявени за опазване на местообитания и биологични видове, в които поддържането или подобряването на състоянието на водите е важен фактор за тяхното опазване.</w:t>
      </w:r>
    </w:p>
    <w:p w14:paraId="76DA52E8"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„Дунавски район“</w:t>
      </w:r>
    </w:p>
    <w:p w14:paraId="30AB7F80"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Защитени зони</w:t>
      </w:r>
    </w:p>
    <w:p w14:paraId="3E4716A9"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При актуализацията на регистъра на тези зони в ПУРБ на БДДР 2016-2021 </w:t>
      </w:r>
      <w:proofErr w:type="spellStart"/>
      <w:r w:rsidRPr="009F6D1E">
        <w:rPr>
          <w:rFonts w:cs="Times New Roman"/>
          <w:color w:val="000000"/>
          <w:szCs w:val="24"/>
        </w:rPr>
        <w:t>г.са</w:t>
      </w:r>
      <w:proofErr w:type="spellEnd"/>
      <w:r w:rsidRPr="009F6D1E">
        <w:rPr>
          <w:rFonts w:cs="Times New Roman"/>
          <w:color w:val="000000"/>
          <w:szCs w:val="24"/>
        </w:rPr>
        <w:t xml:space="preserve"> извършени следните промени:</w:t>
      </w:r>
    </w:p>
    <w:p w14:paraId="483D1DF9" w14:textId="77777777" w:rsidR="00382F2C" w:rsidRPr="009F6D1E" w:rsidRDefault="00382F2C" w:rsidP="0084747F">
      <w:pPr>
        <w:widowControl w:val="0"/>
        <w:numPr>
          <w:ilvl w:val="0"/>
          <w:numId w:val="5"/>
        </w:numPr>
        <w:tabs>
          <w:tab w:val="left" w:pos="720"/>
          <w:tab w:val="left" w:pos="1080"/>
        </w:tabs>
        <w:spacing w:after="60" w:line="264" w:lineRule="auto"/>
        <w:ind w:firstLine="720"/>
        <w:jc w:val="both"/>
        <w:rPr>
          <w:rFonts w:cs="Times New Roman"/>
          <w:szCs w:val="24"/>
        </w:rPr>
      </w:pPr>
      <w:r w:rsidRPr="009F6D1E">
        <w:rPr>
          <w:rFonts w:cs="Times New Roman"/>
          <w:i/>
          <w:szCs w:val="24"/>
        </w:rPr>
        <w:t xml:space="preserve">Защитените зони от Националната екологична мрежа Натура 2000 за опазване на типовете природни местообитания и местообитания на видовете растения и животни </w:t>
      </w:r>
      <w:r w:rsidRPr="009F6D1E">
        <w:rPr>
          <w:rFonts w:cs="Times New Roman"/>
          <w:i/>
          <w:szCs w:val="24"/>
        </w:rPr>
        <w:lastRenderedPageBreak/>
        <w:t>(без птици)</w:t>
      </w:r>
      <w:r w:rsidRPr="009F6D1E">
        <w:rPr>
          <w:rFonts w:cs="Times New Roman"/>
          <w:iCs/>
          <w:color w:val="000000"/>
          <w:szCs w:val="24"/>
          <w:lang w:eastAsia="bg-BG" w:bidi="bg-BG"/>
        </w:rPr>
        <w:t xml:space="preserve"> -</w:t>
      </w:r>
      <w:r w:rsidRPr="009F6D1E">
        <w:rPr>
          <w:rFonts w:cs="Times New Roman"/>
          <w:i/>
          <w:iCs/>
          <w:color w:val="000000"/>
          <w:szCs w:val="24"/>
          <w:lang w:eastAsia="bg-BG" w:bidi="bg-BG"/>
        </w:rPr>
        <w:t xml:space="preserve"> </w:t>
      </w:r>
      <w:r w:rsidRPr="009F6D1E">
        <w:rPr>
          <w:rFonts w:cs="Times New Roman"/>
          <w:iCs/>
          <w:color w:val="000000"/>
          <w:szCs w:val="24"/>
          <w:lang w:eastAsia="bg-BG" w:bidi="bg-BG"/>
        </w:rPr>
        <w:t xml:space="preserve">от 110 </w:t>
      </w:r>
      <w:r w:rsidRPr="009F6D1E">
        <w:rPr>
          <w:rFonts w:eastAsia="Times New Roman" w:cs="Times New Roman"/>
          <w:szCs w:val="24"/>
          <w:lang w:eastAsia="bg-BG" w:bidi="bg-BG"/>
        </w:rPr>
        <w:t>броя</w:t>
      </w:r>
      <w:r w:rsidRPr="009F6D1E">
        <w:rPr>
          <w:rFonts w:cs="Times New Roman"/>
          <w:iCs/>
          <w:color w:val="000000"/>
          <w:szCs w:val="24"/>
          <w:lang w:eastAsia="bg-BG" w:bidi="bg-BG"/>
        </w:rPr>
        <w:t xml:space="preserve"> в първия план на 98 броя при актуализацията (в ПУРБ 2016-2021 г. отпадат 15 от зоните, а 3 зони за първи път се включват);</w:t>
      </w:r>
    </w:p>
    <w:p w14:paraId="6BB3A55B" w14:textId="77777777" w:rsidR="00382F2C" w:rsidRPr="009F6D1E" w:rsidRDefault="00382F2C" w:rsidP="0084747F">
      <w:pPr>
        <w:widowControl w:val="0"/>
        <w:numPr>
          <w:ilvl w:val="0"/>
          <w:numId w:val="5"/>
        </w:numPr>
        <w:tabs>
          <w:tab w:val="left" w:pos="720"/>
          <w:tab w:val="left" w:pos="1080"/>
        </w:tabs>
        <w:spacing w:after="60" w:line="264" w:lineRule="auto"/>
        <w:ind w:firstLine="720"/>
        <w:jc w:val="both"/>
        <w:rPr>
          <w:rFonts w:cs="Times New Roman"/>
          <w:szCs w:val="24"/>
        </w:rPr>
      </w:pPr>
      <w:r w:rsidRPr="009F6D1E">
        <w:rPr>
          <w:rFonts w:cs="Times New Roman"/>
          <w:i/>
          <w:szCs w:val="24"/>
        </w:rPr>
        <w:t>Защитените зони от Националната екологична мрежа Натура 2000 за опазване на местообитания на птици и на територии, в които по време на размножаване, линеене, зимуване или миграция се струпват значителни количества птици</w:t>
      </w:r>
      <w:r w:rsidRPr="009F6D1E">
        <w:rPr>
          <w:rFonts w:cs="Times New Roman"/>
          <w:iCs/>
          <w:color w:val="000000"/>
          <w:szCs w:val="24"/>
          <w:lang w:eastAsia="bg-BG" w:bidi="bg-BG"/>
        </w:rPr>
        <w:t xml:space="preserve"> </w:t>
      </w:r>
      <w:r w:rsidRPr="009F6D1E">
        <w:rPr>
          <w:rFonts w:cs="Times New Roman"/>
          <w:i/>
          <w:iCs/>
          <w:color w:val="000000"/>
          <w:szCs w:val="24"/>
          <w:lang w:eastAsia="bg-BG" w:bidi="bg-BG"/>
        </w:rPr>
        <w:t xml:space="preserve">- </w:t>
      </w:r>
      <w:r w:rsidRPr="009F6D1E">
        <w:rPr>
          <w:rFonts w:cs="Times New Roman"/>
          <w:iCs/>
          <w:color w:val="000000"/>
          <w:szCs w:val="24"/>
          <w:lang w:eastAsia="bg-BG" w:bidi="bg-BG"/>
        </w:rPr>
        <w:t xml:space="preserve">от 47 броя в първия план на 50 броя при </w:t>
      </w:r>
      <w:r w:rsidRPr="009F6D1E">
        <w:rPr>
          <w:rFonts w:eastAsia="Times New Roman" w:cs="Times New Roman"/>
          <w:szCs w:val="24"/>
          <w:lang w:eastAsia="bg-BG" w:bidi="bg-BG"/>
        </w:rPr>
        <w:t>актуализацията</w:t>
      </w:r>
      <w:r w:rsidRPr="009F6D1E">
        <w:rPr>
          <w:rFonts w:cs="Times New Roman"/>
          <w:iCs/>
          <w:color w:val="000000"/>
          <w:szCs w:val="24"/>
          <w:lang w:eastAsia="bg-BG" w:bidi="bg-BG"/>
        </w:rPr>
        <w:t xml:space="preserve"> на ПУРБ 2016-2021 г. (3 зони за първи път се включват).</w:t>
      </w:r>
    </w:p>
    <w:p w14:paraId="65DB9455"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 xml:space="preserve">Защитени територии </w:t>
      </w:r>
    </w:p>
    <w:p w14:paraId="33D67FE2"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В ДРБУ са определени 190 броя защитени територии (ЗТ) обявени по ЗТТ, в които поддържането или подобряването на състоянието на водите е важен фактор за тяхното опазване. Те включват национални паркове, природни паркове, резервати, поддържани резервати, природни забележителности и защитени местности.</w:t>
      </w:r>
    </w:p>
    <w:p w14:paraId="7B75ADEF"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Басейнова дирекция „Черноморски район“</w:t>
      </w:r>
    </w:p>
    <w:p w14:paraId="6C9EB2F1" w14:textId="77777777" w:rsidR="00382F2C" w:rsidRPr="009F6D1E" w:rsidRDefault="00382F2C" w:rsidP="0084747F">
      <w:pPr>
        <w:autoSpaceDE w:val="0"/>
        <w:autoSpaceDN w:val="0"/>
        <w:adjustRightInd w:val="0"/>
        <w:spacing w:after="60" w:line="264" w:lineRule="auto"/>
        <w:ind w:firstLine="708"/>
        <w:jc w:val="both"/>
        <w:rPr>
          <w:rFonts w:eastAsia="ヒラギノ角ゴ Pro W3" w:cs="Times New Roman"/>
          <w:b/>
          <w:i/>
          <w:color w:val="000000"/>
          <w:szCs w:val="24"/>
        </w:rPr>
      </w:pPr>
      <w:r w:rsidRPr="009F6D1E">
        <w:rPr>
          <w:rFonts w:eastAsia="ヒラギノ角ゴ Pro W3" w:cs="Times New Roman"/>
          <w:b/>
          <w:i/>
          <w:color w:val="000000"/>
          <w:szCs w:val="24"/>
        </w:rPr>
        <w:t>Защитени зони</w:t>
      </w:r>
    </w:p>
    <w:p w14:paraId="1F43B0FA"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За територията на Черноморски район за басейново управление, екосистемите, в които водата е основният фактор, от който зависят екологичните условия и свързаните с тях животни и растения - влажни зони остават 7 бр. Това са </w:t>
      </w:r>
      <w:proofErr w:type="spellStart"/>
      <w:r w:rsidRPr="009F6D1E">
        <w:rPr>
          <w:rFonts w:cs="Times New Roman"/>
          <w:color w:val="000000"/>
          <w:szCs w:val="24"/>
        </w:rPr>
        <w:t>Дуранкулашко</w:t>
      </w:r>
      <w:proofErr w:type="spellEnd"/>
      <w:r w:rsidRPr="009F6D1E">
        <w:rPr>
          <w:rFonts w:cs="Times New Roman"/>
          <w:color w:val="000000"/>
          <w:szCs w:val="24"/>
        </w:rPr>
        <w:t xml:space="preserve"> езеро, Шабленско езеро, Комплекс Поморие (Поморийското езеро и устието на р. Ахелой), </w:t>
      </w:r>
      <w:proofErr w:type="spellStart"/>
      <w:r w:rsidRPr="009F6D1E">
        <w:rPr>
          <w:rFonts w:cs="Times New Roman"/>
          <w:color w:val="000000"/>
          <w:szCs w:val="24"/>
        </w:rPr>
        <w:t>Атанасовско</w:t>
      </w:r>
      <w:proofErr w:type="spellEnd"/>
      <w:r w:rsidRPr="009F6D1E">
        <w:rPr>
          <w:rFonts w:cs="Times New Roman"/>
          <w:color w:val="000000"/>
          <w:szCs w:val="24"/>
        </w:rPr>
        <w:t xml:space="preserve"> езеро, Езеро Вая, Пода (Защитена местност Пода и залива Форос), Комплекс Ропотамо.</w:t>
      </w:r>
    </w:p>
    <w:p w14:paraId="02E9302E" w14:textId="77777777" w:rsidR="00382F2C" w:rsidRPr="009F6D1E" w:rsidRDefault="00382F2C" w:rsidP="0084747F">
      <w:pPr>
        <w:autoSpaceDE w:val="0"/>
        <w:autoSpaceDN w:val="0"/>
        <w:adjustRightInd w:val="0"/>
        <w:spacing w:after="60" w:line="264" w:lineRule="auto"/>
        <w:ind w:firstLine="708"/>
        <w:jc w:val="both"/>
        <w:rPr>
          <w:rFonts w:cs="Times New Roman"/>
          <w:b/>
          <w:bCs/>
          <w:color w:val="000000"/>
          <w:szCs w:val="24"/>
        </w:rPr>
      </w:pPr>
      <w:r w:rsidRPr="009F6D1E">
        <w:rPr>
          <w:rFonts w:cs="Times New Roman"/>
          <w:b/>
          <w:bCs/>
          <w:i/>
          <w:szCs w:val="24"/>
        </w:rPr>
        <w:t>Защитени територии</w:t>
      </w:r>
      <w:r w:rsidRPr="009F6D1E">
        <w:rPr>
          <w:rFonts w:cs="Times New Roman"/>
          <w:b/>
          <w:bCs/>
          <w:color w:val="000000"/>
          <w:szCs w:val="24"/>
        </w:rPr>
        <w:t xml:space="preserve"> </w:t>
      </w:r>
    </w:p>
    <w:p w14:paraId="46EA0185"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В първия ПУРБ на Черноморски район за басейново управление, регистъра на защитените територии включва 195 защитени територии. При актуализацията на ПУРБ (2016-2021 г.) на ЧРБУ, регистъра на защитените територии включва 216 защитени територии.</w:t>
      </w:r>
    </w:p>
    <w:p w14:paraId="6C9F7AC9" w14:textId="77777777" w:rsidR="00382F2C" w:rsidRPr="009F6D1E" w:rsidRDefault="00382F2C" w:rsidP="0084747F">
      <w:pPr>
        <w:autoSpaceDE w:val="0"/>
        <w:autoSpaceDN w:val="0"/>
        <w:adjustRightInd w:val="0"/>
        <w:spacing w:after="60" w:line="264" w:lineRule="auto"/>
        <w:ind w:firstLine="708"/>
        <w:jc w:val="both"/>
        <w:rPr>
          <w:rFonts w:cs="Times New Roman"/>
          <w:b/>
          <w:bCs/>
          <w:i/>
          <w:szCs w:val="24"/>
        </w:rPr>
      </w:pPr>
      <w:r w:rsidRPr="009F6D1E">
        <w:rPr>
          <w:rFonts w:cs="Times New Roman"/>
          <w:b/>
          <w:bCs/>
          <w:i/>
          <w:szCs w:val="24"/>
        </w:rPr>
        <w:t>Басейнова дирекция „Източнобеломорски район“</w:t>
      </w:r>
    </w:p>
    <w:p w14:paraId="3D366A7B" w14:textId="77777777" w:rsidR="00382F2C" w:rsidRPr="009F6D1E" w:rsidRDefault="00382F2C" w:rsidP="0084747F">
      <w:pPr>
        <w:autoSpaceDE w:val="0"/>
        <w:autoSpaceDN w:val="0"/>
        <w:adjustRightInd w:val="0"/>
        <w:spacing w:after="60" w:line="264" w:lineRule="auto"/>
        <w:ind w:firstLine="708"/>
        <w:jc w:val="both"/>
        <w:rPr>
          <w:rFonts w:cs="Times New Roman"/>
          <w:b/>
          <w:bCs/>
          <w:i/>
          <w:szCs w:val="24"/>
        </w:rPr>
      </w:pPr>
      <w:r w:rsidRPr="009F6D1E">
        <w:rPr>
          <w:rFonts w:cs="Times New Roman"/>
          <w:b/>
          <w:bCs/>
          <w:i/>
          <w:szCs w:val="24"/>
        </w:rPr>
        <w:t>Защитени зони</w:t>
      </w:r>
    </w:p>
    <w:p w14:paraId="6B9FC0A1" w14:textId="77777777" w:rsidR="00382F2C" w:rsidRPr="009F6D1E" w:rsidRDefault="00382F2C" w:rsidP="0084747F">
      <w:pPr>
        <w:widowControl w:val="0"/>
        <w:numPr>
          <w:ilvl w:val="0"/>
          <w:numId w:val="5"/>
        </w:numPr>
        <w:tabs>
          <w:tab w:val="left" w:pos="720"/>
          <w:tab w:val="left" w:pos="1080"/>
        </w:tabs>
        <w:spacing w:after="60" w:line="264" w:lineRule="auto"/>
        <w:ind w:firstLine="720"/>
        <w:jc w:val="both"/>
        <w:rPr>
          <w:rFonts w:cs="Times New Roman"/>
          <w:i/>
          <w:szCs w:val="24"/>
        </w:rPr>
      </w:pPr>
      <w:r w:rsidRPr="009F6D1E">
        <w:rPr>
          <w:rFonts w:cs="Times New Roman"/>
          <w:i/>
          <w:szCs w:val="24"/>
        </w:rPr>
        <w:t>Зони за защита на водите от „Натура 2000” съгласно Директива 92/43/ЕИО за запазване на природните местообитания и на дивата флора и фауна, в които поддържането или подобряването на състоянието на водите е важен фактор за тяхното опазване</w:t>
      </w:r>
    </w:p>
    <w:p w14:paraId="6AADD96C"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За Източнобеломорски район са определени 63 такива зони, като те заемат 34,1% от площта на района за басейново управление.</w:t>
      </w:r>
    </w:p>
    <w:p w14:paraId="2A7AE4AB" w14:textId="77777777" w:rsidR="00382F2C" w:rsidRPr="009F6D1E" w:rsidRDefault="00382F2C" w:rsidP="0084747F">
      <w:pPr>
        <w:widowControl w:val="0"/>
        <w:numPr>
          <w:ilvl w:val="0"/>
          <w:numId w:val="5"/>
        </w:numPr>
        <w:tabs>
          <w:tab w:val="left" w:pos="720"/>
          <w:tab w:val="left" w:pos="1080"/>
        </w:tabs>
        <w:spacing w:after="60" w:line="264" w:lineRule="auto"/>
        <w:ind w:firstLine="720"/>
        <w:jc w:val="both"/>
        <w:rPr>
          <w:rFonts w:cs="Times New Roman"/>
          <w:i/>
          <w:szCs w:val="24"/>
        </w:rPr>
      </w:pPr>
      <w:r w:rsidRPr="009F6D1E">
        <w:rPr>
          <w:rFonts w:cs="Times New Roman"/>
          <w:i/>
          <w:szCs w:val="24"/>
        </w:rPr>
        <w:t>Зони за защита на водите от „Натура 2000” съгласно Директива 79/409/ЕИО за съхранението на дивите птици, в които поддържането или подобряването на състоянието на водите е важен фактор за тяхното опазване</w:t>
      </w:r>
    </w:p>
    <w:p w14:paraId="47A34532"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В Източнобеломорски район са определени 36 зони за защита, които заемат 20,7% от площта на района за басейново управление.</w:t>
      </w:r>
    </w:p>
    <w:p w14:paraId="5DA2572B" w14:textId="77777777" w:rsidR="00382F2C" w:rsidRPr="009F6D1E" w:rsidRDefault="00382F2C" w:rsidP="0084747F">
      <w:pPr>
        <w:autoSpaceDE w:val="0"/>
        <w:autoSpaceDN w:val="0"/>
        <w:adjustRightInd w:val="0"/>
        <w:spacing w:after="60" w:line="264" w:lineRule="auto"/>
        <w:ind w:firstLine="708"/>
        <w:jc w:val="both"/>
        <w:rPr>
          <w:rFonts w:cs="Times New Roman"/>
          <w:b/>
          <w:bCs/>
          <w:i/>
          <w:szCs w:val="24"/>
        </w:rPr>
      </w:pPr>
      <w:r w:rsidRPr="009F6D1E">
        <w:rPr>
          <w:rFonts w:cs="Times New Roman"/>
          <w:b/>
          <w:bCs/>
          <w:i/>
          <w:szCs w:val="24"/>
        </w:rPr>
        <w:t xml:space="preserve">Защитени територии </w:t>
      </w:r>
    </w:p>
    <w:p w14:paraId="37F6FBD1"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Защитените територии в Източнобеломорски район, целта на обявяване, на които включва опазване на местообитания на животински и растителни видове, за които важен фактор е поддръжката или подобряването на състоянието на водите, заемат 2,11% от площта </w:t>
      </w:r>
      <w:r w:rsidRPr="009F6D1E">
        <w:rPr>
          <w:rFonts w:cs="Times New Roman"/>
          <w:color w:val="000000"/>
          <w:szCs w:val="24"/>
        </w:rPr>
        <w:lastRenderedPageBreak/>
        <w:t xml:space="preserve">на района за басейново управление. Това са 46 защитени територии, които са зони за защита на водите. </w:t>
      </w:r>
    </w:p>
    <w:p w14:paraId="1342805D" w14:textId="77777777" w:rsidR="00382F2C" w:rsidRPr="009F6D1E" w:rsidRDefault="00382F2C" w:rsidP="0084747F">
      <w:pPr>
        <w:autoSpaceDE w:val="0"/>
        <w:autoSpaceDN w:val="0"/>
        <w:adjustRightInd w:val="0"/>
        <w:spacing w:after="60" w:line="264" w:lineRule="auto"/>
        <w:ind w:firstLine="708"/>
        <w:jc w:val="both"/>
        <w:rPr>
          <w:rFonts w:cs="Times New Roman"/>
          <w:b/>
          <w:bCs/>
          <w:i/>
          <w:szCs w:val="24"/>
        </w:rPr>
      </w:pPr>
      <w:r w:rsidRPr="009F6D1E">
        <w:rPr>
          <w:rFonts w:cs="Times New Roman"/>
          <w:b/>
          <w:bCs/>
          <w:i/>
          <w:szCs w:val="24"/>
        </w:rPr>
        <w:t>Басейнова дирекция „</w:t>
      </w:r>
      <w:proofErr w:type="spellStart"/>
      <w:r w:rsidRPr="009F6D1E">
        <w:rPr>
          <w:rFonts w:cs="Times New Roman"/>
          <w:b/>
          <w:bCs/>
          <w:i/>
          <w:szCs w:val="24"/>
        </w:rPr>
        <w:t>Западнобеломорски</w:t>
      </w:r>
      <w:proofErr w:type="spellEnd"/>
      <w:r w:rsidRPr="009F6D1E">
        <w:rPr>
          <w:rFonts w:cs="Times New Roman"/>
          <w:b/>
          <w:bCs/>
          <w:i/>
          <w:szCs w:val="24"/>
        </w:rPr>
        <w:t xml:space="preserve"> район “</w:t>
      </w:r>
    </w:p>
    <w:p w14:paraId="794335B1" w14:textId="77777777" w:rsidR="00382F2C" w:rsidRPr="009F6D1E" w:rsidRDefault="00382F2C" w:rsidP="0084747F">
      <w:pPr>
        <w:autoSpaceDE w:val="0"/>
        <w:autoSpaceDN w:val="0"/>
        <w:adjustRightInd w:val="0"/>
        <w:spacing w:after="60" w:line="264" w:lineRule="auto"/>
        <w:ind w:firstLine="708"/>
        <w:jc w:val="both"/>
        <w:rPr>
          <w:rFonts w:cs="Times New Roman"/>
          <w:b/>
          <w:bCs/>
          <w:i/>
          <w:szCs w:val="24"/>
        </w:rPr>
      </w:pPr>
      <w:r w:rsidRPr="009F6D1E">
        <w:rPr>
          <w:rFonts w:cs="Times New Roman"/>
          <w:b/>
          <w:bCs/>
          <w:i/>
          <w:szCs w:val="24"/>
        </w:rPr>
        <w:t>Защитени зони</w:t>
      </w:r>
    </w:p>
    <w:p w14:paraId="226FB333"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При актуализация на регистъра за защитените зони, обявени за опазване на местообитания и биологични видове, в които поддържането или подобряването на състоянието на водите е важен фактор за тяхното опазване е извършена следната промяна: от общо 42 броя при определянето им в ПУРБ 2010 - 2015 г. на 44 броя за втория планов период.</w:t>
      </w:r>
    </w:p>
    <w:p w14:paraId="323A7495" w14:textId="77777777" w:rsidR="00382F2C" w:rsidRPr="009F6D1E" w:rsidRDefault="00382F2C" w:rsidP="0084747F">
      <w:pPr>
        <w:widowControl w:val="0"/>
        <w:numPr>
          <w:ilvl w:val="0"/>
          <w:numId w:val="5"/>
        </w:numPr>
        <w:tabs>
          <w:tab w:val="left" w:pos="720"/>
          <w:tab w:val="left" w:pos="1080"/>
        </w:tabs>
        <w:spacing w:after="60" w:line="264" w:lineRule="auto"/>
        <w:ind w:firstLine="720"/>
        <w:jc w:val="both"/>
        <w:rPr>
          <w:rFonts w:eastAsia="Times New Roman" w:cs="Times New Roman"/>
          <w:szCs w:val="24"/>
          <w:lang w:eastAsia="bg-BG" w:bidi="bg-BG"/>
        </w:rPr>
      </w:pPr>
      <w:r w:rsidRPr="009F6D1E">
        <w:rPr>
          <w:rFonts w:cs="Times New Roman"/>
          <w:i/>
          <w:szCs w:val="24"/>
        </w:rPr>
        <w:t>Зони за защита на водите от „Натура 2000” съгласно Директива 92/43/ЕИО за запазване на природните местообитания и на дивата флора и фауна, в които поддържането или подобряването на състоянието на водите е важен фактор за тяхното опазване</w:t>
      </w:r>
    </w:p>
    <w:p w14:paraId="079755CB"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При актуализацията се запазва първоначално определения брой от 25 зони за местообитания, определени в първия ПУРБ. </w:t>
      </w:r>
    </w:p>
    <w:p w14:paraId="53C3022B" w14:textId="77777777" w:rsidR="00382F2C" w:rsidRPr="009F6D1E" w:rsidRDefault="00382F2C" w:rsidP="0084747F">
      <w:pPr>
        <w:widowControl w:val="0"/>
        <w:numPr>
          <w:ilvl w:val="0"/>
          <w:numId w:val="5"/>
        </w:numPr>
        <w:tabs>
          <w:tab w:val="left" w:pos="720"/>
          <w:tab w:val="left" w:pos="1080"/>
        </w:tabs>
        <w:spacing w:after="60" w:line="264" w:lineRule="auto"/>
        <w:ind w:firstLine="720"/>
        <w:jc w:val="both"/>
        <w:rPr>
          <w:rFonts w:cs="Times New Roman"/>
          <w:i/>
          <w:szCs w:val="24"/>
        </w:rPr>
      </w:pPr>
      <w:r w:rsidRPr="009F6D1E">
        <w:rPr>
          <w:rFonts w:cs="Times New Roman"/>
          <w:i/>
          <w:szCs w:val="24"/>
        </w:rPr>
        <w:t>Зони за защита на водите от „Натура 2000” съгласно Директива 79/409/ЕИО за съхранението на дивите птици, в които поддържането или подобряването на състоянието на водите е важен фактор за тяхното опазване</w:t>
      </w:r>
    </w:p>
    <w:p w14:paraId="7B371903"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При актуализацията на регистъра са идентифицирани 19 зони за птици в ПУРБ (2016- 2021) при определени 17 броя в ПУРБ (2010-2015). Същото произтича от обстоятелството, че в периода на действие на първия план са определени две нови зони за опазване на дивите птици - ЗЗ „Пирин буфер”, обявена със Заповед №РД352/11.04.2013г. и ЗЗ „Рилски манастир”, обявена със Заповед №РД- 886/25.11.2013г., които са включени в регистъра.</w:t>
      </w:r>
    </w:p>
    <w:p w14:paraId="0BC78FCA" w14:textId="77777777" w:rsidR="00382F2C" w:rsidRPr="009F6D1E" w:rsidRDefault="00382F2C" w:rsidP="0084747F">
      <w:pPr>
        <w:autoSpaceDE w:val="0"/>
        <w:autoSpaceDN w:val="0"/>
        <w:adjustRightInd w:val="0"/>
        <w:spacing w:after="60" w:line="264" w:lineRule="auto"/>
        <w:ind w:firstLine="708"/>
        <w:jc w:val="both"/>
        <w:rPr>
          <w:rFonts w:cs="Times New Roman"/>
          <w:b/>
          <w:bCs/>
          <w:i/>
          <w:szCs w:val="24"/>
        </w:rPr>
      </w:pPr>
      <w:r w:rsidRPr="009F6D1E">
        <w:rPr>
          <w:rFonts w:cs="Times New Roman"/>
          <w:b/>
          <w:bCs/>
          <w:i/>
          <w:szCs w:val="24"/>
        </w:rPr>
        <w:t xml:space="preserve">Защитени територии </w:t>
      </w:r>
    </w:p>
    <w:p w14:paraId="01E3EA10"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Към настоящия момент в териториалния обхват на Басейнова Дирекция „</w:t>
      </w:r>
      <w:proofErr w:type="spellStart"/>
      <w:r w:rsidRPr="009F6D1E">
        <w:rPr>
          <w:rFonts w:cs="Times New Roman"/>
          <w:color w:val="000000"/>
          <w:szCs w:val="24"/>
        </w:rPr>
        <w:t>Западнобеломорски</w:t>
      </w:r>
      <w:proofErr w:type="spellEnd"/>
      <w:r w:rsidRPr="009F6D1E">
        <w:rPr>
          <w:rFonts w:cs="Times New Roman"/>
          <w:color w:val="000000"/>
          <w:szCs w:val="24"/>
        </w:rPr>
        <w:t xml:space="preserve"> район“ по смисъла на Закона за защитените територии (ЗЗТ) попадат 96 броя защитени територии. От тях 83 броя са зони за защита, в които поддържането или подобряването на състоянието на водите е важен фактор за тяхното опазване, разпределени както следва: 2 национални парка, 3 природни парка, 12 резервата, 4 поддържани резервата, 21 природни забележителности и 41 защитени местности.</w:t>
      </w:r>
    </w:p>
    <w:p w14:paraId="1F972BB3" w14:textId="77777777" w:rsidR="00382F2C" w:rsidRPr="009F6D1E" w:rsidRDefault="00382F2C" w:rsidP="0084747F">
      <w:pPr>
        <w:spacing w:after="60" w:line="264" w:lineRule="auto"/>
        <w:contextualSpacing/>
        <w:jc w:val="both"/>
        <w:rPr>
          <w:rFonts w:eastAsia="Calibri" w:cs="Times New Roman"/>
          <w:b/>
          <w:bCs/>
          <w:i/>
          <w:iCs/>
          <w:szCs w:val="24"/>
        </w:rPr>
      </w:pPr>
    </w:p>
    <w:p w14:paraId="05743B3D" w14:textId="77777777" w:rsidR="00471E9F" w:rsidRPr="009F6D1E" w:rsidRDefault="00471E9F" w:rsidP="00D02E9D">
      <w:pPr>
        <w:pStyle w:val="Heading3"/>
        <w:numPr>
          <w:ilvl w:val="2"/>
          <w:numId w:val="26"/>
        </w:numPr>
        <w:shd w:val="clear" w:color="auto" w:fill="E2EFD9" w:themeFill="accent6" w:themeFillTint="33"/>
        <w:tabs>
          <w:tab w:val="clear" w:pos="1701"/>
        </w:tabs>
        <w:spacing w:before="0" w:after="60" w:line="264" w:lineRule="auto"/>
        <w:rPr>
          <w:smallCaps w:val="0"/>
          <w:lang w:bidi="ar-SA"/>
        </w:rPr>
      </w:pPr>
      <w:bookmarkStart w:id="213" w:name="_Toc115270879"/>
      <w:r w:rsidRPr="009F6D1E">
        <w:rPr>
          <w:smallCaps w:val="0"/>
          <w:lang w:bidi="ar-SA"/>
        </w:rPr>
        <w:t>Зони, повлияни от плана</w:t>
      </w:r>
      <w:bookmarkEnd w:id="213"/>
    </w:p>
    <w:p w14:paraId="57114908" w14:textId="77777777" w:rsidR="00A606F5" w:rsidRPr="009F6D1E" w:rsidRDefault="00A606F5" w:rsidP="0084747F">
      <w:pPr>
        <w:spacing w:after="60" w:line="264" w:lineRule="auto"/>
        <w:contextualSpacing/>
        <w:jc w:val="both"/>
        <w:rPr>
          <w:rFonts w:eastAsia="Calibri" w:cs="Times New Roman"/>
          <w:b/>
          <w:bCs/>
          <w:i/>
          <w:iCs/>
          <w:szCs w:val="24"/>
        </w:rPr>
      </w:pPr>
    </w:p>
    <w:p w14:paraId="4D2BA8BF" w14:textId="5907349A"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Състоянието и характеристиката на повърхностните и подземните води по отношение на количественото и качеството им състояние е описано в т.2.1.2 от </w:t>
      </w:r>
      <w:r w:rsidR="006B29BC">
        <w:rPr>
          <w:rFonts w:cs="Times New Roman"/>
          <w:color w:val="000000"/>
          <w:szCs w:val="24"/>
        </w:rPr>
        <w:t>ДЕО</w:t>
      </w:r>
      <w:r w:rsidRPr="009F6D1E">
        <w:rPr>
          <w:rFonts w:cs="Times New Roman"/>
          <w:color w:val="000000"/>
          <w:szCs w:val="24"/>
        </w:rPr>
        <w:t xml:space="preserve">. </w:t>
      </w:r>
    </w:p>
    <w:p w14:paraId="1EF5965C" w14:textId="77777777" w:rsidR="00382F2C" w:rsidRPr="009F6D1E" w:rsidRDefault="00382F2C" w:rsidP="0084747F">
      <w:pPr>
        <w:autoSpaceDE w:val="0"/>
        <w:autoSpaceDN w:val="0"/>
        <w:adjustRightInd w:val="0"/>
        <w:spacing w:after="60" w:line="264" w:lineRule="auto"/>
        <w:ind w:firstLine="708"/>
        <w:jc w:val="both"/>
        <w:rPr>
          <w:rFonts w:cs="Times New Roman"/>
          <w:color w:val="000000"/>
          <w:szCs w:val="24"/>
        </w:rPr>
      </w:pPr>
      <w:r w:rsidRPr="009F6D1E">
        <w:rPr>
          <w:rFonts w:cs="Times New Roman"/>
          <w:color w:val="000000"/>
          <w:szCs w:val="24"/>
        </w:rPr>
        <w:t xml:space="preserve">Предмет на </w:t>
      </w:r>
      <w:r w:rsidR="00CD4045" w:rsidRPr="009F6D1E">
        <w:rPr>
          <w:rFonts w:cs="Times New Roman"/>
          <w:color w:val="000000"/>
          <w:szCs w:val="24"/>
        </w:rPr>
        <w:t>СПРЗСР</w:t>
      </w:r>
      <w:r w:rsidRPr="009F6D1E">
        <w:rPr>
          <w:rFonts w:cs="Times New Roman"/>
          <w:color w:val="000000"/>
          <w:szCs w:val="24"/>
        </w:rPr>
        <w:t xml:space="preserve"> не са конкретни планове, проекти, програми или инвестиционни предложения, а общата идейна рамка на визията за развитие, което поражда невъзможност за прецизно определяне как и къде точно ще бъдат засегнати от реализирането на дейностите зоните за защита на водите, съгласно чл. 119а, т.1÷5 от Закона за водите.</w:t>
      </w:r>
    </w:p>
    <w:p w14:paraId="4E95FB46" w14:textId="77777777" w:rsidR="00382F2C" w:rsidRPr="009F6D1E" w:rsidRDefault="00382F2C" w:rsidP="0084747F">
      <w:pPr>
        <w:spacing w:after="60" w:line="264" w:lineRule="auto"/>
        <w:contextualSpacing/>
        <w:jc w:val="both"/>
        <w:rPr>
          <w:rFonts w:eastAsia="Calibri" w:cs="Times New Roman"/>
          <w:b/>
          <w:bCs/>
          <w:i/>
          <w:iCs/>
          <w:szCs w:val="24"/>
        </w:rPr>
      </w:pPr>
    </w:p>
    <w:p w14:paraId="6AD57A94" w14:textId="77777777" w:rsidR="00471E9F" w:rsidRPr="009F6D1E" w:rsidRDefault="00471E9F" w:rsidP="00D02E9D">
      <w:pPr>
        <w:pStyle w:val="Heading3"/>
        <w:numPr>
          <w:ilvl w:val="2"/>
          <w:numId w:val="26"/>
        </w:numPr>
        <w:shd w:val="clear" w:color="auto" w:fill="E2EFD9" w:themeFill="accent6" w:themeFillTint="33"/>
        <w:tabs>
          <w:tab w:val="clear" w:pos="1701"/>
        </w:tabs>
        <w:spacing w:before="0" w:after="60" w:line="264" w:lineRule="auto"/>
        <w:rPr>
          <w:smallCaps w:val="0"/>
          <w:lang w:bidi="ar-SA"/>
        </w:rPr>
      </w:pPr>
      <w:bookmarkStart w:id="214" w:name="_Toc115270880"/>
      <w:r w:rsidRPr="009F6D1E">
        <w:rPr>
          <w:smallCaps w:val="0"/>
          <w:lang w:bidi="ar-SA"/>
        </w:rPr>
        <w:lastRenderedPageBreak/>
        <w:t>Зони с риск от наводнения</w:t>
      </w:r>
      <w:bookmarkEnd w:id="214"/>
    </w:p>
    <w:p w14:paraId="1ACC6AEA" w14:textId="77777777" w:rsidR="00CD6D4E" w:rsidRPr="009F6D1E" w:rsidRDefault="00CD6D4E" w:rsidP="0084747F">
      <w:pPr>
        <w:autoSpaceDE w:val="0"/>
        <w:autoSpaceDN w:val="0"/>
        <w:adjustRightInd w:val="0"/>
        <w:spacing w:after="60" w:line="264" w:lineRule="auto"/>
        <w:ind w:firstLine="708"/>
        <w:jc w:val="both"/>
        <w:rPr>
          <w:rFonts w:eastAsia="Times New Roman" w:cs="Times New Roman"/>
          <w:szCs w:val="24"/>
          <w:lang w:eastAsia="bg-BG"/>
        </w:rPr>
      </w:pPr>
    </w:p>
    <w:p w14:paraId="2F2E6342" w14:textId="77777777" w:rsidR="00382F2C" w:rsidRPr="009F6D1E" w:rsidRDefault="00382F2C" w:rsidP="0084747F">
      <w:pPr>
        <w:autoSpaceDE w:val="0"/>
        <w:autoSpaceDN w:val="0"/>
        <w:adjustRightInd w:val="0"/>
        <w:spacing w:after="60" w:line="264" w:lineRule="auto"/>
        <w:ind w:firstLine="708"/>
        <w:jc w:val="both"/>
        <w:rPr>
          <w:rFonts w:eastAsia="Times New Roman" w:cs="Times New Roman"/>
          <w:szCs w:val="24"/>
          <w:lang w:eastAsia="bg-BG"/>
        </w:rPr>
      </w:pPr>
      <w:r w:rsidRPr="009F6D1E">
        <w:rPr>
          <w:rFonts w:eastAsia="Times New Roman" w:cs="Times New Roman"/>
          <w:szCs w:val="24"/>
          <w:lang w:eastAsia="bg-BG"/>
        </w:rPr>
        <w:t xml:space="preserve">Зоните с риск от наводнения са идентифицирани в изготвените от Басейновите дирекции Предварителни оценки на риска от наводнения, представляващи част от Плановете за управление на риска от наводнения. Необходимо е съобразяването им при реализиране на дейности по </w:t>
      </w:r>
      <w:r w:rsidR="00CD4045" w:rsidRPr="009F6D1E">
        <w:rPr>
          <w:rFonts w:eastAsia="Times New Roman" w:cs="Times New Roman"/>
          <w:szCs w:val="24"/>
          <w:lang w:eastAsia="bg-BG"/>
        </w:rPr>
        <w:t>СПРЗСР</w:t>
      </w:r>
      <w:r w:rsidRPr="009F6D1E">
        <w:rPr>
          <w:rFonts w:eastAsia="Times New Roman" w:cs="Times New Roman"/>
          <w:szCs w:val="24"/>
          <w:lang w:eastAsia="bg-BG"/>
        </w:rPr>
        <w:t xml:space="preserve"> 2021 -2027 г. с оглед превенция на риска от наводнения.</w:t>
      </w:r>
    </w:p>
    <w:p w14:paraId="21A2A30F" w14:textId="77777777" w:rsidR="00382F2C" w:rsidRPr="009F6D1E" w:rsidRDefault="00382F2C" w:rsidP="0084747F">
      <w:pPr>
        <w:autoSpaceDE w:val="0"/>
        <w:autoSpaceDN w:val="0"/>
        <w:adjustRightInd w:val="0"/>
        <w:spacing w:after="60" w:line="264" w:lineRule="auto"/>
        <w:ind w:firstLine="708"/>
        <w:jc w:val="both"/>
        <w:rPr>
          <w:rFonts w:eastAsia="Times New Roman" w:cs="Times New Roman"/>
          <w:szCs w:val="24"/>
          <w:lang w:eastAsia="bg-BG"/>
        </w:rPr>
      </w:pPr>
      <w:r w:rsidRPr="009F6D1E">
        <w:rPr>
          <w:rFonts w:eastAsia="Times New Roman" w:cs="Times New Roman"/>
          <w:szCs w:val="24"/>
          <w:lang w:eastAsia="bg-BG"/>
        </w:rPr>
        <w:t xml:space="preserve">Операции по </w:t>
      </w:r>
      <w:r w:rsidR="00CD4045" w:rsidRPr="009F6D1E">
        <w:rPr>
          <w:rFonts w:eastAsia="Times New Roman" w:cs="Times New Roman"/>
          <w:szCs w:val="24"/>
          <w:lang w:eastAsia="bg-BG"/>
        </w:rPr>
        <w:t>СПРЗСР</w:t>
      </w:r>
      <w:r w:rsidRPr="009F6D1E">
        <w:rPr>
          <w:rFonts w:eastAsia="Times New Roman" w:cs="Times New Roman"/>
          <w:szCs w:val="24"/>
          <w:lang w:eastAsia="bg-BG"/>
        </w:rPr>
        <w:t xml:space="preserve"> 2021 -2027 г. ще се извършват на цялата територия на страната територии от като ще се </w:t>
      </w:r>
      <w:proofErr w:type="spellStart"/>
      <w:r w:rsidRPr="009F6D1E">
        <w:rPr>
          <w:rFonts w:eastAsia="Times New Roman" w:cs="Times New Roman"/>
          <w:szCs w:val="24"/>
          <w:lang w:eastAsia="bg-BG"/>
        </w:rPr>
        <w:t>припокрият</w:t>
      </w:r>
      <w:proofErr w:type="spellEnd"/>
      <w:r w:rsidRPr="009F6D1E">
        <w:rPr>
          <w:rFonts w:eastAsia="Times New Roman" w:cs="Times New Roman"/>
          <w:szCs w:val="24"/>
          <w:lang w:eastAsia="bg-BG"/>
        </w:rPr>
        <w:t xml:space="preserve"> с райони определени като райони със значителен потенциален риск от наводнения (РЗПРН). В тези зони ще има повишен риск от засягане на селскостопански територии.</w:t>
      </w:r>
    </w:p>
    <w:p w14:paraId="4865B886" w14:textId="77777777" w:rsidR="00471E9F" w:rsidRPr="009F6D1E" w:rsidRDefault="00471E9F" w:rsidP="00D02E9D">
      <w:pPr>
        <w:pStyle w:val="ListParagraph"/>
        <w:keepNext/>
        <w:keepLines/>
        <w:numPr>
          <w:ilvl w:val="1"/>
          <w:numId w:val="26"/>
        </w:numPr>
        <w:shd w:val="clear" w:color="auto" w:fill="E2EFD9" w:themeFill="accent6" w:themeFillTint="33"/>
        <w:spacing w:after="60" w:line="264" w:lineRule="auto"/>
        <w:ind w:left="0" w:firstLine="0"/>
        <w:jc w:val="both"/>
        <w:outlineLvl w:val="1"/>
        <w:rPr>
          <w:rFonts w:eastAsia="Times New Roman"/>
          <w:b/>
          <w:i/>
          <w:lang w:val="bg-BG"/>
        </w:rPr>
      </w:pPr>
      <w:bookmarkStart w:id="215" w:name="_Toc115270881"/>
      <w:r w:rsidRPr="009F6D1E">
        <w:rPr>
          <w:rFonts w:eastAsia="Times New Roman"/>
          <w:b/>
          <w:i/>
          <w:lang w:val="bg-BG"/>
        </w:rPr>
        <w:t>Подземни води</w:t>
      </w:r>
      <w:bookmarkEnd w:id="215"/>
    </w:p>
    <w:p w14:paraId="0164BEBB" w14:textId="77777777" w:rsidR="00A606F5" w:rsidRPr="009F6D1E" w:rsidRDefault="00A606F5" w:rsidP="0084747F">
      <w:pPr>
        <w:spacing w:after="60" w:line="264" w:lineRule="auto"/>
        <w:contextualSpacing/>
        <w:jc w:val="both"/>
        <w:rPr>
          <w:rFonts w:eastAsia="Calibri" w:cs="Times New Roman"/>
          <w:b/>
          <w:bCs/>
          <w:i/>
          <w:iCs/>
          <w:szCs w:val="24"/>
          <w:highlight w:val="yellow"/>
        </w:rPr>
      </w:pPr>
    </w:p>
    <w:p w14:paraId="10F5BB71" w14:textId="77777777" w:rsidR="00382F2C" w:rsidRPr="009F6D1E" w:rsidRDefault="00382F2C" w:rsidP="0084747F">
      <w:pPr>
        <w:widowControl w:val="0"/>
        <w:spacing w:after="60" w:line="264" w:lineRule="auto"/>
        <w:ind w:right="-1" w:firstLine="720"/>
        <w:jc w:val="both"/>
        <w:rPr>
          <w:rFonts w:eastAsia="SimSun" w:cs="Times New Roman"/>
          <w:noProof/>
          <w:szCs w:val="24"/>
          <w:lang w:eastAsia="zh-CN"/>
        </w:rPr>
      </w:pPr>
      <w:r w:rsidRPr="009F6D1E">
        <w:rPr>
          <w:rFonts w:eastAsia="SimSun" w:cs="Times New Roman"/>
          <w:noProof/>
          <w:szCs w:val="24"/>
          <w:lang w:eastAsia="zh-CN"/>
        </w:rPr>
        <w:t xml:space="preserve">В плановете за управление на речните басейни всички подземни водни тела, с изключение на четири водни тела в Басейнова дирекция Западнобеломорски район, са определени като зони за защита на водите, от които се извлича вода за консумация от човека със средно денонощен дебит над 10 m³ или служат за водоснабдяване на повече от 50 човека. Следователно предвидените в </w:t>
      </w:r>
      <w:r w:rsidR="00CD4045" w:rsidRPr="009F6D1E">
        <w:rPr>
          <w:rFonts w:cs="Times New Roman"/>
          <w:szCs w:val="24"/>
        </w:rPr>
        <w:t>СПРЗСР</w:t>
      </w:r>
      <w:r w:rsidRPr="009F6D1E">
        <w:rPr>
          <w:rFonts w:cs="Times New Roman"/>
          <w:szCs w:val="24"/>
        </w:rPr>
        <w:t xml:space="preserve"> 2021 -2027 г.</w:t>
      </w:r>
      <w:r w:rsidRPr="009F6D1E">
        <w:rPr>
          <w:rFonts w:eastAsia="SimSun" w:cs="Times New Roman"/>
          <w:noProof/>
          <w:szCs w:val="24"/>
          <w:lang w:eastAsia="zh-CN"/>
        </w:rPr>
        <w:t xml:space="preserve"> дейности, ще засегнат изцяло подземните водни тела на територията на цялата страна, но преди всичко онези подземни водни тела, които са в лошо количествено и химично състояние. Такива са предимно подземните водни тела с плитко залягащи порови води в крайречните тераси, в това число и в крайдунавските низини, отчасти в междуречните льосови масиви в Мизийския регион и в окарстени райони. </w:t>
      </w:r>
    </w:p>
    <w:p w14:paraId="3E2497AC" w14:textId="77777777" w:rsidR="00382F2C" w:rsidRPr="009F6D1E" w:rsidRDefault="00382F2C" w:rsidP="0084747F">
      <w:pPr>
        <w:spacing w:after="60" w:line="264" w:lineRule="auto"/>
        <w:contextualSpacing/>
        <w:jc w:val="both"/>
        <w:rPr>
          <w:rFonts w:eastAsia="Calibri" w:cs="Times New Roman"/>
          <w:b/>
          <w:bCs/>
          <w:i/>
          <w:iCs/>
          <w:szCs w:val="24"/>
          <w:highlight w:val="yellow"/>
        </w:rPr>
      </w:pPr>
    </w:p>
    <w:p w14:paraId="1CDB7A9D" w14:textId="77777777" w:rsidR="00471E9F" w:rsidRPr="009F6D1E" w:rsidRDefault="00471E9F" w:rsidP="00D02E9D">
      <w:pPr>
        <w:pStyle w:val="ListParagraph"/>
        <w:keepNext/>
        <w:keepLines/>
        <w:numPr>
          <w:ilvl w:val="1"/>
          <w:numId w:val="26"/>
        </w:numPr>
        <w:shd w:val="clear" w:color="auto" w:fill="E2EFD9" w:themeFill="accent6" w:themeFillTint="33"/>
        <w:spacing w:after="60" w:line="264" w:lineRule="auto"/>
        <w:ind w:left="0" w:firstLine="0"/>
        <w:jc w:val="both"/>
        <w:outlineLvl w:val="1"/>
        <w:rPr>
          <w:rFonts w:eastAsia="Times New Roman"/>
          <w:b/>
          <w:i/>
          <w:color w:val="auto"/>
          <w:lang w:val="bg-BG"/>
        </w:rPr>
      </w:pPr>
      <w:bookmarkStart w:id="216" w:name="_Toc115270882"/>
      <w:r w:rsidRPr="009F6D1E">
        <w:rPr>
          <w:rFonts w:eastAsia="Times New Roman"/>
          <w:b/>
          <w:i/>
          <w:color w:val="auto"/>
          <w:lang w:val="bg-BG"/>
        </w:rPr>
        <w:t>Обекти, които подлежат на здравна защита и обекти със специфичен хигиенно-охранителен статут</w:t>
      </w:r>
      <w:bookmarkEnd w:id="216"/>
    </w:p>
    <w:p w14:paraId="2AFBA204" w14:textId="77777777" w:rsidR="00CD6D4E" w:rsidRPr="009F6D1E" w:rsidRDefault="00CD6D4E" w:rsidP="0084747F">
      <w:pPr>
        <w:widowControl w:val="0"/>
        <w:spacing w:after="60" w:line="264" w:lineRule="auto"/>
        <w:ind w:right="-1" w:firstLine="720"/>
        <w:jc w:val="both"/>
        <w:rPr>
          <w:rFonts w:eastAsia="SimSun" w:cs="Times New Roman"/>
          <w:noProof/>
          <w:szCs w:val="24"/>
          <w:lang w:eastAsia="zh-CN"/>
        </w:rPr>
      </w:pPr>
    </w:p>
    <w:p w14:paraId="12834A26" w14:textId="77777777" w:rsidR="00AC7515" w:rsidRPr="009F6D1E" w:rsidRDefault="00AC7515" w:rsidP="0084747F">
      <w:pPr>
        <w:widowControl w:val="0"/>
        <w:spacing w:after="60" w:line="264" w:lineRule="auto"/>
        <w:ind w:right="-1" w:firstLine="720"/>
        <w:jc w:val="both"/>
        <w:rPr>
          <w:rFonts w:eastAsia="SimSun" w:cs="Times New Roman"/>
          <w:noProof/>
          <w:szCs w:val="24"/>
          <w:lang w:eastAsia="zh-CN"/>
        </w:rPr>
      </w:pPr>
      <w:r w:rsidRPr="009F6D1E">
        <w:rPr>
          <w:rFonts w:eastAsia="SimSun" w:cs="Times New Roman"/>
          <w:noProof/>
          <w:szCs w:val="24"/>
          <w:lang w:eastAsia="zh-CN"/>
        </w:rPr>
        <w:t xml:space="preserve">Що се касае до човешкото здраве, то при реализирането на </w:t>
      </w:r>
      <w:bookmarkStart w:id="217" w:name="_Hlk115262981"/>
      <w:r w:rsidR="00CD4045" w:rsidRPr="009F6D1E">
        <w:rPr>
          <w:rFonts w:eastAsia="SimSun" w:cs="Times New Roman"/>
          <w:noProof/>
          <w:szCs w:val="24"/>
          <w:lang w:eastAsia="zh-CN"/>
        </w:rPr>
        <w:t>СПРЗСР</w:t>
      </w:r>
      <w:bookmarkEnd w:id="217"/>
      <w:r w:rsidRPr="009F6D1E">
        <w:rPr>
          <w:rFonts w:eastAsia="SimSun" w:cs="Times New Roman"/>
          <w:noProof/>
          <w:szCs w:val="24"/>
          <w:lang w:eastAsia="zh-CN"/>
        </w:rPr>
        <w:t xml:space="preserve"> не се очаква да бъдат реализирани нови, значими източници на емисии във въздуха, водите и почвите, както и такива, които да водят до наднормени шумови емисии и/или образуването на нови по вид и значителни количества отпадъци. Точно обратното, би могло да се сметне, че реализирането на </w:t>
      </w:r>
      <w:r w:rsidR="00CD4045" w:rsidRPr="009F6D1E">
        <w:rPr>
          <w:rFonts w:eastAsia="SimSun" w:cs="Times New Roman"/>
          <w:noProof/>
          <w:szCs w:val="24"/>
          <w:lang w:eastAsia="zh-CN"/>
        </w:rPr>
        <w:t>СПРЗСР</w:t>
      </w:r>
      <w:r w:rsidRPr="009F6D1E">
        <w:rPr>
          <w:rFonts w:eastAsia="SimSun" w:cs="Times New Roman"/>
          <w:noProof/>
          <w:szCs w:val="24"/>
          <w:lang w:eastAsia="zh-CN"/>
        </w:rPr>
        <w:t xml:space="preserve"> ще доведе до редица преки и косвени въздействия върху социално-икономическите условия на средата, а от тук и върху населението и човешкото здраве. В случаите на изграждане на нови обекти по програмата от изключителна важност е тяхното местоположение. Същото трябва да бъде съобразено с най-близко разположените зони и обекти, подрежащи на здравна защита, както и да се гарантира спазване на нормативните изискванията по отношение опазване на водите и по-специално забраните и ограниченията в санитарно-охранителните зони на водоизточниците за питейно-битово водоснабдяване и на минерални води, използвани за лечебни, профилактични, питейни и хигиенни нужди. Подробна оценка на очакваните въздействия е представена по-долу в настоящия доклад, като също така са препоръчани мерки за ограничаване на потенциалните неблагоприятни въздействия.</w:t>
      </w:r>
    </w:p>
    <w:p w14:paraId="51C04D59" w14:textId="77777777" w:rsidR="00A606F5" w:rsidRPr="009F6D1E" w:rsidRDefault="00A606F5" w:rsidP="0084747F">
      <w:pPr>
        <w:spacing w:after="60" w:line="264" w:lineRule="auto"/>
        <w:contextualSpacing/>
        <w:jc w:val="both"/>
        <w:rPr>
          <w:rFonts w:eastAsia="Calibri" w:cs="Times New Roman"/>
          <w:b/>
          <w:bCs/>
          <w:i/>
          <w:iCs/>
          <w:szCs w:val="24"/>
        </w:rPr>
      </w:pPr>
    </w:p>
    <w:p w14:paraId="59643C5A" w14:textId="77777777" w:rsidR="00471E9F" w:rsidRPr="009F6D1E" w:rsidRDefault="00471E9F" w:rsidP="00D02E9D">
      <w:pPr>
        <w:pStyle w:val="Heading1"/>
        <w:numPr>
          <w:ilvl w:val="0"/>
          <w:numId w:val="26"/>
        </w:numPr>
        <w:shd w:val="clear" w:color="auto" w:fill="DBDBDB" w:themeFill="accent3" w:themeFillTint="66"/>
        <w:tabs>
          <w:tab w:val="clear" w:pos="742"/>
        </w:tabs>
        <w:spacing w:before="0" w:after="60" w:line="264" w:lineRule="auto"/>
        <w:ind w:left="0" w:firstLine="0"/>
        <w:rPr>
          <w:rFonts w:eastAsia="Calibri"/>
          <w:b w:val="0"/>
          <w:bCs w:val="0"/>
          <w:i/>
          <w:iCs/>
        </w:rPr>
      </w:pPr>
      <w:bookmarkStart w:id="218" w:name="_Toc115270883"/>
      <w:r w:rsidRPr="009F6D1E">
        <w:rPr>
          <w:sz w:val="24"/>
          <w:szCs w:val="24"/>
        </w:rPr>
        <w:t xml:space="preserve">СЪЩЕСТВУВАЩИ ЕКОЛОГИЧНИ ПРОБЛЕМИ, УСТАНОВЕНИ НА РАЗЛИЧНО НИВО, ИМАЩИ ОТНОШЕНИЕ КЪМ </w:t>
      </w:r>
      <w:r w:rsidR="00CD4045" w:rsidRPr="009F6D1E">
        <w:rPr>
          <w:sz w:val="24"/>
          <w:szCs w:val="24"/>
        </w:rPr>
        <w:t>СПРЗСР</w:t>
      </w:r>
      <w:r w:rsidRPr="009F6D1E">
        <w:rPr>
          <w:sz w:val="24"/>
          <w:szCs w:val="24"/>
        </w:rPr>
        <w:t xml:space="preserve"> ВКЛЮЧИТЕЛНО ОТНАСЯЩИТЕ СЕ ДО РАЙОНИ С ОСОБЕНО ЕКОЛОГИЧНО ЗНАЧЕНИЕ, КАТО ЗАЩИТЕНИТЕ ЗОНИ ПО ЗАКОНА ЗА БИОЛОГИЧНОТО РАЗНООБРАЗИЕ</w:t>
      </w:r>
      <w:bookmarkEnd w:id="218"/>
      <w:r w:rsidRPr="009F6D1E">
        <w:rPr>
          <w:rFonts w:eastAsia="Calibri"/>
          <w:i/>
          <w:iCs/>
        </w:rPr>
        <w:tab/>
      </w:r>
    </w:p>
    <w:p w14:paraId="756C2D8C" w14:textId="287C002D" w:rsidR="00B44E17" w:rsidRDefault="00B44E17" w:rsidP="0084747F">
      <w:pPr>
        <w:spacing w:after="60" w:line="264" w:lineRule="auto"/>
        <w:contextualSpacing/>
        <w:jc w:val="both"/>
        <w:rPr>
          <w:rFonts w:eastAsia="Calibri" w:cs="Times New Roman"/>
          <w:b/>
          <w:bCs/>
          <w:i/>
          <w:iCs/>
          <w:szCs w:val="24"/>
        </w:rPr>
      </w:pPr>
    </w:p>
    <w:p w14:paraId="7A853670" w14:textId="7517B8C1" w:rsidR="006B29BC" w:rsidRPr="006B29BC" w:rsidRDefault="006B29BC" w:rsidP="006B29BC">
      <w:pPr>
        <w:pBdr>
          <w:top w:val="single" w:sz="4" w:space="1" w:color="auto"/>
          <w:left w:val="single" w:sz="4" w:space="4" w:color="auto"/>
          <w:bottom w:val="single" w:sz="4" w:space="1" w:color="auto"/>
          <w:right w:val="single" w:sz="4" w:space="4" w:color="auto"/>
        </w:pBdr>
        <w:spacing w:before="120" w:after="0" w:line="276" w:lineRule="auto"/>
        <w:contextualSpacing/>
        <w:jc w:val="both"/>
        <w:rPr>
          <w:rFonts w:cs="Times New Roman"/>
          <w:b/>
          <w:bCs/>
          <w:i/>
          <w:iCs/>
          <w:color w:val="auto"/>
          <w:szCs w:val="24"/>
        </w:rPr>
      </w:pPr>
      <w:r w:rsidRPr="006B29BC">
        <w:rPr>
          <w:rFonts w:cs="Times New Roman"/>
          <w:b/>
          <w:bCs/>
          <w:i/>
          <w:iCs/>
          <w:color w:val="auto"/>
          <w:szCs w:val="24"/>
        </w:rPr>
        <w:t>В т.</w:t>
      </w:r>
      <w:r>
        <w:rPr>
          <w:rFonts w:cs="Times New Roman"/>
          <w:b/>
          <w:bCs/>
          <w:i/>
          <w:iCs/>
          <w:color w:val="auto"/>
          <w:szCs w:val="24"/>
        </w:rPr>
        <w:t>6</w:t>
      </w:r>
      <w:r w:rsidRPr="006B29BC">
        <w:rPr>
          <w:rFonts w:cs="Times New Roman"/>
          <w:b/>
          <w:bCs/>
          <w:i/>
          <w:iCs/>
          <w:color w:val="auto"/>
          <w:szCs w:val="24"/>
        </w:rPr>
        <w:t xml:space="preserve"> на Доклада за екологична оценка е направен анализ на съществуващите екологични проблеми в страната, установени на различно ниво, имащи отношение към СПРЗСР, в т.ч. на връзката между екологичните проблеми и предвижданията на плана, съответно – изводи дали </w:t>
      </w:r>
      <w:bookmarkStart w:id="219" w:name="_Hlk115263188"/>
      <w:r w:rsidRPr="006B29BC">
        <w:rPr>
          <w:rFonts w:cs="Times New Roman"/>
          <w:b/>
          <w:bCs/>
          <w:i/>
          <w:iCs/>
          <w:color w:val="auto"/>
          <w:szCs w:val="24"/>
        </w:rPr>
        <w:t>СПРЗСР</w:t>
      </w:r>
      <w:bookmarkEnd w:id="219"/>
      <w:r w:rsidRPr="006B29BC">
        <w:rPr>
          <w:rFonts w:cs="Times New Roman"/>
          <w:b/>
          <w:bCs/>
          <w:i/>
          <w:iCs/>
          <w:color w:val="auto"/>
          <w:szCs w:val="24"/>
        </w:rPr>
        <w:t xml:space="preserve"> ще довед</w:t>
      </w:r>
      <w:r>
        <w:rPr>
          <w:rFonts w:cs="Times New Roman"/>
          <w:b/>
          <w:bCs/>
          <w:i/>
          <w:iCs/>
          <w:color w:val="auto"/>
          <w:szCs w:val="24"/>
        </w:rPr>
        <w:t>е</w:t>
      </w:r>
      <w:r w:rsidRPr="006B29BC">
        <w:rPr>
          <w:rFonts w:cs="Times New Roman"/>
          <w:b/>
          <w:bCs/>
          <w:i/>
          <w:iCs/>
          <w:color w:val="auto"/>
          <w:szCs w:val="24"/>
        </w:rPr>
        <w:t xml:space="preserve"> до подобряване на екологичната обстановка, или до влошаване и задълбочаване на съществуващи екологични проблеми и/или възникване на нови такива.</w:t>
      </w:r>
    </w:p>
    <w:p w14:paraId="63864E3D" w14:textId="07B2A946" w:rsidR="006B29BC" w:rsidRPr="006B29BC" w:rsidRDefault="006B29BC" w:rsidP="006B29BC">
      <w:pPr>
        <w:spacing w:after="0" w:line="276" w:lineRule="auto"/>
        <w:ind w:firstLine="709"/>
        <w:jc w:val="both"/>
        <w:rPr>
          <w:rFonts w:cs="Times New Roman"/>
          <w:color w:val="auto"/>
          <w:szCs w:val="24"/>
        </w:rPr>
      </w:pPr>
      <w:r w:rsidRPr="006B29BC">
        <w:rPr>
          <w:rFonts w:cs="Times New Roman"/>
          <w:color w:val="auto"/>
          <w:szCs w:val="24"/>
        </w:rPr>
        <w:t xml:space="preserve"> </w:t>
      </w:r>
    </w:p>
    <w:p w14:paraId="7BAC7D02" w14:textId="77777777" w:rsidR="0098203F" w:rsidRPr="009F6D1E" w:rsidRDefault="0098203F" w:rsidP="0084747F">
      <w:pPr>
        <w:spacing w:after="60" w:line="264" w:lineRule="auto"/>
        <w:contextualSpacing/>
        <w:jc w:val="both"/>
        <w:rPr>
          <w:rFonts w:eastAsia="Calibri" w:cs="Times New Roman"/>
          <w:b/>
          <w:bCs/>
          <w:i/>
          <w:iCs/>
          <w:szCs w:val="24"/>
        </w:rPr>
      </w:pPr>
    </w:p>
    <w:p w14:paraId="2344AC0A" w14:textId="77777777" w:rsidR="00471E9F" w:rsidRPr="009F6D1E" w:rsidRDefault="00471E9F" w:rsidP="00D02E9D">
      <w:pPr>
        <w:pStyle w:val="Heading1"/>
        <w:numPr>
          <w:ilvl w:val="0"/>
          <w:numId w:val="26"/>
        </w:numPr>
        <w:shd w:val="clear" w:color="auto" w:fill="DBDBDB" w:themeFill="accent3" w:themeFillTint="66"/>
        <w:tabs>
          <w:tab w:val="clear" w:pos="742"/>
        </w:tabs>
        <w:spacing w:before="0" w:after="60" w:line="264" w:lineRule="auto"/>
        <w:ind w:left="0" w:firstLine="0"/>
        <w:rPr>
          <w:sz w:val="24"/>
          <w:szCs w:val="24"/>
        </w:rPr>
      </w:pPr>
      <w:bookmarkStart w:id="220" w:name="_Toc115270884"/>
      <w:r w:rsidRPr="009F6D1E">
        <w:rPr>
          <w:sz w:val="24"/>
          <w:szCs w:val="24"/>
        </w:rPr>
        <w:t xml:space="preserve">ЦЕЛИ НА ОПАЗВАНЕ НА ОКОЛНАТА СРЕДА НА НАЦИОНАЛНО И МЕЖДУНАРОДНО РАВНИЩЕ, ИМАЩИ ОТНОШЕНИЕ КЪМ </w:t>
      </w:r>
      <w:r w:rsidR="00CD4045" w:rsidRPr="009F6D1E">
        <w:rPr>
          <w:sz w:val="24"/>
          <w:szCs w:val="24"/>
        </w:rPr>
        <w:t>СПРЗСР</w:t>
      </w:r>
      <w:r w:rsidRPr="009F6D1E">
        <w:rPr>
          <w:sz w:val="24"/>
          <w:szCs w:val="24"/>
        </w:rPr>
        <w:t xml:space="preserve"> И НАЧИН, ПО КОЙТО ТЕЗИ ЦЕЛИ И ВСИЧКИ ЕКОЛОГИЧНИ СЪОБРАЖЕНИЯ СА ВЗЕТИ ПОД ВНИМАНИЕ ПРИ ИЗГОТВЯНЕТО НА ПРОГРАМАТА И СТРАТЕГИЯТА</w:t>
      </w:r>
      <w:bookmarkEnd w:id="220"/>
    </w:p>
    <w:p w14:paraId="1C88CE48" w14:textId="77777777" w:rsidR="00CD6D4E" w:rsidRPr="009F6D1E" w:rsidRDefault="00CD6D4E" w:rsidP="0084747F">
      <w:pPr>
        <w:spacing w:after="60" w:line="264" w:lineRule="auto"/>
        <w:ind w:firstLine="708"/>
        <w:contextualSpacing/>
        <w:jc w:val="both"/>
        <w:rPr>
          <w:rFonts w:eastAsia="Calibri" w:cs="Times New Roman"/>
          <w:szCs w:val="24"/>
        </w:rPr>
      </w:pPr>
    </w:p>
    <w:p w14:paraId="64CA95B5" w14:textId="12A4FECE" w:rsidR="001D0981" w:rsidRPr="001D0981" w:rsidRDefault="001D0981" w:rsidP="001D0981">
      <w:pPr>
        <w:pBdr>
          <w:top w:val="single" w:sz="4" w:space="1" w:color="auto"/>
          <w:left w:val="single" w:sz="4" w:space="4" w:color="auto"/>
          <w:bottom w:val="single" w:sz="4" w:space="1" w:color="auto"/>
          <w:right w:val="single" w:sz="4" w:space="4" w:color="auto"/>
        </w:pBdr>
        <w:spacing w:after="0" w:line="276" w:lineRule="auto"/>
        <w:jc w:val="both"/>
        <w:rPr>
          <w:rFonts w:eastAsia="Calibri" w:cs="Times New Roman"/>
          <w:b/>
          <w:bCs/>
          <w:i/>
          <w:color w:val="auto"/>
          <w:szCs w:val="24"/>
        </w:rPr>
      </w:pPr>
      <w:r w:rsidRPr="001D0981">
        <w:rPr>
          <w:rFonts w:eastAsia="Calibri" w:cs="Times New Roman"/>
          <w:b/>
          <w:bCs/>
          <w:i/>
          <w:color w:val="auto"/>
          <w:szCs w:val="24"/>
        </w:rPr>
        <w:t>Т.</w:t>
      </w:r>
      <w:r>
        <w:rPr>
          <w:rFonts w:eastAsia="Calibri" w:cs="Times New Roman"/>
          <w:b/>
          <w:bCs/>
          <w:i/>
          <w:color w:val="auto"/>
          <w:szCs w:val="24"/>
        </w:rPr>
        <w:t>7</w:t>
      </w:r>
      <w:r w:rsidRPr="001D0981">
        <w:rPr>
          <w:rFonts w:eastAsia="Calibri" w:cs="Times New Roman"/>
          <w:b/>
          <w:bCs/>
          <w:i/>
          <w:color w:val="auto"/>
          <w:szCs w:val="24"/>
        </w:rPr>
        <w:t xml:space="preserve"> в Доклада за екологична оценка прави анализ на начина по който целите по опазване на околната среда, идентифицирани в европейски и национални документи, се отнасят към предвижданията на </w:t>
      </w:r>
      <w:r w:rsidRPr="006B29BC">
        <w:rPr>
          <w:rFonts w:cs="Times New Roman"/>
          <w:b/>
          <w:bCs/>
          <w:i/>
          <w:iCs/>
          <w:color w:val="auto"/>
          <w:szCs w:val="24"/>
        </w:rPr>
        <w:t>СПРЗСР</w:t>
      </w:r>
      <w:r w:rsidRPr="001D0981">
        <w:rPr>
          <w:rFonts w:eastAsia="Calibri" w:cs="Times New Roman"/>
          <w:b/>
          <w:bCs/>
          <w:i/>
          <w:color w:val="auto"/>
          <w:szCs w:val="24"/>
        </w:rPr>
        <w:t xml:space="preserve"> и дали и как предвижданията </w:t>
      </w:r>
      <w:bookmarkStart w:id="221" w:name="_Hlk115263306"/>
      <w:r w:rsidRPr="006B29BC">
        <w:rPr>
          <w:rFonts w:cs="Times New Roman"/>
          <w:b/>
          <w:bCs/>
          <w:i/>
          <w:iCs/>
          <w:color w:val="auto"/>
          <w:szCs w:val="24"/>
        </w:rPr>
        <w:t>СПРЗСР</w:t>
      </w:r>
      <w:bookmarkEnd w:id="221"/>
      <w:r w:rsidRPr="001D0981">
        <w:rPr>
          <w:rFonts w:eastAsia="Calibri" w:cs="Times New Roman"/>
          <w:b/>
          <w:bCs/>
          <w:i/>
          <w:color w:val="auto"/>
          <w:szCs w:val="24"/>
        </w:rPr>
        <w:t xml:space="preserve"> ги съобразява. </w:t>
      </w:r>
    </w:p>
    <w:p w14:paraId="2CCD41DF" w14:textId="09A22FE0" w:rsidR="001D0981" w:rsidRPr="001D0981" w:rsidRDefault="001D0981" w:rsidP="001D0981">
      <w:pPr>
        <w:spacing w:after="0" w:line="276" w:lineRule="auto"/>
        <w:ind w:firstLine="720"/>
        <w:jc w:val="both"/>
        <w:rPr>
          <w:rFonts w:eastAsia="Calibri" w:cs="Times New Roman"/>
          <w:iCs/>
          <w:color w:val="auto"/>
          <w:szCs w:val="24"/>
        </w:rPr>
      </w:pPr>
      <w:r w:rsidRPr="001D0981">
        <w:rPr>
          <w:rFonts w:eastAsia="Calibri" w:cs="Times New Roman"/>
          <w:iCs/>
          <w:color w:val="auto"/>
          <w:szCs w:val="24"/>
        </w:rPr>
        <w:t xml:space="preserve">Интегрирането на цели по опазване на околната среда в </w:t>
      </w:r>
      <w:r w:rsidRPr="006B29BC">
        <w:rPr>
          <w:rFonts w:cs="Times New Roman"/>
          <w:b/>
          <w:bCs/>
          <w:i/>
          <w:iCs/>
          <w:color w:val="auto"/>
          <w:szCs w:val="24"/>
        </w:rPr>
        <w:t>СПРЗСР</w:t>
      </w:r>
      <w:r w:rsidRPr="001D0981">
        <w:rPr>
          <w:rFonts w:eastAsia="Calibri" w:cs="Times New Roman"/>
          <w:iCs/>
          <w:color w:val="auto"/>
          <w:szCs w:val="24"/>
        </w:rPr>
        <w:t xml:space="preserve"> е заложено в самите регламенти за финансова подкрепа за периода 202</w:t>
      </w:r>
      <w:r>
        <w:rPr>
          <w:rFonts w:eastAsia="Calibri" w:cs="Times New Roman"/>
          <w:iCs/>
          <w:color w:val="auto"/>
          <w:szCs w:val="24"/>
        </w:rPr>
        <w:t>3</w:t>
      </w:r>
      <w:r w:rsidRPr="001D0981">
        <w:rPr>
          <w:rFonts w:eastAsia="Calibri" w:cs="Times New Roman"/>
          <w:iCs/>
          <w:color w:val="auto"/>
          <w:szCs w:val="24"/>
        </w:rPr>
        <w:t xml:space="preserve">-2027 г., с които се изисква съответен процент от средствата да бъде за дейности и мерки, свързани с опазване на околната среда. </w:t>
      </w:r>
    </w:p>
    <w:p w14:paraId="5964CB72" w14:textId="3CA51467" w:rsidR="001D0981" w:rsidRPr="001D0981" w:rsidRDefault="001D0981" w:rsidP="001D0981">
      <w:pPr>
        <w:spacing w:after="0" w:line="276" w:lineRule="auto"/>
        <w:ind w:firstLine="720"/>
        <w:jc w:val="both"/>
        <w:rPr>
          <w:rFonts w:eastAsia="Calibri" w:cs="Times New Roman"/>
          <w:iCs/>
          <w:color w:val="auto"/>
          <w:szCs w:val="24"/>
        </w:rPr>
      </w:pPr>
      <w:r w:rsidRPr="001D0981">
        <w:rPr>
          <w:rFonts w:eastAsia="Calibri" w:cs="Times New Roman"/>
          <w:iCs/>
          <w:color w:val="auto"/>
          <w:szCs w:val="24"/>
        </w:rPr>
        <w:t xml:space="preserve">В тази връзка, по подразбиране, </w:t>
      </w:r>
      <w:bookmarkStart w:id="222" w:name="_Hlk115263371"/>
      <w:r w:rsidRPr="006B29BC">
        <w:rPr>
          <w:rFonts w:cs="Times New Roman"/>
          <w:b/>
          <w:bCs/>
          <w:i/>
          <w:iCs/>
          <w:color w:val="auto"/>
          <w:szCs w:val="24"/>
        </w:rPr>
        <w:t>СПРЗСР</w:t>
      </w:r>
      <w:r w:rsidRPr="001D0981">
        <w:rPr>
          <w:rFonts w:eastAsia="Calibri" w:cs="Times New Roman"/>
          <w:b/>
          <w:bCs/>
          <w:i/>
          <w:color w:val="auto"/>
          <w:szCs w:val="24"/>
        </w:rPr>
        <w:t xml:space="preserve"> </w:t>
      </w:r>
      <w:bookmarkEnd w:id="222"/>
      <w:r w:rsidRPr="001D0981">
        <w:rPr>
          <w:rFonts w:eastAsia="Calibri" w:cs="Times New Roman"/>
          <w:b/>
          <w:bCs/>
          <w:i/>
          <w:color w:val="auto"/>
          <w:szCs w:val="24"/>
        </w:rPr>
        <w:t>интегрира цели по опазване на околната среда на европейско и национално ниво</w:t>
      </w:r>
      <w:r w:rsidRPr="001D0981">
        <w:rPr>
          <w:rFonts w:eastAsia="Calibri" w:cs="Times New Roman"/>
          <w:iCs/>
          <w:color w:val="auto"/>
          <w:szCs w:val="24"/>
        </w:rPr>
        <w:t xml:space="preserve">. </w:t>
      </w:r>
    </w:p>
    <w:p w14:paraId="15D4A2F7" w14:textId="77777777" w:rsidR="001D0981" w:rsidRDefault="001D0981" w:rsidP="0084747F">
      <w:pPr>
        <w:spacing w:after="60" w:line="264" w:lineRule="auto"/>
        <w:ind w:firstLine="708"/>
        <w:contextualSpacing/>
        <w:jc w:val="both"/>
        <w:rPr>
          <w:rFonts w:eastAsia="Calibri" w:cs="Times New Roman"/>
          <w:szCs w:val="24"/>
        </w:rPr>
      </w:pPr>
    </w:p>
    <w:p w14:paraId="6C3DA619" w14:textId="2F38160D" w:rsidR="00471E9F" w:rsidRPr="009F6D1E" w:rsidRDefault="00471E9F" w:rsidP="00D02E9D">
      <w:pPr>
        <w:pStyle w:val="Heading1"/>
        <w:numPr>
          <w:ilvl w:val="0"/>
          <w:numId w:val="26"/>
        </w:numPr>
        <w:shd w:val="clear" w:color="auto" w:fill="DBDBDB" w:themeFill="accent3" w:themeFillTint="66"/>
        <w:tabs>
          <w:tab w:val="clear" w:pos="742"/>
        </w:tabs>
        <w:spacing w:before="0" w:after="60" w:line="264" w:lineRule="auto"/>
        <w:ind w:left="0" w:firstLine="0"/>
        <w:rPr>
          <w:sz w:val="24"/>
          <w:szCs w:val="24"/>
        </w:rPr>
      </w:pPr>
      <w:bookmarkStart w:id="223" w:name="_Toc115270885"/>
      <w:r w:rsidRPr="009F6D1E">
        <w:rPr>
          <w:sz w:val="24"/>
          <w:szCs w:val="24"/>
        </w:rPr>
        <w:t>ВЕРОЯТНИ ЗНАЧИТЕЛНИ ВЪЗДЕЙСТВИЯ ВЪРХУ ОКОЛНАТА СРЕДА И ЧОВЕШКОТО ЗДРАВЕ, В Т.Ч. И ТРАНСГРАНИЧНИ ВЪЗДЕЙСТВИЯ ВЪРХУ ОКОЛНАТА СРЕДА В ДРУГИ ДЪРЖАВИ</w:t>
      </w:r>
      <w:bookmarkEnd w:id="223"/>
    </w:p>
    <w:p w14:paraId="141A1096" w14:textId="77777777" w:rsidR="004A41FF" w:rsidRPr="009F6D1E" w:rsidRDefault="004A41FF" w:rsidP="0084747F">
      <w:pPr>
        <w:spacing w:after="60" w:line="264" w:lineRule="auto"/>
        <w:ind w:firstLine="720"/>
        <w:jc w:val="both"/>
        <w:rPr>
          <w:rFonts w:cs="Times New Roman"/>
          <w:szCs w:val="24"/>
        </w:rPr>
      </w:pPr>
    </w:p>
    <w:p w14:paraId="1BF1A850" w14:textId="43479109" w:rsidR="001D0981" w:rsidRPr="001D0981" w:rsidRDefault="001D0981" w:rsidP="001D0981">
      <w:pPr>
        <w:pBdr>
          <w:top w:val="single" w:sz="4" w:space="1" w:color="auto"/>
          <w:left w:val="single" w:sz="4" w:space="4" w:color="auto"/>
          <w:bottom w:val="single" w:sz="4" w:space="1" w:color="auto"/>
          <w:right w:val="single" w:sz="4" w:space="4" w:color="auto"/>
        </w:pBdr>
        <w:spacing w:after="0" w:line="276" w:lineRule="auto"/>
        <w:jc w:val="both"/>
        <w:rPr>
          <w:rFonts w:cs="Times New Roman"/>
          <w:b/>
          <w:bCs/>
          <w:i/>
          <w:iCs/>
          <w:color w:val="auto"/>
          <w:szCs w:val="24"/>
        </w:rPr>
      </w:pPr>
      <w:bookmarkStart w:id="224" w:name="_Hlk115264649"/>
      <w:r w:rsidRPr="001D0981">
        <w:rPr>
          <w:rFonts w:cs="Times New Roman"/>
          <w:b/>
          <w:bCs/>
          <w:i/>
          <w:iCs/>
          <w:color w:val="auto"/>
          <w:szCs w:val="24"/>
        </w:rPr>
        <w:t>В т.</w:t>
      </w:r>
      <w:r>
        <w:rPr>
          <w:rFonts w:cs="Times New Roman"/>
          <w:b/>
          <w:bCs/>
          <w:i/>
          <w:iCs/>
          <w:color w:val="auto"/>
          <w:szCs w:val="24"/>
        </w:rPr>
        <w:t>8</w:t>
      </w:r>
      <w:r w:rsidRPr="001D0981">
        <w:rPr>
          <w:rFonts w:cs="Times New Roman"/>
          <w:b/>
          <w:bCs/>
          <w:i/>
          <w:iCs/>
          <w:color w:val="auto"/>
          <w:szCs w:val="24"/>
        </w:rPr>
        <w:t xml:space="preserve"> на доклада за ЕО е направена оценка на очакваните въздействия от реализирането на </w:t>
      </w:r>
      <w:r w:rsidRPr="006B29BC">
        <w:rPr>
          <w:rFonts w:cs="Times New Roman"/>
          <w:b/>
          <w:bCs/>
          <w:i/>
          <w:iCs/>
          <w:color w:val="auto"/>
          <w:szCs w:val="24"/>
        </w:rPr>
        <w:t>СПРЗСР</w:t>
      </w:r>
      <w:r w:rsidRPr="001D0981">
        <w:rPr>
          <w:rFonts w:eastAsia="Calibri" w:cs="Times New Roman"/>
          <w:b/>
          <w:bCs/>
          <w:i/>
          <w:color w:val="auto"/>
          <w:szCs w:val="24"/>
        </w:rPr>
        <w:t xml:space="preserve"> </w:t>
      </w:r>
      <w:r w:rsidRPr="001D0981">
        <w:rPr>
          <w:rFonts w:cs="Times New Roman"/>
          <w:b/>
          <w:bCs/>
          <w:i/>
          <w:iCs/>
          <w:color w:val="auto"/>
          <w:szCs w:val="24"/>
        </w:rPr>
        <w:t xml:space="preserve">върху околната среда и човешкото здраве на двете нива, които </w:t>
      </w:r>
      <w:r>
        <w:rPr>
          <w:rFonts w:cs="Times New Roman"/>
          <w:b/>
          <w:bCs/>
          <w:i/>
          <w:iCs/>
          <w:color w:val="auto"/>
          <w:szCs w:val="24"/>
        </w:rPr>
        <w:t>Стратегическия</w:t>
      </w:r>
      <w:r w:rsidR="00EF6598">
        <w:rPr>
          <w:rFonts w:cs="Times New Roman"/>
          <w:b/>
          <w:bCs/>
          <w:i/>
          <w:iCs/>
          <w:color w:val="auto"/>
          <w:szCs w:val="24"/>
        </w:rPr>
        <w:t xml:space="preserve"> </w:t>
      </w:r>
      <w:r>
        <w:rPr>
          <w:rFonts w:cs="Times New Roman"/>
          <w:b/>
          <w:bCs/>
          <w:i/>
          <w:iCs/>
          <w:color w:val="auto"/>
          <w:szCs w:val="24"/>
        </w:rPr>
        <w:t xml:space="preserve">план </w:t>
      </w:r>
      <w:r w:rsidRPr="001D0981">
        <w:rPr>
          <w:rFonts w:cs="Times New Roman"/>
          <w:b/>
          <w:bCs/>
          <w:i/>
          <w:iCs/>
          <w:color w:val="auto"/>
          <w:szCs w:val="24"/>
        </w:rPr>
        <w:t>идентифицира (стратегическо ниво</w:t>
      </w:r>
      <w:r w:rsidR="00EF6598">
        <w:rPr>
          <w:rFonts w:cs="Times New Roman"/>
          <w:b/>
          <w:bCs/>
          <w:i/>
          <w:iCs/>
          <w:color w:val="auto"/>
          <w:szCs w:val="24"/>
        </w:rPr>
        <w:t xml:space="preserve"> -</w:t>
      </w:r>
      <w:r w:rsidRPr="001D0981">
        <w:rPr>
          <w:rFonts w:cs="Times New Roman"/>
          <w:b/>
          <w:bCs/>
          <w:i/>
          <w:iCs/>
          <w:color w:val="auto"/>
          <w:szCs w:val="24"/>
        </w:rPr>
        <w:t xml:space="preserve"> </w:t>
      </w:r>
      <w:r w:rsidR="00EF6598" w:rsidRPr="009F6D1E">
        <w:rPr>
          <w:rFonts w:eastAsia="Calibri" w:cs="Times New Roman"/>
          <w:i/>
          <w:szCs w:val="24"/>
        </w:rPr>
        <w:t>Специфичните цели</w:t>
      </w:r>
      <w:r w:rsidR="00EF6598" w:rsidRPr="009F6D1E">
        <w:rPr>
          <w:rFonts w:eastAsia="Calibri" w:cs="Times New Roman"/>
          <w:iCs/>
          <w:szCs w:val="24"/>
        </w:rPr>
        <w:t xml:space="preserve"> </w:t>
      </w:r>
      <w:bookmarkStart w:id="225" w:name="_Hlk96690649"/>
      <w:r w:rsidR="00EF6598" w:rsidRPr="009F6D1E">
        <w:rPr>
          <w:rFonts w:eastAsia="Calibri" w:cs="Times New Roman"/>
          <w:iCs/>
          <w:szCs w:val="24"/>
        </w:rPr>
        <w:t>на СПРЗСР</w:t>
      </w:r>
      <w:bookmarkEnd w:id="225"/>
      <w:r w:rsidR="00EF6598" w:rsidRPr="001D0981">
        <w:rPr>
          <w:rFonts w:cs="Times New Roman"/>
          <w:b/>
          <w:bCs/>
          <w:i/>
          <w:iCs/>
          <w:color w:val="auto"/>
          <w:szCs w:val="24"/>
        </w:rPr>
        <w:t xml:space="preserve"> </w:t>
      </w:r>
      <w:r w:rsidRPr="001D0981">
        <w:rPr>
          <w:rFonts w:cs="Times New Roman"/>
          <w:b/>
          <w:bCs/>
          <w:i/>
          <w:iCs/>
          <w:color w:val="auto"/>
          <w:szCs w:val="24"/>
        </w:rPr>
        <w:t>и ниво „мерки/дейности</w:t>
      </w:r>
      <w:r w:rsidR="00EF6598">
        <w:rPr>
          <w:rFonts w:cs="Times New Roman"/>
          <w:b/>
          <w:bCs/>
          <w:i/>
          <w:iCs/>
          <w:color w:val="auto"/>
          <w:szCs w:val="24"/>
        </w:rPr>
        <w:t>“ -</w:t>
      </w:r>
      <w:r w:rsidR="00EF6598" w:rsidRPr="00EF6598">
        <w:rPr>
          <w:rFonts w:cs="Times New Roman"/>
          <w:i/>
          <w:iCs/>
          <w:szCs w:val="24"/>
        </w:rPr>
        <w:t xml:space="preserve"> </w:t>
      </w:r>
      <w:r w:rsidR="00EF6598" w:rsidRPr="009F6D1E">
        <w:rPr>
          <w:rFonts w:cs="Times New Roman"/>
          <w:i/>
          <w:iCs/>
          <w:szCs w:val="24"/>
        </w:rPr>
        <w:t xml:space="preserve">Потребностите/Интервенциите </w:t>
      </w:r>
      <w:r w:rsidR="00EF6598" w:rsidRPr="009F6D1E">
        <w:rPr>
          <w:rFonts w:cs="Times New Roman"/>
          <w:szCs w:val="24"/>
        </w:rPr>
        <w:t>към</w:t>
      </w:r>
      <w:r w:rsidR="00EF6598" w:rsidRPr="009F6D1E">
        <w:rPr>
          <w:rFonts w:cs="Times New Roman"/>
          <w:i/>
          <w:iCs/>
          <w:szCs w:val="24"/>
        </w:rPr>
        <w:t xml:space="preserve"> Специфичните цели</w:t>
      </w:r>
      <w:r w:rsidR="00EF6598" w:rsidRPr="009F6D1E">
        <w:rPr>
          <w:rFonts w:eastAsia="Calibri" w:cs="Times New Roman"/>
          <w:iCs/>
          <w:szCs w:val="24"/>
        </w:rPr>
        <w:t xml:space="preserve"> на СПРЗСР</w:t>
      </w:r>
      <w:r w:rsidRPr="001D0981">
        <w:rPr>
          <w:rFonts w:cs="Times New Roman"/>
          <w:b/>
          <w:bCs/>
          <w:i/>
          <w:iCs/>
          <w:color w:val="auto"/>
          <w:szCs w:val="24"/>
        </w:rPr>
        <w:t xml:space="preserve">), като са взети предвид характера на взаимодействието и синергията между различните въздействия, а именно: вторични, кумулативни (разгледани в отделна </w:t>
      </w:r>
      <w:r w:rsidRPr="001D0981">
        <w:rPr>
          <w:rFonts w:cs="Times New Roman"/>
          <w:b/>
          <w:bCs/>
          <w:i/>
          <w:iCs/>
          <w:color w:val="auto"/>
          <w:szCs w:val="24"/>
        </w:rPr>
        <w:lastRenderedPageBreak/>
        <w:t xml:space="preserve">подточка </w:t>
      </w:r>
      <w:r w:rsidR="00EF6598">
        <w:rPr>
          <w:rFonts w:cs="Times New Roman"/>
          <w:b/>
          <w:bCs/>
          <w:i/>
          <w:iCs/>
          <w:color w:val="auto"/>
          <w:szCs w:val="24"/>
        </w:rPr>
        <w:t>8</w:t>
      </w:r>
      <w:r w:rsidRPr="001D0981">
        <w:rPr>
          <w:rFonts w:cs="Times New Roman"/>
          <w:b/>
          <w:bCs/>
          <w:i/>
          <w:iCs/>
          <w:color w:val="auto"/>
          <w:szCs w:val="24"/>
        </w:rPr>
        <w:t>.3), едновременни, краткосрочни, средносрочни, дългосрочни, постоянни и временни, положителни и отрицателни последици.</w:t>
      </w:r>
    </w:p>
    <w:p w14:paraId="61A516C1" w14:textId="77777777" w:rsidR="001D0981" w:rsidRDefault="001D0981" w:rsidP="0084747F">
      <w:pPr>
        <w:spacing w:after="60" w:line="264" w:lineRule="auto"/>
        <w:ind w:firstLine="720"/>
        <w:jc w:val="both"/>
        <w:rPr>
          <w:rFonts w:cs="Times New Roman"/>
          <w:szCs w:val="24"/>
        </w:rPr>
      </w:pPr>
    </w:p>
    <w:bookmarkEnd w:id="224"/>
    <w:p w14:paraId="5182DABC" w14:textId="40F5D218" w:rsidR="004A41FF" w:rsidRPr="009F6D1E" w:rsidRDefault="004A41FF" w:rsidP="0084747F">
      <w:pPr>
        <w:spacing w:after="60" w:line="264" w:lineRule="auto"/>
        <w:ind w:firstLine="720"/>
        <w:jc w:val="both"/>
        <w:rPr>
          <w:rFonts w:cs="Times New Roman"/>
          <w:noProof/>
          <w:szCs w:val="24"/>
        </w:rPr>
      </w:pPr>
    </w:p>
    <w:p w14:paraId="240E34D7" w14:textId="77777777" w:rsidR="004A41FF" w:rsidRPr="009F6D1E" w:rsidRDefault="004A41FF" w:rsidP="0084747F">
      <w:pPr>
        <w:spacing w:after="60" w:line="264" w:lineRule="auto"/>
        <w:jc w:val="both"/>
        <w:rPr>
          <w:rFonts w:eastAsia="Calibri" w:cs="Times New Roman"/>
          <w:b/>
          <w:bCs/>
          <w:i/>
          <w:iCs/>
        </w:rPr>
      </w:pPr>
    </w:p>
    <w:p w14:paraId="500DEE14" w14:textId="77777777" w:rsidR="00471E9F" w:rsidRPr="009F6D1E" w:rsidRDefault="00471E9F" w:rsidP="0084747F">
      <w:pPr>
        <w:spacing w:after="60" w:line="264" w:lineRule="auto"/>
        <w:contextualSpacing/>
        <w:jc w:val="both"/>
        <w:rPr>
          <w:rFonts w:eastAsia="Calibri" w:cs="Times New Roman"/>
          <w:b/>
          <w:bCs/>
          <w:i/>
          <w:iCs/>
          <w:szCs w:val="24"/>
        </w:rPr>
      </w:pPr>
    </w:p>
    <w:p w14:paraId="4173442A" w14:textId="77777777" w:rsidR="004A41FF" w:rsidRPr="009F6D1E" w:rsidRDefault="004A41FF" w:rsidP="0084747F">
      <w:pPr>
        <w:spacing w:after="60" w:line="264" w:lineRule="auto"/>
        <w:contextualSpacing/>
        <w:jc w:val="both"/>
        <w:rPr>
          <w:rFonts w:eastAsia="Calibri" w:cs="Times New Roman"/>
          <w:b/>
          <w:bCs/>
          <w:i/>
          <w:iCs/>
          <w:szCs w:val="24"/>
        </w:rPr>
      </w:pPr>
    </w:p>
    <w:p w14:paraId="7E0AE35C" w14:textId="77777777" w:rsidR="004A41FF" w:rsidRPr="009F6D1E" w:rsidRDefault="004A41FF" w:rsidP="0084747F">
      <w:pPr>
        <w:spacing w:after="60" w:line="264" w:lineRule="auto"/>
        <w:contextualSpacing/>
        <w:jc w:val="both"/>
        <w:rPr>
          <w:rFonts w:eastAsia="Calibri" w:cs="Times New Roman"/>
          <w:b/>
          <w:bCs/>
          <w:i/>
          <w:iCs/>
          <w:szCs w:val="24"/>
        </w:rPr>
        <w:sectPr w:rsidR="004A41FF" w:rsidRPr="009F6D1E" w:rsidSect="008C436C">
          <w:headerReference w:type="default" r:id="rId16"/>
          <w:pgSz w:w="11907" w:h="16840" w:code="9"/>
          <w:pgMar w:top="1418" w:right="851" w:bottom="1134" w:left="1418" w:header="709" w:footer="709" w:gutter="0"/>
          <w:cols w:space="720"/>
          <w:docGrid w:linePitch="360"/>
        </w:sectPr>
      </w:pPr>
    </w:p>
    <w:p w14:paraId="02C1340A" w14:textId="77777777" w:rsidR="004A41FF" w:rsidRPr="009F6D1E" w:rsidRDefault="004A41FF" w:rsidP="00D02E9D">
      <w:pPr>
        <w:pStyle w:val="ListParagraph"/>
        <w:keepNext/>
        <w:keepLines/>
        <w:numPr>
          <w:ilvl w:val="1"/>
          <w:numId w:val="26"/>
        </w:numPr>
        <w:shd w:val="clear" w:color="auto" w:fill="E2EFD9" w:themeFill="accent6" w:themeFillTint="33"/>
        <w:spacing w:after="60" w:line="264" w:lineRule="auto"/>
        <w:ind w:left="0" w:firstLine="0"/>
        <w:jc w:val="both"/>
        <w:outlineLvl w:val="1"/>
        <w:rPr>
          <w:rFonts w:eastAsia="Times New Roman"/>
          <w:b/>
          <w:i/>
          <w:lang w:val="bg-BG"/>
        </w:rPr>
      </w:pPr>
      <w:bookmarkStart w:id="226" w:name="_Toc115270886"/>
      <w:r w:rsidRPr="009F6D1E">
        <w:rPr>
          <w:rFonts w:eastAsia="Times New Roman"/>
          <w:b/>
          <w:i/>
          <w:lang w:val="bg-BG"/>
        </w:rPr>
        <w:lastRenderedPageBreak/>
        <w:t>Оценка на вероятните въздействия на Стратегическо ниво</w:t>
      </w:r>
      <w:bookmarkEnd w:id="226"/>
    </w:p>
    <w:p w14:paraId="48F62199" w14:textId="77777777" w:rsidR="004A41FF" w:rsidRPr="009F6D1E" w:rsidRDefault="004A41FF" w:rsidP="0084747F">
      <w:pPr>
        <w:spacing w:after="60" w:line="264" w:lineRule="auto"/>
        <w:contextualSpacing/>
        <w:jc w:val="both"/>
        <w:rPr>
          <w:rFonts w:eastAsia="Calibri" w:cs="Times New Roman"/>
          <w:b/>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4032"/>
        <w:gridCol w:w="4111"/>
        <w:gridCol w:w="4218"/>
      </w:tblGrid>
      <w:tr w:rsidR="00D67C85" w:rsidRPr="009F6D1E" w14:paraId="6BEF3CB6" w14:textId="77777777" w:rsidTr="002E4FC2">
        <w:trPr>
          <w:tblHeader/>
        </w:trPr>
        <w:tc>
          <w:tcPr>
            <w:tcW w:w="0" w:type="auto"/>
            <w:vMerge w:val="restart"/>
            <w:shd w:val="clear" w:color="auto" w:fill="D9D9D9" w:themeFill="background1" w:themeFillShade="D9"/>
            <w:textDirection w:val="btLr"/>
            <w:vAlign w:val="center"/>
          </w:tcPr>
          <w:p w14:paraId="30D21FEA" w14:textId="77777777" w:rsidR="00D67C85" w:rsidRPr="009F6D1E" w:rsidRDefault="00D67C85" w:rsidP="002E4FC2">
            <w:pPr>
              <w:spacing w:after="60" w:line="264" w:lineRule="auto"/>
              <w:ind w:left="113" w:right="113"/>
              <w:jc w:val="center"/>
              <w:rPr>
                <w:rFonts w:cs="Times New Roman"/>
                <w:b/>
                <w:bCs/>
              </w:rPr>
            </w:pPr>
            <w:bookmarkStart w:id="227" w:name="_Hlk96691059"/>
            <w:r w:rsidRPr="009F6D1E">
              <w:rPr>
                <w:rFonts w:cs="Times New Roman"/>
                <w:b/>
                <w:bCs/>
              </w:rPr>
              <w:t>КОМПОНЕНТ/</w:t>
            </w:r>
          </w:p>
          <w:p w14:paraId="081F2FA6" w14:textId="77777777" w:rsidR="00D67C85" w:rsidRPr="009F6D1E" w:rsidRDefault="00D67C85" w:rsidP="002E4FC2">
            <w:pPr>
              <w:spacing w:after="60" w:line="264" w:lineRule="auto"/>
              <w:ind w:left="113" w:right="113"/>
              <w:jc w:val="center"/>
              <w:rPr>
                <w:rFonts w:cs="Times New Roman"/>
                <w:b/>
                <w:bCs/>
                <w:sz w:val="20"/>
                <w:szCs w:val="20"/>
              </w:rPr>
            </w:pPr>
            <w:r w:rsidRPr="009F6D1E">
              <w:rPr>
                <w:rFonts w:cs="Times New Roman"/>
                <w:b/>
                <w:bCs/>
              </w:rPr>
              <w:t>ФАКТОР НА ОКОЛНАТА СРЕДА</w:t>
            </w:r>
          </w:p>
        </w:tc>
        <w:tc>
          <w:tcPr>
            <w:tcW w:w="4032" w:type="dxa"/>
            <w:shd w:val="clear" w:color="auto" w:fill="D9D9D9" w:themeFill="background1" w:themeFillShade="D9"/>
            <w:vAlign w:val="center"/>
          </w:tcPr>
          <w:p w14:paraId="2F73AC67" w14:textId="77777777" w:rsidR="00D67C85" w:rsidRPr="009F6D1E" w:rsidRDefault="00D67C85" w:rsidP="002E4FC2">
            <w:pPr>
              <w:spacing w:after="60" w:line="264" w:lineRule="auto"/>
              <w:jc w:val="center"/>
              <w:rPr>
                <w:rFonts w:cs="Times New Roman"/>
                <w:b/>
                <w:bCs/>
              </w:rPr>
            </w:pPr>
            <w:r w:rsidRPr="009F6D1E">
              <w:rPr>
                <w:rFonts w:cs="Times New Roman"/>
                <w:b/>
                <w:bCs/>
              </w:rPr>
              <w:t>Специфична цел №1: Подпомагане за надеждни земеделски доходи и устойчивост на селскостопанския сектор в целия Съюз с цел подобряване на дългосрочната продоволствена сигурност и разнообразието в селското стопанство, както и гарантиране на икономическата устойчивост на селскостопанското производство в Съюза.</w:t>
            </w:r>
          </w:p>
        </w:tc>
        <w:tc>
          <w:tcPr>
            <w:tcW w:w="4111" w:type="dxa"/>
            <w:shd w:val="clear" w:color="auto" w:fill="D9D9D9" w:themeFill="background1" w:themeFillShade="D9"/>
          </w:tcPr>
          <w:p w14:paraId="03A9AEA2" w14:textId="77777777" w:rsidR="00D67C85" w:rsidRPr="009F6D1E" w:rsidRDefault="00D67C85" w:rsidP="002E4FC2">
            <w:pPr>
              <w:spacing w:after="60" w:line="264" w:lineRule="auto"/>
              <w:jc w:val="center"/>
              <w:rPr>
                <w:rFonts w:cs="Times New Roman"/>
                <w:b/>
                <w:bCs/>
              </w:rPr>
            </w:pPr>
            <w:r w:rsidRPr="009F6D1E">
              <w:rPr>
                <w:rFonts w:cs="Times New Roman"/>
                <w:b/>
                <w:bCs/>
              </w:rPr>
              <w:t>Специфична цел №2:</w:t>
            </w:r>
            <w:r w:rsidRPr="009F6D1E">
              <w:rPr>
                <w:rFonts w:cs="Times New Roman"/>
              </w:rPr>
              <w:t xml:space="preserve"> </w:t>
            </w:r>
            <w:r w:rsidRPr="009F6D1E">
              <w:rPr>
                <w:rFonts w:cs="Times New Roman"/>
                <w:b/>
                <w:bCs/>
              </w:rPr>
              <w:t>Засилване на пазарната ориентация и повишаване на конкурент</w:t>
            </w:r>
            <w:r>
              <w:rPr>
                <w:rFonts w:cs="Times New Roman"/>
                <w:b/>
                <w:bCs/>
              </w:rPr>
              <w:t>осп</w:t>
            </w:r>
            <w:r w:rsidRPr="009F6D1E">
              <w:rPr>
                <w:rFonts w:cs="Times New Roman"/>
                <w:b/>
                <w:bCs/>
              </w:rPr>
              <w:t>особността на стопанствата, както в краткосрочен, така и в дългосрочен план, включително поставяне на по-голям акцент върху научните изследвания, технологиите и цифровизацията</w:t>
            </w:r>
          </w:p>
        </w:tc>
        <w:tc>
          <w:tcPr>
            <w:tcW w:w="4218" w:type="dxa"/>
            <w:shd w:val="clear" w:color="auto" w:fill="D9D9D9" w:themeFill="background1" w:themeFillShade="D9"/>
          </w:tcPr>
          <w:p w14:paraId="1F9D2DB5" w14:textId="77777777" w:rsidR="00D67C85" w:rsidRPr="009F6D1E" w:rsidRDefault="00D67C85" w:rsidP="002E4FC2">
            <w:pPr>
              <w:spacing w:after="60" w:line="264" w:lineRule="auto"/>
              <w:jc w:val="center"/>
              <w:rPr>
                <w:rFonts w:cs="Times New Roman"/>
                <w:b/>
                <w:bCs/>
              </w:rPr>
            </w:pPr>
            <w:r w:rsidRPr="009F6D1E">
              <w:rPr>
                <w:rFonts w:cs="Times New Roman"/>
                <w:b/>
                <w:bCs/>
              </w:rPr>
              <w:t>Специфична цел №3: Подобряване позицията на земеделските стопани във веригата на стойността.</w:t>
            </w:r>
          </w:p>
        </w:tc>
      </w:tr>
      <w:tr w:rsidR="00D67C85" w:rsidRPr="009F6D1E" w14:paraId="5AA2DD1A" w14:textId="77777777" w:rsidTr="002E4FC2">
        <w:trPr>
          <w:tblHeader/>
        </w:trPr>
        <w:tc>
          <w:tcPr>
            <w:tcW w:w="0" w:type="auto"/>
            <w:vMerge/>
            <w:shd w:val="clear" w:color="auto" w:fill="FFF2CC" w:themeFill="accent4" w:themeFillTint="33"/>
          </w:tcPr>
          <w:p w14:paraId="53F908A7" w14:textId="77777777" w:rsidR="00D67C85" w:rsidRPr="009F6D1E" w:rsidRDefault="00D67C85" w:rsidP="002E4FC2">
            <w:pPr>
              <w:spacing w:after="60" w:line="264" w:lineRule="auto"/>
              <w:jc w:val="center"/>
              <w:rPr>
                <w:rFonts w:cs="Times New Roman"/>
                <w:b/>
                <w:bCs/>
                <w:sz w:val="20"/>
                <w:szCs w:val="20"/>
              </w:rPr>
            </w:pPr>
          </w:p>
        </w:tc>
        <w:tc>
          <w:tcPr>
            <w:tcW w:w="0" w:type="auto"/>
            <w:gridSpan w:val="3"/>
            <w:shd w:val="clear" w:color="auto" w:fill="FFF2CC" w:themeFill="accent4" w:themeFillTint="33"/>
          </w:tcPr>
          <w:p w14:paraId="13CDD64C" w14:textId="77777777" w:rsidR="00D67C85" w:rsidRPr="009F6D1E" w:rsidRDefault="00D67C85" w:rsidP="002E4FC2">
            <w:pPr>
              <w:spacing w:after="60" w:line="264" w:lineRule="auto"/>
              <w:jc w:val="center"/>
              <w:rPr>
                <w:rFonts w:cs="Times New Roman"/>
                <w:b/>
                <w:bCs/>
                <w:szCs w:val="24"/>
              </w:rPr>
            </w:pPr>
            <w:r w:rsidRPr="009F6D1E">
              <w:rPr>
                <w:rFonts w:cs="Times New Roman"/>
                <w:b/>
                <w:bCs/>
                <w:szCs w:val="24"/>
              </w:rPr>
              <w:t>Въздействие</w:t>
            </w:r>
          </w:p>
        </w:tc>
      </w:tr>
      <w:tr w:rsidR="00D67C85" w:rsidRPr="009F6D1E" w14:paraId="00F607ED" w14:textId="77777777" w:rsidTr="002E4FC2">
        <w:trPr>
          <w:trHeight w:val="318"/>
        </w:trPr>
        <w:tc>
          <w:tcPr>
            <w:tcW w:w="0" w:type="auto"/>
          </w:tcPr>
          <w:p w14:paraId="350910D4"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Климат, Изменение на климата, Адаптация към изменящия се климат</w:t>
            </w:r>
          </w:p>
        </w:tc>
        <w:tc>
          <w:tcPr>
            <w:tcW w:w="4032" w:type="dxa"/>
            <w:shd w:val="clear" w:color="auto" w:fill="auto"/>
          </w:tcPr>
          <w:p w14:paraId="37D75B73" w14:textId="77777777" w:rsidR="00D67C85" w:rsidRPr="009F6D1E" w:rsidRDefault="00D67C85" w:rsidP="002E4FC2">
            <w:pPr>
              <w:spacing w:after="60" w:line="264" w:lineRule="auto"/>
              <w:jc w:val="both"/>
              <w:rPr>
                <w:rFonts w:eastAsia="Tahoma" w:cs="Times New Roman"/>
                <w:iCs/>
                <w:sz w:val="20"/>
                <w:szCs w:val="20"/>
                <w:lang w:eastAsia="zh-CN"/>
              </w:rPr>
            </w:pPr>
            <w:r w:rsidRPr="009F6D1E">
              <w:rPr>
                <w:rFonts w:eastAsia="Tahoma" w:cs="Times New Roman"/>
                <w:iCs/>
                <w:sz w:val="20"/>
                <w:szCs w:val="20"/>
                <w:lang w:eastAsia="zh-CN"/>
              </w:rPr>
              <w:t xml:space="preserve">Като цяло прилагането на Специфична цел 1 няма да доведе до въздействия върху климата. </w:t>
            </w:r>
          </w:p>
          <w:p w14:paraId="5BDC1AB9" w14:textId="77777777" w:rsidR="00D67C85" w:rsidRPr="009F6D1E" w:rsidRDefault="00D67C85" w:rsidP="002E4FC2">
            <w:pPr>
              <w:spacing w:after="60" w:line="264" w:lineRule="auto"/>
              <w:jc w:val="both"/>
              <w:rPr>
                <w:rFonts w:eastAsia="Tahoma" w:cs="Times New Roman"/>
                <w:iCs/>
                <w:sz w:val="20"/>
                <w:szCs w:val="20"/>
                <w:lang w:eastAsia="zh-CN"/>
              </w:rPr>
            </w:pPr>
            <w:r w:rsidRPr="009F6D1E">
              <w:rPr>
                <w:rFonts w:eastAsia="Tahoma" w:cs="Times New Roman"/>
                <w:iCs/>
                <w:sz w:val="20"/>
                <w:szCs w:val="20"/>
                <w:lang w:eastAsia="zh-CN"/>
              </w:rPr>
              <w:t>Очаква се обаче потребности II.1.5 и II.1.6 да повлияят положително върху адаптационният процес към изменящият се климат.</w:t>
            </w:r>
          </w:p>
        </w:tc>
        <w:tc>
          <w:tcPr>
            <w:tcW w:w="4111" w:type="dxa"/>
          </w:tcPr>
          <w:p w14:paraId="25FA2425"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пряко и положително въздействие, свързано с намаляване на емисиите на парникови газове, при изпълнение на потребности II.2.2, II.2.3, II.2.6 и II.2.8. Не се очаква въздействие върху климата, като резултат от реализирането на която и да е от другите потребности на специфичната цел.</w:t>
            </w:r>
          </w:p>
        </w:tc>
        <w:tc>
          <w:tcPr>
            <w:tcW w:w="4218" w:type="dxa"/>
            <w:shd w:val="clear" w:color="auto" w:fill="auto"/>
          </w:tcPr>
          <w:p w14:paraId="0849595D"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 изключение на потребност 6, която се очаква да доведе до директно и положително въздействие, резултат от намаляване на количествата генерирани парникови газове и да позволи на предприятията от ХВП да се развиват, адаптирайки се към променящите се условия на средата и най-вече адаптирайки се към климатичните промени, то всички останали потребности не се очаква да доведат до въздействия върху климатичните промени и адаптацията към същите.</w:t>
            </w:r>
          </w:p>
        </w:tc>
      </w:tr>
      <w:tr w:rsidR="00D67C85" w:rsidRPr="009F6D1E" w14:paraId="15C651CB" w14:textId="77777777" w:rsidTr="002E4FC2">
        <w:trPr>
          <w:trHeight w:val="318"/>
        </w:trPr>
        <w:tc>
          <w:tcPr>
            <w:tcW w:w="0" w:type="auto"/>
          </w:tcPr>
          <w:p w14:paraId="799AB8FB"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b/>
                <w:bCs/>
                <w:sz w:val="20"/>
                <w:szCs w:val="20"/>
              </w:rPr>
              <w:t>Качество на атмосферния въздух</w:t>
            </w:r>
          </w:p>
        </w:tc>
        <w:tc>
          <w:tcPr>
            <w:tcW w:w="4032" w:type="dxa"/>
            <w:shd w:val="clear" w:color="auto" w:fill="auto"/>
          </w:tcPr>
          <w:p w14:paraId="3FB763A1"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изпълнението на специфичната цел да доведе до каквито и да е въздействия върху КАВ.</w:t>
            </w:r>
          </w:p>
        </w:tc>
        <w:tc>
          <w:tcPr>
            <w:tcW w:w="4111" w:type="dxa"/>
          </w:tcPr>
          <w:p w14:paraId="7975F2D3"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Аналогично на описаните въздействия върху климата.</w:t>
            </w:r>
          </w:p>
        </w:tc>
        <w:tc>
          <w:tcPr>
            <w:tcW w:w="4218" w:type="dxa"/>
            <w:shd w:val="clear" w:color="auto" w:fill="auto"/>
          </w:tcPr>
          <w:p w14:paraId="3CF1729A"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 xml:space="preserve">Единствено потребност шест се очаква да окаже пряко и положително въздействие върху КАВ, като която и да е от другите потребности </w:t>
            </w:r>
            <w:r w:rsidRPr="009F6D1E">
              <w:rPr>
                <w:rFonts w:eastAsia="Tahoma" w:cs="Times New Roman"/>
                <w:sz w:val="20"/>
                <w:szCs w:val="20"/>
                <w:lang w:eastAsia="zh-CN"/>
              </w:rPr>
              <w:lastRenderedPageBreak/>
              <w:t>няма да повлияят върху качеството на атмосферния въздух.</w:t>
            </w:r>
          </w:p>
        </w:tc>
      </w:tr>
      <w:tr w:rsidR="00D67C85" w:rsidRPr="009F6D1E" w14:paraId="2B0E6649" w14:textId="77777777" w:rsidTr="002E4FC2">
        <w:trPr>
          <w:trHeight w:val="318"/>
        </w:trPr>
        <w:tc>
          <w:tcPr>
            <w:tcW w:w="0" w:type="auto"/>
          </w:tcPr>
          <w:p w14:paraId="743C9609"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lastRenderedPageBreak/>
              <w:t>Повърхностни води</w:t>
            </w:r>
          </w:p>
          <w:p w14:paraId="5354C770"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Подземни води</w:t>
            </w:r>
          </w:p>
          <w:p w14:paraId="7673EA60"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ЗЗВ</w:t>
            </w:r>
          </w:p>
          <w:p w14:paraId="57F36B25"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b/>
                <w:bCs/>
                <w:sz w:val="20"/>
                <w:szCs w:val="20"/>
              </w:rPr>
              <w:t>Риск от наводнения</w:t>
            </w:r>
          </w:p>
        </w:tc>
        <w:tc>
          <w:tcPr>
            <w:tcW w:w="4032" w:type="dxa"/>
            <w:shd w:val="clear" w:color="auto" w:fill="auto"/>
          </w:tcPr>
          <w:p w14:paraId="30625777" w14:textId="77777777" w:rsidR="00D67C85" w:rsidRPr="009F6D1E" w:rsidRDefault="00D67C85" w:rsidP="002E4FC2">
            <w:pPr>
              <w:widowControl w:val="0"/>
              <w:spacing w:after="60" w:line="264" w:lineRule="auto"/>
              <w:ind w:right="-1"/>
              <w:jc w:val="both"/>
              <w:rPr>
                <w:rFonts w:cs="Times New Roman"/>
                <w:sz w:val="20"/>
                <w:szCs w:val="20"/>
              </w:rPr>
            </w:pPr>
            <w:r w:rsidRPr="009F6D1E">
              <w:rPr>
                <w:rFonts w:cs="Times New Roman"/>
                <w:sz w:val="20"/>
                <w:szCs w:val="20"/>
              </w:rPr>
              <w:t>Очакваните въздействия върху водите са: положителни - по Потребности 1.5 и 1.6</w:t>
            </w:r>
          </w:p>
          <w:p w14:paraId="47C22EB8" w14:textId="77777777" w:rsidR="00D67C85" w:rsidRPr="009F6D1E" w:rsidRDefault="00D67C85" w:rsidP="002E4FC2">
            <w:pPr>
              <w:widowControl w:val="0"/>
              <w:spacing w:after="60" w:line="264" w:lineRule="auto"/>
              <w:ind w:right="-1"/>
              <w:jc w:val="both"/>
              <w:rPr>
                <w:rFonts w:cs="Times New Roman"/>
                <w:sz w:val="20"/>
                <w:szCs w:val="20"/>
              </w:rPr>
            </w:pPr>
            <w:r w:rsidRPr="009F6D1E">
              <w:rPr>
                <w:rFonts w:cs="Times New Roman"/>
                <w:sz w:val="20"/>
                <w:szCs w:val="20"/>
              </w:rPr>
              <w:t>Не се очаква въздействие върху водите по Потребности  1.1, 1.2, 1.3 и 1.4.</w:t>
            </w:r>
          </w:p>
          <w:p w14:paraId="7F873569"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sz w:val="20"/>
                <w:szCs w:val="20"/>
              </w:rPr>
              <w:t>Очаква се положително, постоянно,  пряко, едновременно, кумулативно въздействие върху повърхностните и подземните води, дължащо се на: намаляване на натиска и въздействието върху количественото и химичното състояние на водите, вследствие на устойчивото управление и опазване на екосистемите. Няма пряк потенциал за намаляване на риска от наводнения.</w:t>
            </w:r>
          </w:p>
        </w:tc>
        <w:tc>
          <w:tcPr>
            <w:tcW w:w="4111" w:type="dxa"/>
          </w:tcPr>
          <w:p w14:paraId="011904EB"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sz w:val="20"/>
                <w:szCs w:val="20"/>
              </w:rPr>
              <w:t>Не се очаква въздействие върху водите по</w:t>
            </w:r>
            <w:r w:rsidRPr="009F6D1E">
              <w:rPr>
                <w:rFonts w:cs="Times New Roman"/>
                <w:b/>
                <w:bCs/>
                <w:sz w:val="20"/>
                <w:szCs w:val="20"/>
              </w:rPr>
              <w:t xml:space="preserve"> </w:t>
            </w:r>
            <w:r w:rsidRPr="009F6D1E">
              <w:rPr>
                <w:rFonts w:cs="Times New Roman"/>
                <w:sz w:val="20"/>
                <w:szCs w:val="20"/>
              </w:rPr>
              <w:t>Специфична цел №2</w:t>
            </w:r>
          </w:p>
        </w:tc>
        <w:tc>
          <w:tcPr>
            <w:tcW w:w="4218" w:type="dxa"/>
            <w:shd w:val="clear" w:color="auto" w:fill="auto"/>
          </w:tcPr>
          <w:p w14:paraId="37DE63F1"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sz w:val="20"/>
                <w:szCs w:val="20"/>
              </w:rPr>
              <w:t>Не се очаква въздействие върху водите по</w:t>
            </w:r>
            <w:r w:rsidRPr="009F6D1E">
              <w:rPr>
                <w:rFonts w:cs="Times New Roman"/>
                <w:b/>
                <w:bCs/>
                <w:sz w:val="20"/>
                <w:szCs w:val="20"/>
              </w:rPr>
              <w:t xml:space="preserve"> </w:t>
            </w:r>
            <w:r w:rsidRPr="009F6D1E">
              <w:rPr>
                <w:rFonts w:cs="Times New Roman"/>
                <w:sz w:val="20"/>
                <w:szCs w:val="20"/>
              </w:rPr>
              <w:t>Специфична цел №3</w:t>
            </w:r>
          </w:p>
          <w:p w14:paraId="69ACF3B5" w14:textId="77777777" w:rsidR="00D67C85" w:rsidRPr="009F6D1E" w:rsidRDefault="00D67C85" w:rsidP="002E4FC2">
            <w:pPr>
              <w:spacing w:after="60" w:line="264" w:lineRule="auto"/>
              <w:jc w:val="both"/>
              <w:rPr>
                <w:rFonts w:eastAsia="Tahoma" w:cs="Times New Roman"/>
                <w:sz w:val="20"/>
                <w:szCs w:val="20"/>
                <w:lang w:eastAsia="zh-CN"/>
              </w:rPr>
            </w:pPr>
          </w:p>
        </w:tc>
      </w:tr>
      <w:tr w:rsidR="00D67C85" w:rsidRPr="009F6D1E" w14:paraId="713DB788" w14:textId="77777777" w:rsidTr="002E4FC2">
        <w:trPr>
          <w:trHeight w:val="318"/>
        </w:trPr>
        <w:tc>
          <w:tcPr>
            <w:tcW w:w="0" w:type="auto"/>
          </w:tcPr>
          <w:p w14:paraId="6276B7D7"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b/>
                <w:bCs/>
                <w:sz w:val="20"/>
                <w:szCs w:val="20"/>
              </w:rPr>
              <w:t>Земни недра</w:t>
            </w:r>
          </w:p>
        </w:tc>
        <w:tc>
          <w:tcPr>
            <w:tcW w:w="4032" w:type="dxa"/>
            <w:shd w:val="clear" w:color="auto" w:fill="auto"/>
          </w:tcPr>
          <w:p w14:paraId="7F778B38"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c>
          <w:tcPr>
            <w:tcW w:w="4111" w:type="dxa"/>
          </w:tcPr>
          <w:p w14:paraId="2824D490"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Не се очаква въздействие.</w:t>
            </w:r>
          </w:p>
        </w:tc>
        <w:tc>
          <w:tcPr>
            <w:tcW w:w="4218" w:type="dxa"/>
            <w:shd w:val="clear" w:color="auto" w:fill="auto"/>
          </w:tcPr>
          <w:p w14:paraId="27FB5D79"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Не се очаква въздействие.</w:t>
            </w:r>
          </w:p>
        </w:tc>
      </w:tr>
      <w:tr w:rsidR="00D67C85" w:rsidRPr="009F6D1E" w14:paraId="1FFBD910" w14:textId="77777777" w:rsidTr="002E4FC2">
        <w:trPr>
          <w:trHeight w:val="318"/>
        </w:trPr>
        <w:tc>
          <w:tcPr>
            <w:tcW w:w="0" w:type="auto"/>
          </w:tcPr>
          <w:p w14:paraId="67B6CEAB"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lastRenderedPageBreak/>
              <w:t>Почви</w:t>
            </w:r>
          </w:p>
          <w:p w14:paraId="6B237679" w14:textId="77777777" w:rsidR="00D67C85" w:rsidRPr="009F6D1E" w:rsidRDefault="00D67C85" w:rsidP="002E4FC2">
            <w:pPr>
              <w:spacing w:after="60" w:line="264" w:lineRule="auto"/>
              <w:jc w:val="both"/>
              <w:rPr>
                <w:rFonts w:eastAsia="Tahoma" w:cs="Times New Roman"/>
                <w:sz w:val="20"/>
                <w:szCs w:val="20"/>
                <w:lang w:eastAsia="zh-CN"/>
              </w:rPr>
            </w:pPr>
            <w:proofErr w:type="spellStart"/>
            <w:r w:rsidRPr="009F6D1E">
              <w:rPr>
                <w:rFonts w:cs="Times New Roman"/>
                <w:b/>
                <w:bCs/>
                <w:sz w:val="20"/>
                <w:szCs w:val="20"/>
              </w:rPr>
              <w:t>Земеползване</w:t>
            </w:r>
            <w:proofErr w:type="spellEnd"/>
          </w:p>
        </w:tc>
        <w:tc>
          <w:tcPr>
            <w:tcW w:w="4032" w:type="dxa"/>
            <w:shd w:val="clear" w:color="auto" w:fill="auto"/>
          </w:tcPr>
          <w:p w14:paraId="4A84DF91"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№1 е свързана основно с финансово подпомагане на земеделските производители и няма преки въздействия върху почвите.</w:t>
            </w:r>
          </w:p>
          <w:p w14:paraId="66818ED2"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№1 може да окаже косвени положителни въздействия върху почвите.</w:t>
            </w:r>
          </w:p>
        </w:tc>
        <w:tc>
          <w:tcPr>
            <w:tcW w:w="4111" w:type="dxa"/>
          </w:tcPr>
          <w:p w14:paraId="135103A1"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№2 е свързана основно с пазарната ориентация, конкурент</w:t>
            </w:r>
            <w:r>
              <w:rPr>
                <w:rFonts w:eastAsia="Tahoma" w:cs="Times New Roman"/>
                <w:sz w:val="20"/>
                <w:szCs w:val="20"/>
                <w:lang w:eastAsia="zh-CN"/>
              </w:rPr>
              <w:t>осп</w:t>
            </w:r>
            <w:r w:rsidRPr="009F6D1E">
              <w:rPr>
                <w:rFonts w:eastAsia="Tahoma" w:cs="Times New Roman"/>
                <w:sz w:val="20"/>
                <w:szCs w:val="20"/>
                <w:lang w:eastAsia="zh-CN"/>
              </w:rPr>
              <w:t>особността и модернизацията на земеделските производители и няма преки въздействия върху почвите.</w:t>
            </w:r>
          </w:p>
          <w:p w14:paraId="2604FC33"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№2 може да окаже косвени положителни въздействия върху почвите.</w:t>
            </w:r>
          </w:p>
        </w:tc>
        <w:tc>
          <w:tcPr>
            <w:tcW w:w="4218" w:type="dxa"/>
            <w:shd w:val="clear" w:color="auto" w:fill="auto"/>
          </w:tcPr>
          <w:p w14:paraId="284BF9A9"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№3 е свързана основно с достъпа до пазари на земеделските производители и директните продажби на продукция и няма преки въздействия върху почвите.</w:t>
            </w:r>
          </w:p>
          <w:p w14:paraId="05B586AA" w14:textId="77777777" w:rsidR="00D67C85" w:rsidRPr="009F6D1E" w:rsidRDefault="00D67C85" w:rsidP="002E4FC2">
            <w:pPr>
              <w:spacing w:after="60" w:line="264" w:lineRule="auto"/>
              <w:jc w:val="both"/>
              <w:rPr>
                <w:rFonts w:eastAsia="Tahoma" w:cs="Times New Roman"/>
                <w:sz w:val="20"/>
                <w:szCs w:val="20"/>
                <w:lang w:eastAsia="zh-CN"/>
              </w:rPr>
            </w:pPr>
          </w:p>
        </w:tc>
      </w:tr>
      <w:tr w:rsidR="00D67C85" w:rsidRPr="009F6D1E" w14:paraId="340986C9" w14:textId="77777777" w:rsidTr="002E4FC2">
        <w:trPr>
          <w:trHeight w:val="890"/>
        </w:trPr>
        <w:tc>
          <w:tcPr>
            <w:tcW w:w="0" w:type="auto"/>
          </w:tcPr>
          <w:p w14:paraId="1BC30239"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Биоразнообразие</w:t>
            </w:r>
          </w:p>
          <w:p w14:paraId="2338FC28"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Горски територии</w:t>
            </w:r>
          </w:p>
          <w:p w14:paraId="5C2E4DE4"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cs="Times New Roman"/>
                <w:b/>
                <w:bCs/>
                <w:sz w:val="20"/>
                <w:szCs w:val="20"/>
              </w:rPr>
              <w:t>ЗТ</w:t>
            </w:r>
          </w:p>
        </w:tc>
        <w:tc>
          <w:tcPr>
            <w:tcW w:w="4032" w:type="dxa"/>
            <w:shd w:val="clear" w:color="auto" w:fill="auto"/>
          </w:tcPr>
          <w:p w14:paraId="776F08FA"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c>
          <w:tcPr>
            <w:tcW w:w="4111" w:type="dxa"/>
          </w:tcPr>
          <w:p w14:paraId="79B86743" w14:textId="77777777" w:rsidR="00D67C85" w:rsidRPr="009F6D1E" w:rsidRDefault="00D67C85" w:rsidP="002E4FC2">
            <w:pPr>
              <w:spacing w:after="60" w:line="264" w:lineRule="auto"/>
              <w:contextualSpacing/>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до умерена положителна значимост от П 2.2. и П 2.7</w:t>
            </w:r>
          </w:p>
          <w:p w14:paraId="325E6CB4"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отрицателна значимост от П 2.8. и П 2.9</w:t>
            </w:r>
          </w:p>
        </w:tc>
        <w:tc>
          <w:tcPr>
            <w:tcW w:w="4218" w:type="dxa"/>
          </w:tcPr>
          <w:p w14:paraId="6B7CF680"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r>
      <w:tr w:rsidR="00D67C85" w:rsidRPr="009F6D1E" w14:paraId="68DD95D1" w14:textId="77777777" w:rsidTr="002E4FC2">
        <w:trPr>
          <w:trHeight w:val="318"/>
        </w:trPr>
        <w:tc>
          <w:tcPr>
            <w:tcW w:w="0" w:type="auto"/>
          </w:tcPr>
          <w:p w14:paraId="6C849147"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cs="Times New Roman"/>
                <w:b/>
                <w:bCs/>
                <w:sz w:val="20"/>
                <w:szCs w:val="20"/>
              </w:rPr>
              <w:t xml:space="preserve">Ландшафт </w:t>
            </w:r>
          </w:p>
        </w:tc>
        <w:tc>
          <w:tcPr>
            <w:tcW w:w="4032" w:type="dxa"/>
            <w:shd w:val="clear" w:color="auto" w:fill="auto"/>
          </w:tcPr>
          <w:p w14:paraId="34C63CD7"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Не се очакват въздействия върху ландшафта</w:t>
            </w:r>
          </w:p>
        </w:tc>
        <w:tc>
          <w:tcPr>
            <w:tcW w:w="4111" w:type="dxa"/>
          </w:tcPr>
          <w:p w14:paraId="3418DB40"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Не се очакват въздействия върху ландшафта</w:t>
            </w:r>
          </w:p>
        </w:tc>
        <w:tc>
          <w:tcPr>
            <w:tcW w:w="4218" w:type="dxa"/>
          </w:tcPr>
          <w:p w14:paraId="389FE33E"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очакват въздействия върху ландшафта</w:t>
            </w:r>
          </w:p>
        </w:tc>
      </w:tr>
      <w:tr w:rsidR="00D67C85" w:rsidRPr="009F6D1E" w14:paraId="370718C5" w14:textId="77777777" w:rsidTr="002E4FC2">
        <w:trPr>
          <w:trHeight w:val="318"/>
        </w:trPr>
        <w:tc>
          <w:tcPr>
            <w:tcW w:w="0" w:type="auto"/>
          </w:tcPr>
          <w:p w14:paraId="17C95A08"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Материални активи</w:t>
            </w:r>
          </w:p>
        </w:tc>
        <w:tc>
          <w:tcPr>
            <w:tcW w:w="4032" w:type="dxa"/>
            <w:shd w:val="clear" w:color="auto" w:fill="auto"/>
          </w:tcPr>
          <w:p w14:paraId="228F95FD"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Изпълнението на първите три потребности от специфичната цел ще имат косвено </w:t>
            </w:r>
            <w:r w:rsidRPr="009F6D1E">
              <w:rPr>
                <w:rFonts w:eastAsia="Tahoma" w:cs="Times New Roman"/>
                <w:sz w:val="20"/>
                <w:szCs w:val="20"/>
                <w:lang w:eastAsia="zh-CN"/>
              </w:rPr>
              <w:lastRenderedPageBreak/>
              <w:t>положително и дълготрайно въздействие върху материалите активи.</w:t>
            </w:r>
          </w:p>
          <w:p w14:paraId="7979BD69" w14:textId="77777777" w:rsidR="00D67C85" w:rsidRPr="009F6D1E" w:rsidRDefault="00D67C85" w:rsidP="002E4FC2">
            <w:pPr>
              <w:spacing w:after="60" w:line="264" w:lineRule="auto"/>
              <w:jc w:val="both"/>
              <w:rPr>
                <w:rFonts w:cs="Times New Roman"/>
                <w:sz w:val="20"/>
                <w:szCs w:val="20"/>
                <w:highlight w:val="yellow"/>
              </w:rPr>
            </w:pPr>
            <w:r w:rsidRPr="009F6D1E">
              <w:rPr>
                <w:rFonts w:eastAsia="Tahoma" w:cs="Times New Roman"/>
                <w:sz w:val="20"/>
                <w:szCs w:val="20"/>
                <w:lang w:eastAsia="zh-CN"/>
              </w:rPr>
              <w:t>Инвестициите в подходящи превантивни действия, както и подкрепата за възстановяване на земеделски производствен потенциал при потребност  ще доведат до директно и положително въздействие върху материалните активи. Чрез интервенцията при изпълнение на потребност 6 ще се подкрепят инвестициите за напояване в рамките на земеделските стопанства, чрез което се цели насърчаване и развитие на поливното земеделие и ще се окаже пряко и положително въздействие върху материалните активи.</w:t>
            </w:r>
          </w:p>
        </w:tc>
        <w:tc>
          <w:tcPr>
            <w:tcW w:w="4111" w:type="dxa"/>
          </w:tcPr>
          <w:p w14:paraId="4E644F51" w14:textId="77777777" w:rsidR="00D67C85" w:rsidRPr="009F6D1E" w:rsidRDefault="00D67C85" w:rsidP="002E4FC2">
            <w:pPr>
              <w:spacing w:after="60" w:line="264" w:lineRule="auto"/>
              <w:jc w:val="both"/>
              <w:rPr>
                <w:rFonts w:cs="Times New Roman"/>
                <w:sz w:val="20"/>
                <w:szCs w:val="20"/>
                <w:highlight w:val="yellow"/>
              </w:rPr>
            </w:pPr>
            <w:r w:rsidRPr="009F6D1E">
              <w:rPr>
                <w:rFonts w:cs="Times New Roman"/>
                <w:sz w:val="20"/>
                <w:szCs w:val="20"/>
              </w:rPr>
              <w:lastRenderedPageBreak/>
              <w:t xml:space="preserve">Наличие на пряко, положително и дългосрочно въздействие при реализирането на заложените като част от специфичната цел </w:t>
            </w:r>
            <w:r w:rsidRPr="009F6D1E">
              <w:rPr>
                <w:rFonts w:cs="Times New Roman"/>
                <w:sz w:val="20"/>
                <w:szCs w:val="20"/>
              </w:rPr>
              <w:lastRenderedPageBreak/>
              <w:t>потребности, с изключение на потребност пет.</w:t>
            </w:r>
          </w:p>
        </w:tc>
        <w:tc>
          <w:tcPr>
            <w:tcW w:w="4218" w:type="dxa"/>
            <w:shd w:val="clear" w:color="auto" w:fill="auto"/>
          </w:tcPr>
          <w:p w14:paraId="7943BF19"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Потребност шест ще доведе до директно и положително въздействие върху материалните активи. Реализирането на интервенциите от </w:t>
            </w:r>
            <w:r w:rsidRPr="009F6D1E">
              <w:rPr>
                <w:rFonts w:eastAsia="Tahoma" w:cs="Times New Roman"/>
                <w:sz w:val="20"/>
                <w:szCs w:val="20"/>
                <w:lang w:eastAsia="zh-CN"/>
              </w:rPr>
              <w:lastRenderedPageBreak/>
              <w:t>която и да е от другите потребности няма да окажат въздействие върху материалните активи.</w:t>
            </w:r>
          </w:p>
        </w:tc>
      </w:tr>
      <w:tr w:rsidR="00D67C85" w:rsidRPr="009F6D1E" w14:paraId="78071D77" w14:textId="77777777" w:rsidTr="002E4FC2">
        <w:trPr>
          <w:trHeight w:val="318"/>
        </w:trPr>
        <w:tc>
          <w:tcPr>
            <w:tcW w:w="0" w:type="auto"/>
          </w:tcPr>
          <w:p w14:paraId="264E0C9E"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lastRenderedPageBreak/>
              <w:t>Културно-историческо наследство</w:t>
            </w:r>
          </w:p>
        </w:tc>
        <w:tc>
          <w:tcPr>
            <w:tcW w:w="4032" w:type="dxa"/>
            <w:shd w:val="clear" w:color="auto" w:fill="auto"/>
          </w:tcPr>
          <w:p w14:paraId="1B46D514"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 xml:space="preserve">Специфичната цел няма пряко отношение към </w:t>
            </w:r>
            <w:r w:rsidRPr="009F6D1E">
              <w:rPr>
                <w:rFonts w:cs="Times New Roman"/>
                <w:bCs/>
                <w:sz w:val="20"/>
                <w:szCs w:val="20"/>
              </w:rPr>
              <w:t xml:space="preserve">културно-историческо наследство – </w:t>
            </w:r>
            <w:r w:rsidRPr="009F6D1E">
              <w:rPr>
                <w:rFonts w:eastAsia="Tahoma" w:cs="Times New Roman"/>
                <w:sz w:val="20"/>
                <w:szCs w:val="20"/>
                <w:lang w:eastAsia="zh-CN"/>
              </w:rPr>
              <w:t>не се очаква въздействие.</w:t>
            </w:r>
          </w:p>
        </w:tc>
        <w:tc>
          <w:tcPr>
            <w:tcW w:w="4111" w:type="dxa"/>
          </w:tcPr>
          <w:p w14:paraId="07692547"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Специфичната цел няма пряко отношение към </w:t>
            </w:r>
            <w:r w:rsidRPr="009F6D1E">
              <w:rPr>
                <w:rFonts w:cs="Times New Roman"/>
                <w:bCs/>
                <w:sz w:val="20"/>
                <w:szCs w:val="20"/>
              </w:rPr>
              <w:t xml:space="preserve">културно-историческо наследство – </w:t>
            </w:r>
            <w:r w:rsidRPr="009F6D1E">
              <w:rPr>
                <w:rFonts w:eastAsia="Tahoma" w:cs="Times New Roman"/>
                <w:sz w:val="20"/>
                <w:szCs w:val="20"/>
                <w:lang w:eastAsia="zh-CN"/>
              </w:rPr>
              <w:t>не се очаква въздействие.</w:t>
            </w:r>
          </w:p>
        </w:tc>
        <w:tc>
          <w:tcPr>
            <w:tcW w:w="4218" w:type="dxa"/>
            <w:shd w:val="clear" w:color="auto" w:fill="auto"/>
          </w:tcPr>
          <w:p w14:paraId="67C7D36E"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Специфичната цел няма пряко отношение към </w:t>
            </w:r>
            <w:r w:rsidRPr="009F6D1E">
              <w:rPr>
                <w:rFonts w:cs="Times New Roman"/>
                <w:bCs/>
                <w:sz w:val="20"/>
                <w:szCs w:val="20"/>
              </w:rPr>
              <w:t xml:space="preserve">културно-историческо наследство – </w:t>
            </w:r>
            <w:r w:rsidRPr="009F6D1E">
              <w:rPr>
                <w:rFonts w:eastAsia="Tahoma" w:cs="Times New Roman"/>
                <w:sz w:val="20"/>
                <w:szCs w:val="20"/>
                <w:lang w:eastAsia="zh-CN"/>
              </w:rPr>
              <w:t>не се очаква въздействие.</w:t>
            </w:r>
          </w:p>
        </w:tc>
      </w:tr>
      <w:tr w:rsidR="00D67C85" w:rsidRPr="009F6D1E" w14:paraId="52931E67" w14:textId="77777777" w:rsidTr="002E4FC2">
        <w:trPr>
          <w:trHeight w:val="318"/>
        </w:trPr>
        <w:tc>
          <w:tcPr>
            <w:tcW w:w="0" w:type="auto"/>
          </w:tcPr>
          <w:p w14:paraId="44025DC2"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Вредни физични фактори</w:t>
            </w:r>
          </w:p>
        </w:tc>
        <w:tc>
          <w:tcPr>
            <w:tcW w:w="4032" w:type="dxa"/>
            <w:shd w:val="clear" w:color="auto" w:fill="auto"/>
          </w:tcPr>
          <w:p w14:paraId="29D3BB50" w14:textId="77777777" w:rsidR="00D67C85" w:rsidRPr="009F6D1E" w:rsidRDefault="00D67C85" w:rsidP="002E4FC2">
            <w:pPr>
              <w:spacing w:after="60" w:line="264" w:lineRule="auto"/>
              <w:jc w:val="both"/>
              <w:rPr>
                <w:rFonts w:eastAsia="Tahoma" w:cs="Times New Roman"/>
                <w:sz w:val="20"/>
                <w:szCs w:val="20"/>
                <w:highlight w:val="yellow"/>
                <w:lang w:eastAsia="zh-CN"/>
              </w:rPr>
            </w:pPr>
            <w:r w:rsidRPr="009F6D1E">
              <w:rPr>
                <w:rFonts w:eastAsia="Tahoma" w:cs="Times New Roman"/>
                <w:sz w:val="20"/>
                <w:szCs w:val="20"/>
                <w:lang w:eastAsia="zh-CN"/>
              </w:rPr>
              <w:t>Не се очаква въздействие върху вредните физични фактори при изпълнението на специфичната цел.</w:t>
            </w:r>
          </w:p>
        </w:tc>
        <w:tc>
          <w:tcPr>
            <w:tcW w:w="4111" w:type="dxa"/>
          </w:tcPr>
          <w:p w14:paraId="3AC5ABC1"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 подобие на оценените въздействия по фактори климат и атмосферен въздух.</w:t>
            </w:r>
          </w:p>
        </w:tc>
        <w:tc>
          <w:tcPr>
            <w:tcW w:w="4218" w:type="dxa"/>
            <w:shd w:val="clear" w:color="auto" w:fill="auto"/>
          </w:tcPr>
          <w:p w14:paraId="4C5ACDB9"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Въздействие, характеризиращо се като пряко и положително, ще има единствено и само при реализиране на потребност шест. Другите потребности в специфичната цел не водят до каквито и да е въздействия върху вредните физични фактори.</w:t>
            </w:r>
          </w:p>
        </w:tc>
      </w:tr>
      <w:tr w:rsidR="00D67C85" w:rsidRPr="009F6D1E" w14:paraId="2EECA7EC" w14:textId="77777777" w:rsidTr="002E4FC2">
        <w:trPr>
          <w:trHeight w:val="318"/>
        </w:trPr>
        <w:tc>
          <w:tcPr>
            <w:tcW w:w="0" w:type="auto"/>
          </w:tcPr>
          <w:p w14:paraId="71023A58"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 xml:space="preserve">Отпадъци </w:t>
            </w:r>
          </w:p>
        </w:tc>
        <w:tc>
          <w:tcPr>
            <w:tcW w:w="4032" w:type="dxa"/>
            <w:shd w:val="clear" w:color="auto" w:fill="auto"/>
          </w:tcPr>
          <w:p w14:paraId="7D853581"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отпадъците фактори при изпълнението на специфичната цел.</w:t>
            </w:r>
          </w:p>
        </w:tc>
        <w:tc>
          <w:tcPr>
            <w:tcW w:w="4111" w:type="dxa"/>
          </w:tcPr>
          <w:p w14:paraId="7A6299A9"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По подобие на оценените въздействия по фактори климат и атмосферен въздух и вредни физични фактори. </w:t>
            </w:r>
          </w:p>
        </w:tc>
        <w:tc>
          <w:tcPr>
            <w:tcW w:w="4218" w:type="dxa"/>
            <w:shd w:val="clear" w:color="auto" w:fill="auto"/>
          </w:tcPr>
          <w:p w14:paraId="33ADD5B7"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Въздействие, характеризиращо се като пряко и положително, ще има единствено и само при реализиране на потребност шест. Другите потребности в специфичната цел не водят до каквито и да е въздействия върху отпадъците.</w:t>
            </w:r>
          </w:p>
        </w:tc>
      </w:tr>
      <w:tr w:rsidR="00D67C85" w:rsidRPr="009F6D1E" w14:paraId="68412B3E" w14:textId="77777777" w:rsidTr="002E4FC2">
        <w:tc>
          <w:tcPr>
            <w:tcW w:w="0" w:type="auto"/>
          </w:tcPr>
          <w:p w14:paraId="47F2C56D"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lastRenderedPageBreak/>
              <w:t>Опасни химични вещества и риск от големи аварии</w:t>
            </w:r>
          </w:p>
        </w:tc>
        <w:tc>
          <w:tcPr>
            <w:tcW w:w="4032" w:type="dxa"/>
            <w:shd w:val="clear" w:color="auto" w:fill="auto"/>
          </w:tcPr>
          <w:p w14:paraId="478CC562"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опасните химични вещества и риска от големи аварии при изпълнението на специфичната цел.</w:t>
            </w:r>
          </w:p>
        </w:tc>
        <w:tc>
          <w:tcPr>
            <w:tcW w:w="4111" w:type="dxa"/>
          </w:tcPr>
          <w:p w14:paraId="7E7D11D2"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опасните химични вещества и риска от големи аварии при изпълнението на специфичната цел.</w:t>
            </w:r>
          </w:p>
        </w:tc>
        <w:tc>
          <w:tcPr>
            <w:tcW w:w="4218" w:type="dxa"/>
            <w:shd w:val="clear" w:color="auto" w:fill="auto"/>
          </w:tcPr>
          <w:p w14:paraId="1F21A199"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Специфичната цел няма влияние върху опасните химични вещества и риска от големи аварии.</w:t>
            </w:r>
          </w:p>
        </w:tc>
      </w:tr>
      <w:tr w:rsidR="00D67C85" w:rsidRPr="009F6D1E" w14:paraId="771B91FD" w14:textId="77777777" w:rsidTr="002E4FC2">
        <w:tc>
          <w:tcPr>
            <w:tcW w:w="0" w:type="auto"/>
          </w:tcPr>
          <w:p w14:paraId="2724E05D"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 xml:space="preserve">Население </w:t>
            </w:r>
          </w:p>
          <w:p w14:paraId="4CC00668"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Човешко здраве</w:t>
            </w:r>
          </w:p>
          <w:p w14:paraId="7DC2AD94" w14:textId="77777777" w:rsidR="00D67C85" w:rsidRPr="009F6D1E" w:rsidRDefault="00D67C85" w:rsidP="002E4FC2">
            <w:pPr>
              <w:spacing w:after="60" w:line="264" w:lineRule="auto"/>
              <w:jc w:val="both"/>
              <w:rPr>
                <w:rFonts w:cs="Times New Roman"/>
                <w:b/>
                <w:bCs/>
                <w:sz w:val="20"/>
                <w:szCs w:val="20"/>
              </w:rPr>
            </w:pPr>
            <w:r w:rsidRPr="009F6D1E">
              <w:rPr>
                <w:rFonts w:cs="Times New Roman"/>
                <w:b/>
                <w:bCs/>
                <w:sz w:val="20"/>
                <w:szCs w:val="20"/>
              </w:rPr>
              <w:t>Риск от инциденти</w:t>
            </w:r>
          </w:p>
        </w:tc>
        <w:tc>
          <w:tcPr>
            <w:tcW w:w="4032" w:type="dxa"/>
            <w:shd w:val="clear" w:color="auto" w:fill="auto"/>
          </w:tcPr>
          <w:p w14:paraId="3089F2E3"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населението, риска от инциденти и човешкото здраве при изпълнението на специфичната цел.</w:t>
            </w:r>
          </w:p>
        </w:tc>
        <w:tc>
          <w:tcPr>
            <w:tcW w:w="4111" w:type="dxa"/>
          </w:tcPr>
          <w:p w14:paraId="3737CC80"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Като цяло реализирането на специфичната цел ще доведе до положително въздействие върху населението, вкл. и върху неговото здраве.</w:t>
            </w:r>
          </w:p>
        </w:tc>
        <w:tc>
          <w:tcPr>
            <w:tcW w:w="4218" w:type="dxa"/>
            <w:shd w:val="clear" w:color="auto" w:fill="auto"/>
          </w:tcPr>
          <w:p w14:paraId="72AD22C3" w14:textId="77777777" w:rsidR="00D67C85" w:rsidRPr="009F6D1E" w:rsidRDefault="00D67C8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специфичната цел ще доведе до подобряване на социално-икономическите условия на средата и от тук ще повлияе индиректно и положително и върху здравето на населението.</w:t>
            </w:r>
          </w:p>
        </w:tc>
      </w:tr>
      <w:bookmarkEnd w:id="227"/>
    </w:tbl>
    <w:p w14:paraId="6D98F12F" w14:textId="3189C4E0" w:rsidR="009652DB" w:rsidRDefault="009652DB" w:rsidP="0084747F">
      <w:pPr>
        <w:spacing w:after="60" w:line="264" w:lineRule="auto"/>
        <w:contextualSpacing/>
        <w:jc w:val="both"/>
        <w:rPr>
          <w:rFonts w:eastAsia="Calibri" w:cs="Times New Roman"/>
          <w:b/>
          <w:bCs/>
          <w:i/>
          <w:iCs/>
          <w:szCs w:val="24"/>
        </w:rPr>
      </w:pPr>
    </w:p>
    <w:p w14:paraId="0D529D45" w14:textId="3364AE2D" w:rsidR="00D67C85" w:rsidRDefault="00D67C85" w:rsidP="0084747F">
      <w:pPr>
        <w:spacing w:after="60" w:line="264" w:lineRule="auto"/>
        <w:contextualSpacing/>
        <w:jc w:val="both"/>
        <w:rPr>
          <w:rFonts w:eastAsia="Calibri" w:cs="Times New Roman"/>
          <w:b/>
          <w:bCs/>
          <w:i/>
          <w:iCs/>
          <w:szCs w:val="24"/>
        </w:rPr>
      </w:pPr>
    </w:p>
    <w:tbl>
      <w:tblPr>
        <w:tblW w:w="137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3753"/>
        <w:gridCol w:w="4187"/>
        <w:gridCol w:w="3825"/>
      </w:tblGrid>
      <w:tr w:rsidR="00F32DD5" w:rsidRPr="009F6D1E" w14:paraId="73014178" w14:textId="77777777" w:rsidTr="002E4FC2">
        <w:trPr>
          <w:tblHeader/>
        </w:trPr>
        <w:tc>
          <w:tcPr>
            <w:tcW w:w="1980" w:type="dxa"/>
            <w:vMerge w:val="restart"/>
            <w:shd w:val="clear" w:color="auto" w:fill="D9D9D9" w:themeFill="background1" w:themeFillShade="D9"/>
            <w:textDirection w:val="btLr"/>
            <w:vAlign w:val="center"/>
          </w:tcPr>
          <w:p w14:paraId="332E7A25" w14:textId="77777777" w:rsidR="00F32DD5" w:rsidRPr="009F6D1E" w:rsidRDefault="00F32DD5" w:rsidP="002E4FC2">
            <w:pPr>
              <w:spacing w:after="60" w:line="264" w:lineRule="auto"/>
              <w:ind w:left="113" w:right="113"/>
              <w:jc w:val="center"/>
              <w:rPr>
                <w:rFonts w:cs="Times New Roman"/>
                <w:b/>
                <w:bCs/>
              </w:rPr>
            </w:pPr>
            <w:bookmarkStart w:id="228" w:name="_Hlk96691177"/>
            <w:r w:rsidRPr="009F6D1E">
              <w:rPr>
                <w:rFonts w:cs="Times New Roman"/>
                <w:b/>
                <w:bCs/>
              </w:rPr>
              <w:lastRenderedPageBreak/>
              <w:t>КОМПОНЕНТ/</w:t>
            </w:r>
          </w:p>
          <w:p w14:paraId="1910AF91" w14:textId="77777777" w:rsidR="00F32DD5" w:rsidRPr="009F6D1E" w:rsidRDefault="00F32DD5" w:rsidP="002E4FC2">
            <w:pPr>
              <w:spacing w:after="60" w:line="264" w:lineRule="auto"/>
              <w:ind w:left="113" w:right="113"/>
              <w:jc w:val="center"/>
              <w:rPr>
                <w:rFonts w:cs="Times New Roman"/>
                <w:b/>
                <w:bCs/>
                <w:i/>
                <w:sz w:val="20"/>
                <w:szCs w:val="20"/>
              </w:rPr>
            </w:pPr>
            <w:r w:rsidRPr="009F6D1E">
              <w:rPr>
                <w:rFonts w:cs="Times New Roman"/>
                <w:b/>
                <w:bCs/>
              </w:rPr>
              <w:t>ФАКТОР НА ОКОЛНАТА СРЕДА</w:t>
            </w:r>
          </w:p>
        </w:tc>
        <w:tc>
          <w:tcPr>
            <w:tcW w:w="3753" w:type="dxa"/>
            <w:shd w:val="clear" w:color="auto" w:fill="D9D9D9" w:themeFill="background1" w:themeFillShade="D9"/>
          </w:tcPr>
          <w:p w14:paraId="302C0426" w14:textId="77777777" w:rsidR="00F32DD5" w:rsidRPr="009F6D1E" w:rsidRDefault="00F32DD5" w:rsidP="002E4FC2">
            <w:pPr>
              <w:spacing w:after="60" w:line="264" w:lineRule="auto"/>
              <w:jc w:val="center"/>
              <w:rPr>
                <w:rFonts w:cs="Times New Roman"/>
                <w:b/>
                <w:bCs/>
              </w:rPr>
            </w:pPr>
            <w:r w:rsidRPr="009F6D1E">
              <w:rPr>
                <w:rFonts w:cs="Times New Roman"/>
                <w:b/>
                <w:bCs/>
              </w:rPr>
              <w:t>Специфична цел №4: Принос за смекчаване на изменението на климата и за адаптиране към него, включително чрез намаляване на емисиите на парникови газове и повишаване на улавянето на въглерод, както и насърчаване на устойчивата енергия.</w:t>
            </w:r>
          </w:p>
        </w:tc>
        <w:tc>
          <w:tcPr>
            <w:tcW w:w="4187" w:type="dxa"/>
            <w:shd w:val="clear" w:color="auto" w:fill="D9D9D9" w:themeFill="background1" w:themeFillShade="D9"/>
          </w:tcPr>
          <w:p w14:paraId="23A801AB" w14:textId="77777777" w:rsidR="00F32DD5" w:rsidRPr="009F6D1E" w:rsidRDefault="00F32DD5" w:rsidP="002E4FC2">
            <w:pPr>
              <w:spacing w:after="60" w:line="264" w:lineRule="auto"/>
              <w:jc w:val="center"/>
              <w:rPr>
                <w:rFonts w:cs="Times New Roman"/>
                <w:b/>
                <w:bCs/>
              </w:rPr>
            </w:pPr>
            <w:r w:rsidRPr="009F6D1E">
              <w:rPr>
                <w:rFonts w:cs="Times New Roman"/>
                <w:b/>
                <w:bCs/>
              </w:rPr>
              <w:t>Специфична цел №5: Насърчаване на устойчиво развитие и ефективно управление на природните ресурси като вода, почва и въздух, включително чрез намаляване на зависимостта от химикали</w:t>
            </w:r>
          </w:p>
        </w:tc>
        <w:tc>
          <w:tcPr>
            <w:tcW w:w="3825" w:type="dxa"/>
            <w:shd w:val="clear" w:color="auto" w:fill="D9D9D9" w:themeFill="background1" w:themeFillShade="D9"/>
          </w:tcPr>
          <w:p w14:paraId="7F54CB1E" w14:textId="77777777" w:rsidR="00F32DD5" w:rsidRPr="009F6D1E" w:rsidRDefault="00F32DD5" w:rsidP="002E4FC2">
            <w:pPr>
              <w:spacing w:after="60" w:line="264" w:lineRule="auto"/>
              <w:jc w:val="center"/>
              <w:rPr>
                <w:rFonts w:cs="Times New Roman"/>
                <w:b/>
                <w:bCs/>
                <w:i/>
              </w:rPr>
            </w:pPr>
            <w:r w:rsidRPr="009F6D1E">
              <w:rPr>
                <w:rFonts w:cs="Times New Roman"/>
                <w:b/>
                <w:bCs/>
              </w:rPr>
              <w:t>Специфична цел № 6: Принос за спиране на загубата на биологично разнообразие и обръщане на тази тенденция, подобряване на екосистемните услуги и опазване на местообитанията и ландшафта.</w:t>
            </w:r>
          </w:p>
        </w:tc>
      </w:tr>
      <w:tr w:rsidR="00F32DD5" w:rsidRPr="009F6D1E" w14:paraId="0992BB1B" w14:textId="77777777" w:rsidTr="002E4FC2">
        <w:trPr>
          <w:tblHeader/>
        </w:trPr>
        <w:tc>
          <w:tcPr>
            <w:tcW w:w="1980" w:type="dxa"/>
            <w:vMerge/>
            <w:shd w:val="clear" w:color="auto" w:fill="FFF2CC" w:themeFill="accent4" w:themeFillTint="33"/>
          </w:tcPr>
          <w:p w14:paraId="1239974D" w14:textId="77777777" w:rsidR="00F32DD5" w:rsidRPr="009F6D1E" w:rsidRDefault="00F32DD5" w:rsidP="002E4FC2">
            <w:pPr>
              <w:spacing w:after="60" w:line="264" w:lineRule="auto"/>
              <w:jc w:val="center"/>
              <w:rPr>
                <w:rFonts w:cs="Times New Roman"/>
                <w:b/>
                <w:bCs/>
                <w:sz w:val="20"/>
                <w:szCs w:val="20"/>
              </w:rPr>
            </w:pPr>
          </w:p>
        </w:tc>
        <w:tc>
          <w:tcPr>
            <w:tcW w:w="11765" w:type="dxa"/>
            <w:gridSpan w:val="3"/>
            <w:shd w:val="clear" w:color="auto" w:fill="FFF2CC" w:themeFill="accent4" w:themeFillTint="33"/>
          </w:tcPr>
          <w:p w14:paraId="466E1E71" w14:textId="77777777" w:rsidR="00F32DD5" w:rsidRPr="009F6D1E" w:rsidRDefault="00F32DD5" w:rsidP="002E4FC2">
            <w:pPr>
              <w:spacing w:after="60" w:line="264" w:lineRule="auto"/>
              <w:jc w:val="center"/>
              <w:rPr>
                <w:rFonts w:cs="Times New Roman"/>
                <w:b/>
                <w:bCs/>
                <w:szCs w:val="24"/>
              </w:rPr>
            </w:pPr>
            <w:r w:rsidRPr="009F6D1E">
              <w:rPr>
                <w:rFonts w:cs="Times New Roman"/>
                <w:b/>
                <w:bCs/>
                <w:szCs w:val="24"/>
              </w:rPr>
              <w:t>Въздействие</w:t>
            </w:r>
          </w:p>
        </w:tc>
      </w:tr>
      <w:tr w:rsidR="00F32DD5" w:rsidRPr="009F6D1E" w14:paraId="4EABE7D5" w14:textId="77777777" w:rsidTr="002E4FC2">
        <w:trPr>
          <w:cantSplit/>
          <w:trHeight w:val="1134"/>
        </w:trPr>
        <w:tc>
          <w:tcPr>
            <w:tcW w:w="1980" w:type="dxa"/>
          </w:tcPr>
          <w:p w14:paraId="5D20BD6B"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Климат, Изменение на климата, Адаптация към изменящия се климат</w:t>
            </w:r>
          </w:p>
        </w:tc>
        <w:tc>
          <w:tcPr>
            <w:tcW w:w="3753" w:type="dxa"/>
            <w:shd w:val="clear" w:color="auto" w:fill="auto"/>
          </w:tcPr>
          <w:p w14:paraId="4C0F9E11"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Като цяло реализирането на специфичната цел ще допринесе за пряко и положително повлияване на климатичните промени, като резултат от намаляване количествата генерирани парникови газове. Положително въздействие по отношение адаптацията към климатичните промени ще окаже и реализацията на потребности 4 и 5, както и 8 и 9. Реализирането на потребност 7 не се очаква да доведе да повлияе по какъвто и да е начин процесите, свързани с климатичните промени, както и да допринесе за адаптацията към същите.</w:t>
            </w:r>
          </w:p>
        </w:tc>
        <w:tc>
          <w:tcPr>
            <w:tcW w:w="4187" w:type="dxa"/>
          </w:tcPr>
          <w:p w14:paraId="0E2FD71C"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В своята цялост изпълнението на специфична цел 5 ще допринесе за положително въздействие върху процесите, свързани с промяна на климата, като само изпълнението на първата и последната потребност не се очаква да има каквото и да е въздействие върху климатичните промени.</w:t>
            </w:r>
          </w:p>
        </w:tc>
        <w:tc>
          <w:tcPr>
            <w:tcW w:w="3825" w:type="dxa"/>
            <w:shd w:val="clear" w:color="auto" w:fill="auto"/>
          </w:tcPr>
          <w:p w14:paraId="5C5BF3FC"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потребностите, в т ч потребности 1, 2, 3 и 5, свързани с опазване на биологичното разнообразие, възстановяване и поддържане на деградирали пасищни територии, както и насърчаване и подпомагане на биологичното земеделие ще окаже положително въздействие върху промените в климата, като ще допринесе до намаляване на парниковите газове пряко или индиректно. Реализирането на останалите потребности не се очаква да окаже въздействие върху процесите, свързани с климатичните промени.</w:t>
            </w:r>
          </w:p>
        </w:tc>
      </w:tr>
      <w:tr w:rsidR="00F32DD5" w:rsidRPr="009F6D1E" w14:paraId="4EE11E5A" w14:textId="77777777" w:rsidTr="002E4FC2">
        <w:trPr>
          <w:trHeight w:val="318"/>
        </w:trPr>
        <w:tc>
          <w:tcPr>
            <w:tcW w:w="1980" w:type="dxa"/>
          </w:tcPr>
          <w:p w14:paraId="33E9B5B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t>Качество на атмосферния въздух</w:t>
            </w:r>
          </w:p>
        </w:tc>
        <w:tc>
          <w:tcPr>
            <w:tcW w:w="3753" w:type="dxa"/>
            <w:shd w:val="clear" w:color="auto" w:fill="auto"/>
          </w:tcPr>
          <w:p w14:paraId="27EBFC9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Реализирането на специфичната цел ще има положително въздействие върху качеството на атмосферния въздух, в резултат от намаляване на отделяните в атмосферата замърсители. Единствено </w:t>
            </w:r>
            <w:r w:rsidRPr="009F6D1E">
              <w:rPr>
                <w:rFonts w:eastAsia="Tahoma" w:cs="Times New Roman"/>
                <w:sz w:val="20"/>
                <w:szCs w:val="20"/>
                <w:lang w:eastAsia="zh-CN"/>
              </w:rPr>
              <w:lastRenderedPageBreak/>
              <w:t>реализирането на потребност 7 не се очаква да повлияе по какъвто и да е начин КАВ в районите, където се изпълнява.</w:t>
            </w:r>
          </w:p>
        </w:tc>
        <w:tc>
          <w:tcPr>
            <w:tcW w:w="4187" w:type="dxa"/>
          </w:tcPr>
          <w:p w14:paraId="234572D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С изключение на потребности 1 и 7, чието реализиране не е свързано с каквито и да е въздействия върху качеството на атмосферния въздух в районите, където се реализират дейностите, то всички останали потребности </w:t>
            </w:r>
            <w:r w:rsidRPr="009F6D1E">
              <w:rPr>
                <w:rFonts w:eastAsia="Tahoma" w:cs="Times New Roman"/>
                <w:sz w:val="20"/>
                <w:szCs w:val="20"/>
                <w:lang w:eastAsia="zh-CN"/>
              </w:rPr>
              <w:lastRenderedPageBreak/>
              <w:t>ще повлияят положително КАВ, като резултат на намаляване на отделяните емисии в атмосферата.</w:t>
            </w:r>
          </w:p>
        </w:tc>
        <w:tc>
          <w:tcPr>
            <w:tcW w:w="3825" w:type="dxa"/>
            <w:shd w:val="clear" w:color="auto" w:fill="auto"/>
          </w:tcPr>
          <w:p w14:paraId="3A544B7F"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Положително въздействие върху КАВ ще окаже реализирането на потребности 1, 2, 3 и 5, като същото ще е в резултат на намаляване на емитираните в атмосферата замърсители. Извършването на дейности </w:t>
            </w:r>
            <w:r w:rsidRPr="009F6D1E">
              <w:rPr>
                <w:rFonts w:eastAsia="Tahoma" w:cs="Times New Roman"/>
                <w:sz w:val="20"/>
                <w:szCs w:val="20"/>
                <w:lang w:eastAsia="zh-CN"/>
              </w:rPr>
              <w:lastRenderedPageBreak/>
              <w:t>по която и да е от останалите потребности не е свързано с каквото и да е въздействие върху качеството на атмосферния въздух.</w:t>
            </w:r>
          </w:p>
        </w:tc>
      </w:tr>
      <w:tr w:rsidR="00F32DD5" w:rsidRPr="009F6D1E" w14:paraId="7772B5D7" w14:textId="77777777" w:rsidTr="002E4FC2">
        <w:trPr>
          <w:trHeight w:val="318"/>
        </w:trPr>
        <w:tc>
          <w:tcPr>
            <w:tcW w:w="1980" w:type="dxa"/>
          </w:tcPr>
          <w:p w14:paraId="2D564D05"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lastRenderedPageBreak/>
              <w:t>Повърхностни води</w:t>
            </w:r>
          </w:p>
          <w:p w14:paraId="62D588FD"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Подземни води</w:t>
            </w:r>
          </w:p>
          <w:p w14:paraId="34F53963"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ЗЗВ</w:t>
            </w:r>
          </w:p>
          <w:p w14:paraId="3EA75EE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t>Риск от наводнения</w:t>
            </w:r>
          </w:p>
        </w:tc>
        <w:tc>
          <w:tcPr>
            <w:tcW w:w="3753" w:type="dxa"/>
            <w:shd w:val="clear" w:color="auto" w:fill="auto"/>
          </w:tcPr>
          <w:p w14:paraId="35EFEEB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Очакваните въздействия върху водите са: положителни - по Потребности  4.1, 4.3, 4.4, 4.5, 4.8 и 4.9.</w:t>
            </w:r>
          </w:p>
          <w:p w14:paraId="50A61B41"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водите по Потребности  4.2, 4.6 и 4.7.</w:t>
            </w:r>
          </w:p>
          <w:p w14:paraId="0F70639C"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Очаква се положително, постоянно, пряко, едновременно, кумулативно въздействие върху повърхностните и подземните води, дължащо се на: намаляване на натиска и въздействието върху количественото и химичното състояние на водите, вследствие на устойчивото управление и опазване на екосистемите. Специфичната цел ще </w:t>
            </w:r>
            <w:r w:rsidRPr="009F6D1E">
              <w:rPr>
                <w:rFonts w:eastAsia="Tahoma" w:cs="Times New Roman"/>
                <w:sz w:val="20"/>
                <w:szCs w:val="20"/>
                <w:lang w:eastAsia="zh-CN"/>
              </w:rPr>
              <w:lastRenderedPageBreak/>
              <w:t>допринесе до намаляване на риска от наводнения.</w:t>
            </w:r>
          </w:p>
        </w:tc>
        <w:tc>
          <w:tcPr>
            <w:tcW w:w="4187" w:type="dxa"/>
          </w:tcPr>
          <w:p w14:paraId="65AA06B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Очакваните въздействия върху водите са: положителни - по Потребности  5.1, 5.4, 5.5 и 5.7.</w:t>
            </w:r>
          </w:p>
          <w:p w14:paraId="46D0EA1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водите по Потребности  5.2, 5.3 и 5.6 .</w:t>
            </w:r>
          </w:p>
          <w:p w14:paraId="57B1F42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Специфичната цел е с косвено, положително постоянно, дългосрочно въздействие по отношение на опазване на водите, зоните за защита на водите. Няма пряк потенциал за намаляване на риска от наводнения.</w:t>
            </w:r>
          </w:p>
        </w:tc>
        <w:tc>
          <w:tcPr>
            <w:tcW w:w="3825" w:type="dxa"/>
            <w:shd w:val="clear" w:color="auto" w:fill="auto"/>
          </w:tcPr>
          <w:p w14:paraId="60F0A761"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Очакваните въздействия върху водите са: положителни - по Потребности  6.1, 6.2, 6.4 и 6.5.</w:t>
            </w:r>
          </w:p>
          <w:p w14:paraId="0B520FF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водите по Потребности  6.3, 6.6, 6.7, 6.8 и 6.9</w:t>
            </w:r>
          </w:p>
          <w:p w14:paraId="663AC3B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Специфичната цел е с косвено, положително постоянно, дългосрочно въздействие по отношение на опазване на водите, зоните за защита на водите. Няма пряк потенциал за намаляване на риска от наводнения.</w:t>
            </w:r>
          </w:p>
        </w:tc>
      </w:tr>
      <w:tr w:rsidR="00F32DD5" w:rsidRPr="009F6D1E" w14:paraId="2FD7B454" w14:textId="77777777" w:rsidTr="002E4FC2">
        <w:trPr>
          <w:trHeight w:val="318"/>
        </w:trPr>
        <w:tc>
          <w:tcPr>
            <w:tcW w:w="1980" w:type="dxa"/>
          </w:tcPr>
          <w:p w14:paraId="06B6F71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t>Земни недра</w:t>
            </w:r>
          </w:p>
        </w:tc>
        <w:tc>
          <w:tcPr>
            <w:tcW w:w="3753" w:type="dxa"/>
            <w:shd w:val="clear" w:color="auto" w:fill="auto"/>
          </w:tcPr>
          <w:p w14:paraId="3430E15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c>
          <w:tcPr>
            <w:tcW w:w="4187" w:type="dxa"/>
          </w:tcPr>
          <w:p w14:paraId="5241160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c>
          <w:tcPr>
            <w:tcW w:w="3825" w:type="dxa"/>
            <w:shd w:val="clear" w:color="auto" w:fill="auto"/>
          </w:tcPr>
          <w:p w14:paraId="25F7D5F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r>
      <w:tr w:rsidR="00F32DD5" w:rsidRPr="009F6D1E" w14:paraId="402A30CD" w14:textId="77777777" w:rsidTr="002E4FC2">
        <w:trPr>
          <w:trHeight w:val="318"/>
        </w:trPr>
        <w:tc>
          <w:tcPr>
            <w:tcW w:w="1980" w:type="dxa"/>
          </w:tcPr>
          <w:p w14:paraId="012DC752"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Почви</w:t>
            </w:r>
          </w:p>
          <w:p w14:paraId="54444F3B" w14:textId="77777777" w:rsidR="00F32DD5" w:rsidRPr="009F6D1E" w:rsidRDefault="00F32DD5" w:rsidP="002E4FC2">
            <w:pPr>
              <w:spacing w:after="60" w:line="264" w:lineRule="auto"/>
              <w:jc w:val="both"/>
              <w:rPr>
                <w:rFonts w:eastAsia="Tahoma" w:cs="Times New Roman"/>
                <w:sz w:val="20"/>
                <w:szCs w:val="20"/>
                <w:lang w:eastAsia="zh-CN"/>
              </w:rPr>
            </w:pPr>
            <w:proofErr w:type="spellStart"/>
            <w:r w:rsidRPr="009F6D1E">
              <w:rPr>
                <w:rFonts w:cs="Times New Roman"/>
                <w:b/>
                <w:bCs/>
                <w:sz w:val="20"/>
                <w:szCs w:val="20"/>
              </w:rPr>
              <w:t>Земеползване</w:t>
            </w:r>
            <w:proofErr w:type="spellEnd"/>
          </w:p>
        </w:tc>
        <w:tc>
          <w:tcPr>
            <w:tcW w:w="3753" w:type="dxa"/>
            <w:shd w:val="clear" w:color="auto" w:fill="auto"/>
          </w:tcPr>
          <w:p w14:paraId="5BA07E5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№4 ще окаже пряко положително въздействие върху почвите.</w:t>
            </w:r>
          </w:p>
        </w:tc>
        <w:tc>
          <w:tcPr>
            <w:tcW w:w="4187" w:type="dxa"/>
          </w:tcPr>
          <w:p w14:paraId="371C019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№5 ще окаже пряко положително въздействие върху почвите.</w:t>
            </w:r>
          </w:p>
        </w:tc>
        <w:tc>
          <w:tcPr>
            <w:tcW w:w="3825" w:type="dxa"/>
            <w:shd w:val="clear" w:color="auto" w:fill="auto"/>
          </w:tcPr>
          <w:p w14:paraId="4874B40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№6 ще окаже пряко положително въздействие върху почвите.</w:t>
            </w:r>
          </w:p>
        </w:tc>
      </w:tr>
      <w:tr w:rsidR="00F32DD5" w:rsidRPr="009F6D1E" w14:paraId="3D7AED1D" w14:textId="77777777" w:rsidTr="002E4FC2">
        <w:trPr>
          <w:trHeight w:val="1505"/>
        </w:trPr>
        <w:tc>
          <w:tcPr>
            <w:tcW w:w="1980" w:type="dxa"/>
          </w:tcPr>
          <w:p w14:paraId="2D9F0948"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Биоразнообразие</w:t>
            </w:r>
          </w:p>
          <w:p w14:paraId="4933DCB5"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Горски територии</w:t>
            </w:r>
          </w:p>
          <w:p w14:paraId="65A6E584" w14:textId="77777777" w:rsidR="00F32DD5" w:rsidRPr="009F6D1E" w:rsidRDefault="00F32DD5" w:rsidP="002E4FC2">
            <w:pPr>
              <w:spacing w:after="60" w:line="264" w:lineRule="auto"/>
              <w:jc w:val="both"/>
              <w:rPr>
                <w:rFonts w:eastAsia="Tahoma" w:cs="Times New Roman"/>
                <w:sz w:val="20"/>
                <w:szCs w:val="20"/>
                <w:highlight w:val="yellow"/>
                <w:lang w:eastAsia="zh-CN"/>
              </w:rPr>
            </w:pPr>
            <w:r w:rsidRPr="009F6D1E">
              <w:rPr>
                <w:rFonts w:cs="Times New Roman"/>
                <w:b/>
                <w:bCs/>
                <w:sz w:val="20"/>
                <w:szCs w:val="20"/>
              </w:rPr>
              <w:t>ЗТ</w:t>
            </w:r>
          </w:p>
        </w:tc>
        <w:tc>
          <w:tcPr>
            <w:tcW w:w="3753" w:type="dxa"/>
            <w:shd w:val="clear" w:color="auto" w:fill="auto"/>
          </w:tcPr>
          <w:p w14:paraId="4EBFEA05"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до умерена положителна значимост от П 4.1, и П 4.2, П 4.3, П 4.5, П 4.6, П 4.8, П 4.9</w:t>
            </w:r>
          </w:p>
          <w:p w14:paraId="33819F5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Очаква се въздействие със слаба отрицателна значимост от П 4.3, П 4.5, П 4.9 </w:t>
            </w:r>
          </w:p>
        </w:tc>
        <w:tc>
          <w:tcPr>
            <w:tcW w:w="4187" w:type="dxa"/>
          </w:tcPr>
          <w:p w14:paraId="0ECA275F"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до умерена положителна значимост от П 5.1, П 5.2, П 5.4, П 5.5, П 5.6, П 5.7</w:t>
            </w:r>
          </w:p>
          <w:p w14:paraId="7C55106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отрицателна значимост от П 5.1, П 5.7</w:t>
            </w:r>
          </w:p>
        </w:tc>
        <w:tc>
          <w:tcPr>
            <w:tcW w:w="3825" w:type="dxa"/>
          </w:tcPr>
          <w:p w14:paraId="6663DFD1"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до умерена положителна значимост от П 6.1, и П 6.2, П 6.3, П 6.5, П 6.8, П 6.9</w:t>
            </w:r>
          </w:p>
          <w:p w14:paraId="208E3403" w14:textId="77777777" w:rsidR="00F32DD5" w:rsidRPr="009F6D1E" w:rsidRDefault="00F32DD5" w:rsidP="002E4FC2">
            <w:pPr>
              <w:spacing w:after="60" w:line="264" w:lineRule="auto"/>
              <w:jc w:val="both"/>
              <w:rPr>
                <w:rFonts w:eastAsia="Tahoma" w:cs="Times New Roman"/>
                <w:sz w:val="20"/>
                <w:szCs w:val="20"/>
                <w:lang w:eastAsia="zh-CN"/>
              </w:rPr>
            </w:pPr>
          </w:p>
          <w:p w14:paraId="0A6E1DD3" w14:textId="77777777" w:rsidR="00F32DD5" w:rsidRPr="009F6D1E" w:rsidRDefault="00F32DD5" w:rsidP="002E4FC2">
            <w:pPr>
              <w:spacing w:after="60" w:line="264" w:lineRule="auto"/>
              <w:jc w:val="both"/>
              <w:rPr>
                <w:rFonts w:eastAsia="Tahoma" w:cs="Times New Roman"/>
                <w:sz w:val="20"/>
                <w:szCs w:val="20"/>
                <w:lang w:eastAsia="zh-CN"/>
              </w:rPr>
            </w:pPr>
          </w:p>
        </w:tc>
      </w:tr>
      <w:tr w:rsidR="00F32DD5" w:rsidRPr="009F6D1E" w14:paraId="3251C81A" w14:textId="77777777" w:rsidTr="002E4FC2">
        <w:trPr>
          <w:trHeight w:val="318"/>
        </w:trPr>
        <w:tc>
          <w:tcPr>
            <w:tcW w:w="1980" w:type="dxa"/>
          </w:tcPr>
          <w:p w14:paraId="2FE733A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t xml:space="preserve">Ландшафт </w:t>
            </w:r>
          </w:p>
        </w:tc>
        <w:tc>
          <w:tcPr>
            <w:tcW w:w="3753" w:type="dxa"/>
            <w:shd w:val="clear" w:color="auto" w:fill="auto"/>
          </w:tcPr>
          <w:p w14:paraId="53B43C8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№4 ще окаже пряко положително въздействие върху ландшафтите.</w:t>
            </w:r>
          </w:p>
        </w:tc>
        <w:tc>
          <w:tcPr>
            <w:tcW w:w="4187" w:type="dxa"/>
          </w:tcPr>
          <w:p w14:paraId="44837BE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№5 ще окаже пряко положително въздействие върху ландшафтите.</w:t>
            </w:r>
          </w:p>
        </w:tc>
        <w:tc>
          <w:tcPr>
            <w:tcW w:w="3825" w:type="dxa"/>
          </w:tcPr>
          <w:p w14:paraId="0335643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Постигането на Специфична цел №6 ще окаже пряко положително въздействие върху ландшафтите.</w:t>
            </w:r>
          </w:p>
        </w:tc>
      </w:tr>
      <w:tr w:rsidR="00F32DD5" w:rsidRPr="009F6D1E" w14:paraId="19471E19" w14:textId="77777777" w:rsidTr="002E4FC2">
        <w:trPr>
          <w:trHeight w:val="318"/>
        </w:trPr>
        <w:tc>
          <w:tcPr>
            <w:tcW w:w="1980" w:type="dxa"/>
          </w:tcPr>
          <w:p w14:paraId="0676638B"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Материални активи</w:t>
            </w:r>
          </w:p>
        </w:tc>
        <w:tc>
          <w:tcPr>
            <w:tcW w:w="3753" w:type="dxa"/>
            <w:shd w:val="clear" w:color="auto" w:fill="auto"/>
          </w:tcPr>
          <w:p w14:paraId="06D58AA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Изпълнението на специфичната цел ще допринесе за пряко и положително въздействие върху материалните активи, </w:t>
            </w:r>
            <w:r w:rsidRPr="009F6D1E">
              <w:rPr>
                <w:rFonts w:eastAsia="Tahoma" w:cs="Times New Roman"/>
                <w:sz w:val="20"/>
                <w:szCs w:val="20"/>
                <w:lang w:eastAsia="zh-CN"/>
              </w:rPr>
              <w:lastRenderedPageBreak/>
              <w:t>като резултат от изграждането на соларни паркове и вятърни перки, единствено чрез изпълнението на потребност 3. Не се очаква реализирането на останалите потребности да окажат въздействие върху материалните активи.</w:t>
            </w:r>
          </w:p>
        </w:tc>
        <w:tc>
          <w:tcPr>
            <w:tcW w:w="4187" w:type="dxa"/>
          </w:tcPr>
          <w:p w14:paraId="493553F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Пряко и положително въздействие, като резултат от изграждане на поливни системи при реализирането на потребност 7. Не се </w:t>
            </w:r>
            <w:r w:rsidRPr="009F6D1E">
              <w:rPr>
                <w:rFonts w:eastAsia="Tahoma" w:cs="Times New Roman"/>
                <w:sz w:val="20"/>
                <w:szCs w:val="20"/>
                <w:lang w:eastAsia="zh-CN"/>
              </w:rPr>
              <w:lastRenderedPageBreak/>
              <w:t>очаква реализирането на останалите потребности да окажат въздействие върху материалните активи.</w:t>
            </w:r>
          </w:p>
        </w:tc>
        <w:tc>
          <w:tcPr>
            <w:tcW w:w="3825" w:type="dxa"/>
            <w:shd w:val="clear" w:color="auto" w:fill="auto"/>
          </w:tcPr>
          <w:p w14:paraId="1DE29A5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Пряко и положително въздействие, резултат от повишаване на инвестициите в материални активи при реализирането </w:t>
            </w:r>
            <w:r w:rsidRPr="009F6D1E">
              <w:rPr>
                <w:rFonts w:eastAsia="Tahoma" w:cs="Times New Roman"/>
                <w:sz w:val="20"/>
                <w:szCs w:val="20"/>
                <w:lang w:eastAsia="zh-CN"/>
              </w:rPr>
              <w:lastRenderedPageBreak/>
              <w:t>на потребност 8. Не се очаква реализирането на останалите потребности да окажат въздействие върху материалните активи.</w:t>
            </w:r>
          </w:p>
        </w:tc>
      </w:tr>
      <w:tr w:rsidR="00F32DD5" w:rsidRPr="009F6D1E" w14:paraId="019EBF7D" w14:textId="77777777" w:rsidTr="002E4FC2">
        <w:trPr>
          <w:trHeight w:val="318"/>
        </w:trPr>
        <w:tc>
          <w:tcPr>
            <w:tcW w:w="1980" w:type="dxa"/>
          </w:tcPr>
          <w:p w14:paraId="585A648C"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lastRenderedPageBreak/>
              <w:t>Културно-историческо наследство</w:t>
            </w:r>
          </w:p>
        </w:tc>
        <w:tc>
          <w:tcPr>
            <w:tcW w:w="3753" w:type="dxa"/>
            <w:shd w:val="clear" w:color="auto" w:fill="auto"/>
          </w:tcPr>
          <w:p w14:paraId="1ED022EE"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Непряко положително въздействие, свързано с ограничаване на неблагоприятните въздействия на замърсяването върху обекти на културно-историческото наследство.</w:t>
            </w:r>
          </w:p>
        </w:tc>
        <w:tc>
          <w:tcPr>
            <w:tcW w:w="4187" w:type="dxa"/>
          </w:tcPr>
          <w:p w14:paraId="31D8D6A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Непряко положително въздействие, свързано с откриването на неизвестни към момента културни ценности.</w:t>
            </w:r>
          </w:p>
        </w:tc>
        <w:tc>
          <w:tcPr>
            <w:tcW w:w="3825" w:type="dxa"/>
            <w:shd w:val="clear" w:color="auto" w:fill="auto"/>
          </w:tcPr>
          <w:p w14:paraId="66AFCED5"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Специфичната цел няма пряко отношение към културно-историческо наследство.</w:t>
            </w:r>
          </w:p>
        </w:tc>
      </w:tr>
      <w:tr w:rsidR="00F32DD5" w:rsidRPr="009F6D1E" w14:paraId="58AA8FD6" w14:textId="77777777" w:rsidTr="002E4FC2">
        <w:trPr>
          <w:trHeight w:val="318"/>
        </w:trPr>
        <w:tc>
          <w:tcPr>
            <w:tcW w:w="1980" w:type="dxa"/>
          </w:tcPr>
          <w:p w14:paraId="4224C66C"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Вредни физични фактори</w:t>
            </w:r>
          </w:p>
        </w:tc>
        <w:tc>
          <w:tcPr>
            <w:tcW w:w="3753" w:type="dxa"/>
            <w:shd w:val="clear" w:color="auto" w:fill="auto"/>
          </w:tcPr>
          <w:p w14:paraId="17DCF6E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Като цяло реализирането на специфичната цел не се очаква да окаже каквото и да е въздействие върху шумовите нива в районите на осъществяване на дейностите. Възможни на преки и отрицателни въздействия върху шумовите нива, като резултата от изграждането на вятърни паркове при </w:t>
            </w:r>
            <w:r w:rsidRPr="009F6D1E">
              <w:rPr>
                <w:rFonts w:eastAsia="Tahoma" w:cs="Times New Roman"/>
                <w:sz w:val="20"/>
                <w:szCs w:val="20"/>
                <w:lang w:eastAsia="zh-CN"/>
              </w:rPr>
              <w:lastRenderedPageBreak/>
              <w:t>потребност 3. Спазването на нормативните изисквания в областта и достатъчното отстояние на същите от близко разположените населени места няма да доведе до значителни въздействия върху компонентите на околната среда.</w:t>
            </w:r>
          </w:p>
        </w:tc>
        <w:tc>
          <w:tcPr>
            <w:tcW w:w="4187" w:type="dxa"/>
          </w:tcPr>
          <w:p w14:paraId="12F9B14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Не се очаква реализирането на специфичната цел да повлияе върху шумовите нива в района на извършване на дейностите.</w:t>
            </w:r>
          </w:p>
        </w:tc>
        <w:tc>
          <w:tcPr>
            <w:tcW w:w="3825" w:type="dxa"/>
            <w:shd w:val="clear" w:color="auto" w:fill="auto"/>
          </w:tcPr>
          <w:p w14:paraId="10138A3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специфичната цел не се очаква да окаже въздействие върху шумовите нива в районите на реализиране на дейностите.</w:t>
            </w:r>
          </w:p>
        </w:tc>
      </w:tr>
      <w:tr w:rsidR="00F32DD5" w:rsidRPr="009F6D1E" w14:paraId="3EB9BD03" w14:textId="77777777" w:rsidTr="002E4FC2">
        <w:trPr>
          <w:trHeight w:val="318"/>
        </w:trPr>
        <w:tc>
          <w:tcPr>
            <w:tcW w:w="1980" w:type="dxa"/>
          </w:tcPr>
          <w:p w14:paraId="225CEA7F"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 xml:space="preserve">Отпадъци </w:t>
            </w:r>
          </w:p>
        </w:tc>
        <w:tc>
          <w:tcPr>
            <w:tcW w:w="3753" w:type="dxa"/>
            <w:shd w:val="clear" w:color="auto" w:fill="auto"/>
          </w:tcPr>
          <w:p w14:paraId="619CD73C"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потребности 1 и 6 ще окажат пряко и положително въздействие върху процесите оп управление на образуваните потоци отпадъци. Осъществяването на която и да е от другите потребности няма да повлияе по какъвто и да е начин образуваните отпадъчни потоци и тяхното управление.</w:t>
            </w:r>
          </w:p>
        </w:tc>
        <w:tc>
          <w:tcPr>
            <w:tcW w:w="4187" w:type="dxa"/>
          </w:tcPr>
          <w:p w14:paraId="58FA157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Възможно е единствено прилагането на мярката по потребност 6 да доведе до положително въздействие върху управлението на отпадъците, като резултат от подпомагане управлението на специфични отпадъци от земеделието, чието третиране води до отделяне на амоняк. Реализирането на останалите потребности няма да повлияят върху образуваните отпадъчни потоци и тяхното управление.</w:t>
            </w:r>
          </w:p>
        </w:tc>
        <w:tc>
          <w:tcPr>
            <w:tcW w:w="3825" w:type="dxa"/>
            <w:shd w:val="clear" w:color="auto" w:fill="auto"/>
          </w:tcPr>
          <w:p w14:paraId="0D16CCC1"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специфичната цел не се очаква да окаже въздействие върху образуваните отпадъци и процесите на тяхното управление в районите на реализиране на дейностите.</w:t>
            </w:r>
          </w:p>
        </w:tc>
      </w:tr>
      <w:tr w:rsidR="00F32DD5" w:rsidRPr="009F6D1E" w14:paraId="0C4A7B06" w14:textId="77777777" w:rsidTr="002E4FC2">
        <w:tc>
          <w:tcPr>
            <w:tcW w:w="1980" w:type="dxa"/>
          </w:tcPr>
          <w:p w14:paraId="7694FF11"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lastRenderedPageBreak/>
              <w:t>Опасни химични вещества и риск от големи аварии</w:t>
            </w:r>
          </w:p>
        </w:tc>
        <w:tc>
          <w:tcPr>
            <w:tcW w:w="3753" w:type="dxa"/>
            <w:shd w:val="clear" w:color="auto" w:fill="auto"/>
          </w:tcPr>
          <w:p w14:paraId="4D0A2D5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потребности 4 и 5, като резултат от ограничаване използването на торове, някои от които с опасни свойства, в селското стопанство, ще окаже пряко и положително въздействие върху процесите по съхранение и управление на използваните химични вещества и смеси. Не ес очаква която и да е от останалите потребности от специфичната цел ад окаже каквото и да е въздействие върху химичните вещества и смеси.</w:t>
            </w:r>
          </w:p>
        </w:tc>
        <w:tc>
          <w:tcPr>
            <w:tcW w:w="4187" w:type="dxa"/>
          </w:tcPr>
          <w:p w14:paraId="1A7AD168"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потребности 4 и 5 ще допринесат за пряко и положително въздействие върху опасните химични вещества и смеси, като резултат от ограничаване използването на торове. Осъществяването на останалите потребности няма да повлияе върху използването на ОХВС и процесите по тяхното управление.</w:t>
            </w:r>
          </w:p>
        </w:tc>
        <w:tc>
          <w:tcPr>
            <w:tcW w:w="3825" w:type="dxa"/>
            <w:shd w:val="clear" w:color="auto" w:fill="auto"/>
          </w:tcPr>
          <w:p w14:paraId="74C031FC"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положително въздействие единствено от реализирането на потребност 5, в резултат от редуциране на вредностите поради намаленото съхранение на торове..</w:t>
            </w:r>
          </w:p>
        </w:tc>
      </w:tr>
      <w:tr w:rsidR="00F32DD5" w:rsidRPr="009F6D1E" w14:paraId="720C299C" w14:textId="77777777" w:rsidTr="002E4FC2">
        <w:tc>
          <w:tcPr>
            <w:tcW w:w="1980" w:type="dxa"/>
          </w:tcPr>
          <w:p w14:paraId="205E4D01"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 xml:space="preserve">Население </w:t>
            </w:r>
          </w:p>
          <w:p w14:paraId="5CBCDF33"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Човешко здраве</w:t>
            </w:r>
          </w:p>
          <w:p w14:paraId="54CB9E70"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Риск от инциденти</w:t>
            </w:r>
          </w:p>
        </w:tc>
        <w:tc>
          <w:tcPr>
            <w:tcW w:w="3753" w:type="dxa"/>
            <w:shd w:val="clear" w:color="auto" w:fill="auto"/>
          </w:tcPr>
          <w:p w14:paraId="228A12A5"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Реализирането на специфичната цел ще окаже пряко или индиректно и положително въздействие върху социално-икономическите условия на средата и здравето на населението в районите на реализиране на дейностите. Единствено реализирането на </w:t>
            </w:r>
            <w:r w:rsidRPr="009F6D1E">
              <w:rPr>
                <w:rFonts w:eastAsia="Tahoma" w:cs="Times New Roman"/>
                <w:sz w:val="20"/>
                <w:szCs w:val="20"/>
                <w:lang w:eastAsia="zh-CN"/>
              </w:rPr>
              <w:lastRenderedPageBreak/>
              <w:t>потребности 6 и 7 няма да повлияе населението и човешкото здраве по какъвто и да е начин.</w:t>
            </w:r>
          </w:p>
        </w:tc>
        <w:tc>
          <w:tcPr>
            <w:tcW w:w="4187" w:type="dxa"/>
          </w:tcPr>
          <w:p w14:paraId="25FA0342"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Реализирането на специфичната цел, без потребност 1, ще има положително въздействие върху социално-икономическите условия в района и от тук и върху здравето на населението.</w:t>
            </w:r>
          </w:p>
        </w:tc>
        <w:tc>
          <w:tcPr>
            <w:tcW w:w="3825" w:type="dxa"/>
            <w:shd w:val="clear" w:color="auto" w:fill="auto"/>
          </w:tcPr>
          <w:p w14:paraId="035BC11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Потребности 1, 2, 3, 5 и 8 ще окажат положително въздействие върху населението и човешкото здраве. Не се очаква останалите потребности да имат каквото и да е отношение към здравето на хората в районите на реализиране на специфичната цел.</w:t>
            </w:r>
          </w:p>
        </w:tc>
      </w:tr>
      <w:bookmarkEnd w:id="228"/>
    </w:tbl>
    <w:p w14:paraId="387ABAEE" w14:textId="46703FB8" w:rsidR="00F32DD5" w:rsidRDefault="00F32DD5" w:rsidP="0084747F">
      <w:pPr>
        <w:spacing w:after="60" w:line="264" w:lineRule="auto"/>
        <w:contextualSpacing/>
        <w:jc w:val="both"/>
        <w:rPr>
          <w:rFonts w:eastAsia="Calibri" w:cs="Times New Roman"/>
          <w:b/>
          <w:bCs/>
          <w:i/>
          <w:iCs/>
          <w:szCs w:val="24"/>
        </w:rPr>
      </w:pPr>
    </w:p>
    <w:tbl>
      <w:tblPr>
        <w:tblW w:w="137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9"/>
        <w:gridCol w:w="3754"/>
        <w:gridCol w:w="3901"/>
        <w:gridCol w:w="4111"/>
      </w:tblGrid>
      <w:tr w:rsidR="00F32DD5" w:rsidRPr="009F6D1E" w14:paraId="598A7E11" w14:textId="77777777" w:rsidTr="002E4FC2">
        <w:trPr>
          <w:tblHeader/>
        </w:trPr>
        <w:tc>
          <w:tcPr>
            <w:tcW w:w="1979" w:type="dxa"/>
            <w:vMerge w:val="restart"/>
            <w:shd w:val="clear" w:color="auto" w:fill="D9D9D9" w:themeFill="background1" w:themeFillShade="D9"/>
            <w:textDirection w:val="btLr"/>
            <w:vAlign w:val="center"/>
          </w:tcPr>
          <w:p w14:paraId="480918D6" w14:textId="77777777" w:rsidR="00F32DD5" w:rsidRPr="009F6D1E" w:rsidRDefault="00F32DD5" w:rsidP="002E4FC2">
            <w:pPr>
              <w:spacing w:after="60" w:line="264" w:lineRule="auto"/>
              <w:ind w:left="113" w:right="113"/>
              <w:jc w:val="center"/>
              <w:rPr>
                <w:rFonts w:cs="Times New Roman"/>
                <w:b/>
                <w:bCs/>
              </w:rPr>
            </w:pPr>
            <w:bookmarkStart w:id="229" w:name="_Hlk96691254"/>
            <w:r w:rsidRPr="009F6D1E">
              <w:rPr>
                <w:rFonts w:cs="Times New Roman"/>
                <w:b/>
                <w:bCs/>
              </w:rPr>
              <w:lastRenderedPageBreak/>
              <w:t>КОМПОНЕНТ/</w:t>
            </w:r>
          </w:p>
          <w:p w14:paraId="200AB69E" w14:textId="77777777" w:rsidR="00F32DD5" w:rsidRPr="009F6D1E" w:rsidRDefault="00F32DD5" w:rsidP="002E4FC2">
            <w:pPr>
              <w:spacing w:after="60" w:line="264" w:lineRule="auto"/>
              <w:ind w:left="113" w:right="113"/>
              <w:jc w:val="center"/>
              <w:rPr>
                <w:rFonts w:cs="Times New Roman"/>
                <w:b/>
                <w:bCs/>
                <w:sz w:val="20"/>
                <w:szCs w:val="20"/>
              </w:rPr>
            </w:pPr>
            <w:r w:rsidRPr="009F6D1E">
              <w:rPr>
                <w:rFonts w:cs="Times New Roman"/>
                <w:b/>
                <w:bCs/>
              </w:rPr>
              <w:t>ФАКТОР НА ОКОЛНАТА СРЕДА</w:t>
            </w:r>
          </w:p>
        </w:tc>
        <w:tc>
          <w:tcPr>
            <w:tcW w:w="3754" w:type="dxa"/>
            <w:shd w:val="clear" w:color="auto" w:fill="D9D9D9" w:themeFill="background1" w:themeFillShade="D9"/>
          </w:tcPr>
          <w:p w14:paraId="560C7BF3" w14:textId="77777777" w:rsidR="00F32DD5" w:rsidRPr="009F6D1E" w:rsidRDefault="00F32DD5" w:rsidP="002E4FC2">
            <w:pPr>
              <w:spacing w:after="60" w:line="264" w:lineRule="auto"/>
              <w:jc w:val="center"/>
              <w:rPr>
                <w:rFonts w:cs="Times New Roman"/>
                <w:b/>
                <w:bCs/>
              </w:rPr>
            </w:pPr>
            <w:r w:rsidRPr="009F6D1E">
              <w:rPr>
                <w:rFonts w:cs="Times New Roman"/>
                <w:b/>
                <w:bCs/>
              </w:rPr>
              <w:t>Специфична цел № 7: Привличане и подкрепа на млади земеделски стопани и други нови земеделски стопани и улесняване на устойчивото развитие на стопанска дейност в селските райони</w:t>
            </w:r>
          </w:p>
        </w:tc>
        <w:tc>
          <w:tcPr>
            <w:tcW w:w="3901" w:type="dxa"/>
            <w:shd w:val="clear" w:color="auto" w:fill="D9D9D9" w:themeFill="background1" w:themeFillShade="D9"/>
            <w:vAlign w:val="center"/>
          </w:tcPr>
          <w:p w14:paraId="37FC0E17" w14:textId="77777777" w:rsidR="00F32DD5" w:rsidRPr="009F6D1E" w:rsidRDefault="00F32DD5" w:rsidP="002E4FC2">
            <w:pPr>
              <w:spacing w:after="60" w:line="264" w:lineRule="auto"/>
              <w:jc w:val="center"/>
              <w:rPr>
                <w:rFonts w:cs="Times New Roman"/>
                <w:b/>
                <w:bCs/>
              </w:rPr>
            </w:pPr>
            <w:r w:rsidRPr="009F6D1E">
              <w:rPr>
                <w:rFonts w:cs="Times New Roman"/>
                <w:b/>
                <w:bCs/>
              </w:rPr>
              <w:t>Специфична цел № 8: Насърчаване на заетостта, растежа, равенството между половете, включително участието на жените в селскостопанската дейност, социалното приобщаване и местното развитие в селските райони, включително кръговата биоикономика и устойчивото горско стопанство.</w:t>
            </w:r>
          </w:p>
        </w:tc>
        <w:tc>
          <w:tcPr>
            <w:tcW w:w="4111" w:type="dxa"/>
            <w:shd w:val="clear" w:color="auto" w:fill="D9D9D9" w:themeFill="background1" w:themeFillShade="D9"/>
          </w:tcPr>
          <w:p w14:paraId="5BB56903" w14:textId="77777777" w:rsidR="00F32DD5" w:rsidRPr="009F6D1E" w:rsidRDefault="00F32DD5" w:rsidP="002E4FC2">
            <w:pPr>
              <w:spacing w:after="60" w:line="264" w:lineRule="auto"/>
              <w:jc w:val="center"/>
              <w:rPr>
                <w:rFonts w:cs="Times New Roman"/>
                <w:b/>
                <w:bCs/>
              </w:rPr>
            </w:pPr>
            <w:r w:rsidRPr="009F6D1E">
              <w:rPr>
                <w:rFonts w:cs="Times New Roman"/>
                <w:b/>
                <w:bCs/>
              </w:rPr>
              <w:t>Специфична цел № 9: Подобряване на реакцията на селското стопанство в ЕС в отговор на обществените изисквания по отношение на храните, здравето включително за безвредна, питателна и устойчива храна, както и за хуманно отношение към животните.</w:t>
            </w:r>
          </w:p>
        </w:tc>
      </w:tr>
      <w:tr w:rsidR="00F32DD5" w:rsidRPr="009F6D1E" w14:paraId="64582618" w14:textId="77777777" w:rsidTr="002E4FC2">
        <w:trPr>
          <w:tblHeader/>
        </w:trPr>
        <w:tc>
          <w:tcPr>
            <w:tcW w:w="1979" w:type="dxa"/>
            <w:vMerge/>
            <w:shd w:val="clear" w:color="auto" w:fill="FFF2CC" w:themeFill="accent4" w:themeFillTint="33"/>
          </w:tcPr>
          <w:p w14:paraId="3113342F" w14:textId="77777777" w:rsidR="00F32DD5" w:rsidRPr="009F6D1E" w:rsidRDefault="00F32DD5" w:rsidP="002E4FC2">
            <w:pPr>
              <w:spacing w:after="60" w:line="264" w:lineRule="auto"/>
              <w:jc w:val="center"/>
              <w:rPr>
                <w:rFonts w:cs="Times New Roman"/>
                <w:b/>
                <w:bCs/>
                <w:sz w:val="20"/>
                <w:szCs w:val="20"/>
              </w:rPr>
            </w:pPr>
          </w:p>
        </w:tc>
        <w:tc>
          <w:tcPr>
            <w:tcW w:w="11766" w:type="dxa"/>
            <w:gridSpan w:val="3"/>
            <w:shd w:val="clear" w:color="auto" w:fill="FFF2CC" w:themeFill="accent4" w:themeFillTint="33"/>
          </w:tcPr>
          <w:p w14:paraId="48C5B907" w14:textId="77777777" w:rsidR="00F32DD5" w:rsidRPr="009F6D1E" w:rsidRDefault="00F32DD5" w:rsidP="002E4FC2">
            <w:pPr>
              <w:spacing w:after="60" w:line="264" w:lineRule="auto"/>
              <w:jc w:val="center"/>
              <w:rPr>
                <w:rFonts w:cs="Times New Roman"/>
                <w:b/>
                <w:bCs/>
                <w:szCs w:val="24"/>
              </w:rPr>
            </w:pPr>
            <w:r w:rsidRPr="009F6D1E">
              <w:rPr>
                <w:rFonts w:cs="Times New Roman"/>
                <w:b/>
                <w:bCs/>
                <w:szCs w:val="24"/>
              </w:rPr>
              <w:t>Въздействие</w:t>
            </w:r>
          </w:p>
        </w:tc>
      </w:tr>
      <w:tr w:rsidR="00F32DD5" w:rsidRPr="009F6D1E" w14:paraId="165F50D6" w14:textId="77777777" w:rsidTr="002E4FC2">
        <w:trPr>
          <w:trHeight w:val="318"/>
        </w:trPr>
        <w:tc>
          <w:tcPr>
            <w:tcW w:w="1979" w:type="dxa"/>
          </w:tcPr>
          <w:p w14:paraId="24BA5DC8"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Климат, Изменение на климата, Адаптация към изменящия се климат</w:t>
            </w:r>
          </w:p>
        </w:tc>
        <w:tc>
          <w:tcPr>
            <w:tcW w:w="3754" w:type="dxa"/>
            <w:shd w:val="clear" w:color="auto" w:fill="auto"/>
          </w:tcPr>
          <w:p w14:paraId="1CAC8D3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От една страна реализирането на специфичната цел, чрез потребност 1, ще доведе до пряко положително въздействие, свързано с намаляване на емисиите на парникови газове, резултат от модернизацията на земеделските стопанства. Като резултат от увеличаване на подкрепата на младите стопанства, при реализацията на потребност 2, също се очаква пряко и положително въздействие върху климата. Реализирането на потребност 6, като резултат от въвеждането на нови технологии, ще окаже пряко и положително въздействие върху климатичните промени и ще подобри </w:t>
            </w:r>
            <w:r w:rsidRPr="009F6D1E">
              <w:rPr>
                <w:rFonts w:eastAsia="Tahoma" w:cs="Times New Roman"/>
                <w:sz w:val="20"/>
                <w:szCs w:val="20"/>
                <w:lang w:eastAsia="zh-CN"/>
              </w:rPr>
              <w:lastRenderedPageBreak/>
              <w:t xml:space="preserve">процеса на адаптация ъм климатичните промени. </w:t>
            </w:r>
          </w:p>
          <w:p w14:paraId="22B1218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потребности 3 и 4 няма да окажат каквото и да е въздействие върху климата и процесите на адаптация към климатичните промени.</w:t>
            </w:r>
          </w:p>
          <w:p w14:paraId="005F657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Реализирането на потребности 2, 5 и 6 създава предпоставки за пряко въздействие върху процесите на климатичните промени, но отчитайки спазването на действащото законодателство в областта на опазването на околната среда, възможността за прилагането на редица мерки, свързани с подобряване на стопанствата, както и прилагането на НДНТ, то не се очаква </w:t>
            </w:r>
            <w:r w:rsidRPr="009F6D1E">
              <w:rPr>
                <w:rFonts w:eastAsia="Tahoma" w:cs="Times New Roman"/>
                <w:sz w:val="20"/>
                <w:szCs w:val="20"/>
                <w:lang w:eastAsia="zh-CN"/>
              </w:rPr>
              <w:lastRenderedPageBreak/>
              <w:t>въздействията върху климата да са с отрицателен характер.</w:t>
            </w:r>
          </w:p>
        </w:tc>
        <w:tc>
          <w:tcPr>
            <w:tcW w:w="3901" w:type="dxa"/>
          </w:tcPr>
          <w:p w14:paraId="66C4A65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Като цяло прилагането на специфичната цел няма да окаже влияние върху климата в района. Прилагането на потребност 3 ще доведе до косвено и положително въздействие, свързано с подобряване на публична инфраструктурата и технико-комуникационните системи в селските райони в селските райони, което от своя страна индиректно би могло да доведе до намаляване емисиите на парникови газов. При спазването на нормативните изисквания на национално и европейко ниво, както и прилагането на НДНТ в хода на изграждане на определени обекти при прилагане на потребност 1, то не се очаква въздействията върху климата да са с отрицателен характер.</w:t>
            </w:r>
          </w:p>
        </w:tc>
        <w:tc>
          <w:tcPr>
            <w:tcW w:w="4111" w:type="dxa"/>
            <w:shd w:val="clear" w:color="auto" w:fill="auto"/>
          </w:tcPr>
          <w:p w14:paraId="212EAAE8"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Като цяло реализирането на специфичната цел ще допринесе за подобряване на органичния състав на почвата, а от тук и до положително въздействия върху климата, като резултат от намалените нива на въглероден диоксид. Реализирането на потребности 3, 4, 5 и 6 няма да повлияе изменението на климата и процесите на адаптация към климатичните промени.</w:t>
            </w:r>
          </w:p>
        </w:tc>
      </w:tr>
      <w:tr w:rsidR="00F32DD5" w:rsidRPr="009F6D1E" w14:paraId="20D364CB" w14:textId="77777777" w:rsidTr="002E4FC2">
        <w:trPr>
          <w:trHeight w:val="318"/>
        </w:trPr>
        <w:tc>
          <w:tcPr>
            <w:tcW w:w="1979" w:type="dxa"/>
          </w:tcPr>
          <w:p w14:paraId="61ACF15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lastRenderedPageBreak/>
              <w:t>Качество на атмосферния въздух</w:t>
            </w:r>
          </w:p>
        </w:tc>
        <w:tc>
          <w:tcPr>
            <w:tcW w:w="3754" w:type="dxa"/>
            <w:shd w:val="clear" w:color="auto" w:fill="auto"/>
          </w:tcPr>
          <w:p w14:paraId="42B28685"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Очакваните въздействия върху качеството на атмосферния въздух ще бъдат аналогични на тези, описани и оценени по отношение изменението на климата и адаптацията към климатичните промени.</w:t>
            </w:r>
          </w:p>
        </w:tc>
        <w:tc>
          <w:tcPr>
            <w:tcW w:w="3901" w:type="dxa"/>
          </w:tcPr>
          <w:p w14:paraId="55DF6AD7"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Очакваните въздействия върху качеството на атмосферния въздух ще бъдат аналогични на тези, описани и оценени по отношение изменението на климата и адаптацията към климатичните промени.</w:t>
            </w:r>
          </w:p>
        </w:tc>
        <w:tc>
          <w:tcPr>
            <w:tcW w:w="4111" w:type="dxa"/>
            <w:shd w:val="clear" w:color="auto" w:fill="auto"/>
          </w:tcPr>
          <w:p w14:paraId="7712A1B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Очакваните въздействия върху качеството на атмосферния въздух ще бъдат аналогични на тези, описани и оценени по отношение изменението на климата и адаптацията към климатичните промени.</w:t>
            </w:r>
          </w:p>
        </w:tc>
      </w:tr>
      <w:tr w:rsidR="00F32DD5" w:rsidRPr="009F6D1E" w14:paraId="05D62A8F" w14:textId="77777777" w:rsidTr="002E4FC2">
        <w:trPr>
          <w:trHeight w:val="318"/>
        </w:trPr>
        <w:tc>
          <w:tcPr>
            <w:tcW w:w="1979" w:type="dxa"/>
          </w:tcPr>
          <w:p w14:paraId="68CE7BE9"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Повърхностни води</w:t>
            </w:r>
          </w:p>
          <w:p w14:paraId="54749460"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Подземни води</w:t>
            </w:r>
          </w:p>
          <w:p w14:paraId="176D14F3"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ЗЗВ</w:t>
            </w:r>
          </w:p>
          <w:p w14:paraId="4EC95B3C"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t>Риск от наводнения</w:t>
            </w:r>
          </w:p>
        </w:tc>
        <w:tc>
          <w:tcPr>
            <w:tcW w:w="3754" w:type="dxa"/>
            <w:shd w:val="clear" w:color="auto" w:fill="auto"/>
          </w:tcPr>
          <w:p w14:paraId="1DBDE60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водите по Специфична цел №7</w:t>
            </w:r>
          </w:p>
          <w:p w14:paraId="192ECDED" w14:textId="77777777" w:rsidR="00F32DD5" w:rsidRPr="009F6D1E" w:rsidRDefault="00F32DD5" w:rsidP="002E4FC2">
            <w:pPr>
              <w:spacing w:after="60" w:line="264" w:lineRule="auto"/>
              <w:jc w:val="both"/>
              <w:rPr>
                <w:rFonts w:eastAsia="Tahoma" w:cs="Times New Roman"/>
                <w:sz w:val="20"/>
                <w:szCs w:val="20"/>
                <w:lang w:eastAsia="zh-CN"/>
              </w:rPr>
            </w:pPr>
          </w:p>
        </w:tc>
        <w:tc>
          <w:tcPr>
            <w:tcW w:w="3901" w:type="dxa"/>
          </w:tcPr>
          <w:p w14:paraId="339EAAB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водите по Специфична цел №8</w:t>
            </w:r>
          </w:p>
          <w:p w14:paraId="69089329" w14:textId="77777777" w:rsidR="00F32DD5" w:rsidRPr="009F6D1E" w:rsidRDefault="00F32DD5" w:rsidP="002E4FC2">
            <w:pPr>
              <w:spacing w:after="60" w:line="264" w:lineRule="auto"/>
              <w:jc w:val="both"/>
              <w:rPr>
                <w:rFonts w:eastAsia="Tahoma" w:cs="Times New Roman"/>
                <w:sz w:val="20"/>
                <w:szCs w:val="20"/>
                <w:lang w:eastAsia="zh-CN"/>
              </w:rPr>
            </w:pPr>
          </w:p>
          <w:p w14:paraId="090273D3" w14:textId="77777777" w:rsidR="00F32DD5" w:rsidRPr="009F6D1E" w:rsidRDefault="00F32DD5" w:rsidP="002E4FC2">
            <w:pPr>
              <w:spacing w:after="60" w:line="264" w:lineRule="auto"/>
              <w:jc w:val="both"/>
              <w:rPr>
                <w:rFonts w:eastAsia="Tahoma" w:cs="Times New Roman"/>
                <w:sz w:val="20"/>
                <w:szCs w:val="20"/>
                <w:lang w:eastAsia="zh-CN"/>
              </w:rPr>
            </w:pPr>
          </w:p>
        </w:tc>
        <w:tc>
          <w:tcPr>
            <w:tcW w:w="4111" w:type="dxa"/>
            <w:shd w:val="clear" w:color="auto" w:fill="auto"/>
          </w:tcPr>
          <w:p w14:paraId="3E2216A8" w14:textId="77777777" w:rsidR="00F32DD5" w:rsidRPr="009F6D1E" w:rsidRDefault="00F32DD5" w:rsidP="002E4FC2">
            <w:pPr>
              <w:widowControl w:val="0"/>
              <w:spacing w:after="60" w:line="264" w:lineRule="auto"/>
              <w:ind w:right="-1"/>
              <w:jc w:val="both"/>
              <w:rPr>
                <w:rFonts w:eastAsia="Tahoma" w:cs="Times New Roman"/>
                <w:sz w:val="20"/>
                <w:szCs w:val="20"/>
                <w:lang w:eastAsia="zh-CN"/>
              </w:rPr>
            </w:pPr>
            <w:r w:rsidRPr="009F6D1E">
              <w:rPr>
                <w:rFonts w:eastAsia="Tahoma" w:cs="Times New Roman"/>
                <w:sz w:val="20"/>
                <w:szCs w:val="20"/>
                <w:lang w:eastAsia="zh-CN"/>
              </w:rPr>
              <w:t>Очакваните въздействия върху водите са: положителни - по Потребности  9.1 и 9.8.</w:t>
            </w:r>
          </w:p>
          <w:p w14:paraId="3CCBFCEE" w14:textId="77777777" w:rsidR="00F32DD5" w:rsidRPr="009F6D1E" w:rsidRDefault="00F32DD5" w:rsidP="002E4FC2">
            <w:pPr>
              <w:widowControl w:val="0"/>
              <w:spacing w:after="60" w:line="264" w:lineRule="auto"/>
              <w:ind w:right="-1"/>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 върху водите по Потребности  9.2, 9.3, 9.4, 9.5, 9.6 и 9.7</w:t>
            </w:r>
          </w:p>
          <w:p w14:paraId="78B2FE6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Очаква се положително, постоянно, косвено, едновременно, дългосрочно въздействие със средна значимост, дължащо се на: подобряване на качеството на води от </w:t>
            </w:r>
            <w:r w:rsidRPr="009F6D1E">
              <w:rPr>
                <w:rFonts w:eastAsia="Tahoma" w:cs="Times New Roman"/>
                <w:sz w:val="20"/>
                <w:szCs w:val="20"/>
                <w:lang w:eastAsia="zh-CN"/>
              </w:rPr>
              <w:lastRenderedPageBreak/>
              <w:t>реализацията на биологичното земеделие, свързани с намаляване на използването на минерални торове, пестициди. Няма пряк потенциал за намаляване на риска от наводнения.</w:t>
            </w:r>
          </w:p>
        </w:tc>
      </w:tr>
      <w:tr w:rsidR="00F32DD5" w:rsidRPr="009F6D1E" w14:paraId="64D0A238" w14:textId="77777777" w:rsidTr="002E4FC2">
        <w:trPr>
          <w:trHeight w:val="318"/>
        </w:trPr>
        <w:tc>
          <w:tcPr>
            <w:tcW w:w="1979" w:type="dxa"/>
          </w:tcPr>
          <w:p w14:paraId="042B568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lastRenderedPageBreak/>
              <w:t>Земни недра</w:t>
            </w:r>
          </w:p>
        </w:tc>
        <w:tc>
          <w:tcPr>
            <w:tcW w:w="3754" w:type="dxa"/>
            <w:shd w:val="clear" w:color="auto" w:fill="auto"/>
          </w:tcPr>
          <w:p w14:paraId="0DA3B484"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c>
          <w:tcPr>
            <w:tcW w:w="3901" w:type="dxa"/>
          </w:tcPr>
          <w:p w14:paraId="5C50F14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c>
          <w:tcPr>
            <w:tcW w:w="4111" w:type="dxa"/>
            <w:shd w:val="clear" w:color="auto" w:fill="auto"/>
          </w:tcPr>
          <w:p w14:paraId="284471D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въздействие.</w:t>
            </w:r>
          </w:p>
        </w:tc>
      </w:tr>
      <w:tr w:rsidR="00F32DD5" w:rsidRPr="009F6D1E" w14:paraId="5F07BC7C" w14:textId="77777777" w:rsidTr="002E4FC2">
        <w:trPr>
          <w:trHeight w:val="318"/>
        </w:trPr>
        <w:tc>
          <w:tcPr>
            <w:tcW w:w="1979" w:type="dxa"/>
          </w:tcPr>
          <w:p w14:paraId="32EC1902"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Почви</w:t>
            </w:r>
          </w:p>
          <w:p w14:paraId="26883353" w14:textId="77777777" w:rsidR="00F32DD5" w:rsidRPr="009F6D1E" w:rsidRDefault="00F32DD5" w:rsidP="002E4FC2">
            <w:pPr>
              <w:spacing w:after="60" w:line="264" w:lineRule="auto"/>
              <w:jc w:val="both"/>
              <w:rPr>
                <w:rFonts w:eastAsia="Tahoma" w:cs="Times New Roman"/>
                <w:sz w:val="20"/>
                <w:szCs w:val="20"/>
                <w:lang w:eastAsia="zh-CN"/>
              </w:rPr>
            </w:pPr>
            <w:proofErr w:type="spellStart"/>
            <w:r w:rsidRPr="009F6D1E">
              <w:rPr>
                <w:rFonts w:cs="Times New Roman"/>
                <w:b/>
                <w:bCs/>
                <w:sz w:val="20"/>
                <w:szCs w:val="20"/>
              </w:rPr>
              <w:t>Земеползване</w:t>
            </w:r>
            <w:proofErr w:type="spellEnd"/>
          </w:p>
        </w:tc>
        <w:tc>
          <w:tcPr>
            <w:tcW w:w="3754" w:type="dxa"/>
            <w:shd w:val="clear" w:color="auto" w:fill="auto"/>
          </w:tcPr>
          <w:p w14:paraId="5225C99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 7 няма пряко въздействие върху почвите, но може да окаже косвено положително въздействие</w:t>
            </w:r>
          </w:p>
        </w:tc>
        <w:tc>
          <w:tcPr>
            <w:tcW w:w="3901" w:type="dxa"/>
          </w:tcPr>
          <w:p w14:paraId="0EB2DEC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 8 няма пряко въздействие върху почвите, но може да окаже косвено положително въздействие</w:t>
            </w:r>
          </w:p>
        </w:tc>
        <w:tc>
          <w:tcPr>
            <w:tcW w:w="4111" w:type="dxa"/>
            <w:shd w:val="clear" w:color="auto" w:fill="auto"/>
          </w:tcPr>
          <w:p w14:paraId="7F183720"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 9 няма пряко въздействие върху почвите, но може да окаже косвено положително въздействие</w:t>
            </w:r>
          </w:p>
        </w:tc>
      </w:tr>
      <w:tr w:rsidR="00F32DD5" w:rsidRPr="009F6D1E" w14:paraId="24A7E678" w14:textId="77777777" w:rsidTr="002E4FC2">
        <w:trPr>
          <w:trHeight w:val="1505"/>
        </w:trPr>
        <w:tc>
          <w:tcPr>
            <w:tcW w:w="1979" w:type="dxa"/>
          </w:tcPr>
          <w:p w14:paraId="46D6D69C"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Биоразнообразие</w:t>
            </w:r>
          </w:p>
          <w:p w14:paraId="3AF3F849"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Горски територии</w:t>
            </w:r>
          </w:p>
          <w:p w14:paraId="3C88EBA6" w14:textId="77777777" w:rsidR="00F32DD5" w:rsidRPr="009F6D1E" w:rsidRDefault="00F32DD5" w:rsidP="002E4FC2">
            <w:pPr>
              <w:spacing w:after="60" w:line="264" w:lineRule="auto"/>
              <w:jc w:val="both"/>
              <w:rPr>
                <w:rFonts w:eastAsia="Tahoma" w:cs="Times New Roman"/>
                <w:sz w:val="20"/>
                <w:szCs w:val="20"/>
                <w:highlight w:val="yellow"/>
                <w:lang w:eastAsia="zh-CN"/>
              </w:rPr>
            </w:pPr>
            <w:r w:rsidRPr="009F6D1E">
              <w:rPr>
                <w:rFonts w:cs="Times New Roman"/>
                <w:b/>
                <w:bCs/>
                <w:sz w:val="20"/>
                <w:szCs w:val="20"/>
              </w:rPr>
              <w:t>ЗТ</w:t>
            </w:r>
          </w:p>
        </w:tc>
        <w:tc>
          <w:tcPr>
            <w:tcW w:w="3754" w:type="dxa"/>
            <w:shd w:val="clear" w:color="auto" w:fill="auto"/>
          </w:tcPr>
          <w:p w14:paraId="6BC5250E"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до умерена положителна значимост от П 7.3</w:t>
            </w:r>
          </w:p>
          <w:p w14:paraId="052B7D8E"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отрицателна значимост от П 7.5, П 7.6</w:t>
            </w:r>
          </w:p>
        </w:tc>
        <w:tc>
          <w:tcPr>
            <w:tcW w:w="3901" w:type="dxa"/>
          </w:tcPr>
          <w:p w14:paraId="707C609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отрицателна значимост от П 8.1, П 8.5</w:t>
            </w:r>
          </w:p>
        </w:tc>
        <w:tc>
          <w:tcPr>
            <w:tcW w:w="4111" w:type="dxa"/>
          </w:tcPr>
          <w:p w14:paraId="6E93516E"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Очаква се въздействие със слаба до умерена положителна значимост от П 9.1, П 9.2, П 9.3, П 9.4, П 9.5, П 9.7</w:t>
            </w:r>
          </w:p>
        </w:tc>
      </w:tr>
      <w:tr w:rsidR="00F32DD5" w:rsidRPr="009F6D1E" w14:paraId="18D517A1" w14:textId="77777777" w:rsidTr="002E4FC2">
        <w:trPr>
          <w:trHeight w:val="872"/>
        </w:trPr>
        <w:tc>
          <w:tcPr>
            <w:tcW w:w="1979" w:type="dxa"/>
          </w:tcPr>
          <w:p w14:paraId="584146A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cs="Times New Roman"/>
                <w:b/>
                <w:bCs/>
                <w:sz w:val="20"/>
                <w:szCs w:val="20"/>
              </w:rPr>
              <w:lastRenderedPageBreak/>
              <w:t xml:space="preserve">Ландшафт </w:t>
            </w:r>
          </w:p>
        </w:tc>
        <w:tc>
          <w:tcPr>
            <w:tcW w:w="3754" w:type="dxa"/>
            <w:shd w:val="clear" w:color="auto" w:fill="auto"/>
          </w:tcPr>
          <w:p w14:paraId="5B409CA8"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 7 няма пряко въздействие върху ландшафтите, но може да окаже косвено положително въздействие</w:t>
            </w:r>
          </w:p>
        </w:tc>
        <w:tc>
          <w:tcPr>
            <w:tcW w:w="3901" w:type="dxa"/>
          </w:tcPr>
          <w:p w14:paraId="58C6BC0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 8 няма пряко въздействие върху ландшафтите, но може да окаже косвено положително въздействие</w:t>
            </w:r>
          </w:p>
        </w:tc>
        <w:tc>
          <w:tcPr>
            <w:tcW w:w="4111" w:type="dxa"/>
          </w:tcPr>
          <w:p w14:paraId="5B2796E8"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 цел № 9 няма пряко въздействие върху ландшафтите, но може да окаже косвено положително въздействие</w:t>
            </w:r>
          </w:p>
        </w:tc>
      </w:tr>
      <w:tr w:rsidR="00F32DD5" w:rsidRPr="009F6D1E" w14:paraId="5F681351" w14:textId="77777777" w:rsidTr="002E4FC2">
        <w:trPr>
          <w:trHeight w:val="318"/>
        </w:trPr>
        <w:tc>
          <w:tcPr>
            <w:tcW w:w="1979" w:type="dxa"/>
          </w:tcPr>
          <w:p w14:paraId="41F82AB1"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Материални активи</w:t>
            </w:r>
          </w:p>
        </w:tc>
        <w:tc>
          <w:tcPr>
            <w:tcW w:w="3754" w:type="dxa"/>
            <w:shd w:val="clear" w:color="auto" w:fill="auto"/>
          </w:tcPr>
          <w:p w14:paraId="688AB2C6"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Реализирането на специфичната цел ще доведе, като цяло, до пряко положително, дългосрочно въздействие спрямо  материалните активи предвид ускорената модернизация. Единствено реализацията на потребности 3 и 4 не се очаква да окаже каквото и да е въздействие върху материалните активи.</w:t>
            </w:r>
          </w:p>
        </w:tc>
        <w:tc>
          <w:tcPr>
            <w:tcW w:w="3901" w:type="dxa"/>
          </w:tcPr>
          <w:p w14:paraId="2BF9340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Като цяло, наличие на пряко положително, дългосрочно въздействие спрямо  материалните активи, с изключение на потребност 6, която няма да повлияе положително или отрицателно материалните активи.</w:t>
            </w:r>
          </w:p>
        </w:tc>
        <w:tc>
          <w:tcPr>
            <w:tcW w:w="4111" w:type="dxa"/>
            <w:shd w:val="clear" w:color="auto" w:fill="auto"/>
          </w:tcPr>
          <w:p w14:paraId="124E42DF"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реализирането на специфичната цел да доведе до каквито и да е въздействия върху материалите активи.</w:t>
            </w:r>
          </w:p>
        </w:tc>
      </w:tr>
      <w:tr w:rsidR="00F32DD5" w:rsidRPr="009F6D1E" w14:paraId="011C6430" w14:textId="77777777" w:rsidTr="002E4FC2">
        <w:trPr>
          <w:trHeight w:val="318"/>
        </w:trPr>
        <w:tc>
          <w:tcPr>
            <w:tcW w:w="1979" w:type="dxa"/>
          </w:tcPr>
          <w:p w14:paraId="36B9EE02"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Културно-историческо наследство</w:t>
            </w:r>
          </w:p>
        </w:tc>
        <w:tc>
          <w:tcPr>
            <w:tcW w:w="3754" w:type="dxa"/>
            <w:shd w:val="clear" w:color="auto" w:fill="auto"/>
          </w:tcPr>
          <w:p w14:paraId="15EC8591"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Неблагоприятни въздействия може да възникнат в следствие на земеделска дейност, при която да се засегнат културни ценности. Същевременно </w:t>
            </w:r>
            <w:r w:rsidRPr="009F6D1E">
              <w:rPr>
                <w:rFonts w:eastAsia="Tahoma" w:cs="Times New Roman"/>
                <w:sz w:val="20"/>
                <w:szCs w:val="20"/>
                <w:lang w:eastAsia="zh-CN"/>
              </w:rPr>
              <w:lastRenderedPageBreak/>
              <w:t>дейностите могат да доведат до откриването на неизвестни до момента културни ценности и тяхното по-нататъшното опазване, което ще има положително въздействие.</w:t>
            </w:r>
          </w:p>
        </w:tc>
        <w:tc>
          <w:tcPr>
            <w:tcW w:w="3901" w:type="dxa"/>
          </w:tcPr>
          <w:p w14:paraId="2DCCC00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Специфичната цел няма пряко отношение към културно-историческо наследство.</w:t>
            </w:r>
          </w:p>
        </w:tc>
        <w:tc>
          <w:tcPr>
            <w:tcW w:w="4111" w:type="dxa"/>
            <w:shd w:val="clear" w:color="auto" w:fill="auto"/>
          </w:tcPr>
          <w:p w14:paraId="22F08B4A"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Специфичната цел няма пряко отношение към културно-историческо наследство.</w:t>
            </w:r>
          </w:p>
        </w:tc>
      </w:tr>
      <w:tr w:rsidR="00F32DD5" w:rsidRPr="009F6D1E" w14:paraId="0A0A48F5" w14:textId="77777777" w:rsidTr="002E4FC2">
        <w:trPr>
          <w:trHeight w:val="318"/>
        </w:trPr>
        <w:tc>
          <w:tcPr>
            <w:tcW w:w="1979" w:type="dxa"/>
          </w:tcPr>
          <w:p w14:paraId="393C31CC"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Вредни физични фактори</w:t>
            </w:r>
          </w:p>
        </w:tc>
        <w:tc>
          <w:tcPr>
            <w:tcW w:w="3754" w:type="dxa"/>
            <w:shd w:val="clear" w:color="auto" w:fill="auto"/>
          </w:tcPr>
          <w:p w14:paraId="554F26F7"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 отношение фактор шум очакваните въздействия са аналогични на тези, описани при климата и атмосферния въздух. И тук не се очаква реализирането на потребности 3 и 4 да доведат до промяна на шумовите нива в рамките на районите, където се прилагат мерките.</w:t>
            </w:r>
          </w:p>
        </w:tc>
        <w:tc>
          <w:tcPr>
            <w:tcW w:w="3901" w:type="dxa"/>
          </w:tcPr>
          <w:p w14:paraId="5896BE73"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По отношение потребности 1 и 3 очакваните въздействия по отношение фактор шум са аналогични с тези, описани по-горе при климата и КАВ. Не се очаква реализирането на другите потребности да повлияят върху шумовите нива в районите на прилагането на мерките.</w:t>
            </w:r>
          </w:p>
        </w:tc>
        <w:tc>
          <w:tcPr>
            <w:tcW w:w="4111" w:type="dxa"/>
            <w:shd w:val="clear" w:color="auto" w:fill="auto"/>
          </w:tcPr>
          <w:p w14:paraId="2A15311F"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реализирането на специфичната цел да доведе до промени в шумовите нива в районите на реализиране на мерките по специфичната цел.</w:t>
            </w:r>
          </w:p>
        </w:tc>
      </w:tr>
      <w:tr w:rsidR="00F32DD5" w:rsidRPr="009F6D1E" w14:paraId="2BAC8715" w14:textId="77777777" w:rsidTr="002E4FC2">
        <w:trPr>
          <w:trHeight w:val="318"/>
        </w:trPr>
        <w:tc>
          <w:tcPr>
            <w:tcW w:w="1979" w:type="dxa"/>
          </w:tcPr>
          <w:p w14:paraId="479D988C"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 xml:space="preserve">Отпадъци </w:t>
            </w:r>
          </w:p>
        </w:tc>
        <w:tc>
          <w:tcPr>
            <w:tcW w:w="3754" w:type="dxa"/>
            <w:shd w:val="clear" w:color="auto" w:fill="auto"/>
          </w:tcPr>
          <w:p w14:paraId="03F21FE2"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Реализирането на потребност 1 ще доведе до пряко и положително въздействие, като резултат от ускоряването на модернизацията. Потребности 2 и 6 също </w:t>
            </w:r>
            <w:r w:rsidRPr="009F6D1E">
              <w:rPr>
                <w:rFonts w:eastAsia="Tahoma" w:cs="Times New Roman"/>
                <w:sz w:val="20"/>
                <w:szCs w:val="20"/>
                <w:lang w:eastAsia="zh-CN"/>
              </w:rPr>
              <w:lastRenderedPageBreak/>
              <w:t xml:space="preserve">така ще доведат до намаляване на образуваните количества отпадъци, макар че, че и двете ще допринесат в известна степен и за повишаване на количествата образувани отпадъци, като при правилното им третиране, то това не би допринесло за отрицателно въздействие върху компонентите на околната среда. Потребности 3 и 4 няма да окажат въздействие върху образуваните отпадъци и тяхното третиране, а при прилагането на потребност 5 от значение ще е спазването на нормативната уредба в областта на управлението на отпадъците, така че да не се позволи образуваните отпадъци да </w:t>
            </w:r>
            <w:r w:rsidRPr="009F6D1E">
              <w:rPr>
                <w:rFonts w:eastAsia="Tahoma" w:cs="Times New Roman"/>
                <w:sz w:val="20"/>
                <w:szCs w:val="20"/>
                <w:lang w:eastAsia="zh-CN"/>
              </w:rPr>
              <w:lastRenderedPageBreak/>
              <w:t>окажат въздействие върху компонентите на околната среда.</w:t>
            </w:r>
          </w:p>
        </w:tc>
        <w:tc>
          <w:tcPr>
            <w:tcW w:w="3901" w:type="dxa"/>
          </w:tcPr>
          <w:p w14:paraId="7ABDDF97"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При потребност 1 се очаква пряко и положително въздействие върху образуваните отпадъци, дължащи се най-вече на предвиденото финансиране на </w:t>
            </w:r>
            <w:r w:rsidRPr="009F6D1E">
              <w:rPr>
                <w:rFonts w:eastAsia="Tahoma" w:cs="Times New Roman"/>
                <w:sz w:val="20"/>
                <w:szCs w:val="20"/>
                <w:lang w:eastAsia="zh-CN"/>
              </w:rPr>
              <w:lastRenderedPageBreak/>
              <w:t>дейности, свързани с оползотворяване в рамките на стопанствата и предприятията на остатъчната биомаса, получена в резултат на производствените процеси. Развитието на нови услуги и производства ще доведе до образуването на отпадъци, като правилното им третиране съгласно действащото законодателство не се очаква да окаже каквото и да е въздействие върху средата. Реализирането на дейностите от другите потребности няма да доведат до промяна в образуваните отпадъци и тяхното управление.</w:t>
            </w:r>
          </w:p>
        </w:tc>
        <w:tc>
          <w:tcPr>
            <w:tcW w:w="4111" w:type="dxa"/>
            <w:shd w:val="clear" w:color="auto" w:fill="auto"/>
          </w:tcPr>
          <w:p w14:paraId="6137906D"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Прилагането на потребности 7 и 8 ще доведат до намаляване образуването на отпадъци, като резултат от намалената употреба на торове, пестициди и антимикробни средства. </w:t>
            </w:r>
            <w:r w:rsidRPr="009F6D1E">
              <w:rPr>
                <w:rFonts w:eastAsia="Tahoma" w:cs="Times New Roman"/>
                <w:sz w:val="20"/>
                <w:szCs w:val="20"/>
                <w:lang w:eastAsia="zh-CN"/>
              </w:rPr>
              <w:lastRenderedPageBreak/>
              <w:t>Останалите потребности, част от специфичната цел, не се очаква да окажат каквото и да е влияние върху вида и количествата образувани отпадъци, както и върху методите за тяхното третиране.</w:t>
            </w:r>
          </w:p>
        </w:tc>
      </w:tr>
      <w:tr w:rsidR="00F32DD5" w:rsidRPr="009F6D1E" w14:paraId="6082D826" w14:textId="77777777" w:rsidTr="002E4FC2">
        <w:tc>
          <w:tcPr>
            <w:tcW w:w="1979" w:type="dxa"/>
          </w:tcPr>
          <w:p w14:paraId="14C6F02C"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lastRenderedPageBreak/>
              <w:t>Опасни химични вещества и риск от големи аварии</w:t>
            </w:r>
          </w:p>
        </w:tc>
        <w:tc>
          <w:tcPr>
            <w:tcW w:w="3754" w:type="dxa"/>
            <w:shd w:val="clear" w:color="auto" w:fill="auto"/>
          </w:tcPr>
          <w:p w14:paraId="2EF87CA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реализирането на специфичната цел да окаже въздействие върху ОХВС и тяхното съхранение и употреба.</w:t>
            </w:r>
          </w:p>
        </w:tc>
        <w:tc>
          <w:tcPr>
            <w:tcW w:w="3901" w:type="dxa"/>
          </w:tcPr>
          <w:p w14:paraId="0DD32D79"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Не се очаква реализирането на специфичната цел да окаже въздействие върху ОХВС и тяхното съхранение и употреба.</w:t>
            </w:r>
          </w:p>
        </w:tc>
        <w:tc>
          <w:tcPr>
            <w:tcW w:w="4111" w:type="dxa"/>
            <w:shd w:val="clear" w:color="auto" w:fill="auto"/>
          </w:tcPr>
          <w:p w14:paraId="798438C5"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Намаляването използването на торове, пестициди и антимикробни средства, ще допринесе за намаляване количеството използвани ОХВС. Не се очаква каквото и да е въздействие от потребности 4, 5 и 6.</w:t>
            </w:r>
          </w:p>
        </w:tc>
      </w:tr>
      <w:tr w:rsidR="00F32DD5" w:rsidRPr="009F6D1E" w14:paraId="19048056" w14:textId="77777777" w:rsidTr="002E4FC2">
        <w:tc>
          <w:tcPr>
            <w:tcW w:w="1979" w:type="dxa"/>
          </w:tcPr>
          <w:p w14:paraId="16AB09F1"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 xml:space="preserve">Население </w:t>
            </w:r>
          </w:p>
          <w:p w14:paraId="3AA917C0"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Човешко здраве</w:t>
            </w:r>
          </w:p>
          <w:p w14:paraId="0400F93F" w14:textId="77777777" w:rsidR="00F32DD5" w:rsidRPr="009F6D1E" w:rsidRDefault="00F32DD5" w:rsidP="002E4FC2">
            <w:pPr>
              <w:spacing w:after="60" w:line="264" w:lineRule="auto"/>
              <w:jc w:val="both"/>
              <w:rPr>
                <w:rFonts w:cs="Times New Roman"/>
                <w:b/>
                <w:bCs/>
                <w:sz w:val="20"/>
                <w:szCs w:val="20"/>
              </w:rPr>
            </w:pPr>
            <w:r w:rsidRPr="009F6D1E">
              <w:rPr>
                <w:rFonts w:cs="Times New Roman"/>
                <w:b/>
                <w:bCs/>
                <w:sz w:val="20"/>
                <w:szCs w:val="20"/>
              </w:rPr>
              <w:t>Риск от инциденти</w:t>
            </w:r>
          </w:p>
        </w:tc>
        <w:tc>
          <w:tcPr>
            <w:tcW w:w="3754" w:type="dxa"/>
            <w:shd w:val="clear" w:color="auto" w:fill="auto"/>
          </w:tcPr>
          <w:p w14:paraId="346686DB"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t xml:space="preserve">С изключение на потребност 3, която няма да повлияе човешкото здраве, вкл. и социално-икономическите условия на средата, то реализирането на специфичната цел ще окаже пряко и положително въздействие върху социално-икономическите потребности на средата, а от тук и индиректно и положително въздействие върху здравето </w:t>
            </w:r>
            <w:r w:rsidRPr="009F6D1E">
              <w:rPr>
                <w:rFonts w:eastAsia="Tahoma" w:cs="Times New Roman"/>
                <w:sz w:val="20"/>
                <w:szCs w:val="20"/>
                <w:lang w:eastAsia="zh-CN"/>
              </w:rPr>
              <w:lastRenderedPageBreak/>
              <w:t>на населението в районите на прилагането на мерките по специфичната цел.</w:t>
            </w:r>
          </w:p>
        </w:tc>
        <w:tc>
          <w:tcPr>
            <w:tcW w:w="3901" w:type="dxa"/>
          </w:tcPr>
          <w:p w14:paraId="5C505666"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 xml:space="preserve">Инвестициите по специфичната цел са свързани с пряко положително въздействие, в резултат на подобряване на социално-икономическата  среда в засегнатите райони. Това от своя страна повлиява косвено и положително здравето и населението в района. Единствено реализирането на потребност 6 не се очаква </w:t>
            </w:r>
            <w:r w:rsidRPr="009F6D1E">
              <w:rPr>
                <w:rFonts w:eastAsia="Tahoma" w:cs="Times New Roman"/>
                <w:sz w:val="20"/>
                <w:szCs w:val="20"/>
                <w:lang w:eastAsia="zh-CN"/>
              </w:rPr>
              <w:lastRenderedPageBreak/>
              <w:t>да доведе до каквито и да е въздействия върху населението и човешкото здраве.</w:t>
            </w:r>
          </w:p>
        </w:tc>
        <w:tc>
          <w:tcPr>
            <w:tcW w:w="4111" w:type="dxa"/>
            <w:shd w:val="clear" w:color="auto" w:fill="auto"/>
          </w:tcPr>
          <w:p w14:paraId="110F74E7" w14:textId="77777777" w:rsidR="00F32DD5" w:rsidRPr="009F6D1E" w:rsidRDefault="00F32DD5" w:rsidP="002E4FC2">
            <w:pPr>
              <w:spacing w:after="60" w:line="264" w:lineRule="auto"/>
              <w:jc w:val="both"/>
              <w:rPr>
                <w:rFonts w:eastAsia="Tahoma" w:cs="Times New Roman"/>
                <w:sz w:val="20"/>
                <w:szCs w:val="20"/>
                <w:lang w:eastAsia="zh-CN"/>
              </w:rPr>
            </w:pPr>
            <w:r w:rsidRPr="009F6D1E">
              <w:rPr>
                <w:rFonts w:eastAsia="Tahoma" w:cs="Times New Roman"/>
                <w:sz w:val="20"/>
                <w:szCs w:val="20"/>
                <w:lang w:eastAsia="zh-CN"/>
              </w:rPr>
              <w:lastRenderedPageBreak/>
              <w:t>Като резултат от прилагането на специфичната цел ще се стигне до пряко и положително въздействие върху населението и здравето на хората, дължащо се основно на прилагането на биологично земеделие и производството на чиста продукция.</w:t>
            </w:r>
          </w:p>
        </w:tc>
      </w:tr>
      <w:bookmarkEnd w:id="229"/>
    </w:tbl>
    <w:p w14:paraId="411A6818" w14:textId="77777777" w:rsidR="00F32DD5" w:rsidRDefault="00F32DD5" w:rsidP="0084747F">
      <w:pPr>
        <w:spacing w:after="60" w:line="264" w:lineRule="auto"/>
        <w:contextualSpacing/>
        <w:jc w:val="both"/>
        <w:rPr>
          <w:rFonts w:eastAsia="Calibri" w:cs="Times New Roman"/>
          <w:b/>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9605"/>
      </w:tblGrid>
      <w:tr w:rsidR="00F32DD5" w:rsidRPr="009F6D1E" w14:paraId="1C2CE466" w14:textId="77777777" w:rsidTr="002E4FC2">
        <w:trPr>
          <w:tblHeader/>
        </w:trPr>
        <w:tc>
          <w:tcPr>
            <w:tcW w:w="4673" w:type="dxa"/>
            <w:vMerge w:val="restart"/>
            <w:shd w:val="clear" w:color="auto" w:fill="D9D9D9" w:themeFill="background1" w:themeFillShade="D9"/>
            <w:vAlign w:val="center"/>
          </w:tcPr>
          <w:p w14:paraId="2B706CB4" w14:textId="77777777" w:rsidR="00F32DD5" w:rsidRPr="009F6D1E" w:rsidRDefault="00F32DD5" w:rsidP="002E4FC2">
            <w:pPr>
              <w:spacing w:after="60" w:line="264" w:lineRule="auto"/>
              <w:jc w:val="center"/>
              <w:rPr>
                <w:rFonts w:cs="Times New Roman"/>
                <w:b/>
                <w:bCs/>
              </w:rPr>
            </w:pPr>
            <w:r w:rsidRPr="009F6D1E">
              <w:rPr>
                <w:rFonts w:cs="Times New Roman"/>
                <w:b/>
                <w:bCs/>
              </w:rPr>
              <w:t>Компонент/</w:t>
            </w:r>
          </w:p>
          <w:p w14:paraId="13071078" w14:textId="77777777" w:rsidR="00F32DD5" w:rsidRPr="009F6D1E" w:rsidRDefault="00F32DD5" w:rsidP="002E4FC2">
            <w:pPr>
              <w:spacing w:after="60" w:line="264" w:lineRule="auto"/>
              <w:jc w:val="center"/>
              <w:rPr>
                <w:rFonts w:cs="Times New Roman"/>
                <w:b/>
                <w:bCs/>
              </w:rPr>
            </w:pPr>
            <w:r w:rsidRPr="009F6D1E">
              <w:rPr>
                <w:rFonts w:cs="Times New Roman"/>
                <w:b/>
                <w:bCs/>
              </w:rPr>
              <w:t>Фактор на околната среда</w:t>
            </w:r>
          </w:p>
        </w:tc>
        <w:tc>
          <w:tcPr>
            <w:tcW w:w="9605" w:type="dxa"/>
            <w:shd w:val="clear" w:color="auto" w:fill="D9D9D9" w:themeFill="background1" w:themeFillShade="D9"/>
            <w:vAlign w:val="center"/>
          </w:tcPr>
          <w:p w14:paraId="110F89FA" w14:textId="77777777" w:rsidR="00F32DD5" w:rsidRPr="009F6D1E" w:rsidRDefault="00F32DD5" w:rsidP="002E4FC2">
            <w:pPr>
              <w:spacing w:after="60" w:line="264" w:lineRule="auto"/>
              <w:jc w:val="center"/>
              <w:rPr>
                <w:rFonts w:cs="Times New Roman"/>
                <w:b/>
                <w:bCs/>
              </w:rPr>
            </w:pPr>
            <w:r w:rsidRPr="009F6D1E">
              <w:rPr>
                <w:rFonts w:cs="Times New Roman"/>
                <w:b/>
                <w:bCs/>
              </w:rPr>
              <w:t>ХОРИЗОНТАЛНА ЦЕЛ: Междусекторна цел за модернизиране на сектора чрез стимулиране и споделяне на знания, иновации и цифровизация в селското стопанство и селските райони и чрез насърчаване на усвояването им</w:t>
            </w:r>
          </w:p>
        </w:tc>
      </w:tr>
      <w:tr w:rsidR="00F32DD5" w:rsidRPr="009F6D1E" w14:paraId="29C5B296" w14:textId="77777777" w:rsidTr="002E4FC2">
        <w:trPr>
          <w:tblHeader/>
        </w:trPr>
        <w:tc>
          <w:tcPr>
            <w:tcW w:w="4673" w:type="dxa"/>
            <w:vMerge/>
            <w:shd w:val="clear" w:color="auto" w:fill="FFF2CC" w:themeFill="accent4" w:themeFillTint="33"/>
          </w:tcPr>
          <w:p w14:paraId="0142CB1A" w14:textId="77777777" w:rsidR="00F32DD5" w:rsidRPr="009F6D1E" w:rsidRDefault="00F32DD5" w:rsidP="002E4FC2">
            <w:pPr>
              <w:spacing w:after="60" w:line="264" w:lineRule="auto"/>
              <w:jc w:val="center"/>
              <w:rPr>
                <w:rFonts w:cs="Times New Roman"/>
                <w:b/>
                <w:bCs/>
              </w:rPr>
            </w:pPr>
          </w:p>
        </w:tc>
        <w:tc>
          <w:tcPr>
            <w:tcW w:w="9605" w:type="dxa"/>
            <w:shd w:val="clear" w:color="auto" w:fill="FFF2CC" w:themeFill="accent4" w:themeFillTint="33"/>
          </w:tcPr>
          <w:p w14:paraId="7A765C73" w14:textId="77777777" w:rsidR="00F32DD5" w:rsidRPr="009F6D1E" w:rsidRDefault="00F32DD5" w:rsidP="002E4FC2">
            <w:pPr>
              <w:spacing w:after="60" w:line="264" w:lineRule="auto"/>
              <w:jc w:val="center"/>
              <w:rPr>
                <w:rFonts w:cs="Times New Roman"/>
                <w:b/>
                <w:bCs/>
              </w:rPr>
            </w:pPr>
            <w:r w:rsidRPr="009F6D1E">
              <w:rPr>
                <w:rFonts w:cs="Times New Roman"/>
                <w:b/>
                <w:bCs/>
              </w:rPr>
              <w:t>Въздействие</w:t>
            </w:r>
          </w:p>
        </w:tc>
      </w:tr>
      <w:tr w:rsidR="00F32DD5" w:rsidRPr="009F6D1E" w14:paraId="7C0D6E68" w14:textId="77777777" w:rsidTr="002E4FC2">
        <w:trPr>
          <w:trHeight w:val="318"/>
        </w:trPr>
        <w:tc>
          <w:tcPr>
            <w:tcW w:w="4673" w:type="dxa"/>
          </w:tcPr>
          <w:p w14:paraId="2060E30F" w14:textId="77777777" w:rsidR="00F32DD5" w:rsidRPr="009F6D1E" w:rsidRDefault="00F32DD5" w:rsidP="002E4FC2">
            <w:pPr>
              <w:spacing w:after="60" w:line="264" w:lineRule="auto"/>
              <w:jc w:val="both"/>
              <w:rPr>
                <w:rFonts w:cs="Times New Roman"/>
                <w:b/>
                <w:bCs/>
              </w:rPr>
            </w:pPr>
            <w:r w:rsidRPr="009F6D1E">
              <w:rPr>
                <w:rFonts w:cs="Times New Roman"/>
                <w:b/>
                <w:bCs/>
              </w:rPr>
              <w:t>Климат, Изменение на климата, Адаптация към изменящия се климат</w:t>
            </w:r>
          </w:p>
        </w:tc>
        <w:tc>
          <w:tcPr>
            <w:tcW w:w="9605" w:type="dxa"/>
          </w:tcPr>
          <w:p w14:paraId="3FF383A0"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Не се очаква въздействие върху климатичните промени и процесите на адаптация към тях.</w:t>
            </w:r>
          </w:p>
        </w:tc>
      </w:tr>
      <w:tr w:rsidR="00F32DD5" w:rsidRPr="009F6D1E" w14:paraId="134CB3C1" w14:textId="77777777" w:rsidTr="002E4FC2">
        <w:trPr>
          <w:trHeight w:val="318"/>
        </w:trPr>
        <w:tc>
          <w:tcPr>
            <w:tcW w:w="4673" w:type="dxa"/>
          </w:tcPr>
          <w:p w14:paraId="2A519174" w14:textId="77777777" w:rsidR="00F32DD5" w:rsidRPr="009F6D1E" w:rsidRDefault="00F32DD5" w:rsidP="002E4FC2">
            <w:pPr>
              <w:spacing w:after="60" w:line="264" w:lineRule="auto"/>
              <w:jc w:val="both"/>
              <w:rPr>
                <w:rFonts w:eastAsia="Tahoma" w:cs="Times New Roman"/>
                <w:lang w:eastAsia="zh-CN"/>
              </w:rPr>
            </w:pPr>
            <w:r w:rsidRPr="009F6D1E">
              <w:rPr>
                <w:rFonts w:cs="Times New Roman"/>
                <w:b/>
                <w:bCs/>
              </w:rPr>
              <w:t>Качество на атмосферния въздух</w:t>
            </w:r>
          </w:p>
        </w:tc>
        <w:tc>
          <w:tcPr>
            <w:tcW w:w="9605" w:type="dxa"/>
          </w:tcPr>
          <w:p w14:paraId="1645EAC8"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Не се очаква въздействие върху качеството на атмосферния въздух в районите на прилагане на хоризонталната цел.</w:t>
            </w:r>
          </w:p>
        </w:tc>
      </w:tr>
      <w:tr w:rsidR="00F32DD5" w:rsidRPr="009F6D1E" w14:paraId="18C32CDC" w14:textId="77777777" w:rsidTr="002E4FC2">
        <w:trPr>
          <w:trHeight w:val="318"/>
        </w:trPr>
        <w:tc>
          <w:tcPr>
            <w:tcW w:w="4673" w:type="dxa"/>
          </w:tcPr>
          <w:p w14:paraId="0098B654" w14:textId="77777777" w:rsidR="00F32DD5" w:rsidRPr="009F6D1E" w:rsidRDefault="00F32DD5" w:rsidP="002E4FC2">
            <w:pPr>
              <w:spacing w:after="60" w:line="264" w:lineRule="auto"/>
              <w:jc w:val="both"/>
              <w:rPr>
                <w:rFonts w:cs="Times New Roman"/>
                <w:b/>
                <w:bCs/>
              </w:rPr>
            </w:pPr>
            <w:r w:rsidRPr="009F6D1E">
              <w:rPr>
                <w:rFonts w:cs="Times New Roman"/>
                <w:b/>
                <w:bCs/>
              </w:rPr>
              <w:t>Повърхностни води</w:t>
            </w:r>
          </w:p>
          <w:p w14:paraId="7D97655E" w14:textId="77777777" w:rsidR="00F32DD5" w:rsidRPr="009F6D1E" w:rsidRDefault="00F32DD5" w:rsidP="002E4FC2">
            <w:pPr>
              <w:spacing w:after="60" w:line="264" w:lineRule="auto"/>
              <w:jc w:val="both"/>
              <w:rPr>
                <w:rFonts w:cs="Times New Roman"/>
                <w:b/>
                <w:bCs/>
              </w:rPr>
            </w:pPr>
            <w:r w:rsidRPr="009F6D1E">
              <w:rPr>
                <w:rFonts w:cs="Times New Roman"/>
                <w:b/>
                <w:bCs/>
              </w:rPr>
              <w:lastRenderedPageBreak/>
              <w:t>Подземни води</w:t>
            </w:r>
          </w:p>
          <w:p w14:paraId="3418B179" w14:textId="77777777" w:rsidR="00F32DD5" w:rsidRPr="009F6D1E" w:rsidRDefault="00F32DD5" w:rsidP="002E4FC2">
            <w:pPr>
              <w:spacing w:after="60" w:line="264" w:lineRule="auto"/>
              <w:jc w:val="both"/>
              <w:rPr>
                <w:rFonts w:cs="Times New Roman"/>
                <w:b/>
                <w:bCs/>
              </w:rPr>
            </w:pPr>
            <w:r w:rsidRPr="009F6D1E">
              <w:rPr>
                <w:rFonts w:cs="Times New Roman"/>
                <w:b/>
                <w:bCs/>
              </w:rPr>
              <w:t>ЗЗВ</w:t>
            </w:r>
          </w:p>
          <w:p w14:paraId="325D4ABF" w14:textId="77777777" w:rsidR="00F32DD5" w:rsidRPr="009F6D1E" w:rsidRDefault="00F32DD5" w:rsidP="002E4FC2">
            <w:pPr>
              <w:spacing w:after="60" w:line="264" w:lineRule="auto"/>
              <w:jc w:val="both"/>
              <w:rPr>
                <w:rFonts w:eastAsia="Tahoma" w:cs="Times New Roman"/>
                <w:lang w:eastAsia="zh-CN"/>
              </w:rPr>
            </w:pPr>
            <w:r w:rsidRPr="009F6D1E">
              <w:rPr>
                <w:rFonts w:cs="Times New Roman"/>
                <w:b/>
                <w:bCs/>
              </w:rPr>
              <w:t>Риск от наводнения</w:t>
            </w:r>
          </w:p>
        </w:tc>
        <w:tc>
          <w:tcPr>
            <w:tcW w:w="9605" w:type="dxa"/>
          </w:tcPr>
          <w:p w14:paraId="4009486B"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lastRenderedPageBreak/>
              <w:t xml:space="preserve">Не се очаква въздействие върху водите. </w:t>
            </w:r>
          </w:p>
          <w:p w14:paraId="3F2C1234" w14:textId="77777777" w:rsidR="00F32DD5" w:rsidRPr="009F6D1E" w:rsidRDefault="00F32DD5" w:rsidP="002E4FC2">
            <w:pPr>
              <w:spacing w:after="60" w:line="264" w:lineRule="auto"/>
              <w:jc w:val="both"/>
              <w:rPr>
                <w:rFonts w:eastAsia="Tahoma" w:cs="Times New Roman"/>
                <w:lang w:eastAsia="zh-CN"/>
              </w:rPr>
            </w:pPr>
          </w:p>
        </w:tc>
      </w:tr>
      <w:tr w:rsidR="00F32DD5" w:rsidRPr="009F6D1E" w14:paraId="442C682F" w14:textId="77777777" w:rsidTr="002E4FC2">
        <w:trPr>
          <w:trHeight w:val="318"/>
        </w:trPr>
        <w:tc>
          <w:tcPr>
            <w:tcW w:w="4673" w:type="dxa"/>
          </w:tcPr>
          <w:p w14:paraId="129CB0D7" w14:textId="77777777" w:rsidR="00F32DD5" w:rsidRPr="009F6D1E" w:rsidRDefault="00F32DD5" w:rsidP="002E4FC2">
            <w:pPr>
              <w:spacing w:after="60" w:line="264" w:lineRule="auto"/>
              <w:jc w:val="both"/>
              <w:rPr>
                <w:rFonts w:eastAsia="Tahoma" w:cs="Times New Roman"/>
                <w:lang w:eastAsia="zh-CN"/>
              </w:rPr>
            </w:pPr>
            <w:r w:rsidRPr="009F6D1E">
              <w:rPr>
                <w:rFonts w:cs="Times New Roman"/>
                <w:b/>
                <w:bCs/>
              </w:rPr>
              <w:lastRenderedPageBreak/>
              <w:t>Земни недра</w:t>
            </w:r>
          </w:p>
        </w:tc>
        <w:tc>
          <w:tcPr>
            <w:tcW w:w="9605" w:type="dxa"/>
          </w:tcPr>
          <w:p w14:paraId="2038F56F"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Не се очаква въздействие върху земните недра.</w:t>
            </w:r>
          </w:p>
        </w:tc>
      </w:tr>
      <w:tr w:rsidR="00F32DD5" w:rsidRPr="009F6D1E" w14:paraId="1959B48B" w14:textId="77777777" w:rsidTr="002E4FC2">
        <w:trPr>
          <w:trHeight w:val="318"/>
        </w:trPr>
        <w:tc>
          <w:tcPr>
            <w:tcW w:w="4673" w:type="dxa"/>
          </w:tcPr>
          <w:p w14:paraId="76A5AA23" w14:textId="77777777" w:rsidR="00F32DD5" w:rsidRPr="009F6D1E" w:rsidRDefault="00F32DD5" w:rsidP="002E4FC2">
            <w:pPr>
              <w:spacing w:after="60" w:line="264" w:lineRule="auto"/>
              <w:jc w:val="both"/>
              <w:rPr>
                <w:rFonts w:cs="Times New Roman"/>
                <w:b/>
                <w:bCs/>
              </w:rPr>
            </w:pPr>
            <w:r w:rsidRPr="009F6D1E">
              <w:rPr>
                <w:rFonts w:cs="Times New Roman"/>
                <w:b/>
                <w:bCs/>
              </w:rPr>
              <w:t>Почви</w:t>
            </w:r>
          </w:p>
          <w:p w14:paraId="4C7D0377" w14:textId="77777777" w:rsidR="00F32DD5" w:rsidRPr="009F6D1E" w:rsidRDefault="00F32DD5" w:rsidP="002E4FC2">
            <w:pPr>
              <w:spacing w:after="60" w:line="264" w:lineRule="auto"/>
              <w:jc w:val="both"/>
              <w:rPr>
                <w:rFonts w:eastAsia="Tahoma" w:cs="Times New Roman"/>
                <w:lang w:eastAsia="zh-CN"/>
              </w:rPr>
            </w:pPr>
            <w:proofErr w:type="spellStart"/>
            <w:r w:rsidRPr="009F6D1E">
              <w:rPr>
                <w:rFonts w:cs="Times New Roman"/>
                <w:b/>
                <w:bCs/>
              </w:rPr>
              <w:t>Земеползване</w:t>
            </w:r>
            <w:proofErr w:type="spellEnd"/>
          </w:p>
        </w:tc>
        <w:tc>
          <w:tcPr>
            <w:tcW w:w="9605" w:type="dxa"/>
          </w:tcPr>
          <w:p w14:paraId="72FAC4B8"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Модернизирането и иновациите в селското стопанство се очаква да окажат  косвени, предимно положителни, дълготрайни въздействия върху почвите.</w:t>
            </w:r>
          </w:p>
        </w:tc>
      </w:tr>
      <w:tr w:rsidR="00F32DD5" w:rsidRPr="009F6D1E" w14:paraId="3F237D39" w14:textId="77777777" w:rsidTr="002E4FC2">
        <w:trPr>
          <w:trHeight w:val="980"/>
        </w:trPr>
        <w:tc>
          <w:tcPr>
            <w:tcW w:w="4673" w:type="dxa"/>
          </w:tcPr>
          <w:p w14:paraId="216FE8FA" w14:textId="77777777" w:rsidR="00F32DD5" w:rsidRPr="009F6D1E" w:rsidRDefault="00F32DD5" w:rsidP="002E4FC2">
            <w:pPr>
              <w:spacing w:after="60" w:line="264" w:lineRule="auto"/>
              <w:jc w:val="both"/>
              <w:rPr>
                <w:rFonts w:cs="Times New Roman"/>
                <w:b/>
                <w:bCs/>
              </w:rPr>
            </w:pPr>
            <w:r w:rsidRPr="009F6D1E">
              <w:rPr>
                <w:rFonts w:cs="Times New Roman"/>
                <w:b/>
                <w:bCs/>
              </w:rPr>
              <w:t>Биоразнообразие</w:t>
            </w:r>
          </w:p>
          <w:p w14:paraId="5D49864D" w14:textId="77777777" w:rsidR="00F32DD5" w:rsidRPr="009F6D1E" w:rsidRDefault="00F32DD5" w:rsidP="002E4FC2">
            <w:pPr>
              <w:spacing w:after="60" w:line="264" w:lineRule="auto"/>
              <w:jc w:val="both"/>
              <w:rPr>
                <w:rFonts w:cs="Times New Roman"/>
                <w:b/>
                <w:bCs/>
              </w:rPr>
            </w:pPr>
            <w:r w:rsidRPr="009F6D1E">
              <w:rPr>
                <w:rFonts w:cs="Times New Roman"/>
                <w:b/>
                <w:bCs/>
              </w:rPr>
              <w:t xml:space="preserve"> Горски територии</w:t>
            </w:r>
          </w:p>
          <w:p w14:paraId="68B21CC0" w14:textId="77777777" w:rsidR="00F32DD5" w:rsidRPr="009F6D1E" w:rsidRDefault="00F32DD5" w:rsidP="002E4FC2">
            <w:pPr>
              <w:spacing w:after="60" w:line="264" w:lineRule="auto"/>
              <w:jc w:val="both"/>
              <w:rPr>
                <w:rFonts w:eastAsia="Tahoma" w:cs="Times New Roman"/>
                <w:highlight w:val="yellow"/>
                <w:lang w:eastAsia="zh-CN"/>
              </w:rPr>
            </w:pPr>
            <w:r w:rsidRPr="009F6D1E">
              <w:rPr>
                <w:rFonts w:cs="Times New Roman"/>
                <w:b/>
                <w:bCs/>
              </w:rPr>
              <w:t xml:space="preserve"> ЗТ</w:t>
            </w:r>
          </w:p>
        </w:tc>
        <w:tc>
          <w:tcPr>
            <w:tcW w:w="9605" w:type="dxa"/>
          </w:tcPr>
          <w:p w14:paraId="1405D75B"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 xml:space="preserve">Очаква се въздействие със слаба до умерена положителна значимост. </w:t>
            </w:r>
          </w:p>
        </w:tc>
      </w:tr>
      <w:tr w:rsidR="00F32DD5" w:rsidRPr="009F6D1E" w14:paraId="44FD5AE8" w14:textId="77777777" w:rsidTr="002E4FC2">
        <w:trPr>
          <w:trHeight w:val="318"/>
        </w:trPr>
        <w:tc>
          <w:tcPr>
            <w:tcW w:w="4673" w:type="dxa"/>
          </w:tcPr>
          <w:p w14:paraId="4F87D244" w14:textId="77777777" w:rsidR="00F32DD5" w:rsidRPr="009F6D1E" w:rsidRDefault="00F32DD5" w:rsidP="002E4FC2">
            <w:pPr>
              <w:spacing w:after="60" w:line="264" w:lineRule="auto"/>
              <w:jc w:val="both"/>
              <w:rPr>
                <w:rFonts w:eastAsia="Tahoma" w:cs="Times New Roman"/>
                <w:lang w:eastAsia="zh-CN"/>
              </w:rPr>
            </w:pPr>
            <w:r w:rsidRPr="009F6D1E">
              <w:rPr>
                <w:rFonts w:cs="Times New Roman"/>
                <w:b/>
                <w:bCs/>
              </w:rPr>
              <w:t xml:space="preserve">Ландшафт </w:t>
            </w:r>
          </w:p>
        </w:tc>
        <w:tc>
          <w:tcPr>
            <w:tcW w:w="9605" w:type="dxa"/>
          </w:tcPr>
          <w:p w14:paraId="289A5D63"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Не се очакват преки въздействия върху ландшафта. Възможни са косвени положителни въздействия</w:t>
            </w:r>
          </w:p>
        </w:tc>
      </w:tr>
      <w:tr w:rsidR="00F32DD5" w:rsidRPr="009F6D1E" w14:paraId="4B5A86B8" w14:textId="77777777" w:rsidTr="002E4FC2">
        <w:trPr>
          <w:trHeight w:val="318"/>
        </w:trPr>
        <w:tc>
          <w:tcPr>
            <w:tcW w:w="4673" w:type="dxa"/>
          </w:tcPr>
          <w:p w14:paraId="46955C1C" w14:textId="77777777" w:rsidR="00F32DD5" w:rsidRPr="009F6D1E" w:rsidRDefault="00F32DD5" w:rsidP="002E4FC2">
            <w:pPr>
              <w:spacing w:after="60" w:line="264" w:lineRule="auto"/>
              <w:jc w:val="both"/>
              <w:rPr>
                <w:rFonts w:cs="Times New Roman"/>
                <w:b/>
                <w:bCs/>
              </w:rPr>
            </w:pPr>
            <w:r w:rsidRPr="009F6D1E">
              <w:rPr>
                <w:rFonts w:cs="Times New Roman"/>
                <w:b/>
                <w:bCs/>
              </w:rPr>
              <w:t>Материални активи</w:t>
            </w:r>
          </w:p>
        </w:tc>
        <w:tc>
          <w:tcPr>
            <w:tcW w:w="9605" w:type="dxa"/>
          </w:tcPr>
          <w:p w14:paraId="6AFB723D"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Очаква се пряко и положително въздействие върху материалните активи при прилагане на потребности 4 и 5. Реализирането на другите потребности няма да окаже каквото и да е влияние върху материалните активи.</w:t>
            </w:r>
          </w:p>
        </w:tc>
      </w:tr>
      <w:tr w:rsidR="00F32DD5" w:rsidRPr="009F6D1E" w14:paraId="5EB020A0" w14:textId="77777777" w:rsidTr="002E4FC2">
        <w:trPr>
          <w:trHeight w:val="318"/>
        </w:trPr>
        <w:tc>
          <w:tcPr>
            <w:tcW w:w="4673" w:type="dxa"/>
          </w:tcPr>
          <w:p w14:paraId="6AEF24B9" w14:textId="77777777" w:rsidR="00F32DD5" w:rsidRPr="009F6D1E" w:rsidRDefault="00F32DD5" w:rsidP="002E4FC2">
            <w:pPr>
              <w:spacing w:after="60" w:line="264" w:lineRule="auto"/>
              <w:jc w:val="both"/>
              <w:rPr>
                <w:rFonts w:cs="Times New Roman"/>
                <w:b/>
                <w:bCs/>
              </w:rPr>
            </w:pPr>
            <w:r w:rsidRPr="009F6D1E">
              <w:rPr>
                <w:rFonts w:cs="Times New Roman"/>
                <w:b/>
                <w:bCs/>
              </w:rPr>
              <w:t>Културно-историческо наследство</w:t>
            </w:r>
          </w:p>
        </w:tc>
        <w:tc>
          <w:tcPr>
            <w:tcW w:w="9605" w:type="dxa"/>
          </w:tcPr>
          <w:p w14:paraId="7360ABEA"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Целта няма пряко отношение към културно-историческо наследство.</w:t>
            </w:r>
          </w:p>
        </w:tc>
      </w:tr>
      <w:tr w:rsidR="00F32DD5" w:rsidRPr="009F6D1E" w14:paraId="5A0F9C5E" w14:textId="77777777" w:rsidTr="002E4FC2">
        <w:trPr>
          <w:trHeight w:val="318"/>
        </w:trPr>
        <w:tc>
          <w:tcPr>
            <w:tcW w:w="4673" w:type="dxa"/>
          </w:tcPr>
          <w:p w14:paraId="25E07444" w14:textId="77777777" w:rsidR="00F32DD5" w:rsidRPr="009F6D1E" w:rsidRDefault="00F32DD5" w:rsidP="002E4FC2">
            <w:pPr>
              <w:spacing w:after="60" w:line="264" w:lineRule="auto"/>
              <w:jc w:val="both"/>
              <w:rPr>
                <w:rFonts w:cs="Times New Roman"/>
                <w:b/>
                <w:bCs/>
              </w:rPr>
            </w:pPr>
            <w:r w:rsidRPr="009F6D1E">
              <w:rPr>
                <w:rFonts w:cs="Times New Roman"/>
                <w:b/>
                <w:bCs/>
              </w:rPr>
              <w:t>Вредни физични фактори</w:t>
            </w:r>
          </w:p>
        </w:tc>
        <w:tc>
          <w:tcPr>
            <w:tcW w:w="9605" w:type="dxa"/>
          </w:tcPr>
          <w:p w14:paraId="2ED91BE3"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Не се очаква въздействие върху фактор шум, като резултат от реализирането на мерките, част от специфичната цел.</w:t>
            </w:r>
          </w:p>
        </w:tc>
      </w:tr>
      <w:tr w:rsidR="00F32DD5" w:rsidRPr="009F6D1E" w14:paraId="6DCBC04C" w14:textId="77777777" w:rsidTr="002E4FC2">
        <w:trPr>
          <w:trHeight w:val="318"/>
        </w:trPr>
        <w:tc>
          <w:tcPr>
            <w:tcW w:w="4673" w:type="dxa"/>
          </w:tcPr>
          <w:p w14:paraId="23EEB83D" w14:textId="77777777" w:rsidR="00F32DD5" w:rsidRPr="009F6D1E" w:rsidRDefault="00F32DD5" w:rsidP="002E4FC2">
            <w:pPr>
              <w:spacing w:after="60" w:line="264" w:lineRule="auto"/>
              <w:jc w:val="both"/>
              <w:rPr>
                <w:rFonts w:cs="Times New Roman"/>
                <w:b/>
                <w:bCs/>
              </w:rPr>
            </w:pPr>
            <w:r w:rsidRPr="009F6D1E">
              <w:rPr>
                <w:rFonts w:cs="Times New Roman"/>
                <w:b/>
                <w:bCs/>
              </w:rPr>
              <w:t xml:space="preserve">Отпадъци </w:t>
            </w:r>
          </w:p>
        </w:tc>
        <w:tc>
          <w:tcPr>
            <w:tcW w:w="9605" w:type="dxa"/>
          </w:tcPr>
          <w:p w14:paraId="181EB9D4"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 xml:space="preserve">Очакваните въздействия са преки и положителни, в резултат на внедряването на нови технологии и модернизации в производствата, при прилагането на потребности 4 и 5. </w:t>
            </w:r>
            <w:r w:rsidRPr="009F6D1E">
              <w:rPr>
                <w:rFonts w:eastAsia="Tahoma" w:cs="Times New Roman"/>
                <w:lang w:eastAsia="zh-CN"/>
              </w:rPr>
              <w:lastRenderedPageBreak/>
              <w:t>Останалите потребности няма да повлияят върху вида, количеството и начина на третиране на отпадъците.</w:t>
            </w:r>
          </w:p>
        </w:tc>
      </w:tr>
      <w:tr w:rsidR="00F32DD5" w:rsidRPr="009F6D1E" w14:paraId="3D6191D4" w14:textId="77777777" w:rsidTr="002E4FC2">
        <w:tc>
          <w:tcPr>
            <w:tcW w:w="4673" w:type="dxa"/>
          </w:tcPr>
          <w:p w14:paraId="3C9D0BFC" w14:textId="77777777" w:rsidR="00F32DD5" w:rsidRPr="009F6D1E" w:rsidRDefault="00F32DD5" w:rsidP="002E4FC2">
            <w:pPr>
              <w:spacing w:after="60" w:line="264" w:lineRule="auto"/>
              <w:jc w:val="both"/>
              <w:rPr>
                <w:rFonts w:cs="Times New Roman"/>
                <w:b/>
                <w:bCs/>
              </w:rPr>
            </w:pPr>
            <w:r w:rsidRPr="009F6D1E">
              <w:rPr>
                <w:rFonts w:cs="Times New Roman"/>
                <w:b/>
                <w:bCs/>
              </w:rPr>
              <w:lastRenderedPageBreak/>
              <w:t>Опасни химични вещества и риск от големи аварии</w:t>
            </w:r>
          </w:p>
        </w:tc>
        <w:tc>
          <w:tcPr>
            <w:tcW w:w="9605" w:type="dxa"/>
          </w:tcPr>
          <w:p w14:paraId="6FE19D6F"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Не се очаква въздействие върху ОХВС.</w:t>
            </w:r>
          </w:p>
        </w:tc>
      </w:tr>
      <w:tr w:rsidR="00F32DD5" w:rsidRPr="009F6D1E" w14:paraId="46801FF2" w14:textId="77777777" w:rsidTr="002E4FC2">
        <w:tc>
          <w:tcPr>
            <w:tcW w:w="4673" w:type="dxa"/>
          </w:tcPr>
          <w:p w14:paraId="63243812" w14:textId="77777777" w:rsidR="00F32DD5" w:rsidRPr="009F6D1E" w:rsidRDefault="00F32DD5" w:rsidP="002E4FC2">
            <w:pPr>
              <w:spacing w:after="60" w:line="264" w:lineRule="auto"/>
              <w:jc w:val="both"/>
              <w:rPr>
                <w:rFonts w:cs="Times New Roman"/>
                <w:b/>
                <w:bCs/>
              </w:rPr>
            </w:pPr>
            <w:r w:rsidRPr="009F6D1E">
              <w:rPr>
                <w:rFonts w:cs="Times New Roman"/>
                <w:b/>
                <w:bCs/>
              </w:rPr>
              <w:t xml:space="preserve">Население </w:t>
            </w:r>
          </w:p>
          <w:p w14:paraId="7F88045E" w14:textId="77777777" w:rsidR="00F32DD5" w:rsidRPr="009F6D1E" w:rsidRDefault="00F32DD5" w:rsidP="002E4FC2">
            <w:pPr>
              <w:spacing w:after="60" w:line="264" w:lineRule="auto"/>
              <w:jc w:val="both"/>
              <w:rPr>
                <w:rFonts w:cs="Times New Roman"/>
                <w:b/>
                <w:bCs/>
              </w:rPr>
            </w:pPr>
            <w:r w:rsidRPr="009F6D1E">
              <w:rPr>
                <w:rFonts w:cs="Times New Roman"/>
                <w:b/>
                <w:bCs/>
              </w:rPr>
              <w:t>Човешко здраве</w:t>
            </w:r>
          </w:p>
          <w:p w14:paraId="201C97B1" w14:textId="77777777" w:rsidR="00F32DD5" w:rsidRPr="009F6D1E" w:rsidRDefault="00F32DD5" w:rsidP="002E4FC2">
            <w:pPr>
              <w:spacing w:after="60" w:line="264" w:lineRule="auto"/>
              <w:jc w:val="both"/>
              <w:rPr>
                <w:rFonts w:cs="Times New Roman"/>
                <w:b/>
                <w:bCs/>
              </w:rPr>
            </w:pPr>
            <w:r w:rsidRPr="009F6D1E">
              <w:rPr>
                <w:rFonts w:cs="Times New Roman"/>
                <w:b/>
                <w:bCs/>
              </w:rPr>
              <w:t>Риск от инциденти</w:t>
            </w:r>
          </w:p>
        </w:tc>
        <w:tc>
          <w:tcPr>
            <w:tcW w:w="9605" w:type="dxa"/>
          </w:tcPr>
          <w:p w14:paraId="03F4196D" w14:textId="77777777" w:rsidR="00F32DD5" w:rsidRPr="009F6D1E" w:rsidRDefault="00F32DD5" w:rsidP="002E4FC2">
            <w:pPr>
              <w:spacing w:after="60" w:line="264" w:lineRule="auto"/>
              <w:jc w:val="both"/>
              <w:rPr>
                <w:rFonts w:eastAsia="Tahoma" w:cs="Times New Roman"/>
                <w:lang w:eastAsia="zh-CN"/>
              </w:rPr>
            </w:pPr>
            <w:r w:rsidRPr="009F6D1E">
              <w:rPr>
                <w:rFonts w:eastAsia="Tahoma" w:cs="Times New Roman"/>
                <w:lang w:eastAsia="zh-CN"/>
              </w:rPr>
              <w:t>В резултат на прилагането на мярката не се очаква въздействие върху населението и човешкото здраве в районите на прилагане на хоризонталната цел.</w:t>
            </w:r>
          </w:p>
        </w:tc>
      </w:tr>
    </w:tbl>
    <w:p w14:paraId="3CE18C28" w14:textId="33CAB319" w:rsidR="00D67C85" w:rsidRDefault="00D67C85" w:rsidP="0084747F">
      <w:pPr>
        <w:spacing w:after="60" w:line="264" w:lineRule="auto"/>
        <w:contextualSpacing/>
        <w:jc w:val="both"/>
        <w:rPr>
          <w:rFonts w:eastAsia="Calibri" w:cs="Times New Roman"/>
          <w:b/>
          <w:bCs/>
          <w:i/>
          <w:iCs/>
          <w:szCs w:val="24"/>
        </w:rPr>
      </w:pPr>
    </w:p>
    <w:p w14:paraId="75D0185E" w14:textId="2B410788" w:rsidR="00F32DD5" w:rsidRPr="001D0981" w:rsidRDefault="00F32DD5" w:rsidP="00F32DD5">
      <w:pPr>
        <w:pBdr>
          <w:top w:val="single" w:sz="4" w:space="1" w:color="auto"/>
          <w:left w:val="single" w:sz="4" w:space="4" w:color="auto"/>
          <w:bottom w:val="single" w:sz="4" w:space="1" w:color="auto"/>
          <w:right w:val="single" w:sz="4" w:space="4" w:color="auto"/>
        </w:pBdr>
        <w:spacing w:after="0" w:line="276" w:lineRule="auto"/>
        <w:jc w:val="both"/>
        <w:rPr>
          <w:rFonts w:cs="Times New Roman"/>
          <w:b/>
          <w:bCs/>
          <w:i/>
          <w:iCs/>
          <w:color w:val="auto"/>
          <w:szCs w:val="24"/>
        </w:rPr>
      </w:pPr>
      <w:bookmarkStart w:id="230" w:name="_Hlk115264999"/>
      <w:r w:rsidRPr="001D0981">
        <w:rPr>
          <w:rFonts w:cs="Times New Roman"/>
          <w:b/>
          <w:bCs/>
          <w:i/>
          <w:iCs/>
          <w:color w:val="auto"/>
          <w:szCs w:val="24"/>
        </w:rPr>
        <w:t>В т.</w:t>
      </w:r>
      <w:r>
        <w:rPr>
          <w:rFonts w:cs="Times New Roman"/>
          <w:b/>
          <w:bCs/>
          <w:i/>
          <w:iCs/>
          <w:color w:val="auto"/>
          <w:szCs w:val="24"/>
        </w:rPr>
        <w:t>8.2</w:t>
      </w:r>
      <w:r w:rsidRPr="001D0981">
        <w:rPr>
          <w:rFonts w:cs="Times New Roman"/>
          <w:b/>
          <w:bCs/>
          <w:i/>
          <w:iCs/>
          <w:color w:val="auto"/>
          <w:szCs w:val="24"/>
        </w:rPr>
        <w:t xml:space="preserve"> на доклада за ЕО е направена </w:t>
      </w:r>
      <w:r>
        <w:rPr>
          <w:rFonts w:cs="Times New Roman"/>
          <w:b/>
          <w:bCs/>
          <w:i/>
          <w:iCs/>
          <w:color w:val="auto"/>
          <w:szCs w:val="24"/>
        </w:rPr>
        <w:t xml:space="preserve">детайлна </w:t>
      </w:r>
      <w:r w:rsidRPr="001D0981">
        <w:rPr>
          <w:rFonts w:cs="Times New Roman"/>
          <w:b/>
          <w:bCs/>
          <w:i/>
          <w:iCs/>
          <w:color w:val="auto"/>
          <w:szCs w:val="24"/>
        </w:rPr>
        <w:t xml:space="preserve">оценка на очакваните въздействия от реализирането на </w:t>
      </w:r>
      <w:r w:rsidRPr="006B29BC">
        <w:rPr>
          <w:rFonts w:cs="Times New Roman"/>
          <w:b/>
          <w:bCs/>
          <w:i/>
          <w:iCs/>
          <w:color w:val="auto"/>
          <w:szCs w:val="24"/>
        </w:rPr>
        <w:t>СПРЗСР</w:t>
      </w:r>
      <w:r w:rsidRPr="001D0981">
        <w:rPr>
          <w:rFonts w:eastAsia="Calibri" w:cs="Times New Roman"/>
          <w:b/>
          <w:bCs/>
          <w:i/>
          <w:color w:val="auto"/>
          <w:szCs w:val="24"/>
        </w:rPr>
        <w:t xml:space="preserve"> </w:t>
      </w:r>
      <w:r w:rsidRPr="001D0981">
        <w:rPr>
          <w:rFonts w:cs="Times New Roman"/>
          <w:b/>
          <w:bCs/>
          <w:i/>
          <w:iCs/>
          <w:color w:val="auto"/>
          <w:szCs w:val="24"/>
        </w:rPr>
        <w:t xml:space="preserve">върху околната среда и човешкото здраве на двете нива, които </w:t>
      </w:r>
      <w:r>
        <w:rPr>
          <w:rFonts w:cs="Times New Roman"/>
          <w:b/>
          <w:bCs/>
          <w:i/>
          <w:iCs/>
          <w:color w:val="auto"/>
          <w:szCs w:val="24"/>
        </w:rPr>
        <w:t xml:space="preserve">Стратегическия план </w:t>
      </w:r>
      <w:r w:rsidRPr="001D0981">
        <w:rPr>
          <w:rFonts w:cs="Times New Roman"/>
          <w:b/>
          <w:bCs/>
          <w:i/>
          <w:iCs/>
          <w:color w:val="auto"/>
          <w:szCs w:val="24"/>
        </w:rPr>
        <w:t>идентифицира ниво „мерки/дейности</w:t>
      </w:r>
      <w:r>
        <w:rPr>
          <w:rFonts w:cs="Times New Roman"/>
          <w:b/>
          <w:bCs/>
          <w:i/>
          <w:iCs/>
          <w:color w:val="auto"/>
          <w:szCs w:val="24"/>
        </w:rPr>
        <w:t>“ -</w:t>
      </w:r>
      <w:r w:rsidRPr="00EF6598">
        <w:rPr>
          <w:rFonts w:cs="Times New Roman"/>
          <w:i/>
          <w:iCs/>
          <w:szCs w:val="24"/>
        </w:rPr>
        <w:t xml:space="preserve"> </w:t>
      </w:r>
      <w:r w:rsidRPr="009F6D1E">
        <w:rPr>
          <w:rFonts w:cs="Times New Roman"/>
          <w:i/>
          <w:iCs/>
          <w:szCs w:val="24"/>
        </w:rPr>
        <w:t xml:space="preserve">Потребностите/Интервенциите </w:t>
      </w:r>
      <w:r w:rsidRPr="009F6D1E">
        <w:rPr>
          <w:rFonts w:cs="Times New Roman"/>
          <w:szCs w:val="24"/>
        </w:rPr>
        <w:t>към</w:t>
      </w:r>
      <w:r w:rsidRPr="009F6D1E">
        <w:rPr>
          <w:rFonts w:cs="Times New Roman"/>
          <w:i/>
          <w:iCs/>
          <w:szCs w:val="24"/>
        </w:rPr>
        <w:t xml:space="preserve"> Специфичните цели</w:t>
      </w:r>
      <w:r w:rsidRPr="009F6D1E">
        <w:rPr>
          <w:rFonts w:eastAsia="Calibri" w:cs="Times New Roman"/>
          <w:iCs/>
          <w:szCs w:val="24"/>
        </w:rPr>
        <w:t xml:space="preserve"> на СПРЗСР</w:t>
      </w:r>
      <w:r w:rsidRPr="001D0981">
        <w:rPr>
          <w:rFonts w:cs="Times New Roman"/>
          <w:b/>
          <w:bCs/>
          <w:i/>
          <w:iCs/>
          <w:color w:val="auto"/>
          <w:szCs w:val="24"/>
        </w:rPr>
        <w:t>.</w:t>
      </w:r>
      <w:r>
        <w:rPr>
          <w:rFonts w:cs="Times New Roman"/>
          <w:b/>
          <w:bCs/>
          <w:i/>
          <w:iCs/>
          <w:color w:val="auto"/>
          <w:szCs w:val="24"/>
        </w:rPr>
        <w:t xml:space="preserve"> Обобщение на очакваните въздействия са дадени в т.8.5 на ДЕО и в настоящото нетехническо рез</w:t>
      </w:r>
      <w:r w:rsidR="004371A7">
        <w:rPr>
          <w:rFonts w:cs="Times New Roman"/>
          <w:b/>
          <w:bCs/>
          <w:i/>
          <w:iCs/>
          <w:color w:val="auto"/>
          <w:szCs w:val="24"/>
        </w:rPr>
        <w:t>юме.</w:t>
      </w:r>
    </w:p>
    <w:bookmarkEnd w:id="230"/>
    <w:p w14:paraId="4B43B33A" w14:textId="77777777" w:rsidR="00F32DD5" w:rsidRDefault="00F32DD5" w:rsidP="00F32DD5">
      <w:pPr>
        <w:spacing w:after="60" w:line="264" w:lineRule="auto"/>
        <w:ind w:firstLine="720"/>
        <w:jc w:val="both"/>
        <w:rPr>
          <w:rFonts w:cs="Times New Roman"/>
          <w:szCs w:val="24"/>
        </w:rPr>
      </w:pPr>
    </w:p>
    <w:p w14:paraId="1A573069" w14:textId="292131A5" w:rsidR="00D33717" w:rsidRDefault="00D33717" w:rsidP="0084747F">
      <w:pPr>
        <w:spacing w:after="60" w:line="264" w:lineRule="auto"/>
        <w:contextualSpacing/>
        <w:jc w:val="both"/>
        <w:rPr>
          <w:rFonts w:eastAsia="Calibri" w:cs="Times New Roman"/>
          <w:b/>
          <w:bCs/>
          <w:i/>
          <w:iCs/>
          <w:szCs w:val="24"/>
        </w:rPr>
      </w:pPr>
    </w:p>
    <w:p w14:paraId="20B855B8" w14:textId="77777777" w:rsidR="00F36E29" w:rsidRPr="009F6D1E" w:rsidRDefault="00F36E29" w:rsidP="0084747F">
      <w:pPr>
        <w:spacing w:after="60" w:line="264" w:lineRule="auto"/>
        <w:contextualSpacing/>
        <w:jc w:val="both"/>
        <w:rPr>
          <w:rFonts w:eastAsia="Calibri" w:cs="Times New Roman"/>
          <w:b/>
          <w:bCs/>
          <w:i/>
          <w:iCs/>
          <w:szCs w:val="24"/>
        </w:rPr>
        <w:sectPr w:rsidR="00F36E29" w:rsidRPr="009F6D1E" w:rsidSect="004A41FF">
          <w:pgSz w:w="16840" w:h="11907" w:orient="landscape" w:code="9"/>
          <w:pgMar w:top="1418" w:right="1418" w:bottom="851" w:left="1134" w:header="709" w:footer="709" w:gutter="0"/>
          <w:cols w:space="720"/>
          <w:docGrid w:linePitch="360"/>
        </w:sectPr>
      </w:pPr>
    </w:p>
    <w:p w14:paraId="69A9DF9E" w14:textId="6399E579" w:rsidR="004371A7" w:rsidRDefault="004371A7" w:rsidP="004371A7">
      <w:pPr>
        <w:pStyle w:val="ListParagraph"/>
        <w:keepNext/>
        <w:keepLines/>
        <w:numPr>
          <w:ilvl w:val="1"/>
          <w:numId w:val="68"/>
        </w:numPr>
        <w:shd w:val="clear" w:color="auto" w:fill="E2EFD9" w:themeFill="accent6" w:themeFillTint="33"/>
        <w:spacing w:after="60" w:line="264" w:lineRule="auto"/>
        <w:jc w:val="both"/>
        <w:outlineLvl w:val="1"/>
        <w:rPr>
          <w:rFonts w:eastAsia="Times New Roman"/>
          <w:b/>
          <w:i/>
          <w:lang w:val="bg-BG"/>
        </w:rPr>
      </w:pPr>
      <w:bookmarkStart w:id="231" w:name="_Toc115270887"/>
      <w:r w:rsidRPr="009F6D1E">
        <w:rPr>
          <w:rFonts w:eastAsia="Times New Roman"/>
          <w:b/>
          <w:i/>
          <w:lang w:val="bg-BG"/>
        </w:rPr>
        <w:lastRenderedPageBreak/>
        <w:t>Оценка на вероятните въздействия на ниво „дейности/мерки“</w:t>
      </w:r>
      <w:bookmarkEnd w:id="231"/>
    </w:p>
    <w:p w14:paraId="22054719" w14:textId="0034CE3B" w:rsidR="004371A7" w:rsidRDefault="004371A7" w:rsidP="004371A7">
      <w:pPr>
        <w:pStyle w:val="ListParagraph"/>
        <w:keepNext/>
        <w:keepLines/>
        <w:spacing w:after="60" w:line="264" w:lineRule="auto"/>
        <w:ind w:left="540"/>
        <w:jc w:val="both"/>
        <w:outlineLvl w:val="1"/>
        <w:rPr>
          <w:rFonts w:eastAsia="Times New Roman"/>
          <w:b/>
          <w:i/>
          <w:lang w:val="bg-BG"/>
        </w:rPr>
      </w:pPr>
    </w:p>
    <w:p w14:paraId="60BC183E" w14:textId="77777777" w:rsidR="004371A7" w:rsidRPr="001D0981" w:rsidRDefault="004371A7" w:rsidP="004371A7">
      <w:pPr>
        <w:pBdr>
          <w:top w:val="single" w:sz="4" w:space="1" w:color="auto"/>
          <w:left w:val="single" w:sz="4" w:space="4" w:color="auto"/>
          <w:bottom w:val="single" w:sz="4" w:space="1" w:color="auto"/>
          <w:right w:val="single" w:sz="4" w:space="4" w:color="auto"/>
        </w:pBdr>
        <w:spacing w:after="0" w:line="276" w:lineRule="auto"/>
        <w:jc w:val="both"/>
        <w:rPr>
          <w:rFonts w:cs="Times New Roman"/>
          <w:b/>
          <w:bCs/>
          <w:i/>
          <w:iCs/>
          <w:color w:val="auto"/>
          <w:szCs w:val="24"/>
        </w:rPr>
      </w:pPr>
      <w:r w:rsidRPr="001D0981">
        <w:rPr>
          <w:rFonts w:cs="Times New Roman"/>
          <w:b/>
          <w:bCs/>
          <w:i/>
          <w:iCs/>
          <w:color w:val="auto"/>
          <w:szCs w:val="24"/>
        </w:rPr>
        <w:t>В т.</w:t>
      </w:r>
      <w:r>
        <w:rPr>
          <w:rFonts w:cs="Times New Roman"/>
          <w:b/>
          <w:bCs/>
          <w:i/>
          <w:iCs/>
          <w:color w:val="auto"/>
          <w:szCs w:val="24"/>
        </w:rPr>
        <w:t>8.2</w:t>
      </w:r>
      <w:r w:rsidRPr="001D0981">
        <w:rPr>
          <w:rFonts w:cs="Times New Roman"/>
          <w:b/>
          <w:bCs/>
          <w:i/>
          <w:iCs/>
          <w:color w:val="auto"/>
          <w:szCs w:val="24"/>
        </w:rPr>
        <w:t xml:space="preserve"> на доклада за ЕО е направена </w:t>
      </w:r>
      <w:r>
        <w:rPr>
          <w:rFonts w:cs="Times New Roman"/>
          <w:b/>
          <w:bCs/>
          <w:i/>
          <w:iCs/>
          <w:color w:val="auto"/>
          <w:szCs w:val="24"/>
        </w:rPr>
        <w:t xml:space="preserve">детайлна </w:t>
      </w:r>
      <w:r w:rsidRPr="001D0981">
        <w:rPr>
          <w:rFonts w:cs="Times New Roman"/>
          <w:b/>
          <w:bCs/>
          <w:i/>
          <w:iCs/>
          <w:color w:val="auto"/>
          <w:szCs w:val="24"/>
        </w:rPr>
        <w:t xml:space="preserve">оценка на очакваните въздействия от реализирането на </w:t>
      </w:r>
      <w:r w:rsidRPr="006B29BC">
        <w:rPr>
          <w:rFonts w:cs="Times New Roman"/>
          <w:b/>
          <w:bCs/>
          <w:i/>
          <w:iCs/>
          <w:color w:val="auto"/>
          <w:szCs w:val="24"/>
        </w:rPr>
        <w:t>СПРЗСР</w:t>
      </w:r>
      <w:r w:rsidRPr="001D0981">
        <w:rPr>
          <w:rFonts w:eastAsia="Calibri" w:cs="Times New Roman"/>
          <w:b/>
          <w:bCs/>
          <w:i/>
          <w:color w:val="auto"/>
          <w:szCs w:val="24"/>
        </w:rPr>
        <w:t xml:space="preserve"> </w:t>
      </w:r>
      <w:r w:rsidRPr="001D0981">
        <w:rPr>
          <w:rFonts w:cs="Times New Roman"/>
          <w:b/>
          <w:bCs/>
          <w:i/>
          <w:iCs/>
          <w:color w:val="auto"/>
          <w:szCs w:val="24"/>
        </w:rPr>
        <w:t xml:space="preserve">върху околната среда и човешкото здраве на двете нива, които </w:t>
      </w:r>
      <w:r>
        <w:rPr>
          <w:rFonts w:cs="Times New Roman"/>
          <w:b/>
          <w:bCs/>
          <w:i/>
          <w:iCs/>
          <w:color w:val="auto"/>
          <w:szCs w:val="24"/>
        </w:rPr>
        <w:t xml:space="preserve">Стратегическия план </w:t>
      </w:r>
      <w:r w:rsidRPr="001D0981">
        <w:rPr>
          <w:rFonts w:cs="Times New Roman"/>
          <w:b/>
          <w:bCs/>
          <w:i/>
          <w:iCs/>
          <w:color w:val="auto"/>
          <w:szCs w:val="24"/>
        </w:rPr>
        <w:t>идентифицира ниво „мерки/дейности</w:t>
      </w:r>
      <w:r>
        <w:rPr>
          <w:rFonts w:cs="Times New Roman"/>
          <w:b/>
          <w:bCs/>
          <w:i/>
          <w:iCs/>
          <w:color w:val="auto"/>
          <w:szCs w:val="24"/>
        </w:rPr>
        <w:t>“ -</w:t>
      </w:r>
      <w:r w:rsidRPr="00EF6598">
        <w:rPr>
          <w:rFonts w:cs="Times New Roman"/>
          <w:i/>
          <w:iCs/>
          <w:szCs w:val="24"/>
        </w:rPr>
        <w:t xml:space="preserve"> </w:t>
      </w:r>
      <w:r w:rsidRPr="009F6D1E">
        <w:rPr>
          <w:rFonts w:cs="Times New Roman"/>
          <w:i/>
          <w:iCs/>
          <w:szCs w:val="24"/>
        </w:rPr>
        <w:t xml:space="preserve">Потребностите/Интервенциите </w:t>
      </w:r>
      <w:r w:rsidRPr="009F6D1E">
        <w:rPr>
          <w:rFonts w:cs="Times New Roman"/>
          <w:szCs w:val="24"/>
        </w:rPr>
        <w:t>към</w:t>
      </w:r>
      <w:r w:rsidRPr="009F6D1E">
        <w:rPr>
          <w:rFonts w:cs="Times New Roman"/>
          <w:i/>
          <w:iCs/>
          <w:szCs w:val="24"/>
        </w:rPr>
        <w:t xml:space="preserve"> Специфичните цели</w:t>
      </w:r>
      <w:r w:rsidRPr="009F6D1E">
        <w:rPr>
          <w:rFonts w:eastAsia="Calibri" w:cs="Times New Roman"/>
          <w:iCs/>
          <w:szCs w:val="24"/>
        </w:rPr>
        <w:t xml:space="preserve"> на СПРЗСР</w:t>
      </w:r>
      <w:r w:rsidRPr="001D0981">
        <w:rPr>
          <w:rFonts w:cs="Times New Roman"/>
          <w:b/>
          <w:bCs/>
          <w:i/>
          <w:iCs/>
          <w:color w:val="auto"/>
          <w:szCs w:val="24"/>
        </w:rPr>
        <w:t>.</w:t>
      </w:r>
      <w:r>
        <w:rPr>
          <w:rFonts w:cs="Times New Roman"/>
          <w:b/>
          <w:bCs/>
          <w:i/>
          <w:iCs/>
          <w:color w:val="auto"/>
          <w:szCs w:val="24"/>
        </w:rPr>
        <w:t xml:space="preserve"> Обобщение на очакваните въздействия са дадени в т.8.5 на ДЕО и в настоящото нетехническо резюме.</w:t>
      </w:r>
    </w:p>
    <w:p w14:paraId="04D85274" w14:textId="79DFD546" w:rsidR="004371A7" w:rsidRDefault="004371A7" w:rsidP="004371A7">
      <w:pPr>
        <w:pStyle w:val="ListParagraph"/>
        <w:keepNext/>
        <w:keepLines/>
        <w:spacing w:after="60" w:line="264" w:lineRule="auto"/>
        <w:ind w:left="540"/>
        <w:jc w:val="both"/>
        <w:outlineLvl w:val="1"/>
        <w:rPr>
          <w:rFonts w:eastAsia="Times New Roman"/>
          <w:b/>
          <w:i/>
          <w:lang w:val="bg-BG"/>
        </w:rPr>
      </w:pPr>
    </w:p>
    <w:p w14:paraId="5ABD4477" w14:textId="77C6FA1E" w:rsidR="00471E9F" w:rsidRPr="009F6D1E" w:rsidRDefault="00471E9F">
      <w:pPr>
        <w:pStyle w:val="ListParagraph"/>
        <w:keepNext/>
        <w:keepLines/>
        <w:numPr>
          <w:ilvl w:val="1"/>
          <w:numId w:val="68"/>
        </w:numPr>
        <w:shd w:val="clear" w:color="auto" w:fill="E2EFD9" w:themeFill="accent6" w:themeFillTint="33"/>
        <w:spacing w:after="60" w:line="264" w:lineRule="auto"/>
        <w:ind w:left="0" w:firstLine="0"/>
        <w:jc w:val="both"/>
        <w:outlineLvl w:val="1"/>
        <w:rPr>
          <w:rFonts w:eastAsia="Times New Roman"/>
          <w:b/>
          <w:i/>
          <w:lang w:val="bg-BG"/>
        </w:rPr>
      </w:pPr>
      <w:bookmarkStart w:id="232" w:name="_Toc115270888"/>
      <w:r w:rsidRPr="009F6D1E">
        <w:rPr>
          <w:rFonts w:eastAsia="Times New Roman"/>
          <w:b/>
          <w:i/>
          <w:lang w:val="bg-BG"/>
        </w:rPr>
        <w:t>Кумулативно въздействие</w:t>
      </w:r>
      <w:bookmarkEnd w:id="232"/>
      <w:r w:rsidRPr="009F6D1E">
        <w:rPr>
          <w:rFonts w:eastAsia="Times New Roman"/>
          <w:b/>
          <w:i/>
          <w:lang w:val="bg-BG"/>
        </w:rPr>
        <w:tab/>
      </w:r>
    </w:p>
    <w:p w14:paraId="4E49F61A"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Кумулативно въздействие, в резултат реализирането на СПРЗСР се очаква по отношение основната част от компонентите и факторите на средата, както и във връзка с по-голяма част предвидените за осъществяване специфични цели и потребности.</w:t>
      </w:r>
    </w:p>
    <w:p w14:paraId="06732FB8"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Климат и атмосферен въздух</w:t>
      </w:r>
    </w:p>
    <w:p w14:paraId="0BFA6B61"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Що се касае до влияние върху климата и атмосферния въздух, то реализирането на СПРЗСР ще доведе до трайно намаляване на генерираните емисии на атмосферни замърсители в т. ч. и парникови газове, което ще окаже благоприятно влияние, както върху качеството на атмосферния въздух в засегнатите райони, така и върху процесите, свързани с промяна в климата. Едно защо може да се обобщи, че кумулативно въздействие върху качеството на атмосферния въздух и климата не ес очаква, както на локално, така и на регионално ниво. Възможно е временно проявление на кумулативни процеси върху климата, които могат да се оценят като отрицателни, само по време на реализирането на дадени мерки от СПРЗСР, свързани с изграждането на нови обекти. Те ще са резултат от генерирането на прахови емисии и емисии от изгорели газове в хода на строителните процеси, като кумулативния ефект ще е с емисии на изгорели газове от транспорт по преминаващи в близост пътни артерии, както и с емисии, отделяни от други, разположени в близост, обекти.</w:t>
      </w:r>
    </w:p>
    <w:p w14:paraId="20F6314C"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Води</w:t>
      </w:r>
    </w:p>
    <w:p w14:paraId="1FCDE7E9"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Кумулативно въздействие върху повърхностните и подземните води се очаква, като същото може да се характеризира като дългосрочно и положително въздействие от прилагане на мерките.</w:t>
      </w:r>
    </w:p>
    <w:p w14:paraId="39468B12"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Почви</w:t>
      </w:r>
    </w:p>
    <w:p w14:paraId="6251F892"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Кумулативно положително въздействие върху почвите може да се очаква както между специфичните цели и интервенции на СПРЗСР, така и с други действащи програми и планове - Национална програма за опазване, устойчиво ползване и възстановяване функциите на почвите (2020-2030 г.), Планове за управление на речните басейни (ПУРБ), Национална стратегия за адаптация към изменението на климата и План за действие до 2030, Национална стратегия за управление и развитие на водния сектор.</w:t>
      </w:r>
    </w:p>
    <w:p w14:paraId="7DB9DA5E"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Кумулативно отрицателно въздействие може да се очаква при реализацията на строителни дейности подпомогнати по СПРЗСР и други дейности свързани с изграждането на мащабни инфраструктурни проекти, които засягат трайно големи по площ участъци от земната повърхност.</w:t>
      </w:r>
    </w:p>
    <w:p w14:paraId="5DFB467A"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lastRenderedPageBreak/>
        <w:t>Ландшафт</w:t>
      </w:r>
    </w:p>
    <w:p w14:paraId="0BCB99C1"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Кумулативно положително въздействие върху ландшафтите може да се очаква както между специфичните цели и интервенции на СПРЗСР, така и с други действащи програми и планове - Национална програма за опазване, устойчиво ползване и възстановяване функциите на почвите (2020-2030 г.), Планове за управление на речните басейни (ПУРБ), Национална стратегия за адаптация към изменението на климата и План за действие до 2030, Национална стратегия за управление и развитие на водния сектор.</w:t>
      </w:r>
    </w:p>
    <w:p w14:paraId="1CD63604"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Отрицателни кумулативни въздействия върху ландшафтите може да се очаква при реализацията на строителни дейности подпомогнати по СПРЗСР и други дейности свързани с изграждането на мащабни инфраструктурни проекти, които засягат трайно големи по площ участъци от земната повърхност и превръщат естествените природни комплекси в урбанизирани ландшафти.</w:t>
      </w:r>
    </w:p>
    <w:p w14:paraId="60E2F412"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Земни недра</w:t>
      </w:r>
    </w:p>
    <w:p w14:paraId="7DBA2E5A"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Не се очаква поява на кумулативно въздействие по отношение на земните недра.</w:t>
      </w:r>
    </w:p>
    <w:p w14:paraId="6A912E66"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Биологично разнообразие, НЕМ, горски територии</w:t>
      </w:r>
    </w:p>
    <w:p w14:paraId="5EADFB0F"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Очакват се както положителни, така и отрицателни кумулативни въздействия върху биоразнообразието и горските територии.  Положителни кумулативни въздействия могат да се очакват както между специфичните цели и интервенции на СПРЗСР, така и между тях и дейности, свързани с други програми и планове, като Национална програма за опазване, устойчиво ползване и възстановяване функциите на почвите (2020-2030 г.), Планове за управление на речните басейни (ПУРБ), Национална стратегия за адаптация към изменението на климата и План за действие до 2030, Национална стратегия за управление и развитие на водния сектор, Стратегия за устойчиво енергийно развитие на република България до 2030 г. с хоризонт до 2050 г., Интегриран национален план в областта на енергетиката и климата на република България до 2030 г. и др. минали, настоящи и/или очаквани бъдещи планове, програми и проекти/инвестиционни предложения, с положително въздействие върху биоразнообразието и горските територии. Отрицателни кумулативни въздействия могат да се очакват при реализацията на различни дейности (например строителни), подпомогнати по СПРЗСР и дейности свързани с реализирането на други минали, настоящи и/или очаквани бъдещи планове, програми и проекти/инвестиционни предложения с различен мащаб, оказващи отрицателно въздействие върху биоразнообразието и горите.</w:t>
      </w:r>
    </w:p>
    <w:p w14:paraId="53855FE4"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Културно-историческо наследство</w:t>
      </w:r>
    </w:p>
    <w:p w14:paraId="3EBC87D1"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Кумулативно положително въздействие върху културно-историческото наследство може да се очаква от взаимодействието на СПРЗСР с други действащи програми и планове за опазване на КИН - Закон за културното наследство/ЗКН/ (обн. ДВ, бр.19 от 2009 г.), конвенцията за опазване на световното културно и природно наследство приета от Генералната конференция на Организацията на обединените нации за образование, наука и култура – ЮНЕСКО, през 1972 г. в Париж. Конвенция за подводното културно наследство (2001 г.), Конвенция за опазване на нематериалното културно наследство (2003 г.), както и Конвенции, приети под егидата на Съвета на Европа – Конвенция за опазване на </w:t>
      </w:r>
      <w:r w:rsidRPr="009F6D1E">
        <w:rPr>
          <w:rFonts w:cs="Times New Roman"/>
          <w:szCs w:val="24"/>
        </w:rPr>
        <w:lastRenderedPageBreak/>
        <w:t>архитектурното наследство на Европа (1985 г.), Европейската конвенция за опазване на археологическото наследство (1992 г.).</w:t>
      </w:r>
    </w:p>
    <w:p w14:paraId="61B33C88"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Кумулативно отрицателно въздействие може да се очаква при възникване на строителни дейности и други дейности свързани с изкопни работи, които да доведат до засягане или унищожаване на неизвестни археологически обекти.</w:t>
      </w:r>
    </w:p>
    <w:p w14:paraId="342624EB"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Материални активи</w:t>
      </w:r>
    </w:p>
    <w:p w14:paraId="36631A59" w14:textId="77777777" w:rsidR="00CF0633" w:rsidRPr="009F6D1E" w:rsidRDefault="00CF0633" w:rsidP="00CF0633">
      <w:pPr>
        <w:spacing w:after="0" w:line="276" w:lineRule="auto"/>
        <w:ind w:firstLine="720"/>
        <w:jc w:val="both"/>
        <w:rPr>
          <w:rFonts w:cs="Times New Roman"/>
          <w:szCs w:val="24"/>
        </w:rPr>
      </w:pPr>
      <w:r w:rsidRPr="009F6D1E">
        <w:rPr>
          <w:rFonts w:cs="Times New Roman"/>
          <w:szCs w:val="24"/>
        </w:rPr>
        <w:t xml:space="preserve">По отношение на материалните активи се очаква положително кумулативно въздействие за подобряване състоянието на съществуващите ДМА и/или изграждане на нови екологосъобразни такива, в засегнатите от СПРЗСР райони, тъй като чрез конкретните специфични цели и потребности се очаква подобряване на социално-икономическата среда, свързано основно с изграждането, модернизирането и/или развитието на редица обекти, функциониращи в сектора на земеделието. Не се очаква отрицателен кумулативен ефект. </w:t>
      </w:r>
    </w:p>
    <w:p w14:paraId="12F68D0B"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Отпадъци</w:t>
      </w:r>
    </w:p>
    <w:p w14:paraId="178DA821" w14:textId="77777777" w:rsidR="00CF0633" w:rsidRPr="009F6D1E" w:rsidRDefault="00CF0633" w:rsidP="00CF0633">
      <w:pPr>
        <w:spacing w:after="0" w:line="276" w:lineRule="auto"/>
        <w:ind w:firstLine="720"/>
        <w:jc w:val="both"/>
        <w:rPr>
          <w:rFonts w:cs="Times New Roman"/>
          <w:szCs w:val="24"/>
        </w:rPr>
      </w:pPr>
      <w:r w:rsidRPr="009F6D1E">
        <w:rPr>
          <w:rFonts w:cs="Times New Roman"/>
          <w:szCs w:val="24"/>
        </w:rPr>
        <w:t xml:space="preserve">По отношение на отпадъците се очаква положително кумулативно въздействие за управление на отпадъците и в частност тези, образувани като резултат от работата на обекти, функциониращи в сектора на земеделието. СПРЗСР предвижда прилагане на редица специфични цели, водещи, както до предотвратяване и намаляване образуването на отпадъци, така и подобряване на прилаганите методи за третиране на специфични потоци отпадъци, като например оборския тор и пр. Не се очаква отрицателен кумулативен ефект. </w:t>
      </w:r>
    </w:p>
    <w:p w14:paraId="3077B841"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Опасни химични вещества и предприятия с висок и нисък рисков потенциал</w:t>
      </w:r>
    </w:p>
    <w:p w14:paraId="7BE46D47" w14:textId="77777777" w:rsidR="00CF0633" w:rsidRPr="009F6D1E" w:rsidRDefault="00CF0633" w:rsidP="00CF0633">
      <w:pPr>
        <w:spacing w:after="0" w:line="276" w:lineRule="auto"/>
        <w:ind w:firstLine="720"/>
        <w:jc w:val="both"/>
        <w:rPr>
          <w:rFonts w:cs="Times New Roman"/>
          <w:szCs w:val="24"/>
        </w:rPr>
      </w:pPr>
      <w:r w:rsidRPr="009F6D1E">
        <w:rPr>
          <w:rFonts w:cs="Times New Roman"/>
          <w:szCs w:val="24"/>
        </w:rPr>
        <w:t xml:space="preserve">По отношение на опасни химични вещества и риск от големи аварии не се очаква кумулативно въздействие. Реализирането на СПРЗСР ще доведе до намаляване употребата на антибиотични препарати, торове и пестициди, което от своя страна ще намали количествата съхранявани такива, някои от които с опасни свойства. </w:t>
      </w:r>
    </w:p>
    <w:p w14:paraId="05412A91"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Население и човешко здраве</w:t>
      </w:r>
    </w:p>
    <w:p w14:paraId="300AB433" w14:textId="77777777" w:rsidR="00CF0633" w:rsidRPr="009F6D1E" w:rsidRDefault="00CF0633" w:rsidP="00CF0633">
      <w:pPr>
        <w:spacing w:after="0" w:line="276" w:lineRule="auto"/>
        <w:ind w:firstLine="720"/>
        <w:jc w:val="both"/>
        <w:rPr>
          <w:rFonts w:cs="Times New Roman"/>
          <w:szCs w:val="24"/>
        </w:rPr>
      </w:pPr>
      <w:r w:rsidRPr="009F6D1E">
        <w:rPr>
          <w:rFonts w:cs="Times New Roman"/>
          <w:szCs w:val="24"/>
        </w:rPr>
        <w:t>Предвижданията на СПРЗСР са като цяло с положителен ефект върху човешкото здраве и здравно-хигиенните аспекти на средата. В основната си част мерките от СПРЗСР ще доведат до директно или индиректно подобряване на социално-икономическите условия на средата, като също така ще повлияят директно или косвено, с положителен ефект, върху здравето на населението в засегнатите райони. Правилният избор на местоположение на новопредвидени за реализиране обекти, така че същите да бъдат разположени на достатъчно отстояние от обекти, подлежащи на здравна защита, няма да позволи проявя на отрицателни кумулативни въздействия с други, разположени в близост обекти, замърсяващи околната среда.</w:t>
      </w:r>
    </w:p>
    <w:p w14:paraId="5D5E1192" w14:textId="77777777" w:rsidR="00721DAB" w:rsidRPr="009F6D1E" w:rsidRDefault="00721DAB" w:rsidP="0084747F">
      <w:pPr>
        <w:spacing w:after="60" w:line="264" w:lineRule="auto"/>
        <w:contextualSpacing/>
        <w:jc w:val="both"/>
        <w:rPr>
          <w:rFonts w:eastAsia="Calibri" w:cs="Times New Roman"/>
          <w:b/>
          <w:bCs/>
          <w:i/>
          <w:iCs/>
          <w:szCs w:val="24"/>
          <w:highlight w:val="yellow"/>
        </w:rPr>
      </w:pPr>
    </w:p>
    <w:p w14:paraId="7CD4EE78" w14:textId="77777777" w:rsidR="00471E9F" w:rsidRPr="009F6D1E" w:rsidRDefault="00471E9F">
      <w:pPr>
        <w:pStyle w:val="ListParagraph"/>
        <w:keepNext/>
        <w:keepLines/>
        <w:numPr>
          <w:ilvl w:val="1"/>
          <w:numId w:val="68"/>
        </w:numPr>
        <w:shd w:val="clear" w:color="auto" w:fill="E2EFD9" w:themeFill="accent6" w:themeFillTint="33"/>
        <w:spacing w:after="60" w:line="264" w:lineRule="auto"/>
        <w:ind w:left="0" w:firstLine="0"/>
        <w:jc w:val="both"/>
        <w:outlineLvl w:val="1"/>
        <w:rPr>
          <w:rFonts w:eastAsia="Times New Roman"/>
          <w:b/>
          <w:i/>
          <w:lang w:val="bg-BG"/>
        </w:rPr>
      </w:pPr>
      <w:bookmarkStart w:id="233" w:name="_Toc115270889"/>
      <w:r w:rsidRPr="009F6D1E">
        <w:rPr>
          <w:rFonts w:eastAsia="Times New Roman"/>
          <w:b/>
          <w:i/>
          <w:lang w:val="bg-BG"/>
        </w:rPr>
        <w:t xml:space="preserve">Трансгранично въздействие на </w:t>
      </w:r>
      <w:r w:rsidR="00CD4045" w:rsidRPr="009F6D1E">
        <w:rPr>
          <w:rFonts w:eastAsia="Times New Roman"/>
          <w:b/>
          <w:i/>
          <w:lang w:val="bg-BG"/>
        </w:rPr>
        <w:t>СПРЗСР</w:t>
      </w:r>
      <w:bookmarkEnd w:id="233"/>
      <w:r w:rsidRPr="009F6D1E">
        <w:rPr>
          <w:rFonts w:eastAsia="Times New Roman"/>
          <w:b/>
          <w:i/>
          <w:lang w:val="bg-BG"/>
        </w:rPr>
        <w:tab/>
      </w:r>
    </w:p>
    <w:p w14:paraId="5FC073BC" w14:textId="77777777" w:rsidR="00CF0633" w:rsidRDefault="00CF0633" w:rsidP="00CF0633">
      <w:pPr>
        <w:widowControl w:val="0"/>
        <w:spacing w:after="60" w:line="264" w:lineRule="auto"/>
        <w:ind w:firstLine="720"/>
        <w:jc w:val="both"/>
        <w:rPr>
          <w:rFonts w:cs="Times New Roman"/>
          <w:szCs w:val="24"/>
        </w:rPr>
      </w:pPr>
      <w:r w:rsidRPr="009F6D1E">
        <w:rPr>
          <w:rFonts w:cs="Times New Roman"/>
          <w:szCs w:val="24"/>
        </w:rPr>
        <w:t>Не се очаква реализирането на СПРЗСР да доведе до трансгранично въздействие по отношение на който и да е от компонентите и факторите на средата.</w:t>
      </w:r>
      <w:r>
        <w:rPr>
          <w:rFonts w:cs="Times New Roman"/>
          <w:szCs w:val="24"/>
        </w:rPr>
        <w:t xml:space="preserve"> В своята същност постигането на заложените в Стратегическия план цели не е съпроводено с образуването на емисии, разпространението на които да засегнат и съседните държави. Реализирането на целите е свързано с незначителни емисии на атмосферни замърсители, напр. по време на </w:t>
      </w:r>
      <w:r>
        <w:rPr>
          <w:rFonts w:cs="Times New Roman"/>
          <w:szCs w:val="24"/>
        </w:rPr>
        <w:lastRenderedPageBreak/>
        <w:t>изграждане на нови обекти и/или модернизация на съществуващи, които ще бъдат незначителни, за периода на строителство и ще се разпространят на локално ниво, в границите на засегнатите площи.</w:t>
      </w:r>
    </w:p>
    <w:p w14:paraId="7524D78C" w14:textId="77777777" w:rsidR="00CF0633" w:rsidRDefault="00CF0633" w:rsidP="00CF0633">
      <w:pPr>
        <w:widowControl w:val="0"/>
        <w:spacing w:after="60" w:line="264" w:lineRule="auto"/>
        <w:ind w:firstLine="720"/>
        <w:jc w:val="both"/>
        <w:rPr>
          <w:rFonts w:cs="Times New Roman"/>
          <w:szCs w:val="24"/>
        </w:rPr>
      </w:pPr>
      <w:r>
        <w:rPr>
          <w:rFonts w:cs="Times New Roman"/>
          <w:szCs w:val="24"/>
        </w:rPr>
        <w:t>Експлоатацията на редицата модернизирани и новоизградени обекти ще е свързана с прилагането на иновативни и чисти технологии, което няма да позволи замърсяване на водите, въздуха и почвите, както и образуването на големи количества отпадъци и наднормено шумово натоварване на средата. Това от своя страна няма да доведе до каквито и да е въздействия в трансграничен контекст.</w:t>
      </w:r>
    </w:p>
    <w:p w14:paraId="56432010" w14:textId="29A9BDD7" w:rsidR="00B43F96" w:rsidRPr="009F6D1E" w:rsidRDefault="00CF0633" w:rsidP="00CF0633">
      <w:pPr>
        <w:widowControl w:val="0"/>
        <w:spacing w:after="60" w:line="264" w:lineRule="auto"/>
        <w:ind w:firstLine="720"/>
        <w:jc w:val="both"/>
        <w:rPr>
          <w:rFonts w:eastAsia="Calibri" w:cs="Times New Roman"/>
          <w:b/>
          <w:bCs/>
          <w:i/>
          <w:iCs/>
          <w:szCs w:val="24"/>
          <w:highlight w:val="yellow"/>
        </w:rPr>
      </w:pPr>
      <w:r>
        <w:rPr>
          <w:rFonts w:cs="Times New Roman"/>
          <w:szCs w:val="24"/>
        </w:rPr>
        <w:t>Подобряването на социално-икономическите условия на средата ще окаже, макар и косвен, положителен ефект върху районите, допринасяйки и за намаляване на замърсяването на компонентите на околната среда и недопускане на трансграничен пренос на замърсители, напр. от лоша пътна мрежа или липса на пречиствателни съоръжения.</w:t>
      </w:r>
    </w:p>
    <w:p w14:paraId="6831DC94" w14:textId="77777777" w:rsidR="00471E9F" w:rsidRPr="009F6D1E" w:rsidRDefault="00471E9F">
      <w:pPr>
        <w:pStyle w:val="ListParagraph"/>
        <w:keepNext/>
        <w:keepLines/>
        <w:numPr>
          <w:ilvl w:val="1"/>
          <w:numId w:val="68"/>
        </w:numPr>
        <w:shd w:val="clear" w:color="auto" w:fill="E2EFD9" w:themeFill="accent6" w:themeFillTint="33"/>
        <w:spacing w:after="60" w:line="264" w:lineRule="auto"/>
        <w:ind w:left="0" w:firstLine="0"/>
        <w:jc w:val="both"/>
        <w:outlineLvl w:val="1"/>
        <w:rPr>
          <w:rFonts w:eastAsia="Times New Roman"/>
          <w:b/>
          <w:i/>
          <w:lang w:val="bg-BG"/>
        </w:rPr>
      </w:pPr>
      <w:bookmarkStart w:id="234" w:name="_Toc115270890"/>
      <w:r w:rsidRPr="009F6D1E">
        <w:rPr>
          <w:rFonts w:eastAsia="Times New Roman"/>
          <w:b/>
          <w:i/>
          <w:lang w:val="bg-BG"/>
        </w:rPr>
        <w:t>Обобщение за очакваното въздействие</w:t>
      </w:r>
      <w:bookmarkEnd w:id="234"/>
      <w:r w:rsidRPr="009F6D1E">
        <w:rPr>
          <w:rFonts w:eastAsia="Times New Roman"/>
          <w:b/>
          <w:i/>
          <w:lang w:val="bg-BG"/>
        </w:rPr>
        <w:tab/>
      </w:r>
    </w:p>
    <w:p w14:paraId="541EB0C0"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Климат и атмосферен въздух</w:t>
      </w:r>
    </w:p>
    <w:p w14:paraId="386F967C"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По отношение качеството на атмосферния въздух и климата очаква положително въздействие в резултат на реализирането на потребностите по отделните специфични цели на СПРЗСР. Предвижданията на СПРЗСР нямат потенциал за значително отрицателно въздействие, а само за локални въздействия, като цяло обратими и дължащи се основно на етапа на реализация на отделните потребности, свързани с изграждането на нови обекти и/или реконструкция на вече съществуващи.</w:t>
      </w:r>
    </w:p>
    <w:p w14:paraId="2BECD9A2"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Както преки, така и индиректни положителни въздействия се очакват във връзка с адаптацията към климатичните промени. Няма предвиждания, които да са свързани с и да водят до генериране на значими емисии на парникови газове или такива, водещи до противоречие/конфликт или намаляване на ефективността на мерки за адаптация. </w:t>
      </w:r>
    </w:p>
    <w:p w14:paraId="3865D360"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Води</w:t>
      </w:r>
    </w:p>
    <w:p w14:paraId="356AD434"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СПРЗСР съдържа дейности, които са с положителен ефект върху състоянието на водите, а останалите дейности не предполагат отрицателно въздействие. Програмата ще окаже положително въздействие върху състоянието на водите в България, главно чрез изпълнението на дейностите по Специфични цели №4, 5 и 6. Останалите специфични цели също съдържат дейности, които могат да доведат до подобрение на състоянието на водите.</w:t>
      </w:r>
    </w:p>
    <w:p w14:paraId="5E5BAFEC"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Почви</w:t>
      </w:r>
    </w:p>
    <w:p w14:paraId="7E78D330"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Очакваните въздействия върху почвите и </w:t>
      </w:r>
      <w:proofErr w:type="spellStart"/>
      <w:r w:rsidRPr="009F6D1E">
        <w:rPr>
          <w:rFonts w:cs="Times New Roman"/>
          <w:szCs w:val="24"/>
        </w:rPr>
        <w:t>земеползването</w:t>
      </w:r>
      <w:proofErr w:type="spellEnd"/>
      <w:r w:rsidRPr="009F6D1E">
        <w:rPr>
          <w:rFonts w:cs="Times New Roman"/>
          <w:szCs w:val="24"/>
        </w:rPr>
        <w:t xml:space="preserve"> от прилагане на СПРЗСР са основно положителни и са в резултат от интервенциите свързани с модернизация на селското стопанство, намаляване на интензивността на земеделските дейности, въвеждането на биологично земеделие, както и всички мерки свързани с подобряване на качеството на почвите в това число чрез намаляване на използваните торове и пестициди и увеличаване на органичното вещество. Косвени положителни въздействия в дългосрочен план може да се очакват и от всички интервенции целящи предаване на знания, привличане и подкрепа на млади земеделски стопани, устойчивото развитие на стопанска дейност и насърчаването на устойчиво развитие и ефективно управление на природните ресурси.</w:t>
      </w:r>
    </w:p>
    <w:p w14:paraId="7C4ACC33"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lastRenderedPageBreak/>
        <w:t>В ограничена степен отрицателни въздействия могат да се очакват при прилагането на интервенции, предвиждащи финансиране на дейности по изграждане на съоръжения и инфраструктура. Отрицателните въздействия са резултат от засягането (унищожаване или увреждане) на почвения профил от строителни дейности или запечатването на почви при изграждане на инфраструктура и съоръжения. Отрицателни въздействия може да се породят и от насърчаването на земеделски дейности в райони с природни и други специфични ограничения в резултат от засягането на почви не обработвани до момента. Въздействията са отрицателни, локални, постоянни и обратими и необратими, а спрямо района и типа на почвите степента е от ниска до средна.</w:t>
      </w:r>
    </w:p>
    <w:p w14:paraId="5C88B2CB"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Ландшафт</w:t>
      </w:r>
    </w:p>
    <w:p w14:paraId="033FEFBD"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Очакваните въздействия върху ландшафтите са както положителни, така и отрицателни. </w:t>
      </w:r>
    </w:p>
    <w:p w14:paraId="46DCDEE8"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Положителни въздействия се очакват от всички дейности свързани с опазването,  съхранението и възстановяването на съществуващите ландшафти и техните компоненти (скали, почва, въздух, вода, флора и фауна). </w:t>
      </w:r>
    </w:p>
    <w:p w14:paraId="22603B6F"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Отрицателни въздействия се очакват от всички строителни дейности свързани с изграждане на съоръжения и инфраструктура, както и от промяната на съществуващите земеделски ландшафти чрез добавяне на нови елементи, водещо до допълнително </w:t>
      </w:r>
      <w:proofErr w:type="spellStart"/>
      <w:r w:rsidRPr="009F6D1E">
        <w:rPr>
          <w:rFonts w:cs="Times New Roman"/>
          <w:szCs w:val="24"/>
        </w:rPr>
        <w:t>антропогенизиране</w:t>
      </w:r>
      <w:proofErr w:type="spellEnd"/>
      <w:r w:rsidRPr="009F6D1E">
        <w:rPr>
          <w:rFonts w:cs="Times New Roman"/>
          <w:szCs w:val="24"/>
        </w:rPr>
        <w:t xml:space="preserve"> на средата. </w:t>
      </w:r>
    </w:p>
    <w:p w14:paraId="60D4D0F0"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Биологично разнообразие, НЕМ, горски територии</w:t>
      </w:r>
    </w:p>
    <w:p w14:paraId="5F606931"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Както е видно от направения по-горе анализ, по отношение на биологичното разнообразие и защитените зони и територии и горските територии в обхвата на СПРЗСР, на този етап при определени условия могат да се очакват по-скоро повече потенциални ползи, отколкото негативи. Отрицателните въздействия могат да се сведат до минимум с подходящи мерки и чрез провеждане на изискващите се процедури по ОВОС, ЕО и ОС. </w:t>
      </w:r>
    </w:p>
    <w:p w14:paraId="10B06D1F"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Културно историческо наследство</w:t>
      </w:r>
    </w:p>
    <w:p w14:paraId="5B56FC73"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Положително устойчиво въздействие върху културно-историческото наследство може да се очаква от предвидените в СПРЗСР (2023 - 2027 г.) инвестиции за подобряване на обектите за развитие на традициите и на културно-историческите обекти, което ще доведе до опазване и популяризиране на културното и природно наследство.</w:t>
      </w:r>
    </w:p>
    <w:p w14:paraId="331FBED7"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Потенциални отрицателни въздействия върху културно-историческото наследство могат да се очакват при всички видове изкопни работи, които могат да засегнат културни напластявания, да разрушат археологически структури или да унищожат артефакти. Също така изкопните дейности могат да компрометират културната среда на значими археологически обекти. Следва да се предвиждат проучвания на терен от археолози, с оглед установяване наличието на културни ценности. Също и по време на строителството ако се открият такива, да се спазват разпоредбите на чл.160 на ЗКН.</w:t>
      </w:r>
    </w:p>
    <w:p w14:paraId="63E909A2"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Земни недра</w:t>
      </w:r>
    </w:p>
    <w:p w14:paraId="7E236949"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Като цяло дейностите предвидени в СПРЗСР няма да окажат значителни въздействия. Възможна е появата на незначително отрицателно въздействие при някои от предвидените за </w:t>
      </w:r>
      <w:r w:rsidRPr="009F6D1E">
        <w:rPr>
          <w:rFonts w:cs="Times New Roman"/>
          <w:szCs w:val="24"/>
        </w:rPr>
        <w:lastRenderedPageBreak/>
        <w:t>подпомагане дейности, свързани с извършването на строителни работи и по-точно, изграждането на фундаменти за съоръжения и сгради. Въздействията са отрицателни, постоянни, но локализирани на малка площ с много ниска степен.</w:t>
      </w:r>
    </w:p>
    <w:p w14:paraId="2F8B02C4" w14:textId="77777777" w:rsidR="00CF0633" w:rsidRPr="009F6D1E" w:rsidRDefault="00CF0633" w:rsidP="00CF0633">
      <w:pPr>
        <w:widowControl w:val="0"/>
        <w:spacing w:after="60" w:line="264" w:lineRule="auto"/>
        <w:ind w:firstLine="720"/>
        <w:jc w:val="both"/>
        <w:rPr>
          <w:rFonts w:cs="Times New Roman"/>
          <w:b/>
          <w:bCs/>
          <w:szCs w:val="24"/>
        </w:rPr>
      </w:pPr>
      <w:r w:rsidRPr="009F6D1E">
        <w:rPr>
          <w:rFonts w:cs="Times New Roman"/>
          <w:b/>
          <w:bCs/>
          <w:szCs w:val="24"/>
        </w:rPr>
        <w:t>Материални активи</w:t>
      </w:r>
    </w:p>
    <w:p w14:paraId="02F5ECC1"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По отношение на материалните активи не се очакват каквито и да е отрицателни въздействия. Като  цяло реализирането на отделните потребности по СПРЗСР се очаква да окаже положително въздействие, вкл. и кумулативно такова, целящо подобряване състоянието на съществуващите ДМА и/или изграждане на нови екологосъобразни такива, тъй като се предвиждат инвестиции в активи, свързани, както с подобряване състоянието на околната среда в засегнатите от реализирането на програмата райони, така и с такива, подобряващи състоянието на отделните земеделски стопанства. </w:t>
      </w:r>
    </w:p>
    <w:p w14:paraId="2F884988" w14:textId="77777777" w:rsidR="00CF0633" w:rsidRPr="009F6D1E" w:rsidRDefault="00CF0633" w:rsidP="00CF0633">
      <w:pPr>
        <w:spacing w:after="0" w:line="276" w:lineRule="auto"/>
        <w:ind w:firstLine="720"/>
        <w:jc w:val="both"/>
        <w:rPr>
          <w:b/>
          <w:bCs/>
          <w:szCs w:val="24"/>
        </w:rPr>
      </w:pPr>
      <w:r w:rsidRPr="009F6D1E">
        <w:rPr>
          <w:b/>
          <w:bCs/>
          <w:szCs w:val="24"/>
        </w:rPr>
        <w:t>Вредни физични фактори</w:t>
      </w:r>
    </w:p>
    <w:p w14:paraId="1A79C0B3"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Реализирането на СПРЗСР в значителна степен ще окаже непряко положително, дългосрочно и постоянно въздействие върху фактор шум. Това ще е резултат основно от предвижданията на програмата, свързани с модернизация на съществуващи стопанства и развитието на иновативни в съответната област производства. Предвижданията на СПРЗСР нямат потенциал за значително отрицателно въздействие, в т.ч. създаване на риск за човешкото здраве, при съобразяване местоположението на зоните и обектите с нормиран шумов режим. По отношение на другите вредни физични фактори, не се очаква въздействие.</w:t>
      </w:r>
    </w:p>
    <w:p w14:paraId="4BE258C9"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Отпадъци</w:t>
      </w:r>
    </w:p>
    <w:p w14:paraId="4574F4FB"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 xml:space="preserve">По отношение на фактор отпадъци като цяло се очаква положително въздействие, което може да бъде както пряко, в резултат от реализирането на дейностите, подобряващи прилаганите методи за третиране на специфични за сектор земеделие отпадъчни потоци, така и непряко – дължащо се основно на модернизирането на земеделски стопанства, което би довело до намаляване на генерираните емисии и образуваните отпадъци. Не се очакват отрицателни въздействия от останалите предвиждания на СПРЗСР. </w:t>
      </w:r>
    </w:p>
    <w:p w14:paraId="32E7127B"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Опасни химични вещества и предприятия с висок и нисък рисков потенциал</w:t>
      </w:r>
    </w:p>
    <w:p w14:paraId="65BCD598"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По отношение на опасните химични вещества и риска от големи аварии не се очаква отрицателно въздействие в хода на реализиране на СПРЗСР при спазване на приложимото законодателство.</w:t>
      </w:r>
    </w:p>
    <w:p w14:paraId="185B0B0D" w14:textId="77777777" w:rsidR="00CF0633" w:rsidRPr="009F6D1E" w:rsidRDefault="00CF0633" w:rsidP="00CF0633">
      <w:pPr>
        <w:spacing w:after="0" w:line="276" w:lineRule="auto"/>
        <w:ind w:firstLine="720"/>
        <w:jc w:val="both"/>
        <w:rPr>
          <w:rFonts w:cs="Times New Roman"/>
          <w:b/>
          <w:bCs/>
          <w:szCs w:val="24"/>
        </w:rPr>
      </w:pPr>
      <w:r w:rsidRPr="009F6D1E">
        <w:rPr>
          <w:rFonts w:cs="Times New Roman"/>
          <w:b/>
          <w:bCs/>
          <w:szCs w:val="24"/>
        </w:rPr>
        <w:t>Население и човешко здраве</w:t>
      </w:r>
    </w:p>
    <w:p w14:paraId="77C3BB99" w14:textId="77777777" w:rsidR="00CF0633" w:rsidRPr="009F6D1E" w:rsidRDefault="00CF0633" w:rsidP="00CF0633">
      <w:pPr>
        <w:widowControl w:val="0"/>
        <w:spacing w:after="60" w:line="264" w:lineRule="auto"/>
        <w:ind w:firstLine="720"/>
        <w:jc w:val="both"/>
        <w:rPr>
          <w:rFonts w:cs="Times New Roman"/>
          <w:szCs w:val="24"/>
        </w:rPr>
      </w:pPr>
      <w:r w:rsidRPr="009F6D1E">
        <w:rPr>
          <w:rFonts w:cs="Times New Roman"/>
          <w:szCs w:val="24"/>
        </w:rPr>
        <w:t>Въздействието върху здравно-хигиенните аспекти на средата като цяло е положително. Реализирането на СПРЗСР от една страна ще окаже пряко положително въздействие върху населението и човешкото здраве, чрез реализирането на част от предвижданията, а от друга страна ще окаже директно положително въздействие върху социално-икономическите условия на средата и от тук ще повлияе индиректно и населението и човешкото здраве, като резултат от подобрените условия на живот. Ситуирането на нови производствени обекти следва да се съобразява с териториално–устройствени решения и предвиждания за развитието на населените места, близостта до зони и обекти, подлежащи на здравна защита, в т.ч. зони за защита на водите, с цел недопускане на вредно въздействие върху здравето на хората.</w:t>
      </w:r>
    </w:p>
    <w:p w14:paraId="15E1B1B9" w14:textId="77777777" w:rsidR="00471E9F" w:rsidRPr="009F6D1E" w:rsidRDefault="00471E9F">
      <w:pPr>
        <w:pStyle w:val="Heading1"/>
        <w:numPr>
          <w:ilvl w:val="0"/>
          <w:numId w:val="68"/>
        </w:numPr>
        <w:shd w:val="clear" w:color="auto" w:fill="DBDBDB" w:themeFill="accent3" w:themeFillTint="66"/>
        <w:tabs>
          <w:tab w:val="clear" w:pos="742"/>
        </w:tabs>
        <w:spacing w:before="0" w:after="60" w:line="264" w:lineRule="auto"/>
        <w:ind w:left="0" w:firstLine="0"/>
        <w:rPr>
          <w:sz w:val="24"/>
          <w:szCs w:val="24"/>
        </w:rPr>
      </w:pPr>
      <w:bookmarkStart w:id="235" w:name="_Toc97639511"/>
      <w:bookmarkStart w:id="236" w:name="_Toc115270891"/>
      <w:r w:rsidRPr="009F6D1E">
        <w:rPr>
          <w:sz w:val="24"/>
          <w:szCs w:val="24"/>
        </w:rPr>
        <w:lastRenderedPageBreak/>
        <w:t xml:space="preserve">МЕРКИ, ПРЕДВИДЕНИ ЗА ПРЕДОТВРАТЯВАНЕ, НАМАЛЯВАНЕ И ВЪЗМОЖНО НАЙ-ПЪЛНО КОМПЕНСИРАНЕ НА НЕБЛАГОПРИЯТНИТЕ ПОСЛЕДСТВИЯ ОТ ОСЪЩЕСТВЯВАНЕТО НА </w:t>
      </w:r>
      <w:r w:rsidR="00CD4045" w:rsidRPr="009F6D1E">
        <w:rPr>
          <w:sz w:val="24"/>
          <w:szCs w:val="24"/>
        </w:rPr>
        <w:t>СПРЗСР</w:t>
      </w:r>
      <w:r w:rsidRPr="009F6D1E">
        <w:rPr>
          <w:sz w:val="24"/>
          <w:szCs w:val="24"/>
        </w:rPr>
        <w:t xml:space="preserve"> ВЪРХУ ОКОЛНАТА СРЕДА И ЧОВЕШКОТО ЗДРАВЕ</w:t>
      </w:r>
      <w:bookmarkEnd w:id="235"/>
      <w:bookmarkEnd w:id="236"/>
      <w:r w:rsidRPr="009F6D1E">
        <w:rPr>
          <w:sz w:val="24"/>
          <w:szCs w:val="24"/>
        </w:rPr>
        <w:tab/>
      </w:r>
    </w:p>
    <w:p w14:paraId="0E6BB2F1" w14:textId="77777777" w:rsidR="00DB0E67" w:rsidRPr="009F6D1E" w:rsidRDefault="00DB0E67" w:rsidP="0084747F">
      <w:pPr>
        <w:spacing w:after="60" w:line="264" w:lineRule="auto"/>
        <w:contextualSpacing/>
        <w:jc w:val="both"/>
        <w:rPr>
          <w:rFonts w:eastAsia="Calibri" w:cs="Times New Roman"/>
          <w:b/>
          <w:bCs/>
          <w:i/>
          <w:iCs/>
          <w:szCs w:val="24"/>
        </w:rPr>
      </w:pPr>
    </w:p>
    <w:p w14:paraId="54BC8BE2" w14:textId="77777777" w:rsidR="00471E9F" w:rsidRPr="009F6D1E" w:rsidRDefault="009F6D1E">
      <w:pPr>
        <w:pStyle w:val="ListParagraph"/>
        <w:keepNext/>
        <w:keepLines/>
        <w:numPr>
          <w:ilvl w:val="1"/>
          <w:numId w:val="87"/>
        </w:numPr>
        <w:shd w:val="clear" w:color="auto" w:fill="E2EFD9" w:themeFill="accent6" w:themeFillTint="33"/>
        <w:spacing w:after="60" w:line="264" w:lineRule="auto"/>
        <w:ind w:left="0" w:firstLine="0"/>
        <w:jc w:val="both"/>
        <w:outlineLvl w:val="1"/>
        <w:rPr>
          <w:rFonts w:eastAsia="Times New Roman"/>
          <w:b/>
          <w:i/>
          <w:lang w:val="bg-BG"/>
        </w:rPr>
      </w:pPr>
      <w:r w:rsidRPr="009F6D1E">
        <w:rPr>
          <w:rFonts w:eastAsia="Times New Roman"/>
          <w:b/>
          <w:i/>
          <w:lang w:val="bg-BG"/>
        </w:rPr>
        <w:t xml:space="preserve"> </w:t>
      </w:r>
      <w:bookmarkStart w:id="237" w:name="_Toc115270892"/>
      <w:r w:rsidR="00471E9F" w:rsidRPr="009F6D1E">
        <w:rPr>
          <w:rFonts w:eastAsia="Times New Roman"/>
          <w:b/>
          <w:i/>
          <w:lang w:val="bg-BG"/>
        </w:rPr>
        <w:t xml:space="preserve">Мерки за отразяване в окончателните варианти на </w:t>
      </w:r>
      <w:r w:rsidR="00CD4045" w:rsidRPr="009F6D1E">
        <w:rPr>
          <w:rFonts w:eastAsia="Times New Roman"/>
          <w:b/>
          <w:i/>
          <w:lang w:val="bg-BG"/>
        </w:rPr>
        <w:t>СПРЗСР</w:t>
      </w:r>
      <w:bookmarkEnd w:id="237"/>
    </w:p>
    <w:p w14:paraId="604F501D" w14:textId="77777777" w:rsidR="00453DF6" w:rsidRPr="009F6D1E" w:rsidRDefault="00453DF6" w:rsidP="0084747F">
      <w:pPr>
        <w:spacing w:after="60" w:line="264" w:lineRule="auto"/>
        <w:contextualSpacing/>
        <w:jc w:val="both"/>
        <w:rPr>
          <w:rFonts w:eastAsia="Calibri" w:cs="Times New Roman"/>
          <w:b/>
          <w:bCs/>
          <w:i/>
          <w:iCs/>
          <w:szCs w:val="24"/>
        </w:rPr>
      </w:pPr>
    </w:p>
    <w:p w14:paraId="5DC161C5" w14:textId="77777777" w:rsidR="00DB0E67" w:rsidRPr="009F6D1E" w:rsidRDefault="00DB0E67" w:rsidP="00DB0E67">
      <w:pPr>
        <w:widowControl w:val="0"/>
        <w:spacing w:after="60" w:line="264" w:lineRule="auto"/>
        <w:ind w:firstLine="720"/>
        <w:jc w:val="both"/>
        <w:rPr>
          <w:rFonts w:cs="Times New Roman"/>
          <w:szCs w:val="24"/>
        </w:rPr>
      </w:pPr>
      <w:r w:rsidRPr="009F6D1E">
        <w:rPr>
          <w:rFonts w:cs="Times New Roman"/>
          <w:szCs w:val="24"/>
        </w:rPr>
        <w:t xml:space="preserve">Не са идентифицирани мерки, които следва да се отразят в окончателния вариант на </w:t>
      </w:r>
      <w:r w:rsidR="00CD4045" w:rsidRPr="009F6D1E">
        <w:rPr>
          <w:rFonts w:cs="Times New Roman"/>
          <w:szCs w:val="24"/>
        </w:rPr>
        <w:t>СПРЗСР</w:t>
      </w:r>
      <w:r w:rsidRPr="009F6D1E">
        <w:rPr>
          <w:rFonts w:cs="Times New Roman"/>
          <w:szCs w:val="24"/>
        </w:rPr>
        <w:t>.</w:t>
      </w:r>
    </w:p>
    <w:p w14:paraId="5ED0985C" w14:textId="77777777" w:rsidR="00DB0E67" w:rsidRPr="009F6D1E" w:rsidRDefault="00DB0E67" w:rsidP="00DB0E67">
      <w:pPr>
        <w:widowControl w:val="0"/>
        <w:spacing w:after="60" w:line="264" w:lineRule="auto"/>
        <w:ind w:firstLine="720"/>
        <w:jc w:val="both"/>
        <w:rPr>
          <w:rFonts w:cs="Times New Roman"/>
          <w:szCs w:val="24"/>
        </w:rPr>
      </w:pPr>
    </w:p>
    <w:p w14:paraId="0371DA71" w14:textId="77777777" w:rsidR="00471E9F" w:rsidRPr="009F6D1E" w:rsidRDefault="00471E9F">
      <w:pPr>
        <w:pStyle w:val="ListParagraph"/>
        <w:keepNext/>
        <w:keepLines/>
        <w:numPr>
          <w:ilvl w:val="1"/>
          <w:numId w:val="87"/>
        </w:numPr>
        <w:shd w:val="clear" w:color="auto" w:fill="E2EFD9" w:themeFill="accent6" w:themeFillTint="33"/>
        <w:spacing w:after="60" w:line="264" w:lineRule="auto"/>
        <w:ind w:left="0" w:firstLine="0"/>
        <w:jc w:val="both"/>
        <w:outlineLvl w:val="1"/>
        <w:rPr>
          <w:rFonts w:eastAsia="Times New Roman"/>
          <w:b/>
          <w:i/>
          <w:lang w:val="bg-BG"/>
        </w:rPr>
      </w:pPr>
      <w:bookmarkStart w:id="238" w:name="_Toc115270893"/>
      <w:r w:rsidRPr="009F6D1E">
        <w:rPr>
          <w:rFonts w:eastAsia="Times New Roman"/>
          <w:b/>
          <w:i/>
          <w:lang w:val="bg-BG"/>
        </w:rPr>
        <w:t xml:space="preserve">Мерки за изпълнение при прилагането на </w:t>
      </w:r>
      <w:r w:rsidR="00CD4045" w:rsidRPr="009F6D1E">
        <w:rPr>
          <w:rFonts w:eastAsia="Times New Roman"/>
          <w:b/>
          <w:i/>
          <w:lang w:val="bg-BG"/>
        </w:rPr>
        <w:t>СПРЗСР</w:t>
      </w:r>
      <w:bookmarkEnd w:id="2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18"/>
        <w:gridCol w:w="2088"/>
        <w:gridCol w:w="1822"/>
      </w:tblGrid>
      <w:tr w:rsidR="00DB0E67" w:rsidRPr="009F6D1E" w14:paraId="48770457" w14:textId="77777777" w:rsidTr="00982D50">
        <w:trPr>
          <w:trHeight w:val="377"/>
          <w:tblHeader/>
        </w:trPr>
        <w:tc>
          <w:tcPr>
            <w:tcW w:w="2970" w:type="pct"/>
            <w:shd w:val="clear" w:color="auto" w:fill="D9D9D9"/>
            <w:vAlign w:val="center"/>
            <w:hideMark/>
          </w:tcPr>
          <w:p w14:paraId="41D5CC6F" w14:textId="77777777" w:rsidR="00DB0E67" w:rsidRPr="009F6D1E" w:rsidRDefault="00DB0E67" w:rsidP="00DB0E67">
            <w:pPr>
              <w:pBdr>
                <w:top w:val="nil"/>
                <w:left w:val="nil"/>
                <w:bottom w:val="nil"/>
                <w:right w:val="nil"/>
                <w:between w:val="nil"/>
                <w:bar w:val="nil"/>
              </w:pBdr>
              <w:spacing w:line="276" w:lineRule="auto"/>
              <w:ind w:left="180" w:right="180"/>
              <w:jc w:val="center"/>
              <w:textAlignment w:val="baseline"/>
              <w:rPr>
                <w:rFonts w:cs="Times New Roman"/>
                <w:b/>
                <w:bCs/>
                <w:bdr w:val="nil"/>
              </w:rPr>
            </w:pPr>
            <w:r w:rsidRPr="009F6D1E">
              <w:rPr>
                <w:rFonts w:cs="Times New Roman"/>
                <w:b/>
                <w:bCs/>
                <w:bdr w:val="nil"/>
              </w:rPr>
              <w:t>Мярка</w:t>
            </w:r>
          </w:p>
        </w:tc>
        <w:tc>
          <w:tcPr>
            <w:tcW w:w="1084" w:type="pct"/>
            <w:shd w:val="clear" w:color="auto" w:fill="D9D9D9"/>
            <w:vAlign w:val="center"/>
            <w:hideMark/>
          </w:tcPr>
          <w:p w14:paraId="42109EAF" w14:textId="77777777" w:rsidR="00DB0E67" w:rsidRPr="009F6D1E" w:rsidRDefault="00DB0E67" w:rsidP="00DB0E67">
            <w:pPr>
              <w:pBdr>
                <w:top w:val="nil"/>
                <w:left w:val="nil"/>
                <w:bottom w:val="nil"/>
                <w:right w:val="nil"/>
                <w:between w:val="nil"/>
                <w:bar w:val="nil"/>
              </w:pBdr>
              <w:spacing w:line="276" w:lineRule="auto"/>
              <w:ind w:left="180" w:right="180"/>
              <w:jc w:val="center"/>
              <w:textAlignment w:val="baseline"/>
              <w:rPr>
                <w:rFonts w:cs="Times New Roman"/>
                <w:b/>
                <w:bCs/>
                <w:bdr w:val="nil"/>
              </w:rPr>
            </w:pPr>
            <w:r w:rsidRPr="009F6D1E">
              <w:rPr>
                <w:rFonts w:cs="Times New Roman"/>
                <w:b/>
                <w:bCs/>
                <w:bdr w:val="nil"/>
              </w:rPr>
              <w:t>Очакван ефект</w:t>
            </w:r>
          </w:p>
        </w:tc>
        <w:tc>
          <w:tcPr>
            <w:tcW w:w="946" w:type="pct"/>
            <w:shd w:val="clear" w:color="auto" w:fill="D9D9D9"/>
            <w:vAlign w:val="center"/>
          </w:tcPr>
          <w:p w14:paraId="12A469AE" w14:textId="77777777" w:rsidR="00DB0E67" w:rsidRPr="009F6D1E" w:rsidRDefault="00DB0E67" w:rsidP="00DB0E67">
            <w:pPr>
              <w:pBdr>
                <w:top w:val="nil"/>
                <w:left w:val="nil"/>
                <w:bottom w:val="nil"/>
                <w:right w:val="nil"/>
                <w:between w:val="nil"/>
                <w:bar w:val="nil"/>
              </w:pBdr>
              <w:spacing w:line="276" w:lineRule="auto"/>
              <w:ind w:left="180" w:right="180"/>
              <w:jc w:val="center"/>
              <w:textAlignment w:val="baseline"/>
              <w:rPr>
                <w:rFonts w:cs="Times New Roman"/>
                <w:b/>
                <w:bCs/>
                <w:bdr w:val="nil"/>
              </w:rPr>
            </w:pPr>
            <w:r w:rsidRPr="009F6D1E">
              <w:rPr>
                <w:rFonts w:cs="Times New Roman"/>
                <w:b/>
                <w:bCs/>
                <w:bdr w:val="nil"/>
              </w:rPr>
              <w:t>Рецептор</w:t>
            </w:r>
          </w:p>
        </w:tc>
      </w:tr>
      <w:tr w:rsidR="00DB0E67" w:rsidRPr="009F6D1E" w14:paraId="0802A018" w14:textId="77777777" w:rsidTr="00DB0E67">
        <w:trPr>
          <w:trHeight w:val="276"/>
        </w:trPr>
        <w:tc>
          <w:tcPr>
            <w:tcW w:w="5000" w:type="pct"/>
            <w:gridSpan w:val="3"/>
            <w:shd w:val="clear" w:color="auto" w:fill="auto"/>
          </w:tcPr>
          <w:p w14:paraId="18EE4610" w14:textId="77777777" w:rsidR="00DB0E67" w:rsidRPr="009F6D1E" w:rsidRDefault="00DB0E67" w:rsidP="00DB0E67">
            <w:pPr>
              <w:widowControl w:val="0"/>
              <w:pBdr>
                <w:top w:val="nil"/>
                <w:left w:val="nil"/>
                <w:bottom w:val="nil"/>
                <w:right w:val="nil"/>
                <w:between w:val="nil"/>
                <w:bar w:val="nil"/>
              </w:pBdr>
              <w:spacing w:after="60" w:line="264" w:lineRule="auto"/>
              <w:jc w:val="both"/>
              <w:rPr>
                <w:rFonts w:cs="Times New Roman"/>
                <w:b/>
                <w:bCs/>
                <w:highlight w:val="cyan"/>
                <w:bdr w:val="nil"/>
              </w:rPr>
            </w:pPr>
            <w:r w:rsidRPr="009F6D1E">
              <w:rPr>
                <w:rFonts w:cs="Times New Roman"/>
                <w:b/>
                <w:bCs/>
                <w:szCs w:val="24"/>
              </w:rPr>
              <w:t>Общи мерки</w:t>
            </w:r>
          </w:p>
        </w:tc>
      </w:tr>
      <w:tr w:rsidR="00DB0E67" w:rsidRPr="009F6D1E" w14:paraId="3F09FF53" w14:textId="77777777" w:rsidTr="00982D50">
        <w:trPr>
          <w:trHeight w:val="276"/>
        </w:trPr>
        <w:tc>
          <w:tcPr>
            <w:tcW w:w="2970" w:type="pct"/>
            <w:shd w:val="clear" w:color="auto" w:fill="auto"/>
          </w:tcPr>
          <w:p w14:paraId="67C468BF" w14:textId="77777777" w:rsidR="00DB0E67" w:rsidRPr="009F6D1E" w:rsidRDefault="00DB0E67" w:rsidP="00827FA3">
            <w:pPr>
              <w:widowControl w:val="0"/>
              <w:spacing w:after="60" w:line="264" w:lineRule="auto"/>
              <w:ind w:left="80"/>
              <w:jc w:val="both"/>
              <w:rPr>
                <w:rFonts w:cs="Times New Roman"/>
              </w:rPr>
            </w:pPr>
            <w:r w:rsidRPr="009F6D1E">
              <w:rPr>
                <w:rFonts w:cs="Times New Roman"/>
              </w:rPr>
              <w:t xml:space="preserve">Планове, програми, проекти и инвестиционни предложения, произтичащи от </w:t>
            </w:r>
            <w:r w:rsidR="00827FA3" w:rsidRPr="009F6D1E">
              <w:rPr>
                <w:rFonts w:cs="Times New Roman"/>
              </w:rPr>
              <w:t xml:space="preserve">прилагането на специфичните цели на </w:t>
            </w:r>
            <w:r w:rsidR="00CD4045" w:rsidRPr="009F6D1E">
              <w:rPr>
                <w:rFonts w:cs="Times New Roman"/>
              </w:rPr>
              <w:t>СПРЗСР</w:t>
            </w:r>
            <w:r w:rsidRPr="009F6D1E">
              <w:rPr>
                <w:rFonts w:cs="Times New Roman"/>
              </w:rPr>
              <w:t>, попадащи в обхвата на Директива 2014/52/ЕС или Директива 2001/42/ЕО или извън тях и попадащи в обхвата на чл.6 на Директива 92/43/ЕИО, подлежат на оценка за съвместимостта им с предмета и целите на опазване на защитените зони и могат да бъдат одобрени само след решение/становище по ОВОС/ЕО/ОС за одобряване/съгласуване, и при съобразяване с препоръките в извършените оценки, както и с условията, изискванията и мерките, разписани в решението/становището.</w:t>
            </w:r>
          </w:p>
        </w:tc>
        <w:tc>
          <w:tcPr>
            <w:tcW w:w="1084" w:type="pct"/>
            <w:shd w:val="clear" w:color="auto" w:fill="auto"/>
          </w:tcPr>
          <w:p w14:paraId="74F351C8" w14:textId="77777777" w:rsidR="00DB0E67" w:rsidRPr="009F6D1E" w:rsidRDefault="00827FA3" w:rsidP="00827FA3">
            <w:pPr>
              <w:widowControl w:val="0"/>
              <w:pBdr>
                <w:top w:val="nil"/>
                <w:left w:val="nil"/>
                <w:bottom w:val="nil"/>
                <w:right w:val="nil"/>
                <w:between w:val="nil"/>
                <w:bar w:val="nil"/>
              </w:pBdr>
              <w:spacing w:after="60" w:line="264" w:lineRule="auto"/>
              <w:ind w:left="80"/>
              <w:jc w:val="both"/>
              <w:rPr>
                <w:rFonts w:cs="Times New Roman"/>
                <w:highlight w:val="cyan"/>
                <w:bdr w:val="nil"/>
              </w:rPr>
            </w:pPr>
            <w:r w:rsidRPr="009F6D1E">
              <w:rPr>
                <w:rFonts w:cs="Times New Roman"/>
              </w:rPr>
              <w:t>Недопускане на значителни неблагоприятни въздействия върху околната среда и човешкото здраве, предмета и целите на опазване на защитените зони.</w:t>
            </w:r>
          </w:p>
        </w:tc>
        <w:tc>
          <w:tcPr>
            <w:tcW w:w="946" w:type="pct"/>
          </w:tcPr>
          <w:p w14:paraId="35956329" w14:textId="77777777" w:rsidR="00DB0E67" w:rsidRPr="009F6D1E" w:rsidRDefault="00827FA3" w:rsidP="00827FA3">
            <w:pPr>
              <w:widowControl w:val="0"/>
              <w:pBdr>
                <w:top w:val="nil"/>
                <w:left w:val="nil"/>
                <w:bottom w:val="nil"/>
                <w:right w:val="nil"/>
                <w:between w:val="nil"/>
                <w:bar w:val="nil"/>
              </w:pBdr>
              <w:spacing w:after="60" w:line="264" w:lineRule="auto"/>
              <w:ind w:left="80"/>
              <w:jc w:val="both"/>
              <w:rPr>
                <w:rFonts w:cs="Times New Roman"/>
                <w:highlight w:val="cyan"/>
                <w:bdr w:val="nil"/>
              </w:rPr>
            </w:pPr>
            <w:r w:rsidRPr="009F6D1E">
              <w:rPr>
                <w:rFonts w:cs="Times New Roman"/>
              </w:rPr>
              <w:t>Всички компоненти и фактори на околната среда.</w:t>
            </w:r>
          </w:p>
        </w:tc>
      </w:tr>
      <w:tr w:rsidR="00827FA3" w:rsidRPr="009F6D1E" w14:paraId="6D3A61F7" w14:textId="77777777" w:rsidTr="00982D50">
        <w:trPr>
          <w:trHeight w:val="276"/>
        </w:trPr>
        <w:tc>
          <w:tcPr>
            <w:tcW w:w="2970" w:type="pct"/>
            <w:shd w:val="clear" w:color="auto" w:fill="auto"/>
          </w:tcPr>
          <w:p w14:paraId="7D94EE69" w14:textId="77777777" w:rsidR="00827FA3" w:rsidRPr="009F6D1E" w:rsidRDefault="00827FA3" w:rsidP="00827FA3">
            <w:pPr>
              <w:widowControl w:val="0"/>
              <w:spacing w:after="60" w:line="264" w:lineRule="auto"/>
              <w:ind w:left="80"/>
              <w:jc w:val="both"/>
              <w:rPr>
                <w:rFonts w:cs="Times New Roman"/>
              </w:rPr>
            </w:pPr>
            <w:r w:rsidRPr="009F6D1E">
              <w:rPr>
                <w:rFonts w:cs="Times New Roman"/>
              </w:rPr>
              <w:t xml:space="preserve">Инвестиционни предложения, произтичащи от специфичните цели на </w:t>
            </w:r>
            <w:r w:rsidR="00CD4045" w:rsidRPr="009F6D1E">
              <w:rPr>
                <w:rFonts w:cs="Times New Roman"/>
              </w:rPr>
              <w:t>СПРЗСР</w:t>
            </w:r>
            <w:r w:rsidRPr="009F6D1E">
              <w:rPr>
                <w:rFonts w:cs="Times New Roman"/>
              </w:rPr>
              <w:t xml:space="preserve">, да се съобразят с действащите териториално устройствени планове на съответната територия, както и националните, регионалните и местни стратегически, планови и нормативни документи, други налични планирани проекти с подобни и/или припокриващи се дейности, с цел постигане на необходимата синхронизация при провеждане на проектните процедури от страна на ангажираните институционални органи. </w:t>
            </w:r>
          </w:p>
        </w:tc>
        <w:tc>
          <w:tcPr>
            <w:tcW w:w="1084" w:type="pct"/>
            <w:shd w:val="clear" w:color="auto" w:fill="auto"/>
          </w:tcPr>
          <w:p w14:paraId="558B3B7D" w14:textId="77777777" w:rsidR="00827FA3" w:rsidRPr="009F6D1E" w:rsidRDefault="00827FA3" w:rsidP="00827FA3">
            <w:pPr>
              <w:widowControl w:val="0"/>
              <w:spacing w:after="60" w:line="264" w:lineRule="auto"/>
              <w:ind w:left="80"/>
              <w:jc w:val="both"/>
              <w:rPr>
                <w:rFonts w:cs="Times New Roman"/>
              </w:rPr>
            </w:pPr>
            <w:r w:rsidRPr="009F6D1E">
              <w:rPr>
                <w:rFonts w:cs="Times New Roman"/>
              </w:rPr>
              <w:t xml:space="preserve">Недопускане на противоречия, съгласно действащата нормативна уредба и приетите вече стратегически и планови документи. Недопускане на проектни предложения, несъобразени с вече съществуващи такива, водещи до </w:t>
            </w:r>
            <w:r w:rsidRPr="009F6D1E">
              <w:rPr>
                <w:rFonts w:cs="Times New Roman"/>
              </w:rPr>
              <w:lastRenderedPageBreak/>
              <w:t>административни затруднения и/или искане на двойно финансиране за припокриващи се дейности.</w:t>
            </w:r>
          </w:p>
          <w:p w14:paraId="5976024D" w14:textId="77777777" w:rsidR="00827FA3" w:rsidRPr="009F6D1E" w:rsidRDefault="00827FA3" w:rsidP="00827FA3">
            <w:pPr>
              <w:widowControl w:val="0"/>
              <w:pBdr>
                <w:top w:val="nil"/>
                <w:left w:val="nil"/>
                <w:bottom w:val="nil"/>
                <w:right w:val="nil"/>
                <w:between w:val="nil"/>
                <w:bar w:val="nil"/>
              </w:pBdr>
              <w:spacing w:after="60" w:line="264" w:lineRule="auto"/>
              <w:ind w:left="80"/>
              <w:jc w:val="both"/>
              <w:rPr>
                <w:rFonts w:cs="Times New Roman"/>
              </w:rPr>
            </w:pPr>
          </w:p>
        </w:tc>
        <w:tc>
          <w:tcPr>
            <w:tcW w:w="946" w:type="pct"/>
          </w:tcPr>
          <w:p w14:paraId="1F432049" w14:textId="77777777" w:rsidR="00827FA3" w:rsidRPr="009F6D1E" w:rsidRDefault="00827FA3"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lastRenderedPageBreak/>
              <w:t>Всички компоненти и фактори на околната среда.</w:t>
            </w:r>
          </w:p>
        </w:tc>
      </w:tr>
      <w:tr w:rsidR="00827FA3" w:rsidRPr="009F6D1E" w14:paraId="210DA782" w14:textId="77777777" w:rsidTr="00827FA3">
        <w:trPr>
          <w:trHeight w:val="276"/>
        </w:trPr>
        <w:tc>
          <w:tcPr>
            <w:tcW w:w="5000" w:type="pct"/>
            <w:gridSpan w:val="3"/>
            <w:shd w:val="clear" w:color="auto" w:fill="auto"/>
          </w:tcPr>
          <w:p w14:paraId="73CD2B93" w14:textId="77777777" w:rsidR="00827FA3" w:rsidRPr="009F6D1E" w:rsidRDefault="00536F47" w:rsidP="00536F47">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Атмосферен въздух</w:t>
            </w:r>
          </w:p>
        </w:tc>
      </w:tr>
      <w:tr w:rsidR="00827FA3" w:rsidRPr="009F6D1E" w14:paraId="163818E0" w14:textId="77777777" w:rsidTr="00982D50">
        <w:trPr>
          <w:trHeight w:val="276"/>
        </w:trPr>
        <w:tc>
          <w:tcPr>
            <w:tcW w:w="2970" w:type="pct"/>
            <w:shd w:val="clear" w:color="auto" w:fill="auto"/>
          </w:tcPr>
          <w:p w14:paraId="23DFD881" w14:textId="77777777" w:rsidR="00827FA3" w:rsidRPr="009F6D1E" w:rsidRDefault="00536F47" w:rsidP="002B6588">
            <w:pPr>
              <w:widowControl w:val="0"/>
              <w:spacing w:after="60" w:line="264" w:lineRule="auto"/>
              <w:ind w:left="80"/>
              <w:jc w:val="both"/>
              <w:rPr>
                <w:rFonts w:cs="Times New Roman"/>
              </w:rPr>
            </w:pPr>
            <w:r w:rsidRPr="009F6D1E">
              <w:rPr>
                <w:rFonts w:cs="Times New Roman"/>
              </w:rPr>
              <w:t xml:space="preserve">Одобряване за реализация на производствени дейности/технологични модернизации, съответстващи на най-добрите налични техники с цел </w:t>
            </w:r>
            <w:r w:rsidR="002B6588" w:rsidRPr="009F6D1E">
              <w:rPr>
                <w:rFonts w:cs="Times New Roman"/>
              </w:rPr>
              <w:t xml:space="preserve">недопускане замърсяване на въздуха и влошаване на КАВ, както и </w:t>
            </w:r>
            <w:r w:rsidRPr="009F6D1E">
              <w:rPr>
                <w:rFonts w:cs="Times New Roman"/>
              </w:rPr>
              <w:t xml:space="preserve">спазване на международните ангажименти по </w:t>
            </w:r>
            <w:proofErr w:type="spellStart"/>
            <w:r w:rsidRPr="009F6D1E">
              <w:rPr>
                <w:rFonts w:cs="Times New Roman"/>
              </w:rPr>
              <w:t>Гьотеборгския</w:t>
            </w:r>
            <w:proofErr w:type="spellEnd"/>
            <w:r w:rsidRPr="009F6D1E">
              <w:rPr>
                <w:rFonts w:cs="Times New Roman"/>
              </w:rPr>
              <w:t xml:space="preserve"> протокол към Конвенцията за трансгранично замърсяване на въздуха на далечни разстояния</w:t>
            </w:r>
            <w:r w:rsidR="002B6588" w:rsidRPr="009F6D1E">
              <w:rPr>
                <w:rFonts w:cs="Times New Roman"/>
              </w:rPr>
              <w:t xml:space="preserve"> – за случаите, когато реализацията на мерките е в гранични райони, създаващо риск от трансгранично замърсяване на въздуха</w:t>
            </w:r>
            <w:r w:rsidRPr="009F6D1E">
              <w:rPr>
                <w:rFonts w:cs="Times New Roman"/>
              </w:rPr>
              <w:t>.</w:t>
            </w:r>
          </w:p>
        </w:tc>
        <w:tc>
          <w:tcPr>
            <w:tcW w:w="1084" w:type="pct"/>
            <w:shd w:val="clear" w:color="auto" w:fill="auto"/>
          </w:tcPr>
          <w:p w14:paraId="5D81A221" w14:textId="77777777" w:rsidR="00827FA3" w:rsidRPr="009F6D1E" w:rsidRDefault="002B6588" w:rsidP="00827FA3">
            <w:pPr>
              <w:widowControl w:val="0"/>
              <w:spacing w:after="60" w:line="264" w:lineRule="auto"/>
              <w:ind w:left="80"/>
              <w:jc w:val="both"/>
              <w:rPr>
                <w:rFonts w:cs="Times New Roman"/>
              </w:rPr>
            </w:pPr>
            <w:r w:rsidRPr="009F6D1E">
              <w:rPr>
                <w:rFonts w:cs="Times New Roman"/>
              </w:rPr>
              <w:t>Гарантиране на производства с минимални емисии на вредни вещества в атмосферата и недопускане на трансгранични замърсявания</w:t>
            </w:r>
          </w:p>
        </w:tc>
        <w:tc>
          <w:tcPr>
            <w:tcW w:w="946" w:type="pct"/>
          </w:tcPr>
          <w:p w14:paraId="5135C0F3" w14:textId="77777777" w:rsidR="00827FA3" w:rsidRPr="009F6D1E" w:rsidRDefault="002B6588"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Атмосферен въздух</w:t>
            </w:r>
          </w:p>
        </w:tc>
      </w:tr>
      <w:tr w:rsidR="002B6588" w:rsidRPr="009F6D1E" w14:paraId="1D6C8225" w14:textId="77777777" w:rsidTr="002B6588">
        <w:trPr>
          <w:trHeight w:val="276"/>
        </w:trPr>
        <w:tc>
          <w:tcPr>
            <w:tcW w:w="5000" w:type="pct"/>
            <w:gridSpan w:val="3"/>
            <w:shd w:val="clear" w:color="auto" w:fill="auto"/>
          </w:tcPr>
          <w:p w14:paraId="011F00C0" w14:textId="77777777" w:rsidR="002B6588" w:rsidRPr="009F6D1E" w:rsidRDefault="002B6588" w:rsidP="002B6588">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Климат и адаптация към климатичните промени</w:t>
            </w:r>
          </w:p>
        </w:tc>
      </w:tr>
      <w:tr w:rsidR="002B6588" w:rsidRPr="009F6D1E" w14:paraId="0DE2C3C0" w14:textId="77777777" w:rsidTr="00982D50">
        <w:trPr>
          <w:trHeight w:val="276"/>
        </w:trPr>
        <w:tc>
          <w:tcPr>
            <w:tcW w:w="2970" w:type="pct"/>
            <w:shd w:val="clear" w:color="auto" w:fill="auto"/>
          </w:tcPr>
          <w:p w14:paraId="66C9885A" w14:textId="77777777" w:rsidR="002B6588" w:rsidRPr="009F6D1E" w:rsidRDefault="008549E4" w:rsidP="008549E4">
            <w:pPr>
              <w:widowControl w:val="0"/>
              <w:spacing w:after="60" w:line="264" w:lineRule="auto"/>
              <w:ind w:left="80"/>
              <w:jc w:val="both"/>
              <w:rPr>
                <w:rFonts w:eastAsia="Calibri" w:cs="Times New Roman"/>
                <w:b/>
                <w:bCs/>
                <w:i/>
              </w:rPr>
            </w:pPr>
            <w:r w:rsidRPr="009F6D1E">
              <w:rPr>
                <w:rFonts w:cs="Times New Roman"/>
              </w:rPr>
              <w:t>Съобразяване на относимите дейности и мерки от актуалните стратегически документи за адаптация към климатичните изменения и предвиждане на мерки за гарантиране на устойчивост на проектите, свързани с изграждане и развитие на обекти, съоръжения и инфраструктура.</w:t>
            </w:r>
          </w:p>
        </w:tc>
        <w:tc>
          <w:tcPr>
            <w:tcW w:w="1084" w:type="pct"/>
            <w:shd w:val="clear" w:color="auto" w:fill="auto"/>
          </w:tcPr>
          <w:p w14:paraId="5C80D1E7" w14:textId="77777777" w:rsidR="008549E4" w:rsidRPr="009F6D1E" w:rsidRDefault="008549E4" w:rsidP="008549E4">
            <w:pPr>
              <w:widowControl w:val="0"/>
              <w:spacing w:after="60" w:line="264" w:lineRule="auto"/>
              <w:ind w:left="80"/>
              <w:jc w:val="both"/>
              <w:rPr>
                <w:rFonts w:cs="Times New Roman"/>
              </w:rPr>
            </w:pPr>
            <w:r w:rsidRPr="009F6D1E">
              <w:rPr>
                <w:rFonts w:cs="Times New Roman"/>
              </w:rPr>
              <w:t>Осигуряване на климатична устойчивост на проектите.</w:t>
            </w:r>
          </w:p>
          <w:p w14:paraId="55016DF9" w14:textId="77777777" w:rsidR="002B6588" w:rsidRPr="009F6D1E" w:rsidRDefault="002B6588" w:rsidP="00827FA3">
            <w:pPr>
              <w:widowControl w:val="0"/>
              <w:spacing w:after="60" w:line="264" w:lineRule="auto"/>
              <w:ind w:left="80"/>
              <w:jc w:val="both"/>
              <w:rPr>
                <w:rFonts w:cs="Times New Roman"/>
              </w:rPr>
            </w:pPr>
          </w:p>
        </w:tc>
        <w:tc>
          <w:tcPr>
            <w:tcW w:w="946" w:type="pct"/>
          </w:tcPr>
          <w:p w14:paraId="32E4C83E" w14:textId="77777777" w:rsidR="002B6588" w:rsidRPr="009F6D1E" w:rsidRDefault="008549E4"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Адаптация към климатичните промени</w:t>
            </w:r>
          </w:p>
        </w:tc>
      </w:tr>
      <w:tr w:rsidR="008549E4" w:rsidRPr="009F6D1E" w14:paraId="6E891977" w14:textId="77777777" w:rsidTr="008549E4">
        <w:trPr>
          <w:trHeight w:val="276"/>
        </w:trPr>
        <w:tc>
          <w:tcPr>
            <w:tcW w:w="5000" w:type="pct"/>
            <w:gridSpan w:val="3"/>
            <w:shd w:val="clear" w:color="auto" w:fill="auto"/>
          </w:tcPr>
          <w:p w14:paraId="4F7C4C54" w14:textId="77777777" w:rsidR="008549E4" w:rsidRPr="009F6D1E" w:rsidRDefault="008549E4" w:rsidP="008549E4">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Води</w:t>
            </w:r>
          </w:p>
        </w:tc>
      </w:tr>
      <w:tr w:rsidR="008549E4" w:rsidRPr="009F6D1E" w14:paraId="3949A575" w14:textId="77777777" w:rsidTr="00982D50">
        <w:trPr>
          <w:trHeight w:val="276"/>
        </w:trPr>
        <w:tc>
          <w:tcPr>
            <w:tcW w:w="2970" w:type="pct"/>
            <w:shd w:val="clear" w:color="auto" w:fill="auto"/>
          </w:tcPr>
          <w:p w14:paraId="1CA2DA1A" w14:textId="77777777" w:rsidR="008549E4" w:rsidRPr="009F6D1E" w:rsidRDefault="00BA75F3" w:rsidP="002B6588">
            <w:pPr>
              <w:widowControl w:val="0"/>
              <w:spacing w:after="60" w:line="264" w:lineRule="auto"/>
              <w:ind w:left="80"/>
              <w:jc w:val="both"/>
              <w:rPr>
                <w:rFonts w:cs="Times New Roman"/>
              </w:rPr>
            </w:pPr>
            <w:r w:rsidRPr="009F6D1E">
              <w:rPr>
                <w:rFonts w:cs="Times New Roman"/>
              </w:rPr>
              <w:t xml:space="preserve">Видовете дейности и проекти, имащи отношение към водите, относно Плановете за управление на речните басейни, Плановете за управление риска от наводнения и Закона за водите, предвидени за финансиране по </w:t>
            </w:r>
            <w:r w:rsidR="00CD4045" w:rsidRPr="009F6D1E">
              <w:rPr>
                <w:rFonts w:cs="Times New Roman"/>
              </w:rPr>
              <w:t>СПРЗСР</w:t>
            </w:r>
            <w:r w:rsidRPr="009F6D1E">
              <w:rPr>
                <w:rFonts w:cs="Times New Roman"/>
              </w:rPr>
              <w:t>, да се съгласуват с Басейновите дирекции за управление на водите и да се реализират при спазване на мерките и забраните, заложени в съответните планове за управление на речните басейни.</w:t>
            </w:r>
          </w:p>
        </w:tc>
        <w:tc>
          <w:tcPr>
            <w:tcW w:w="1084" w:type="pct"/>
            <w:shd w:val="clear" w:color="auto" w:fill="auto"/>
          </w:tcPr>
          <w:p w14:paraId="2E95D244" w14:textId="77777777" w:rsidR="008549E4" w:rsidRPr="009F6D1E" w:rsidRDefault="00BA75F3" w:rsidP="00827FA3">
            <w:pPr>
              <w:widowControl w:val="0"/>
              <w:spacing w:after="60" w:line="264" w:lineRule="auto"/>
              <w:ind w:left="80"/>
              <w:jc w:val="both"/>
              <w:rPr>
                <w:rFonts w:cs="Times New Roman"/>
              </w:rPr>
            </w:pPr>
            <w:r w:rsidRPr="009F6D1E">
              <w:rPr>
                <w:rFonts w:cs="Times New Roman"/>
              </w:rPr>
              <w:t>Недопускане замърсяването на повърхностните и подземните води.</w:t>
            </w:r>
          </w:p>
        </w:tc>
        <w:tc>
          <w:tcPr>
            <w:tcW w:w="946" w:type="pct"/>
          </w:tcPr>
          <w:p w14:paraId="44B044BB" w14:textId="77777777" w:rsidR="008549E4" w:rsidRPr="009F6D1E" w:rsidRDefault="00BA75F3"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Повърхностни и подземни води</w:t>
            </w:r>
          </w:p>
        </w:tc>
      </w:tr>
      <w:tr w:rsidR="008549E4" w:rsidRPr="009F6D1E" w14:paraId="07E1286F" w14:textId="77777777" w:rsidTr="00982D50">
        <w:trPr>
          <w:trHeight w:val="276"/>
        </w:trPr>
        <w:tc>
          <w:tcPr>
            <w:tcW w:w="2970" w:type="pct"/>
            <w:shd w:val="clear" w:color="auto" w:fill="auto"/>
          </w:tcPr>
          <w:p w14:paraId="595D4614" w14:textId="77777777" w:rsidR="008549E4" w:rsidRPr="009F6D1E" w:rsidRDefault="00BA75F3" w:rsidP="002B6588">
            <w:pPr>
              <w:widowControl w:val="0"/>
              <w:spacing w:after="60" w:line="264" w:lineRule="auto"/>
              <w:ind w:left="80"/>
              <w:jc w:val="both"/>
              <w:rPr>
                <w:rFonts w:cs="Times New Roman"/>
              </w:rPr>
            </w:pPr>
            <w:r w:rsidRPr="009F6D1E">
              <w:rPr>
                <w:rFonts w:cs="Times New Roman"/>
              </w:rPr>
              <w:t xml:space="preserve">Да се следи за спазването на съответните забрани и ограничения в поясите на СОЗ, регламентирани в Наредба № 3/16.10.2000 г. на МОСВ, МРРБ и M3 (ДВ бр. 88/2000 г.) за условията и реда за проучване, </w:t>
            </w:r>
            <w:r w:rsidRPr="009F6D1E">
              <w:rPr>
                <w:rFonts w:cs="Times New Roman"/>
              </w:rPr>
              <w:lastRenderedPageBreak/>
              <w:t xml:space="preserve">проектиране, утвърждаване и експлоатация на санитарно-охранителните зони около водоизточниците и съоръженията за питейно-битово водоснабдяване и около водоизточниците на минерални води, използвани за лечебни, профилактични, питейни и хигиенни нужди при реализирането на проекти, финансирани по </w:t>
            </w:r>
            <w:r w:rsidR="00CD4045" w:rsidRPr="009F6D1E">
              <w:rPr>
                <w:rFonts w:cs="Times New Roman"/>
              </w:rPr>
              <w:t>СПРЗСР</w:t>
            </w:r>
          </w:p>
        </w:tc>
        <w:tc>
          <w:tcPr>
            <w:tcW w:w="1084" w:type="pct"/>
            <w:shd w:val="clear" w:color="auto" w:fill="auto"/>
          </w:tcPr>
          <w:p w14:paraId="6A565F87" w14:textId="77777777" w:rsidR="008549E4" w:rsidRPr="009F6D1E" w:rsidRDefault="00BA75F3" w:rsidP="00827FA3">
            <w:pPr>
              <w:widowControl w:val="0"/>
              <w:spacing w:after="60" w:line="264" w:lineRule="auto"/>
              <w:ind w:left="80"/>
              <w:jc w:val="both"/>
              <w:rPr>
                <w:rFonts w:cs="Times New Roman"/>
              </w:rPr>
            </w:pPr>
            <w:r w:rsidRPr="009F6D1E">
              <w:rPr>
                <w:rFonts w:cs="Times New Roman"/>
              </w:rPr>
              <w:lastRenderedPageBreak/>
              <w:t>Недопускане замърсяване на водоизточниците.</w:t>
            </w:r>
          </w:p>
        </w:tc>
        <w:tc>
          <w:tcPr>
            <w:tcW w:w="946" w:type="pct"/>
          </w:tcPr>
          <w:p w14:paraId="0E9BBE53" w14:textId="77777777" w:rsidR="008549E4" w:rsidRPr="009F6D1E" w:rsidRDefault="00BA75F3"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Води, предназначени за питейно-битови цели.</w:t>
            </w:r>
          </w:p>
        </w:tc>
      </w:tr>
      <w:tr w:rsidR="00DB37E0" w:rsidRPr="009F6D1E" w14:paraId="11127B09" w14:textId="77777777" w:rsidTr="00DB37E0">
        <w:trPr>
          <w:trHeight w:val="276"/>
        </w:trPr>
        <w:tc>
          <w:tcPr>
            <w:tcW w:w="5000" w:type="pct"/>
            <w:gridSpan w:val="3"/>
            <w:shd w:val="clear" w:color="auto" w:fill="auto"/>
          </w:tcPr>
          <w:p w14:paraId="63D8D93A" w14:textId="77777777" w:rsidR="00DB37E0" w:rsidRPr="009F6D1E" w:rsidRDefault="00DB37E0" w:rsidP="00DB37E0">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Почви</w:t>
            </w:r>
          </w:p>
        </w:tc>
      </w:tr>
      <w:tr w:rsidR="00DB37E0" w:rsidRPr="009F6D1E" w14:paraId="63C677D7" w14:textId="77777777" w:rsidTr="00982D50">
        <w:trPr>
          <w:trHeight w:val="276"/>
        </w:trPr>
        <w:tc>
          <w:tcPr>
            <w:tcW w:w="2970" w:type="pct"/>
            <w:shd w:val="clear" w:color="auto" w:fill="auto"/>
          </w:tcPr>
          <w:p w14:paraId="0D06D081" w14:textId="77777777" w:rsidR="00DB37E0" w:rsidRPr="009F6D1E" w:rsidRDefault="00DB37E0" w:rsidP="00DB37E0">
            <w:pPr>
              <w:widowControl w:val="0"/>
              <w:spacing w:after="60" w:line="264" w:lineRule="auto"/>
              <w:ind w:left="80"/>
              <w:jc w:val="both"/>
              <w:rPr>
                <w:rFonts w:cs="Times New Roman"/>
              </w:rPr>
            </w:pPr>
            <w:r w:rsidRPr="009F6D1E">
              <w:rPr>
                <w:rFonts w:cs="Times New Roman"/>
              </w:rPr>
              <w:t>Проектирането на нови обекти да става при включването на  дейности и мерки за опазване на почвените ресурси и рекултивация с цел предотвратяване появата на ерозионни процеси и максимално възстановяване на нарушените земи.</w:t>
            </w:r>
          </w:p>
        </w:tc>
        <w:tc>
          <w:tcPr>
            <w:tcW w:w="1084" w:type="pct"/>
            <w:shd w:val="clear" w:color="auto" w:fill="auto"/>
          </w:tcPr>
          <w:p w14:paraId="59799C3C" w14:textId="77777777" w:rsidR="00DB37E0" w:rsidRPr="009F6D1E" w:rsidRDefault="00DB37E0" w:rsidP="00DB37E0">
            <w:pPr>
              <w:widowControl w:val="0"/>
              <w:spacing w:after="60" w:line="264" w:lineRule="auto"/>
              <w:ind w:left="80"/>
              <w:jc w:val="both"/>
              <w:rPr>
                <w:rFonts w:cs="Times New Roman"/>
              </w:rPr>
            </w:pPr>
            <w:r w:rsidRPr="009F6D1E">
              <w:rPr>
                <w:rFonts w:cs="Times New Roman"/>
              </w:rPr>
              <w:t>Недопускане на въздействие върху земите и почвите при изпълнение на проектните решения.</w:t>
            </w:r>
          </w:p>
          <w:p w14:paraId="296B8C8E" w14:textId="77777777" w:rsidR="00DB37E0" w:rsidRPr="009F6D1E" w:rsidRDefault="00DB37E0" w:rsidP="00827FA3">
            <w:pPr>
              <w:widowControl w:val="0"/>
              <w:spacing w:after="60" w:line="264" w:lineRule="auto"/>
              <w:ind w:left="80"/>
              <w:jc w:val="both"/>
              <w:rPr>
                <w:rFonts w:cs="Times New Roman"/>
              </w:rPr>
            </w:pPr>
          </w:p>
        </w:tc>
        <w:tc>
          <w:tcPr>
            <w:tcW w:w="946" w:type="pct"/>
          </w:tcPr>
          <w:p w14:paraId="1DFBE680" w14:textId="77777777" w:rsidR="00DB37E0" w:rsidRPr="009F6D1E" w:rsidRDefault="00DB37E0"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Почви</w:t>
            </w:r>
          </w:p>
        </w:tc>
      </w:tr>
      <w:tr w:rsidR="00DB37E0" w:rsidRPr="009F6D1E" w14:paraId="3E2AA8A0" w14:textId="77777777" w:rsidTr="00982D50">
        <w:trPr>
          <w:trHeight w:val="276"/>
        </w:trPr>
        <w:tc>
          <w:tcPr>
            <w:tcW w:w="2970" w:type="pct"/>
            <w:shd w:val="clear" w:color="auto" w:fill="auto"/>
          </w:tcPr>
          <w:p w14:paraId="4FF06DEA" w14:textId="77777777" w:rsidR="00DB37E0" w:rsidRPr="009F6D1E" w:rsidRDefault="00DB37E0" w:rsidP="002B6588">
            <w:pPr>
              <w:widowControl w:val="0"/>
              <w:spacing w:after="60" w:line="264" w:lineRule="auto"/>
              <w:ind w:left="80"/>
              <w:jc w:val="both"/>
              <w:rPr>
                <w:rFonts w:cs="Times New Roman"/>
              </w:rPr>
            </w:pPr>
            <w:r w:rsidRPr="009F6D1E">
              <w:rPr>
                <w:rFonts w:cs="Times New Roman"/>
              </w:rPr>
              <w:t>При изпълнение на строителните дейности е необходимо да се вземат мерки за опазване на почвените ресурси (предварително изземване на хумусния слой и оползотворяването му за целите на рекултивацията)</w:t>
            </w:r>
          </w:p>
        </w:tc>
        <w:tc>
          <w:tcPr>
            <w:tcW w:w="1084" w:type="pct"/>
            <w:shd w:val="clear" w:color="auto" w:fill="auto"/>
          </w:tcPr>
          <w:p w14:paraId="55B578AE" w14:textId="77777777" w:rsidR="00DB37E0" w:rsidRPr="009F6D1E" w:rsidRDefault="00DB37E0" w:rsidP="00DB37E0">
            <w:pPr>
              <w:widowControl w:val="0"/>
              <w:spacing w:after="60" w:line="264" w:lineRule="auto"/>
              <w:ind w:left="80"/>
              <w:jc w:val="both"/>
              <w:rPr>
                <w:rFonts w:cs="Times New Roman"/>
              </w:rPr>
            </w:pPr>
            <w:r w:rsidRPr="009F6D1E">
              <w:rPr>
                <w:rFonts w:cs="Times New Roman"/>
              </w:rPr>
              <w:t>Опазване на почвените ресурси.</w:t>
            </w:r>
          </w:p>
          <w:p w14:paraId="2DE3A0C6" w14:textId="77777777" w:rsidR="00DB37E0" w:rsidRPr="009F6D1E" w:rsidRDefault="00DB37E0" w:rsidP="00827FA3">
            <w:pPr>
              <w:widowControl w:val="0"/>
              <w:spacing w:after="60" w:line="264" w:lineRule="auto"/>
              <w:ind w:left="80"/>
              <w:jc w:val="both"/>
              <w:rPr>
                <w:rFonts w:cs="Times New Roman"/>
              </w:rPr>
            </w:pPr>
          </w:p>
        </w:tc>
        <w:tc>
          <w:tcPr>
            <w:tcW w:w="946" w:type="pct"/>
          </w:tcPr>
          <w:p w14:paraId="109BA58C" w14:textId="77777777" w:rsidR="00DB37E0" w:rsidRPr="009F6D1E" w:rsidRDefault="00DB37E0"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Почви</w:t>
            </w:r>
          </w:p>
        </w:tc>
      </w:tr>
      <w:tr w:rsidR="00DB37E0" w:rsidRPr="009F6D1E" w14:paraId="16336FD8" w14:textId="77777777" w:rsidTr="00DB37E0">
        <w:trPr>
          <w:trHeight w:val="276"/>
        </w:trPr>
        <w:tc>
          <w:tcPr>
            <w:tcW w:w="5000" w:type="pct"/>
            <w:gridSpan w:val="3"/>
            <w:shd w:val="clear" w:color="auto" w:fill="auto"/>
          </w:tcPr>
          <w:p w14:paraId="0593E7E2" w14:textId="77777777" w:rsidR="00DB37E0" w:rsidRPr="009F6D1E" w:rsidRDefault="00DB37E0" w:rsidP="00DB37E0">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Културно-историческо наследство</w:t>
            </w:r>
          </w:p>
        </w:tc>
      </w:tr>
      <w:tr w:rsidR="00DB37E0" w:rsidRPr="009F6D1E" w14:paraId="4D2D8ACC" w14:textId="77777777" w:rsidTr="00982D50">
        <w:trPr>
          <w:trHeight w:val="276"/>
        </w:trPr>
        <w:tc>
          <w:tcPr>
            <w:tcW w:w="2970" w:type="pct"/>
            <w:shd w:val="clear" w:color="auto" w:fill="auto"/>
          </w:tcPr>
          <w:p w14:paraId="4E56616C" w14:textId="77777777" w:rsidR="00DB37E0" w:rsidRPr="009F6D1E" w:rsidRDefault="00DB37E0" w:rsidP="00DB37E0">
            <w:pPr>
              <w:widowControl w:val="0"/>
              <w:spacing w:after="60" w:line="264" w:lineRule="auto"/>
              <w:ind w:left="80"/>
              <w:jc w:val="both"/>
              <w:rPr>
                <w:rFonts w:cs="Times New Roman"/>
              </w:rPr>
            </w:pPr>
            <w:r w:rsidRPr="009F6D1E">
              <w:rPr>
                <w:rFonts w:cs="Times New Roman"/>
              </w:rPr>
              <w:t>Инвестиционни предложения, планове и програми да се осъществяват след положително становище на компетентните органи за опазването на културното наследство, в съответствие с режимите за опазване на обектите и приложимата нормативната уредба. При наличие на строителни дейности в райони с регистрирани културни ценности, съответните да се провеждат под контрола на компетентни лица (определени или допустими по съответното национално законодателство).</w:t>
            </w:r>
          </w:p>
        </w:tc>
        <w:tc>
          <w:tcPr>
            <w:tcW w:w="1084" w:type="pct"/>
            <w:shd w:val="clear" w:color="auto" w:fill="auto"/>
          </w:tcPr>
          <w:p w14:paraId="62E44FAA" w14:textId="77777777" w:rsidR="00DB37E0" w:rsidRPr="009F6D1E" w:rsidRDefault="00DB37E0" w:rsidP="00827FA3">
            <w:pPr>
              <w:widowControl w:val="0"/>
              <w:spacing w:after="60" w:line="264" w:lineRule="auto"/>
              <w:ind w:left="80"/>
              <w:jc w:val="both"/>
              <w:rPr>
                <w:rFonts w:cs="Times New Roman"/>
              </w:rPr>
            </w:pPr>
            <w:r w:rsidRPr="009F6D1E">
              <w:rPr>
                <w:rFonts w:cs="Times New Roman"/>
              </w:rPr>
              <w:t>Недопускане на отрицателни въздействие и/или увреждане на недвижими културни ценности.</w:t>
            </w:r>
          </w:p>
        </w:tc>
        <w:tc>
          <w:tcPr>
            <w:tcW w:w="946" w:type="pct"/>
          </w:tcPr>
          <w:p w14:paraId="6BD10805" w14:textId="77777777" w:rsidR="00DB37E0" w:rsidRPr="009F6D1E" w:rsidRDefault="00DB37E0"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КИН</w:t>
            </w:r>
          </w:p>
        </w:tc>
      </w:tr>
      <w:tr w:rsidR="00827FA3" w:rsidRPr="009F6D1E" w14:paraId="1931B850" w14:textId="77777777" w:rsidTr="00827FA3">
        <w:trPr>
          <w:trHeight w:val="276"/>
        </w:trPr>
        <w:tc>
          <w:tcPr>
            <w:tcW w:w="5000" w:type="pct"/>
            <w:gridSpan w:val="3"/>
            <w:shd w:val="clear" w:color="auto" w:fill="auto"/>
          </w:tcPr>
          <w:p w14:paraId="67328C00" w14:textId="77777777" w:rsidR="00827FA3" w:rsidRPr="009F6D1E" w:rsidRDefault="00827FA3" w:rsidP="00827FA3">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Биоразнообразие, горски територии, ЗТ</w:t>
            </w:r>
          </w:p>
        </w:tc>
      </w:tr>
      <w:tr w:rsidR="00DB0E67" w:rsidRPr="009F6D1E" w14:paraId="2FCC3F57" w14:textId="77777777" w:rsidTr="00982D50">
        <w:trPr>
          <w:trHeight w:val="276"/>
        </w:trPr>
        <w:tc>
          <w:tcPr>
            <w:tcW w:w="2970" w:type="pct"/>
            <w:shd w:val="clear" w:color="auto" w:fill="auto"/>
            <w:hideMark/>
          </w:tcPr>
          <w:p w14:paraId="2378A683"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 xml:space="preserve">При създаване на култури с неместни видове да се провежда ежегоден мониторинг по периферията на плантацията и да се премахват растенията, размножили се извън границите ѝ. </w:t>
            </w:r>
          </w:p>
        </w:tc>
        <w:tc>
          <w:tcPr>
            <w:tcW w:w="1084" w:type="pct"/>
            <w:shd w:val="clear" w:color="auto" w:fill="auto"/>
            <w:hideMark/>
          </w:tcPr>
          <w:p w14:paraId="6698B413"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 xml:space="preserve">Да се предотврати разпространението на неместни видове и трансформация на местообитания. </w:t>
            </w:r>
          </w:p>
        </w:tc>
        <w:tc>
          <w:tcPr>
            <w:tcW w:w="946" w:type="pct"/>
          </w:tcPr>
          <w:p w14:paraId="0B41177F"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Биоразнообразие</w:t>
            </w:r>
          </w:p>
          <w:p w14:paraId="5B2F0767"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Горски територии</w:t>
            </w:r>
          </w:p>
          <w:p w14:paraId="363BD0F6"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ЗТ</w:t>
            </w:r>
          </w:p>
        </w:tc>
      </w:tr>
      <w:tr w:rsidR="00DB0E67" w:rsidRPr="009F6D1E" w14:paraId="07EB03FD" w14:textId="77777777" w:rsidTr="00982D50">
        <w:trPr>
          <w:trHeight w:val="276"/>
        </w:trPr>
        <w:tc>
          <w:tcPr>
            <w:tcW w:w="2970" w:type="pct"/>
            <w:shd w:val="clear" w:color="auto" w:fill="auto"/>
          </w:tcPr>
          <w:p w14:paraId="49A6BB81" w14:textId="77777777" w:rsidR="00DB0E67" w:rsidRPr="009F6D1E" w:rsidRDefault="00DB0E67" w:rsidP="00827FA3">
            <w:pPr>
              <w:widowControl w:val="0"/>
              <w:spacing w:after="60" w:line="264" w:lineRule="auto"/>
              <w:ind w:left="80"/>
              <w:jc w:val="both"/>
              <w:rPr>
                <w:rFonts w:cs="Times New Roman"/>
              </w:rPr>
            </w:pPr>
            <w:r w:rsidRPr="009F6D1E">
              <w:rPr>
                <w:rFonts w:cs="Times New Roman"/>
              </w:rPr>
              <w:t xml:space="preserve">В рамките на интервенции „Консултантски услуги и </w:t>
            </w:r>
            <w:r w:rsidRPr="009F6D1E">
              <w:rPr>
                <w:rFonts w:cs="Times New Roman"/>
              </w:rPr>
              <w:lastRenderedPageBreak/>
              <w:t xml:space="preserve">повишаване на консултантския капацитет”, „-Професионално обучение и придобиване на знания” и „Професионално обучение и придобиване на умения съгл. чл. 72 "Обмен на знания и информация"(ЕЗФРСР)” да се предвиди обучение и действия по осведомяване и обмен на опит на бенефициентите на теми: устойчиво развитие, екологично </w:t>
            </w:r>
            <w:proofErr w:type="spellStart"/>
            <w:r w:rsidRPr="009F6D1E">
              <w:rPr>
                <w:rFonts w:cs="Times New Roman"/>
              </w:rPr>
              <w:t>законод</w:t>
            </w:r>
            <w:proofErr w:type="spellEnd"/>
            <w:r w:rsidRPr="009F6D1E">
              <w:rPr>
                <w:rFonts w:cs="Times New Roman"/>
              </w:rPr>
              <w:t xml:space="preserve"> </w:t>
            </w:r>
            <w:proofErr w:type="spellStart"/>
            <w:r w:rsidRPr="009F6D1E">
              <w:rPr>
                <w:rFonts w:cs="Times New Roman"/>
              </w:rPr>
              <w:t>ателство</w:t>
            </w:r>
            <w:proofErr w:type="spellEnd"/>
            <w:r w:rsidRPr="009F6D1E">
              <w:rPr>
                <w:rFonts w:cs="Times New Roman"/>
              </w:rPr>
              <w:t xml:space="preserve">, защитени видове в земеделски земи, екологични изисквания на видовете и местообитанията, зависещи от земеделски и горскостопански практики, възможни негативни въздействия и начини за минимизирането им, разумно ползване на природните ресурси, принципи на управление на ЗТ. </w:t>
            </w:r>
          </w:p>
        </w:tc>
        <w:tc>
          <w:tcPr>
            <w:tcW w:w="1084" w:type="pct"/>
            <w:shd w:val="clear" w:color="auto" w:fill="auto"/>
          </w:tcPr>
          <w:p w14:paraId="1C7427F8" w14:textId="77777777" w:rsidR="00DB0E67" w:rsidRPr="009F6D1E" w:rsidRDefault="00DB0E67" w:rsidP="00827FA3">
            <w:pPr>
              <w:widowControl w:val="0"/>
              <w:spacing w:after="60" w:line="264" w:lineRule="auto"/>
              <w:ind w:left="80"/>
              <w:jc w:val="both"/>
              <w:rPr>
                <w:rFonts w:cs="Times New Roman"/>
              </w:rPr>
            </w:pPr>
            <w:r w:rsidRPr="009F6D1E">
              <w:rPr>
                <w:rFonts w:cs="Times New Roman"/>
              </w:rPr>
              <w:lastRenderedPageBreak/>
              <w:t xml:space="preserve">Повишаване на </w:t>
            </w:r>
            <w:r w:rsidRPr="009F6D1E">
              <w:rPr>
                <w:rFonts w:cs="Times New Roman"/>
              </w:rPr>
              <w:lastRenderedPageBreak/>
              <w:t xml:space="preserve">познанията за устойчиво развитие, биоразнообразие, ЗТ, и др. ще допринесат за по-добро разбиране на необходимостта от устойчиво земеделие, опазване на биоразнообразието и начините за намаляване и избягване на негативни въздействия. Прилагането на тези знания и на екологосъобразни технологии ще допринесе за опазване на околната среда и биоразнообразието. </w:t>
            </w:r>
          </w:p>
          <w:p w14:paraId="2F2E2259"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p>
        </w:tc>
        <w:tc>
          <w:tcPr>
            <w:tcW w:w="946" w:type="pct"/>
          </w:tcPr>
          <w:p w14:paraId="17E86E3A"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lastRenderedPageBreak/>
              <w:t>Биоразнообрази</w:t>
            </w:r>
            <w:r w:rsidRPr="009F6D1E">
              <w:rPr>
                <w:rFonts w:cs="Times New Roman"/>
              </w:rPr>
              <w:lastRenderedPageBreak/>
              <w:t>е</w:t>
            </w:r>
          </w:p>
          <w:p w14:paraId="4AD95BE5"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Горски територии</w:t>
            </w:r>
          </w:p>
          <w:p w14:paraId="0FA73C35" w14:textId="77777777" w:rsidR="00DB0E67" w:rsidRPr="009F6D1E" w:rsidRDefault="00DB0E67"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ЗТ</w:t>
            </w:r>
          </w:p>
          <w:p w14:paraId="1DBD72D4" w14:textId="77777777" w:rsidR="00DB0E67" w:rsidRPr="009F6D1E" w:rsidRDefault="00DB0E67" w:rsidP="00827FA3">
            <w:pPr>
              <w:widowControl w:val="0"/>
              <w:spacing w:after="60" w:line="264" w:lineRule="auto"/>
              <w:ind w:left="80"/>
              <w:jc w:val="both"/>
              <w:rPr>
                <w:rFonts w:cs="Times New Roman"/>
              </w:rPr>
            </w:pPr>
          </w:p>
        </w:tc>
      </w:tr>
      <w:tr w:rsidR="00AB2292" w:rsidRPr="009F6D1E" w14:paraId="7CC4E491" w14:textId="77777777" w:rsidTr="00982D50">
        <w:trPr>
          <w:trHeight w:val="276"/>
        </w:trPr>
        <w:tc>
          <w:tcPr>
            <w:tcW w:w="2970" w:type="pct"/>
            <w:shd w:val="clear" w:color="auto" w:fill="auto"/>
          </w:tcPr>
          <w:p w14:paraId="5E04B3A3" w14:textId="32B7A865" w:rsidR="00AB2292" w:rsidRPr="00E02755" w:rsidRDefault="003F3D71" w:rsidP="00E02755">
            <w:pPr>
              <w:widowControl w:val="0"/>
              <w:spacing w:after="60" w:line="264" w:lineRule="auto"/>
              <w:ind w:left="80"/>
              <w:jc w:val="both"/>
              <w:rPr>
                <w:rFonts w:cs="Times New Roman"/>
              </w:rPr>
            </w:pPr>
            <w:r w:rsidRPr="00982D50">
              <w:rPr>
                <w:rFonts w:cs="Times New Roman"/>
              </w:rPr>
              <w:lastRenderedPageBreak/>
              <w:t>При извършването на озеленителни дейности</w:t>
            </w:r>
            <w:r w:rsidR="007576EF" w:rsidRPr="00E02755">
              <w:rPr>
                <w:rFonts w:cs="Times New Roman"/>
              </w:rPr>
              <w:t xml:space="preserve"> да не се използват инвазивни</w:t>
            </w:r>
            <w:r w:rsidRPr="00982D50">
              <w:rPr>
                <w:rFonts w:cs="Times New Roman"/>
              </w:rPr>
              <w:t xml:space="preserve"> </w:t>
            </w:r>
            <w:r w:rsidR="007576EF" w:rsidRPr="00E02755">
              <w:rPr>
                <w:rFonts w:cs="Times New Roman"/>
              </w:rPr>
              <w:t>и</w:t>
            </w:r>
            <w:r w:rsidRPr="00982D50">
              <w:rPr>
                <w:rFonts w:cs="Times New Roman"/>
              </w:rPr>
              <w:t xml:space="preserve"> </w:t>
            </w:r>
            <w:r w:rsidR="007576EF" w:rsidRPr="00E02755">
              <w:rPr>
                <w:rFonts w:cs="Times New Roman"/>
              </w:rPr>
              <w:t>чужди</w:t>
            </w:r>
            <w:r w:rsidRPr="00982D50">
              <w:rPr>
                <w:rFonts w:cs="Times New Roman"/>
              </w:rPr>
              <w:t xml:space="preserve"> </w:t>
            </w:r>
            <w:r w:rsidR="007576EF" w:rsidRPr="00E02755">
              <w:rPr>
                <w:rFonts w:cs="Times New Roman"/>
              </w:rPr>
              <w:t>видове</w:t>
            </w:r>
            <w:r w:rsidR="00E02755" w:rsidRPr="00E02755">
              <w:rPr>
                <w:rFonts w:cs="Times New Roman"/>
              </w:rPr>
              <w:t xml:space="preserve"> (</w:t>
            </w:r>
            <w:r w:rsidR="007576EF" w:rsidRPr="00E02755">
              <w:rPr>
                <w:rFonts w:cs="Times New Roman"/>
              </w:rPr>
              <w:t>списък</w:t>
            </w:r>
            <w:r w:rsidRPr="00982D50">
              <w:rPr>
                <w:rFonts w:cs="Times New Roman"/>
              </w:rPr>
              <w:t xml:space="preserve"> </w:t>
            </w:r>
            <w:r w:rsidR="007576EF" w:rsidRPr="00E02755">
              <w:rPr>
                <w:rFonts w:cs="Times New Roman"/>
              </w:rPr>
              <w:t>на</w:t>
            </w:r>
            <w:r w:rsidRPr="00982D50">
              <w:rPr>
                <w:rFonts w:cs="Times New Roman"/>
              </w:rPr>
              <w:t xml:space="preserve"> </w:t>
            </w:r>
            <w:r w:rsidR="007576EF" w:rsidRPr="00E02755">
              <w:rPr>
                <w:rFonts w:cs="Times New Roman"/>
              </w:rPr>
              <w:t>чуждите</w:t>
            </w:r>
            <w:r w:rsidRPr="00982D50">
              <w:rPr>
                <w:rFonts w:cs="Times New Roman"/>
              </w:rPr>
              <w:t xml:space="preserve"> </w:t>
            </w:r>
            <w:r w:rsidR="007576EF" w:rsidRPr="00E02755">
              <w:rPr>
                <w:rFonts w:cs="Times New Roman"/>
              </w:rPr>
              <w:t>и</w:t>
            </w:r>
            <w:r w:rsidRPr="00982D50">
              <w:rPr>
                <w:rFonts w:cs="Times New Roman"/>
              </w:rPr>
              <w:t xml:space="preserve"> </w:t>
            </w:r>
            <w:r w:rsidR="007576EF" w:rsidRPr="00E02755">
              <w:rPr>
                <w:rFonts w:cs="Times New Roman"/>
              </w:rPr>
              <w:t xml:space="preserve">инвазивни видове </w:t>
            </w:r>
            <w:r w:rsidR="00E02755" w:rsidRPr="00E02755">
              <w:rPr>
                <w:rFonts w:cs="Times New Roman"/>
              </w:rPr>
              <w:t xml:space="preserve">съгласно </w:t>
            </w:r>
            <w:r w:rsidRPr="003F3D71">
              <w:rPr>
                <w:rFonts w:cs="Times New Roman"/>
              </w:rPr>
              <w:t xml:space="preserve">Регламент (ЕС) № 1143/2014 на </w:t>
            </w:r>
            <w:r w:rsidR="007576EF" w:rsidRPr="00E02755">
              <w:rPr>
                <w:rFonts w:cs="Times New Roman"/>
              </w:rPr>
              <w:t>Е</w:t>
            </w:r>
            <w:r w:rsidR="00E02755" w:rsidRPr="00E02755">
              <w:rPr>
                <w:rFonts w:cs="Times New Roman"/>
              </w:rPr>
              <w:t xml:space="preserve">П е даден на следния линк: </w:t>
            </w:r>
            <w:hyperlink r:id="rId17" w:history="1">
              <w:r w:rsidRPr="00982D50">
                <w:rPr>
                  <w:rFonts w:cs="Times New Roman"/>
                </w:rPr>
                <w:t>https://www.moew.government.bg/bg/priroda/biologichno-raznoobrazie/nemestni-i-invazivni-chujdi-vidove/invazivni-chujdi-vidove/</w:t>
              </w:r>
            </w:hyperlink>
          </w:p>
        </w:tc>
        <w:tc>
          <w:tcPr>
            <w:tcW w:w="1084" w:type="pct"/>
            <w:shd w:val="clear" w:color="auto" w:fill="auto"/>
          </w:tcPr>
          <w:p w14:paraId="756C4CED" w14:textId="77777777" w:rsidR="00AB2292" w:rsidRPr="009F6D1E" w:rsidRDefault="00E02755" w:rsidP="00E02755">
            <w:pPr>
              <w:widowControl w:val="0"/>
              <w:spacing w:after="60" w:line="264" w:lineRule="auto"/>
              <w:ind w:left="80"/>
              <w:jc w:val="both"/>
              <w:rPr>
                <w:rFonts w:cs="Times New Roman"/>
              </w:rPr>
            </w:pPr>
            <w:r>
              <w:rPr>
                <w:rFonts w:cs="Times New Roman"/>
              </w:rPr>
              <w:t xml:space="preserve">Ще се избегне внасянето и разпространението на ИЧВ </w:t>
            </w:r>
          </w:p>
        </w:tc>
        <w:tc>
          <w:tcPr>
            <w:tcW w:w="946" w:type="pct"/>
          </w:tcPr>
          <w:p w14:paraId="56D022B2" w14:textId="77777777" w:rsidR="00E02755" w:rsidRPr="009F6D1E" w:rsidRDefault="00E02755" w:rsidP="00E02755">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Биоразнообразие</w:t>
            </w:r>
          </w:p>
          <w:p w14:paraId="09CFF796" w14:textId="77777777" w:rsidR="00E02755" w:rsidRPr="009F6D1E" w:rsidRDefault="00E02755" w:rsidP="00E02755">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Горски територии</w:t>
            </w:r>
          </w:p>
          <w:p w14:paraId="0A59DEB5" w14:textId="77777777" w:rsidR="00E02755" w:rsidRPr="009F6D1E" w:rsidRDefault="00E02755" w:rsidP="00E02755">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ЗТ</w:t>
            </w:r>
          </w:p>
          <w:p w14:paraId="34C1757C" w14:textId="77777777" w:rsidR="00AB2292" w:rsidRPr="009F6D1E" w:rsidRDefault="00AB2292" w:rsidP="00827FA3">
            <w:pPr>
              <w:widowControl w:val="0"/>
              <w:pBdr>
                <w:top w:val="nil"/>
                <w:left w:val="nil"/>
                <w:bottom w:val="nil"/>
                <w:right w:val="nil"/>
                <w:between w:val="nil"/>
                <w:bar w:val="nil"/>
              </w:pBdr>
              <w:spacing w:after="60" w:line="264" w:lineRule="auto"/>
              <w:ind w:left="80"/>
              <w:jc w:val="both"/>
              <w:rPr>
                <w:rFonts w:cs="Times New Roman"/>
              </w:rPr>
            </w:pPr>
          </w:p>
        </w:tc>
      </w:tr>
      <w:tr w:rsidR="00AB2292" w:rsidRPr="009F6D1E" w14:paraId="74E7DD31" w14:textId="77777777" w:rsidTr="00982D50">
        <w:trPr>
          <w:trHeight w:val="276"/>
        </w:trPr>
        <w:tc>
          <w:tcPr>
            <w:tcW w:w="2970" w:type="pct"/>
            <w:shd w:val="clear" w:color="auto" w:fill="auto"/>
          </w:tcPr>
          <w:p w14:paraId="28819CAB" w14:textId="77777777" w:rsidR="00AB2292" w:rsidRPr="009F6D1E" w:rsidRDefault="00AB2292" w:rsidP="00827FA3">
            <w:pPr>
              <w:widowControl w:val="0"/>
              <w:spacing w:after="60" w:line="264" w:lineRule="auto"/>
              <w:ind w:left="80"/>
              <w:jc w:val="both"/>
              <w:rPr>
                <w:rFonts w:cs="Times New Roman"/>
              </w:rPr>
            </w:pPr>
          </w:p>
        </w:tc>
        <w:tc>
          <w:tcPr>
            <w:tcW w:w="1084" w:type="pct"/>
            <w:shd w:val="clear" w:color="auto" w:fill="auto"/>
          </w:tcPr>
          <w:p w14:paraId="0F6407B1" w14:textId="77777777" w:rsidR="00AB2292" w:rsidRPr="009F6D1E" w:rsidRDefault="00AB2292" w:rsidP="00827FA3">
            <w:pPr>
              <w:widowControl w:val="0"/>
              <w:spacing w:after="60" w:line="264" w:lineRule="auto"/>
              <w:ind w:left="80"/>
              <w:jc w:val="both"/>
              <w:rPr>
                <w:rFonts w:cs="Times New Roman"/>
              </w:rPr>
            </w:pPr>
          </w:p>
        </w:tc>
        <w:tc>
          <w:tcPr>
            <w:tcW w:w="946" w:type="pct"/>
          </w:tcPr>
          <w:p w14:paraId="0B87D44A" w14:textId="77777777" w:rsidR="00AB2292" w:rsidRPr="009F6D1E" w:rsidRDefault="00AB2292" w:rsidP="00827FA3">
            <w:pPr>
              <w:widowControl w:val="0"/>
              <w:pBdr>
                <w:top w:val="nil"/>
                <w:left w:val="nil"/>
                <w:bottom w:val="nil"/>
                <w:right w:val="nil"/>
                <w:between w:val="nil"/>
                <w:bar w:val="nil"/>
              </w:pBdr>
              <w:spacing w:after="60" w:line="264" w:lineRule="auto"/>
              <w:ind w:left="80"/>
              <w:jc w:val="both"/>
              <w:rPr>
                <w:rFonts w:cs="Times New Roman"/>
              </w:rPr>
            </w:pPr>
          </w:p>
        </w:tc>
      </w:tr>
      <w:tr w:rsidR="00C03224" w:rsidRPr="009F6D1E" w14:paraId="50496575" w14:textId="77777777" w:rsidTr="00C03224">
        <w:trPr>
          <w:trHeight w:val="276"/>
        </w:trPr>
        <w:tc>
          <w:tcPr>
            <w:tcW w:w="5000" w:type="pct"/>
            <w:gridSpan w:val="3"/>
            <w:shd w:val="clear" w:color="auto" w:fill="auto"/>
          </w:tcPr>
          <w:p w14:paraId="7E1D977C" w14:textId="77777777" w:rsidR="00C03224" w:rsidRPr="009F6D1E" w:rsidRDefault="00C03224" w:rsidP="00C03224">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Натура 2000 (мерки, заложени в ДОСВ)</w:t>
            </w:r>
          </w:p>
        </w:tc>
      </w:tr>
      <w:tr w:rsidR="00C03224" w:rsidRPr="009F6D1E" w14:paraId="2945DE04" w14:textId="77777777" w:rsidTr="00982D50">
        <w:trPr>
          <w:trHeight w:val="276"/>
        </w:trPr>
        <w:tc>
          <w:tcPr>
            <w:tcW w:w="2970" w:type="pct"/>
            <w:shd w:val="clear" w:color="auto" w:fill="auto"/>
          </w:tcPr>
          <w:p w14:paraId="2AC62B9F" w14:textId="77777777" w:rsidR="00C03224" w:rsidRPr="009F6D1E" w:rsidRDefault="00C03224" w:rsidP="00C03224">
            <w:pPr>
              <w:widowControl w:val="0"/>
              <w:spacing w:after="60" w:line="264" w:lineRule="auto"/>
              <w:ind w:left="80"/>
              <w:jc w:val="both"/>
              <w:rPr>
                <w:rFonts w:cs="Times New Roman"/>
              </w:rPr>
            </w:pPr>
            <w:r w:rsidRPr="009F6D1E">
              <w:rPr>
                <w:rFonts w:cs="Times New Roman"/>
              </w:rPr>
              <w:t>Конкретни мерки за всяка 33 са заложени в Таблица 5.5.1 на ДОСВ</w:t>
            </w:r>
          </w:p>
        </w:tc>
        <w:tc>
          <w:tcPr>
            <w:tcW w:w="1084" w:type="pct"/>
            <w:shd w:val="clear" w:color="auto" w:fill="auto"/>
          </w:tcPr>
          <w:p w14:paraId="0F843EBE" w14:textId="77777777" w:rsidR="00C03224" w:rsidRPr="009F6D1E" w:rsidRDefault="00C03224" w:rsidP="00C03224">
            <w:pPr>
              <w:widowControl w:val="0"/>
              <w:spacing w:after="60" w:line="264" w:lineRule="auto"/>
              <w:ind w:left="80"/>
              <w:jc w:val="both"/>
              <w:rPr>
                <w:rFonts w:cs="Times New Roman"/>
              </w:rPr>
            </w:pPr>
            <w:r w:rsidRPr="009F6D1E">
              <w:rPr>
                <w:rFonts w:cs="Times New Roman"/>
              </w:rPr>
              <w:t>Опазване на биоразнообразието и ЗТ</w:t>
            </w:r>
          </w:p>
        </w:tc>
        <w:tc>
          <w:tcPr>
            <w:tcW w:w="946" w:type="pct"/>
          </w:tcPr>
          <w:p w14:paraId="5F67B98A" w14:textId="77777777" w:rsidR="00C03224" w:rsidRPr="009F6D1E" w:rsidRDefault="00C03224" w:rsidP="00C03224">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Биоразнообразие и ЗТ</w:t>
            </w:r>
          </w:p>
        </w:tc>
      </w:tr>
      <w:tr w:rsidR="00DB37E0" w:rsidRPr="009F6D1E" w14:paraId="0C2D2B2A" w14:textId="77777777" w:rsidTr="00DB37E0">
        <w:trPr>
          <w:trHeight w:val="276"/>
        </w:trPr>
        <w:tc>
          <w:tcPr>
            <w:tcW w:w="5000" w:type="pct"/>
            <w:gridSpan w:val="3"/>
            <w:shd w:val="clear" w:color="auto" w:fill="auto"/>
          </w:tcPr>
          <w:p w14:paraId="78631518" w14:textId="77777777" w:rsidR="00DB37E0" w:rsidRPr="009F6D1E" w:rsidRDefault="00DB37E0" w:rsidP="00DB37E0">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lastRenderedPageBreak/>
              <w:t>Материални активи</w:t>
            </w:r>
          </w:p>
        </w:tc>
      </w:tr>
      <w:tr w:rsidR="00DB37E0" w:rsidRPr="009F6D1E" w14:paraId="7ABC16A8" w14:textId="77777777" w:rsidTr="00982D50">
        <w:trPr>
          <w:trHeight w:val="276"/>
        </w:trPr>
        <w:tc>
          <w:tcPr>
            <w:tcW w:w="2970" w:type="pct"/>
            <w:shd w:val="clear" w:color="auto" w:fill="auto"/>
          </w:tcPr>
          <w:p w14:paraId="3BDD9E09" w14:textId="77777777" w:rsidR="00DB37E0" w:rsidRPr="009F6D1E" w:rsidRDefault="00940FC6" w:rsidP="00940FC6">
            <w:pPr>
              <w:widowControl w:val="0"/>
              <w:spacing w:after="60" w:line="264" w:lineRule="auto"/>
              <w:ind w:left="80"/>
              <w:jc w:val="both"/>
              <w:rPr>
                <w:rFonts w:cs="Times New Roman"/>
              </w:rPr>
            </w:pPr>
            <w:r w:rsidRPr="009F6D1E">
              <w:rPr>
                <w:rFonts w:cs="Times New Roman"/>
              </w:rPr>
              <w:t>В случай, че се предвижда изграждане на ново или изменения в съществуващо предприятие и/или съоръжение с нисък или висок рисков потенциал, същото да става при спазване на изискванията на действащото в страната законодателство, свързано с управлението на ОХВС.</w:t>
            </w:r>
          </w:p>
        </w:tc>
        <w:tc>
          <w:tcPr>
            <w:tcW w:w="1084" w:type="pct"/>
            <w:shd w:val="clear" w:color="auto" w:fill="auto"/>
          </w:tcPr>
          <w:p w14:paraId="40048674" w14:textId="77777777" w:rsidR="00940FC6" w:rsidRPr="009F6D1E" w:rsidRDefault="00940FC6" w:rsidP="00940FC6">
            <w:pPr>
              <w:widowControl w:val="0"/>
              <w:spacing w:after="60" w:line="264" w:lineRule="auto"/>
              <w:ind w:left="80"/>
              <w:jc w:val="both"/>
              <w:rPr>
                <w:rFonts w:cs="Times New Roman"/>
              </w:rPr>
            </w:pPr>
            <w:r w:rsidRPr="009F6D1E">
              <w:rPr>
                <w:rFonts w:cs="Times New Roman"/>
              </w:rPr>
              <w:t>Недопускане на рискове, свързани с големи аварии с опасни химични вещества.</w:t>
            </w:r>
          </w:p>
          <w:p w14:paraId="08A6D90D" w14:textId="77777777" w:rsidR="00DB37E0" w:rsidRPr="009F6D1E" w:rsidRDefault="00DB37E0" w:rsidP="00940FC6">
            <w:pPr>
              <w:widowControl w:val="0"/>
              <w:spacing w:after="60" w:line="264" w:lineRule="auto"/>
              <w:ind w:left="80"/>
              <w:jc w:val="both"/>
              <w:rPr>
                <w:rFonts w:cs="Times New Roman"/>
              </w:rPr>
            </w:pPr>
          </w:p>
        </w:tc>
        <w:tc>
          <w:tcPr>
            <w:tcW w:w="946" w:type="pct"/>
          </w:tcPr>
          <w:p w14:paraId="03E17116" w14:textId="77777777" w:rsidR="00DB37E0" w:rsidRPr="009F6D1E" w:rsidRDefault="00940FC6"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ОХВС</w:t>
            </w:r>
          </w:p>
        </w:tc>
      </w:tr>
      <w:tr w:rsidR="00DB37E0" w:rsidRPr="009F6D1E" w14:paraId="439F305F" w14:textId="77777777" w:rsidTr="00DB37E0">
        <w:trPr>
          <w:trHeight w:val="276"/>
        </w:trPr>
        <w:tc>
          <w:tcPr>
            <w:tcW w:w="5000" w:type="pct"/>
            <w:gridSpan w:val="3"/>
            <w:shd w:val="clear" w:color="auto" w:fill="auto"/>
          </w:tcPr>
          <w:p w14:paraId="1CBE17AE" w14:textId="77777777" w:rsidR="00DB37E0" w:rsidRPr="009F6D1E" w:rsidRDefault="00DB37E0" w:rsidP="00DB37E0">
            <w:pPr>
              <w:widowControl w:val="0"/>
              <w:pBdr>
                <w:top w:val="nil"/>
                <w:left w:val="nil"/>
                <w:bottom w:val="nil"/>
                <w:right w:val="nil"/>
                <w:between w:val="nil"/>
                <w:bar w:val="nil"/>
              </w:pBdr>
              <w:spacing w:after="60" w:line="264" w:lineRule="auto"/>
              <w:jc w:val="both"/>
              <w:rPr>
                <w:rFonts w:cs="Times New Roman"/>
              </w:rPr>
            </w:pPr>
            <w:r w:rsidRPr="009F6D1E">
              <w:rPr>
                <w:rFonts w:cs="Times New Roman"/>
                <w:b/>
                <w:bCs/>
                <w:szCs w:val="24"/>
              </w:rPr>
              <w:t>Население и човешко здраве</w:t>
            </w:r>
          </w:p>
        </w:tc>
      </w:tr>
      <w:tr w:rsidR="00DB37E0" w:rsidRPr="009F6D1E" w14:paraId="58569E9A" w14:textId="77777777" w:rsidTr="00982D50">
        <w:trPr>
          <w:trHeight w:val="276"/>
        </w:trPr>
        <w:tc>
          <w:tcPr>
            <w:tcW w:w="2970" w:type="pct"/>
            <w:shd w:val="clear" w:color="auto" w:fill="auto"/>
          </w:tcPr>
          <w:p w14:paraId="4D0F9543" w14:textId="77777777" w:rsidR="00DB37E0" w:rsidRPr="009F6D1E" w:rsidRDefault="00800102" w:rsidP="00800102">
            <w:pPr>
              <w:widowControl w:val="0"/>
              <w:spacing w:after="60" w:line="264" w:lineRule="auto"/>
              <w:ind w:left="80"/>
              <w:jc w:val="both"/>
              <w:rPr>
                <w:rFonts w:eastAsia="Calibri" w:cs="Times New Roman"/>
                <w:iCs/>
              </w:rPr>
            </w:pPr>
            <w:r w:rsidRPr="009F6D1E">
              <w:rPr>
                <w:rFonts w:cs="Times New Roman"/>
              </w:rPr>
              <w:t>При планиране и изпълнение на инвестиционни предложения местоположението им да бъде съобразявано със действащите териториално–устройствени решения и предвиждания за развитието на населените места, и да не се допуска изпълнението да доведе до отрицателно въздействие върху жилищни зони, зони за отдих и спорт, рекреационни и курортни зони и други обекти подлежащи на здравна защита</w:t>
            </w:r>
            <w:r w:rsidRPr="009F6D1E">
              <w:rPr>
                <w:rFonts w:eastAsia="Calibri"/>
                <w:iCs/>
              </w:rPr>
              <w:t>.</w:t>
            </w:r>
          </w:p>
        </w:tc>
        <w:tc>
          <w:tcPr>
            <w:tcW w:w="1084" w:type="pct"/>
            <w:shd w:val="clear" w:color="auto" w:fill="auto"/>
          </w:tcPr>
          <w:p w14:paraId="69DE02A1" w14:textId="77777777" w:rsidR="00800102" w:rsidRPr="009F6D1E" w:rsidRDefault="00800102" w:rsidP="00800102">
            <w:pPr>
              <w:widowControl w:val="0"/>
              <w:spacing w:after="60" w:line="264" w:lineRule="auto"/>
              <w:ind w:left="80"/>
              <w:jc w:val="both"/>
              <w:rPr>
                <w:rFonts w:cs="Times New Roman"/>
              </w:rPr>
            </w:pPr>
            <w:r w:rsidRPr="009F6D1E">
              <w:rPr>
                <w:rFonts w:cs="Times New Roman"/>
              </w:rPr>
              <w:t>Предотвратяване на рискове и опазване на населението и човешкото здраве.</w:t>
            </w:r>
          </w:p>
          <w:p w14:paraId="0517CBC9" w14:textId="77777777" w:rsidR="00DB37E0" w:rsidRPr="009F6D1E" w:rsidRDefault="00DB37E0" w:rsidP="00827FA3">
            <w:pPr>
              <w:widowControl w:val="0"/>
              <w:spacing w:after="60" w:line="264" w:lineRule="auto"/>
              <w:ind w:left="80"/>
              <w:jc w:val="both"/>
              <w:rPr>
                <w:rFonts w:cs="Times New Roman"/>
              </w:rPr>
            </w:pPr>
          </w:p>
        </w:tc>
        <w:tc>
          <w:tcPr>
            <w:tcW w:w="946" w:type="pct"/>
          </w:tcPr>
          <w:p w14:paraId="7CF183B4" w14:textId="77777777" w:rsidR="00DB37E0" w:rsidRPr="009F6D1E" w:rsidRDefault="00800102" w:rsidP="00827FA3">
            <w:pPr>
              <w:widowControl w:val="0"/>
              <w:pBdr>
                <w:top w:val="nil"/>
                <w:left w:val="nil"/>
                <w:bottom w:val="nil"/>
                <w:right w:val="nil"/>
                <w:between w:val="nil"/>
                <w:bar w:val="nil"/>
              </w:pBdr>
              <w:spacing w:after="60" w:line="264" w:lineRule="auto"/>
              <w:ind w:left="80"/>
              <w:jc w:val="both"/>
              <w:rPr>
                <w:rFonts w:cs="Times New Roman"/>
              </w:rPr>
            </w:pPr>
            <w:r w:rsidRPr="009F6D1E">
              <w:rPr>
                <w:rFonts w:cs="Times New Roman"/>
              </w:rPr>
              <w:t>Население и човешко здраве.</w:t>
            </w:r>
          </w:p>
        </w:tc>
      </w:tr>
    </w:tbl>
    <w:p w14:paraId="0E0F70DC" w14:textId="77777777" w:rsidR="00453DF6" w:rsidRPr="009F6D1E" w:rsidRDefault="00453DF6" w:rsidP="0084747F">
      <w:pPr>
        <w:spacing w:after="60" w:line="264" w:lineRule="auto"/>
        <w:contextualSpacing/>
        <w:jc w:val="both"/>
        <w:rPr>
          <w:rFonts w:eastAsia="Calibri" w:cs="Times New Roman"/>
          <w:b/>
          <w:bCs/>
          <w:i/>
          <w:iCs/>
          <w:szCs w:val="24"/>
        </w:rPr>
      </w:pPr>
    </w:p>
    <w:p w14:paraId="3C4053BC" w14:textId="77777777" w:rsidR="00471E9F" w:rsidRPr="009F6D1E" w:rsidRDefault="00471E9F">
      <w:pPr>
        <w:pStyle w:val="Heading1"/>
        <w:numPr>
          <w:ilvl w:val="0"/>
          <w:numId w:val="87"/>
        </w:numPr>
        <w:shd w:val="clear" w:color="auto" w:fill="DBDBDB" w:themeFill="accent3" w:themeFillTint="66"/>
        <w:tabs>
          <w:tab w:val="clear" w:pos="742"/>
        </w:tabs>
        <w:spacing w:before="0" w:after="60" w:line="264" w:lineRule="auto"/>
        <w:ind w:left="0" w:firstLine="0"/>
        <w:rPr>
          <w:sz w:val="24"/>
          <w:szCs w:val="24"/>
        </w:rPr>
      </w:pPr>
      <w:bookmarkStart w:id="239" w:name="_Toc97639512"/>
      <w:bookmarkStart w:id="240" w:name="_Toc115270894"/>
      <w:r w:rsidRPr="009F6D1E">
        <w:rPr>
          <w:sz w:val="24"/>
          <w:szCs w:val="24"/>
        </w:rPr>
        <w:t>ОПИСАНИЕ НА МОТИВИТЕ ЗА ИЗБОР НА РАЗГЛЕДАНИТЕ АЛТЕРНАТИВИ И НА МЕТОДИТЕ НА ИЗВЪРШВАНЕ НА ЕКОЛОГИЧНА ОЦЕНКА, ВКЛЮЧИТЕЛНО ТРУДНОСТИТЕ ПРИ СЪБИРАНЕ НА НЕОБХОДИМАТА ЗА ТОВА ИНФОРМАЦИЯ, КАТО ТЕХНИЧЕСКИ НЕДОСТАТЪЦИ И ЛИПСА НА НОУ-ХАУ</w:t>
      </w:r>
      <w:bookmarkEnd w:id="239"/>
      <w:bookmarkEnd w:id="240"/>
    </w:p>
    <w:p w14:paraId="0AD93156" w14:textId="77777777" w:rsidR="005449C0" w:rsidRPr="009F6D1E" w:rsidRDefault="005449C0" w:rsidP="0084747F">
      <w:pPr>
        <w:spacing w:after="60" w:line="264" w:lineRule="auto"/>
        <w:contextualSpacing/>
        <w:jc w:val="both"/>
        <w:rPr>
          <w:rFonts w:eastAsia="Calibri" w:cs="Times New Roman"/>
          <w:b/>
          <w:bCs/>
          <w:i/>
          <w:iCs/>
          <w:szCs w:val="24"/>
        </w:rPr>
      </w:pPr>
    </w:p>
    <w:p w14:paraId="49466225" w14:textId="77777777" w:rsidR="00471E9F" w:rsidRPr="009F6D1E" w:rsidRDefault="00471E9F">
      <w:pPr>
        <w:pStyle w:val="ListParagraph"/>
        <w:keepNext/>
        <w:keepLines/>
        <w:numPr>
          <w:ilvl w:val="1"/>
          <w:numId w:val="87"/>
        </w:numPr>
        <w:shd w:val="clear" w:color="auto" w:fill="E2EFD9" w:themeFill="accent6" w:themeFillTint="33"/>
        <w:spacing w:after="60" w:line="264" w:lineRule="auto"/>
        <w:ind w:left="0" w:firstLine="0"/>
        <w:jc w:val="both"/>
        <w:outlineLvl w:val="1"/>
        <w:rPr>
          <w:rFonts w:eastAsia="Times New Roman"/>
          <w:b/>
          <w:i/>
          <w:lang w:val="bg-BG"/>
        </w:rPr>
      </w:pPr>
      <w:bookmarkStart w:id="241" w:name="_Toc115270895"/>
      <w:r w:rsidRPr="009F6D1E">
        <w:rPr>
          <w:rFonts w:eastAsia="Times New Roman"/>
          <w:b/>
          <w:i/>
          <w:lang w:val="bg-BG"/>
        </w:rPr>
        <w:t>Мотиви за избор на разгледаните алтернативи</w:t>
      </w:r>
      <w:bookmarkEnd w:id="241"/>
    </w:p>
    <w:p w14:paraId="3B1C710F" w14:textId="77777777" w:rsidR="00146269" w:rsidRPr="00146269" w:rsidRDefault="00146269" w:rsidP="00146269">
      <w:pPr>
        <w:widowControl w:val="0"/>
        <w:autoSpaceDE w:val="0"/>
        <w:autoSpaceDN w:val="0"/>
        <w:adjustRightInd w:val="0"/>
        <w:spacing w:after="60" w:line="264" w:lineRule="auto"/>
        <w:ind w:firstLine="708"/>
        <w:jc w:val="both"/>
        <w:rPr>
          <w:rFonts w:cs="Times New Roman"/>
          <w:szCs w:val="24"/>
        </w:rPr>
      </w:pPr>
      <w:r w:rsidRPr="00146269">
        <w:rPr>
          <w:rFonts w:cs="Times New Roman"/>
          <w:szCs w:val="24"/>
        </w:rPr>
        <w:t>Изготвянето на СПРЗСР 2023-2027 включва разработване на различни варианти (версии) на Стратегическия план. Окончателният проект на СПРЗСР 2023-2027г.,</w:t>
      </w:r>
      <w:r w:rsidRPr="00146269">
        <w:rPr>
          <w:rFonts w:cs="Times New Roman"/>
        </w:rPr>
        <w:t xml:space="preserve"> </w:t>
      </w:r>
      <w:r w:rsidRPr="00146269">
        <w:rPr>
          <w:rFonts w:cs="Times New Roman"/>
          <w:szCs w:val="24"/>
        </w:rPr>
        <w:t>изпратен в ЕК на 25.02.2022г.  след обществени консултации</w:t>
      </w:r>
      <w:r w:rsidRPr="00146269">
        <w:t xml:space="preserve"> и публикуван на 01.03.2022г.</w:t>
      </w:r>
      <w:r w:rsidRPr="00146269">
        <w:rPr>
          <w:rFonts w:cs="Times New Roman"/>
          <w:szCs w:val="24"/>
        </w:rPr>
        <w:t>,  представлява изискваната от Директива 2001/42/EО алтернативна опция и същият е подложен на детайлна оценка в настоящия ДЕО.</w:t>
      </w:r>
    </w:p>
    <w:p w14:paraId="4D2A1B59" w14:textId="77777777" w:rsidR="00146269" w:rsidRPr="00146269" w:rsidRDefault="00146269" w:rsidP="00146269">
      <w:pPr>
        <w:spacing w:after="0" w:line="276" w:lineRule="auto"/>
        <w:ind w:firstLine="720"/>
        <w:jc w:val="both"/>
        <w:rPr>
          <w:rFonts w:cs="Times New Roman"/>
          <w:szCs w:val="24"/>
        </w:rPr>
      </w:pPr>
      <w:r w:rsidRPr="00146269">
        <w:rPr>
          <w:rFonts w:eastAsia="Calibri" w:cs="Times New Roman"/>
          <w:color w:val="auto"/>
          <w:szCs w:val="24"/>
        </w:rPr>
        <w:t xml:space="preserve">В </w:t>
      </w:r>
      <w:r w:rsidRPr="00146269">
        <w:rPr>
          <w:rFonts w:eastAsia="Calibri" w:cs="Times New Roman"/>
          <w:b/>
          <w:bCs/>
          <w:color w:val="auto"/>
          <w:szCs w:val="24"/>
          <w:u w:val="single"/>
        </w:rPr>
        <w:t>т.3.3. на Доклада за екологична оценка</w:t>
      </w:r>
      <w:r w:rsidRPr="00146269">
        <w:rPr>
          <w:rFonts w:eastAsia="Calibri" w:cs="Times New Roman"/>
          <w:color w:val="auto"/>
          <w:szCs w:val="24"/>
        </w:rPr>
        <w:t xml:space="preserve"> са разгледани </w:t>
      </w:r>
      <w:r w:rsidRPr="00146269">
        <w:rPr>
          <w:rFonts w:cs="Times New Roman"/>
          <w:szCs w:val="24"/>
        </w:rPr>
        <w:t>разработените 2 проектни варианти на Стратегическия план, разгледани в рамките на Тематичната работна група, както следва:</w:t>
      </w:r>
    </w:p>
    <w:p w14:paraId="6368096F" w14:textId="77777777" w:rsidR="00146269" w:rsidRPr="00146269" w:rsidRDefault="00146269" w:rsidP="00146269">
      <w:pPr>
        <w:widowControl w:val="0"/>
        <w:numPr>
          <w:ilvl w:val="0"/>
          <w:numId w:val="77"/>
        </w:numPr>
        <w:spacing w:after="60" w:line="264" w:lineRule="auto"/>
        <w:ind w:left="709"/>
        <w:jc w:val="both"/>
        <w:rPr>
          <w:rFonts w:eastAsia="ヒラギノ角ゴ Pro W3" w:cs="Times New Roman"/>
          <w:color w:val="000000"/>
          <w:szCs w:val="24"/>
        </w:rPr>
      </w:pPr>
      <w:r w:rsidRPr="00146269">
        <w:rPr>
          <w:rFonts w:eastAsia="ヒラギノ角ゴ Pro W3" w:cs="Times New Roman"/>
          <w:color w:val="000000"/>
          <w:szCs w:val="24"/>
        </w:rPr>
        <w:t>Версия 1 – разработена към  10.04.2021г., по която е изготвено заданието за обхват на ЕО</w:t>
      </w:r>
    </w:p>
    <w:p w14:paraId="293EDAF1" w14:textId="77777777" w:rsidR="00146269" w:rsidRPr="00146269" w:rsidRDefault="00146269" w:rsidP="00146269">
      <w:pPr>
        <w:widowControl w:val="0"/>
        <w:numPr>
          <w:ilvl w:val="0"/>
          <w:numId w:val="77"/>
        </w:numPr>
        <w:spacing w:after="60" w:line="264" w:lineRule="auto"/>
        <w:ind w:left="709"/>
        <w:jc w:val="both"/>
        <w:rPr>
          <w:rFonts w:eastAsia="ヒラギノ角ゴ Pro W3" w:cs="Times New Roman"/>
          <w:color w:val="000000"/>
          <w:szCs w:val="24"/>
        </w:rPr>
      </w:pPr>
      <w:r w:rsidRPr="00146269">
        <w:rPr>
          <w:rFonts w:eastAsia="ヒラギノ角ゴ Pro W3" w:cs="Times New Roman"/>
          <w:color w:val="000000"/>
          <w:szCs w:val="24"/>
        </w:rPr>
        <w:t>Първи вариант – одобрен от МС на 24.02.2022г., изпратен в ЕК на 25.02.2022г. и публикуван на 01.03.2022г., който е подложен на детайлна оценка в настоящия ДЕО.</w:t>
      </w:r>
    </w:p>
    <w:p w14:paraId="2BAA833D" w14:textId="77777777" w:rsidR="00146269" w:rsidRPr="00146269" w:rsidRDefault="00146269" w:rsidP="00146269">
      <w:pPr>
        <w:widowControl w:val="0"/>
        <w:tabs>
          <w:tab w:val="left" w:pos="5765"/>
        </w:tabs>
        <w:spacing w:after="60" w:line="264" w:lineRule="auto"/>
        <w:ind w:firstLine="720"/>
        <w:jc w:val="both"/>
        <w:rPr>
          <w:rFonts w:cs="Times New Roman"/>
          <w:szCs w:val="24"/>
        </w:rPr>
      </w:pPr>
      <w:r w:rsidRPr="00146269">
        <w:rPr>
          <w:rFonts w:cs="Times New Roman"/>
          <w:szCs w:val="24"/>
        </w:rPr>
        <w:t>Нулевата опция, която се дефинира като “</w:t>
      </w:r>
      <w:r w:rsidRPr="00146269">
        <w:rPr>
          <w:rFonts w:cs="Times New Roman"/>
          <w:i/>
          <w:szCs w:val="24"/>
        </w:rPr>
        <w:t>съществуващо състояние</w:t>
      </w:r>
      <w:r w:rsidRPr="00146269">
        <w:rPr>
          <w:rFonts w:cs="Times New Roman"/>
          <w:szCs w:val="24"/>
        </w:rPr>
        <w:t>”,  представлява алтернатива в съответствие с Директива 2001/42/EО и е разгледана в раздел 4.2 от Доклада за ЕО (Евентуално развитие без прилагането на СПРЗСР).</w:t>
      </w:r>
    </w:p>
    <w:p w14:paraId="4132F41D" w14:textId="77777777" w:rsidR="0091039F" w:rsidRPr="009F6D1E" w:rsidRDefault="0091039F" w:rsidP="0091039F">
      <w:pPr>
        <w:spacing w:after="60" w:line="264" w:lineRule="auto"/>
        <w:ind w:firstLine="709"/>
        <w:contextualSpacing/>
        <w:jc w:val="both"/>
        <w:rPr>
          <w:rFonts w:cs="Times New Roman"/>
          <w:szCs w:val="24"/>
        </w:rPr>
      </w:pPr>
      <w:r w:rsidRPr="009F6D1E">
        <w:rPr>
          <w:rFonts w:cs="Times New Roman"/>
          <w:szCs w:val="24"/>
        </w:rPr>
        <w:lastRenderedPageBreak/>
        <w:t xml:space="preserve">Алтернативата за реализиране на </w:t>
      </w:r>
      <w:bookmarkStart w:id="242" w:name="_Hlk106626824"/>
      <w:r w:rsidR="00CD4045" w:rsidRPr="009F6D1E">
        <w:rPr>
          <w:rFonts w:cs="Times New Roman"/>
          <w:szCs w:val="24"/>
        </w:rPr>
        <w:t>СПРЗСР</w:t>
      </w:r>
      <w:r w:rsidRPr="009F6D1E">
        <w:rPr>
          <w:rFonts w:cs="Times New Roman"/>
          <w:szCs w:val="24"/>
        </w:rPr>
        <w:t xml:space="preserve"> 2023-2027г.</w:t>
      </w:r>
      <w:bookmarkEnd w:id="242"/>
      <w:r w:rsidRPr="009F6D1E">
        <w:rPr>
          <w:rFonts w:cs="Times New Roman"/>
          <w:szCs w:val="24"/>
        </w:rPr>
        <w:t xml:space="preserve">, е като цяло с комплексно положително въздействие върху околната среда, в т.ч. върху населението и човешкото здраве, тъй като допустимите потребности и интервенции са с преобладаваща екологична насоченост, в т.ч. допринасят за постигане на цели по опазване на околната среда на национално и международно ниво. Независимо от това, с цел предотвратяване на възможно негативно въздействие при прилагането на някои от допустимите дейности по Стратегическия план, са препоръчани мерки в т. 9 на ДЕО, обвързани с опазването на околната среда, вкл. населението и човешкото здраве. </w:t>
      </w:r>
    </w:p>
    <w:p w14:paraId="5ACBE163" w14:textId="77777777" w:rsidR="0091039F" w:rsidRPr="009F6D1E" w:rsidRDefault="0091039F" w:rsidP="0091039F">
      <w:pPr>
        <w:spacing w:after="60" w:line="264" w:lineRule="auto"/>
        <w:ind w:firstLine="709"/>
        <w:contextualSpacing/>
        <w:jc w:val="both"/>
        <w:rPr>
          <w:rFonts w:cs="Times New Roman"/>
          <w:szCs w:val="24"/>
        </w:rPr>
      </w:pPr>
      <w:r w:rsidRPr="009F6D1E">
        <w:rPr>
          <w:rFonts w:cs="Times New Roman"/>
          <w:szCs w:val="24"/>
        </w:rPr>
        <w:t xml:space="preserve">Въз основа на изложения анализ алтернативата за реализиране на </w:t>
      </w:r>
      <w:r w:rsidR="00CD4045" w:rsidRPr="009F6D1E">
        <w:rPr>
          <w:rFonts w:cs="Times New Roman"/>
          <w:szCs w:val="24"/>
        </w:rPr>
        <w:t>СПРЗСР</w:t>
      </w:r>
      <w:r w:rsidRPr="009F6D1E">
        <w:rPr>
          <w:rFonts w:cs="Times New Roman"/>
          <w:szCs w:val="24"/>
        </w:rPr>
        <w:t xml:space="preserve"> 2023-2027г.,е предпочитана пред нулевата алтернатива.</w:t>
      </w:r>
    </w:p>
    <w:p w14:paraId="5A927F89" w14:textId="77777777" w:rsidR="002831ED" w:rsidRPr="009F6D1E" w:rsidRDefault="002831ED" w:rsidP="0091039F">
      <w:pPr>
        <w:spacing w:after="60" w:line="264" w:lineRule="auto"/>
        <w:ind w:firstLine="709"/>
        <w:contextualSpacing/>
        <w:jc w:val="both"/>
        <w:rPr>
          <w:rFonts w:cs="Times New Roman"/>
          <w:szCs w:val="24"/>
        </w:rPr>
      </w:pPr>
    </w:p>
    <w:p w14:paraId="41338C2D" w14:textId="77777777" w:rsidR="00471E9F" w:rsidRPr="009F6D1E" w:rsidRDefault="00471E9F">
      <w:pPr>
        <w:pStyle w:val="ListParagraph"/>
        <w:keepNext/>
        <w:keepLines/>
        <w:numPr>
          <w:ilvl w:val="1"/>
          <w:numId w:val="87"/>
        </w:numPr>
        <w:shd w:val="clear" w:color="auto" w:fill="E2EFD9" w:themeFill="accent6" w:themeFillTint="33"/>
        <w:spacing w:after="60" w:line="264" w:lineRule="auto"/>
        <w:ind w:left="0" w:firstLine="0"/>
        <w:jc w:val="both"/>
        <w:outlineLvl w:val="1"/>
        <w:rPr>
          <w:rFonts w:eastAsia="Times New Roman"/>
          <w:b/>
          <w:i/>
          <w:lang w:val="bg-BG"/>
        </w:rPr>
      </w:pPr>
      <w:bookmarkStart w:id="243" w:name="_Toc115270896"/>
      <w:r w:rsidRPr="009F6D1E">
        <w:rPr>
          <w:rFonts w:eastAsia="Times New Roman"/>
          <w:b/>
          <w:i/>
          <w:lang w:val="bg-BG"/>
        </w:rPr>
        <w:t>Методи на извършване на екологичната оценка</w:t>
      </w:r>
      <w:bookmarkEnd w:id="243"/>
    </w:p>
    <w:p w14:paraId="71957947" w14:textId="77777777" w:rsidR="008212B6" w:rsidRPr="009F6D1E" w:rsidRDefault="008212B6" w:rsidP="0084747F">
      <w:pPr>
        <w:pStyle w:val="ListParagraph"/>
        <w:autoSpaceDE w:val="0"/>
        <w:autoSpaceDN w:val="0"/>
        <w:adjustRightInd w:val="0"/>
        <w:spacing w:after="60" w:line="264" w:lineRule="auto"/>
        <w:ind w:left="1440"/>
        <w:jc w:val="both"/>
        <w:rPr>
          <w:highlight w:val="cyan"/>
          <w:lang w:val="bg-BG"/>
        </w:rPr>
      </w:pPr>
    </w:p>
    <w:p w14:paraId="0580FF7B" w14:textId="6907641B" w:rsidR="00146269" w:rsidRPr="00146269" w:rsidRDefault="00146269" w:rsidP="00146269">
      <w:pPr>
        <w:pBdr>
          <w:top w:val="single" w:sz="4" w:space="1" w:color="auto"/>
          <w:left w:val="single" w:sz="4" w:space="4" w:color="auto"/>
          <w:bottom w:val="single" w:sz="4" w:space="1" w:color="auto"/>
          <w:right w:val="single" w:sz="4" w:space="4" w:color="auto"/>
        </w:pBdr>
        <w:spacing w:after="0" w:line="276" w:lineRule="auto"/>
        <w:contextualSpacing/>
        <w:jc w:val="both"/>
        <w:rPr>
          <w:rFonts w:eastAsia="Calibri" w:cs="Times New Roman"/>
          <w:b/>
          <w:bCs/>
          <w:i/>
          <w:iCs/>
          <w:color w:val="auto"/>
          <w:szCs w:val="24"/>
        </w:rPr>
      </w:pPr>
      <w:r w:rsidRPr="00146269">
        <w:rPr>
          <w:rFonts w:eastAsia="Calibri" w:cs="Times New Roman"/>
          <w:b/>
          <w:bCs/>
          <w:i/>
          <w:iCs/>
          <w:color w:val="auto"/>
          <w:szCs w:val="24"/>
        </w:rPr>
        <w:t>В т.</w:t>
      </w:r>
      <w:r>
        <w:rPr>
          <w:rFonts w:eastAsia="Calibri" w:cs="Times New Roman"/>
          <w:b/>
          <w:bCs/>
          <w:i/>
          <w:iCs/>
          <w:color w:val="auto"/>
          <w:szCs w:val="24"/>
        </w:rPr>
        <w:t>10.2</w:t>
      </w:r>
      <w:r w:rsidRPr="00146269">
        <w:rPr>
          <w:rFonts w:eastAsia="Calibri" w:cs="Times New Roman"/>
          <w:b/>
          <w:bCs/>
          <w:i/>
          <w:iCs/>
          <w:color w:val="auto"/>
          <w:szCs w:val="24"/>
        </w:rPr>
        <w:t xml:space="preserve"> на Доклада за екологична оценка са описани методологията на изготвяне на доклада и използваните основни методически документи, нормативна уредба и източници на информация, в т.ч. трудности при събиране на информацията</w:t>
      </w:r>
    </w:p>
    <w:p w14:paraId="63020A6F" w14:textId="77777777" w:rsidR="0091039F" w:rsidRPr="009F6D1E" w:rsidRDefault="0091039F" w:rsidP="0084747F">
      <w:pPr>
        <w:pStyle w:val="ListParagraph"/>
        <w:autoSpaceDE w:val="0"/>
        <w:autoSpaceDN w:val="0"/>
        <w:adjustRightInd w:val="0"/>
        <w:spacing w:after="60" w:line="264" w:lineRule="auto"/>
        <w:ind w:left="1440"/>
        <w:jc w:val="both"/>
        <w:rPr>
          <w:highlight w:val="cyan"/>
          <w:lang w:val="bg-BG"/>
        </w:rPr>
      </w:pPr>
    </w:p>
    <w:p w14:paraId="60572BE0" w14:textId="77777777" w:rsidR="00471E9F" w:rsidRPr="009F6D1E" w:rsidRDefault="00471E9F">
      <w:pPr>
        <w:pStyle w:val="ListParagraph"/>
        <w:keepNext/>
        <w:keepLines/>
        <w:numPr>
          <w:ilvl w:val="1"/>
          <w:numId w:val="87"/>
        </w:numPr>
        <w:shd w:val="clear" w:color="auto" w:fill="E2EFD9" w:themeFill="accent6" w:themeFillTint="33"/>
        <w:spacing w:after="60" w:line="264" w:lineRule="auto"/>
        <w:ind w:left="0" w:firstLine="0"/>
        <w:jc w:val="both"/>
        <w:outlineLvl w:val="1"/>
        <w:rPr>
          <w:rFonts w:eastAsia="Times New Roman"/>
          <w:b/>
          <w:i/>
          <w:lang w:val="bg-BG"/>
        </w:rPr>
      </w:pPr>
      <w:bookmarkStart w:id="244" w:name="_Toc115270897"/>
      <w:r w:rsidRPr="009F6D1E">
        <w:rPr>
          <w:rFonts w:eastAsia="Times New Roman"/>
          <w:b/>
          <w:i/>
          <w:lang w:val="bg-BG"/>
        </w:rPr>
        <w:t>Трудности при събиране на необходимата информация, като технически недостатъци и липса на ноу-хау</w:t>
      </w:r>
      <w:bookmarkEnd w:id="244"/>
    </w:p>
    <w:p w14:paraId="0B3B0B44" w14:textId="77777777" w:rsidR="00D54FD7" w:rsidRPr="009F6D1E" w:rsidRDefault="00D54FD7" w:rsidP="00B43F96">
      <w:pPr>
        <w:widowControl w:val="0"/>
        <w:spacing w:after="60" w:line="264" w:lineRule="auto"/>
        <w:ind w:firstLine="720"/>
        <w:jc w:val="both"/>
        <w:rPr>
          <w:rFonts w:cs="Times New Roman"/>
          <w:szCs w:val="24"/>
        </w:rPr>
      </w:pPr>
      <w:r w:rsidRPr="009F6D1E">
        <w:rPr>
          <w:rFonts w:cs="Times New Roman"/>
          <w:szCs w:val="24"/>
        </w:rPr>
        <w:t xml:space="preserve">Не са установени трудности при изготвянето на настоящия доклад за ЕО. </w:t>
      </w:r>
    </w:p>
    <w:p w14:paraId="732BEFD7" w14:textId="77777777" w:rsidR="002831ED" w:rsidRPr="009F6D1E" w:rsidRDefault="002831ED" w:rsidP="0084747F">
      <w:pPr>
        <w:widowControl w:val="0"/>
        <w:spacing w:after="60" w:line="264" w:lineRule="auto"/>
        <w:jc w:val="both"/>
        <w:rPr>
          <w:rFonts w:cs="Times New Roman"/>
          <w:szCs w:val="24"/>
        </w:rPr>
      </w:pPr>
    </w:p>
    <w:p w14:paraId="779CF786" w14:textId="77777777" w:rsidR="00471E9F" w:rsidRPr="009F6D1E" w:rsidRDefault="00471E9F">
      <w:pPr>
        <w:pStyle w:val="Heading1"/>
        <w:numPr>
          <w:ilvl w:val="0"/>
          <w:numId w:val="87"/>
        </w:numPr>
        <w:shd w:val="clear" w:color="auto" w:fill="DBDBDB" w:themeFill="accent3" w:themeFillTint="66"/>
        <w:tabs>
          <w:tab w:val="clear" w:pos="742"/>
        </w:tabs>
        <w:spacing w:before="0" w:after="60" w:line="264" w:lineRule="auto"/>
        <w:ind w:left="0" w:firstLine="0"/>
        <w:rPr>
          <w:sz w:val="24"/>
          <w:szCs w:val="24"/>
        </w:rPr>
      </w:pPr>
      <w:bookmarkStart w:id="245" w:name="_Toc97639513"/>
      <w:bookmarkStart w:id="246" w:name="_Toc115270898"/>
      <w:r w:rsidRPr="009F6D1E">
        <w:rPr>
          <w:sz w:val="24"/>
          <w:szCs w:val="24"/>
        </w:rPr>
        <w:t xml:space="preserve">ОПИСАНИЕ НА НЕОБХОДИМИТЕ МЕРКИ ВЪВ ВРЪЗКА С НАБЛЮДЕНИЕТО ПО ВРЕМЕ НА ПРИЛАГАНЕТО НА </w:t>
      </w:r>
      <w:r w:rsidR="00CD4045" w:rsidRPr="009F6D1E">
        <w:rPr>
          <w:sz w:val="24"/>
          <w:szCs w:val="24"/>
        </w:rPr>
        <w:t>СПРЗСР</w:t>
      </w:r>
      <w:bookmarkEnd w:id="245"/>
      <w:bookmarkEnd w:id="246"/>
    </w:p>
    <w:p w14:paraId="0C97CE91" w14:textId="51EE681D" w:rsidR="00607BD4" w:rsidRDefault="00607BD4" w:rsidP="0084747F">
      <w:pPr>
        <w:spacing w:after="60" w:line="264" w:lineRule="auto"/>
        <w:contextualSpacing/>
        <w:jc w:val="both"/>
        <w:rPr>
          <w:rFonts w:eastAsia="Calibri" w:cs="Times New Roman"/>
          <w:b/>
          <w:bCs/>
          <w:i/>
          <w:iCs/>
          <w:szCs w:val="24"/>
        </w:rPr>
      </w:pPr>
    </w:p>
    <w:p w14:paraId="0CBE0552" w14:textId="77777777" w:rsidR="00146269" w:rsidRPr="009F6D1E" w:rsidRDefault="00146269" w:rsidP="00146269">
      <w:pPr>
        <w:spacing w:after="60" w:line="264" w:lineRule="auto"/>
        <w:ind w:firstLine="708"/>
        <w:contextualSpacing/>
        <w:jc w:val="both"/>
        <w:rPr>
          <w:rFonts w:eastAsia="ヒラギノ角ゴ Pro W3" w:cs="Times New Roman"/>
          <w:szCs w:val="24"/>
        </w:rPr>
      </w:pPr>
      <w:r w:rsidRPr="009F6D1E">
        <w:rPr>
          <w:rFonts w:eastAsia="ヒラギノ角ゴ Pro W3" w:cs="Times New Roman"/>
          <w:szCs w:val="24"/>
        </w:rPr>
        <w:t>В изпълнение на чл.10 от Директивата за СЕО, съобразно резултатите и изводите от прогнозите за въздействие на СПРЗСР върху околната среда и човешкото здраве се идентифицират мерки и индикатори, въз основа на които да се извършва наблюдението и контролът на прогнозирани възможни значителни, както и възможни непредвидени отрицателни въздействия.</w:t>
      </w:r>
    </w:p>
    <w:p w14:paraId="70DECC77" w14:textId="77777777" w:rsidR="00146269" w:rsidRPr="009F6D1E" w:rsidRDefault="00146269" w:rsidP="00146269">
      <w:pPr>
        <w:spacing w:after="60" w:line="264" w:lineRule="auto"/>
        <w:ind w:firstLine="708"/>
        <w:contextualSpacing/>
        <w:jc w:val="both"/>
        <w:rPr>
          <w:rFonts w:eastAsia="ヒラギノ角ゴ Pro W3" w:cs="Times New Roman"/>
          <w:szCs w:val="24"/>
        </w:rPr>
      </w:pPr>
      <w:r w:rsidRPr="009F6D1E">
        <w:rPr>
          <w:rFonts w:eastAsia="ヒラギノ角ゴ Pro W3" w:cs="Times New Roman"/>
          <w:szCs w:val="24"/>
        </w:rPr>
        <w:t xml:space="preserve">При идентифициране на мерките и индикаторите са съобразени предложените индикатори във формите за наблюдение и оценка за всяка интервенция, предвидена със  СПРЗСР, с оглед избягване на дублиране. </w:t>
      </w:r>
    </w:p>
    <w:p w14:paraId="2E56DB7B" w14:textId="77777777" w:rsidR="00146269" w:rsidRPr="009F6D1E" w:rsidRDefault="00146269" w:rsidP="00146269">
      <w:pPr>
        <w:spacing w:after="0" w:line="276" w:lineRule="auto"/>
        <w:ind w:firstLine="709"/>
        <w:contextualSpacing/>
        <w:jc w:val="both"/>
        <w:rPr>
          <w:rFonts w:cs="Times New Roman"/>
          <w:iCs/>
          <w:szCs w:val="24"/>
        </w:rPr>
      </w:pPr>
    </w:p>
    <w:p w14:paraId="552EC70A" w14:textId="77777777" w:rsidR="00146269" w:rsidRPr="009F6D1E" w:rsidRDefault="00146269" w:rsidP="00146269">
      <w:pPr>
        <w:spacing w:after="0" w:line="276" w:lineRule="auto"/>
        <w:contextualSpacing/>
        <w:jc w:val="center"/>
        <w:rPr>
          <w:rFonts w:cs="Times New Roman"/>
          <w:i/>
          <w:szCs w:val="24"/>
        </w:rPr>
      </w:pPr>
      <w:bookmarkStart w:id="247" w:name="_Toc115255191"/>
      <w:r w:rsidRPr="009F6D1E">
        <w:rPr>
          <w:rFonts w:cs="Times New Roman"/>
          <w:i/>
          <w:szCs w:val="24"/>
        </w:rPr>
        <w:t xml:space="preserve">Таблица </w:t>
      </w:r>
      <w:r w:rsidRPr="009F6D1E">
        <w:rPr>
          <w:rFonts w:cs="Times New Roman"/>
          <w:i/>
          <w:szCs w:val="24"/>
        </w:rPr>
        <w:fldChar w:fldCharType="begin"/>
      </w:r>
      <w:r w:rsidRPr="009F6D1E">
        <w:rPr>
          <w:rFonts w:cs="Times New Roman"/>
          <w:i/>
          <w:szCs w:val="24"/>
        </w:rPr>
        <w:instrText xml:space="preserve"> SEQ Таблица \* ARABIC </w:instrText>
      </w:r>
      <w:r w:rsidRPr="009F6D1E">
        <w:rPr>
          <w:rFonts w:cs="Times New Roman"/>
          <w:i/>
          <w:szCs w:val="24"/>
        </w:rPr>
        <w:fldChar w:fldCharType="separate"/>
      </w:r>
      <w:r>
        <w:rPr>
          <w:rFonts w:cs="Times New Roman"/>
          <w:i/>
          <w:noProof/>
          <w:szCs w:val="24"/>
        </w:rPr>
        <w:t>40</w:t>
      </w:r>
      <w:r w:rsidRPr="009F6D1E">
        <w:rPr>
          <w:rFonts w:cs="Times New Roman"/>
          <w:i/>
          <w:szCs w:val="24"/>
        </w:rPr>
        <w:fldChar w:fldCharType="end"/>
      </w:r>
      <w:r w:rsidRPr="009F6D1E">
        <w:rPr>
          <w:rFonts w:cs="Times New Roman"/>
          <w:i/>
          <w:szCs w:val="24"/>
        </w:rPr>
        <w:t>: Мерки по наблюдение и контрол на въздействието върху околната среда и човешкото здраве при прилагане на СПРЗСР</w:t>
      </w:r>
      <w:bookmarkEnd w:id="247"/>
    </w:p>
    <w:p w14:paraId="7E969DCD" w14:textId="77777777" w:rsidR="00146269" w:rsidRPr="009F6D1E" w:rsidRDefault="00146269" w:rsidP="00146269">
      <w:pPr>
        <w:spacing w:after="0" w:line="276" w:lineRule="auto"/>
        <w:contextualSpacing/>
        <w:jc w:val="both"/>
        <w:rPr>
          <w:rFonts w:cs="Times New Roman"/>
          <w:i/>
          <w:szCs w:val="24"/>
        </w:rPr>
      </w:pPr>
    </w:p>
    <w:tbl>
      <w:tblPr>
        <w:tblStyle w:val="TableGrid19"/>
        <w:tblpPr w:leftFromText="180" w:rightFromText="180" w:vertAnchor="text" w:tblpXSpec="center" w:tblpY="1"/>
        <w:tblOverlap w:val="never"/>
        <w:tblW w:w="9488" w:type="dxa"/>
        <w:tblLayout w:type="fixed"/>
        <w:tblLook w:val="04A0" w:firstRow="1" w:lastRow="0" w:firstColumn="1" w:lastColumn="0" w:noHBand="0" w:noVBand="1"/>
      </w:tblPr>
      <w:tblGrid>
        <w:gridCol w:w="562"/>
        <w:gridCol w:w="3402"/>
        <w:gridCol w:w="2694"/>
        <w:gridCol w:w="2830"/>
      </w:tblGrid>
      <w:tr w:rsidR="00146269" w:rsidRPr="007C3C44" w14:paraId="78DE8C71" w14:textId="77777777" w:rsidTr="002E4FC2">
        <w:trPr>
          <w:tblHeader/>
        </w:trPr>
        <w:tc>
          <w:tcPr>
            <w:tcW w:w="56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30B323" w14:textId="77777777" w:rsidR="00146269" w:rsidRPr="007C3C44" w:rsidRDefault="00146269" w:rsidP="002E4FC2">
            <w:pPr>
              <w:spacing w:after="200" w:line="276" w:lineRule="auto"/>
              <w:contextualSpacing/>
              <w:jc w:val="center"/>
              <w:rPr>
                <w:rFonts w:ascii="Times New Roman" w:eastAsia="Calibri" w:hAnsi="Times New Roman" w:cs="Times New Roman"/>
                <w:iCs/>
                <w:lang w:val="bg-BG"/>
              </w:rPr>
            </w:pPr>
            <w:bookmarkStart w:id="248" w:name="_Hlk100837359"/>
            <w:r w:rsidRPr="007C3C44">
              <w:rPr>
                <w:rFonts w:ascii="Times New Roman" w:eastAsia="Calibri" w:hAnsi="Times New Roman" w:cs="Times New Roman"/>
                <w:b/>
                <w:bCs/>
                <w:iCs/>
                <w:lang w:val="bg-BG"/>
              </w:rPr>
              <w:t>№</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5534AF" w14:textId="77777777" w:rsidR="00146269" w:rsidRPr="007C3C44" w:rsidRDefault="00146269" w:rsidP="002E4FC2">
            <w:pPr>
              <w:spacing w:after="200" w:line="276" w:lineRule="auto"/>
              <w:contextualSpacing/>
              <w:jc w:val="center"/>
              <w:rPr>
                <w:rFonts w:ascii="Times New Roman" w:eastAsia="Calibri" w:hAnsi="Times New Roman" w:cs="Times New Roman"/>
                <w:iCs/>
                <w:lang w:val="bg-BG"/>
              </w:rPr>
            </w:pPr>
            <w:r w:rsidRPr="007C3C44">
              <w:rPr>
                <w:rFonts w:ascii="Times New Roman" w:eastAsia="Calibri" w:hAnsi="Times New Roman" w:cs="Times New Roman"/>
                <w:b/>
                <w:bCs/>
                <w:iCs/>
                <w:lang w:val="bg-BG"/>
              </w:rPr>
              <w:t>Мярка за наблюдение и контрол</w:t>
            </w:r>
          </w:p>
        </w:tc>
        <w:tc>
          <w:tcPr>
            <w:tcW w:w="269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D2F7DE" w14:textId="77777777" w:rsidR="00146269" w:rsidRPr="007C3C44" w:rsidRDefault="00146269" w:rsidP="002E4FC2">
            <w:pPr>
              <w:spacing w:after="200" w:line="276" w:lineRule="auto"/>
              <w:contextualSpacing/>
              <w:jc w:val="center"/>
              <w:rPr>
                <w:rFonts w:ascii="Times New Roman" w:eastAsia="Calibri" w:hAnsi="Times New Roman" w:cs="Times New Roman"/>
                <w:b/>
                <w:bCs/>
                <w:iCs/>
                <w:lang w:val="bg-BG"/>
              </w:rPr>
            </w:pPr>
            <w:r w:rsidRPr="007C3C44">
              <w:rPr>
                <w:rFonts w:ascii="Times New Roman" w:eastAsia="Calibri" w:hAnsi="Times New Roman" w:cs="Times New Roman"/>
                <w:b/>
                <w:bCs/>
                <w:iCs/>
                <w:lang w:val="bg-BG"/>
              </w:rPr>
              <w:t>Индикатори</w:t>
            </w:r>
          </w:p>
        </w:tc>
        <w:tc>
          <w:tcPr>
            <w:tcW w:w="28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7BAE67" w14:textId="77777777" w:rsidR="00146269" w:rsidRPr="007C3C44" w:rsidRDefault="00146269" w:rsidP="002E4FC2">
            <w:pPr>
              <w:spacing w:after="200" w:line="276" w:lineRule="auto"/>
              <w:ind w:left="-32" w:firstLine="32"/>
              <w:contextualSpacing/>
              <w:jc w:val="center"/>
              <w:rPr>
                <w:rFonts w:ascii="Times New Roman" w:eastAsia="Calibri" w:hAnsi="Times New Roman" w:cs="Times New Roman"/>
                <w:b/>
                <w:bCs/>
                <w:iCs/>
                <w:lang w:val="bg-BG"/>
              </w:rPr>
            </w:pPr>
            <w:r w:rsidRPr="007C3C44">
              <w:rPr>
                <w:rFonts w:ascii="Times New Roman" w:eastAsia="Calibri" w:hAnsi="Times New Roman" w:cs="Times New Roman"/>
                <w:b/>
                <w:bCs/>
                <w:iCs/>
                <w:lang w:val="bg-BG"/>
              </w:rPr>
              <w:t>Период/Отговорен орган за изпълнението</w:t>
            </w:r>
          </w:p>
        </w:tc>
      </w:tr>
      <w:tr w:rsidR="00146269" w:rsidRPr="007C3C44" w14:paraId="0E8209AA" w14:textId="77777777" w:rsidTr="002E4FC2">
        <w:trPr>
          <w:trHeight w:val="757"/>
        </w:trPr>
        <w:tc>
          <w:tcPr>
            <w:tcW w:w="562" w:type="dxa"/>
            <w:vMerge w:val="restart"/>
            <w:tcBorders>
              <w:top w:val="single" w:sz="4" w:space="0" w:color="auto"/>
            </w:tcBorders>
            <w:vAlign w:val="center"/>
          </w:tcPr>
          <w:p w14:paraId="0CBEC1E4"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vMerge w:val="restart"/>
            <w:tcBorders>
              <w:top w:val="single" w:sz="4" w:space="0" w:color="auto"/>
            </w:tcBorders>
          </w:tcPr>
          <w:p w14:paraId="0D20FE9B" w14:textId="77777777" w:rsidR="00146269" w:rsidRPr="007C3C44" w:rsidRDefault="00146269" w:rsidP="002E4FC2">
            <w:pPr>
              <w:contextualSpacing/>
              <w:rPr>
                <w:rFonts w:ascii="Times New Roman" w:hAnsi="Times New Roman" w:cs="Times New Roman"/>
                <w:bCs/>
                <w:lang w:val="bg-BG"/>
              </w:rPr>
            </w:pPr>
            <w:r w:rsidRPr="007C3C44">
              <w:rPr>
                <w:rFonts w:ascii="Times New Roman" w:hAnsi="Times New Roman" w:cs="Times New Roman"/>
                <w:bCs/>
                <w:lang w:val="bg-BG"/>
              </w:rPr>
              <w:t xml:space="preserve">За потребностите и интервенциите с инвестиционен характер да се съобразяват относимите цели, насоки </w:t>
            </w:r>
            <w:r w:rsidRPr="007C3C44">
              <w:rPr>
                <w:rFonts w:ascii="Times New Roman" w:hAnsi="Times New Roman" w:cs="Times New Roman"/>
                <w:bCs/>
                <w:lang w:val="bg-BG"/>
              </w:rPr>
              <w:lastRenderedPageBreak/>
              <w:t>и мерки за адаптация към изменението на климата за гарантиране на устойчивостта им</w:t>
            </w:r>
          </w:p>
          <w:p w14:paraId="45D42B51" w14:textId="77777777" w:rsidR="00146269" w:rsidRPr="007C3C44" w:rsidRDefault="00146269" w:rsidP="002E4FC2">
            <w:pPr>
              <w:contextualSpacing/>
              <w:rPr>
                <w:rFonts w:ascii="Times New Roman" w:hAnsi="Times New Roman" w:cs="Times New Roman"/>
                <w:bCs/>
                <w:lang w:val="bg-BG"/>
              </w:rPr>
            </w:pPr>
          </w:p>
          <w:p w14:paraId="778EA64D" w14:textId="77777777" w:rsidR="00146269" w:rsidRPr="007C3C44" w:rsidRDefault="00146269" w:rsidP="002E4FC2">
            <w:pPr>
              <w:contextualSpacing/>
              <w:rPr>
                <w:rFonts w:ascii="Times New Roman" w:hAnsi="Times New Roman" w:cs="Times New Roman"/>
                <w:bCs/>
                <w:lang w:val="bg-BG"/>
              </w:rPr>
            </w:pPr>
          </w:p>
          <w:p w14:paraId="368EDD0C" w14:textId="77777777" w:rsidR="00146269" w:rsidRPr="007C3C44" w:rsidRDefault="00146269" w:rsidP="002E4FC2">
            <w:pPr>
              <w:contextualSpacing/>
              <w:rPr>
                <w:rFonts w:ascii="Times New Roman" w:hAnsi="Times New Roman" w:cs="Times New Roman"/>
                <w:bCs/>
                <w:lang w:val="bg-BG"/>
              </w:rPr>
            </w:pPr>
          </w:p>
          <w:p w14:paraId="21C2DF9E" w14:textId="77777777" w:rsidR="00146269" w:rsidRPr="007C3C44" w:rsidRDefault="00146269" w:rsidP="002E4FC2">
            <w:pPr>
              <w:contextualSpacing/>
              <w:rPr>
                <w:rFonts w:ascii="Times New Roman" w:hAnsi="Times New Roman" w:cs="Times New Roman"/>
                <w:bCs/>
                <w:lang w:val="bg-BG"/>
              </w:rPr>
            </w:pPr>
          </w:p>
          <w:p w14:paraId="4C096419" w14:textId="77777777" w:rsidR="00146269" w:rsidRPr="007C3C44" w:rsidRDefault="00146269" w:rsidP="002E4FC2">
            <w:pPr>
              <w:contextualSpacing/>
              <w:rPr>
                <w:rFonts w:ascii="Times New Roman" w:hAnsi="Times New Roman" w:cs="Times New Roman"/>
                <w:bCs/>
                <w:lang w:val="bg-BG"/>
              </w:rPr>
            </w:pPr>
          </w:p>
          <w:p w14:paraId="1F51F9A9" w14:textId="77777777" w:rsidR="00146269" w:rsidRPr="007C3C44" w:rsidRDefault="00146269" w:rsidP="002E4FC2">
            <w:pPr>
              <w:contextualSpacing/>
              <w:rPr>
                <w:rFonts w:ascii="Times New Roman" w:hAnsi="Times New Roman" w:cs="Times New Roman"/>
                <w:bCs/>
                <w:lang w:val="bg-BG"/>
              </w:rPr>
            </w:pPr>
          </w:p>
        </w:tc>
        <w:tc>
          <w:tcPr>
            <w:tcW w:w="2694" w:type="dxa"/>
            <w:tcBorders>
              <w:top w:val="single" w:sz="4" w:space="0" w:color="auto"/>
            </w:tcBorders>
          </w:tcPr>
          <w:p w14:paraId="26E3956C" w14:textId="77777777" w:rsidR="00146269" w:rsidRPr="007C3C44" w:rsidRDefault="00146269" w:rsidP="002E4FC2">
            <w:pPr>
              <w:contextualSpacing/>
              <w:rPr>
                <w:rFonts w:ascii="Times New Roman" w:hAnsi="Times New Roman" w:cs="Times New Roman"/>
                <w:bCs/>
                <w:lang w:val="bg-BG"/>
              </w:rPr>
            </w:pPr>
            <w:r w:rsidRPr="007C3C44">
              <w:rPr>
                <w:rFonts w:ascii="Times New Roman" w:hAnsi="Times New Roman" w:cs="Times New Roman"/>
                <w:bCs/>
                <w:lang w:val="bg-BG"/>
              </w:rPr>
              <w:lastRenderedPageBreak/>
              <w:t xml:space="preserve">- Предвидени мерки за устойчивост в проектните предложения. </w:t>
            </w:r>
          </w:p>
          <w:p w14:paraId="03E81F96" w14:textId="77777777" w:rsidR="00146269" w:rsidRPr="007C3C44" w:rsidRDefault="00146269" w:rsidP="002E4FC2">
            <w:pPr>
              <w:contextualSpacing/>
              <w:rPr>
                <w:rFonts w:ascii="Times New Roman" w:hAnsi="Times New Roman" w:cs="Times New Roman"/>
                <w:bCs/>
                <w:lang w:val="bg-BG"/>
              </w:rPr>
            </w:pPr>
          </w:p>
        </w:tc>
        <w:tc>
          <w:tcPr>
            <w:tcW w:w="2830" w:type="dxa"/>
            <w:tcBorders>
              <w:top w:val="single" w:sz="4" w:space="0" w:color="auto"/>
            </w:tcBorders>
          </w:tcPr>
          <w:p w14:paraId="7B107EAD" w14:textId="77777777" w:rsidR="00146269" w:rsidRPr="007C3C44" w:rsidRDefault="00146269" w:rsidP="002E4FC2">
            <w:pPr>
              <w:contextualSpacing/>
              <w:rPr>
                <w:rFonts w:ascii="Times New Roman" w:hAnsi="Times New Roman" w:cs="Times New Roman"/>
                <w:bCs/>
                <w:lang w:val="bg-BG"/>
              </w:rPr>
            </w:pPr>
            <w:r w:rsidRPr="007C3C44">
              <w:rPr>
                <w:rFonts w:ascii="Times New Roman" w:hAnsi="Times New Roman" w:cs="Times New Roman"/>
                <w:bCs/>
                <w:lang w:val="bg-BG"/>
              </w:rPr>
              <w:lastRenderedPageBreak/>
              <w:t>- При одобряване на проектните предложения/</w:t>
            </w:r>
          </w:p>
          <w:p w14:paraId="42D8B419" w14:textId="77777777" w:rsidR="00146269" w:rsidRPr="007C3C44" w:rsidRDefault="00146269" w:rsidP="002E4FC2">
            <w:pPr>
              <w:contextualSpacing/>
              <w:rPr>
                <w:rFonts w:ascii="Times New Roman" w:hAnsi="Times New Roman" w:cs="Times New Roman"/>
                <w:bCs/>
                <w:lang w:val="bg-BG"/>
              </w:rPr>
            </w:pPr>
            <w:r w:rsidRPr="007C3C44">
              <w:rPr>
                <w:rFonts w:ascii="Times New Roman" w:hAnsi="Times New Roman" w:cs="Times New Roman"/>
                <w:bCs/>
                <w:lang w:val="bg-BG"/>
              </w:rPr>
              <w:lastRenderedPageBreak/>
              <w:t>Управляващ орган, Национален орган</w:t>
            </w:r>
          </w:p>
        </w:tc>
      </w:tr>
      <w:tr w:rsidR="00146269" w:rsidRPr="007C3C44" w14:paraId="29C0D996" w14:textId="77777777" w:rsidTr="002E4FC2">
        <w:trPr>
          <w:trHeight w:val="1890"/>
        </w:trPr>
        <w:tc>
          <w:tcPr>
            <w:tcW w:w="562" w:type="dxa"/>
            <w:vMerge/>
            <w:vAlign w:val="center"/>
          </w:tcPr>
          <w:p w14:paraId="2DB9656C"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vMerge/>
          </w:tcPr>
          <w:p w14:paraId="3C74AF95" w14:textId="77777777" w:rsidR="00146269" w:rsidRPr="007C3C44" w:rsidRDefault="00146269" w:rsidP="002E4FC2">
            <w:pPr>
              <w:contextualSpacing/>
              <w:rPr>
                <w:rFonts w:ascii="Times New Roman" w:hAnsi="Times New Roman" w:cs="Times New Roman"/>
                <w:bCs/>
                <w:lang w:val="bg-BG"/>
              </w:rPr>
            </w:pPr>
          </w:p>
        </w:tc>
        <w:tc>
          <w:tcPr>
            <w:tcW w:w="2694" w:type="dxa"/>
          </w:tcPr>
          <w:p w14:paraId="6380CEAE" w14:textId="77777777" w:rsidR="00146269" w:rsidRPr="007C3C44" w:rsidRDefault="00146269" w:rsidP="002E4FC2">
            <w:pPr>
              <w:contextualSpacing/>
              <w:rPr>
                <w:rFonts w:ascii="Times New Roman" w:hAnsi="Times New Roman" w:cs="Times New Roman"/>
                <w:bCs/>
                <w:lang w:val="bg-BG"/>
              </w:rPr>
            </w:pPr>
            <w:r w:rsidRPr="007C3C44">
              <w:rPr>
                <w:rFonts w:ascii="Times New Roman" w:hAnsi="Times New Roman" w:cs="Times New Roman"/>
                <w:bCs/>
                <w:lang w:val="bg-BG"/>
              </w:rPr>
              <w:t>- Брой населени места/ производствени обекти/ земи/гори, водни обекти, които са повлияни от проекти за намаляване на замърсяването и негативните ефекти от изменението на климата.</w:t>
            </w:r>
          </w:p>
        </w:tc>
        <w:tc>
          <w:tcPr>
            <w:tcW w:w="2830" w:type="dxa"/>
          </w:tcPr>
          <w:p w14:paraId="5F85C419" w14:textId="77777777" w:rsidR="00146269" w:rsidRPr="007C3C44" w:rsidRDefault="00146269" w:rsidP="002E4FC2">
            <w:pPr>
              <w:contextualSpacing/>
              <w:rPr>
                <w:rFonts w:ascii="Times New Roman" w:hAnsi="Times New Roman" w:cs="Times New Roman"/>
                <w:bCs/>
                <w:lang w:val="bg-BG"/>
              </w:rPr>
            </w:pPr>
            <w:r w:rsidRPr="007C3C44">
              <w:rPr>
                <w:rFonts w:ascii="Times New Roman" w:hAnsi="Times New Roman" w:cs="Times New Roman"/>
                <w:bCs/>
                <w:lang w:val="bg-BG"/>
              </w:rPr>
              <w:t xml:space="preserve"> След прилагане на интервенцията/ Управляващ орган, Бенефициенти </w:t>
            </w:r>
          </w:p>
        </w:tc>
      </w:tr>
      <w:tr w:rsidR="00146269" w:rsidRPr="007C3C44" w14:paraId="2D75A566" w14:textId="77777777" w:rsidTr="002E4FC2">
        <w:tc>
          <w:tcPr>
            <w:tcW w:w="562" w:type="dxa"/>
            <w:vAlign w:val="center"/>
          </w:tcPr>
          <w:p w14:paraId="6668158C"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420F95B1"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Подобрена инфраструктура за напояване</w:t>
            </w:r>
          </w:p>
        </w:tc>
        <w:tc>
          <w:tcPr>
            <w:tcW w:w="2694" w:type="dxa"/>
          </w:tcPr>
          <w:p w14:paraId="6AEE8E7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 xml:space="preserve">Дължина на изградена/ възстановена/модернизирана хидромелиоративната  инфраструктура </w:t>
            </w:r>
          </w:p>
        </w:tc>
        <w:tc>
          <w:tcPr>
            <w:tcW w:w="2830" w:type="dxa"/>
          </w:tcPr>
          <w:p w14:paraId="5CDCBCBB"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1B4126AE"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5BA0EFE0" w14:textId="77777777" w:rsidTr="002E4FC2">
        <w:tc>
          <w:tcPr>
            <w:tcW w:w="562" w:type="dxa"/>
            <w:vAlign w:val="center"/>
          </w:tcPr>
          <w:p w14:paraId="1556F8C6"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449278AE"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Допустимост на проектните предложения спрямо действащите ПУРБ и ПУРН .</w:t>
            </w:r>
          </w:p>
        </w:tc>
        <w:tc>
          <w:tcPr>
            <w:tcW w:w="2694" w:type="dxa"/>
          </w:tcPr>
          <w:p w14:paraId="422C8041"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Наличие на становище от компетентните органи</w:t>
            </w:r>
          </w:p>
        </w:tc>
        <w:tc>
          <w:tcPr>
            <w:tcW w:w="2830" w:type="dxa"/>
          </w:tcPr>
          <w:p w14:paraId="40411DAC"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 xml:space="preserve">Преди </w:t>
            </w:r>
            <w:r w:rsidRPr="007C3C44">
              <w:rPr>
                <w:rFonts w:ascii="Times New Roman" w:hAnsi="Times New Roman" w:cs="Times New Roman"/>
                <w:bCs/>
                <w:lang w:val="bg-BG"/>
              </w:rPr>
              <w:t xml:space="preserve"> </w:t>
            </w:r>
            <w:r w:rsidRPr="007C3C44">
              <w:rPr>
                <w:rFonts w:ascii="Times New Roman" w:hAnsi="Times New Roman" w:cs="Times New Roman"/>
                <w:lang w:val="bg-BG"/>
              </w:rPr>
              <w:t xml:space="preserve"> </w:t>
            </w:r>
            <w:r w:rsidRPr="007C3C44">
              <w:rPr>
                <w:rFonts w:ascii="Times New Roman" w:hAnsi="Times New Roman" w:cs="Times New Roman"/>
                <w:bCs/>
                <w:lang w:val="bg-BG"/>
              </w:rPr>
              <w:t xml:space="preserve">одобряване на проектните предложения </w:t>
            </w:r>
            <w:r w:rsidRPr="007C3C44">
              <w:rPr>
                <w:rFonts w:ascii="Times New Roman" w:eastAsia="Calibri" w:hAnsi="Times New Roman" w:cs="Times New Roman"/>
                <w:iCs/>
                <w:lang w:val="bg-BG"/>
              </w:rPr>
              <w:t>/</w:t>
            </w:r>
          </w:p>
          <w:p w14:paraId="1D1C2415"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599BD669" w14:textId="77777777" w:rsidTr="002E4FC2">
        <w:trPr>
          <w:trHeight w:val="635"/>
        </w:trPr>
        <w:tc>
          <w:tcPr>
            <w:tcW w:w="562" w:type="dxa"/>
            <w:vAlign w:val="center"/>
          </w:tcPr>
          <w:p w14:paraId="481F51B2"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748DF406"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Недопускане на замърсяване на водни тела</w:t>
            </w:r>
          </w:p>
        </w:tc>
        <w:tc>
          <w:tcPr>
            <w:tcW w:w="2694" w:type="dxa"/>
            <w:vAlign w:val="center"/>
          </w:tcPr>
          <w:p w14:paraId="04D78CA2"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Предвидени превантивни мерки</w:t>
            </w:r>
          </w:p>
        </w:tc>
        <w:tc>
          <w:tcPr>
            <w:tcW w:w="2830" w:type="dxa"/>
            <w:vAlign w:val="center"/>
          </w:tcPr>
          <w:p w14:paraId="5C3ADF78"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По време на изготвяне на проектното предложение/ Бенефициенти</w:t>
            </w:r>
          </w:p>
        </w:tc>
      </w:tr>
      <w:tr w:rsidR="00146269" w:rsidRPr="007C3C44" w14:paraId="766016FD" w14:textId="77777777" w:rsidTr="002E4FC2">
        <w:trPr>
          <w:trHeight w:val="767"/>
        </w:trPr>
        <w:tc>
          <w:tcPr>
            <w:tcW w:w="562" w:type="dxa"/>
            <w:vAlign w:val="center"/>
          </w:tcPr>
          <w:p w14:paraId="4A7D4F7D"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445F43F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Подобрени условия за устойчиво развитие на секторите в земеделието</w:t>
            </w:r>
          </w:p>
        </w:tc>
        <w:tc>
          <w:tcPr>
            <w:tcW w:w="2694" w:type="dxa"/>
          </w:tcPr>
          <w:p w14:paraId="15BFB84C"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Внедрени иновации и цифровизация в стопанствата</w:t>
            </w:r>
          </w:p>
        </w:tc>
        <w:tc>
          <w:tcPr>
            <w:tcW w:w="2830" w:type="dxa"/>
          </w:tcPr>
          <w:p w14:paraId="770DF35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6D3DC94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0EFC960A" w14:textId="77777777" w:rsidTr="002E4FC2">
        <w:trPr>
          <w:trHeight w:val="767"/>
        </w:trPr>
        <w:tc>
          <w:tcPr>
            <w:tcW w:w="562" w:type="dxa"/>
            <w:vAlign w:val="center"/>
          </w:tcPr>
          <w:p w14:paraId="5F5ED288"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53BF9787"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 xml:space="preserve">Проекти в </w:t>
            </w:r>
            <w:proofErr w:type="spellStart"/>
            <w:r w:rsidRPr="007C3C44">
              <w:rPr>
                <w:rFonts w:ascii="Times New Roman" w:eastAsia="Calibri" w:hAnsi="Times New Roman" w:cs="Times New Roman"/>
                <w:iCs/>
                <w:lang w:val="bg-BG"/>
              </w:rPr>
              <w:t>лозаро</w:t>
            </w:r>
            <w:proofErr w:type="spellEnd"/>
            <w:r w:rsidRPr="007C3C44">
              <w:rPr>
                <w:rFonts w:ascii="Times New Roman" w:eastAsia="Calibri" w:hAnsi="Times New Roman" w:cs="Times New Roman"/>
                <w:iCs/>
                <w:lang w:val="bg-BG"/>
              </w:rPr>
              <w:t>-винарския сектор</w:t>
            </w:r>
            <w:r w:rsidRPr="007C3C44">
              <w:rPr>
                <w:rFonts w:ascii="Times New Roman" w:hAnsi="Times New Roman" w:cs="Times New Roman"/>
                <w:lang w:val="bg-BG"/>
              </w:rPr>
              <w:t xml:space="preserve"> за </w:t>
            </w:r>
            <w:r w:rsidRPr="007C3C44">
              <w:rPr>
                <w:rFonts w:ascii="Times New Roman" w:eastAsia="Calibri" w:hAnsi="Times New Roman" w:cs="Times New Roman"/>
                <w:iCs/>
                <w:lang w:val="bg-BG"/>
              </w:rPr>
              <w:t xml:space="preserve">обновяване на производствения потенциал </w:t>
            </w:r>
          </w:p>
        </w:tc>
        <w:tc>
          <w:tcPr>
            <w:tcW w:w="2694" w:type="dxa"/>
          </w:tcPr>
          <w:p w14:paraId="7824F400"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 xml:space="preserve">Брой  реализирани проекти </w:t>
            </w:r>
          </w:p>
        </w:tc>
        <w:tc>
          <w:tcPr>
            <w:tcW w:w="2830" w:type="dxa"/>
          </w:tcPr>
          <w:p w14:paraId="3CB19BA9"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04AD7F62"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50144119" w14:textId="77777777" w:rsidTr="002E4FC2">
        <w:trPr>
          <w:trHeight w:val="767"/>
        </w:trPr>
        <w:tc>
          <w:tcPr>
            <w:tcW w:w="562" w:type="dxa"/>
            <w:vAlign w:val="center"/>
          </w:tcPr>
          <w:p w14:paraId="0B14C365"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3698B14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Производство на енергия от възобновяеми източници от селското стопанство (от водна, вятърна, слънчева, геотермална енергия и остатъчна/отпадъчна биомаса от селското стопанство)</w:t>
            </w:r>
          </w:p>
        </w:tc>
        <w:tc>
          <w:tcPr>
            <w:tcW w:w="2694" w:type="dxa"/>
          </w:tcPr>
          <w:p w14:paraId="1AD6352F"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Брой  реализирани проекти</w:t>
            </w:r>
          </w:p>
        </w:tc>
        <w:tc>
          <w:tcPr>
            <w:tcW w:w="2830" w:type="dxa"/>
          </w:tcPr>
          <w:p w14:paraId="26C302A0"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22487098"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283241D0" w14:textId="77777777" w:rsidTr="002E4FC2">
        <w:trPr>
          <w:trHeight w:val="767"/>
        </w:trPr>
        <w:tc>
          <w:tcPr>
            <w:tcW w:w="562" w:type="dxa"/>
            <w:vAlign w:val="center"/>
          </w:tcPr>
          <w:p w14:paraId="341239AB"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3A3B29F1"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Използване на култури и сортове, приспособени към климата</w:t>
            </w:r>
          </w:p>
        </w:tc>
        <w:tc>
          <w:tcPr>
            <w:tcW w:w="2694" w:type="dxa"/>
          </w:tcPr>
          <w:p w14:paraId="0AC4CDB5"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Засадени площи/годишно  от реализирани проекти</w:t>
            </w:r>
          </w:p>
        </w:tc>
        <w:tc>
          <w:tcPr>
            <w:tcW w:w="2830" w:type="dxa"/>
          </w:tcPr>
          <w:p w14:paraId="3B145359"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15CE58D3"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6171CEF0" w14:textId="77777777" w:rsidTr="002E4FC2">
        <w:trPr>
          <w:trHeight w:val="767"/>
        </w:trPr>
        <w:tc>
          <w:tcPr>
            <w:tcW w:w="562" w:type="dxa"/>
            <w:vAlign w:val="center"/>
          </w:tcPr>
          <w:p w14:paraId="2B139404"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292233EC"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Производството на биомаса с животински произход</w:t>
            </w:r>
          </w:p>
        </w:tc>
        <w:tc>
          <w:tcPr>
            <w:tcW w:w="2694" w:type="dxa"/>
          </w:tcPr>
          <w:p w14:paraId="202EAFBD"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Произведена биомаса/годишно от реализирани проекти</w:t>
            </w:r>
          </w:p>
        </w:tc>
        <w:tc>
          <w:tcPr>
            <w:tcW w:w="2830" w:type="dxa"/>
          </w:tcPr>
          <w:p w14:paraId="3A18B8AE" w14:textId="77777777" w:rsidR="00146269" w:rsidRPr="007C3C44" w:rsidRDefault="00146269" w:rsidP="002E4FC2">
            <w:pPr>
              <w:contextualSpacing/>
              <w:rPr>
                <w:rFonts w:ascii="Times New Roman" w:eastAsia="Calibri" w:hAnsi="Times New Roman" w:cs="Times New Roman"/>
                <w:iCs/>
                <w:lang w:val="bg-BG"/>
              </w:rPr>
            </w:pPr>
          </w:p>
        </w:tc>
      </w:tr>
      <w:tr w:rsidR="00146269" w:rsidRPr="007C3C44" w14:paraId="30F56DB1" w14:textId="77777777" w:rsidTr="002E4FC2">
        <w:trPr>
          <w:trHeight w:val="767"/>
        </w:trPr>
        <w:tc>
          <w:tcPr>
            <w:tcW w:w="562" w:type="dxa"/>
            <w:vAlign w:val="center"/>
          </w:tcPr>
          <w:p w14:paraId="661CC452"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78A476A5"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Залесяване на земеделски и неземеделски земи</w:t>
            </w:r>
          </w:p>
        </w:tc>
        <w:tc>
          <w:tcPr>
            <w:tcW w:w="2694" w:type="dxa"/>
          </w:tcPr>
          <w:p w14:paraId="5868979E"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Залесени площи/годишно  от реализирани проекти</w:t>
            </w:r>
          </w:p>
        </w:tc>
        <w:tc>
          <w:tcPr>
            <w:tcW w:w="2830" w:type="dxa"/>
          </w:tcPr>
          <w:p w14:paraId="3F8D7605" w14:textId="77777777" w:rsidR="00146269" w:rsidRPr="007C3C44" w:rsidRDefault="00146269" w:rsidP="002E4FC2">
            <w:pPr>
              <w:contextualSpacing/>
              <w:rPr>
                <w:rFonts w:ascii="Times New Roman" w:eastAsia="Calibri" w:hAnsi="Times New Roman" w:cs="Times New Roman"/>
                <w:iCs/>
                <w:lang w:val="bg-BG"/>
              </w:rPr>
            </w:pPr>
          </w:p>
        </w:tc>
      </w:tr>
      <w:tr w:rsidR="00146269" w:rsidRPr="007C3C44" w14:paraId="7D84632E" w14:textId="77777777" w:rsidTr="002E4FC2">
        <w:trPr>
          <w:trHeight w:val="1140"/>
        </w:trPr>
        <w:tc>
          <w:tcPr>
            <w:tcW w:w="562" w:type="dxa"/>
            <w:vAlign w:val="center"/>
          </w:tcPr>
          <w:p w14:paraId="527DEAE7"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Pr>
          <w:p w14:paraId="43A98452"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Спазване на приетите режими на управление на защитените зони, в това число ограничаване на вероятността от отрицателно въздействие върху защитените зони и приоритетите на опазване в тях</w:t>
            </w:r>
          </w:p>
        </w:tc>
        <w:tc>
          <w:tcPr>
            <w:tcW w:w="2694" w:type="dxa"/>
          </w:tcPr>
          <w:p w14:paraId="594626EA"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Одобрени инвестиционни проекти на територията на защитени зони, заета площ (дка);</w:t>
            </w:r>
          </w:p>
          <w:p w14:paraId="734FB2C6" w14:textId="77777777" w:rsidR="00146269" w:rsidRPr="007C3C44" w:rsidRDefault="00146269" w:rsidP="002E4FC2">
            <w:pPr>
              <w:tabs>
                <w:tab w:val="left" w:pos="360"/>
                <w:tab w:val="left" w:pos="3010"/>
              </w:tabs>
              <w:ind w:right="182"/>
              <w:rPr>
                <w:rFonts w:ascii="Times New Roman" w:eastAsia="Calibri" w:hAnsi="Times New Roman" w:cs="Times New Roman"/>
                <w:iCs/>
                <w:lang w:val="bg-BG"/>
              </w:rPr>
            </w:pPr>
            <w:r w:rsidRPr="007C3C44">
              <w:rPr>
                <w:rFonts w:ascii="Times New Roman" w:eastAsia="Calibri" w:hAnsi="Times New Roman" w:cs="Times New Roman"/>
                <w:iCs/>
                <w:lang w:val="bg-BG"/>
              </w:rPr>
              <w:t>Начин на съобразяване на режимите на управление.</w:t>
            </w:r>
          </w:p>
        </w:tc>
        <w:tc>
          <w:tcPr>
            <w:tcW w:w="2830" w:type="dxa"/>
            <w:vAlign w:val="center"/>
          </w:tcPr>
          <w:p w14:paraId="538A58F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Периодично/Бенефициенти</w:t>
            </w:r>
          </w:p>
        </w:tc>
      </w:tr>
      <w:tr w:rsidR="00146269" w:rsidRPr="007C3C44" w14:paraId="074632E5" w14:textId="77777777" w:rsidTr="002E4FC2">
        <w:trPr>
          <w:trHeight w:val="485"/>
        </w:trPr>
        <w:tc>
          <w:tcPr>
            <w:tcW w:w="562" w:type="dxa"/>
            <w:vAlign w:val="center"/>
          </w:tcPr>
          <w:p w14:paraId="5ADDDF49"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vAlign w:val="center"/>
          </w:tcPr>
          <w:p w14:paraId="0CCBCBDD"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Недопускане на нарушаване/ увреждане/унищожаване на ценни растителни видове, както и животински видове и техни местообитания</w:t>
            </w:r>
          </w:p>
        </w:tc>
        <w:tc>
          <w:tcPr>
            <w:tcW w:w="2694" w:type="dxa"/>
            <w:vAlign w:val="center"/>
          </w:tcPr>
          <w:p w14:paraId="015896AF"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Проведени процедури по ОВОС/ЕО/ОС (когато са приложими)</w:t>
            </w:r>
          </w:p>
          <w:p w14:paraId="3E99704C"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Изпълнение на мерките от крайните актове по ОВОС/ЕО/ОС (когато са предвидени за биологично разнообразие)</w:t>
            </w:r>
          </w:p>
        </w:tc>
        <w:tc>
          <w:tcPr>
            <w:tcW w:w="2830" w:type="dxa"/>
            <w:vAlign w:val="center"/>
          </w:tcPr>
          <w:p w14:paraId="1F75DA58"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Периодично/Бенефициенти</w:t>
            </w:r>
          </w:p>
        </w:tc>
      </w:tr>
      <w:tr w:rsidR="00146269" w:rsidRPr="007C3C44" w14:paraId="3B763DC7" w14:textId="77777777" w:rsidTr="002E4FC2">
        <w:trPr>
          <w:trHeight w:val="606"/>
        </w:trPr>
        <w:tc>
          <w:tcPr>
            <w:tcW w:w="562" w:type="dxa"/>
            <w:vAlign w:val="center"/>
          </w:tcPr>
          <w:p w14:paraId="2B1B3543"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Borders>
              <w:top w:val="nil"/>
              <w:left w:val="nil"/>
              <w:bottom w:val="single" w:sz="4" w:space="0" w:color="auto"/>
              <w:right w:val="single" w:sz="4" w:space="0" w:color="auto"/>
            </w:tcBorders>
            <w:shd w:val="clear" w:color="auto" w:fill="auto"/>
          </w:tcPr>
          <w:p w14:paraId="4DD71C69"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Развитие на традициите и на културно-историческите обекти</w:t>
            </w:r>
          </w:p>
        </w:tc>
        <w:tc>
          <w:tcPr>
            <w:tcW w:w="2694" w:type="dxa"/>
          </w:tcPr>
          <w:p w14:paraId="5069D683"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 xml:space="preserve">Наличие на </w:t>
            </w:r>
            <w:proofErr w:type="spellStart"/>
            <w:r w:rsidRPr="007C3C44">
              <w:rPr>
                <w:rFonts w:ascii="Times New Roman" w:eastAsia="Calibri" w:hAnsi="Times New Roman" w:cs="Times New Roman"/>
                <w:iCs/>
                <w:lang w:val="bg-BG"/>
              </w:rPr>
              <w:t>съгласувателно</w:t>
            </w:r>
            <w:proofErr w:type="spellEnd"/>
            <w:r w:rsidRPr="007C3C44">
              <w:rPr>
                <w:rFonts w:ascii="Times New Roman" w:eastAsia="Calibri" w:hAnsi="Times New Roman" w:cs="Times New Roman"/>
                <w:iCs/>
                <w:lang w:val="bg-BG"/>
              </w:rPr>
              <w:t xml:space="preserve"> становище от компетентен орган</w:t>
            </w:r>
          </w:p>
        </w:tc>
        <w:tc>
          <w:tcPr>
            <w:tcW w:w="2830" w:type="dxa"/>
          </w:tcPr>
          <w:p w14:paraId="07574EC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Преди започване на дейностите/ Бенефициент</w:t>
            </w:r>
          </w:p>
        </w:tc>
      </w:tr>
      <w:tr w:rsidR="00146269" w:rsidRPr="007C3C44" w14:paraId="44445884" w14:textId="77777777" w:rsidTr="002E4FC2">
        <w:trPr>
          <w:trHeight w:val="758"/>
        </w:trPr>
        <w:tc>
          <w:tcPr>
            <w:tcW w:w="562" w:type="dxa"/>
            <w:vAlign w:val="center"/>
          </w:tcPr>
          <w:p w14:paraId="422CBD15"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Borders>
              <w:top w:val="nil"/>
              <w:left w:val="nil"/>
              <w:bottom w:val="single" w:sz="4" w:space="0" w:color="auto"/>
              <w:right w:val="single" w:sz="4" w:space="0" w:color="auto"/>
            </w:tcBorders>
            <w:shd w:val="clear" w:color="auto" w:fill="auto"/>
          </w:tcPr>
          <w:p w14:paraId="495E9489"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Нови производства в областта на биоикономиката и кръговата икономика</w:t>
            </w:r>
          </w:p>
        </w:tc>
        <w:tc>
          <w:tcPr>
            <w:tcW w:w="2694" w:type="dxa"/>
          </w:tcPr>
          <w:p w14:paraId="4C7537AA"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Брой  реализирани проекти</w:t>
            </w:r>
          </w:p>
        </w:tc>
        <w:tc>
          <w:tcPr>
            <w:tcW w:w="2830" w:type="dxa"/>
          </w:tcPr>
          <w:p w14:paraId="47E5642D"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4640F002"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65B7ECB4" w14:textId="77777777" w:rsidTr="002E4FC2">
        <w:trPr>
          <w:trHeight w:val="841"/>
        </w:trPr>
        <w:tc>
          <w:tcPr>
            <w:tcW w:w="562" w:type="dxa"/>
            <w:vAlign w:val="center"/>
          </w:tcPr>
          <w:p w14:paraId="0D0486FD"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Borders>
              <w:top w:val="nil"/>
              <w:left w:val="nil"/>
              <w:bottom w:val="single" w:sz="4" w:space="0" w:color="auto"/>
              <w:right w:val="single" w:sz="4" w:space="0" w:color="auto"/>
            </w:tcBorders>
            <w:shd w:val="clear" w:color="auto" w:fill="auto"/>
            <w:vAlign w:val="center"/>
          </w:tcPr>
          <w:p w14:paraId="01BB52E2"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Развитие на биологичното земеделие</w:t>
            </w:r>
          </w:p>
        </w:tc>
        <w:tc>
          <w:tcPr>
            <w:tcW w:w="2694" w:type="dxa"/>
          </w:tcPr>
          <w:p w14:paraId="0A6759B5"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Земеделски площи/ отглеждани селскостопански животни годишно</w:t>
            </w:r>
          </w:p>
        </w:tc>
        <w:tc>
          <w:tcPr>
            <w:tcW w:w="2830" w:type="dxa"/>
          </w:tcPr>
          <w:p w14:paraId="39E931AC"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422377CE"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4F1D95C6" w14:textId="77777777" w:rsidTr="002E4FC2">
        <w:trPr>
          <w:trHeight w:val="841"/>
        </w:trPr>
        <w:tc>
          <w:tcPr>
            <w:tcW w:w="562" w:type="dxa"/>
            <w:vAlign w:val="center"/>
          </w:tcPr>
          <w:p w14:paraId="5C00B18C"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p>
        </w:tc>
        <w:tc>
          <w:tcPr>
            <w:tcW w:w="3402" w:type="dxa"/>
            <w:tcBorders>
              <w:top w:val="nil"/>
              <w:left w:val="nil"/>
              <w:bottom w:val="single" w:sz="4" w:space="0" w:color="auto"/>
              <w:right w:val="single" w:sz="4" w:space="0" w:color="auto"/>
            </w:tcBorders>
            <w:shd w:val="clear" w:color="auto" w:fill="auto"/>
            <w:vAlign w:val="center"/>
          </w:tcPr>
          <w:p w14:paraId="21A820E0"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Подобряване използването на торове и продукти за растителна защита в земеделието</w:t>
            </w:r>
          </w:p>
        </w:tc>
        <w:tc>
          <w:tcPr>
            <w:tcW w:w="2694" w:type="dxa"/>
          </w:tcPr>
          <w:p w14:paraId="4A02031F"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Намаляване използването на ПРЗ и торове на площ/годишно</w:t>
            </w:r>
          </w:p>
        </w:tc>
        <w:tc>
          <w:tcPr>
            <w:tcW w:w="2830" w:type="dxa"/>
          </w:tcPr>
          <w:p w14:paraId="4A3E9C9F"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Периодично/</w:t>
            </w:r>
          </w:p>
          <w:p w14:paraId="5F0B49DD"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Бенефициенти</w:t>
            </w:r>
          </w:p>
        </w:tc>
      </w:tr>
      <w:tr w:rsidR="00146269" w:rsidRPr="007C3C44" w14:paraId="7ABB27B7" w14:textId="77777777" w:rsidTr="002E4FC2">
        <w:trPr>
          <w:trHeight w:val="841"/>
        </w:trPr>
        <w:tc>
          <w:tcPr>
            <w:tcW w:w="562" w:type="dxa"/>
            <w:vAlign w:val="center"/>
          </w:tcPr>
          <w:p w14:paraId="3D07BBC0" w14:textId="77777777" w:rsidR="00146269" w:rsidRPr="007C3C44" w:rsidRDefault="00146269" w:rsidP="002E4FC2">
            <w:pPr>
              <w:numPr>
                <w:ilvl w:val="0"/>
                <w:numId w:val="86"/>
              </w:numPr>
              <w:ind w:left="459"/>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8.</w:t>
            </w:r>
          </w:p>
        </w:tc>
        <w:tc>
          <w:tcPr>
            <w:tcW w:w="3402" w:type="dxa"/>
            <w:tcBorders>
              <w:top w:val="nil"/>
              <w:left w:val="nil"/>
              <w:bottom w:val="single" w:sz="4" w:space="0" w:color="auto"/>
              <w:right w:val="single" w:sz="4" w:space="0" w:color="auto"/>
            </w:tcBorders>
            <w:shd w:val="clear" w:color="auto" w:fill="auto"/>
            <w:vAlign w:val="center"/>
          </w:tcPr>
          <w:p w14:paraId="6CBA8106"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Повишаване степента на климатична неутралност на местната икономика</w:t>
            </w:r>
          </w:p>
        </w:tc>
        <w:tc>
          <w:tcPr>
            <w:tcW w:w="2694" w:type="dxa"/>
            <w:tcBorders>
              <w:top w:val="nil"/>
              <w:left w:val="nil"/>
              <w:bottom w:val="single" w:sz="4" w:space="0" w:color="auto"/>
              <w:right w:val="single" w:sz="4" w:space="0" w:color="auto"/>
            </w:tcBorders>
            <w:shd w:val="clear" w:color="auto" w:fill="auto"/>
            <w:vAlign w:val="center"/>
          </w:tcPr>
          <w:p w14:paraId="49F4BFEF"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Брой обекти, за които е постигната климатична неутралност</w:t>
            </w:r>
          </w:p>
        </w:tc>
        <w:tc>
          <w:tcPr>
            <w:tcW w:w="2830" w:type="dxa"/>
            <w:tcBorders>
              <w:top w:val="nil"/>
              <w:left w:val="nil"/>
              <w:bottom w:val="single" w:sz="4" w:space="0" w:color="auto"/>
              <w:right w:val="single" w:sz="4" w:space="0" w:color="auto"/>
            </w:tcBorders>
            <w:shd w:val="clear" w:color="auto" w:fill="auto"/>
            <w:vAlign w:val="center"/>
          </w:tcPr>
          <w:p w14:paraId="4D741E4C" w14:textId="77777777" w:rsidR="00146269" w:rsidRPr="007C3C44" w:rsidRDefault="00146269" w:rsidP="002E4FC2">
            <w:pPr>
              <w:contextualSpacing/>
              <w:rPr>
                <w:rFonts w:ascii="Times New Roman" w:eastAsia="Calibri" w:hAnsi="Times New Roman" w:cs="Times New Roman"/>
                <w:iCs/>
                <w:lang w:val="bg-BG"/>
              </w:rPr>
            </w:pPr>
            <w:r w:rsidRPr="007C3C44">
              <w:rPr>
                <w:rFonts w:ascii="Times New Roman" w:eastAsia="Calibri" w:hAnsi="Times New Roman" w:cs="Times New Roman"/>
                <w:iCs/>
                <w:lang w:val="bg-BG"/>
              </w:rPr>
              <w:t>След въвеждане в експлоатация/ Управляващ орган, бенефициенти</w:t>
            </w:r>
          </w:p>
        </w:tc>
      </w:tr>
      <w:bookmarkEnd w:id="248"/>
    </w:tbl>
    <w:p w14:paraId="421CFE6C" w14:textId="77777777" w:rsidR="00146269" w:rsidRPr="009F6D1E" w:rsidRDefault="00146269" w:rsidP="0084747F">
      <w:pPr>
        <w:spacing w:after="60" w:line="264" w:lineRule="auto"/>
        <w:contextualSpacing/>
        <w:jc w:val="both"/>
        <w:rPr>
          <w:rFonts w:eastAsia="Calibri" w:cs="Times New Roman"/>
          <w:b/>
          <w:bCs/>
          <w:i/>
          <w:iCs/>
          <w:szCs w:val="24"/>
        </w:rPr>
      </w:pPr>
    </w:p>
    <w:p w14:paraId="36DC56F6" w14:textId="77777777" w:rsidR="00471E9F" w:rsidRPr="009F6D1E" w:rsidRDefault="00471E9F">
      <w:pPr>
        <w:pStyle w:val="Heading1"/>
        <w:numPr>
          <w:ilvl w:val="0"/>
          <w:numId w:val="87"/>
        </w:numPr>
        <w:shd w:val="clear" w:color="auto" w:fill="DBDBDB" w:themeFill="accent3" w:themeFillTint="66"/>
        <w:tabs>
          <w:tab w:val="clear" w:pos="742"/>
        </w:tabs>
        <w:spacing w:before="0" w:after="60" w:line="264" w:lineRule="auto"/>
        <w:ind w:left="0" w:firstLine="0"/>
        <w:rPr>
          <w:sz w:val="24"/>
          <w:szCs w:val="24"/>
        </w:rPr>
      </w:pPr>
      <w:bookmarkStart w:id="249" w:name="_Toc97639514"/>
      <w:bookmarkStart w:id="250" w:name="_Toc115270899"/>
      <w:r w:rsidRPr="009F6D1E">
        <w:rPr>
          <w:sz w:val="24"/>
          <w:szCs w:val="24"/>
        </w:rPr>
        <w:t>ЗАКЛЮЧЕНИЕ НА ЕКОЛОГИЧНАТА ОЦЕНКА</w:t>
      </w:r>
      <w:bookmarkEnd w:id="249"/>
      <w:bookmarkEnd w:id="250"/>
    </w:p>
    <w:p w14:paraId="3E00DD61" w14:textId="77777777" w:rsidR="00935674" w:rsidRPr="009F6D1E" w:rsidRDefault="00935674" w:rsidP="0084747F">
      <w:pPr>
        <w:spacing w:after="60" w:line="264" w:lineRule="auto"/>
        <w:contextualSpacing/>
        <w:jc w:val="both"/>
        <w:rPr>
          <w:rFonts w:eastAsia="Calibri" w:cs="Times New Roman"/>
          <w:b/>
          <w:bCs/>
          <w:i/>
          <w:iCs/>
          <w:szCs w:val="24"/>
        </w:rPr>
      </w:pPr>
    </w:p>
    <w:p w14:paraId="5975DE34" w14:textId="77777777" w:rsidR="00C44E57" w:rsidRPr="009F6D1E" w:rsidRDefault="00C44E57" w:rsidP="00C44E57">
      <w:pPr>
        <w:spacing w:before="240" w:after="0" w:line="276" w:lineRule="auto"/>
        <w:ind w:firstLine="720"/>
        <w:contextualSpacing/>
        <w:jc w:val="both"/>
      </w:pPr>
      <w:r w:rsidRPr="009F6D1E">
        <w:t xml:space="preserve">Въз основа на направените анализи, прогнози и оценки, въздействието от реализирането на СПРЗСР, при изпълнение на препоръчаните мерки в т.9 на Доклада за ЕО, е: </w:t>
      </w:r>
    </w:p>
    <w:p w14:paraId="19DA4B42" w14:textId="77777777" w:rsidR="00C44E57" w:rsidRPr="009F6D1E" w:rsidRDefault="00C44E57" w:rsidP="00C44E57">
      <w:pPr>
        <w:widowControl w:val="0"/>
        <w:spacing w:after="60" w:line="264" w:lineRule="auto"/>
        <w:ind w:firstLine="720"/>
        <w:jc w:val="both"/>
        <w:rPr>
          <w:rFonts w:cs="Times New Roman"/>
          <w:szCs w:val="24"/>
        </w:rPr>
      </w:pPr>
      <w:r w:rsidRPr="009F6D1E">
        <w:t xml:space="preserve">Като цяло, </w:t>
      </w:r>
      <w:r w:rsidRPr="009F6D1E">
        <w:rPr>
          <w:b/>
          <w:bCs/>
          <w:i/>
          <w:iCs/>
        </w:rPr>
        <w:t xml:space="preserve">по отношение на атмосферния въздух и климата </w:t>
      </w:r>
      <w:r w:rsidRPr="009F6D1E">
        <w:t xml:space="preserve">се </w:t>
      </w:r>
      <w:r w:rsidRPr="009F6D1E">
        <w:rPr>
          <w:rFonts w:cs="Times New Roman"/>
          <w:szCs w:val="24"/>
        </w:rPr>
        <w:t>очаква положително въздействие в резултат на реализирането на потребностите по отделните специфични цели на СПРЗСР. Предвижданията на СПРЗСР нямат потенциал за значително отрицателно въздействие, а само за локални въздействия, като цяло обратими и дължащи се основно на етапа на реализация на отделните потребности, свързани с изграждането на нови обекти и/или реконструкция на вече съществуващи.</w:t>
      </w:r>
    </w:p>
    <w:p w14:paraId="6685D8B3"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Както преки, така и индиректни положителни въздействия се очакват във връзка с </w:t>
      </w:r>
      <w:r w:rsidRPr="009F6D1E">
        <w:rPr>
          <w:rFonts w:cs="Times New Roman"/>
          <w:b/>
          <w:bCs/>
          <w:i/>
          <w:iCs/>
          <w:szCs w:val="24"/>
        </w:rPr>
        <w:t>адаптацията към климатичните промени</w:t>
      </w:r>
      <w:r w:rsidRPr="009F6D1E">
        <w:rPr>
          <w:rFonts w:cs="Times New Roman"/>
          <w:szCs w:val="24"/>
        </w:rPr>
        <w:t xml:space="preserve">. Няма предвиждания, които да са свързани с и да водят до генериране на значими емисии на парникови газове или такива, водещи до противоречие/конфликт или намаляване на ефективността на мерки за адаптация. </w:t>
      </w:r>
    </w:p>
    <w:p w14:paraId="37D72DEF" w14:textId="77777777" w:rsidR="00C44E57" w:rsidRPr="009F6D1E" w:rsidRDefault="00C44E57" w:rsidP="00C44E57">
      <w:pPr>
        <w:spacing w:before="240" w:after="0" w:line="276" w:lineRule="auto"/>
        <w:ind w:firstLine="720"/>
        <w:contextualSpacing/>
        <w:jc w:val="both"/>
      </w:pPr>
      <w:r w:rsidRPr="009F6D1E">
        <w:t xml:space="preserve"> Не са предвидени потребности и интервенции, които биха довели до риск за населението, природата или активите на база прогнозите за изменящия се климат и последствията от това.</w:t>
      </w:r>
    </w:p>
    <w:p w14:paraId="5509FAAC" w14:textId="77777777" w:rsidR="00C44E57" w:rsidRPr="009F6D1E" w:rsidRDefault="00C44E57" w:rsidP="00C44E57">
      <w:pPr>
        <w:widowControl w:val="0"/>
        <w:spacing w:after="60" w:line="264" w:lineRule="auto"/>
        <w:ind w:firstLine="720"/>
        <w:jc w:val="both"/>
        <w:rPr>
          <w:rFonts w:cs="Times New Roman"/>
          <w:szCs w:val="24"/>
        </w:rPr>
      </w:pPr>
      <w:bookmarkStart w:id="251" w:name="_Hlk80463023"/>
      <w:r w:rsidRPr="009F6D1E">
        <w:rPr>
          <w:rFonts w:eastAsiaTheme="minorEastAsia" w:cs="Times New Roman"/>
          <w:szCs w:val="24"/>
        </w:rPr>
        <w:t xml:space="preserve">По отношение на </w:t>
      </w:r>
      <w:r w:rsidRPr="009F6D1E">
        <w:rPr>
          <w:rFonts w:eastAsiaTheme="minorEastAsia" w:cs="Times New Roman"/>
          <w:b/>
          <w:bCs/>
          <w:i/>
          <w:iCs/>
          <w:szCs w:val="24"/>
        </w:rPr>
        <w:t xml:space="preserve">водите, в т.ч. зоните за защита </w:t>
      </w:r>
      <w:r w:rsidRPr="009F6D1E">
        <w:rPr>
          <w:rFonts w:eastAsiaTheme="minorEastAsia" w:cs="Times New Roman"/>
          <w:b/>
          <w:bCs/>
          <w:i/>
          <w:iCs/>
          <w:color w:val="000000"/>
          <w:szCs w:val="24"/>
        </w:rPr>
        <w:t>на водите и риска от наводнения</w:t>
      </w:r>
      <w:r w:rsidRPr="009F6D1E">
        <w:rPr>
          <w:rFonts w:eastAsiaTheme="minorEastAsia" w:cs="Times New Roman"/>
          <w:color w:val="000000"/>
          <w:szCs w:val="24"/>
        </w:rPr>
        <w:t xml:space="preserve"> </w:t>
      </w:r>
      <w:r w:rsidRPr="009F6D1E">
        <w:rPr>
          <w:rFonts w:cs="Times New Roman"/>
          <w:szCs w:val="24"/>
        </w:rPr>
        <w:lastRenderedPageBreak/>
        <w:t>СПРЗСР съдържа дейности, които са с положителен ефект върху състоянието на водите, а останалите дейности не предполагат отрицателно въздействие. Стратегическият план  ще окаже положително въздействие върху състоянието на водите в България, главно чрез изпълнението на дейностите по Специфични цели №4, 5 и 6. Останалите специфични цели също съдържат дейности, които могат да доведат до подобрение на състоянието на водите.</w:t>
      </w:r>
    </w:p>
    <w:p w14:paraId="7AE271F2"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Като цяло дейностите предвидени в СПРЗСР няма да окажат значителни въздействия</w:t>
      </w:r>
      <w:r w:rsidRPr="009F6D1E">
        <w:rPr>
          <w:rFonts w:eastAsia="Times New Roman" w:cs="Times New Roman"/>
          <w:bCs/>
          <w:iCs/>
          <w:szCs w:val="24"/>
        </w:rPr>
        <w:t xml:space="preserve"> върху </w:t>
      </w:r>
      <w:r w:rsidRPr="009F6D1E">
        <w:rPr>
          <w:rFonts w:eastAsia="Times New Roman" w:cs="Times New Roman"/>
          <w:b/>
          <w:i/>
          <w:szCs w:val="24"/>
        </w:rPr>
        <w:t>земните недра</w:t>
      </w:r>
      <w:r w:rsidRPr="009F6D1E">
        <w:rPr>
          <w:rFonts w:cs="Times New Roman"/>
          <w:szCs w:val="24"/>
        </w:rPr>
        <w:t>. Възможна е появата на незначително отрицателно въздействие при някои от предвидените за подпомагане дейности, свързани с извършването на строителни работи и по-точно, изграждането на фундаменти за съоръжения и сгради. Въздействията са отрицателни, постоянни, но локализирани на малка площ с много ниска степен.</w:t>
      </w:r>
    </w:p>
    <w:bookmarkEnd w:id="251"/>
    <w:p w14:paraId="5C3A4C78"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Очакваните въздействия върху </w:t>
      </w:r>
      <w:r w:rsidRPr="009F6D1E">
        <w:rPr>
          <w:rFonts w:cs="Times New Roman"/>
          <w:b/>
          <w:bCs/>
          <w:i/>
          <w:iCs/>
          <w:szCs w:val="24"/>
        </w:rPr>
        <w:t xml:space="preserve">почвите и </w:t>
      </w:r>
      <w:proofErr w:type="spellStart"/>
      <w:r w:rsidRPr="009F6D1E">
        <w:rPr>
          <w:rFonts w:cs="Times New Roman"/>
          <w:b/>
          <w:bCs/>
          <w:i/>
          <w:iCs/>
          <w:szCs w:val="24"/>
        </w:rPr>
        <w:t>земеползването</w:t>
      </w:r>
      <w:proofErr w:type="spellEnd"/>
      <w:r w:rsidRPr="009F6D1E">
        <w:rPr>
          <w:rFonts w:cs="Times New Roman"/>
          <w:szCs w:val="24"/>
        </w:rPr>
        <w:t xml:space="preserve"> от прилагане на СПРЗСР са основно положителни и са в резултат от интервенциите свързани с модернизация на селското стопанство, намаляване на интензивността на земеделските дейности, въвеждането на биологично земеделие, както и всички мерки свързани с подобряване на качеството на почвите в това число чрез намаляване на използваните торове и пестициди и увеличаване на органичното вещество. Косвени положителни въздействия в дългосрочен план може да се очакват и от всички интервенции целящи предаване на знания, привличане и подкрепа на млади земеделски стопани, устойчивото развитие на стопанска дейност и насърчаването на устойчиво развитие и ефективно управление на природните ресурси.</w:t>
      </w:r>
    </w:p>
    <w:p w14:paraId="439485AA"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В ограничена степен отрицателни въздействия могат да се очакват при прилагането на интервенции, предвиждащи финансиране на дейности по изграждане на съоръжения и инфраструктура. Отрицателните въздействия са резултат от засягането (унищожаване или увреждане) на почвения профил от строителни дейности или запечатването на почви при изграждане на инфраструктура и съоръжения. Отрицателни въздействия може да се породят и от насърчаването на земеделски дейности в райони с природни и други специфични ограничения в резултат от засягането на почви не обработвани до момента. Въздействията са отрицателни, локални, постоянни и обратими и необратими, а спрямо района и типа на почвите степента е от ниска до средна.</w:t>
      </w:r>
      <w:r w:rsidRPr="009F6D1E">
        <w:t xml:space="preserve"> </w:t>
      </w:r>
      <w:bookmarkStart w:id="252" w:name="_Hlk106788105"/>
      <w:r w:rsidRPr="009F6D1E">
        <w:rPr>
          <w:rFonts w:cs="Times New Roman"/>
          <w:szCs w:val="24"/>
        </w:rPr>
        <w:t>Спазването на мерките от т.9 на ДЕО ще ограничи очакваните неблагоприятни последици.</w:t>
      </w:r>
    </w:p>
    <w:p w14:paraId="33D89E14" w14:textId="77777777" w:rsidR="00C44E57" w:rsidRPr="006E2534" w:rsidRDefault="00C44E57" w:rsidP="00C44E57">
      <w:pPr>
        <w:spacing w:after="60" w:line="264" w:lineRule="auto"/>
        <w:jc w:val="both"/>
        <w:rPr>
          <w:sz w:val="20"/>
        </w:rPr>
      </w:pPr>
      <w:bookmarkStart w:id="253" w:name="_Hlk87924366"/>
      <w:bookmarkEnd w:id="252"/>
      <w:r w:rsidRPr="005D26D1">
        <w:rPr>
          <w:rFonts w:cs="Times New Roman"/>
          <w:szCs w:val="24"/>
        </w:rPr>
        <w:t xml:space="preserve">По отношение на </w:t>
      </w:r>
      <w:r w:rsidRPr="005D26D1">
        <w:rPr>
          <w:rFonts w:cs="Times New Roman"/>
          <w:b/>
          <w:bCs/>
          <w:i/>
          <w:iCs/>
          <w:szCs w:val="24"/>
        </w:rPr>
        <w:t>биологичното разнообразие, защитените зони, защитените територии и горите</w:t>
      </w:r>
      <w:r w:rsidRPr="005D26D1">
        <w:rPr>
          <w:rFonts w:cs="Times New Roman"/>
          <w:szCs w:val="24"/>
        </w:rPr>
        <w:t xml:space="preserve"> в обхвата на СПРЗСР, при спазване на смекчаващите мерки от т.9 на ДЕО и при провеждане на изискващите се процедури по ОВОС, ЕО и ОС, не се очаква значителна степен на отрицателно въздействие. В резултат от реализирането на предвижданията се очаква пряко и косвено положително въздействие. Повишаването на консултантския капацитет и специализираните обучения ще окажат косвено положително въздействие в дългосрочен аспект, в резултат на повишаване на капацитета и познанията, вкл. за екологосъобразни технологии и опазване на биоразнообразието. Положително въздействие се очаква и от осигуряването на по-добри условия за устойчиво развитие на сектор пчеларство, инвестициите, насочени към опазване на околната среда, прилагането на добри практики за управление на пасища и горски територии, насърчаването и подпомагането на биологично земеделие.</w:t>
      </w:r>
      <w:r w:rsidRPr="006E2534">
        <w:rPr>
          <w:sz w:val="20"/>
        </w:rPr>
        <w:t xml:space="preserve"> </w:t>
      </w:r>
    </w:p>
    <w:p w14:paraId="18353E82"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lastRenderedPageBreak/>
        <w:t xml:space="preserve">Очакваните въздействия върху </w:t>
      </w:r>
      <w:r w:rsidRPr="009F6D1E">
        <w:rPr>
          <w:rFonts w:cs="Times New Roman"/>
          <w:b/>
          <w:bCs/>
          <w:i/>
          <w:iCs/>
          <w:szCs w:val="24"/>
        </w:rPr>
        <w:t>ландшафтите</w:t>
      </w:r>
      <w:r w:rsidRPr="009F6D1E">
        <w:rPr>
          <w:rFonts w:cs="Times New Roman"/>
          <w:szCs w:val="24"/>
        </w:rPr>
        <w:t xml:space="preserve"> са както положителни, така и отрицателни. Положителни въздействия се очакват от всички дейности свързани с опазването,  съхранението и възстановяването на съществуващите ландшафти и техните компоненти (скали, почва, въздух, вода, флора и фауна). Отрицателни въздействия се очакват от всички строителни дейности свързани с изграждане на съоръжения и инфраструктура, както и от промяната на съществуващите земеделски ландшафти чрез добавяне на нови елементи, водещо до допълнително </w:t>
      </w:r>
      <w:proofErr w:type="spellStart"/>
      <w:r w:rsidRPr="009F6D1E">
        <w:rPr>
          <w:rFonts w:cs="Times New Roman"/>
          <w:szCs w:val="24"/>
        </w:rPr>
        <w:t>антропогенизиране</w:t>
      </w:r>
      <w:proofErr w:type="spellEnd"/>
      <w:r w:rsidRPr="009F6D1E">
        <w:rPr>
          <w:rFonts w:cs="Times New Roman"/>
          <w:szCs w:val="24"/>
        </w:rPr>
        <w:t xml:space="preserve"> на средата. </w:t>
      </w:r>
    </w:p>
    <w:p w14:paraId="4DABC184"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Положително устойчиво въздействие върху </w:t>
      </w:r>
      <w:r w:rsidRPr="009F6D1E">
        <w:rPr>
          <w:rFonts w:cs="Times New Roman"/>
          <w:b/>
          <w:bCs/>
          <w:i/>
          <w:iCs/>
          <w:szCs w:val="24"/>
        </w:rPr>
        <w:t>културно-историческото наследство</w:t>
      </w:r>
      <w:r w:rsidRPr="009F6D1E">
        <w:rPr>
          <w:rFonts w:cs="Times New Roman"/>
          <w:szCs w:val="24"/>
        </w:rPr>
        <w:t xml:space="preserve"> може да се очаква от предвидените в СПРЗСР (2023 - 2027 г.) инвестиции за подобряване на обектите за развитие на традициите и на културно-историческите обекти, което ще доведе до опазване и популяризиране на културното и природно наследство. Потенциални отрицателни въздействия могат да се очакват при всички видове изкопни работи, които могат да засегнат културни напластявания, да разрушат археологически структури или да унищожат артефакти. Спазването на мерките от т.9 на ДЕО ще ограничи очакваните неблагоприятни последици.</w:t>
      </w:r>
    </w:p>
    <w:p w14:paraId="512BB8F2"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Реализирането на СПРЗСР в значителна степен ще окаже непряко положително, дългосрочно и постоянно въздействие върху фактор </w:t>
      </w:r>
      <w:r w:rsidRPr="009F6D1E">
        <w:rPr>
          <w:rFonts w:cs="Times New Roman"/>
          <w:b/>
          <w:bCs/>
          <w:i/>
          <w:iCs/>
          <w:szCs w:val="24"/>
        </w:rPr>
        <w:t>шум</w:t>
      </w:r>
      <w:r w:rsidRPr="009F6D1E">
        <w:rPr>
          <w:rFonts w:cs="Times New Roman"/>
          <w:szCs w:val="24"/>
        </w:rPr>
        <w:t xml:space="preserve">. Това ще е резултат основно от предвижданията на Стратегическия план, свързани с модернизация на съществуващи стопанства и развитието на иновативни в съответната област производства. Предвижданията на СПРЗСР нямат потенциал за значително отрицателно въздействие, в т.ч. създаване на риск за човешкото здраве, при съобразяване местоположението на зоните и обектите с нормиран шумов режим. По отношение на </w:t>
      </w:r>
      <w:r w:rsidRPr="009F6D1E">
        <w:rPr>
          <w:rFonts w:cs="Times New Roman"/>
          <w:b/>
          <w:bCs/>
          <w:i/>
          <w:iCs/>
          <w:szCs w:val="24"/>
        </w:rPr>
        <w:t>другите вредни физични фактори</w:t>
      </w:r>
      <w:r w:rsidRPr="009F6D1E">
        <w:rPr>
          <w:rFonts w:cs="Times New Roman"/>
          <w:szCs w:val="24"/>
        </w:rPr>
        <w:t>, не се очаква въздействие.</w:t>
      </w:r>
    </w:p>
    <w:p w14:paraId="15630D82" w14:textId="77777777" w:rsidR="00C44E57" w:rsidRPr="009F6D1E" w:rsidRDefault="00C44E57" w:rsidP="00C44E57">
      <w:pPr>
        <w:spacing w:before="240" w:after="0" w:line="276" w:lineRule="auto"/>
        <w:ind w:firstLine="720"/>
        <w:contextualSpacing/>
        <w:jc w:val="both"/>
        <w:rPr>
          <w:rFonts w:eastAsia="Times New Roman" w:cs="Times New Roman"/>
          <w:bCs/>
          <w:iCs/>
          <w:szCs w:val="24"/>
        </w:rPr>
      </w:pPr>
    </w:p>
    <w:p w14:paraId="1409F5CB"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По отношение на фактор </w:t>
      </w:r>
      <w:r w:rsidRPr="009F6D1E">
        <w:rPr>
          <w:rFonts w:cs="Times New Roman"/>
          <w:b/>
          <w:bCs/>
          <w:i/>
          <w:iCs/>
          <w:szCs w:val="24"/>
        </w:rPr>
        <w:t>отпадъци</w:t>
      </w:r>
      <w:r w:rsidRPr="009F6D1E">
        <w:rPr>
          <w:rFonts w:cs="Times New Roman"/>
          <w:szCs w:val="24"/>
        </w:rPr>
        <w:t xml:space="preserve"> като цяло се очаква положително въздействие, което може да бъде както пряко, в резултат от реализирането на дейностите, подобряващи прилаганите методи за третиране на специфични за сектор земеделие отпадъчни потоци, така и непряко – дължащо се основно на модернизирането на земеделски стопанства, което би довело до намаляване на генерираните емисии и образуваните отпадъци. Не се очакват отрицателни въздействия от останалите предвиждания на СПРЗСР. </w:t>
      </w:r>
    </w:p>
    <w:p w14:paraId="5D271DBF"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По отношение на </w:t>
      </w:r>
      <w:r w:rsidRPr="009F6D1E">
        <w:rPr>
          <w:rFonts w:cs="Times New Roman"/>
          <w:b/>
          <w:bCs/>
          <w:i/>
          <w:iCs/>
          <w:szCs w:val="24"/>
        </w:rPr>
        <w:t>опасните химични вещества и риска от големи аварии</w:t>
      </w:r>
      <w:r w:rsidRPr="009F6D1E">
        <w:rPr>
          <w:rFonts w:cs="Times New Roman"/>
          <w:szCs w:val="24"/>
        </w:rPr>
        <w:t xml:space="preserve"> не се очаква отрицателно въздействие в хода на реализиране на СПРЗСР при спазване на приложимото законодателство.</w:t>
      </w:r>
    </w:p>
    <w:p w14:paraId="40AD20A6" w14:textId="77777777" w:rsidR="00C44E57" w:rsidRPr="009F6D1E" w:rsidRDefault="00C44E57" w:rsidP="00C44E57">
      <w:pPr>
        <w:spacing w:before="240" w:after="0" w:line="276" w:lineRule="auto"/>
        <w:ind w:firstLine="720"/>
        <w:contextualSpacing/>
        <w:jc w:val="both"/>
        <w:rPr>
          <w:rFonts w:eastAsia="Times New Roman" w:cs="Times New Roman"/>
          <w:b/>
          <w:i/>
          <w:szCs w:val="24"/>
        </w:rPr>
      </w:pPr>
      <w:r w:rsidRPr="009F6D1E">
        <w:rPr>
          <w:rFonts w:cs="Times New Roman"/>
          <w:szCs w:val="24"/>
        </w:rPr>
        <w:t xml:space="preserve">Въздействието върху </w:t>
      </w:r>
      <w:r w:rsidRPr="009F6D1E">
        <w:rPr>
          <w:rFonts w:cs="Times New Roman"/>
          <w:b/>
          <w:bCs/>
          <w:i/>
          <w:iCs/>
          <w:szCs w:val="24"/>
        </w:rPr>
        <w:t>здравно-хигиенните аспекти на средата</w:t>
      </w:r>
      <w:r w:rsidRPr="009F6D1E">
        <w:rPr>
          <w:rFonts w:cs="Times New Roman"/>
          <w:szCs w:val="24"/>
        </w:rPr>
        <w:t xml:space="preserve"> като цяло е положително. Реализирането на СПРЗСР от една страна ще окаже пряко положително въздействие върху </w:t>
      </w:r>
      <w:r w:rsidRPr="009F6D1E">
        <w:rPr>
          <w:rFonts w:cs="Times New Roman"/>
          <w:b/>
          <w:bCs/>
          <w:i/>
          <w:iCs/>
          <w:szCs w:val="24"/>
        </w:rPr>
        <w:t>населението и човешкото здраве</w:t>
      </w:r>
      <w:r w:rsidRPr="009F6D1E">
        <w:rPr>
          <w:rFonts w:cs="Times New Roman"/>
          <w:szCs w:val="24"/>
        </w:rPr>
        <w:t>, чрез реализирането на част от предвижданията, а от друга страна ще окаже директно положително въздействие върху социално-икономическите условия на средата и от тук ще повлияе индиректно и населението и човешкото здраве, като резултат от подобрените условия на живот.</w:t>
      </w:r>
    </w:p>
    <w:p w14:paraId="4CCA483C" w14:textId="77777777" w:rsidR="00C44E57" w:rsidRPr="009F6D1E" w:rsidRDefault="00C44E57" w:rsidP="00C44E57">
      <w:pPr>
        <w:widowControl w:val="0"/>
        <w:spacing w:after="60" w:line="264" w:lineRule="auto"/>
        <w:ind w:firstLine="720"/>
        <w:jc w:val="both"/>
        <w:rPr>
          <w:rFonts w:cs="Times New Roman"/>
          <w:szCs w:val="24"/>
        </w:rPr>
      </w:pPr>
      <w:r w:rsidRPr="009F6D1E">
        <w:rPr>
          <w:rFonts w:cs="Times New Roman"/>
          <w:szCs w:val="24"/>
        </w:rPr>
        <w:t xml:space="preserve">По отношение на </w:t>
      </w:r>
      <w:r w:rsidRPr="009F6D1E">
        <w:rPr>
          <w:rFonts w:cs="Times New Roman"/>
          <w:b/>
          <w:bCs/>
          <w:i/>
          <w:iCs/>
          <w:szCs w:val="24"/>
        </w:rPr>
        <w:t>материалните активи</w:t>
      </w:r>
      <w:r w:rsidRPr="009F6D1E">
        <w:rPr>
          <w:rFonts w:cs="Times New Roman"/>
          <w:szCs w:val="24"/>
        </w:rPr>
        <w:t xml:space="preserve"> не се очакват каквито и да е отрицателни въздействия. Като  цяло реализирането на отделните потребности по СПРЗСР се очаква да окаже положително въздействие, вкл. и кумулативно такова, целящо подобряване състоянието на съществуващите ДМА и/или изграждане на нови екологосъобразни такива, тъй като се </w:t>
      </w:r>
      <w:r w:rsidRPr="009F6D1E">
        <w:rPr>
          <w:rFonts w:cs="Times New Roman"/>
          <w:szCs w:val="24"/>
        </w:rPr>
        <w:lastRenderedPageBreak/>
        <w:t xml:space="preserve">предвиждат инвестиции в активи, свързани, както с подобряване състоянието на околната среда в засегнатите от реализирането на програмата райони, така и с такива, подобряващи състоянието на отделните земеделски стопанства. </w:t>
      </w:r>
    </w:p>
    <w:p w14:paraId="07420E07" w14:textId="77777777" w:rsidR="00C44E57" w:rsidRPr="009F6D1E" w:rsidRDefault="00C44E57" w:rsidP="00C44E57">
      <w:pPr>
        <w:spacing w:before="240" w:after="0" w:line="276" w:lineRule="auto"/>
        <w:ind w:firstLine="720"/>
        <w:contextualSpacing/>
        <w:jc w:val="both"/>
        <w:rPr>
          <w:rFonts w:eastAsia="Times New Roman" w:cs="Times New Roman"/>
          <w:b/>
          <w:i/>
          <w:szCs w:val="24"/>
        </w:rPr>
      </w:pPr>
    </w:p>
    <w:p w14:paraId="0C20C90F" w14:textId="77777777" w:rsidR="00C44E57" w:rsidRPr="009F6D1E" w:rsidRDefault="00C44E57" w:rsidP="00C44E57">
      <w:pPr>
        <w:spacing w:before="240" w:after="0" w:line="276" w:lineRule="auto"/>
        <w:ind w:firstLine="720"/>
        <w:contextualSpacing/>
        <w:jc w:val="both"/>
        <w:rPr>
          <w:rFonts w:eastAsia="Times New Roman" w:cs="Times New Roman"/>
          <w:b/>
          <w:i/>
          <w:szCs w:val="24"/>
        </w:rPr>
      </w:pPr>
      <w:r w:rsidRPr="009F6D1E">
        <w:rPr>
          <w:rFonts w:eastAsia="Times New Roman" w:cs="Times New Roman"/>
          <w:b/>
          <w:i/>
          <w:szCs w:val="24"/>
        </w:rPr>
        <w:t>Предвид горното, реализирането на СПРЗСР 2023-2027г. е предпочитано от гледна точка на въздействие върху околната среда и човешкото здраве пред „нулевата“ алтернатива.</w:t>
      </w:r>
    </w:p>
    <w:bookmarkEnd w:id="253"/>
    <w:p w14:paraId="0237E81B" w14:textId="77777777" w:rsidR="00D51145" w:rsidRPr="009F6D1E" w:rsidRDefault="00D51145" w:rsidP="0084747F">
      <w:pPr>
        <w:spacing w:after="60" w:line="264" w:lineRule="auto"/>
        <w:contextualSpacing/>
        <w:jc w:val="both"/>
        <w:rPr>
          <w:rFonts w:eastAsia="Calibri" w:cs="Times New Roman"/>
          <w:b/>
          <w:bCs/>
          <w:i/>
          <w:iCs/>
          <w:szCs w:val="24"/>
        </w:rPr>
      </w:pPr>
    </w:p>
    <w:p w14:paraId="35D0149F" w14:textId="77777777" w:rsidR="00471E9F" w:rsidRPr="009F6D1E" w:rsidRDefault="00471E9F">
      <w:pPr>
        <w:pStyle w:val="Heading1"/>
        <w:numPr>
          <w:ilvl w:val="0"/>
          <w:numId w:val="87"/>
        </w:numPr>
        <w:shd w:val="clear" w:color="auto" w:fill="DBDBDB" w:themeFill="accent3" w:themeFillTint="66"/>
        <w:tabs>
          <w:tab w:val="clear" w:pos="742"/>
        </w:tabs>
        <w:spacing w:before="0" w:after="60" w:line="264" w:lineRule="auto"/>
        <w:ind w:left="0" w:firstLine="0"/>
        <w:rPr>
          <w:sz w:val="24"/>
          <w:szCs w:val="24"/>
        </w:rPr>
      </w:pPr>
      <w:bookmarkStart w:id="254" w:name="_Toc97639515"/>
      <w:bookmarkStart w:id="255" w:name="_Toc115270900"/>
      <w:r w:rsidRPr="009F6D1E">
        <w:rPr>
          <w:sz w:val="24"/>
          <w:szCs w:val="24"/>
        </w:rPr>
        <w:t xml:space="preserve">СПРАВКА ЗА РЕЗУЛТАТИТЕ ОТ ПРОВЕДЕНИТЕ КОНСУЛТАЦИИ В ПРОЦЕСА НА ИЗГОТВЯНЕ НА </w:t>
      </w:r>
      <w:r w:rsidR="00CD4045" w:rsidRPr="009F6D1E">
        <w:rPr>
          <w:sz w:val="24"/>
          <w:szCs w:val="24"/>
        </w:rPr>
        <w:t>СПРЗСР</w:t>
      </w:r>
      <w:r w:rsidRPr="009F6D1E">
        <w:rPr>
          <w:sz w:val="24"/>
          <w:szCs w:val="24"/>
        </w:rPr>
        <w:t xml:space="preserve"> И ИЗВЪРШВАНЕ НА ЕКОЛОГИЧНАТА ОЦЕНКА</w:t>
      </w:r>
      <w:bookmarkEnd w:id="254"/>
      <w:bookmarkEnd w:id="255"/>
    </w:p>
    <w:p w14:paraId="0AB3F62D" w14:textId="77777777" w:rsidR="00935674" w:rsidRPr="009F6D1E" w:rsidRDefault="00935674" w:rsidP="0084747F">
      <w:pPr>
        <w:spacing w:after="60" w:line="264" w:lineRule="auto"/>
        <w:contextualSpacing/>
        <w:jc w:val="both"/>
        <w:rPr>
          <w:rFonts w:eastAsia="Calibri" w:cs="Times New Roman"/>
          <w:b/>
          <w:bCs/>
          <w:i/>
          <w:iCs/>
          <w:szCs w:val="24"/>
        </w:rPr>
      </w:pPr>
    </w:p>
    <w:p w14:paraId="5333A18F" w14:textId="77777777" w:rsidR="00C44E57" w:rsidRPr="00C44E57" w:rsidRDefault="00C44E57" w:rsidP="00C44E57">
      <w:pPr>
        <w:spacing w:after="0" w:line="276" w:lineRule="auto"/>
        <w:ind w:firstLine="709"/>
        <w:contextualSpacing/>
        <w:jc w:val="both"/>
        <w:rPr>
          <w:rFonts w:cs="Times New Roman"/>
          <w:color w:val="auto"/>
          <w:szCs w:val="24"/>
        </w:rPr>
      </w:pPr>
    </w:p>
    <w:p w14:paraId="7EC9CFA6" w14:textId="7B5B6596" w:rsidR="00C44E57" w:rsidRPr="00C44E57" w:rsidRDefault="00C44E57" w:rsidP="00C44E57">
      <w:pPr>
        <w:pBdr>
          <w:top w:val="single" w:sz="4" w:space="1" w:color="auto"/>
          <w:left w:val="single" w:sz="4" w:space="4" w:color="auto"/>
          <w:bottom w:val="single" w:sz="4" w:space="1" w:color="auto"/>
          <w:right w:val="single" w:sz="4" w:space="4" w:color="auto"/>
        </w:pBdr>
        <w:spacing w:after="0" w:line="276" w:lineRule="auto"/>
        <w:contextualSpacing/>
        <w:jc w:val="both"/>
        <w:rPr>
          <w:rFonts w:cs="Times New Roman"/>
          <w:b/>
          <w:bCs/>
          <w:i/>
          <w:iCs/>
          <w:color w:val="auto"/>
          <w:szCs w:val="24"/>
        </w:rPr>
      </w:pPr>
      <w:r w:rsidRPr="00C44E57">
        <w:rPr>
          <w:rFonts w:cs="Times New Roman"/>
          <w:b/>
          <w:bCs/>
          <w:i/>
          <w:iCs/>
          <w:color w:val="auto"/>
          <w:szCs w:val="24"/>
        </w:rPr>
        <w:t>В т.1</w:t>
      </w:r>
      <w:r>
        <w:rPr>
          <w:rFonts w:cs="Times New Roman"/>
          <w:b/>
          <w:bCs/>
          <w:i/>
          <w:iCs/>
          <w:color w:val="auto"/>
          <w:szCs w:val="24"/>
        </w:rPr>
        <w:t>3</w:t>
      </w:r>
      <w:r w:rsidRPr="00C44E57">
        <w:rPr>
          <w:rFonts w:cs="Times New Roman"/>
          <w:b/>
          <w:bCs/>
          <w:i/>
          <w:iCs/>
          <w:color w:val="auto"/>
          <w:szCs w:val="24"/>
        </w:rPr>
        <w:t xml:space="preserve"> на Доклада за екологична оценка е представена информация за всички постъпили становища в резултат на проведените на предходния етап от процедурата по екологична оценка консултации по Заданието за определяне на обхвата и съдържание на Доклада за екологична оценка. </w:t>
      </w:r>
    </w:p>
    <w:p w14:paraId="1F30184E" w14:textId="576ED443" w:rsidR="00C44E57" w:rsidRPr="00C44E57" w:rsidRDefault="00C44E57" w:rsidP="00C44E57">
      <w:pPr>
        <w:spacing w:after="0" w:line="276" w:lineRule="auto"/>
        <w:ind w:firstLine="709"/>
        <w:contextualSpacing/>
        <w:jc w:val="both"/>
        <w:rPr>
          <w:rFonts w:cs="Times New Roman"/>
          <w:color w:val="auto"/>
          <w:szCs w:val="24"/>
        </w:rPr>
      </w:pPr>
      <w:r w:rsidRPr="00C44E57">
        <w:rPr>
          <w:rFonts w:cs="Times New Roman"/>
          <w:color w:val="auto"/>
          <w:szCs w:val="24"/>
        </w:rPr>
        <w:t xml:space="preserve">Становища и начинът им на съобразяване с мотивите за това, са представени в </w:t>
      </w:r>
      <w:r w:rsidRPr="00C44E57">
        <w:rPr>
          <w:rFonts w:cs="Times New Roman"/>
          <w:b/>
          <w:bCs/>
          <w:i/>
          <w:iCs/>
          <w:color w:val="auto"/>
          <w:szCs w:val="24"/>
        </w:rPr>
        <w:t>Таблица 1</w:t>
      </w:r>
      <w:r>
        <w:rPr>
          <w:rFonts w:cs="Times New Roman"/>
          <w:b/>
          <w:bCs/>
          <w:i/>
          <w:iCs/>
          <w:color w:val="auto"/>
          <w:szCs w:val="24"/>
        </w:rPr>
        <w:t>3</w:t>
      </w:r>
      <w:r w:rsidRPr="00C44E57">
        <w:rPr>
          <w:rFonts w:cs="Times New Roman"/>
          <w:b/>
          <w:bCs/>
          <w:i/>
          <w:iCs/>
          <w:color w:val="auto"/>
          <w:szCs w:val="24"/>
        </w:rPr>
        <w:t>-1 към т.1</w:t>
      </w:r>
      <w:r>
        <w:rPr>
          <w:rFonts w:cs="Times New Roman"/>
          <w:b/>
          <w:bCs/>
          <w:i/>
          <w:iCs/>
          <w:color w:val="auto"/>
          <w:szCs w:val="24"/>
        </w:rPr>
        <w:t>3</w:t>
      </w:r>
      <w:r w:rsidRPr="00C44E57">
        <w:rPr>
          <w:rFonts w:cs="Times New Roman"/>
          <w:b/>
          <w:bCs/>
          <w:i/>
          <w:iCs/>
          <w:color w:val="auto"/>
          <w:szCs w:val="24"/>
        </w:rPr>
        <w:t xml:space="preserve"> на Доклада за екологична оценка.</w:t>
      </w:r>
    </w:p>
    <w:p w14:paraId="59A8D466" w14:textId="77777777" w:rsidR="00C44E57" w:rsidRDefault="00C44E57" w:rsidP="0084747F">
      <w:pPr>
        <w:spacing w:after="60" w:line="264" w:lineRule="auto"/>
        <w:ind w:firstLine="709"/>
        <w:contextualSpacing/>
        <w:jc w:val="both"/>
        <w:rPr>
          <w:rFonts w:cs="Times New Roman"/>
          <w:szCs w:val="24"/>
        </w:rPr>
      </w:pPr>
    </w:p>
    <w:p w14:paraId="5B1601E3" w14:textId="77777777" w:rsidR="00706B92" w:rsidRPr="009F6D1E" w:rsidRDefault="00706B92" w:rsidP="0084747F">
      <w:pPr>
        <w:spacing w:after="60" w:line="264" w:lineRule="auto"/>
        <w:ind w:firstLine="709"/>
        <w:contextualSpacing/>
        <w:jc w:val="both"/>
        <w:rPr>
          <w:rFonts w:cs="Times New Roman"/>
          <w:szCs w:val="24"/>
        </w:rPr>
      </w:pPr>
    </w:p>
    <w:p w14:paraId="765341BF" w14:textId="77777777" w:rsidR="00706B92" w:rsidRPr="009F6D1E" w:rsidRDefault="00706B92" w:rsidP="0084747F">
      <w:pPr>
        <w:spacing w:after="60" w:line="264" w:lineRule="auto"/>
        <w:ind w:firstLine="709"/>
        <w:contextualSpacing/>
        <w:jc w:val="both"/>
        <w:rPr>
          <w:rFonts w:cs="Times New Roman"/>
          <w:szCs w:val="24"/>
        </w:rPr>
      </w:pPr>
    </w:p>
    <w:p w14:paraId="6E35A1D3" w14:textId="77777777" w:rsidR="000F3DB6" w:rsidRPr="009F6D1E" w:rsidRDefault="000F3DB6" w:rsidP="0084747F">
      <w:pPr>
        <w:spacing w:after="60" w:line="264" w:lineRule="auto"/>
        <w:contextualSpacing/>
        <w:jc w:val="both"/>
        <w:rPr>
          <w:rFonts w:eastAsia="Calibri" w:cs="Times New Roman"/>
          <w:b/>
          <w:bCs/>
          <w:i/>
          <w:iCs/>
          <w:szCs w:val="24"/>
        </w:rPr>
      </w:pPr>
    </w:p>
    <w:p w14:paraId="1A8E14F7" w14:textId="77777777" w:rsidR="000F3DB6" w:rsidRPr="009F6D1E" w:rsidRDefault="000F3DB6" w:rsidP="0084747F">
      <w:pPr>
        <w:spacing w:after="60" w:line="264" w:lineRule="auto"/>
        <w:contextualSpacing/>
        <w:jc w:val="both"/>
        <w:rPr>
          <w:rFonts w:eastAsia="Calibri" w:cs="Times New Roman"/>
          <w:b/>
          <w:bCs/>
          <w:i/>
          <w:iCs/>
          <w:szCs w:val="24"/>
        </w:rPr>
      </w:pPr>
    </w:p>
    <w:p w14:paraId="57C6FE34" w14:textId="77777777" w:rsidR="000F3DB6" w:rsidRPr="009F6D1E" w:rsidRDefault="000F3DB6" w:rsidP="0084747F">
      <w:pPr>
        <w:spacing w:after="60" w:line="264" w:lineRule="auto"/>
        <w:contextualSpacing/>
        <w:jc w:val="both"/>
        <w:rPr>
          <w:rFonts w:eastAsia="Calibri" w:cs="Times New Roman"/>
          <w:b/>
          <w:bCs/>
          <w:i/>
          <w:iCs/>
          <w:szCs w:val="24"/>
        </w:rPr>
      </w:pPr>
    </w:p>
    <w:p w14:paraId="0812ECC2" w14:textId="77777777" w:rsidR="000F3DB6" w:rsidRPr="009F6D1E" w:rsidRDefault="000F3DB6" w:rsidP="0084747F">
      <w:pPr>
        <w:spacing w:after="60" w:line="264" w:lineRule="auto"/>
        <w:contextualSpacing/>
        <w:jc w:val="both"/>
        <w:rPr>
          <w:rFonts w:eastAsia="Calibri" w:cs="Times New Roman"/>
          <w:b/>
          <w:bCs/>
          <w:i/>
          <w:iCs/>
          <w:szCs w:val="24"/>
        </w:rPr>
      </w:pPr>
    </w:p>
    <w:p w14:paraId="5911761D" w14:textId="77777777" w:rsidR="000F3DB6" w:rsidRPr="009F6D1E" w:rsidRDefault="000F3DB6" w:rsidP="0084747F">
      <w:pPr>
        <w:spacing w:after="60" w:line="264" w:lineRule="auto"/>
        <w:contextualSpacing/>
        <w:jc w:val="both"/>
        <w:rPr>
          <w:rFonts w:eastAsia="Calibri" w:cs="Times New Roman"/>
          <w:b/>
          <w:bCs/>
          <w:i/>
          <w:iCs/>
          <w:szCs w:val="24"/>
        </w:rPr>
      </w:pPr>
    </w:p>
    <w:p w14:paraId="0DED13C0" w14:textId="77777777" w:rsidR="000F3DB6" w:rsidRPr="009F6D1E" w:rsidRDefault="000F3DB6" w:rsidP="0084747F">
      <w:pPr>
        <w:spacing w:after="60" w:line="264" w:lineRule="auto"/>
        <w:contextualSpacing/>
        <w:jc w:val="both"/>
        <w:rPr>
          <w:rFonts w:eastAsia="Calibri" w:cs="Times New Roman"/>
          <w:b/>
          <w:bCs/>
          <w:i/>
          <w:iCs/>
          <w:szCs w:val="24"/>
        </w:rPr>
      </w:pPr>
    </w:p>
    <w:sectPr w:rsidR="000F3DB6" w:rsidRPr="009F6D1E" w:rsidSect="00706B92">
      <w:pgSz w:w="11907" w:h="16840" w:code="9"/>
      <w:pgMar w:top="1418" w:right="851" w:bottom="1134" w:left="1418"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6519B" w14:textId="77777777" w:rsidR="00E138C5" w:rsidRDefault="00E138C5" w:rsidP="001529ED">
      <w:pPr>
        <w:spacing w:after="0" w:line="240" w:lineRule="auto"/>
      </w:pPr>
      <w:r>
        <w:separator/>
      </w:r>
    </w:p>
  </w:endnote>
  <w:endnote w:type="continuationSeparator" w:id="0">
    <w:p w14:paraId="45174CC3" w14:textId="77777777" w:rsidR="00E138C5" w:rsidRDefault="00E138C5" w:rsidP="001529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ヒラギノ角ゴ Pro W3">
    <w:altName w:val="Times New Roman"/>
    <w:charset w:val="00"/>
    <w:family w:val="roman"/>
    <w:pitch w:val="default"/>
  </w:font>
  <w:font w:name="Helvetica">
    <w:panose1 w:val="020B0604020202020204"/>
    <w:charset w:val="00"/>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Palatino Linotype">
    <w:panose1 w:val="02040502050505030304"/>
    <w:charset w:val="CC"/>
    <w:family w:val="roman"/>
    <w:pitch w:val="variable"/>
    <w:sig w:usb0="E0000287" w:usb1="40000013" w:usb2="00000000" w:usb3="00000000" w:csb0="0000019F" w:csb1="00000000"/>
  </w:font>
  <w:font w:name="Franklin Gothic Heavy">
    <w:altName w:val="Franklin Gothic Heavy"/>
    <w:charset w:val="00"/>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Liberation Serif">
    <w:altName w:val="Times New Roman"/>
    <w:charset w:val="00"/>
    <w:family w:val="roman"/>
    <w:pitch w:val="variable"/>
  </w:font>
  <w:font w:name="DejaVu Sans">
    <w:altName w:val="Times New Roman"/>
    <w:charset w:val="00"/>
    <w:family w:val="swiss"/>
    <w:pitch w:val="variable"/>
    <w:sig w:usb0="00000000" w:usb1="D200FDFF" w:usb2="0A246029" w:usb3="00000000" w:csb0="000001FF" w:csb1="00000000"/>
  </w:font>
  <w:font w:name="MS Reference Sans Serif">
    <w:panose1 w:val="020B0604030504040204"/>
    <w:charset w:val="CC"/>
    <w:family w:val="swiss"/>
    <w:pitch w:val="variable"/>
    <w:sig w:usb0="20000287" w:usb1="00000000" w:usb2="00000000" w:usb3="00000000" w:csb0="0000019F" w:csb1="00000000"/>
  </w:font>
  <w:font w:name="Franklin Gothic Book">
    <w:charset w:val="00"/>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Trebuchet MS">
    <w:panose1 w:val="020B0603020202020204"/>
    <w:charset w:val="CC"/>
    <w:family w:val="swiss"/>
    <w:pitch w:val="variable"/>
    <w:sig w:usb0="000006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38BAE" w14:textId="77777777" w:rsidR="00E138C5" w:rsidRDefault="00E138C5" w:rsidP="001529ED">
      <w:pPr>
        <w:spacing w:after="0" w:line="240" w:lineRule="auto"/>
      </w:pPr>
      <w:r>
        <w:separator/>
      </w:r>
    </w:p>
  </w:footnote>
  <w:footnote w:type="continuationSeparator" w:id="0">
    <w:p w14:paraId="24758819" w14:textId="77777777" w:rsidR="00E138C5" w:rsidRDefault="00E138C5" w:rsidP="001529ED">
      <w:pPr>
        <w:spacing w:after="0" w:line="240" w:lineRule="auto"/>
      </w:pPr>
      <w:r>
        <w:continuationSeparator/>
      </w:r>
    </w:p>
  </w:footnote>
  <w:footnote w:id="1">
    <w:p w14:paraId="65029460" w14:textId="77777777" w:rsidR="0028791B" w:rsidRPr="00B6740D" w:rsidRDefault="0028791B" w:rsidP="0028791B">
      <w:pPr>
        <w:pStyle w:val="RRPfootnote"/>
      </w:pPr>
      <w:r>
        <w:rPr>
          <w:rStyle w:val="FootnoteReference"/>
        </w:rPr>
        <w:footnoteRef/>
      </w:r>
      <w:r>
        <w:t xml:space="preserve"> </w:t>
      </w:r>
      <w:hyperlink r:id="rId1" w:history="1">
        <w:r>
          <w:rPr>
            <w:rStyle w:val="Hyperlink"/>
          </w:rPr>
          <w:t>https://public-seveso.moew.government.bg/enterprises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1"/>
      <w:gridCol w:w="3071"/>
    </w:tblGrid>
    <w:tr w:rsidR="007576EF" w14:paraId="5D464938" w14:textId="77777777" w:rsidTr="007E18C8">
      <w:tc>
        <w:tcPr>
          <w:tcW w:w="3070" w:type="dxa"/>
        </w:tcPr>
        <w:p w14:paraId="4C805128" w14:textId="77777777" w:rsidR="007576EF" w:rsidRDefault="007576EF" w:rsidP="001529ED">
          <w:pPr>
            <w:pStyle w:val="Header"/>
            <w:jc w:val="center"/>
          </w:pPr>
          <w:r>
            <w:object w:dxaOrig="1620" w:dyaOrig="1188" w14:anchorId="00B4BC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4pt;height:59.5pt">
                <v:imagedata r:id="rId1" o:title=""/>
              </v:shape>
              <o:OLEObject Type="Embed" ProgID="PBrush" ShapeID="_x0000_i1025" DrawAspect="Content" ObjectID="_1725883645" r:id="rId2"/>
            </w:object>
          </w:r>
        </w:p>
      </w:tc>
      <w:tc>
        <w:tcPr>
          <w:tcW w:w="3071" w:type="dxa"/>
        </w:tcPr>
        <w:p w14:paraId="71B658C6" w14:textId="77777777" w:rsidR="007576EF" w:rsidRDefault="007576EF" w:rsidP="001529ED">
          <w:pPr>
            <w:pStyle w:val="Header"/>
          </w:pPr>
        </w:p>
      </w:tc>
      <w:tc>
        <w:tcPr>
          <w:tcW w:w="3071" w:type="dxa"/>
        </w:tcPr>
        <w:p w14:paraId="7B789DAF" w14:textId="77777777" w:rsidR="007576EF" w:rsidRDefault="007576EF" w:rsidP="001529ED">
          <w:pPr>
            <w:pStyle w:val="Header"/>
            <w:jc w:val="center"/>
          </w:pPr>
          <w:r>
            <w:rPr>
              <w:noProof/>
              <w:lang w:val="en-US"/>
            </w:rPr>
            <w:drawing>
              <wp:inline distT="0" distB="0" distL="0" distR="0" wp14:anchorId="309F2B85" wp14:editId="65555D44">
                <wp:extent cx="1285875" cy="1166839"/>
                <wp:effectExtent l="0" t="0" r="0" b="0"/>
                <wp:docPr id="30"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елски райони.jpg"/>
                        <pic:cNvPicPr/>
                      </pic:nvPicPr>
                      <pic:blipFill>
                        <a:blip r:embed="rId3">
                          <a:extLst>
                            <a:ext uri="{28A0092B-C50C-407E-A947-70E740481C1C}">
                              <a14:useLocalDpi xmlns:a14="http://schemas.microsoft.com/office/drawing/2010/main" val="0"/>
                            </a:ext>
                          </a:extLst>
                        </a:blip>
                        <a:stretch>
                          <a:fillRect/>
                        </a:stretch>
                      </pic:blipFill>
                      <pic:spPr>
                        <a:xfrm>
                          <a:off x="0" y="0"/>
                          <a:ext cx="1294667" cy="1174817"/>
                        </a:xfrm>
                        <a:prstGeom prst="rect">
                          <a:avLst/>
                        </a:prstGeom>
                      </pic:spPr>
                    </pic:pic>
                  </a:graphicData>
                </a:graphic>
              </wp:inline>
            </w:drawing>
          </w:r>
        </w:p>
      </w:tc>
    </w:tr>
  </w:tbl>
  <w:p w14:paraId="6C73D2EA" w14:textId="77777777" w:rsidR="007576EF" w:rsidRDefault="007576E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005E0"/>
    <w:multiLevelType w:val="hybridMultilevel"/>
    <w:tmpl w:val="C15207E2"/>
    <w:lvl w:ilvl="0" w:tplc="B074F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BD5E47"/>
    <w:multiLevelType w:val="hybridMultilevel"/>
    <w:tmpl w:val="4D68E2BC"/>
    <w:lvl w:ilvl="0" w:tplc="F9107CB8">
      <w:start w:val="1"/>
      <w:numFmt w:val="upperRoman"/>
      <w:lvlText w:val="%1."/>
      <w:lvlJc w:val="left"/>
      <w:pPr>
        <w:ind w:left="136" w:hanging="155"/>
      </w:pPr>
      <w:rPr>
        <w:rFonts w:ascii="Times New Roman" w:eastAsia="Times New Roman" w:hAnsi="Times New Roman" w:cs="Times New Roman" w:hint="default"/>
        <w:b/>
        <w:bCs/>
        <w:spacing w:val="-1"/>
        <w:w w:val="100"/>
        <w:sz w:val="22"/>
        <w:szCs w:val="22"/>
        <w:lang w:val="bg-BG" w:eastAsia="en-US" w:bidi="ar-SA"/>
      </w:rPr>
    </w:lvl>
    <w:lvl w:ilvl="1" w:tplc="335CBE82">
      <w:numFmt w:val="bullet"/>
      <w:lvlText w:val="•"/>
      <w:lvlJc w:val="left"/>
      <w:pPr>
        <w:ind w:left="1094" w:hanging="155"/>
      </w:pPr>
      <w:rPr>
        <w:lang w:val="bg-BG" w:eastAsia="en-US" w:bidi="ar-SA"/>
      </w:rPr>
    </w:lvl>
    <w:lvl w:ilvl="2" w:tplc="2690E55C">
      <w:numFmt w:val="bullet"/>
      <w:lvlText w:val="•"/>
      <w:lvlJc w:val="left"/>
      <w:pPr>
        <w:ind w:left="2049" w:hanging="155"/>
      </w:pPr>
      <w:rPr>
        <w:lang w:val="bg-BG" w:eastAsia="en-US" w:bidi="ar-SA"/>
      </w:rPr>
    </w:lvl>
    <w:lvl w:ilvl="3" w:tplc="AFE803DC">
      <w:numFmt w:val="bullet"/>
      <w:lvlText w:val="•"/>
      <w:lvlJc w:val="left"/>
      <w:pPr>
        <w:ind w:left="3003" w:hanging="155"/>
      </w:pPr>
      <w:rPr>
        <w:lang w:val="bg-BG" w:eastAsia="en-US" w:bidi="ar-SA"/>
      </w:rPr>
    </w:lvl>
    <w:lvl w:ilvl="4" w:tplc="85CA278A">
      <w:numFmt w:val="bullet"/>
      <w:lvlText w:val="•"/>
      <w:lvlJc w:val="left"/>
      <w:pPr>
        <w:ind w:left="3958" w:hanging="155"/>
      </w:pPr>
      <w:rPr>
        <w:lang w:val="bg-BG" w:eastAsia="en-US" w:bidi="ar-SA"/>
      </w:rPr>
    </w:lvl>
    <w:lvl w:ilvl="5" w:tplc="30DCE880">
      <w:numFmt w:val="bullet"/>
      <w:lvlText w:val="•"/>
      <w:lvlJc w:val="left"/>
      <w:pPr>
        <w:ind w:left="4913" w:hanging="155"/>
      </w:pPr>
      <w:rPr>
        <w:lang w:val="bg-BG" w:eastAsia="en-US" w:bidi="ar-SA"/>
      </w:rPr>
    </w:lvl>
    <w:lvl w:ilvl="6" w:tplc="F9968C98">
      <w:numFmt w:val="bullet"/>
      <w:lvlText w:val="•"/>
      <w:lvlJc w:val="left"/>
      <w:pPr>
        <w:ind w:left="5867" w:hanging="155"/>
      </w:pPr>
      <w:rPr>
        <w:lang w:val="bg-BG" w:eastAsia="en-US" w:bidi="ar-SA"/>
      </w:rPr>
    </w:lvl>
    <w:lvl w:ilvl="7" w:tplc="19A076A6">
      <w:numFmt w:val="bullet"/>
      <w:lvlText w:val="•"/>
      <w:lvlJc w:val="left"/>
      <w:pPr>
        <w:ind w:left="6822" w:hanging="155"/>
      </w:pPr>
      <w:rPr>
        <w:lang w:val="bg-BG" w:eastAsia="en-US" w:bidi="ar-SA"/>
      </w:rPr>
    </w:lvl>
    <w:lvl w:ilvl="8" w:tplc="5AB66AD4">
      <w:numFmt w:val="bullet"/>
      <w:lvlText w:val="•"/>
      <w:lvlJc w:val="left"/>
      <w:pPr>
        <w:ind w:left="7777" w:hanging="155"/>
      </w:pPr>
      <w:rPr>
        <w:lang w:val="bg-BG" w:eastAsia="en-US" w:bidi="ar-SA"/>
      </w:rPr>
    </w:lvl>
  </w:abstractNum>
  <w:abstractNum w:abstractNumId="2" w15:restartNumberingAfterBreak="0">
    <w:nsid w:val="02B33C7F"/>
    <w:multiLevelType w:val="hybridMultilevel"/>
    <w:tmpl w:val="7FC8AD22"/>
    <w:lvl w:ilvl="0" w:tplc="6E2E3B2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2B87E41"/>
    <w:multiLevelType w:val="hybridMultilevel"/>
    <w:tmpl w:val="ABBA70A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91A64DB"/>
    <w:multiLevelType w:val="hybridMultilevel"/>
    <w:tmpl w:val="432EBE20"/>
    <w:lvl w:ilvl="0" w:tplc="04020001">
      <w:start w:val="1"/>
      <w:numFmt w:val="bullet"/>
      <w:lvlText w:val=""/>
      <w:lvlJc w:val="left"/>
      <w:pPr>
        <w:ind w:left="720" w:hanging="360"/>
      </w:pPr>
      <w:rPr>
        <w:rFonts w:ascii="Symbol" w:hAnsi="Symbol" w:hint="default"/>
      </w:rPr>
    </w:lvl>
    <w:lvl w:ilvl="1" w:tplc="7E309152">
      <w:numFmt w:val="bullet"/>
      <w:lvlText w:val="-"/>
      <w:lvlJc w:val="left"/>
      <w:pPr>
        <w:ind w:left="1440" w:hanging="360"/>
      </w:pPr>
      <w:rPr>
        <w:rFonts w:ascii="Times New Roman" w:eastAsiaTheme="minorHAnsi" w:hAnsi="Times New Roman" w:cs="Times New Roman"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944C35"/>
    <w:multiLevelType w:val="hybridMultilevel"/>
    <w:tmpl w:val="849CD1AE"/>
    <w:lvl w:ilvl="0" w:tplc="6E2E3B2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DB91CE7"/>
    <w:multiLevelType w:val="hybridMultilevel"/>
    <w:tmpl w:val="039CD09E"/>
    <w:lvl w:ilvl="0" w:tplc="04020001">
      <w:start w:val="1"/>
      <w:numFmt w:val="bullet"/>
      <w:lvlText w:val=""/>
      <w:lvlJc w:val="left"/>
      <w:pPr>
        <w:ind w:left="1211"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7" w15:restartNumberingAfterBreak="0">
    <w:nsid w:val="0F3C261A"/>
    <w:multiLevelType w:val="multilevel"/>
    <w:tmpl w:val="EE967BF6"/>
    <w:lvl w:ilvl="0">
      <w:start w:val="13"/>
      <w:numFmt w:val="decimal"/>
      <w:lvlText w:val="%1."/>
      <w:lvlJc w:val="left"/>
      <w:pPr>
        <w:ind w:left="480" w:hanging="480"/>
      </w:pPr>
      <w:rPr>
        <w:rFonts w:hint="default"/>
      </w:rPr>
    </w:lvl>
    <w:lvl w:ilvl="1">
      <w:start w:val="1"/>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8" w15:restartNumberingAfterBreak="0">
    <w:nsid w:val="147D30F3"/>
    <w:multiLevelType w:val="hybridMultilevel"/>
    <w:tmpl w:val="94D4FD04"/>
    <w:lvl w:ilvl="0" w:tplc="0402000F">
      <w:start w:val="1"/>
      <w:numFmt w:val="decimal"/>
      <w:lvlText w:val="%1."/>
      <w:lvlJc w:val="left"/>
      <w:pPr>
        <w:ind w:left="450" w:hanging="360"/>
      </w:pPr>
    </w:lvl>
    <w:lvl w:ilvl="1" w:tplc="04020019" w:tentative="1">
      <w:start w:val="1"/>
      <w:numFmt w:val="lowerLetter"/>
      <w:lvlText w:val="%2."/>
      <w:lvlJc w:val="left"/>
      <w:pPr>
        <w:ind w:left="1170" w:hanging="360"/>
      </w:pPr>
    </w:lvl>
    <w:lvl w:ilvl="2" w:tplc="0402001B" w:tentative="1">
      <w:start w:val="1"/>
      <w:numFmt w:val="lowerRoman"/>
      <w:lvlText w:val="%3."/>
      <w:lvlJc w:val="right"/>
      <w:pPr>
        <w:ind w:left="1890" w:hanging="180"/>
      </w:pPr>
    </w:lvl>
    <w:lvl w:ilvl="3" w:tplc="0402000F" w:tentative="1">
      <w:start w:val="1"/>
      <w:numFmt w:val="decimal"/>
      <w:lvlText w:val="%4."/>
      <w:lvlJc w:val="left"/>
      <w:pPr>
        <w:ind w:left="2610" w:hanging="360"/>
      </w:pPr>
    </w:lvl>
    <w:lvl w:ilvl="4" w:tplc="04020019" w:tentative="1">
      <w:start w:val="1"/>
      <w:numFmt w:val="lowerLetter"/>
      <w:lvlText w:val="%5."/>
      <w:lvlJc w:val="left"/>
      <w:pPr>
        <w:ind w:left="3330" w:hanging="360"/>
      </w:pPr>
    </w:lvl>
    <w:lvl w:ilvl="5" w:tplc="0402001B" w:tentative="1">
      <w:start w:val="1"/>
      <w:numFmt w:val="lowerRoman"/>
      <w:lvlText w:val="%6."/>
      <w:lvlJc w:val="right"/>
      <w:pPr>
        <w:ind w:left="4050" w:hanging="180"/>
      </w:pPr>
    </w:lvl>
    <w:lvl w:ilvl="6" w:tplc="0402000F" w:tentative="1">
      <w:start w:val="1"/>
      <w:numFmt w:val="decimal"/>
      <w:lvlText w:val="%7."/>
      <w:lvlJc w:val="left"/>
      <w:pPr>
        <w:ind w:left="4770" w:hanging="360"/>
      </w:pPr>
    </w:lvl>
    <w:lvl w:ilvl="7" w:tplc="04020019" w:tentative="1">
      <w:start w:val="1"/>
      <w:numFmt w:val="lowerLetter"/>
      <w:lvlText w:val="%8."/>
      <w:lvlJc w:val="left"/>
      <w:pPr>
        <w:ind w:left="5490" w:hanging="360"/>
      </w:pPr>
    </w:lvl>
    <w:lvl w:ilvl="8" w:tplc="0402001B" w:tentative="1">
      <w:start w:val="1"/>
      <w:numFmt w:val="lowerRoman"/>
      <w:lvlText w:val="%9."/>
      <w:lvlJc w:val="right"/>
      <w:pPr>
        <w:ind w:left="6210" w:hanging="180"/>
      </w:pPr>
    </w:lvl>
  </w:abstractNum>
  <w:abstractNum w:abstractNumId="9" w15:restartNumberingAfterBreak="0">
    <w:nsid w:val="148F6F19"/>
    <w:multiLevelType w:val="hybridMultilevel"/>
    <w:tmpl w:val="B8CCF8F6"/>
    <w:lvl w:ilvl="0" w:tplc="0809000F">
      <w:start w:val="1"/>
      <w:numFmt w:val="decimal"/>
      <w:lvlText w:val="%1."/>
      <w:lvlJc w:val="left"/>
      <w:pPr>
        <w:ind w:left="928"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DA3179"/>
    <w:multiLevelType w:val="hybridMultilevel"/>
    <w:tmpl w:val="709EF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353B70"/>
    <w:multiLevelType w:val="multilevel"/>
    <w:tmpl w:val="E444C4D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84E0E8A"/>
    <w:multiLevelType w:val="hybridMultilevel"/>
    <w:tmpl w:val="F54850B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8CA3FDF"/>
    <w:multiLevelType w:val="hybridMultilevel"/>
    <w:tmpl w:val="875C7298"/>
    <w:lvl w:ilvl="0" w:tplc="2D28AA22">
      <w:start w:val="1"/>
      <w:numFmt w:val="bullet"/>
      <w:lvlText w:val=""/>
      <w:lvlJc w:val="left"/>
      <w:pPr>
        <w:ind w:left="1069" w:hanging="360"/>
      </w:pPr>
      <w:rPr>
        <w:rFonts w:ascii="Symbol" w:hAnsi="Symbol" w:hint="default"/>
      </w:rPr>
    </w:lvl>
    <w:lvl w:ilvl="1" w:tplc="04020003">
      <w:start w:val="1"/>
      <w:numFmt w:val="bullet"/>
      <w:lvlText w:val="o"/>
      <w:lvlJc w:val="left"/>
      <w:pPr>
        <w:ind w:left="4897" w:hanging="360"/>
      </w:pPr>
      <w:rPr>
        <w:rFonts w:ascii="Courier New" w:hAnsi="Courier New" w:cs="Courier New" w:hint="default"/>
      </w:rPr>
    </w:lvl>
    <w:lvl w:ilvl="2" w:tplc="09346F64">
      <w:start w:val="5"/>
      <w:numFmt w:val="bullet"/>
      <w:lvlText w:val="-"/>
      <w:lvlJc w:val="left"/>
      <w:pPr>
        <w:ind w:left="2509" w:hanging="360"/>
      </w:pPr>
      <w:rPr>
        <w:rFonts w:ascii="Times New Roman" w:eastAsia="ヒラギノ角ゴ Pro W3" w:hAnsi="Times New Roman" w:cs="Times New Roman"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14" w15:restartNumberingAfterBreak="0">
    <w:nsid w:val="192377A1"/>
    <w:multiLevelType w:val="hybridMultilevel"/>
    <w:tmpl w:val="3EC21118"/>
    <w:lvl w:ilvl="0" w:tplc="15944A9E">
      <w:start w:val="1"/>
      <w:numFmt w:val="decimal"/>
      <w:lvlText w:val="%1."/>
      <w:lvlJc w:val="left"/>
      <w:pPr>
        <w:ind w:left="317" w:hanging="181"/>
      </w:pPr>
      <w:rPr>
        <w:rFonts w:ascii="Times New Roman" w:eastAsia="Times New Roman" w:hAnsi="Times New Roman" w:cs="Times New Roman" w:hint="default"/>
        <w:w w:val="100"/>
        <w:sz w:val="22"/>
        <w:szCs w:val="22"/>
        <w:lang w:val="bg-BG" w:eastAsia="en-US" w:bidi="ar-SA"/>
      </w:rPr>
    </w:lvl>
    <w:lvl w:ilvl="1" w:tplc="16FC385E">
      <w:numFmt w:val="bullet"/>
      <w:lvlText w:val="•"/>
      <w:lvlJc w:val="left"/>
      <w:pPr>
        <w:ind w:left="1256" w:hanging="181"/>
      </w:pPr>
      <w:rPr>
        <w:lang w:val="bg-BG" w:eastAsia="en-US" w:bidi="ar-SA"/>
      </w:rPr>
    </w:lvl>
    <w:lvl w:ilvl="2" w:tplc="C2FE2244">
      <w:numFmt w:val="bullet"/>
      <w:lvlText w:val="•"/>
      <w:lvlJc w:val="left"/>
      <w:pPr>
        <w:ind w:left="2193" w:hanging="181"/>
      </w:pPr>
      <w:rPr>
        <w:lang w:val="bg-BG" w:eastAsia="en-US" w:bidi="ar-SA"/>
      </w:rPr>
    </w:lvl>
    <w:lvl w:ilvl="3" w:tplc="F9E217B4">
      <w:numFmt w:val="bullet"/>
      <w:lvlText w:val="•"/>
      <w:lvlJc w:val="left"/>
      <w:pPr>
        <w:ind w:left="3129" w:hanging="181"/>
      </w:pPr>
      <w:rPr>
        <w:lang w:val="bg-BG" w:eastAsia="en-US" w:bidi="ar-SA"/>
      </w:rPr>
    </w:lvl>
    <w:lvl w:ilvl="4" w:tplc="96CCA0DE">
      <w:numFmt w:val="bullet"/>
      <w:lvlText w:val="•"/>
      <w:lvlJc w:val="left"/>
      <w:pPr>
        <w:ind w:left="4066" w:hanging="181"/>
      </w:pPr>
      <w:rPr>
        <w:lang w:val="bg-BG" w:eastAsia="en-US" w:bidi="ar-SA"/>
      </w:rPr>
    </w:lvl>
    <w:lvl w:ilvl="5" w:tplc="CB24B634">
      <w:numFmt w:val="bullet"/>
      <w:lvlText w:val="•"/>
      <w:lvlJc w:val="left"/>
      <w:pPr>
        <w:ind w:left="5003" w:hanging="181"/>
      </w:pPr>
      <w:rPr>
        <w:lang w:val="bg-BG" w:eastAsia="en-US" w:bidi="ar-SA"/>
      </w:rPr>
    </w:lvl>
    <w:lvl w:ilvl="6" w:tplc="69FECF3E">
      <w:numFmt w:val="bullet"/>
      <w:lvlText w:val="•"/>
      <w:lvlJc w:val="left"/>
      <w:pPr>
        <w:ind w:left="5939" w:hanging="181"/>
      </w:pPr>
      <w:rPr>
        <w:lang w:val="bg-BG" w:eastAsia="en-US" w:bidi="ar-SA"/>
      </w:rPr>
    </w:lvl>
    <w:lvl w:ilvl="7" w:tplc="F1DADCC0">
      <w:numFmt w:val="bullet"/>
      <w:lvlText w:val="•"/>
      <w:lvlJc w:val="left"/>
      <w:pPr>
        <w:ind w:left="6876" w:hanging="181"/>
      </w:pPr>
      <w:rPr>
        <w:lang w:val="bg-BG" w:eastAsia="en-US" w:bidi="ar-SA"/>
      </w:rPr>
    </w:lvl>
    <w:lvl w:ilvl="8" w:tplc="4D88BCE6">
      <w:numFmt w:val="bullet"/>
      <w:lvlText w:val="•"/>
      <w:lvlJc w:val="left"/>
      <w:pPr>
        <w:ind w:left="7813" w:hanging="181"/>
      </w:pPr>
      <w:rPr>
        <w:lang w:val="bg-BG" w:eastAsia="en-US" w:bidi="ar-SA"/>
      </w:rPr>
    </w:lvl>
  </w:abstractNum>
  <w:abstractNum w:abstractNumId="15" w15:restartNumberingAfterBreak="0">
    <w:nsid w:val="1B165520"/>
    <w:multiLevelType w:val="multilevel"/>
    <w:tmpl w:val="E0E09394"/>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16" w15:restartNumberingAfterBreak="0">
    <w:nsid w:val="1DDF3C77"/>
    <w:multiLevelType w:val="hybridMultilevel"/>
    <w:tmpl w:val="F53CC65E"/>
    <w:lvl w:ilvl="0" w:tplc="08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1E5A2392"/>
    <w:multiLevelType w:val="hybridMultilevel"/>
    <w:tmpl w:val="F6A81608"/>
    <w:lvl w:ilvl="0" w:tplc="6E2E3B2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078596A"/>
    <w:multiLevelType w:val="multilevel"/>
    <w:tmpl w:val="3A8A4CF8"/>
    <w:lvl w:ilvl="0">
      <w:start w:val="1"/>
      <w:numFmt w:val="decimal"/>
      <w:lvlText w:val="%1."/>
      <w:lvlJc w:val="left"/>
      <w:pPr>
        <w:ind w:left="1068" w:hanging="360"/>
      </w:pPr>
      <w:rPr>
        <w:rFonts w:hint="default"/>
      </w:rPr>
    </w:lvl>
    <w:lvl w:ilvl="1">
      <w:start w:val="1"/>
      <w:numFmt w:val="decimal"/>
      <w:isLgl/>
      <w:lvlText w:val="%1.%2."/>
      <w:lvlJc w:val="left"/>
      <w:pPr>
        <w:ind w:left="1068" w:hanging="360"/>
      </w:pPr>
      <w:rPr>
        <w:rFonts w:hint="default"/>
      </w:rPr>
    </w:lvl>
    <w:lvl w:ilvl="2">
      <w:start w:val="1"/>
      <w:numFmt w:val="bullet"/>
      <w:lvlText w:val=""/>
      <w:lvlJc w:val="left"/>
      <w:pPr>
        <w:ind w:left="1428" w:hanging="720"/>
      </w:pPr>
      <w:rPr>
        <w:rFonts w:ascii="Symbol" w:hAnsi="Symbol"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19" w15:restartNumberingAfterBreak="0">
    <w:nsid w:val="246F7D85"/>
    <w:multiLevelType w:val="hybridMultilevel"/>
    <w:tmpl w:val="C140265A"/>
    <w:lvl w:ilvl="0" w:tplc="C6BA6B96">
      <w:start w:val="3"/>
      <w:numFmt w:val="bullet"/>
      <w:lvlText w:val="-"/>
      <w:lvlJc w:val="left"/>
      <w:pPr>
        <w:ind w:left="500" w:hanging="360"/>
      </w:pPr>
      <w:rPr>
        <w:rFonts w:ascii="Calibri" w:eastAsia="Times New Roman" w:hAnsi="Calibri" w:cs="Calibri" w:hint="default"/>
      </w:rPr>
    </w:lvl>
    <w:lvl w:ilvl="1" w:tplc="04090003" w:tentative="1">
      <w:start w:val="1"/>
      <w:numFmt w:val="bullet"/>
      <w:lvlText w:val="o"/>
      <w:lvlJc w:val="left"/>
      <w:pPr>
        <w:ind w:left="1220" w:hanging="360"/>
      </w:pPr>
      <w:rPr>
        <w:rFonts w:ascii="Courier New" w:hAnsi="Courier New" w:cs="Courier New" w:hint="default"/>
      </w:rPr>
    </w:lvl>
    <w:lvl w:ilvl="2" w:tplc="04090005" w:tentative="1">
      <w:start w:val="1"/>
      <w:numFmt w:val="bullet"/>
      <w:lvlText w:val=""/>
      <w:lvlJc w:val="left"/>
      <w:pPr>
        <w:ind w:left="1940" w:hanging="360"/>
      </w:pPr>
      <w:rPr>
        <w:rFonts w:ascii="Wingdings" w:hAnsi="Wingdings" w:hint="default"/>
      </w:rPr>
    </w:lvl>
    <w:lvl w:ilvl="3" w:tplc="04090001" w:tentative="1">
      <w:start w:val="1"/>
      <w:numFmt w:val="bullet"/>
      <w:lvlText w:val=""/>
      <w:lvlJc w:val="left"/>
      <w:pPr>
        <w:ind w:left="2660" w:hanging="360"/>
      </w:pPr>
      <w:rPr>
        <w:rFonts w:ascii="Symbol" w:hAnsi="Symbol" w:hint="default"/>
      </w:rPr>
    </w:lvl>
    <w:lvl w:ilvl="4" w:tplc="04090003" w:tentative="1">
      <w:start w:val="1"/>
      <w:numFmt w:val="bullet"/>
      <w:lvlText w:val="o"/>
      <w:lvlJc w:val="left"/>
      <w:pPr>
        <w:ind w:left="3380" w:hanging="360"/>
      </w:pPr>
      <w:rPr>
        <w:rFonts w:ascii="Courier New" w:hAnsi="Courier New" w:cs="Courier New" w:hint="default"/>
      </w:rPr>
    </w:lvl>
    <w:lvl w:ilvl="5" w:tplc="04090005" w:tentative="1">
      <w:start w:val="1"/>
      <w:numFmt w:val="bullet"/>
      <w:lvlText w:val=""/>
      <w:lvlJc w:val="left"/>
      <w:pPr>
        <w:ind w:left="4100" w:hanging="360"/>
      </w:pPr>
      <w:rPr>
        <w:rFonts w:ascii="Wingdings" w:hAnsi="Wingdings" w:hint="default"/>
      </w:rPr>
    </w:lvl>
    <w:lvl w:ilvl="6" w:tplc="04090001" w:tentative="1">
      <w:start w:val="1"/>
      <w:numFmt w:val="bullet"/>
      <w:lvlText w:val=""/>
      <w:lvlJc w:val="left"/>
      <w:pPr>
        <w:ind w:left="4820" w:hanging="360"/>
      </w:pPr>
      <w:rPr>
        <w:rFonts w:ascii="Symbol" w:hAnsi="Symbol" w:hint="default"/>
      </w:rPr>
    </w:lvl>
    <w:lvl w:ilvl="7" w:tplc="04090003" w:tentative="1">
      <w:start w:val="1"/>
      <w:numFmt w:val="bullet"/>
      <w:lvlText w:val="o"/>
      <w:lvlJc w:val="left"/>
      <w:pPr>
        <w:ind w:left="5540" w:hanging="360"/>
      </w:pPr>
      <w:rPr>
        <w:rFonts w:ascii="Courier New" w:hAnsi="Courier New" w:cs="Courier New" w:hint="default"/>
      </w:rPr>
    </w:lvl>
    <w:lvl w:ilvl="8" w:tplc="04090005" w:tentative="1">
      <w:start w:val="1"/>
      <w:numFmt w:val="bullet"/>
      <w:lvlText w:val=""/>
      <w:lvlJc w:val="left"/>
      <w:pPr>
        <w:ind w:left="6260" w:hanging="360"/>
      </w:pPr>
      <w:rPr>
        <w:rFonts w:ascii="Wingdings" w:hAnsi="Wingdings" w:hint="default"/>
      </w:rPr>
    </w:lvl>
  </w:abstractNum>
  <w:abstractNum w:abstractNumId="20" w15:restartNumberingAfterBreak="0">
    <w:nsid w:val="269D1484"/>
    <w:multiLevelType w:val="hybridMultilevel"/>
    <w:tmpl w:val="88FEEA1A"/>
    <w:lvl w:ilvl="0" w:tplc="04090013">
      <w:start w:val="1"/>
      <w:numFmt w:val="upperRoman"/>
      <w:lvlText w:val="%1."/>
      <w:lvlJc w:val="righ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1" w15:restartNumberingAfterBreak="0">
    <w:nsid w:val="2A776456"/>
    <w:multiLevelType w:val="multilevel"/>
    <w:tmpl w:val="E522FCA2"/>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22" w15:restartNumberingAfterBreak="0">
    <w:nsid w:val="2E221ADA"/>
    <w:multiLevelType w:val="multilevel"/>
    <w:tmpl w:val="DC149E76"/>
    <w:lvl w:ilvl="0">
      <w:start w:val="9"/>
      <w:numFmt w:val="decimal"/>
      <w:lvlText w:val="%1"/>
      <w:lvlJc w:val="left"/>
      <w:pPr>
        <w:ind w:left="136" w:hanging="485"/>
      </w:pPr>
      <w:rPr>
        <w:lang w:val="bg-BG" w:eastAsia="en-US" w:bidi="ar-SA"/>
      </w:rPr>
    </w:lvl>
    <w:lvl w:ilvl="1">
      <w:start w:val="1"/>
      <w:numFmt w:val="decimal"/>
      <w:lvlText w:val="%1.%2."/>
      <w:lvlJc w:val="left"/>
      <w:pPr>
        <w:ind w:left="136" w:hanging="485"/>
      </w:pPr>
      <w:rPr>
        <w:rFonts w:ascii="Times New Roman" w:eastAsia="Times New Roman" w:hAnsi="Times New Roman" w:cs="Times New Roman" w:hint="default"/>
        <w:w w:val="100"/>
        <w:sz w:val="24"/>
        <w:szCs w:val="24"/>
        <w:lang w:val="bg-BG" w:eastAsia="en-US" w:bidi="ar-SA"/>
      </w:rPr>
    </w:lvl>
    <w:lvl w:ilvl="2">
      <w:numFmt w:val="bullet"/>
      <w:lvlText w:val="•"/>
      <w:lvlJc w:val="left"/>
      <w:pPr>
        <w:ind w:left="2049" w:hanging="485"/>
      </w:pPr>
      <w:rPr>
        <w:lang w:val="bg-BG" w:eastAsia="en-US" w:bidi="ar-SA"/>
      </w:rPr>
    </w:lvl>
    <w:lvl w:ilvl="3">
      <w:numFmt w:val="bullet"/>
      <w:lvlText w:val="•"/>
      <w:lvlJc w:val="left"/>
      <w:pPr>
        <w:ind w:left="3003" w:hanging="485"/>
      </w:pPr>
      <w:rPr>
        <w:lang w:val="bg-BG" w:eastAsia="en-US" w:bidi="ar-SA"/>
      </w:rPr>
    </w:lvl>
    <w:lvl w:ilvl="4">
      <w:numFmt w:val="bullet"/>
      <w:lvlText w:val="•"/>
      <w:lvlJc w:val="left"/>
      <w:pPr>
        <w:ind w:left="3958" w:hanging="485"/>
      </w:pPr>
      <w:rPr>
        <w:lang w:val="bg-BG" w:eastAsia="en-US" w:bidi="ar-SA"/>
      </w:rPr>
    </w:lvl>
    <w:lvl w:ilvl="5">
      <w:numFmt w:val="bullet"/>
      <w:lvlText w:val="•"/>
      <w:lvlJc w:val="left"/>
      <w:pPr>
        <w:ind w:left="4913" w:hanging="485"/>
      </w:pPr>
      <w:rPr>
        <w:lang w:val="bg-BG" w:eastAsia="en-US" w:bidi="ar-SA"/>
      </w:rPr>
    </w:lvl>
    <w:lvl w:ilvl="6">
      <w:numFmt w:val="bullet"/>
      <w:lvlText w:val="•"/>
      <w:lvlJc w:val="left"/>
      <w:pPr>
        <w:ind w:left="5867" w:hanging="485"/>
      </w:pPr>
      <w:rPr>
        <w:lang w:val="bg-BG" w:eastAsia="en-US" w:bidi="ar-SA"/>
      </w:rPr>
    </w:lvl>
    <w:lvl w:ilvl="7">
      <w:numFmt w:val="bullet"/>
      <w:lvlText w:val="•"/>
      <w:lvlJc w:val="left"/>
      <w:pPr>
        <w:ind w:left="6822" w:hanging="485"/>
      </w:pPr>
      <w:rPr>
        <w:lang w:val="bg-BG" w:eastAsia="en-US" w:bidi="ar-SA"/>
      </w:rPr>
    </w:lvl>
    <w:lvl w:ilvl="8">
      <w:numFmt w:val="bullet"/>
      <w:lvlText w:val="•"/>
      <w:lvlJc w:val="left"/>
      <w:pPr>
        <w:ind w:left="7777" w:hanging="485"/>
      </w:pPr>
      <w:rPr>
        <w:lang w:val="bg-BG" w:eastAsia="en-US" w:bidi="ar-SA"/>
      </w:rPr>
    </w:lvl>
  </w:abstractNum>
  <w:abstractNum w:abstractNumId="23" w15:restartNumberingAfterBreak="0">
    <w:nsid w:val="2FE46879"/>
    <w:multiLevelType w:val="hybridMultilevel"/>
    <w:tmpl w:val="5E1CE83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31460692"/>
    <w:multiLevelType w:val="multilevel"/>
    <w:tmpl w:val="976442B6"/>
    <w:lvl w:ilvl="0">
      <w:start w:val="3"/>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2616472"/>
    <w:multiLevelType w:val="hybridMultilevel"/>
    <w:tmpl w:val="80A01F72"/>
    <w:lvl w:ilvl="0" w:tplc="04090009">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32A47B20"/>
    <w:multiLevelType w:val="multilevel"/>
    <w:tmpl w:val="CA2C7AAA"/>
    <w:lvl w:ilvl="0">
      <w:start w:val="1"/>
      <w:numFmt w:val="decimal"/>
      <w:pStyle w:val="Heading1"/>
      <w:lvlText w:val="%1"/>
      <w:lvlJc w:val="left"/>
      <w:pPr>
        <w:ind w:left="432" w:hanging="432"/>
      </w:pPr>
    </w:lvl>
    <w:lvl w:ilvl="1">
      <w:start w:val="1"/>
      <w:numFmt w:val="decimal"/>
      <w:pStyle w:val="Heading2"/>
      <w:lvlText w:val="%1.%2"/>
      <w:lvlJc w:val="left"/>
      <w:pPr>
        <w:ind w:left="1144" w:hanging="576"/>
      </w:pPr>
    </w:lvl>
    <w:lvl w:ilvl="2">
      <w:start w:val="1"/>
      <w:numFmt w:val="decimal"/>
      <w:lvlText w:val="%1.%2.%3"/>
      <w:lvlJc w:val="left"/>
      <w:pPr>
        <w:ind w:left="1288" w:hanging="720"/>
      </w:pPr>
    </w:lvl>
    <w:lvl w:ilvl="3">
      <w:start w:val="1"/>
      <w:numFmt w:val="decimal"/>
      <w:lvlText w:val="%1.%2.%3.%4"/>
      <w:lvlJc w:val="left"/>
      <w:pPr>
        <w:ind w:left="864" w:hanging="864"/>
      </w:pPr>
    </w:lvl>
    <w:lvl w:ilvl="4">
      <w:start w:val="1"/>
      <w:numFmt w:val="decimal"/>
      <w:pStyle w:val="Heading5"/>
      <w:lvlText w:val="%1.%2.%3.%4.%5"/>
      <w:lvlJc w:val="left"/>
      <w:pPr>
        <w:ind w:left="7671"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7" w15:restartNumberingAfterBreak="0">
    <w:nsid w:val="3466609D"/>
    <w:multiLevelType w:val="hybridMultilevel"/>
    <w:tmpl w:val="680E61B2"/>
    <w:lvl w:ilvl="0" w:tplc="08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34C95137"/>
    <w:multiLevelType w:val="hybridMultilevel"/>
    <w:tmpl w:val="CF00D5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35553D9B"/>
    <w:multiLevelType w:val="hybridMultilevel"/>
    <w:tmpl w:val="83EC80D2"/>
    <w:lvl w:ilvl="0" w:tplc="6E2E3B22">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0" w15:restartNumberingAfterBreak="0">
    <w:nsid w:val="36855063"/>
    <w:multiLevelType w:val="hybridMultilevel"/>
    <w:tmpl w:val="DDB87D90"/>
    <w:lvl w:ilvl="0" w:tplc="0409000B">
      <w:start w:val="1"/>
      <w:numFmt w:val="bullet"/>
      <w:lvlText w:val=""/>
      <w:lvlJc w:val="left"/>
      <w:pPr>
        <w:ind w:left="360" w:hanging="360"/>
      </w:pPr>
      <w:rPr>
        <w:rFonts w:ascii="Wingdings" w:hAnsi="Wingdings" w:hint="default"/>
      </w:rPr>
    </w:lvl>
    <w:lvl w:ilvl="1" w:tplc="04090009">
      <w:start w:val="1"/>
      <w:numFmt w:val="bullet"/>
      <w:lvlText w:val=""/>
      <w:lvlJc w:val="left"/>
      <w:pPr>
        <w:ind w:left="1080" w:hanging="360"/>
      </w:pPr>
      <w:rPr>
        <w:rFonts w:ascii="Wingdings" w:hAnsi="Wingdings" w:hint="default"/>
      </w:rPr>
    </w:lvl>
    <w:lvl w:ilvl="2" w:tplc="C0D4F684">
      <w:start w:val="1"/>
      <w:numFmt w:val="decimal"/>
      <w:lvlText w:val="%3."/>
      <w:lvlJc w:val="left"/>
      <w:pPr>
        <w:ind w:left="2328" w:hanging="708"/>
      </w:pPr>
      <w:rPr>
        <w:rFonts w:hint="default"/>
      </w:rPr>
    </w:lvl>
    <w:lvl w:ilvl="3" w:tplc="0809000F">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36D7209C"/>
    <w:multiLevelType w:val="hybridMultilevel"/>
    <w:tmpl w:val="FAF6635C"/>
    <w:lvl w:ilvl="0" w:tplc="48DC951C">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397E677F"/>
    <w:multiLevelType w:val="hybridMultilevel"/>
    <w:tmpl w:val="99A2417A"/>
    <w:lvl w:ilvl="0" w:tplc="B074FDF8">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15:restartNumberingAfterBreak="0">
    <w:nsid w:val="3B335093"/>
    <w:multiLevelType w:val="hybridMultilevel"/>
    <w:tmpl w:val="52FE448A"/>
    <w:lvl w:ilvl="0" w:tplc="B074FDF8">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4" w15:restartNumberingAfterBreak="0">
    <w:nsid w:val="3C315AC0"/>
    <w:multiLevelType w:val="hybridMultilevel"/>
    <w:tmpl w:val="F45E8552"/>
    <w:lvl w:ilvl="0" w:tplc="22C086F0">
      <w:start w:val="1"/>
      <w:numFmt w:val="bullet"/>
      <w:lvlText w:val=""/>
      <w:lvlJc w:val="left"/>
      <w:pPr>
        <w:ind w:left="1440" w:hanging="360"/>
      </w:pPr>
      <w:rPr>
        <w:rFonts w:ascii="Wingdings" w:hAnsi="Wingdings" w:hint="default"/>
        <w:b/>
        <w:i w:val="0"/>
        <w:color w:val="0070C0"/>
        <w:sz w:val="24"/>
      </w:rPr>
    </w:lvl>
    <w:lvl w:ilvl="1" w:tplc="C8969F9A">
      <w:numFmt w:val="bullet"/>
      <w:lvlText w:val="-"/>
      <w:lvlJc w:val="left"/>
      <w:pPr>
        <w:ind w:left="1440" w:hanging="360"/>
      </w:pPr>
      <w:rPr>
        <w:rFonts w:ascii="Times New Roman" w:eastAsia="Helvetica"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E446971"/>
    <w:multiLevelType w:val="hybridMultilevel"/>
    <w:tmpl w:val="E3749388"/>
    <w:lvl w:ilvl="0" w:tplc="9C5AB9AE">
      <w:start w:val="9"/>
      <w:numFmt w:val="bullet"/>
      <w:lvlText w:val="–"/>
      <w:lvlJc w:val="left"/>
      <w:pPr>
        <w:ind w:left="1440" w:hanging="360"/>
      </w:pPr>
      <w:rPr>
        <w:rFonts w:ascii="Times New Roman" w:eastAsia="Calibri" w:hAnsi="Times New Roman" w:cs="Times New Roman"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6" w15:restartNumberingAfterBreak="0">
    <w:nsid w:val="3E672A8C"/>
    <w:multiLevelType w:val="hybridMultilevel"/>
    <w:tmpl w:val="D9B21078"/>
    <w:lvl w:ilvl="0" w:tplc="6E2E3B22">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7" w15:restartNumberingAfterBreak="0">
    <w:nsid w:val="4011129A"/>
    <w:multiLevelType w:val="hybridMultilevel"/>
    <w:tmpl w:val="2BDE51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0315C49"/>
    <w:multiLevelType w:val="hybridMultilevel"/>
    <w:tmpl w:val="D9726498"/>
    <w:lvl w:ilvl="0" w:tplc="ECBC90DA">
      <w:start w:val="1"/>
      <w:numFmt w:val="decimal"/>
      <w:pStyle w:val="a"/>
      <w:lvlText w:val="(%1)"/>
      <w:lvlJc w:val="left"/>
      <w:pPr>
        <w:ind w:left="1353" w:hanging="360"/>
      </w:pPr>
      <w:rPr>
        <w:rFonts w:hint="default"/>
        <w:b w:val="0"/>
        <w:bCs/>
        <w:sz w:val="20"/>
      </w:rPr>
    </w:lvl>
    <w:lvl w:ilvl="1" w:tplc="A5B476C6">
      <w:start w:val="1"/>
      <w:numFmt w:val="decimal"/>
      <w:lvlText w:val="%2."/>
      <w:lvlJc w:val="left"/>
      <w:pPr>
        <w:ind w:left="1080" w:hanging="360"/>
      </w:pPr>
      <w:rPr>
        <w:rFonts w:hint="default"/>
      </w:r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9" w15:restartNumberingAfterBreak="0">
    <w:nsid w:val="418E3187"/>
    <w:multiLevelType w:val="hybridMultilevel"/>
    <w:tmpl w:val="C15C8914"/>
    <w:lvl w:ilvl="0" w:tplc="8C0ABBCC">
      <w:start w:val="1"/>
      <w:numFmt w:val="bullet"/>
      <w:lvlText w:val=""/>
      <w:lvlJc w:val="left"/>
      <w:rPr>
        <w:rFonts w:ascii="Wingdings" w:hAnsi="Wingdings" w:hint="default"/>
        <w:sz w:val="32"/>
        <w:szCs w:val="32"/>
      </w:rPr>
    </w:lvl>
    <w:lvl w:ilvl="1" w:tplc="8E10A228">
      <w:start w:val="1"/>
      <w:numFmt w:val="bullet"/>
      <w:lvlText w:val=""/>
      <w:lvlJc w:val="left"/>
      <w:pPr>
        <w:ind w:left="360" w:hanging="360"/>
      </w:pPr>
      <w:rPr>
        <w:rFonts w:ascii="Wingdings" w:hAnsi="Wingdings" w:hint="default"/>
        <w:sz w:val="32"/>
        <w:szCs w:val="32"/>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40" w15:restartNumberingAfterBreak="0">
    <w:nsid w:val="419E155D"/>
    <w:multiLevelType w:val="hybridMultilevel"/>
    <w:tmpl w:val="7C6003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431E18EB"/>
    <w:multiLevelType w:val="hybridMultilevel"/>
    <w:tmpl w:val="388498FE"/>
    <w:lvl w:ilvl="0" w:tplc="08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2" w15:restartNumberingAfterBreak="0">
    <w:nsid w:val="441D5EAA"/>
    <w:multiLevelType w:val="hybridMultilevel"/>
    <w:tmpl w:val="33DC0A12"/>
    <w:lvl w:ilvl="0" w:tplc="CCC2ACC8">
      <w:start w:val="8"/>
      <w:numFmt w:val="bullet"/>
      <w:lvlText w:val="-"/>
      <w:lvlJc w:val="left"/>
      <w:pPr>
        <w:ind w:left="2160" w:hanging="360"/>
      </w:pPr>
      <w:rPr>
        <w:rFonts w:ascii="Verdana" w:eastAsia="Times New Roman" w:hAnsi="Verdana" w:cs="Times New Roman" w:hint="default"/>
      </w:rPr>
    </w:lvl>
    <w:lvl w:ilvl="1" w:tplc="AA5E7E90">
      <w:start w:val="1"/>
      <w:numFmt w:val="bullet"/>
      <w:lvlText w:val="–"/>
      <w:lvlJc w:val="left"/>
      <w:pPr>
        <w:ind w:left="2880" w:hanging="360"/>
      </w:pPr>
      <w:rPr>
        <w:rFonts w:ascii="Times New Roman" w:eastAsia="ヒラギノ角ゴ Pro W3" w:hAnsi="Times New Roman" w:cs="Times New Roman" w:hint="default"/>
      </w:rPr>
    </w:lvl>
    <w:lvl w:ilvl="2" w:tplc="04020005">
      <w:start w:val="1"/>
      <w:numFmt w:val="bullet"/>
      <w:lvlText w:val=""/>
      <w:lvlJc w:val="left"/>
      <w:pPr>
        <w:ind w:left="3600" w:hanging="360"/>
      </w:pPr>
      <w:rPr>
        <w:rFonts w:ascii="Wingdings" w:hAnsi="Wingdings" w:hint="default"/>
      </w:rPr>
    </w:lvl>
    <w:lvl w:ilvl="3" w:tplc="04020001">
      <w:start w:val="1"/>
      <w:numFmt w:val="bullet"/>
      <w:lvlText w:val=""/>
      <w:lvlJc w:val="left"/>
      <w:pPr>
        <w:ind w:left="4320" w:hanging="360"/>
      </w:pPr>
      <w:rPr>
        <w:rFonts w:ascii="Symbol" w:hAnsi="Symbol" w:hint="default"/>
      </w:rPr>
    </w:lvl>
    <w:lvl w:ilvl="4" w:tplc="04020003">
      <w:start w:val="1"/>
      <w:numFmt w:val="bullet"/>
      <w:lvlText w:val="o"/>
      <w:lvlJc w:val="left"/>
      <w:pPr>
        <w:ind w:left="5040" w:hanging="360"/>
      </w:pPr>
      <w:rPr>
        <w:rFonts w:ascii="Courier New" w:hAnsi="Courier New" w:cs="Courier New" w:hint="default"/>
      </w:rPr>
    </w:lvl>
    <w:lvl w:ilvl="5" w:tplc="04020005">
      <w:start w:val="1"/>
      <w:numFmt w:val="bullet"/>
      <w:lvlText w:val=""/>
      <w:lvlJc w:val="left"/>
      <w:pPr>
        <w:ind w:left="5760" w:hanging="360"/>
      </w:pPr>
      <w:rPr>
        <w:rFonts w:ascii="Wingdings" w:hAnsi="Wingdings" w:hint="default"/>
      </w:rPr>
    </w:lvl>
    <w:lvl w:ilvl="6" w:tplc="04020001">
      <w:start w:val="1"/>
      <w:numFmt w:val="bullet"/>
      <w:lvlText w:val=""/>
      <w:lvlJc w:val="left"/>
      <w:pPr>
        <w:ind w:left="6480" w:hanging="360"/>
      </w:pPr>
      <w:rPr>
        <w:rFonts w:ascii="Symbol" w:hAnsi="Symbol" w:hint="default"/>
      </w:rPr>
    </w:lvl>
    <w:lvl w:ilvl="7" w:tplc="04020003">
      <w:start w:val="1"/>
      <w:numFmt w:val="bullet"/>
      <w:lvlText w:val="o"/>
      <w:lvlJc w:val="left"/>
      <w:pPr>
        <w:ind w:left="7200" w:hanging="360"/>
      </w:pPr>
      <w:rPr>
        <w:rFonts w:ascii="Courier New" w:hAnsi="Courier New" w:cs="Courier New" w:hint="default"/>
      </w:rPr>
    </w:lvl>
    <w:lvl w:ilvl="8" w:tplc="04020005">
      <w:start w:val="1"/>
      <w:numFmt w:val="bullet"/>
      <w:lvlText w:val=""/>
      <w:lvlJc w:val="left"/>
      <w:pPr>
        <w:ind w:left="7920" w:hanging="360"/>
      </w:pPr>
      <w:rPr>
        <w:rFonts w:ascii="Wingdings" w:hAnsi="Wingdings" w:hint="default"/>
      </w:rPr>
    </w:lvl>
  </w:abstractNum>
  <w:abstractNum w:abstractNumId="43" w15:restartNumberingAfterBreak="0">
    <w:nsid w:val="44646C4C"/>
    <w:multiLevelType w:val="hybridMultilevel"/>
    <w:tmpl w:val="C3A2981E"/>
    <w:lvl w:ilvl="0" w:tplc="04020001">
      <w:start w:val="1"/>
      <w:numFmt w:val="bullet"/>
      <w:lvlText w:val=""/>
      <w:lvlJc w:val="left"/>
      <w:pPr>
        <w:ind w:left="774" w:hanging="360"/>
      </w:pPr>
      <w:rPr>
        <w:rFonts w:ascii="Symbol" w:hAnsi="Symbol" w:hint="default"/>
      </w:rPr>
    </w:lvl>
    <w:lvl w:ilvl="1" w:tplc="04020003" w:tentative="1">
      <w:start w:val="1"/>
      <w:numFmt w:val="bullet"/>
      <w:lvlText w:val="o"/>
      <w:lvlJc w:val="left"/>
      <w:pPr>
        <w:ind w:left="1494" w:hanging="360"/>
      </w:pPr>
      <w:rPr>
        <w:rFonts w:ascii="Courier New" w:hAnsi="Courier New" w:cs="Courier New" w:hint="default"/>
      </w:rPr>
    </w:lvl>
    <w:lvl w:ilvl="2" w:tplc="04020005" w:tentative="1">
      <w:start w:val="1"/>
      <w:numFmt w:val="bullet"/>
      <w:lvlText w:val=""/>
      <w:lvlJc w:val="left"/>
      <w:pPr>
        <w:ind w:left="2214" w:hanging="360"/>
      </w:pPr>
      <w:rPr>
        <w:rFonts w:ascii="Wingdings" w:hAnsi="Wingdings" w:hint="default"/>
      </w:rPr>
    </w:lvl>
    <w:lvl w:ilvl="3" w:tplc="04020001" w:tentative="1">
      <w:start w:val="1"/>
      <w:numFmt w:val="bullet"/>
      <w:lvlText w:val=""/>
      <w:lvlJc w:val="left"/>
      <w:pPr>
        <w:ind w:left="2934" w:hanging="360"/>
      </w:pPr>
      <w:rPr>
        <w:rFonts w:ascii="Symbol" w:hAnsi="Symbol" w:hint="default"/>
      </w:rPr>
    </w:lvl>
    <w:lvl w:ilvl="4" w:tplc="04020003" w:tentative="1">
      <w:start w:val="1"/>
      <w:numFmt w:val="bullet"/>
      <w:lvlText w:val="o"/>
      <w:lvlJc w:val="left"/>
      <w:pPr>
        <w:ind w:left="3654" w:hanging="360"/>
      </w:pPr>
      <w:rPr>
        <w:rFonts w:ascii="Courier New" w:hAnsi="Courier New" w:cs="Courier New" w:hint="default"/>
      </w:rPr>
    </w:lvl>
    <w:lvl w:ilvl="5" w:tplc="04020005" w:tentative="1">
      <w:start w:val="1"/>
      <w:numFmt w:val="bullet"/>
      <w:lvlText w:val=""/>
      <w:lvlJc w:val="left"/>
      <w:pPr>
        <w:ind w:left="4374" w:hanging="360"/>
      </w:pPr>
      <w:rPr>
        <w:rFonts w:ascii="Wingdings" w:hAnsi="Wingdings" w:hint="default"/>
      </w:rPr>
    </w:lvl>
    <w:lvl w:ilvl="6" w:tplc="04020001" w:tentative="1">
      <w:start w:val="1"/>
      <w:numFmt w:val="bullet"/>
      <w:lvlText w:val=""/>
      <w:lvlJc w:val="left"/>
      <w:pPr>
        <w:ind w:left="5094" w:hanging="360"/>
      </w:pPr>
      <w:rPr>
        <w:rFonts w:ascii="Symbol" w:hAnsi="Symbol" w:hint="default"/>
      </w:rPr>
    </w:lvl>
    <w:lvl w:ilvl="7" w:tplc="04020003" w:tentative="1">
      <w:start w:val="1"/>
      <w:numFmt w:val="bullet"/>
      <w:lvlText w:val="o"/>
      <w:lvlJc w:val="left"/>
      <w:pPr>
        <w:ind w:left="5814" w:hanging="360"/>
      </w:pPr>
      <w:rPr>
        <w:rFonts w:ascii="Courier New" w:hAnsi="Courier New" w:cs="Courier New" w:hint="default"/>
      </w:rPr>
    </w:lvl>
    <w:lvl w:ilvl="8" w:tplc="04020005" w:tentative="1">
      <w:start w:val="1"/>
      <w:numFmt w:val="bullet"/>
      <w:lvlText w:val=""/>
      <w:lvlJc w:val="left"/>
      <w:pPr>
        <w:ind w:left="6534" w:hanging="360"/>
      </w:pPr>
      <w:rPr>
        <w:rFonts w:ascii="Wingdings" w:hAnsi="Wingdings" w:hint="default"/>
      </w:rPr>
    </w:lvl>
  </w:abstractNum>
  <w:abstractNum w:abstractNumId="44" w15:restartNumberingAfterBreak="0">
    <w:nsid w:val="44FD62AF"/>
    <w:multiLevelType w:val="hybridMultilevel"/>
    <w:tmpl w:val="27D0A5F0"/>
    <w:lvl w:ilvl="0" w:tplc="04020001">
      <w:start w:val="1"/>
      <w:numFmt w:val="bullet"/>
      <w:lvlText w:val=""/>
      <w:lvlJc w:val="left"/>
      <w:pPr>
        <w:ind w:left="1068" w:hanging="360"/>
      </w:pPr>
      <w:rPr>
        <w:rFonts w:ascii="Symbol" w:hAnsi="Symbol"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45" w15:restartNumberingAfterBreak="0">
    <w:nsid w:val="4577354B"/>
    <w:multiLevelType w:val="multilevel"/>
    <w:tmpl w:val="94200442"/>
    <w:lvl w:ilvl="0">
      <w:start w:val="1"/>
      <w:numFmt w:val="bullet"/>
      <w:suff w:val="space"/>
      <w:lvlText w:val=""/>
      <w:lvlJc w:val="left"/>
      <w:pPr>
        <w:ind w:left="1068" w:hanging="360"/>
      </w:pPr>
      <w:rPr>
        <w:rFonts w:ascii="Symbol" w:hAnsi="Symbol" w:hint="default"/>
      </w:rPr>
    </w:lvl>
    <w:lvl w:ilvl="1">
      <w:numFmt w:val="bullet"/>
      <w:lvlText w:val="-"/>
      <w:lvlJc w:val="left"/>
      <w:pPr>
        <w:ind w:left="1788" w:hanging="360"/>
      </w:pPr>
      <w:rPr>
        <w:rFonts w:ascii="Times New Roman" w:eastAsia="Times New Roman" w:hAnsi="Times New Roman"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hint="default"/>
      </w:rPr>
    </w:lvl>
    <w:lvl w:ilvl="8">
      <w:start w:val="1"/>
      <w:numFmt w:val="bullet"/>
      <w:lvlText w:val=""/>
      <w:lvlJc w:val="left"/>
      <w:pPr>
        <w:ind w:left="6828" w:hanging="360"/>
      </w:pPr>
      <w:rPr>
        <w:rFonts w:ascii="Wingdings" w:hAnsi="Wingdings" w:hint="default"/>
      </w:rPr>
    </w:lvl>
  </w:abstractNum>
  <w:abstractNum w:abstractNumId="46" w15:restartNumberingAfterBreak="0">
    <w:nsid w:val="46C07A99"/>
    <w:multiLevelType w:val="multilevel"/>
    <w:tmpl w:val="47ACEADC"/>
    <w:lvl w:ilvl="0">
      <w:start w:val="1"/>
      <w:numFmt w:val="decimal"/>
      <w:lvlText w:val="%1."/>
      <w:lvlJc w:val="left"/>
      <w:rPr>
        <w:rFonts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86D5379"/>
    <w:multiLevelType w:val="hybridMultilevel"/>
    <w:tmpl w:val="0608AC64"/>
    <w:lvl w:ilvl="0" w:tplc="B074F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E5E20D0"/>
    <w:multiLevelType w:val="hybridMultilevel"/>
    <w:tmpl w:val="99EC6E08"/>
    <w:lvl w:ilvl="0" w:tplc="E2682ABA">
      <w:start w:val="1"/>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15:restartNumberingAfterBreak="0">
    <w:nsid w:val="4ECD6059"/>
    <w:multiLevelType w:val="hybridMultilevel"/>
    <w:tmpl w:val="DDF23ADE"/>
    <w:lvl w:ilvl="0" w:tplc="6E2E3B2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4F605F99"/>
    <w:multiLevelType w:val="multilevel"/>
    <w:tmpl w:val="7DCA39FA"/>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50337B20"/>
    <w:multiLevelType w:val="hybridMultilevel"/>
    <w:tmpl w:val="9C587F66"/>
    <w:lvl w:ilvl="0" w:tplc="08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19D3CB9"/>
    <w:multiLevelType w:val="multilevel"/>
    <w:tmpl w:val="C7105F36"/>
    <w:lvl w:ilvl="0">
      <w:start w:val="1"/>
      <w:numFmt w:val="decimal"/>
      <w:lvlText w:val="%1."/>
      <w:lvlJc w:val="left"/>
      <w:pPr>
        <w:ind w:left="720" w:hanging="360"/>
      </w:p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3" w15:restartNumberingAfterBreak="0">
    <w:nsid w:val="54156B06"/>
    <w:multiLevelType w:val="hybridMultilevel"/>
    <w:tmpl w:val="2C18F748"/>
    <w:lvl w:ilvl="0" w:tplc="6E2E3B2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43B2D33"/>
    <w:multiLevelType w:val="multilevel"/>
    <w:tmpl w:val="7EEEFAB4"/>
    <w:styleLink w:val="WW8Num1801"/>
    <w:lvl w:ilvl="0">
      <w:start w:val="1"/>
      <w:numFmt w:val="bullet"/>
      <w:lvlText w:val=""/>
      <w:lvlJc w:val="left"/>
      <w:rPr>
        <w:rFonts w:ascii="Wingdings" w:hAnsi="Wingdings" w:hint="default"/>
        <w:b/>
        <w:bCs w:val="0"/>
        <w:i w:val="0"/>
        <w:iCs w:val="0"/>
        <w:smallCaps w:val="0"/>
        <w:strike w:val="0"/>
        <w:color w:val="365F91"/>
        <w:spacing w:val="0"/>
        <w:w w:val="100"/>
        <w:position w:val="0"/>
        <w:sz w:val="24"/>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54545964"/>
    <w:multiLevelType w:val="hybridMultilevel"/>
    <w:tmpl w:val="3EFA4CA6"/>
    <w:lvl w:ilvl="0" w:tplc="FFFFFFFF">
      <w:start w:val="1"/>
      <w:numFmt w:val="bullet"/>
      <w:lvlText w:val=""/>
      <w:lvlJc w:val="left"/>
      <w:pPr>
        <w:ind w:left="1911" w:hanging="360"/>
      </w:pPr>
      <w:rPr>
        <w:rFonts w:ascii="Symbol" w:hAnsi="Symbol" w:hint="default"/>
      </w:rPr>
    </w:lvl>
    <w:lvl w:ilvl="1" w:tplc="1C80C2D4">
      <w:start w:val="2"/>
      <w:numFmt w:val="bullet"/>
      <w:lvlText w:val="-"/>
      <w:lvlJc w:val="left"/>
      <w:rPr>
        <w:rFonts w:ascii="Verdana" w:eastAsia="Calibri" w:hAnsi="Verdana" w:cs="Verdana" w:hint="default"/>
      </w:rPr>
    </w:lvl>
    <w:lvl w:ilvl="2" w:tplc="FFFFFFFF">
      <w:start w:val="1"/>
      <w:numFmt w:val="bullet"/>
      <w:lvlText w:val=""/>
      <w:lvlJc w:val="left"/>
      <w:pPr>
        <w:ind w:left="3351" w:hanging="360"/>
      </w:pPr>
      <w:rPr>
        <w:rFonts w:ascii="Wingdings" w:hAnsi="Wingdings" w:hint="default"/>
      </w:rPr>
    </w:lvl>
    <w:lvl w:ilvl="3" w:tplc="FFFFFFFF" w:tentative="1">
      <w:start w:val="1"/>
      <w:numFmt w:val="bullet"/>
      <w:lvlText w:val=""/>
      <w:lvlJc w:val="left"/>
      <w:pPr>
        <w:ind w:left="4071" w:hanging="360"/>
      </w:pPr>
      <w:rPr>
        <w:rFonts w:ascii="Symbol" w:hAnsi="Symbol" w:hint="default"/>
      </w:rPr>
    </w:lvl>
    <w:lvl w:ilvl="4" w:tplc="FFFFFFFF" w:tentative="1">
      <w:start w:val="1"/>
      <w:numFmt w:val="bullet"/>
      <w:lvlText w:val="o"/>
      <w:lvlJc w:val="left"/>
      <w:pPr>
        <w:ind w:left="4791" w:hanging="360"/>
      </w:pPr>
      <w:rPr>
        <w:rFonts w:ascii="Courier New" w:hAnsi="Courier New" w:cs="Courier New" w:hint="default"/>
      </w:rPr>
    </w:lvl>
    <w:lvl w:ilvl="5" w:tplc="FFFFFFFF" w:tentative="1">
      <w:start w:val="1"/>
      <w:numFmt w:val="bullet"/>
      <w:lvlText w:val=""/>
      <w:lvlJc w:val="left"/>
      <w:pPr>
        <w:ind w:left="5511" w:hanging="360"/>
      </w:pPr>
      <w:rPr>
        <w:rFonts w:ascii="Wingdings" w:hAnsi="Wingdings" w:hint="default"/>
      </w:rPr>
    </w:lvl>
    <w:lvl w:ilvl="6" w:tplc="FFFFFFFF" w:tentative="1">
      <w:start w:val="1"/>
      <w:numFmt w:val="bullet"/>
      <w:lvlText w:val=""/>
      <w:lvlJc w:val="left"/>
      <w:pPr>
        <w:ind w:left="6231" w:hanging="360"/>
      </w:pPr>
      <w:rPr>
        <w:rFonts w:ascii="Symbol" w:hAnsi="Symbol" w:hint="default"/>
      </w:rPr>
    </w:lvl>
    <w:lvl w:ilvl="7" w:tplc="FFFFFFFF" w:tentative="1">
      <w:start w:val="1"/>
      <w:numFmt w:val="bullet"/>
      <w:lvlText w:val="o"/>
      <w:lvlJc w:val="left"/>
      <w:pPr>
        <w:ind w:left="6951" w:hanging="360"/>
      </w:pPr>
      <w:rPr>
        <w:rFonts w:ascii="Courier New" w:hAnsi="Courier New" w:cs="Courier New" w:hint="default"/>
      </w:rPr>
    </w:lvl>
    <w:lvl w:ilvl="8" w:tplc="FFFFFFFF" w:tentative="1">
      <w:start w:val="1"/>
      <w:numFmt w:val="bullet"/>
      <w:lvlText w:val=""/>
      <w:lvlJc w:val="left"/>
      <w:pPr>
        <w:ind w:left="7671" w:hanging="360"/>
      </w:pPr>
      <w:rPr>
        <w:rFonts w:ascii="Wingdings" w:hAnsi="Wingdings" w:hint="default"/>
      </w:rPr>
    </w:lvl>
  </w:abstractNum>
  <w:abstractNum w:abstractNumId="56" w15:restartNumberingAfterBreak="0">
    <w:nsid w:val="553767EF"/>
    <w:multiLevelType w:val="multilevel"/>
    <w:tmpl w:val="7D0A5FEC"/>
    <w:lvl w:ilvl="0">
      <w:start w:val="1"/>
      <w:numFmt w:val="upperRoman"/>
      <w:lvlText w:val="%1"/>
      <w:lvlJc w:val="left"/>
      <w:pPr>
        <w:ind w:left="136" w:hanging="680"/>
      </w:pPr>
      <w:rPr>
        <w:lang w:val="bg-BG" w:eastAsia="en-US" w:bidi="ar-SA"/>
      </w:rPr>
    </w:lvl>
    <w:lvl w:ilvl="1">
      <w:start w:val="2"/>
      <w:numFmt w:val="upperLetter"/>
      <w:lvlText w:val="%1.%2"/>
      <w:lvlJc w:val="left"/>
      <w:pPr>
        <w:ind w:left="136" w:hanging="680"/>
      </w:pPr>
      <w:rPr>
        <w:lang w:val="bg-BG" w:eastAsia="en-US" w:bidi="ar-SA"/>
      </w:rPr>
    </w:lvl>
    <w:lvl w:ilvl="2">
      <w:start w:val="7"/>
      <w:numFmt w:val="decimal"/>
      <w:lvlText w:val="%1.%2.%3."/>
      <w:lvlJc w:val="left"/>
      <w:pPr>
        <w:ind w:left="136" w:hanging="680"/>
      </w:pPr>
      <w:rPr>
        <w:rFonts w:ascii="Times New Roman" w:eastAsia="Times New Roman" w:hAnsi="Times New Roman" w:cs="Times New Roman" w:hint="default"/>
        <w:b/>
        <w:bCs/>
        <w:spacing w:val="-1"/>
        <w:w w:val="100"/>
        <w:sz w:val="24"/>
        <w:szCs w:val="24"/>
        <w:lang w:val="bg-BG" w:eastAsia="en-US" w:bidi="ar-SA"/>
      </w:rPr>
    </w:lvl>
    <w:lvl w:ilvl="3">
      <w:numFmt w:val="bullet"/>
      <w:lvlText w:val="•"/>
      <w:lvlJc w:val="left"/>
      <w:pPr>
        <w:ind w:left="3003" w:hanging="680"/>
      </w:pPr>
      <w:rPr>
        <w:lang w:val="bg-BG" w:eastAsia="en-US" w:bidi="ar-SA"/>
      </w:rPr>
    </w:lvl>
    <w:lvl w:ilvl="4">
      <w:numFmt w:val="bullet"/>
      <w:lvlText w:val="•"/>
      <w:lvlJc w:val="left"/>
      <w:pPr>
        <w:ind w:left="3958" w:hanging="680"/>
      </w:pPr>
      <w:rPr>
        <w:lang w:val="bg-BG" w:eastAsia="en-US" w:bidi="ar-SA"/>
      </w:rPr>
    </w:lvl>
    <w:lvl w:ilvl="5">
      <w:numFmt w:val="bullet"/>
      <w:lvlText w:val="•"/>
      <w:lvlJc w:val="left"/>
      <w:pPr>
        <w:ind w:left="4913" w:hanging="680"/>
      </w:pPr>
      <w:rPr>
        <w:lang w:val="bg-BG" w:eastAsia="en-US" w:bidi="ar-SA"/>
      </w:rPr>
    </w:lvl>
    <w:lvl w:ilvl="6">
      <w:numFmt w:val="bullet"/>
      <w:lvlText w:val="•"/>
      <w:lvlJc w:val="left"/>
      <w:pPr>
        <w:ind w:left="5867" w:hanging="680"/>
      </w:pPr>
      <w:rPr>
        <w:lang w:val="bg-BG" w:eastAsia="en-US" w:bidi="ar-SA"/>
      </w:rPr>
    </w:lvl>
    <w:lvl w:ilvl="7">
      <w:numFmt w:val="bullet"/>
      <w:lvlText w:val="•"/>
      <w:lvlJc w:val="left"/>
      <w:pPr>
        <w:ind w:left="6822" w:hanging="680"/>
      </w:pPr>
      <w:rPr>
        <w:lang w:val="bg-BG" w:eastAsia="en-US" w:bidi="ar-SA"/>
      </w:rPr>
    </w:lvl>
    <w:lvl w:ilvl="8">
      <w:numFmt w:val="bullet"/>
      <w:lvlText w:val="•"/>
      <w:lvlJc w:val="left"/>
      <w:pPr>
        <w:ind w:left="7777" w:hanging="680"/>
      </w:pPr>
      <w:rPr>
        <w:lang w:val="bg-BG" w:eastAsia="en-US" w:bidi="ar-SA"/>
      </w:rPr>
    </w:lvl>
  </w:abstractNum>
  <w:abstractNum w:abstractNumId="57" w15:restartNumberingAfterBreak="0">
    <w:nsid w:val="557D5B9C"/>
    <w:multiLevelType w:val="multilevel"/>
    <w:tmpl w:val="9662D4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3"/>
        <w:w w:val="100"/>
        <w:position w:val="0"/>
        <w:sz w:val="21"/>
        <w:szCs w:val="21"/>
        <w:u w:val="none"/>
        <w:lang w:val="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6356939"/>
    <w:multiLevelType w:val="multilevel"/>
    <w:tmpl w:val="0A441E28"/>
    <w:styleLink w:val="WW8Num180"/>
    <w:lvl w:ilvl="0">
      <w:numFmt w:val="bullet"/>
      <w:lvlText w:val="o"/>
      <w:lvlJc w:val="left"/>
      <w:pPr>
        <w:ind w:left="1800" w:hanging="360"/>
      </w:pPr>
      <w:rPr>
        <w:rFonts w:ascii="Courier New" w:hAnsi="Courier New" w:cs="Courier New"/>
      </w:rPr>
    </w:lvl>
    <w:lvl w:ilvl="1">
      <w:numFmt w:val="bullet"/>
      <w:lvlText w:val="o"/>
      <w:lvlJc w:val="left"/>
      <w:pPr>
        <w:ind w:left="2520" w:hanging="360"/>
      </w:pPr>
      <w:rPr>
        <w:rFonts w:ascii="Courier New" w:hAnsi="Courier New" w:cs="Courier New"/>
      </w:rPr>
    </w:lvl>
    <w:lvl w:ilvl="2">
      <w:numFmt w:val="bullet"/>
      <w:lvlText w:val=""/>
      <w:lvlJc w:val="left"/>
      <w:pPr>
        <w:ind w:left="3240" w:hanging="360"/>
      </w:pPr>
      <w:rPr>
        <w:rFonts w:ascii="Wingdings" w:hAnsi="Wingdings" w:cs="Wingdings"/>
      </w:rPr>
    </w:lvl>
    <w:lvl w:ilvl="3">
      <w:numFmt w:val="bullet"/>
      <w:lvlText w:val=""/>
      <w:lvlJc w:val="left"/>
      <w:pPr>
        <w:ind w:left="3960" w:hanging="360"/>
      </w:pPr>
      <w:rPr>
        <w:rFonts w:ascii="Symbol" w:hAnsi="Symbol" w:cs="Symbol"/>
      </w:rPr>
    </w:lvl>
    <w:lvl w:ilvl="4">
      <w:numFmt w:val="bullet"/>
      <w:lvlText w:val="o"/>
      <w:lvlJc w:val="left"/>
      <w:pPr>
        <w:ind w:left="4680" w:hanging="360"/>
      </w:pPr>
      <w:rPr>
        <w:rFonts w:ascii="Courier New" w:hAnsi="Courier New" w:cs="Courier New"/>
      </w:rPr>
    </w:lvl>
    <w:lvl w:ilvl="5">
      <w:numFmt w:val="bullet"/>
      <w:lvlText w:val=""/>
      <w:lvlJc w:val="left"/>
      <w:pPr>
        <w:ind w:left="5400" w:hanging="360"/>
      </w:pPr>
      <w:rPr>
        <w:rFonts w:ascii="Wingdings" w:hAnsi="Wingdings" w:cs="Wingdings"/>
      </w:rPr>
    </w:lvl>
    <w:lvl w:ilvl="6">
      <w:numFmt w:val="bullet"/>
      <w:lvlText w:val=""/>
      <w:lvlJc w:val="left"/>
      <w:pPr>
        <w:ind w:left="6120" w:hanging="360"/>
      </w:pPr>
      <w:rPr>
        <w:rFonts w:ascii="Symbol" w:hAnsi="Symbol" w:cs="Symbol"/>
      </w:rPr>
    </w:lvl>
    <w:lvl w:ilvl="7">
      <w:numFmt w:val="bullet"/>
      <w:lvlText w:val="o"/>
      <w:lvlJc w:val="left"/>
      <w:pPr>
        <w:ind w:left="6840" w:hanging="360"/>
      </w:pPr>
      <w:rPr>
        <w:rFonts w:ascii="Courier New" w:hAnsi="Courier New" w:cs="Courier New"/>
      </w:rPr>
    </w:lvl>
    <w:lvl w:ilvl="8">
      <w:numFmt w:val="bullet"/>
      <w:lvlText w:val=""/>
      <w:lvlJc w:val="left"/>
      <w:pPr>
        <w:ind w:left="7560" w:hanging="360"/>
      </w:pPr>
      <w:rPr>
        <w:rFonts w:ascii="Wingdings" w:hAnsi="Wingdings" w:cs="Wingdings"/>
      </w:rPr>
    </w:lvl>
  </w:abstractNum>
  <w:abstractNum w:abstractNumId="59" w15:restartNumberingAfterBreak="0">
    <w:nsid w:val="567C1557"/>
    <w:multiLevelType w:val="multilevel"/>
    <w:tmpl w:val="49F21624"/>
    <w:lvl w:ilvl="0">
      <w:start w:val="1"/>
      <w:numFmt w:val="decimal"/>
      <w:lvlText w:val="%1."/>
      <w:lvlJc w:val="left"/>
      <w:pPr>
        <w:ind w:left="720" w:hanging="360"/>
      </w:pPr>
      <w:rPr>
        <w:rFonts w:ascii="Times New Roman" w:hAnsi="Times New Roman" w:cs="Times New Roman" w:hint="default"/>
        <w:b/>
        <w:sz w:val="28"/>
      </w:rPr>
    </w:lvl>
    <w:lvl w:ilvl="1">
      <w:start w:val="1"/>
      <w:numFmt w:val="decimal"/>
      <w:isLgl/>
      <w:lvlText w:val="%1.%2."/>
      <w:lvlJc w:val="left"/>
      <w:pPr>
        <w:ind w:left="360" w:hanging="360"/>
      </w:pPr>
      <w:rPr>
        <w:rFonts w:hint="default"/>
      </w:rPr>
    </w:lvl>
    <w:lvl w:ilvl="2">
      <w:start w:val="1"/>
      <w:numFmt w:val="decimal"/>
      <w:isLgl/>
      <w:lvlText w:val="%1.%2.%3."/>
      <w:lvlJc w:val="left"/>
      <w:pPr>
        <w:ind w:left="1713" w:hanging="720"/>
      </w:pPr>
      <w:rPr>
        <w:rFonts w:hint="default"/>
        <w:b/>
        <w:bCs/>
        <w:i/>
        <w:iCs w:val="0"/>
      </w:rPr>
    </w:lvl>
    <w:lvl w:ilvl="3">
      <w:start w:val="1"/>
      <w:numFmt w:val="decimal"/>
      <w:isLgl/>
      <w:lvlText w:val="%1.%2.%3.%4."/>
      <w:lvlJc w:val="left"/>
      <w:pPr>
        <w:ind w:left="2160" w:hanging="720"/>
      </w:pPr>
      <w:rPr>
        <w:rFonts w:hint="default"/>
        <w:i w:val="0"/>
        <w:iCs/>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0" w15:restartNumberingAfterBreak="0">
    <w:nsid w:val="58AA417E"/>
    <w:multiLevelType w:val="hybridMultilevel"/>
    <w:tmpl w:val="9B2A0C9C"/>
    <w:lvl w:ilvl="0" w:tplc="B074FDF8">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1" w15:restartNumberingAfterBreak="0">
    <w:nsid w:val="58FA2BB7"/>
    <w:multiLevelType w:val="hybridMultilevel"/>
    <w:tmpl w:val="46A0EE18"/>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2" w15:restartNumberingAfterBreak="0">
    <w:nsid w:val="5A7A4477"/>
    <w:multiLevelType w:val="multilevel"/>
    <w:tmpl w:val="B064865C"/>
    <w:lvl w:ilvl="0">
      <w:start w:val="1"/>
      <w:numFmt w:val="bullet"/>
      <w:lvlText w:val=""/>
      <w:lvlJc w:val="left"/>
      <w:rPr>
        <w:rFonts w:ascii="Symbol" w:hAnsi="Symbol" w:hint="default"/>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5B5E7B2C"/>
    <w:multiLevelType w:val="hybridMultilevel"/>
    <w:tmpl w:val="14AC4FCE"/>
    <w:lvl w:ilvl="0" w:tplc="B074F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CD802DD"/>
    <w:multiLevelType w:val="hybridMultilevel"/>
    <w:tmpl w:val="02B0977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5CF01DDD"/>
    <w:multiLevelType w:val="hybridMultilevel"/>
    <w:tmpl w:val="D6CABE62"/>
    <w:lvl w:ilvl="0" w:tplc="3EF0D0F4">
      <w:start w:val="65535"/>
      <w:numFmt w:val="bullet"/>
      <w:lvlText w:val="-"/>
      <w:lvlJc w:val="left"/>
      <w:pPr>
        <w:ind w:left="1068" w:hanging="360"/>
      </w:pPr>
      <w:rPr>
        <w:rFonts w:ascii="Times New Roman" w:hAnsi="Times New Roman"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6" w15:restartNumberingAfterBreak="0">
    <w:nsid w:val="5F7E3F87"/>
    <w:multiLevelType w:val="hybridMultilevel"/>
    <w:tmpl w:val="F20655EA"/>
    <w:lvl w:ilvl="0" w:tplc="B074F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098675B"/>
    <w:multiLevelType w:val="hybridMultilevel"/>
    <w:tmpl w:val="7F0462DE"/>
    <w:lvl w:ilvl="0" w:tplc="1F7AEB7C">
      <w:start w:val="1"/>
      <w:numFmt w:val="bullet"/>
      <w:lvlText w:val=""/>
      <w:lvlJc w:val="left"/>
      <w:pPr>
        <w:ind w:left="360" w:hanging="360"/>
      </w:pPr>
      <w:rPr>
        <w:rFonts w:ascii="Wingdings" w:hAnsi="Wingdings" w:hint="default"/>
        <w:b/>
        <w:i w:val="0"/>
        <w:color w:val="365F91"/>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6154249C"/>
    <w:multiLevelType w:val="hybridMultilevel"/>
    <w:tmpl w:val="61D217C6"/>
    <w:lvl w:ilvl="0" w:tplc="0402000F">
      <w:start w:val="1"/>
      <w:numFmt w:val="decimal"/>
      <w:lvlText w:val="%1."/>
      <w:lvlJc w:val="left"/>
      <w:pPr>
        <w:ind w:left="81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9" w15:restartNumberingAfterBreak="0">
    <w:nsid w:val="63C95364"/>
    <w:multiLevelType w:val="multilevel"/>
    <w:tmpl w:val="E9982452"/>
    <w:lvl w:ilvl="0">
      <w:start w:val="4"/>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3"/>
      <w:numFmt w:val="decimal"/>
      <w:lvlText w:val="%1.%2.%3."/>
      <w:lvlJc w:val="left"/>
      <w:pPr>
        <w:ind w:left="840" w:hanging="840"/>
      </w:pPr>
      <w:rPr>
        <w:rFonts w:hint="default"/>
      </w:rPr>
    </w:lvl>
    <w:lvl w:ilvl="3">
      <w:start w:val="3"/>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64253A01"/>
    <w:multiLevelType w:val="hybridMultilevel"/>
    <w:tmpl w:val="F694171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1" w15:restartNumberingAfterBreak="0">
    <w:nsid w:val="661A4B03"/>
    <w:multiLevelType w:val="hybridMultilevel"/>
    <w:tmpl w:val="DA766178"/>
    <w:lvl w:ilvl="0" w:tplc="04020001">
      <w:start w:val="1"/>
      <w:numFmt w:val="bullet"/>
      <w:lvlText w:val=""/>
      <w:lvlJc w:val="left"/>
      <w:pPr>
        <w:ind w:left="1911" w:hanging="360"/>
      </w:pPr>
      <w:rPr>
        <w:rFonts w:ascii="Symbol" w:hAnsi="Symbol" w:hint="default"/>
      </w:rPr>
    </w:lvl>
    <w:lvl w:ilvl="1" w:tplc="0409000B">
      <w:start w:val="1"/>
      <w:numFmt w:val="bullet"/>
      <w:lvlText w:val=""/>
      <w:lvlJc w:val="left"/>
      <w:rPr>
        <w:rFonts w:ascii="Wingdings" w:hAnsi="Wingdings" w:hint="default"/>
      </w:rPr>
    </w:lvl>
    <w:lvl w:ilvl="2" w:tplc="04020005">
      <w:start w:val="1"/>
      <w:numFmt w:val="bullet"/>
      <w:lvlText w:val=""/>
      <w:lvlJc w:val="left"/>
      <w:pPr>
        <w:ind w:left="3351" w:hanging="360"/>
      </w:pPr>
      <w:rPr>
        <w:rFonts w:ascii="Wingdings" w:hAnsi="Wingdings" w:hint="default"/>
      </w:rPr>
    </w:lvl>
    <w:lvl w:ilvl="3" w:tplc="04020001" w:tentative="1">
      <w:start w:val="1"/>
      <w:numFmt w:val="bullet"/>
      <w:lvlText w:val=""/>
      <w:lvlJc w:val="left"/>
      <w:pPr>
        <w:ind w:left="4071" w:hanging="360"/>
      </w:pPr>
      <w:rPr>
        <w:rFonts w:ascii="Symbol" w:hAnsi="Symbol" w:hint="default"/>
      </w:rPr>
    </w:lvl>
    <w:lvl w:ilvl="4" w:tplc="04020003" w:tentative="1">
      <w:start w:val="1"/>
      <w:numFmt w:val="bullet"/>
      <w:lvlText w:val="o"/>
      <w:lvlJc w:val="left"/>
      <w:pPr>
        <w:ind w:left="4791" w:hanging="360"/>
      </w:pPr>
      <w:rPr>
        <w:rFonts w:ascii="Courier New" w:hAnsi="Courier New" w:cs="Courier New" w:hint="default"/>
      </w:rPr>
    </w:lvl>
    <w:lvl w:ilvl="5" w:tplc="04020005" w:tentative="1">
      <w:start w:val="1"/>
      <w:numFmt w:val="bullet"/>
      <w:lvlText w:val=""/>
      <w:lvlJc w:val="left"/>
      <w:pPr>
        <w:ind w:left="5511" w:hanging="360"/>
      </w:pPr>
      <w:rPr>
        <w:rFonts w:ascii="Wingdings" w:hAnsi="Wingdings" w:hint="default"/>
      </w:rPr>
    </w:lvl>
    <w:lvl w:ilvl="6" w:tplc="04020001" w:tentative="1">
      <w:start w:val="1"/>
      <w:numFmt w:val="bullet"/>
      <w:lvlText w:val=""/>
      <w:lvlJc w:val="left"/>
      <w:pPr>
        <w:ind w:left="6231" w:hanging="360"/>
      </w:pPr>
      <w:rPr>
        <w:rFonts w:ascii="Symbol" w:hAnsi="Symbol" w:hint="default"/>
      </w:rPr>
    </w:lvl>
    <w:lvl w:ilvl="7" w:tplc="04020003" w:tentative="1">
      <w:start w:val="1"/>
      <w:numFmt w:val="bullet"/>
      <w:lvlText w:val="o"/>
      <w:lvlJc w:val="left"/>
      <w:pPr>
        <w:ind w:left="6951" w:hanging="360"/>
      </w:pPr>
      <w:rPr>
        <w:rFonts w:ascii="Courier New" w:hAnsi="Courier New" w:cs="Courier New" w:hint="default"/>
      </w:rPr>
    </w:lvl>
    <w:lvl w:ilvl="8" w:tplc="04020005" w:tentative="1">
      <w:start w:val="1"/>
      <w:numFmt w:val="bullet"/>
      <w:lvlText w:val=""/>
      <w:lvlJc w:val="left"/>
      <w:pPr>
        <w:ind w:left="7671" w:hanging="360"/>
      </w:pPr>
      <w:rPr>
        <w:rFonts w:ascii="Wingdings" w:hAnsi="Wingdings" w:hint="default"/>
      </w:rPr>
    </w:lvl>
  </w:abstractNum>
  <w:abstractNum w:abstractNumId="72" w15:restartNumberingAfterBreak="0">
    <w:nsid w:val="663F447C"/>
    <w:multiLevelType w:val="hybridMultilevel"/>
    <w:tmpl w:val="253E3CB4"/>
    <w:lvl w:ilvl="0" w:tplc="B074F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7CA7A79"/>
    <w:multiLevelType w:val="singleLevel"/>
    <w:tmpl w:val="AE80FE7A"/>
    <w:lvl w:ilvl="0">
      <w:start w:val="1"/>
      <w:numFmt w:val="lowerRoman"/>
      <w:pStyle w:val="ListiIndenta"/>
      <w:lvlText w:val="%1)"/>
      <w:legacy w:legacy="1" w:legacySpace="0" w:legacyIndent="720"/>
      <w:lvlJc w:val="left"/>
      <w:pPr>
        <w:ind w:left="2491" w:hanging="720"/>
      </w:pPr>
    </w:lvl>
  </w:abstractNum>
  <w:abstractNum w:abstractNumId="74" w15:restartNumberingAfterBreak="0">
    <w:nsid w:val="6A1E4C33"/>
    <w:multiLevelType w:val="hybridMultilevel"/>
    <w:tmpl w:val="FBDE18D4"/>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5" w15:restartNumberingAfterBreak="0">
    <w:nsid w:val="6C3D2024"/>
    <w:multiLevelType w:val="hybridMultilevel"/>
    <w:tmpl w:val="A024099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6" w15:restartNumberingAfterBreak="0">
    <w:nsid w:val="6CFF40A6"/>
    <w:multiLevelType w:val="hybridMultilevel"/>
    <w:tmpl w:val="F34080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D1A55D7"/>
    <w:multiLevelType w:val="hybridMultilevel"/>
    <w:tmpl w:val="9C026106"/>
    <w:lvl w:ilvl="0" w:tplc="B074FDF8">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8" w15:restartNumberingAfterBreak="0">
    <w:nsid w:val="6E7F515C"/>
    <w:multiLevelType w:val="hybridMultilevel"/>
    <w:tmpl w:val="AFE693D6"/>
    <w:lvl w:ilvl="0" w:tplc="3796D2FC">
      <w:start w:val="1"/>
      <w:numFmt w:val="decimal"/>
      <w:lvlText w:val="%1."/>
      <w:lvlJc w:val="left"/>
      <w:pPr>
        <w:ind w:left="496" w:hanging="360"/>
      </w:pPr>
      <w:rPr>
        <w:rFonts w:hint="default"/>
      </w:rPr>
    </w:lvl>
    <w:lvl w:ilvl="1" w:tplc="04020019" w:tentative="1">
      <w:start w:val="1"/>
      <w:numFmt w:val="lowerLetter"/>
      <w:lvlText w:val="%2."/>
      <w:lvlJc w:val="left"/>
      <w:pPr>
        <w:ind w:left="1216" w:hanging="360"/>
      </w:pPr>
    </w:lvl>
    <w:lvl w:ilvl="2" w:tplc="0402001B" w:tentative="1">
      <w:start w:val="1"/>
      <w:numFmt w:val="lowerRoman"/>
      <w:lvlText w:val="%3."/>
      <w:lvlJc w:val="right"/>
      <w:pPr>
        <w:ind w:left="1936" w:hanging="180"/>
      </w:pPr>
    </w:lvl>
    <w:lvl w:ilvl="3" w:tplc="0402000F" w:tentative="1">
      <w:start w:val="1"/>
      <w:numFmt w:val="decimal"/>
      <w:lvlText w:val="%4."/>
      <w:lvlJc w:val="left"/>
      <w:pPr>
        <w:ind w:left="2656" w:hanging="360"/>
      </w:pPr>
    </w:lvl>
    <w:lvl w:ilvl="4" w:tplc="04020019" w:tentative="1">
      <w:start w:val="1"/>
      <w:numFmt w:val="lowerLetter"/>
      <w:lvlText w:val="%5."/>
      <w:lvlJc w:val="left"/>
      <w:pPr>
        <w:ind w:left="3376" w:hanging="360"/>
      </w:pPr>
    </w:lvl>
    <w:lvl w:ilvl="5" w:tplc="0402001B" w:tentative="1">
      <w:start w:val="1"/>
      <w:numFmt w:val="lowerRoman"/>
      <w:lvlText w:val="%6."/>
      <w:lvlJc w:val="right"/>
      <w:pPr>
        <w:ind w:left="4096" w:hanging="180"/>
      </w:pPr>
    </w:lvl>
    <w:lvl w:ilvl="6" w:tplc="0402000F" w:tentative="1">
      <w:start w:val="1"/>
      <w:numFmt w:val="decimal"/>
      <w:lvlText w:val="%7."/>
      <w:lvlJc w:val="left"/>
      <w:pPr>
        <w:ind w:left="4816" w:hanging="360"/>
      </w:pPr>
    </w:lvl>
    <w:lvl w:ilvl="7" w:tplc="04020019" w:tentative="1">
      <w:start w:val="1"/>
      <w:numFmt w:val="lowerLetter"/>
      <w:lvlText w:val="%8."/>
      <w:lvlJc w:val="left"/>
      <w:pPr>
        <w:ind w:left="5536" w:hanging="360"/>
      </w:pPr>
    </w:lvl>
    <w:lvl w:ilvl="8" w:tplc="0402001B" w:tentative="1">
      <w:start w:val="1"/>
      <w:numFmt w:val="lowerRoman"/>
      <w:lvlText w:val="%9."/>
      <w:lvlJc w:val="right"/>
      <w:pPr>
        <w:ind w:left="6256" w:hanging="180"/>
      </w:pPr>
    </w:lvl>
  </w:abstractNum>
  <w:abstractNum w:abstractNumId="79" w15:restartNumberingAfterBreak="0">
    <w:nsid w:val="6EBE33DB"/>
    <w:multiLevelType w:val="hybridMultilevel"/>
    <w:tmpl w:val="DCBC924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0" w15:restartNumberingAfterBreak="0">
    <w:nsid w:val="70926BE9"/>
    <w:multiLevelType w:val="hybridMultilevel"/>
    <w:tmpl w:val="2FBA589A"/>
    <w:lvl w:ilvl="0" w:tplc="9FCE4CBA">
      <w:start w:val="1"/>
      <w:numFmt w:val="decimal"/>
      <w:lvlText w:val="%1."/>
      <w:lvlJc w:val="left"/>
      <w:pPr>
        <w:ind w:left="317" w:hanging="181"/>
      </w:pPr>
      <w:rPr>
        <w:rFonts w:ascii="Times New Roman" w:eastAsia="Times New Roman" w:hAnsi="Times New Roman" w:cs="Times New Roman" w:hint="default"/>
        <w:w w:val="100"/>
        <w:sz w:val="22"/>
        <w:szCs w:val="22"/>
        <w:lang w:val="bg-BG" w:eastAsia="en-US" w:bidi="ar-SA"/>
      </w:rPr>
    </w:lvl>
    <w:lvl w:ilvl="1" w:tplc="F9D649A6">
      <w:numFmt w:val="bullet"/>
      <w:lvlText w:val="•"/>
      <w:lvlJc w:val="left"/>
      <w:pPr>
        <w:ind w:left="1256" w:hanging="181"/>
      </w:pPr>
      <w:rPr>
        <w:lang w:val="bg-BG" w:eastAsia="en-US" w:bidi="ar-SA"/>
      </w:rPr>
    </w:lvl>
    <w:lvl w:ilvl="2" w:tplc="D8E67B48">
      <w:numFmt w:val="bullet"/>
      <w:lvlText w:val="•"/>
      <w:lvlJc w:val="left"/>
      <w:pPr>
        <w:ind w:left="2193" w:hanging="181"/>
      </w:pPr>
      <w:rPr>
        <w:lang w:val="bg-BG" w:eastAsia="en-US" w:bidi="ar-SA"/>
      </w:rPr>
    </w:lvl>
    <w:lvl w:ilvl="3" w:tplc="18EEE1A2">
      <w:numFmt w:val="bullet"/>
      <w:lvlText w:val="•"/>
      <w:lvlJc w:val="left"/>
      <w:pPr>
        <w:ind w:left="3129" w:hanging="181"/>
      </w:pPr>
      <w:rPr>
        <w:lang w:val="bg-BG" w:eastAsia="en-US" w:bidi="ar-SA"/>
      </w:rPr>
    </w:lvl>
    <w:lvl w:ilvl="4" w:tplc="B90482C4">
      <w:numFmt w:val="bullet"/>
      <w:lvlText w:val="•"/>
      <w:lvlJc w:val="left"/>
      <w:pPr>
        <w:ind w:left="4066" w:hanging="181"/>
      </w:pPr>
      <w:rPr>
        <w:lang w:val="bg-BG" w:eastAsia="en-US" w:bidi="ar-SA"/>
      </w:rPr>
    </w:lvl>
    <w:lvl w:ilvl="5" w:tplc="3D7AC86A">
      <w:numFmt w:val="bullet"/>
      <w:lvlText w:val="•"/>
      <w:lvlJc w:val="left"/>
      <w:pPr>
        <w:ind w:left="5003" w:hanging="181"/>
      </w:pPr>
      <w:rPr>
        <w:lang w:val="bg-BG" w:eastAsia="en-US" w:bidi="ar-SA"/>
      </w:rPr>
    </w:lvl>
    <w:lvl w:ilvl="6" w:tplc="213ECF00">
      <w:numFmt w:val="bullet"/>
      <w:lvlText w:val="•"/>
      <w:lvlJc w:val="left"/>
      <w:pPr>
        <w:ind w:left="5939" w:hanging="181"/>
      </w:pPr>
      <w:rPr>
        <w:lang w:val="bg-BG" w:eastAsia="en-US" w:bidi="ar-SA"/>
      </w:rPr>
    </w:lvl>
    <w:lvl w:ilvl="7" w:tplc="BB46F2DA">
      <w:numFmt w:val="bullet"/>
      <w:lvlText w:val="•"/>
      <w:lvlJc w:val="left"/>
      <w:pPr>
        <w:ind w:left="6876" w:hanging="181"/>
      </w:pPr>
      <w:rPr>
        <w:lang w:val="bg-BG" w:eastAsia="en-US" w:bidi="ar-SA"/>
      </w:rPr>
    </w:lvl>
    <w:lvl w:ilvl="8" w:tplc="4AD07FFE">
      <w:numFmt w:val="bullet"/>
      <w:lvlText w:val="•"/>
      <w:lvlJc w:val="left"/>
      <w:pPr>
        <w:ind w:left="7813" w:hanging="181"/>
      </w:pPr>
      <w:rPr>
        <w:lang w:val="bg-BG" w:eastAsia="en-US" w:bidi="ar-SA"/>
      </w:rPr>
    </w:lvl>
  </w:abstractNum>
  <w:abstractNum w:abstractNumId="81" w15:restartNumberingAfterBreak="0">
    <w:nsid w:val="710C3185"/>
    <w:multiLevelType w:val="hybridMultilevel"/>
    <w:tmpl w:val="D2D4BAE8"/>
    <w:lvl w:ilvl="0" w:tplc="08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71411F44"/>
    <w:multiLevelType w:val="hybridMultilevel"/>
    <w:tmpl w:val="7B5E5934"/>
    <w:lvl w:ilvl="0" w:tplc="6E2E3B2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2337156"/>
    <w:multiLevelType w:val="hybridMultilevel"/>
    <w:tmpl w:val="88C2EAF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15:restartNumberingAfterBreak="0">
    <w:nsid w:val="72725745"/>
    <w:multiLevelType w:val="hybridMultilevel"/>
    <w:tmpl w:val="4508BD0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5" w15:restartNumberingAfterBreak="0">
    <w:nsid w:val="72AB4E74"/>
    <w:multiLevelType w:val="hybridMultilevel"/>
    <w:tmpl w:val="6FDE266E"/>
    <w:lvl w:ilvl="0" w:tplc="04090001">
      <w:start w:val="1"/>
      <w:numFmt w:val="bullet"/>
      <w:lvlText w:val=""/>
      <w:lvlJc w:val="left"/>
      <w:pPr>
        <w:ind w:left="1353" w:hanging="360"/>
      </w:pPr>
      <w:rPr>
        <w:rFonts w:ascii="Symbol" w:hAnsi="Symbol" w:hint="default"/>
      </w:rPr>
    </w:lvl>
    <w:lvl w:ilvl="1" w:tplc="2D28AA22">
      <w:start w:val="1"/>
      <w:numFmt w:val="bullet"/>
      <w:lvlText w:val=""/>
      <w:lvlJc w:val="left"/>
      <w:pPr>
        <w:ind w:left="1789" w:hanging="360"/>
      </w:pPr>
      <w:rPr>
        <w:rFonts w:ascii="Symbol" w:hAnsi="Symbol"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86" w15:restartNumberingAfterBreak="0">
    <w:nsid w:val="72CE1F83"/>
    <w:multiLevelType w:val="hybridMultilevel"/>
    <w:tmpl w:val="332A5286"/>
    <w:lvl w:ilvl="0" w:tplc="B074FDF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15:restartNumberingAfterBreak="0">
    <w:nsid w:val="76270AD8"/>
    <w:multiLevelType w:val="hybridMultilevel"/>
    <w:tmpl w:val="350EE570"/>
    <w:lvl w:ilvl="0" w:tplc="6E2E3B22">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88" w15:restartNumberingAfterBreak="0">
    <w:nsid w:val="778A40CF"/>
    <w:multiLevelType w:val="multilevel"/>
    <w:tmpl w:val="150827E4"/>
    <w:lvl w:ilvl="0">
      <w:start w:val="13"/>
      <w:numFmt w:val="decimal"/>
      <w:lvlText w:val="%1."/>
      <w:lvlJc w:val="left"/>
      <w:pPr>
        <w:ind w:left="480" w:hanging="480"/>
      </w:pPr>
      <w:rPr>
        <w:rFonts w:hint="default"/>
      </w:rPr>
    </w:lvl>
    <w:lvl w:ilvl="1">
      <w:start w:val="1"/>
      <w:numFmt w:val="decimal"/>
      <w:lvlText w:val="%1.%2."/>
      <w:lvlJc w:val="left"/>
      <w:pPr>
        <w:ind w:left="960" w:hanging="48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89" w15:restartNumberingAfterBreak="0">
    <w:nsid w:val="7854050D"/>
    <w:multiLevelType w:val="hybridMultilevel"/>
    <w:tmpl w:val="1F30F728"/>
    <w:lvl w:ilvl="0" w:tplc="04090001">
      <w:start w:val="1"/>
      <w:numFmt w:val="bullet"/>
      <w:lvlText w:val=""/>
      <w:lvlJc w:val="left"/>
      <w:pPr>
        <w:ind w:left="1069" w:hanging="360"/>
      </w:pPr>
      <w:rPr>
        <w:rFonts w:ascii="Symbol" w:hAnsi="Symbol" w:hint="default"/>
      </w:rPr>
    </w:lvl>
    <w:lvl w:ilvl="1" w:tplc="04090017">
      <w:start w:val="1"/>
      <w:numFmt w:val="lowerLetter"/>
      <w:lvlText w:val="%2)"/>
      <w:lvlJc w:val="left"/>
      <w:pPr>
        <w:ind w:left="1789" w:hanging="360"/>
      </w:p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90" w15:restartNumberingAfterBreak="0">
    <w:nsid w:val="7860439D"/>
    <w:multiLevelType w:val="hybridMultilevel"/>
    <w:tmpl w:val="24F2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7A5317D7"/>
    <w:multiLevelType w:val="hybridMultilevel"/>
    <w:tmpl w:val="8BDE3382"/>
    <w:lvl w:ilvl="0" w:tplc="B074FD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A7A7127"/>
    <w:multiLevelType w:val="multilevel"/>
    <w:tmpl w:val="6BC60938"/>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3" w15:restartNumberingAfterBreak="0">
    <w:nsid w:val="7A974D45"/>
    <w:multiLevelType w:val="hybridMultilevel"/>
    <w:tmpl w:val="217E48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C895AD8"/>
    <w:multiLevelType w:val="multilevel"/>
    <w:tmpl w:val="D0B2D540"/>
    <w:lvl w:ilvl="0">
      <w:start w:val="8"/>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5" w15:restartNumberingAfterBreak="0">
    <w:nsid w:val="7D05733E"/>
    <w:multiLevelType w:val="hybridMultilevel"/>
    <w:tmpl w:val="B232BD4A"/>
    <w:lvl w:ilvl="0" w:tplc="08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7D4E6ADA"/>
    <w:multiLevelType w:val="hybridMultilevel"/>
    <w:tmpl w:val="EDE280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7" w15:restartNumberingAfterBreak="0">
    <w:nsid w:val="7EA0078E"/>
    <w:multiLevelType w:val="multilevel"/>
    <w:tmpl w:val="F6826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7FBC2F61"/>
    <w:multiLevelType w:val="hybridMultilevel"/>
    <w:tmpl w:val="8D187240"/>
    <w:lvl w:ilvl="0" w:tplc="B9FA3B48">
      <w:start w:val="1"/>
      <w:numFmt w:val="bullet"/>
      <w:lvlText w:val=""/>
      <w:lvlJc w:val="left"/>
      <w:pPr>
        <w:ind w:left="1211" w:hanging="360"/>
      </w:pPr>
      <w:rPr>
        <w:rFonts w:ascii="Wingdings" w:hAnsi="Wingdings"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num w:numId="1" w16cid:durableId="959996250">
    <w:abstractNumId w:val="73"/>
  </w:num>
  <w:num w:numId="2" w16cid:durableId="1358045142">
    <w:abstractNumId w:val="58"/>
  </w:num>
  <w:num w:numId="3" w16cid:durableId="345834104">
    <w:abstractNumId w:val="26"/>
  </w:num>
  <w:num w:numId="4" w16cid:durableId="2085956460">
    <w:abstractNumId w:val="65"/>
  </w:num>
  <w:num w:numId="5" w16cid:durableId="1970210029">
    <w:abstractNumId w:val="62"/>
  </w:num>
  <w:num w:numId="6" w16cid:durableId="1457875361">
    <w:abstractNumId w:val="54"/>
  </w:num>
  <w:num w:numId="7" w16cid:durableId="735475193">
    <w:abstractNumId w:val="19"/>
  </w:num>
  <w:num w:numId="8" w16cid:durableId="1514346493">
    <w:abstractNumId w:val="67"/>
  </w:num>
  <w:num w:numId="9" w16cid:durableId="1447234488">
    <w:abstractNumId w:val="38"/>
  </w:num>
  <w:num w:numId="10" w16cid:durableId="2097624985">
    <w:abstractNumId w:val="71"/>
  </w:num>
  <w:num w:numId="11" w16cid:durableId="1132018797">
    <w:abstractNumId w:val="55"/>
  </w:num>
  <w:num w:numId="12" w16cid:durableId="603535226">
    <w:abstractNumId w:val="48"/>
  </w:num>
  <w:num w:numId="13" w16cid:durableId="1463884641">
    <w:abstractNumId w:val="97"/>
  </w:num>
  <w:num w:numId="14" w16cid:durableId="1383288945">
    <w:abstractNumId w:val="93"/>
  </w:num>
  <w:num w:numId="15" w16cid:durableId="677314762">
    <w:abstractNumId w:val="79"/>
  </w:num>
  <w:num w:numId="16" w16cid:durableId="1584147617">
    <w:abstractNumId w:val="43"/>
  </w:num>
  <w:num w:numId="17" w16cid:durableId="674263020">
    <w:abstractNumId w:val="70"/>
  </w:num>
  <w:num w:numId="18" w16cid:durableId="1868520737">
    <w:abstractNumId w:val="40"/>
  </w:num>
  <w:num w:numId="19" w16cid:durableId="596983337">
    <w:abstractNumId w:val="8"/>
  </w:num>
  <w:num w:numId="20" w16cid:durableId="1049652668">
    <w:abstractNumId w:val="52"/>
  </w:num>
  <w:num w:numId="21" w16cid:durableId="1413309620">
    <w:abstractNumId w:val="61"/>
  </w:num>
  <w:num w:numId="22" w16cid:durableId="298805201">
    <w:abstractNumId w:val="68"/>
  </w:num>
  <w:num w:numId="23" w16cid:durableId="595132687">
    <w:abstractNumId w:val="18"/>
  </w:num>
  <w:num w:numId="24" w16cid:durableId="719788160">
    <w:abstractNumId w:val="46"/>
  </w:num>
  <w:num w:numId="25" w16cid:durableId="1296331019">
    <w:abstractNumId w:val="29"/>
  </w:num>
  <w:num w:numId="26" w16cid:durableId="1034772449">
    <w:abstractNumId w:val="69"/>
  </w:num>
  <w:num w:numId="27" w16cid:durableId="1388452566">
    <w:abstractNumId w:val="83"/>
  </w:num>
  <w:num w:numId="28" w16cid:durableId="1030572647">
    <w:abstractNumId w:val="96"/>
  </w:num>
  <w:num w:numId="29" w16cid:durableId="574240934">
    <w:abstractNumId w:val="35"/>
  </w:num>
  <w:num w:numId="30" w16cid:durableId="1925721367">
    <w:abstractNumId w:val="66"/>
  </w:num>
  <w:num w:numId="31" w16cid:durableId="1504710127">
    <w:abstractNumId w:val="50"/>
  </w:num>
  <w:num w:numId="32" w16cid:durableId="1435250784">
    <w:abstractNumId w:val="75"/>
  </w:num>
  <w:num w:numId="33" w16cid:durableId="2035766314">
    <w:abstractNumId w:val="17"/>
  </w:num>
  <w:num w:numId="34" w16cid:durableId="981933515">
    <w:abstractNumId w:val="5"/>
  </w:num>
  <w:num w:numId="35" w16cid:durableId="1508523818">
    <w:abstractNumId w:val="12"/>
  </w:num>
  <w:num w:numId="36" w16cid:durableId="1233588307">
    <w:abstractNumId w:val="23"/>
  </w:num>
  <w:num w:numId="37" w16cid:durableId="1426075486">
    <w:abstractNumId w:val="4"/>
  </w:num>
  <w:num w:numId="38" w16cid:durableId="1238444004">
    <w:abstractNumId w:val="64"/>
  </w:num>
  <w:num w:numId="39" w16cid:durableId="1524123816">
    <w:abstractNumId w:val="92"/>
  </w:num>
  <w:num w:numId="40" w16cid:durableId="1037698190">
    <w:abstractNumId w:val="53"/>
  </w:num>
  <w:num w:numId="41" w16cid:durableId="1662462495">
    <w:abstractNumId w:val="86"/>
  </w:num>
  <w:num w:numId="42" w16cid:durableId="483132948">
    <w:abstractNumId w:val="47"/>
  </w:num>
  <w:num w:numId="43" w16cid:durableId="818838549">
    <w:abstractNumId w:val="72"/>
  </w:num>
  <w:num w:numId="44" w16cid:durableId="805388849">
    <w:abstractNumId w:val="91"/>
  </w:num>
  <w:num w:numId="45" w16cid:durableId="2037608601">
    <w:abstractNumId w:val="32"/>
  </w:num>
  <w:num w:numId="46" w16cid:durableId="1989095649">
    <w:abstractNumId w:val="60"/>
  </w:num>
  <w:num w:numId="47" w16cid:durableId="951979367">
    <w:abstractNumId w:val="0"/>
  </w:num>
  <w:num w:numId="48" w16cid:durableId="36929441">
    <w:abstractNumId w:val="33"/>
  </w:num>
  <w:num w:numId="49" w16cid:durableId="795293512">
    <w:abstractNumId w:val="63"/>
  </w:num>
  <w:num w:numId="50" w16cid:durableId="608240007">
    <w:abstractNumId w:val="49"/>
  </w:num>
  <w:num w:numId="51" w16cid:durableId="319576703">
    <w:abstractNumId w:val="42"/>
  </w:num>
  <w:num w:numId="52" w16cid:durableId="633215499">
    <w:abstractNumId w:val="6"/>
  </w:num>
  <w:num w:numId="53" w16cid:durableId="1489593791">
    <w:abstractNumId w:val="3"/>
  </w:num>
  <w:num w:numId="54" w16cid:durableId="1864004911">
    <w:abstractNumId w:val="45"/>
  </w:num>
  <w:num w:numId="55" w16cid:durableId="1291210085">
    <w:abstractNumId w:val="44"/>
  </w:num>
  <w:num w:numId="56" w16cid:durableId="1284195039">
    <w:abstractNumId w:val="57"/>
  </w:num>
  <w:num w:numId="57" w16cid:durableId="90588809">
    <w:abstractNumId w:val="77"/>
  </w:num>
  <w:num w:numId="58" w16cid:durableId="1099639169">
    <w:abstractNumId w:val="37"/>
  </w:num>
  <w:num w:numId="59" w16cid:durableId="2007660072">
    <w:abstractNumId w:val="76"/>
  </w:num>
  <w:num w:numId="60" w16cid:durableId="334841148">
    <w:abstractNumId w:val="31"/>
  </w:num>
  <w:num w:numId="61" w16cid:durableId="176236934">
    <w:abstractNumId w:val="2"/>
  </w:num>
  <w:num w:numId="62" w16cid:durableId="1982149561">
    <w:abstractNumId w:val="36"/>
  </w:num>
  <w:num w:numId="63" w16cid:durableId="1775661886">
    <w:abstractNumId w:val="87"/>
  </w:num>
  <w:num w:numId="64" w16cid:durableId="987244648">
    <w:abstractNumId w:val="10"/>
  </w:num>
  <w:num w:numId="65" w16cid:durableId="815800481">
    <w:abstractNumId w:val="90"/>
  </w:num>
  <w:num w:numId="66" w16cid:durableId="506485658">
    <w:abstractNumId w:val="15"/>
  </w:num>
  <w:num w:numId="67" w16cid:durableId="882592198">
    <w:abstractNumId w:val="21"/>
  </w:num>
  <w:num w:numId="68" w16cid:durableId="383022129">
    <w:abstractNumId w:val="94"/>
  </w:num>
  <w:num w:numId="69" w16cid:durableId="209996402">
    <w:abstractNumId w:val="41"/>
  </w:num>
  <w:num w:numId="70" w16cid:durableId="2020307028">
    <w:abstractNumId w:val="81"/>
  </w:num>
  <w:num w:numId="71" w16cid:durableId="57217401">
    <w:abstractNumId w:val="16"/>
  </w:num>
  <w:num w:numId="72" w16cid:durableId="1908419504">
    <w:abstractNumId w:val="95"/>
  </w:num>
  <w:num w:numId="73" w16cid:durableId="1291283355">
    <w:abstractNumId w:val="27"/>
  </w:num>
  <w:num w:numId="74" w16cid:durableId="1887260172">
    <w:abstractNumId w:val="28"/>
  </w:num>
  <w:num w:numId="75" w16cid:durableId="981545357">
    <w:abstractNumId w:val="51"/>
  </w:num>
  <w:num w:numId="76" w16cid:durableId="71004772">
    <w:abstractNumId w:val="24"/>
  </w:num>
  <w:num w:numId="77" w16cid:durableId="259803945">
    <w:abstractNumId w:val="34"/>
  </w:num>
  <w:num w:numId="78" w16cid:durableId="360283611">
    <w:abstractNumId w:val="82"/>
  </w:num>
  <w:num w:numId="79" w16cid:durableId="527060020">
    <w:abstractNumId w:val="20"/>
  </w:num>
  <w:num w:numId="80" w16cid:durableId="1562792492">
    <w:abstractNumId w:val="30"/>
  </w:num>
  <w:num w:numId="81" w16cid:durableId="1384056990">
    <w:abstractNumId w:val="74"/>
  </w:num>
  <w:num w:numId="82" w16cid:durableId="1213155206">
    <w:abstractNumId w:val="25"/>
  </w:num>
  <w:num w:numId="83" w16cid:durableId="1697853111">
    <w:abstractNumId w:val="89"/>
  </w:num>
  <w:num w:numId="84" w16cid:durableId="2106534949">
    <w:abstractNumId w:val="7"/>
  </w:num>
  <w:num w:numId="85" w16cid:durableId="115023548">
    <w:abstractNumId w:val="88"/>
  </w:num>
  <w:num w:numId="86" w16cid:durableId="1864779487">
    <w:abstractNumId w:val="9"/>
  </w:num>
  <w:num w:numId="87" w16cid:durableId="1891576009">
    <w:abstractNumId w:val="11"/>
  </w:num>
  <w:num w:numId="88" w16cid:durableId="441654457">
    <w:abstractNumId w:val="80"/>
    <w:lvlOverride w:ilvl="0">
      <w:startOverride w:val="1"/>
    </w:lvlOverride>
    <w:lvlOverride w:ilvl="1"/>
    <w:lvlOverride w:ilvl="2"/>
    <w:lvlOverride w:ilvl="3"/>
    <w:lvlOverride w:ilvl="4"/>
    <w:lvlOverride w:ilvl="5"/>
    <w:lvlOverride w:ilvl="6"/>
    <w:lvlOverride w:ilvl="7"/>
    <w:lvlOverride w:ilvl="8"/>
  </w:num>
  <w:num w:numId="89" w16cid:durableId="1449163802">
    <w:abstractNumId w:val="22"/>
    <w:lvlOverride w:ilvl="0">
      <w:startOverride w:val="9"/>
    </w:lvlOverride>
    <w:lvlOverride w:ilvl="1">
      <w:startOverride w:val="1"/>
    </w:lvlOverride>
    <w:lvlOverride w:ilvl="2"/>
    <w:lvlOverride w:ilvl="3"/>
    <w:lvlOverride w:ilvl="4"/>
    <w:lvlOverride w:ilvl="5"/>
    <w:lvlOverride w:ilvl="6"/>
    <w:lvlOverride w:ilvl="7"/>
    <w:lvlOverride w:ilvl="8"/>
  </w:num>
  <w:num w:numId="90" w16cid:durableId="1620798680">
    <w:abstractNumId w:val="14"/>
    <w:lvlOverride w:ilvl="0">
      <w:startOverride w:val="1"/>
    </w:lvlOverride>
    <w:lvlOverride w:ilvl="1"/>
    <w:lvlOverride w:ilvl="2"/>
    <w:lvlOverride w:ilvl="3"/>
    <w:lvlOverride w:ilvl="4"/>
    <w:lvlOverride w:ilvl="5"/>
    <w:lvlOverride w:ilvl="6"/>
    <w:lvlOverride w:ilvl="7"/>
    <w:lvlOverride w:ilvl="8"/>
  </w:num>
  <w:num w:numId="91" w16cid:durableId="777482603">
    <w:abstractNumId w:val="56"/>
    <w:lvlOverride w:ilvl="0">
      <w:startOverride w:val="1"/>
    </w:lvlOverride>
    <w:lvlOverride w:ilvl="1">
      <w:startOverride w:val="2"/>
    </w:lvlOverride>
    <w:lvlOverride w:ilvl="2">
      <w:startOverride w:val="7"/>
    </w:lvlOverride>
    <w:lvlOverride w:ilvl="3"/>
    <w:lvlOverride w:ilvl="4"/>
    <w:lvlOverride w:ilvl="5"/>
    <w:lvlOverride w:ilvl="6"/>
    <w:lvlOverride w:ilvl="7"/>
    <w:lvlOverride w:ilvl="8"/>
  </w:num>
  <w:num w:numId="92" w16cid:durableId="1325159100">
    <w:abstractNumId w:val="1"/>
    <w:lvlOverride w:ilvl="0">
      <w:startOverride w:val="1"/>
    </w:lvlOverride>
    <w:lvlOverride w:ilvl="1"/>
    <w:lvlOverride w:ilvl="2"/>
    <w:lvlOverride w:ilvl="3"/>
    <w:lvlOverride w:ilvl="4"/>
    <w:lvlOverride w:ilvl="5"/>
    <w:lvlOverride w:ilvl="6"/>
    <w:lvlOverride w:ilvl="7"/>
    <w:lvlOverride w:ilvl="8"/>
  </w:num>
  <w:num w:numId="93" w16cid:durableId="1634359843">
    <w:abstractNumId w:val="78"/>
  </w:num>
  <w:num w:numId="94" w16cid:durableId="1067075930">
    <w:abstractNumId w:val="85"/>
  </w:num>
  <w:num w:numId="95" w16cid:durableId="1382903583">
    <w:abstractNumId w:val="13"/>
  </w:num>
  <w:num w:numId="96" w16cid:durableId="1288925622">
    <w:abstractNumId w:val="39"/>
  </w:num>
  <w:num w:numId="97" w16cid:durableId="440418510">
    <w:abstractNumId w:val="98"/>
  </w:num>
  <w:num w:numId="98" w16cid:durableId="1551725836">
    <w:abstractNumId w:val="84"/>
  </w:num>
  <w:num w:numId="99" w16cid:durableId="974217398">
    <w:abstractNumId w:val="59"/>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511"/>
    <w:rsid w:val="00000070"/>
    <w:rsid w:val="000024C7"/>
    <w:rsid w:val="0000376F"/>
    <w:rsid w:val="00006825"/>
    <w:rsid w:val="00006DE3"/>
    <w:rsid w:val="000138DB"/>
    <w:rsid w:val="00014329"/>
    <w:rsid w:val="00014C03"/>
    <w:rsid w:val="00016A7C"/>
    <w:rsid w:val="00023BA1"/>
    <w:rsid w:val="00023DBA"/>
    <w:rsid w:val="00023E30"/>
    <w:rsid w:val="00024700"/>
    <w:rsid w:val="000260DA"/>
    <w:rsid w:val="00026129"/>
    <w:rsid w:val="00026243"/>
    <w:rsid w:val="0002669B"/>
    <w:rsid w:val="00026ECE"/>
    <w:rsid w:val="00026ED0"/>
    <w:rsid w:val="0002778B"/>
    <w:rsid w:val="00032931"/>
    <w:rsid w:val="00033B5C"/>
    <w:rsid w:val="000358D2"/>
    <w:rsid w:val="000365EA"/>
    <w:rsid w:val="000371C7"/>
    <w:rsid w:val="000417A6"/>
    <w:rsid w:val="00043ED3"/>
    <w:rsid w:val="00045E99"/>
    <w:rsid w:val="0004740E"/>
    <w:rsid w:val="00053453"/>
    <w:rsid w:val="000538D5"/>
    <w:rsid w:val="000541AA"/>
    <w:rsid w:val="00055187"/>
    <w:rsid w:val="000631F4"/>
    <w:rsid w:val="00063960"/>
    <w:rsid w:val="0006621A"/>
    <w:rsid w:val="00067FD6"/>
    <w:rsid w:val="0007009A"/>
    <w:rsid w:val="00074ACE"/>
    <w:rsid w:val="00074DD8"/>
    <w:rsid w:val="00076B8C"/>
    <w:rsid w:val="000821E8"/>
    <w:rsid w:val="0008284B"/>
    <w:rsid w:val="00083EB8"/>
    <w:rsid w:val="000853BF"/>
    <w:rsid w:val="00087EE0"/>
    <w:rsid w:val="000901D3"/>
    <w:rsid w:val="00090682"/>
    <w:rsid w:val="0009323A"/>
    <w:rsid w:val="000945FA"/>
    <w:rsid w:val="00097560"/>
    <w:rsid w:val="000A13AC"/>
    <w:rsid w:val="000A18BB"/>
    <w:rsid w:val="000A3491"/>
    <w:rsid w:val="000A433C"/>
    <w:rsid w:val="000A5E04"/>
    <w:rsid w:val="000A6042"/>
    <w:rsid w:val="000A6622"/>
    <w:rsid w:val="000A791D"/>
    <w:rsid w:val="000B15B6"/>
    <w:rsid w:val="000B17F1"/>
    <w:rsid w:val="000B1858"/>
    <w:rsid w:val="000B1BAD"/>
    <w:rsid w:val="000B4838"/>
    <w:rsid w:val="000B49C9"/>
    <w:rsid w:val="000B51E8"/>
    <w:rsid w:val="000B75CB"/>
    <w:rsid w:val="000B7C06"/>
    <w:rsid w:val="000C05DF"/>
    <w:rsid w:val="000C2AE9"/>
    <w:rsid w:val="000C2B12"/>
    <w:rsid w:val="000C7FEA"/>
    <w:rsid w:val="000D1FA5"/>
    <w:rsid w:val="000D3685"/>
    <w:rsid w:val="000D6E83"/>
    <w:rsid w:val="000D7694"/>
    <w:rsid w:val="000D76C9"/>
    <w:rsid w:val="000D7709"/>
    <w:rsid w:val="000D7A84"/>
    <w:rsid w:val="000D7C85"/>
    <w:rsid w:val="000D7CB8"/>
    <w:rsid w:val="000E160C"/>
    <w:rsid w:val="000E2CF1"/>
    <w:rsid w:val="000E74A6"/>
    <w:rsid w:val="000E74AA"/>
    <w:rsid w:val="000F14AE"/>
    <w:rsid w:val="000F239A"/>
    <w:rsid w:val="000F318E"/>
    <w:rsid w:val="000F3D40"/>
    <w:rsid w:val="000F3DB6"/>
    <w:rsid w:val="000F4A50"/>
    <w:rsid w:val="000F6BD5"/>
    <w:rsid w:val="001010F3"/>
    <w:rsid w:val="001018F0"/>
    <w:rsid w:val="00106A0B"/>
    <w:rsid w:val="00111FAC"/>
    <w:rsid w:val="00112EAF"/>
    <w:rsid w:val="0011368A"/>
    <w:rsid w:val="001147E4"/>
    <w:rsid w:val="0011488F"/>
    <w:rsid w:val="00115091"/>
    <w:rsid w:val="00115B1C"/>
    <w:rsid w:val="001300C1"/>
    <w:rsid w:val="00130314"/>
    <w:rsid w:val="00132D91"/>
    <w:rsid w:val="001333C4"/>
    <w:rsid w:val="00134DD1"/>
    <w:rsid w:val="001364AF"/>
    <w:rsid w:val="00136AAD"/>
    <w:rsid w:val="001411D3"/>
    <w:rsid w:val="00145AD4"/>
    <w:rsid w:val="00146269"/>
    <w:rsid w:val="001462A2"/>
    <w:rsid w:val="001469A0"/>
    <w:rsid w:val="001471A8"/>
    <w:rsid w:val="001529ED"/>
    <w:rsid w:val="001606CD"/>
    <w:rsid w:val="00160830"/>
    <w:rsid w:val="00161A7E"/>
    <w:rsid w:val="00162740"/>
    <w:rsid w:val="00163435"/>
    <w:rsid w:val="00163844"/>
    <w:rsid w:val="001645ED"/>
    <w:rsid w:val="00170DE2"/>
    <w:rsid w:val="00173DDE"/>
    <w:rsid w:val="00174A3A"/>
    <w:rsid w:val="00174D56"/>
    <w:rsid w:val="00175BBC"/>
    <w:rsid w:val="00176606"/>
    <w:rsid w:val="001767F3"/>
    <w:rsid w:val="0017696E"/>
    <w:rsid w:val="0018038E"/>
    <w:rsid w:val="00181964"/>
    <w:rsid w:val="00182731"/>
    <w:rsid w:val="00186D8E"/>
    <w:rsid w:val="001909F5"/>
    <w:rsid w:val="00190D07"/>
    <w:rsid w:val="001931F5"/>
    <w:rsid w:val="001932EA"/>
    <w:rsid w:val="001A18CC"/>
    <w:rsid w:val="001A1B8C"/>
    <w:rsid w:val="001B1CB4"/>
    <w:rsid w:val="001B2150"/>
    <w:rsid w:val="001B29CB"/>
    <w:rsid w:val="001B3624"/>
    <w:rsid w:val="001B36C7"/>
    <w:rsid w:val="001B3C53"/>
    <w:rsid w:val="001B3FAC"/>
    <w:rsid w:val="001B59FE"/>
    <w:rsid w:val="001B5D24"/>
    <w:rsid w:val="001B698A"/>
    <w:rsid w:val="001B76FC"/>
    <w:rsid w:val="001C5549"/>
    <w:rsid w:val="001D0082"/>
    <w:rsid w:val="001D0981"/>
    <w:rsid w:val="001D0A49"/>
    <w:rsid w:val="001D52F1"/>
    <w:rsid w:val="001D6650"/>
    <w:rsid w:val="001D7139"/>
    <w:rsid w:val="001E17A1"/>
    <w:rsid w:val="001E18A3"/>
    <w:rsid w:val="001E28E2"/>
    <w:rsid w:val="001E2FD8"/>
    <w:rsid w:val="001E44D1"/>
    <w:rsid w:val="001E600F"/>
    <w:rsid w:val="001E7225"/>
    <w:rsid w:val="001E737D"/>
    <w:rsid w:val="001F1D83"/>
    <w:rsid w:val="001F5489"/>
    <w:rsid w:val="001F7667"/>
    <w:rsid w:val="00205A44"/>
    <w:rsid w:val="002063D6"/>
    <w:rsid w:val="00206B18"/>
    <w:rsid w:val="0021277B"/>
    <w:rsid w:val="00212BE7"/>
    <w:rsid w:val="00213472"/>
    <w:rsid w:val="00213E3F"/>
    <w:rsid w:val="00214087"/>
    <w:rsid w:val="00220832"/>
    <w:rsid w:val="00220F9E"/>
    <w:rsid w:val="00224411"/>
    <w:rsid w:val="002300EB"/>
    <w:rsid w:val="002324EE"/>
    <w:rsid w:val="0023276C"/>
    <w:rsid w:val="0023324A"/>
    <w:rsid w:val="00234784"/>
    <w:rsid w:val="002347CD"/>
    <w:rsid w:val="0023522C"/>
    <w:rsid w:val="002352B3"/>
    <w:rsid w:val="00240F6F"/>
    <w:rsid w:val="002417A9"/>
    <w:rsid w:val="00243CDC"/>
    <w:rsid w:val="00246604"/>
    <w:rsid w:val="00246A6C"/>
    <w:rsid w:val="00247C8D"/>
    <w:rsid w:val="0025183B"/>
    <w:rsid w:val="00251F7F"/>
    <w:rsid w:val="00252A54"/>
    <w:rsid w:val="00254FE4"/>
    <w:rsid w:val="002559D4"/>
    <w:rsid w:val="002566E1"/>
    <w:rsid w:val="00257079"/>
    <w:rsid w:val="00262223"/>
    <w:rsid w:val="0026258B"/>
    <w:rsid w:val="00262A10"/>
    <w:rsid w:val="002633AB"/>
    <w:rsid w:val="002660AF"/>
    <w:rsid w:val="00266549"/>
    <w:rsid w:val="00266F69"/>
    <w:rsid w:val="00270CF4"/>
    <w:rsid w:val="00271BED"/>
    <w:rsid w:val="00273096"/>
    <w:rsid w:val="00282677"/>
    <w:rsid w:val="002828BF"/>
    <w:rsid w:val="00282A77"/>
    <w:rsid w:val="002831ED"/>
    <w:rsid w:val="002845D5"/>
    <w:rsid w:val="00284D46"/>
    <w:rsid w:val="0028598C"/>
    <w:rsid w:val="00286FEF"/>
    <w:rsid w:val="0028791B"/>
    <w:rsid w:val="00287955"/>
    <w:rsid w:val="00290706"/>
    <w:rsid w:val="00290E96"/>
    <w:rsid w:val="00293A82"/>
    <w:rsid w:val="0029414C"/>
    <w:rsid w:val="00294F4C"/>
    <w:rsid w:val="0029516D"/>
    <w:rsid w:val="002965D7"/>
    <w:rsid w:val="002974E8"/>
    <w:rsid w:val="002A6C1A"/>
    <w:rsid w:val="002B2278"/>
    <w:rsid w:val="002B6588"/>
    <w:rsid w:val="002B79D8"/>
    <w:rsid w:val="002C2D64"/>
    <w:rsid w:val="002C603B"/>
    <w:rsid w:val="002D055E"/>
    <w:rsid w:val="002D46D6"/>
    <w:rsid w:val="002D519A"/>
    <w:rsid w:val="002E1033"/>
    <w:rsid w:val="002E2C81"/>
    <w:rsid w:val="002E3829"/>
    <w:rsid w:val="002E59A7"/>
    <w:rsid w:val="002E6770"/>
    <w:rsid w:val="002E6A63"/>
    <w:rsid w:val="002F0BB1"/>
    <w:rsid w:val="002F117D"/>
    <w:rsid w:val="002F1E83"/>
    <w:rsid w:val="002F2A00"/>
    <w:rsid w:val="002F2F63"/>
    <w:rsid w:val="002F3100"/>
    <w:rsid w:val="002F3F4E"/>
    <w:rsid w:val="002F53C2"/>
    <w:rsid w:val="002F56A1"/>
    <w:rsid w:val="002F5D74"/>
    <w:rsid w:val="002F7510"/>
    <w:rsid w:val="00301589"/>
    <w:rsid w:val="00301AE1"/>
    <w:rsid w:val="00302F7A"/>
    <w:rsid w:val="00303DA3"/>
    <w:rsid w:val="0030569F"/>
    <w:rsid w:val="00310B7B"/>
    <w:rsid w:val="0031134E"/>
    <w:rsid w:val="00315464"/>
    <w:rsid w:val="003157E9"/>
    <w:rsid w:val="00316732"/>
    <w:rsid w:val="0031722B"/>
    <w:rsid w:val="0032032E"/>
    <w:rsid w:val="00321B3F"/>
    <w:rsid w:val="00321C8F"/>
    <w:rsid w:val="00321E48"/>
    <w:rsid w:val="003222B0"/>
    <w:rsid w:val="00322564"/>
    <w:rsid w:val="00323BEC"/>
    <w:rsid w:val="00324CC0"/>
    <w:rsid w:val="00332659"/>
    <w:rsid w:val="00333357"/>
    <w:rsid w:val="0033399D"/>
    <w:rsid w:val="00336D92"/>
    <w:rsid w:val="00337F06"/>
    <w:rsid w:val="00340AE1"/>
    <w:rsid w:val="00341C37"/>
    <w:rsid w:val="00342849"/>
    <w:rsid w:val="00343BEA"/>
    <w:rsid w:val="0034599C"/>
    <w:rsid w:val="00345ED6"/>
    <w:rsid w:val="00346DA4"/>
    <w:rsid w:val="00350819"/>
    <w:rsid w:val="00350C89"/>
    <w:rsid w:val="00350CE1"/>
    <w:rsid w:val="00350FD4"/>
    <w:rsid w:val="00354FC3"/>
    <w:rsid w:val="0036194C"/>
    <w:rsid w:val="00361E51"/>
    <w:rsid w:val="00362D8E"/>
    <w:rsid w:val="00362E19"/>
    <w:rsid w:val="003663F2"/>
    <w:rsid w:val="00367DD9"/>
    <w:rsid w:val="003708A0"/>
    <w:rsid w:val="00370C30"/>
    <w:rsid w:val="00371700"/>
    <w:rsid w:val="003718F0"/>
    <w:rsid w:val="00371D42"/>
    <w:rsid w:val="00372B27"/>
    <w:rsid w:val="00373B45"/>
    <w:rsid w:val="003762C6"/>
    <w:rsid w:val="00376AAE"/>
    <w:rsid w:val="00377283"/>
    <w:rsid w:val="003772C7"/>
    <w:rsid w:val="00382F2C"/>
    <w:rsid w:val="00383E85"/>
    <w:rsid w:val="0038543B"/>
    <w:rsid w:val="00385B42"/>
    <w:rsid w:val="00386C3D"/>
    <w:rsid w:val="0038743A"/>
    <w:rsid w:val="00391BCD"/>
    <w:rsid w:val="00391F70"/>
    <w:rsid w:val="00392283"/>
    <w:rsid w:val="003929C7"/>
    <w:rsid w:val="00393E4D"/>
    <w:rsid w:val="003961B5"/>
    <w:rsid w:val="0039682E"/>
    <w:rsid w:val="00396BB5"/>
    <w:rsid w:val="003973A6"/>
    <w:rsid w:val="00397F33"/>
    <w:rsid w:val="003A1CB7"/>
    <w:rsid w:val="003A20C4"/>
    <w:rsid w:val="003A4E64"/>
    <w:rsid w:val="003B17E9"/>
    <w:rsid w:val="003B2D84"/>
    <w:rsid w:val="003B3022"/>
    <w:rsid w:val="003B433B"/>
    <w:rsid w:val="003B4B5F"/>
    <w:rsid w:val="003B560D"/>
    <w:rsid w:val="003B7CE5"/>
    <w:rsid w:val="003C2683"/>
    <w:rsid w:val="003C79B9"/>
    <w:rsid w:val="003C7B13"/>
    <w:rsid w:val="003D1693"/>
    <w:rsid w:val="003D1BFF"/>
    <w:rsid w:val="003D278F"/>
    <w:rsid w:val="003E174A"/>
    <w:rsid w:val="003E1BE1"/>
    <w:rsid w:val="003E36B6"/>
    <w:rsid w:val="003E5425"/>
    <w:rsid w:val="003E5959"/>
    <w:rsid w:val="003E6798"/>
    <w:rsid w:val="003F3D71"/>
    <w:rsid w:val="003F416C"/>
    <w:rsid w:val="003F7BCE"/>
    <w:rsid w:val="004019B9"/>
    <w:rsid w:val="004075A3"/>
    <w:rsid w:val="0041286F"/>
    <w:rsid w:val="00412FF6"/>
    <w:rsid w:val="004131B4"/>
    <w:rsid w:val="004147AC"/>
    <w:rsid w:val="00415091"/>
    <w:rsid w:val="004157C4"/>
    <w:rsid w:val="00415FD8"/>
    <w:rsid w:val="00421104"/>
    <w:rsid w:val="00423094"/>
    <w:rsid w:val="0042396C"/>
    <w:rsid w:val="00423C4F"/>
    <w:rsid w:val="00426D11"/>
    <w:rsid w:val="004326D4"/>
    <w:rsid w:val="00435F0A"/>
    <w:rsid w:val="004371A7"/>
    <w:rsid w:val="004371D4"/>
    <w:rsid w:val="004406AE"/>
    <w:rsid w:val="00440735"/>
    <w:rsid w:val="00441F0D"/>
    <w:rsid w:val="00444070"/>
    <w:rsid w:val="00445619"/>
    <w:rsid w:val="00446A9C"/>
    <w:rsid w:val="0045016D"/>
    <w:rsid w:val="00453DF6"/>
    <w:rsid w:val="00454CC7"/>
    <w:rsid w:val="00462EEE"/>
    <w:rsid w:val="00464F68"/>
    <w:rsid w:val="004656F6"/>
    <w:rsid w:val="00471980"/>
    <w:rsid w:val="00471E9F"/>
    <w:rsid w:val="00473948"/>
    <w:rsid w:val="004743DA"/>
    <w:rsid w:val="0048089A"/>
    <w:rsid w:val="004823A5"/>
    <w:rsid w:val="004842CD"/>
    <w:rsid w:val="0048478B"/>
    <w:rsid w:val="00484FD3"/>
    <w:rsid w:val="00486A07"/>
    <w:rsid w:val="00486A84"/>
    <w:rsid w:val="0048747D"/>
    <w:rsid w:val="00490352"/>
    <w:rsid w:val="00492FEB"/>
    <w:rsid w:val="00493863"/>
    <w:rsid w:val="00493E4C"/>
    <w:rsid w:val="00494E18"/>
    <w:rsid w:val="00494F7E"/>
    <w:rsid w:val="004A41FF"/>
    <w:rsid w:val="004A43BA"/>
    <w:rsid w:val="004A5402"/>
    <w:rsid w:val="004B1DBD"/>
    <w:rsid w:val="004B2442"/>
    <w:rsid w:val="004B3088"/>
    <w:rsid w:val="004B3207"/>
    <w:rsid w:val="004B5067"/>
    <w:rsid w:val="004B570C"/>
    <w:rsid w:val="004B5EC9"/>
    <w:rsid w:val="004B632D"/>
    <w:rsid w:val="004B6969"/>
    <w:rsid w:val="004B7A95"/>
    <w:rsid w:val="004C0599"/>
    <w:rsid w:val="004C27CB"/>
    <w:rsid w:val="004C4004"/>
    <w:rsid w:val="004C6BAB"/>
    <w:rsid w:val="004D1D49"/>
    <w:rsid w:val="004D2C41"/>
    <w:rsid w:val="004D537A"/>
    <w:rsid w:val="004E0B16"/>
    <w:rsid w:val="004E0D45"/>
    <w:rsid w:val="004E167A"/>
    <w:rsid w:val="004E1A12"/>
    <w:rsid w:val="004E27C2"/>
    <w:rsid w:val="004E519B"/>
    <w:rsid w:val="004E5408"/>
    <w:rsid w:val="004E7727"/>
    <w:rsid w:val="004F11B9"/>
    <w:rsid w:val="004F408E"/>
    <w:rsid w:val="004F4ADA"/>
    <w:rsid w:val="0050041F"/>
    <w:rsid w:val="00500AA6"/>
    <w:rsid w:val="005012AF"/>
    <w:rsid w:val="0050251C"/>
    <w:rsid w:val="005045D5"/>
    <w:rsid w:val="005046C7"/>
    <w:rsid w:val="005060A3"/>
    <w:rsid w:val="00506BC6"/>
    <w:rsid w:val="00506C87"/>
    <w:rsid w:val="00507E5E"/>
    <w:rsid w:val="00510C21"/>
    <w:rsid w:val="00511BA7"/>
    <w:rsid w:val="005167BE"/>
    <w:rsid w:val="005171C1"/>
    <w:rsid w:val="005174D9"/>
    <w:rsid w:val="00520007"/>
    <w:rsid w:val="00526508"/>
    <w:rsid w:val="005300C9"/>
    <w:rsid w:val="00530554"/>
    <w:rsid w:val="00530C09"/>
    <w:rsid w:val="00530FAF"/>
    <w:rsid w:val="00532623"/>
    <w:rsid w:val="00534CD3"/>
    <w:rsid w:val="0053557A"/>
    <w:rsid w:val="00535892"/>
    <w:rsid w:val="00536EBE"/>
    <w:rsid w:val="00536F47"/>
    <w:rsid w:val="00537087"/>
    <w:rsid w:val="00542FB7"/>
    <w:rsid w:val="00543BA0"/>
    <w:rsid w:val="00543FC3"/>
    <w:rsid w:val="005449C0"/>
    <w:rsid w:val="00545D63"/>
    <w:rsid w:val="005468B4"/>
    <w:rsid w:val="00551EE1"/>
    <w:rsid w:val="00552400"/>
    <w:rsid w:val="0055253D"/>
    <w:rsid w:val="00552ACE"/>
    <w:rsid w:val="0055793D"/>
    <w:rsid w:val="00562833"/>
    <w:rsid w:val="00565160"/>
    <w:rsid w:val="0056518D"/>
    <w:rsid w:val="005660CA"/>
    <w:rsid w:val="00566525"/>
    <w:rsid w:val="00571820"/>
    <w:rsid w:val="005723A9"/>
    <w:rsid w:val="00573111"/>
    <w:rsid w:val="00573C31"/>
    <w:rsid w:val="00574231"/>
    <w:rsid w:val="00574BA3"/>
    <w:rsid w:val="0057677C"/>
    <w:rsid w:val="00580895"/>
    <w:rsid w:val="00582EAA"/>
    <w:rsid w:val="00583753"/>
    <w:rsid w:val="005875C4"/>
    <w:rsid w:val="005912EE"/>
    <w:rsid w:val="0059249D"/>
    <w:rsid w:val="005943DD"/>
    <w:rsid w:val="00594C2C"/>
    <w:rsid w:val="00597562"/>
    <w:rsid w:val="005A3DC3"/>
    <w:rsid w:val="005A67A3"/>
    <w:rsid w:val="005A7D36"/>
    <w:rsid w:val="005B08D7"/>
    <w:rsid w:val="005B1381"/>
    <w:rsid w:val="005B1C6B"/>
    <w:rsid w:val="005B27EB"/>
    <w:rsid w:val="005B2CAE"/>
    <w:rsid w:val="005B314E"/>
    <w:rsid w:val="005B781E"/>
    <w:rsid w:val="005C356C"/>
    <w:rsid w:val="005C3A10"/>
    <w:rsid w:val="005C3D5A"/>
    <w:rsid w:val="005C66FD"/>
    <w:rsid w:val="005C76C9"/>
    <w:rsid w:val="005C7723"/>
    <w:rsid w:val="005D3BA4"/>
    <w:rsid w:val="005D412C"/>
    <w:rsid w:val="005D4908"/>
    <w:rsid w:val="005D5C19"/>
    <w:rsid w:val="005D651E"/>
    <w:rsid w:val="005D6704"/>
    <w:rsid w:val="005D711E"/>
    <w:rsid w:val="005E23D1"/>
    <w:rsid w:val="005E2EB8"/>
    <w:rsid w:val="005E6ACF"/>
    <w:rsid w:val="005F14CF"/>
    <w:rsid w:val="005F2898"/>
    <w:rsid w:val="005F3BF3"/>
    <w:rsid w:val="005F60C6"/>
    <w:rsid w:val="005F67AC"/>
    <w:rsid w:val="005F7290"/>
    <w:rsid w:val="006014F8"/>
    <w:rsid w:val="00601E02"/>
    <w:rsid w:val="0060299F"/>
    <w:rsid w:val="00602ACA"/>
    <w:rsid w:val="00605815"/>
    <w:rsid w:val="00605A5C"/>
    <w:rsid w:val="00606B99"/>
    <w:rsid w:val="00606CA6"/>
    <w:rsid w:val="00606F87"/>
    <w:rsid w:val="006071B4"/>
    <w:rsid w:val="00607679"/>
    <w:rsid w:val="00607BD4"/>
    <w:rsid w:val="00607D81"/>
    <w:rsid w:val="00611273"/>
    <w:rsid w:val="00611BFA"/>
    <w:rsid w:val="00612B78"/>
    <w:rsid w:val="00612CF7"/>
    <w:rsid w:val="00614686"/>
    <w:rsid w:val="00616CBC"/>
    <w:rsid w:val="006204D5"/>
    <w:rsid w:val="00621283"/>
    <w:rsid w:val="00622D1D"/>
    <w:rsid w:val="00623E69"/>
    <w:rsid w:val="00625272"/>
    <w:rsid w:val="00626BB8"/>
    <w:rsid w:val="006323EE"/>
    <w:rsid w:val="0064445A"/>
    <w:rsid w:val="00646BCC"/>
    <w:rsid w:val="00651AD9"/>
    <w:rsid w:val="00652EB6"/>
    <w:rsid w:val="006541CF"/>
    <w:rsid w:val="006554E3"/>
    <w:rsid w:val="00656805"/>
    <w:rsid w:val="00656F5D"/>
    <w:rsid w:val="00657FB1"/>
    <w:rsid w:val="00663A1D"/>
    <w:rsid w:val="00663C19"/>
    <w:rsid w:val="006665AA"/>
    <w:rsid w:val="0066726A"/>
    <w:rsid w:val="0067070B"/>
    <w:rsid w:val="0067383A"/>
    <w:rsid w:val="00675A36"/>
    <w:rsid w:val="006767FD"/>
    <w:rsid w:val="00677770"/>
    <w:rsid w:val="00682A7B"/>
    <w:rsid w:val="00682AE5"/>
    <w:rsid w:val="00687C5C"/>
    <w:rsid w:val="00690D0F"/>
    <w:rsid w:val="00691307"/>
    <w:rsid w:val="00697236"/>
    <w:rsid w:val="006A0C91"/>
    <w:rsid w:val="006A0F31"/>
    <w:rsid w:val="006A3437"/>
    <w:rsid w:val="006A71F4"/>
    <w:rsid w:val="006B0D22"/>
    <w:rsid w:val="006B29BC"/>
    <w:rsid w:val="006B3196"/>
    <w:rsid w:val="006B395C"/>
    <w:rsid w:val="006C3C72"/>
    <w:rsid w:val="006C3FC9"/>
    <w:rsid w:val="006C478E"/>
    <w:rsid w:val="006C532E"/>
    <w:rsid w:val="006C5ACF"/>
    <w:rsid w:val="006C5B23"/>
    <w:rsid w:val="006C5C18"/>
    <w:rsid w:val="006C67DE"/>
    <w:rsid w:val="006C7307"/>
    <w:rsid w:val="006D0681"/>
    <w:rsid w:val="006D1EE9"/>
    <w:rsid w:val="006D5CC6"/>
    <w:rsid w:val="006D62CD"/>
    <w:rsid w:val="006D67E9"/>
    <w:rsid w:val="006D6BC5"/>
    <w:rsid w:val="006E0AED"/>
    <w:rsid w:val="006E0FF0"/>
    <w:rsid w:val="006E1F13"/>
    <w:rsid w:val="006E2534"/>
    <w:rsid w:val="006E2902"/>
    <w:rsid w:val="006E33B5"/>
    <w:rsid w:val="006E5CBB"/>
    <w:rsid w:val="006E6067"/>
    <w:rsid w:val="006E6FE8"/>
    <w:rsid w:val="006F0532"/>
    <w:rsid w:val="006F4F7F"/>
    <w:rsid w:val="006F54F9"/>
    <w:rsid w:val="006F630A"/>
    <w:rsid w:val="007009E1"/>
    <w:rsid w:val="0070171D"/>
    <w:rsid w:val="0070287B"/>
    <w:rsid w:val="00702F7D"/>
    <w:rsid w:val="007036AD"/>
    <w:rsid w:val="007044B1"/>
    <w:rsid w:val="007047DC"/>
    <w:rsid w:val="00706B92"/>
    <w:rsid w:val="00712025"/>
    <w:rsid w:val="007134E6"/>
    <w:rsid w:val="00714626"/>
    <w:rsid w:val="007147B5"/>
    <w:rsid w:val="00720021"/>
    <w:rsid w:val="0072051A"/>
    <w:rsid w:val="00720D56"/>
    <w:rsid w:val="00721DAB"/>
    <w:rsid w:val="00722141"/>
    <w:rsid w:val="007240CA"/>
    <w:rsid w:val="00724FA5"/>
    <w:rsid w:val="007276B9"/>
    <w:rsid w:val="00736E30"/>
    <w:rsid w:val="00740602"/>
    <w:rsid w:val="00741701"/>
    <w:rsid w:val="00742AD1"/>
    <w:rsid w:val="0074376B"/>
    <w:rsid w:val="00746A88"/>
    <w:rsid w:val="007479B3"/>
    <w:rsid w:val="00754FE6"/>
    <w:rsid w:val="007561F5"/>
    <w:rsid w:val="007576EF"/>
    <w:rsid w:val="00757874"/>
    <w:rsid w:val="007614AA"/>
    <w:rsid w:val="00761A0B"/>
    <w:rsid w:val="00761C93"/>
    <w:rsid w:val="00761F9C"/>
    <w:rsid w:val="00763370"/>
    <w:rsid w:val="00763E9C"/>
    <w:rsid w:val="00765B26"/>
    <w:rsid w:val="007663AC"/>
    <w:rsid w:val="00766731"/>
    <w:rsid w:val="00770252"/>
    <w:rsid w:val="00772BE0"/>
    <w:rsid w:val="007745FD"/>
    <w:rsid w:val="007765A2"/>
    <w:rsid w:val="0078017C"/>
    <w:rsid w:val="0078445C"/>
    <w:rsid w:val="00784A27"/>
    <w:rsid w:val="00784D4B"/>
    <w:rsid w:val="007850D1"/>
    <w:rsid w:val="0078731A"/>
    <w:rsid w:val="0079296A"/>
    <w:rsid w:val="00793663"/>
    <w:rsid w:val="00793792"/>
    <w:rsid w:val="0079781C"/>
    <w:rsid w:val="00797B19"/>
    <w:rsid w:val="007A13E1"/>
    <w:rsid w:val="007A1E47"/>
    <w:rsid w:val="007A4E2A"/>
    <w:rsid w:val="007A4F13"/>
    <w:rsid w:val="007A5455"/>
    <w:rsid w:val="007A55D5"/>
    <w:rsid w:val="007A5BC8"/>
    <w:rsid w:val="007B41D6"/>
    <w:rsid w:val="007B782D"/>
    <w:rsid w:val="007C2D05"/>
    <w:rsid w:val="007C3517"/>
    <w:rsid w:val="007C3C44"/>
    <w:rsid w:val="007C4483"/>
    <w:rsid w:val="007C7132"/>
    <w:rsid w:val="007D1377"/>
    <w:rsid w:val="007D2879"/>
    <w:rsid w:val="007D4C6A"/>
    <w:rsid w:val="007D52DC"/>
    <w:rsid w:val="007E18C8"/>
    <w:rsid w:val="007E215E"/>
    <w:rsid w:val="007E3682"/>
    <w:rsid w:val="007E41F7"/>
    <w:rsid w:val="007E5122"/>
    <w:rsid w:val="007E7396"/>
    <w:rsid w:val="007E7C75"/>
    <w:rsid w:val="007F08EF"/>
    <w:rsid w:val="007F0E20"/>
    <w:rsid w:val="007F11D7"/>
    <w:rsid w:val="007F128A"/>
    <w:rsid w:val="007F2C79"/>
    <w:rsid w:val="007F39DD"/>
    <w:rsid w:val="007F4FC8"/>
    <w:rsid w:val="007F5BE3"/>
    <w:rsid w:val="007F668E"/>
    <w:rsid w:val="007F76AE"/>
    <w:rsid w:val="00800102"/>
    <w:rsid w:val="0080102F"/>
    <w:rsid w:val="00801A6D"/>
    <w:rsid w:val="00804F70"/>
    <w:rsid w:val="00805795"/>
    <w:rsid w:val="008107B2"/>
    <w:rsid w:val="00811FFE"/>
    <w:rsid w:val="00812368"/>
    <w:rsid w:val="0081290D"/>
    <w:rsid w:val="00813FE6"/>
    <w:rsid w:val="00814532"/>
    <w:rsid w:val="00815311"/>
    <w:rsid w:val="00816A9A"/>
    <w:rsid w:val="00817D24"/>
    <w:rsid w:val="00817DC9"/>
    <w:rsid w:val="00820AD8"/>
    <w:rsid w:val="00820EDA"/>
    <w:rsid w:val="008212B6"/>
    <w:rsid w:val="00821329"/>
    <w:rsid w:val="00821657"/>
    <w:rsid w:val="00823225"/>
    <w:rsid w:val="00827FA3"/>
    <w:rsid w:val="00830DD2"/>
    <w:rsid w:val="0083643B"/>
    <w:rsid w:val="00841BA5"/>
    <w:rsid w:val="0084203D"/>
    <w:rsid w:val="008426F3"/>
    <w:rsid w:val="008441E8"/>
    <w:rsid w:val="0084747F"/>
    <w:rsid w:val="008476EA"/>
    <w:rsid w:val="00850248"/>
    <w:rsid w:val="008517BF"/>
    <w:rsid w:val="00854816"/>
    <w:rsid w:val="008549E4"/>
    <w:rsid w:val="00855E4A"/>
    <w:rsid w:val="0085742D"/>
    <w:rsid w:val="00857C7F"/>
    <w:rsid w:val="00857D60"/>
    <w:rsid w:val="00861013"/>
    <w:rsid w:val="00861842"/>
    <w:rsid w:val="00862F2F"/>
    <w:rsid w:val="00864CF0"/>
    <w:rsid w:val="00870948"/>
    <w:rsid w:val="008723D9"/>
    <w:rsid w:val="00873ADD"/>
    <w:rsid w:val="00873C54"/>
    <w:rsid w:val="008746A5"/>
    <w:rsid w:val="008748EF"/>
    <w:rsid w:val="00874C81"/>
    <w:rsid w:val="00875257"/>
    <w:rsid w:val="00876DB6"/>
    <w:rsid w:val="00876EEE"/>
    <w:rsid w:val="00877BED"/>
    <w:rsid w:val="00877EE7"/>
    <w:rsid w:val="0088052A"/>
    <w:rsid w:val="00881572"/>
    <w:rsid w:val="00887B6B"/>
    <w:rsid w:val="00890AF6"/>
    <w:rsid w:val="00890C5E"/>
    <w:rsid w:val="00893585"/>
    <w:rsid w:val="00895974"/>
    <w:rsid w:val="008961A4"/>
    <w:rsid w:val="00897511"/>
    <w:rsid w:val="008A076B"/>
    <w:rsid w:val="008A08DD"/>
    <w:rsid w:val="008A0A6D"/>
    <w:rsid w:val="008A0D0A"/>
    <w:rsid w:val="008A0F76"/>
    <w:rsid w:val="008A40E3"/>
    <w:rsid w:val="008A5636"/>
    <w:rsid w:val="008A7DB3"/>
    <w:rsid w:val="008A7E6F"/>
    <w:rsid w:val="008B0873"/>
    <w:rsid w:val="008B6D53"/>
    <w:rsid w:val="008C2D46"/>
    <w:rsid w:val="008C3547"/>
    <w:rsid w:val="008C39A2"/>
    <w:rsid w:val="008C3F83"/>
    <w:rsid w:val="008C406F"/>
    <w:rsid w:val="008C436C"/>
    <w:rsid w:val="008C47F8"/>
    <w:rsid w:val="008C4D0E"/>
    <w:rsid w:val="008C6B0E"/>
    <w:rsid w:val="008D39A9"/>
    <w:rsid w:val="008D3C77"/>
    <w:rsid w:val="008D7F2B"/>
    <w:rsid w:val="008E0080"/>
    <w:rsid w:val="008E512A"/>
    <w:rsid w:val="008E59EF"/>
    <w:rsid w:val="008E71F4"/>
    <w:rsid w:val="008E7785"/>
    <w:rsid w:val="008E7C13"/>
    <w:rsid w:val="008F344A"/>
    <w:rsid w:val="008F53B4"/>
    <w:rsid w:val="008F5767"/>
    <w:rsid w:val="008F7661"/>
    <w:rsid w:val="008F78D1"/>
    <w:rsid w:val="00900120"/>
    <w:rsid w:val="00905C4C"/>
    <w:rsid w:val="0091039F"/>
    <w:rsid w:val="009107BC"/>
    <w:rsid w:val="00913F46"/>
    <w:rsid w:val="00915757"/>
    <w:rsid w:val="00916121"/>
    <w:rsid w:val="009175C1"/>
    <w:rsid w:val="00917D00"/>
    <w:rsid w:val="00917F7E"/>
    <w:rsid w:val="0093189B"/>
    <w:rsid w:val="009322EA"/>
    <w:rsid w:val="00933BD0"/>
    <w:rsid w:val="00933EB9"/>
    <w:rsid w:val="00934715"/>
    <w:rsid w:val="00935674"/>
    <w:rsid w:val="00936942"/>
    <w:rsid w:val="00936A78"/>
    <w:rsid w:val="00940FC6"/>
    <w:rsid w:val="009417CF"/>
    <w:rsid w:val="00941F21"/>
    <w:rsid w:val="00942873"/>
    <w:rsid w:val="009456D9"/>
    <w:rsid w:val="00946EC7"/>
    <w:rsid w:val="0094794D"/>
    <w:rsid w:val="009500E6"/>
    <w:rsid w:val="00950F95"/>
    <w:rsid w:val="009513F7"/>
    <w:rsid w:val="00951C03"/>
    <w:rsid w:val="009529B3"/>
    <w:rsid w:val="009561B9"/>
    <w:rsid w:val="00962120"/>
    <w:rsid w:val="0096318E"/>
    <w:rsid w:val="00965062"/>
    <w:rsid w:val="009652DB"/>
    <w:rsid w:val="00966B7B"/>
    <w:rsid w:val="0096787A"/>
    <w:rsid w:val="009717D8"/>
    <w:rsid w:val="0097209F"/>
    <w:rsid w:val="009754DC"/>
    <w:rsid w:val="0097679A"/>
    <w:rsid w:val="009767EF"/>
    <w:rsid w:val="00977C8B"/>
    <w:rsid w:val="009819DF"/>
    <w:rsid w:val="00981C61"/>
    <w:rsid w:val="00981F7B"/>
    <w:rsid w:val="0098203F"/>
    <w:rsid w:val="00982D50"/>
    <w:rsid w:val="00983DDE"/>
    <w:rsid w:val="00983EC6"/>
    <w:rsid w:val="00984131"/>
    <w:rsid w:val="00987217"/>
    <w:rsid w:val="00987B1C"/>
    <w:rsid w:val="00991130"/>
    <w:rsid w:val="0099467C"/>
    <w:rsid w:val="009955CF"/>
    <w:rsid w:val="009A19A3"/>
    <w:rsid w:val="009A504A"/>
    <w:rsid w:val="009A57A3"/>
    <w:rsid w:val="009A5D33"/>
    <w:rsid w:val="009B0511"/>
    <w:rsid w:val="009B0811"/>
    <w:rsid w:val="009B2EE8"/>
    <w:rsid w:val="009B3488"/>
    <w:rsid w:val="009B3DA8"/>
    <w:rsid w:val="009B44B7"/>
    <w:rsid w:val="009B73CC"/>
    <w:rsid w:val="009C1C3F"/>
    <w:rsid w:val="009C2146"/>
    <w:rsid w:val="009C5119"/>
    <w:rsid w:val="009C625C"/>
    <w:rsid w:val="009C68CE"/>
    <w:rsid w:val="009D09B5"/>
    <w:rsid w:val="009D0AF7"/>
    <w:rsid w:val="009D131E"/>
    <w:rsid w:val="009D1429"/>
    <w:rsid w:val="009D23E4"/>
    <w:rsid w:val="009D37F4"/>
    <w:rsid w:val="009D424E"/>
    <w:rsid w:val="009D5D1B"/>
    <w:rsid w:val="009D66C7"/>
    <w:rsid w:val="009D712F"/>
    <w:rsid w:val="009D736E"/>
    <w:rsid w:val="009E2BB8"/>
    <w:rsid w:val="009E4B7E"/>
    <w:rsid w:val="009E630B"/>
    <w:rsid w:val="009E67F8"/>
    <w:rsid w:val="009E6DC3"/>
    <w:rsid w:val="009E7CA6"/>
    <w:rsid w:val="009F1EA0"/>
    <w:rsid w:val="009F463C"/>
    <w:rsid w:val="009F6D1E"/>
    <w:rsid w:val="009F7593"/>
    <w:rsid w:val="00A00DF7"/>
    <w:rsid w:val="00A01DE8"/>
    <w:rsid w:val="00A03C36"/>
    <w:rsid w:val="00A03E12"/>
    <w:rsid w:val="00A05339"/>
    <w:rsid w:val="00A05C1D"/>
    <w:rsid w:val="00A05E81"/>
    <w:rsid w:val="00A111A7"/>
    <w:rsid w:val="00A13251"/>
    <w:rsid w:val="00A15976"/>
    <w:rsid w:val="00A17C93"/>
    <w:rsid w:val="00A20AD9"/>
    <w:rsid w:val="00A3283F"/>
    <w:rsid w:val="00A34057"/>
    <w:rsid w:val="00A37C7D"/>
    <w:rsid w:val="00A4013E"/>
    <w:rsid w:val="00A42AF6"/>
    <w:rsid w:val="00A446EA"/>
    <w:rsid w:val="00A46C51"/>
    <w:rsid w:val="00A47D80"/>
    <w:rsid w:val="00A50031"/>
    <w:rsid w:val="00A52818"/>
    <w:rsid w:val="00A533C8"/>
    <w:rsid w:val="00A53CC9"/>
    <w:rsid w:val="00A54C5B"/>
    <w:rsid w:val="00A57093"/>
    <w:rsid w:val="00A606F5"/>
    <w:rsid w:val="00A62591"/>
    <w:rsid w:val="00A67558"/>
    <w:rsid w:val="00A67800"/>
    <w:rsid w:val="00A71654"/>
    <w:rsid w:val="00A7218A"/>
    <w:rsid w:val="00A7351B"/>
    <w:rsid w:val="00A74D6F"/>
    <w:rsid w:val="00A7632D"/>
    <w:rsid w:val="00A80D9C"/>
    <w:rsid w:val="00A831BA"/>
    <w:rsid w:val="00A8379B"/>
    <w:rsid w:val="00A83AB0"/>
    <w:rsid w:val="00A85621"/>
    <w:rsid w:val="00A9084D"/>
    <w:rsid w:val="00A916C2"/>
    <w:rsid w:val="00A9458F"/>
    <w:rsid w:val="00A961A7"/>
    <w:rsid w:val="00AA1E51"/>
    <w:rsid w:val="00AA7293"/>
    <w:rsid w:val="00AB12E2"/>
    <w:rsid w:val="00AB2292"/>
    <w:rsid w:val="00AB2E0F"/>
    <w:rsid w:val="00AB2FB2"/>
    <w:rsid w:val="00AB4A2F"/>
    <w:rsid w:val="00AB4C1A"/>
    <w:rsid w:val="00AB66F3"/>
    <w:rsid w:val="00AB76E6"/>
    <w:rsid w:val="00AB7DA0"/>
    <w:rsid w:val="00AB7DDB"/>
    <w:rsid w:val="00AC0886"/>
    <w:rsid w:val="00AC1BDD"/>
    <w:rsid w:val="00AC5388"/>
    <w:rsid w:val="00AC5BB1"/>
    <w:rsid w:val="00AC6FF4"/>
    <w:rsid w:val="00AC7515"/>
    <w:rsid w:val="00AC7661"/>
    <w:rsid w:val="00AD2111"/>
    <w:rsid w:val="00AD32C9"/>
    <w:rsid w:val="00AD475C"/>
    <w:rsid w:val="00AE18F8"/>
    <w:rsid w:val="00AE2D98"/>
    <w:rsid w:val="00AE3079"/>
    <w:rsid w:val="00AE5313"/>
    <w:rsid w:val="00AE5785"/>
    <w:rsid w:val="00AE604C"/>
    <w:rsid w:val="00AE6677"/>
    <w:rsid w:val="00AF0128"/>
    <w:rsid w:val="00AF1909"/>
    <w:rsid w:val="00AF3E74"/>
    <w:rsid w:val="00AF5FEC"/>
    <w:rsid w:val="00AF679D"/>
    <w:rsid w:val="00AF750E"/>
    <w:rsid w:val="00B00333"/>
    <w:rsid w:val="00B01C84"/>
    <w:rsid w:val="00B034EE"/>
    <w:rsid w:val="00B03DF8"/>
    <w:rsid w:val="00B06782"/>
    <w:rsid w:val="00B07551"/>
    <w:rsid w:val="00B11B2D"/>
    <w:rsid w:val="00B12F91"/>
    <w:rsid w:val="00B139F7"/>
    <w:rsid w:val="00B1468B"/>
    <w:rsid w:val="00B14824"/>
    <w:rsid w:val="00B16422"/>
    <w:rsid w:val="00B20D0A"/>
    <w:rsid w:val="00B20E7C"/>
    <w:rsid w:val="00B23231"/>
    <w:rsid w:val="00B24B81"/>
    <w:rsid w:val="00B2533E"/>
    <w:rsid w:val="00B25F93"/>
    <w:rsid w:val="00B26212"/>
    <w:rsid w:val="00B26BC8"/>
    <w:rsid w:val="00B2747D"/>
    <w:rsid w:val="00B276CE"/>
    <w:rsid w:val="00B31938"/>
    <w:rsid w:val="00B327AE"/>
    <w:rsid w:val="00B32CC2"/>
    <w:rsid w:val="00B35923"/>
    <w:rsid w:val="00B41CA7"/>
    <w:rsid w:val="00B436FA"/>
    <w:rsid w:val="00B438CC"/>
    <w:rsid w:val="00B43E5C"/>
    <w:rsid w:val="00B43F96"/>
    <w:rsid w:val="00B44E17"/>
    <w:rsid w:val="00B46426"/>
    <w:rsid w:val="00B4713E"/>
    <w:rsid w:val="00B50268"/>
    <w:rsid w:val="00B52E6D"/>
    <w:rsid w:val="00B54C6F"/>
    <w:rsid w:val="00B55D53"/>
    <w:rsid w:val="00B565D9"/>
    <w:rsid w:val="00B60B1C"/>
    <w:rsid w:val="00B61933"/>
    <w:rsid w:val="00B63EF5"/>
    <w:rsid w:val="00B67503"/>
    <w:rsid w:val="00B675F3"/>
    <w:rsid w:val="00B704F5"/>
    <w:rsid w:val="00B711C6"/>
    <w:rsid w:val="00B71C72"/>
    <w:rsid w:val="00B72E39"/>
    <w:rsid w:val="00B73DB6"/>
    <w:rsid w:val="00B744AC"/>
    <w:rsid w:val="00B76410"/>
    <w:rsid w:val="00B7645A"/>
    <w:rsid w:val="00B76ACB"/>
    <w:rsid w:val="00B77042"/>
    <w:rsid w:val="00B774FC"/>
    <w:rsid w:val="00B839F0"/>
    <w:rsid w:val="00B83EED"/>
    <w:rsid w:val="00B841E6"/>
    <w:rsid w:val="00B86175"/>
    <w:rsid w:val="00B86516"/>
    <w:rsid w:val="00B87DA2"/>
    <w:rsid w:val="00B94F6C"/>
    <w:rsid w:val="00B95741"/>
    <w:rsid w:val="00B95EE7"/>
    <w:rsid w:val="00BA0945"/>
    <w:rsid w:val="00BA12F4"/>
    <w:rsid w:val="00BA294A"/>
    <w:rsid w:val="00BA3430"/>
    <w:rsid w:val="00BA3843"/>
    <w:rsid w:val="00BA51BD"/>
    <w:rsid w:val="00BA5776"/>
    <w:rsid w:val="00BA5B39"/>
    <w:rsid w:val="00BA6F27"/>
    <w:rsid w:val="00BA75F3"/>
    <w:rsid w:val="00BB005C"/>
    <w:rsid w:val="00BB0C08"/>
    <w:rsid w:val="00BB0ED7"/>
    <w:rsid w:val="00BB3AC1"/>
    <w:rsid w:val="00BB3F2A"/>
    <w:rsid w:val="00BB4B48"/>
    <w:rsid w:val="00BB5448"/>
    <w:rsid w:val="00BB6160"/>
    <w:rsid w:val="00BB6626"/>
    <w:rsid w:val="00BB6EC7"/>
    <w:rsid w:val="00BB753A"/>
    <w:rsid w:val="00BC10BD"/>
    <w:rsid w:val="00BC142F"/>
    <w:rsid w:val="00BC2BFC"/>
    <w:rsid w:val="00BC3BFF"/>
    <w:rsid w:val="00BC4204"/>
    <w:rsid w:val="00BC5238"/>
    <w:rsid w:val="00BC54EC"/>
    <w:rsid w:val="00BC60AB"/>
    <w:rsid w:val="00BC63FC"/>
    <w:rsid w:val="00BC7096"/>
    <w:rsid w:val="00BC72E8"/>
    <w:rsid w:val="00BD1757"/>
    <w:rsid w:val="00BD21F6"/>
    <w:rsid w:val="00BD278E"/>
    <w:rsid w:val="00BD3B8A"/>
    <w:rsid w:val="00BD50BD"/>
    <w:rsid w:val="00BD550E"/>
    <w:rsid w:val="00BD5842"/>
    <w:rsid w:val="00BD59D2"/>
    <w:rsid w:val="00BD77EA"/>
    <w:rsid w:val="00BE1B7E"/>
    <w:rsid w:val="00BE5FF4"/>
    <w:rsid w:val="00BF06A3"/>
    <w:rsid w:val="00BF1CF0"/>
    <w:rsid w:val="00BF420A"/>
    <w:rsid w:val="00BF5DA5"/>
    <w:rsid w:val="00BF6FA6"/>
    <w:rsid w:val="00BF7C83"/>
    <w:rsid w:val="00C00ADC"/>
    <w:rsid w:val="00C00EA1"/>
    <w:rsid w:val="00C02019"/>
    <w:rsid w:val="00C03224"/>
    <w:rsid w:val="00C03C84"/>
    <w:rsid w:val="00C04690"/>
    <w:rsid w:val="00C1059D"/>
    <w:rsid w:val="00C1590E"/>
    <w:rsid w:val="00C15EDD"/>
    <w:rsid w:val="00C169C1"/>
    <w:rsid w:val="00C16BC1"/>
    <w:rsid w:val="00C22694"/>
    <w:rsid w:val="00C24C51"/>
    <w:rsid w:val="00C25383"/>
    <w:rsid w:val="00C25D90"/>
    <w:rsid w:val="00C301B6"/>
    <w:rsid w:val="00C3120D"/>
    <w:rsid w:val="00C32CE1"/>
    <w:rsid w:val="00C33778"/>
    <w:rsid w:val="00C36646"/>
    <w:rsid w:val="00C3666F"/>
    <w:rsid w:val="00C41F0E"/>
    <w:rsid w:val="00C42930"/>
    <w:rsid w:val="00C4365A"/>
    <w:rsid w:val="00C443EC"/>
    <w:rsid w:val="00C44E57"/>
    <w:rsid w:val="00C51286"/>
    <w:rsid w:val="00C51581"/>
    <w:rsid w:val="00C524A4"/>
    <w:rsid w:val="00C55B08"/>
    <w:rsid w:val="00C56870"/>
    <w:rsid w:val="00C6143F"/>
    <w:rsid w:val="00C65397"/>
    <w:rsid w:val="00C66201"/>
    <w:rsid w:val="00C671AA"/>
    <w:rsid w:val="00C72723"/>
    <w:rsid w:val="00C735AA"/>
    <w:rsid w:val="00C74563"/>
    <w:rsid w:val="00C7482F"/>
    <w:rsid w:val="00C75BB0"/>
    <w:rsid w:val="00C7615F"/>
    <w:rsid w:val="00C80F64"/>
    <w:rsid w:val="00C81058"/>
    <w:rsid w:val="00C8107F"/>
    <w:rsid w:val="00C8235E"/>
    <w:rsid w:val="00C82469"/>
    <w:rsid w:val="00C8294F"/>
    <w:rsid w:val="00C83571"/>
    <w:rsid w:val="00C87824"/>
    <w:rsid w:val="00C91A84"/>
    <w:rsid w:val="00C93A61"/>
    <w:rsid w:val="00C958FA"/>
    <w:rsid w:val="00C96197"/>
    <w:rsid w:val="00C964CA"/>
    <w:rsid w:val="00CA1188"/>
    <w:rsid w:val="00CA2678"/>
    <w:rsid w:val="00CA3789"/>
    <w:rsid w:val="00CA4C5E"/>
    <w:rsid w:val="00CA7BDC"/>
    <w:rsid w:val="00CB0A85"/>
    <w:rsid w:val="00CB1B08"/>
    <w:rsid w:val="00CB58C8"/>
    <w:rsid w:val="00CB59D2"/>
    <w:rsid w:val="00CB6F87"/>
    <w:rsid w:val="00CC1B03"/>
    <w:rsid w:val="00CC1CE1"/>
    <w:rsid w:val="00CC5690"/>
    <w:rsid w:val="00CC59ED"/>
    <w:rsid w:val="00CC69A1"/>
    <w:rsid w:val="00CD1D38"/>
    <w:rsid w:val="00CD25E9"/>
    <w:rsid w:val="00CD2BA4"/>
    <w:rsid w:val="00CD4045"/>
    <w:rsid w:val="00CD526D"/>
    <w:rsid w:val="00CD5345"/>
    <w:rsid w:val="00CD6D4E"/>
    <w:rsid w:val="00CD75AB"/>
    <w:rsid w:val="00CE0604"/>
    <w:rsid w:val="00CE1F67"/>
    <w:rsid w:val="00CE1FB8"/>
    <w:rsid w:val="00CE4F17"/>
    <w:rsid w:val="00CE63FB"/>
    <w:rsid w:val="00CF0633"/>
    <w:rsid w:val="00CF09AE"/>
    <w:rsid w:val="00CF0F2A"/>
    <w:rsid w:val="00CF13F7"/>
    <w:rsid w:val="00CF44B4"/>
    <w:rsid w:val="00CF5555"/>
    <w:rsid w:val="00CF669B"/>
    <w:rsid w:val="00D015B2"/>
    <w:rsid w:val="00D0185C"/>
    <w:rsid w:val="00D02E9D"/>
    <w:rsid w:val="00D03F78"/>
    <w:rsid w:val="00D05F65"/>
    <w:rsid w:val="00D05F80"/>
    <w:rsid w:val="00D06059"/>
    <w:rsid w:val="00D11943"/>
    <w:rsid w:val="00D121EB"/>
    <w:rsid w:val="00D121EC"/>
    <w:rsid w:val="00D129B4"/>
    <w:rsid w:val="00D1458E"/>
    <w:rsid w:val="00D14980"/>
    <w:rsid w:val="00D14FFB"/>
    <w:rsid w:val="00D16272"/>
    <w:rsid w:val="00D20892"/>
    <w:rsid w:val="00D21881"/>
    <w:rsid w:val="00D2240F"/>
    <w:rsid w:val="00D25543"/>
    <w:rsid w:val="00D25BBF"/>
    <w:rsid w:val="00D26385"/>
    <w:rsid w:val="00D278C8"/>
    <w:rsid w:val="00D30DD7"/>
    <w:rsid w:val="00D31755"/>
    <w:rsid w:val="00D33717"/>
    <w:rsid w:val="00D33F23"/>
    <w:rsid w:val="00D37F61"/>
    <w:rsid w:val="00D42BED"/>
    <w:rsid w:val="00D44258"/>
    <w:rsid w:val="00D44282"/>
    <w:rsid w:val="00D45010"/>
    <w:rsid w:val="00D460FF"/>
    <w:rsid w:val="00D46F4E"/>
    <w:rsid w:val="00D47444"/>
    <w:rsid w:val="00D47534"/>
    <w:rsid w:val="00D47CE2"/>
    <w:rsid w:val="00D50A43"/>
    <w:rsid w:val="00D51145"/>
    <w:rsid w:val="00D5130D"/>
    <w:rsid w:val="00D53DB5"/>
    <w:rsid w:val="00D54FD7"/>
    <w:rsid w:val="00D56272"/>
    <w:rsid w:val="00D6187E"/>
    <w:rsid w:val="00D618CA"/>
    <w:rsid w:val="00D61D0C"/>
    <w:rsid w:val="00D6463C"/>
    <w:rsid w:val="00D667A2"/>
    <w:rsid w:val="00D67C85"/>
    <w:rsid w:val="00D70AE6"/>
    <w:rsid w:val="00D71F1C"/>
    <w:rsid w:val="00D72000"/>
    <w:rsid w:val="00D72C35"/>
    <w:rsid w:val="00D73AA0"/>
    <w:rsid w:val="00D73BEE"/>
    <w:rsid w:val="00D75093"/>
    <w:rsid w:val="00D7613F"/>
    <w:rsid w:val="00D7621E"/>
    <w:rsid w:val="00D8035F"/>
    <w:rsid w:val="00D809BC"/>
    <w:rsid w:val="00D82135"/>
    <w:rsid w:val="00D8307E"/>
    <w:rsid w:val="00D83575"/>
    <w:rsid w:val="00D8574A"/>
    <w:rsid w:val="00D865C3"/>
    <w:rsid w:val="00D91758"/>
    <w:rsid w:val="00DA01CE"/>
    <w:rsid w:val="00DA17B8"/>
    <w:rsid w:val="00DA1DF0"/>
    <w:rsid w:val="00DA2D41"/>
    <w:rsid w:val="00DA71FA"/>
    <w:rsid w:val="00DA7644"/>
    <w:rsid w:val="00DB0E67"/>
    <w:rsid w:val="00DB1656"/>
    <w:rsid w:val="00DB27D1"/>
    <w:rsid w:val="00DB2AD5"/>
    <w:rsid w:val="00DB30ED"/>
    <w:rsid w:val="00DB37E0"/>
    <w:rsid w:val="00DB4C0F"/>
    <w:rsid w:val="00DB7943"/>
    <w:rsid w:val="00DC0401"/>
    <w:rsid w:val="00DC0D0E"/>
    <w:rsid w:val="00DC33F5"/>
    <w:rsid w:val="00DC48FD"/>
    <w:rsid w:val="00DC65C5"/>
    <w:rsid w:val="00DD209B"/>
    <w:rsid w:val="00DD2893"/>
    <w:rsid w:val="00DD5757"/>
    <w:rsid w:val="00DE0565"/>
    <w:rsid w:val="00DE214A"/>
    <w:rsid w:val="00DE239E"/>
    <w:rsid w:val="00DE3E4B"/>
    <w:rsid w:val="00DE57CE"/>
    <w:rsid w:val="00DE6CFB"/>
    <w:rsid w:val="00DE754E"/>
    <w:rsid w:val="00DE76EC"/>
    <w:rsid w:val="00DF5619"/>
    <w:rsid w:val="00DF6E5B"/>
    <w:rsid w:val="00E01833"/>
    <w:rsid w:val="00E02755"/>
    <w:rsid w:val="00E05BF6"/>
    <w:rsid w:val="00E05DEE"/>
    <w:rsid w:val="00E1096A"/>
    <w:rsid w:val="00E1278E"/>
    <w:rsid w:val="00E12797"/>
    <w:rsid w:val="00E12FB8"/>
    <w:rsid w:val="00E131C8"/>
    <w:rsid w:val="00E13733"/>
    <w:rsid w:val="00E138C5"/>
    <w:rsid w:val="00E13D60"/>
    <w:rsid w:val="00E14677"/>
    <w:rsid w:val="00E1629C"/>
    <w:rsid w:val="00E164C2"/>
    <w:rsid w:val="00E16D4C"/>
    <w:rsid w:val="00E20E0A"/>
    <w:rsid w:val="00E21057"/>
    <w:rsid w:val="00E214FC"/>
    <w:rsid w:val="00E22716"/>
    <w:rsid w:val="00E243CA"/>
    <w:rsid w:val="00E25BEA"/>
    <w:rsid w:val="00E26A10"/>
    <w:rsid w:val="00E2748F"/>
    <w:rsid w:val="00E27E12"/>
    <w:rsid w:val="00E27F28"/>
    <w:rsid w:val="00E30856"/>
    <w:rsid w:val="00E318C8"/>
    <w:rsid w:val="00E326C8"/>
    <w:rsid w:val="00E32F95"/>
    <w:rsid w:val="00E33CE5"/>
    <w:rsid w:val="00E34D8B"/>
    <w:rsid w:val="00E357AE"/>
    <w:rsid w:val="00E40C8C"/>
    <w:rsid w:val="00E4164E"/>
    <w:rsid w:val="00E43ACF"/>
    <w:rsid w:val="00E46A5A"/>
    <w:rsid w:val="00E47046"/>
    <w:rsid w:val="00E5235D"/>
    <w:rsid w:val="00E52671"/>
    <w:rsid w:val="00E55A9E"/>
    <w:rsid w:val="00E56172"/>
    <w:rsid w:val="00E56B8A"/>
    <w:rsid w:val="00E56BA8"/>
    <w:rsid w:val="00E608F7"/>
    <w:rsid w:val="00E60E31"/>
    <w:rsid w:val="00E62FC3"/>
    <w:rsid w:val="00E67B35"/>
    <w:rsid w:val="00E7280A"/>
    <w:rsid w:val="00E72855"/>
    <w:rsid w:val="00E74D0C"/>
    <w:rsid w:val="00E7601E"/>
    <w:rsid w:val="00E7690B"/>
    <w:rsid w:val="00E76976"/>
    <w:rsid w:val="00E80119"/>
    <w:rsid w:val="00E8106A"/>
    <w:rsid w:val="00E813C8"/>
    <w:rsid w:val="00E81FB7"/>
    <w:rsid w:val="00E828D6"/>
    <w:rsid w:val="00E82EB2"/>
    <w:rsid w:val="00E86667"/>
    <w:rsid w:val="00E879F5"/>
    <w:rsid w:val="00E87CE2"/>
    <w:rsid w:val="00E90BBB"/>
    <w:rsid w:val="00E93BC3"/>
    <w:rsid w:val="00E9533C"/>
    <w:rsid w:val="00EA16C9"/>
    <w:rsid w:val="00EA26A0"/>
    <w:rsid w:val="00EA5E95"/>
    <w:rsid w:val="00EB0995"/>
    <w:rsid w:val="00EB1A9F"/>
    <w:rsid w:val="00EB328B"/>
    <w:rsid w:val="00EB476D"/>
    <w:rsid w:val="00EB48C4"/>
    <w:rsid w:val="00EB576C"/>
    <w:rsid w:val="00EC0E5C"/>
    <w:rsid w:val="00EC33AD"/>
    <w:rsid w:val="00EC4B14"/>
    <w:rsid w:val="00EC5231"/>
    <w:rsid w:val="00EC5F88"/>
    <w:rsid w:val="00EC61EF"/>
    <w:rsid w:val="00EC6C2C"/>
    <w:rsid w:val="00ED1CA9"/>
    <w:rsid w:val="00ED5385"/>
    <w:rsid w:val="00ED6F1D"/>
    <w:rsid w:val="00ED71A3"/>
    <w:rsid w:val="00EE045E"/>
    <w:rsid w:val="00EE1C1B"/>
    <w:rsid w:val="00EE38DB"/>
    <w:rsid w:val="00EE42A9"/>
    <w:rsid w:val="00EE44B0"/>
    <w:rsid w:val="00EE537C"/>
    <w:rsid w:val="00EE5396"/>
    <w:rsid w:val="00EE56DB"/>
    <w:rsid w:val="00EE63F0"/>
    <w:rsid w:val="00EE6D2B"/>
    <w:rsid w:val="00EE6F8B"/>
    <w:rsid w:val="00EE71AE"/>
    <w:rsid w:val="00EE7E52"/>
    <w:rsid w:val="00EF2038"/>
    <w:rsid w:val="00EF5DDD"/>
    <w:rsid w:val="00EF6598"/>
    <w:rsid w:val="00F0020A"/>
    <w:rsid w:val="00F0023D"/>
    <w:rsid w:val="00F01620"/>
    <w:rsid w:val="00F03EDF"/>
    <w:rsid w:val="00F04804"/>
    <w:rsid w:val="00F062F0"/>
    <w:rsid w:val="00F06948"/>
    <w:rsid w:val="00F079AA"/>
    <w:rsid w:val="00F11199"/>
    <w:rsid w:val="00F14455"/>
    <w:rsid w:val="00F15724"/>
    <w:rsid w:val="00F16E3A"/>
    <w:rsid w:val="00F21FE8"/>
    <w:rsid w:val="00F220D5"/>
    <w:rsid w:val="00F25C34"/>
    <w:rsid w:val="00F273FC"/>
    <w:rsid w:val="00F27CB8"/>
    <w:rsid w:val="00F31AED"/>
    <w:rsid w:val="00F320CE"/>
    <w:rsid w:val="00F32DD5"/>
    <w:rsid w:val="00F35B60"/>
    <w:rsid w:val="00F36E29"/>
    <w:rsid w:val="00F370CD"/>
    <w:rsid w:val="00F37FC7"/>
    <w:rsid w:val="00F445ED"/>
    <w:rsid w:val="00F45390"/>
    <w:rsid w:val="00F45AB2"/>
    <w:rsid w:val="00F535C9"/>
    <w:rsid w:val="00F54523"/>
    <w:rsid w:val="00F55214"/>
    <w:rsid w:val="00F621B5"/>
    <w:rsid w:val="00F62526"/>
    <w:rsid w:val="00F6254D"/>
    <w:rsid w:val="00F62D7F"/>
    <w:rsid w:val="00F637D5"/>
    <w:rsid w:val="00F6384E"/>
    <w:rsid w:val="00F663D2"/>
    <w:rsid w:val="00F702F7"/>
    <w:rsid w:val="00F74274"/>
    <w:rsid w:val="00F74E6F"/>
    <w:rsid w:val="00F76DFF"/>
    <w:rsid w:val="00F77014"/>
    <w:rsid w:val="00F81732"/>
    <w:rsid w:val="00F8220B"/>
    <w:rsid w:val="00F83AB5"/>
    <w:rsid w:val="00F83DAE"/>
    <w:rsid w:val="00F85514"/>
    <w:rsid w:val="00F92FD2"/>
    <w:rsid w:val="00F93745"/>
    <w:rsid w:val="00FA1E96"/>
    <w:rsid w:val="00FA20F3"/>
    <w:rsid w:val="00FA332E"/>
    <w:rsid w:val="00FA3614"/>
    <w:rsid w:val="00FA4236"/>
    <w:rsid w:val="00FA4B65"/>
    <w:rsid w:val="00FA5670"/>
    <w:rsid w:val="00FA77F9"/>
    <w:rsid w:val="00FA79AC"/>
    <w:rsid w:val="00FB04AB"/>
    <w:rsid w:val="00FB0881"/>
    <w:rsid w:val="00FB1106"/>
    <w:rsid w:val="00FB2A48"/>
    <w:rsid w:val="00FB33FE"/>
    <w:rsid w:val="00FB3AF8"/>
    <w:rsid w:val="00FB430A"/>
    <w:rsid w:val="00FB4B20"/>
    <w:rsid w:val="00FB68EC"/>
    <w:rsid w:val="00FC08A0"/>
    <w:rsid w:val="00FC1717"/>
    <w:rsid w:val="00FC1FB9"/>
    <w:rsid w:val="00FC32CF"/>
    <w:rsid w:val="00FC6287"/>
    <w:rsid w:val="00FC6914"/>
    <w:rsid w:val="00FD0FAA"/>
    <w:rsid w:val="00FD4848"/>
    <w:rsid w:val="00FE2465"/>
    <w:rsid w:val="00FE37D0"/>
    <w:rsid w:val="00FE3E28"/>
    <w:rsid w:val="00FE4847"/>
    <w:rsid w:val="00FE67B8"/>
    <w:rsid w:val="00FE7C6F"/>
    <w:rsid w:val="00FE7DAD"/>
    <w:rsid w:val="00FF374F"/>
    <w:rsid w:val="00FF48F6"/>
    <w:rsid w:val="00FF5E32"/>
    <w:rsid w:val="00FF5FC2"/>
    <w:rsid w:val="00FF69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A68238"/>
  <w15:docId w15:val="{8258FAC4-AC04-4A9F-B445-D6185A003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color w:val="000000" w:themeColor="text1"/>
        <w:sz w:val="24"/>
        <w:szCs w:val="22"/>
        <w:lang w:val="bg-B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6269"/>
  </w:style>
  <w:style w:type="paragraph" w:styleId="Heading1">
    <w:name w:val="heading 1"/>
    <w:basedOn w:val="Normal"/>
    <w:next w:val="Normal"/>
    <w:link w:val="Heading1Char"/>
    <w:uiPriority w:val="1"/>
    <w:qFormat/>
    <w:rsid w:val="00897511"/>
    <w:pPr>
      <w:keepNext/>
      <w:keepLines/>
      <w:numPr>
        <w:numId w:val="3"/>
      </w:numPr>
      <w:tabs>
        <w:tab w:val="left" w:pos="742"/>
      </w:tabs>
      <w:spacing w:before="240" w:after="240" w:line="240" w:lineRule="auto"/>
      <w:jc w:val="both"/>
      <w:outlineLvl w:val="0"/>
    </w:pPr>
    <w:rPr>
      <w:rFonts w:eastAsiaTheme="majorEastAsia" w:cs="Times New Roman"/>
      <w:b/>
      <w:bCs/>
      <w:smallCaps/>
      <w:sz w:val="26"/>
      <w:szCs w:val="28"/>
      <w:lang w:bidi="bg-BG"/>
    </w:rPr>
  </w:style>
  <w:style w:type="paragraph" w:styleId="Heading2">
    <w:name w:val="heading 2"/>
    <w:aliases w:val="Major Heading"/>
    <w:next w:val="Body"/>
    <w:link w:val="Heading2Char"/>
    <w:qFormat/>
    <w:rsid w:val="00897511"/>
    <w:pPr>
      <w:keepNext/>
      <w:numPr>
        <w:ilvl w:val="1"/>
        <w:numId w:val="3"/>
      </w:numPr>
      <w:tabs>
        <w:tab w:val="left" w:pos="1418"/>
      </w:tabs>
      <w:spacing w:before="240" w:after="240" w:line="240" w:lineRule="auto"/>
      <w:ind w:left="1429" w:hanging="709"/>
      <w:jc w:val="both"/>
      <w:outlineLvl w:val="1"/>
    </w:pPr>
    <w:rPr>
      <w:rFonts w:eastAsia="ヒラギノ角ゴ Pro W3" w:cs="Times New Roman"/>
      <w:b/>
      <w:smallCaps/>
      <w:color w:val="000000"/>
      <w:sz w:val="26"/>
      <w:szCs w:val="26"/>
      <w:lang w:eastAsia="bg-BG"/>
    </w:rPr>
  </w:style>
  <w:style w:type="paragraph" w:styleId="Heading3">
    <w:name w:val="heading 3"/>
    <w:aliases w:val="Sub-heading,L3 Char,Titlu 1"/>
    <w:basedOn w:val="Normal"/>
    <w:next w:val="Normal"/>
    <w:link w:val="Heading3Char"/>
    <w:uiPriority w:val="9"/>
    <w:unhideWhenUsed/>
    <w:qFormat/>
    <w:rsid w:val="00897511"/>
    <w:pPr>
      <w:keepNext/>
      <w:keepLines/>
      <w:tabs>
        <w:tab w:val="left" w:pos="1701"/>
      </w:tabs>
      <w:spacing w:before="240" w:after="240" w:line="240" w:lineRule="auto"/>
      <w:jc w:val="both"/>
      <w:outlineLvl w:val="2"/>
    </w:pPr>
    <w:rPr>
      <w:rFonts w:eastAsiaTheme="majorEastAsia" w:cs="Times New Roman"/>
      <w:b/>
      <w:bCs/>
      <w:i/>
      <w:iCs/>
      <w:smallCaps/>
      <w:szCs w:val="24"/>
      <w:lang w:bidi="bg-BG"/>
    </w:rPr>
  </w:style>
  <w:style w:type="paragraph" w:styleId="Heading4">
    <w:name w:val="heading 4"/>
    <w:aliases w:val="Minor Heading"/>
    <w:basedOn w:val="Normal"/>
    <w:next w:val="Normal"/>
    <w:link w:val="Heading4Char"/>
    <w:uiPriority w:val="9"/>
    <w:unhideWhenUsed/>
    <w:qFormat/>
    <w:rsid w:val="00897511"/>
    <w:pPr>
      <w:keepNext/>
      <w:keepLines/>
      <w:spacing w:before="240" w:after="240" w:line="240" w:lineRule="auto"/>
      <w:jc w:val="both"/>
      <w:outlineLvl w:val="3"/>
    </w:pPr>
    <w:rPr>
      <w:rFonts w:eastAsiaTheme="majorEastAsia" w:cs="Times New Roman"/>
      <w:i/>
      <w:iCs/>
      <w:smallCaps/>
      <w:szCs w:val="24"/>
      <w:lang w:eastAsia="zh-TW" w:bidi="bg-BG"/>
    </w:rPr>
  </w:style>
  <w:style w:type="paragraph" w:styleId="Heading5">
    <w:name w:val="heading 5"/>
    <w:aliases w:val="Further Points"/>
    <w:basedOn w:val="Normal"/>
    <w:next w:val="Normal"/>
    <w:link w:val="Heading5Char"/>
    <w:uiPriority w:val="9"/>
    <w:unhideWhenUsed/>
    <w:qFormat/>
    <w:rsid w:val="00897511"/>
    <w:pPr>
      <w:keepNext/>
      <w:keepLines/>
      <w:numPr>
        <w:ilvl w:val="4"/>
        <w:numId w:val="3"/>
      </w:numPr>
      <w:spacing w:before="240" w:after="240" w:line="240" w:lineRule="auto"/>
      <w:ind w:left="1695" w:hanging="975"/>
      <w:jc w:val="both"/>
      <w:outlineLvl w:val="4"/>
    </w:pPr>
    <w:rPr>
      <w:rFonts w:eastAsia="Times New Roman" w:cs="Times New Roman"/>
      <w:i/>
      <w:iCs/>
      <w:szCs w:val="24"/>
      <w:u w:val="single"/>
      <w:lang w:eastAsia="bg-BG" w:bidi="hi-IN"/>
    </w:rPr>
  </w:style>
  <w:style w:type="paragraph" w:styleId="Heading6">
    <w:name w:val="heading 6"/>
    <w:aliases w:val="Points in Text,Heading H6 SSTT,Булет-2"/>
    <w:basedOn w:val="Normal"/>
    <w:next w:val="Normal"/>
    <w:link w:val="Heading6Char"/>
    <w:uiPriority w:val="9"/>
    <w:unhideWhenUsed/>
    <w:qFormat/>
    <w:rsid w:val="00897511"/>
    <w:pPr>
      <w:keepNext/>
      <w:keepLines/>
      <w:numPr>
        <w:ilvl w:val="5"/>
        <w:numId w:val="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qFormat/>
    <w:rsid w:val="00897511"/>
    <w:pPr>
      <w:keepNext/>
      <w:keepLines/>
      <w:numPr>
        <w:ilvl w:val="6"/>
        <w:numId w:val="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aliases w:val="Appendix Level 2"/>
    <w:basedOn w:val="Normal"/>
    <w:next w:val="Normal"/>
    <w:link w:val="Heading8Char"/>
    <w:uiPriority w:val="9"/>
    <w:unhideWhenUsed/>
    <w:qFormat/>
    <w:rsid w:val="00897511"/>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aliases w:val="Appendix Level 3"/>
    <w:basedOn w:val="Normal"/>
    <w:next w:val="Normal"/>
    <w:link w:val="Heading9Char"/>
    <w:uiPriority w:val="9"/>
    <w:unhideWhenUsed/>
    <w:qFormat/>
    <w:rsid w:val="00897511"/>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unhideWhenUsed/>
    <w:qFormat/>
    <w:rsid w:val="00B00333"/>
    <w:pPr>
      <w:spacing w:before="60" w:after="60" w:line="240" w:lineRule="auto"/>
    </w:pPr>
    <w:rPr>
      <w:b/>
    </w:rPr>
  </w:style>
  <w:style w:type="character" w:customStyle="1" w:styleId="Heading1Char">
    <w:name w:val="Heading 1 Char"/>
    <w:basedOn w:val="DefaultParagraphFont"/>
    <w:link w:val="Heading1"/>
    <w:uiPriority w:val="1"/>
    <w:rsid w:val="00897511"/>
    <w:rPr>
      <w:rFonts w:eastAsiaTheme="majorEastAsia" w:cs="Times New Roman"/>
      <w:b/>
      <w:bCs/>
      <w:smallCaps/>
      <w:sz w:val="26"/>
      <w:szCs w:val="28"/>
      <w:lang w:bidi="bg-BG"/>
    </w:rPr>
  </w:style>
  <w:style w:type="character" w:customStyle="1" w:styleId="Heading2Char">
    <w:name w:val="Heading 2 Char"/>
    <w:aliases w:val="Major Heading Char"/>
    <w:basedOn w:val="DefaultParagraphFont"/>
    <w:link w:val="Heading2"/>
    <w:rsid w:val="00897511"/>
    <w:rPr>
      <w:rFonts w:eastAsia="ヒラギノ角ゴ Pro W3" w:cs="Times New Roman"/>
      <w:b/>
      <w:smallCaps/>
      <w:color w:val="000000"/>
      <w:sz w:val="26"/>
      <w:szCs w:val="26"/>
      <w:lang w:eastAsia="bg-BG"/>
    </w:rPr>
  </w:style>
  <w:style w:type="character" w:customStyle="1" w:styleId="Heading3Char">
    <w:name w:val="Heading 3 Char"/>
    <w:aliases w:val="Sub-heading Char,L3 Char Char,Titlu 1 Char"/>
    <w:basedOn w:val="DefaultParagraphFont"/>
    <w:link w:val="Heading3"/>
    <w:uiPriority w:val="9"/>
    <w:rsid w:val="00897511"/>
    <w:rPr>
      <w:rFonts w:ascii="Times New Roman" w:eastAsiaTheme="majorEastAsia" w:hAnsi="Times New Roman" w:cs="Times New Roman"/>
      <w:b/>
      <w:bCs/>
      <w:i/>
      <w:iCs/>
      <w:smallCaps/>
      <w:sz w:val="24"/>
      <w:szCs w:val="24"/>
      <w:lang w:bidi="bg-BG"/>
    </w:rPr>
  </w:style>
  <w:style w:type="character" w:customStyle="1" w:styleId="Heading4Char">
    <w:name w:val="Heading 4 Char"/>
    <w:aliases w:val="Minor Heading Char"/>
    <w:basedOn w:val="DefaultParagraphFont"/>
    <w:link w:val="Heading4"/>
    <w:uiPriority w:val="9"/>
    <w:rsid w:val="00897511"/>
    <w:rPr>
      <w:rFonts w:ascii="Times New Roman" w:eastAsiaTheme="majorEastAsia" w:hAnsi="Times New Roman" w:cs="Times New Roman"/>
      <w:i/>
      <w:iCs/>
      <w:smallCaps/>
      <w:sz w:val="24"/>
      <w:szCs w:val="24"/>
      <w:lang w:eastAsia="zh-TW" w:bidi="bg-BG"/>
    </w:rPr>
  </w:style>
  <w:style w:type="character" w:customStyle="1" w:styleId="Heading5Char">
    <w:name w:val="Heading 5 Char"/>
    <w:aliases w:val="Further Points Char"/>
    <w:basedOn w:val="DefaultParagraphFont"/>
    <w:link w:val="Heading5"/>
    <w:uiPriority w:val="9"/>
    <w:rsid w:val="00897511"/>
    <w:rPr>
      <w:rFonts w:eastAsia="Times New Roman" w:cs="Times New Roman"/>
      <w:i/>
      <w:iCs/>
      <w:szCs w:val="24"/>
      <w:u w:val="single"/>
      <w:lang w:eastAsia="bg-BG" w:bidi="hi-IN"/>
    </w:rPr>
  </w:style>
  <w:style w:type="character" w:customStyle="1" w:styleId="Heading6Char">
    <w:name w:val="Heading 6 Char"/>
    <w:aliases w:val="Points in Text Char,Heading H6 SSTT Char,Булет-2 Char"/>
    <w:basedOn w:val="DefaultParagraphFont"/>
    <w:link w:val="Heading6"/>
    <w:uiPriority w:val="9"/>
    <w:rsid w:val="00897511"/>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897511"/>
    <w:rPr>
      <w:rFonts w:asciiTheme="majorHAnsi" w:eastAsiaTheme="majorEastAsia" w:hAnsiTheme="majorHAnsi" w:cstheme="majorBidi"/>
      <w:i/>
      <w:iCs/>
      <w:color w:val="1F3763" w:themeColor="accent1" w:themeShade="7F"/>
    </w:rPr>
  </w:style>
  <w:style w:type="character" w:customStyle="1" w:styleId="Heading8Char">
    <w:name w:val="Heading 8 Char"/>
    <w:aliases w:val="Appendix Level 2 Char"/>
    <w:basedOn w:val="DefaultParagraphFont"/>
    <w:link w:val="Heading8"/>
    <w:uiPriority w:val="9"/>
    <w:rsid w:val="00897511"/>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Appendix Level 3 Char"/>
    <w:basedOn w:val="DefaultParagraphFont"/>
    <w:link w:val="Heading9"/>
    <w:uiPriority w:val="9"/>
    <w:rsid w:val="00897511"/>
    <w:rPr>
      <w:rFonts w:asciiTheme="majorHAnsi" w:eastAsiaTheme="majorEastAsia" w:hAnsiTheme="majorHAnsi" w:cstheme="majorBidi"/>
      <w:i/>
      <w:iCs/>
      <w:color w:val="272727" w:themeColor="text1" w:themeTint="D8"/>
      <w:sz w:val="21"/>
      <w:szCs w:val="21"/>
    </w:rPr>
  </w:style>
  <w:style w:type="paragraph" w:customStyle="1" w:styleId="HeaderFooterA">
    <w:name w:val="Header &amp; Footer A"/>
    <w:autoRedefine/>
    <w:uiPriority w:val="99"/>
    <w:qFormat/>
    <w:rsid w:val="00897511"/>
    <w:pPr>
      <w:tabs>
        <w:tab w:val="right" w:pos="9340"/>
      </w:tabs>
      <w:spacing w:after="0" w:line="240" w:lineRule="auto"/>
      <w:ind w:right="360"/>
      <w:jc w:val="right"/>
    </w:pPr>
    <w:rPr>
      <w:rFonts w:ascii="Helvetica" w:eastAsia="ヒラギノ角ゴ Pro W3" w:hAnsi="Helvetica" w:cs="Times New Roman"/>
      <w:color w:val="000000"/>
      <w:sz w:val="20"/>
      <w:szCs w:val="20"/>
      <w:lang w:val="en-US" w:eastAsia="bg-BG"/>
    </w:rPr>
  </w:style>
  <w:style w:type="paragraph" w:styleId="Footer">
    <w:name w:val="footer"/>
    <w:basedOn w:val="Normal"/>
    <w:link w:val="FooterChar"/>
    <w:uiPriority w:val="99"/>
    <w:rsid w:val="00897511"/>
    <w:pPr>
      <w:tabs>
        <w:tab w:val="center" w:pos="4536"/>
        <w:tab w:val="right" w:pos="9072"/>
      </w:tabs>
      <w:spacing w:after="0" w:line="240" w:lineRule="auto"/>
    </w:pPr>
    <w:rPr>
      <w:rFonts w:eastAsia="ヒラギノ角ゴ Pro W3" w:cs="Times New Roman"/>
      <w:color w:val="000000"/>
      <w:szCs w:val="24"/>
      <w:lang w:val="en-GB"/>
    </w:rPr>
  </w:style>
  <w:style w:type="character" w:customStyle="1" w:styleId="FooterChar">
    <w:name w:val="Footer Char"/>
    <w:basedOn w:val="DefaultParagraphFont"/>
    <w:link w:val="Footer"/>
    <w:uiPriority w:val="99"/>
    <w:rsid w:val="00897511"/>
    <w:rPr>
      <w:rFonts w:ascii="Times New Roman" w:eastAsia="ヒラギノ角ゴ Pro W3" w:hAnsi="Times New Roman" w:cs="Times New Roman"/>
      <w:color w:val="000000"/>
      <w:sz w:val="24"/>
      <w:szCs w:val="24"/>
      <w:lang w:val="en-GB"/>
    </w:rPr>
  </w:style>
  <w:style w:type="paragraph" w:styleId="Header">
    <w:name w:val="header"/>
    <w:basedOn w:val="Normal"/>
    <w:link w:val="HeaderChar"/>
    <w:uiPriority w:val="99"/>
    <w:rsid w:val="00897511"/>
    <w:pPr>
      <w:tabs>
        <w:tab w:val="center" w:pos="4536"/>
        <w:tab w:val="right" w:pos="9072"/>
      </w:tabs>
      <w:spacing w:after="0" w:line="240" w:lineRule="auto"/>
    </w:pPr>
    <w:rPr>
      <w:rFonts w:eastAsia="Times New Roman" w:cs="Times New Roman"/>
      <w:szCs w:val="24"/>
      <w:lang w:val="en-GB"/>
    </w:rPr>
  </w:style>
  <w:style w:type="character" w:customStyle="1" w:styleId="HeaderChar">
    <w:name w:val="Header Char"/>
    <w:basedOn w:val="DefaultParagraphFont"/>
    <w:link w:val="Header"/>
    <w:uiPriority w:val="99"/>
    <w:rsid w:val="00897511"/>
    <w:rPr>
      <w:rFonts w:ascii="Times New Roman" w:eastAsia="Times New Roman" w:hAnsi="Times New Roman" w:cs="Times New Roman"/>
      <w:sz w:val="24"/>
      <w:szCs w:val="24"/>
      <w:lang w:val="en-GB"/>
    </w:rPr>
  </w:style>
  <w:style w:type="character" w:styleId="Hyperlink">
    <w:name w:val="Hyperlink"/>
    <w:uiPriority w:val="99"/>
    <w:rsid w:val="00897511"/>
    <w:rPr>
      <w:color w:val="0000FF"/>
      <w:u w:val="single"/>
    </w:rPr>
  </w:style>
  <w:style w:type="paragraph" w:styleId="TOC2">
    <w:name w:val="toc 2"/>
    <w:basedOn w:val="Normal"/>
    <w:next w:val="Normal"/>
    <w:autoRedefine/>
    <w:uiPriority w:val="39"/>
    <w:unhideWhenUsed/>
    <w:rsid w:val="00897511"/>
    <w:pPr>
      <w:tabs>
        <w:tab w:val="left" w:pos="709"/>
        <w:tab w:val="right" w:leader="dot" w:pos="9628"/>
      </w:tabs>
      <w:spacing w:after="0" w:line="240" w:lineRule="auto"/>
      <w:ind w:left="709" w:hanging="482"/>
      <w:jc w:val="both"/>
    </w:pPr>
    <w:rPr>
      <w:rFonts w:eastAsia="ヒラギノ角ゴ Pro W3" w:cs="Times New Roman"/>
      <w:smallCaps/>
      <w:color w:val="000000"/>
      <w:sz w:val="20"/>
      <w:szCs w:val="24"/>
      <w:lang w:val="en-GB"/>
    </w:rPr>
  </w:style>
  <w:style w:type="paragraph" w:styleId="TOC3">
    <w:name w:val="toc 3"/>
    <w:basedOn w:val="Normal"/>
    <w:next w:val="Normal"/>
    <w:autoRedefine/>
    <w:uiPriority w:val="39"/>
    <w:unhideWhenUsed/>
    <w:rsid w:val="00897511"/>
    <w:pPr>
      <w:tabs>
        <w:tab w:val="left" w:pos="1134"/>
        <w:tab w:val="right" w:leader="dot" w:pos="9628"/>
      </w:tabs>
      <w:spacing w:after="0" w:line="240" w:lineRule="auto"/>
      <w:ind w:left="1134" w:hanging="567"/>
    </w:pPr>
    <w:rPr>
      <w:rFonts w:eastAsia="ヒラギノ角ゴ Pro W3" w:cs="Times New Roman"/>
      <w:i/>
      <w:smallCaps/>
      <w:color w:val="000000"/>
      <w:sz w:val="20"/>
      <w:szCs w:val="24"/>
      <w:lang w:val="en-GB"/>
    </w:rPr>
  </w:style>
  <w:style w:type="paragraph" w:customStyle="1" w:styleId="Body">
    <w:name w:val="Body"/>
    <w:autoRedefine/>
    <w:uiPriority w:val="99"/>
    <w:qFormat/>
    <w:rsid w:val="00897511"/>
    <w:pPr>
      <w:tabs>
        <w:tab w:val="left" w:pos="851"/>
      </w:tabs>
      <w:spacing w:before="120" w:after="120" w:line="312" w:lineRule="auto"/>
      <w:ind w:left="879" w:hanging="454"/>
      <w:jc w:val="both"/>
    </w:pPr>
    <w:rPr>
      <w:rFonts w:eastAsia="ヒラギノ角ゴ Pro W3" w:cs="Times New Roman"/>
      <w:b/>
      <w:caps/>
      <w:szCs w:val="24"/>
      <w:lang w:val="en-GB" w:eastAsia="bg-BG"/>
    </w:rPr>
  </w:style>
  <w:style w:type="paragraph" w:customStyle="1" w:styleId="Heading8A">
    <w:name w:val="Heading 8 A"/>
    <w:next w:val="Normal"/>
    <w:autoRedefine/>
    <w:uiPriority w:val="99"/>
    <w:qFormat/>
    <w:rsid w:val="00897511"/>
    <w:pPr>
      <w:keepNext/>
      <w:spacing w:after="0" w:line="240" w:lineRule="auto"/>
      <w:outlineLvl w:val="7"/>
    </w:pPr>
    <w:rPr>
      <w:rFonts w:ascii="Helvetica" w:eastAsia="ヒラギノ角ゴ Pro W3" w:hAnsi="Helvetica" w:cs="Times New Roman"/>
      <w:b/>
      <w:color w:val="000000"/>
      <w:szCs w:val="20"/>
      <w:lang w:val="en-US" w:eastAsia="bg-BG"/>
    </w:rPr>
  </w:style>
  <w:style w:type="paragraph" w:styleId="BodyTextIndent">
    <w:name w:val="Body Text Indent"/>
    <w:basedOn w:val="Normal"/>
    <w:link w:val="BodyTextIndentChar"/>
    <w:rsid w:val="00897511"/>
    <w:pPr>
      <w:spacing w:after="120" w:line="240" w:lineRule="auto"/>
      <w:ind w:left="283"/>
    </w:pPr>
    <w:rPr>
      <w:rFonts w:eastAsia="Times New Roman" w:cs="Times New Roman"/>
      <w:szCs w:val="24"/>
      <w:lang w:eastAsia="bg-BG"/>
    </w:rPr>
  </w:style>
  <w:style w:type="character" w:customStyle="1" w:styleId="BodyTextIndentChar">
    <w:name w:val="Body Text Indent Char"/>
    <w:basedOn w:val="DefaultParagraphFont"/>
    <w:link w:val="BodyTextIndent"/>
    <w:rsid w:val="00897511"/>
    <w:rPr>
      <w:rFonts w:ascii="Times New Roman" w:eastAsia="Times New Roman" w:hAnsi="Times New Roman" w:cs="Times New Roman"/>
      <w:sz w:val="24"/>
      <w:szCs w:val="24"/>
      <w:lang w:eastAsia="bg-BG"/>
    </w:rPr>
  </w:style>
  <w:style w:type="paragraph" w:customStyle="1" w:styleId="ListParagraph1">
    <w:name w:val="List Paragraph1"/>
    <w:aliases w:val="Heading 2_sj,Listenabsatz1,Гл точки,текст Върбица,1st level - Bullet List Paragraph,Resume Title,Citation List,List Paragraph_Table bullets,Lettre d'introduction,Paragrafo elenco,heading 4,body 2,List Paragraph11,AFW Body,Heading x1"/>
    <w:basedOn w:val="Normal"/>
    <w:link w:val="ListParagraphChar"/>
    <w:uiPriority w:val="34"/>
    <w:qFormat/>
    <w:rsid w:val="00897511"/>
    <w:pPr>
      <w:spacing w:before="120" w:after="0" w:line="240" w:lineRule="auto"/>
      <w:ind w:left="720"/>
    </w:pPr>
    <w:rPr>
      <w:rFonts w:eastAsia="ヒラギノ角ゴ Pro W3" w:cs="Times New Roman"/>
      <w:color w:val="000000"/>
      <w:szCs w:val="24"/>
      <w:lang w:val="de-AT" w:eastAsia="de-AT"/>
    </w:rPr>
  </w:style>
  <w:style w:type="character" w:customStyle="1" w:styleId="ListParagraphChar">
    <w:name w:val="List Paragraph Char"/>
    <w:aliases w:val="Heading 2_sj Char,List Paragraph1 Char,Listenabsatz1 Char,Гл точки Char,текст Върбица Char,Body Char,Resume Title Char,Citation List Char,Ha Char,List Paragraph_Table bullets Char,Lettre d'introduction Char,Paragrafo elenco Char,Ha"/>
    <w:link w:val="ListParagraph1"/>
    <w:uiPriority w:val="34"/>
    <w:qFormat/>
    <w:rsid w:val="00897511"/>
    <w:rPr>
      <w:rFonts w:ascii="Times New Roman" w:eastAsia="ヒラギノ角ゴ Pro W3" w:hAnsi="Times New Roman" w:cs="Times New Roman"/>
      <w:color w:val="000000"/>
      <w:sz w:val="24"/>
      <w:szCs w:val="24"/>
      <w:lang w:val="de-AT" w:eastAsia="de-AT"/>
    </w:rPr>
  </w:style>
  <w:style w:type="paragraph" w:customStyle="1" w:styleId="BodyIndent1">
    <w:name w:val="Body Indent 1"/>
    <w:link w:val="BodyIndent1Char"/>
    <w:qFormat/>
    <w:rsid w:val="00897511"/>
    <w:pPr>
      <w:tabs>
        <w:tab w:val="left" w:pos="1134"/>
      </w:tabs>
      <w:spacing w:after="120" w:line="300" w:lineRule="atLeast"/>
      <w:ind w:left="1134" w:hanging="567"/>
      <w:jc w:val="both"/>
    </w:pPr>
    <w:rPr>
      <w:rFonts w:ascii="Arial" w:eastAsia="Times New Roman" w:hAnsi="Arial" w:cs="Times New Roman"/>
      <w:szCs w:val="24"/>
      <w:lang w:val="en-US"/>
    </w:rPr>
  </w:style>
  <w:style w:type="character" w:customStyle="1" w:styleId="BodyIndent1Char">
    <w:name w:val="Body Indent 1 Char"/>
    <w:link w:val="BodyIndent1"/>
    <w:rsid w:val="00897511"/>
    <w:rPr>
      <w:rFonts w:ascii="Arial" w:eastAsia="Times New Roman" w:hAnsi="Arial" w:cs="Times New Roman"/>
      <w:sz w:val="24"/>
      <w:szCs w:val="24"/>
      <w:lang w:val="en-US"/>
    </w:rPr>
  </w:style>
  <w:style w:type="paragraph" w:customStyle="1" w:styleId="BodyIndent2">
    <w:name w:val="Body Indent 2"/>
    <w:basedOn w:val="BodyIndent1"/>
    <w:uiPriority w:val="99"/>
    <w:qFormat/>
    <w:rsid w:val="00897511"/>
    <w:pPr>
      <w:tabs>
        <w:tab w:val="clear" w:pos="1134"/>
        <w:tab w:val="left" w:pos="1701"/>
      </w:tabs>
      <w:ind w:left="1701"/>
    </w:pPr>
  </w:style>
  <w:style w:type="paragraph" w:customStyle="1" w:styleId="BodyInd1">
    <w:name w:val="Body Ind1"/>
    <w:basedOn w:val="BodyIndent1"/>
    <w:link w:val="BodyInd1Char"/>
    <w:qFormat/>
    <w:rsid w:val="00897511"/>
    <w:pPr>
      <w:tabs>
        <w:tab w:val="clear" w:pos="1134"/>
        <w:tab w:val="left" w:pos="851"/>
      </w:tabs>
      <w:ind w:left="851" w:hanging="284"/>
    </w:pPr>
  </w:style>
  <w:style w:type="paragraph" w:customStyle="1" w:styleId="BodyInd2">
    <w:name w:val="Body Ind2"/>
    <w:basedOn w:val="BodyIndent2"/>
    <w:uiPriority w:val="99"/>
    <w:qFormat/>
    <w:rsid w:val="00897511"/>
    <w:pPr>
      <w:tabs>
        <w:tab w:val="clear" w:pos="1701"/>
        <w:tab w:val="left" w:pos="1134"/>
      </w:tabs>
      <w:ind w:left="1135" w:hanging="284"/>
    </w:pPr>
  </w:style>
  <w:style w:type="character" w:customStyle="1" w:styleId="BodyInd1Char">
    <w:name w:val="Body Ind1 Char"/>
    <w:basedOn w:val="BodyIndent1Char"/>
    <w:link w:val="BodyInd1"/>
    <w:rsid w:val="00897511"/>
    <w:rPr>
      <w:rFonts w:ascii="Arial" w:eastAsia="Times New Roman" w:hAnsi="Arial" w:cs="Times New Roman"/>
      <w:sz w:val="24"/>
      <w:szCs w:val="24"/>
      <w:lang w:val="en-US"/>
    </w:rPr>
  </w:style>
  <w:style w:type="character" w:customStyle="1" w:styleId="Bodytext6">
    <w:name w:val="Body text (6)"/>
    <w:basedOn w:val="DefaultParagraphFont"/>
    <w:rsid w:val="00897511"/>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rsid w:val="00897511"/>
    <w:rPr>
      <w:rFonts w:ascii="Times New Roman" w:eastAsia="Times New Roman" w:hAnsi="Times New Roman" w:cs="Times New Roman"/>
      <w:b/>
      <w:bCs/>
      <w:i w:val="0"/>
      <w:iCs w:val="0"/>
      <w:smallCaps w:val="0"/>
      <w:strike w:val="0"/>
      <w:sz w:val="36"/>
      <w:szCs w:val="36"/>
      <w:u w:val="none"/>
    </w:rPr>
  </w:style>
  <w:style w:type="character" w:customStyle="1" w:styleId="Bodytext30">
    <w:name w:val="Body text (3)"/>
    <w:basedOn w:val="Bodytext3"/>
    <w:rsid w:val="00897511"/>
    <w:rPr>
      <w:rFonts w:ascii="Times New Roman" w:eastAsia="Times New Roman" w:hAnsi="Times New Roman" w:cs="Times New Roman"/>
      <w:b/>
      <w:bCs/>
      <w:i w:val="0"/>
      <w:iCs w:val="0"/>
      <w:smallCaps w:val="0"/>
      <w:strike w:val="0"/>
      <w:color w:val="000000"/>
      <w:spacing w:val="0"/>
      <w:w w:val="100"/>
      <w:position w:val="0"/>
      <w:sz w:val="36"/>
      <w:szCs w:val="36"/>
      <w:u w:val="single"/>
      <w:lang w:val="bg-BG" w:eastAsia="bg-BG" w:bidi="bg-BG"/>
    </w:rPr>
  </w:style>
  <w:style w:type="character" w:customStyle="1" w:styleId="Bodytext314pt">
    <w:name w:val="Body text (3) + 14 pt"/>
    <w:basedOn w:val="Bodytext3"/>
    <w:rsid w:val="00897511"/>
    <w:rPr>
      <w:rFonts w:ascii="Times New Roman" w:eastAsia="Times New Roman" w:hAnsi="Times New Roman" w:cs="Times New Roman"/>
      <w:b/>
      <w:bCs/>
      <w:i w:val="0"/>
      <w:iCs w:val="0"/>
      <w:smallCaps w:val="0"/>
      <w:strike w:val="0"/>
      <w:color w:val="000000"/>
      <w:spacing w:val="0"/>
      <w:w w:val="100"/>
      <w:position w:val="0"/>
      <w:sz w:val="28"/>
      <w:szCs w:val="28"/>
      <w:u w:val="none"/>
      <w:lang w:val="bg-BG" w:eastAsia="bg-BG" w:bidi="bg-BG"/>
    </w:rPr>
  </w:style>
  <w:style w:type="character" w:customStyle="1" w:styleId="Bodytext4">
    <w:name w:val="Body text (4)_"/>
    <w:basedOn w:val="DefaultParagraphFont"/>
    <w:rsid w:val="00897511"/>
    <w:rPr>
      <w:rFonts w:ascii="Times New Roman" w:eastAsia="Times New Roman" w:hAnsi="Times New Roman" w:cs="Times New Roman"/>
      <w:b/>
      <w:bCs/>
      <w:i w:val="0"/>
      <w:iCs w:val="0"/>
      <w:smallCaps w:val="0"/>
      <w:strike w:val="0"/>
      <w:u w:val="none"/>
    </w:rPr>
  </w:style>
  <w:style w:type="character" w:customStyle="1" w:styleId="Bodytext40">
    <w:name w:val="Body text (4)"/>
    <w:basedOn w:val="Bodytext4"/>
    <w:rsid w:val="0089751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character" w:customStyle="1" w:styleId="Bodytext5">
    <w:name w:val="Body text (5)_"/>
    <w:basedOn w:val="DefaultParagraphFont"/>
    <w:link w:val="Bodytext50"/>
    <w:rsid w:val="00897511"/>
    <w:rPr>
      <w:rFonts w:ascii="Times New Roman" w:eastAsia="Times New Roman" w:hAnsi="Times New Roman" w:cs="Times New Roman"/>
      <w:b/>
      <w:bCs/>
      <w:sz w:val="32"/>
      <w:szCs w:val="32"/>
      <w:shd w:val="clear" w:color="auto" w:fill="FFFFFF"/>
    </w:rPr>
  </w:style>
  <w:style w:type="paragraph" w:customStyle="1" w:styleId="Bodytext50">
    <w:name w:val="Body text (5)"/>
    <w:basedOn w:val="Normal"/>
    <w:link w:val="Bodytext5"/>
    <w:qFormat/>
    <w:rsid w:val="00897511"/>
    <w:pPr>
      <w:widowControl w:val="0"/>
      <w:shd w:val="clear" w:color="auto" w:fill="FFFFFF"/>
      <w:spacing w:after="0" w:line="0" w:lineRule="atLeast"/>
      <w:jc w:val="both"/>
    </w:pPr>
    <w:rPr>
      <w:rFonts w:eastAsia="Times New Roman" w:cs="Times New Roman"/>
      <w:b/>
      <w:bCs/>
      <w:sz w:val="32"/>
      <w:szCs w:val="32"/>
    </w:rPr>
  </w:style>
  <w:style w:type="character" w:customStyle="1" w:styleId="Bodytext5Garamond24ptNotBoldItalicSpacing-3pt">
    <w:name w:val="Body text (5) + Garamond;24 pt;Not Bold;Italic;Spacing -3 pt"/>
    <w:basedOn w:val="Bodytext5"/>
    <w:rsid w:val="00897511"/>
    <w:rPr>
      <w:rFonts w:ascii="Garamond" w:eastAsia="Garamond" w:hAnsi="Garamond" w:cs="Garamond"/>
      <w:b/>
      <w:bCs/>
      <w:i/>
      <w:iCs/>
      <w:color w:val="000000"/>
      <w:spacing w:val="-70"/>
      <w:w w:val="100"/>
      <w:position w:val="0"/>
      <w:sz w:val="48"/>
      <w:szCs w:val="48"/>
      <w:shd w:val="clear" w:color="auto" w:fill="FFFFFF"/>
      <w:lang w:val="bg-BG" w:eastAsia="bg-BG" w:bidi="bg-BG"/>
    </w:rPr>
  </w:style>
  <w:style w:type="character" w:customStyle="1" w:styleId="Bodytext60">
    <w:name w:val="Body text (6)_"/>
    <w:basedOn w:val="DefaultParagraphFont"/>
    <w:rsid w:val="00897511"/>
    <w:rPr>
      <w:rFonts w:ascii="Times New Roman" w:eastAsia="Times New Roman" w:hAnsi="Times New Roman" w:cs="Times New Roman"/>
      <w:b w:val="0"/>
      <w:bCs w:val="0"/>
      <w:i w:val="0"/>
      <w:iCs w:val="0"/>
      <w:smallCaps w:val="0"/>
      <w:strike w:val="0"/>
      <w:sz w:val="22"/>
      <w:szCs w:val="22"/>
      <w:u w:val="none"/>
    </w:rPr>
  </w:style>
  <w:style w:type="character" w:customStyle="1" w:styleId="Heading40">
    <w:name w:val="Heading #4_"/>
    <w:basedOn w:val="DefaultParagraphFont"/>
    <w:link w:val="Heading41"/>
    <w:rsid w:val="00897511"/>
    <w:rPr>
      <w:rFonts w:ascii="Times New Roman" w:eastAsia="Times New Roman" w:hAnsi="Times New Roman" w:cs="Times New Roman"/>
      <w:b/>
      <w:bCs/>
      <w:sz w:val="28"/>
      <w:szCs w:val="28"/>
      <w:shd w:val="clear" w:color="auto" w:fill="FFFFFF"/>
    </w:rPr>
  </w:style>
  <w:style w:type="paragraph" w:customStyle="1" w:styleId="Heading41">
    <w:name w:val="Heading #4"/>
    <w:basedOn w:val="Normal"/>
    <w:link w:val="Heading40"/>
    <w:qFormat/>
    <w:rsid w:val="00897511"/>
    <w:pPr>
      <w:widowControl w:val="0"/>
      <w:shd w:val="clear" w:color="auto" w:fill="FFFFFF"/>
      <w:spacing w:after="0" w:line="274" w:lineRule="exact"/>
      <w:jc w:val="both"/>
      <w:outlineLvl w:val="3"/>
    </w:pPr>
    <w:rPr>
      <w:rFonts w:eastAsia="Times New Roman" w:cs="Times New Roman"/>
      <w:b/>
      <w:bCs/>
      <w:sz w:val="28"/>
      <w:szCs w:val="28"/>
    </w:rPr>
  </w:style>
  <w:style w:type="character" w:customStyle="1" w:styleId="Headerorfooter">
    <w:name w:val="Header or footer_"/>
    <w:basedOn w:val="DefaultParagraphFont"/>
    <w:rsid w:val="00897511"/>
    <w:rPr>
      <w:rFonts w:ascii="Times New Roman" w:eastAsia="Times New Roman" w:hAnsi="Times New Roman" w:cs="Times New Roman"/>
      <w:b w:val="0"/>
      <w:bCs w:val="0"/>
      <w:i/>
      <w:iCs/>
      <w:smallCaps w:val="0"/>
      <w:strike w:val="0"/>
      <w:sz w:val="20"/>
      <w:szCs w:val="20"/>
      <w:u w:val="none"/>
    </w:rPr>
  </w:style>
  <w:style w:type="character" w:customStyle="1" w:styleId="Headerorfooter0">
    <w:name w:val="Header or footer"/>
    <w:basedOn w:val="Headerorfooter"/>
    <w:rsid w:val="00897511"/>
    <w:rPr>
      <w:rFonts w:ascii="Times New Roman" w:eastAsia="Times New Roman" w:hAnsi="Times New Roman" w:cs="Times New Roman"/>
      <w:b w:val="0"/>
      <w:bCs w:val="0"/>
      <w:i/>
      <w:iCs/>
      <w:smallCaps w:val="0"/>
      <w:strike w:val="0"/>
      <w:color w:val="000000"/>
      <w:spacing w:val="0"/>
      <w:w w:val="100"/>
      <w:position w:val="0"/>
      <w:sz w:val="20"/>
      <w:szCs w:val="20"/>
      <w:u w:val="none"/>
      <w:lang w:val="bg-BG" w:eastAsia="bg-BG" w:bidi="bg-BG"/>
    </w:rPr>
  </w:style>
  <w:style w:type="character" w:customStyle="1" w:styleId="Headerorfooter9ptBoldNotItalic">
    <w:name w:val="Header or footer + 9 pt;Bold;Not Italic"/>
    <w:basedOn w:val="Headerorfooter"/>
    <w:rsid w:val="00897511"/>
    <w:rPr>
      <w:rFonts w:ascii="Times New Roman" w:eastAsia="Times New Roman" w:hAnsi="Times New Roman" w:cs="Times New Roman"/>
      <w:b/>
      <w:bCs/>
      <w:i/>
      <w:iCs/>
      <w:smallCaps w:val="0"/>
      <w:strike w:val="0"/>
      <w:color w:val="000000"/>
      <w:spacing w:val="0"/>
      <w:w w:val="100"/>
      <w:position w:val="0"/>
      <w:sz w:val="18"/>
      <w:szCs w:val="18"/>
      <w:u w:val="none"/>
      <w:lang w:val="bg-BG" w:eastAsia="bg-BG" w:bidi="bg-BG"/>
    </w:rPr>
  </w:style>
  <w:style w:type="character" w:customStyle="1" w:styleId="Headerorfooter11ptNotItalic">
    <w:name w:val="Header or footer + 11 pt;Not Italic"/>
    <w:basedOn w:val="Headerorfooter"/>
    <w:rsid w:val="00897511"/>
    <w:rPr>
      <w:rFonts w:ascii="Times New Roman" w:eastAsia="Times New Roman" w:hAnsi="Times New Roman" w:cs="Times New Roman"/>
      <w:b w:val="0"/>
      <w:bCs w:val="0"/>
      <w:i/>
      <w:iCs/>
      <w:smallCaps w:val="0"/>
      <w:strike w:val="0"/>
      <w:color w:val="000000"/>
      <w:spacing w:val="0"/>
      <w:w w:val="100"/>
      <w:position w:val="0"/>
      <w:sz w:val="22"/>
      <w:szCs w:val="22"/>
      <w:u w:val="none"/>
      <w:lang w:val="bg-BG" w:eastAsia="bg-BG" w:bidi="bg-BG"/>
    </w:rPr>
  </w:style>
  <w:style w:type="character" w:customStyle="1" w:styleId="TOC6Char">
    <w:name w:val="TOC 6 Char"/>
    <w:basedOn w:val="DefaultParagraphFont"/>
    <w:link w:val="TOC6"/>
    <w:rsid w:val="00897511"/>
    <w:rPr>
      <w:rFonts w:ascii="Times New Roman" w:eastAsia="Times New Roman" w:hAnsi="Times New Roman" w:cs="Times New Roman"/>
      <w:shd w:val="clear" w:color="auto" w:fill="FFFFFF"/>
    </w:rPr>
  </w:style>
  <w:style w:type="paragraph" w:styleId="TOC6">
    <w:name w:val="toc 6"/>
    <w:basedOn w:val="Normal"/>
    <w:link w:val="TOC6Char"/>
    <w:autoRedefine/>
    <w:uiPriority w:val="39"/>
    <w:rsid w:val="00897511"/>
    <w:pPr>
      <w:widowControl w:val="0"/>
      <w:shd w:val="clear" w:color="auto" w:fill="FFFFFF"/>
      <w:spacing w:after="0" w:line="274" w:lineRule="exact"/>
      <w:jc w:val="both"/>
    </w:pPr>
    <w:rPr>
      <w:rFonts w:eastAsia="Times New Roman" w:cs="Times New Roman"/>
    </w:rPr>
  </w:style>
  <w:style w:type="character" w:customStyle="1" w:styleId="TableofcontentsSpacing-1pt">
    <w:name w:val="Table of contents + Spacing -1 pt"/>
    <w:basedOn w:val="TOC6Char"/>
    <w:rsid w:val="00897511"/>
    <w:rPr>
      <w:rFonts w:ascii="Times New Roman" w:eastAsia="Times New Roman" w:hAnsi="Times New Roman" w:cs="Times New Roman"/>
      <w:color w:val="000000"/>
      <w:spacing w:val="-20"/>
      <w:w w:val="100"/>
      <w:position w:val="0"/>
      <w:sz w:val="24"/>
      <w:szCs w:val="24"/>
      <w:shd w:val="clear" w:color="auto" w:fill="FFFFFF"/>
      <w:lang w:val="bg-BG" w:eastAsia="bg-BG" w:bidi="bg-BG"/>
    </w:rPr>
  </w:style>
  <w:style w:type="character" w:customStyle="1" w:styleId="Heading60">
    <w:name w:val="Heading #6_"/>
    <w:basedOn w:val="DefaultParagraphFont"/>
    <w:rsid w:val="00897511"/>
    <w:rPr>
      <w:rFonts w:ascii="Times New Roman" w:eastAsia="Times New Roman" w:hAnsi="Times New Roman" w:cs="Times New Roman"/>
      <w:b/>
      <w:bCs/>
      <w:i w:val="0"/>
      <w:iCs w:val="0"/>
      <w:smallCaps w:val="0"/>
      <w:strike w:val="0"/>
      <w:u w:val="none"/>
    </w:rPr>
  </w:style>
  <w:style w:type="character" w:customStyle="1" w:styleId="Heading61">
    <w:name w:val="Heading #6"/>
    <w:basedOn w:val="Heading60"/>
    <w:rsid w:val="0089751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character" w:customStyle="1" w:styleId="Bodytext2">
    <w:name w:val="Body text (2)_"/>
    <w:basedOn w:val="DefaultParagraphFont"/>
    <w:rsid w:val="00897511"/>
    <w:rPr>
      <w:rFonts w:ascii="Times New Roman" w:eastAsia="Times New Roman" w:hAnsi="Times New Roman" w:cs="Times New Roman"/>
      <w:b w:val="0"/>
      <w:bCs w:val="0"/>
      <w:i w:val="0"/>
      <w:iCs w:val="0"/>
      <w:smallCaps w:val="0"/>
      <w:strike w:val="0"/>
      <w:u w:val="none"/>
    </w:rPr>
  </w:style>
  <w:style w:type="character" w:customStyle="1" w:styleId="Bodytext2Italic">
    <w:name w:val="Body text (2) + Italic"/>
    <w:basedOn w:val="Bodytext2"/>
    <w:rsid w:val="00897511"/>
    <w:rPr>
      <w:rFonts w:ascii="Times New Roman" w:eastAsia="Times New Roman" w:hAnsi="Times New Roman" w:cs="Times New Roman"/>
      <w:b w:val="0"/>
      <w:bCs w:val="0"/>
      <w:i/>
      <w:iCs/>
      <w:smallCaps w:val="0"/>
      <w:strike w:val="0"/>
      <w:color w:val="000000"/>
      <w:spacing w:val="0"/>
      <w:w w:val="100"/>
      <w:position w:val="0"/>
      <w:sz w:val="24"/>
      <w:szCs w:val="24"/>
      <w:u w:val="none"/>
      <w:lang w:val="bg-BG" w:eastAsia="bg-BG" w:bidi="bg-BG"/>
    </w:rPr>
  </w:style>
  <w:style w:type="character" w:customStyle="1" w:styleId="Bodytext7">
    <w:name w:val="Body text (7)_"/>
    <w:basedOn w:val="DefaultParagraphFont"/>
    <w:rsid w:val="00897511"/>
    <w:rPr>
      <w:rFonts w:ascii="Times New Roman" w:eastAsia="Times New Roman" w:hAnsi="Times New Roman" w:cs="Times New Roman"/>
      <w:b w:val="0"/>
      <w:bCs w:val="0"/>
      <w:i/>
      <w:iCs/>
      <w:smallCaps w:val="0"/>
      <w:strike w:val="0"/>
      <w:u w:val="none"/>
    </w:rPr>
  </w:style>
  <w:style w:type="character" w:customStyle="1" w:styleId="Bodytext2Bold">
    <w:name w:val="Body text (2) + Bold"/>
    <w:aliases w:val="Italic"/>
    <w:basedOn w:val="Bodytext2"/>
    <w:rsid w:val="0089751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character" w:customStyle="1" w:styleId="Bodytext20">
    <w:name w:val="Body text (2)"/>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24"/>
      <w:szCs w:val="24"/>
      <w:u w:val="single"/>
      <w:lang w:val="bg-BG" w:eastAsia="bg-BG" w:bidi="bg-BG"/>
    </w:rPr>
  </w:style>
  <w:style w:type="character" w:customStyle="1" w:styleId="Tablecaption">
    <w:name w:val="Table caption_"/>
    <w:basedOn w:val="DefaultParagraphFont"/>
    <w:rsid w:val="00897511"/>
    <w:rPr>
      <w:rFonts w:ascii="Times New Roman" w:eastAsia="Times New Roman" w:hAnsi="Times New Roman" w:cs="Times New Roman"/>
      <w:b w:val="0"/>
      <w:bCs w:val="0"/>
      <w:i/>
      <w:iCs/>
      <w:smallCaps w:val="0"/>
      <w:strike w:val="0"/>
      <w:u w:val="none"/>
    </w:rPr>
  </w:style>
  <w:style w:type="character" w:customStyle="1" w:styleId="Tablecaption0">
    <w:name w:val="Table caption"/>
    <w:basedOn w:val="Tablecaption"/>
    <w:rsid w:val="00897511"/>
    <w:rPr>
      <w:rFonts w:ascii="Times New Roman" w:eastAsia="Times New Roman" w:hAnsi="Times New Roman" w:cs="Times New Roman"/>
      <w:b w:val="0"/>
      <w:bCs w:val="0"/>
      <w:i/>
      <w:iCs/>
      <w:smallCaps w:val="0"/>
      <w:strike w:val="0"/>
      <w:color w:val="000000"/>
      <w:spacing w:val="0"/>
      <w:w w:val="100"/>
      <w:position w:val="0"/>
      <w:sz w:val="24"/>
      <w:szCs w:val="24"/>
      <w:u w:val="single"/>
      <w:lang w:val="bg-BG" w:eastAsia="bg-BG" w:bidi="bg-BG"/>
    </w:rPr>
  </w:style>
  <w:style w:type="character" w:customStyle="1" w:styleId="Tablecaption2">
    <w:name w:val="Table caption (2)_"/>
    <w:basedOn w:val="DefaultParagraphFont"/>
    <w:link w:val="Tablecaption20"/>
    <w:rsid w:val="00897511"/>
    <w:rPr>
      <w:rFonts w:ascii="Times New Roman" w:eastAsia="Times New Roman" w:hAnsi="Times New Roman" w:cs="Times New Roman"/>
      <w:i/>
      <w:iCs/>
      <w:sz w:val="20"/>
      <w:szCs w:val="20"/>
      <w:shd w:val="clear" w:color="auto" w:fill="FFFFFF"/>
    </w:rPr>
  </w:style>
  <w:style w:type="paragraph" w:customStyle="1" w:styleId="Tablecaption20">
    <w:name w:val="Table caption (2)"/>
    <w:basedOn w:val="Normal"/>
    <w:link w:val="Tablecaption2"/>
    <w:qFormat/>
    <w:rsid w:val="00897511"/>
    <w:pPr>
      <w:widowControl w:val="0"/>
      <w:shd w:val="clear" w:color="auto" w:fill="FFFFFF"/>
      <w:spacing w:after="0" w:line="0" w:lineRule="atLeast"/>
    </w:pPr>
    <w:rPr>
      <w:rFonts w:eastAsia="Times New Roman" w:cs="Times New Roman"/>
      <w:i/>
      <w:iCs/>
      <w:sz w:val="20"/>
      <w:szCs w:val="20"/>
    </w:rPr>
  </w:style>
  <w:style w:type="character" w:customStyle="1" w:styleId="Tablecaption26ptNotItalic">
    <w:name w:val="Table caption (2) + 6 pt;Not Italic"/>
    <w:basedOn w:val="Tablecaption2"/>
    <w:rsid w:val="00897511"/>
    <w:rPr>
      <w:rFonts w:ascii="Times New Roman" w:eastAsia="Times New Roman" w:hAnsi="Times New Roman" w:cs="Times New Roman"/>
      <w:i/>
      <w:iCs/>
      <w:color w:val="000000"/>
      <w:spacing w:val="0"/>
      <w:w w:val="100"/>
      <w:position w:val="0"/>
      <w:sz w:val="12"/>
      <w:szCs w:val="12"/>
      <w:shd w:val="clear" w:color="auto" w:fill="FFFFFF"/>
      <w:lang w:val="bg-BG" w:eastAsia="bg-BG" w:bidi="bg-BG"/>
    </w:rPr>
  </w:style>
  <w:style w:type="character" w:customStyle="1" w:styleId="Bodytext295pt">
    <w:name w:val="Body text (2) + 9.5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19"/>
      <w:szCs w:val="19"/>
      <w:u w:val="none"/>
      <w:lang w:val="bg-BG" w:eastAsia="bg-BG" w:bidi="bg-BG"/>
    </w:rPr>
  </w:style>
  <w:style w:type="character" w:customStyle="1" w:styleId="Bodytext295ptBold">
    <w:name w:val="Body text (2) + 9.5 pt;Bold"/>
    <w:basedOn w:val="Bodytext2"/>
    <w:rsid w:val="00897511"/>
    <w:rPr>
      <w:rFonts w:ascii="Times New Roman" w:eastAsia="Times New Roman" w:hAnsi="Times New Roman" w:cs="Times New Roman"/>
      <w:b/>
      <w:bCs/>
      <w:i w:val="0"/>
      <w:iCs w:val="0"/>
      <w:smallCaps w:val="0"/>
      <w:strike w:val="0"/>
      <w:color w:val="000000"/>
      <w:spacing w:val="0"/>
      <w:w w:val="100"/>
      <w:position w:val="0"/>
      <w:sz w:val="19"/>
      <w:szCs w:val="19"/>
      <w:u w:val="none"/>
      <w:lang w:val="bg-BG" w:eastAsia="bg-BG" w:bidi="bg-BG"/>
    </w:rPr>
  </w:style>
  <w:style w:type="character" w:customStyle="1" w:styleId="TablecaptionNotItalic">
    <w:name w:val="Table caption + Not Italic"/>
    <w:basedOn w:val="Tablecaption"/>
    <w:rsid w:val="00897511"/>
    <w:rPr>
      <w:rFonts w:ascii="Times New Roman" w:eastAsia="Times New Roman" w:hAnsi="Times New Roman" w:cs="Times New Roman"/>
      <w:b w:val="0"/>
      <w:bCs w:val="0"/>
      <w:i/>
      <w:iCs/>
      <w:smallCaps w:val="0"/>
      <w:strike w:val="0"/>
      <w:color w:val="000000"/>
      <w:spacing w:val="0"/>
      <w:w w:val="100"/>
      <w:position w:val="0"/>
      <w:sz w:val="24"/>
      <w:szCs w:val="24"/>
      <w:u w:val="none"/>
      <w:lang w:val="bg-BG" w:eastAsia="bg-BG" w:bidi="bg-BG"/>
    </w:rPr>
  </w:style>
  <w:style w:type="character" w:customStyle="1" w:styleId="Bodytext7NotItalic">
    <w:name w:val="Body text (7) + Not Italic"/>
    <w:basedOn w:val="Bodytext7"/>
    <w:rsid w:val="00897511"/>
    <w:rPr>
      <w:rFonts w:ascii="Times New Roman" w:eastAsia="Times New Roman" w:hAnsi="Times New Roman" w:cs="Times New Roman"/>
      <w:b w:val="0"/>
      <w:bCs w:val="0"/>
      <w:i/>
      <w:iCs/>
      <w:smallCaps w:val="0"/>
      <w:strike w:val="0"/>
      <w:color w:val="000000"/>
      <w:spacing w:val="0"/>
      <w:w w:val="100"/>
      <w:position w:val="0"/>
      <w:sz w:val="24"/>
      <w:szCs w:val="24"/>
      <w:u w:val="none"/>
      <w:lang w:val="bg-BG" w:eastAsia="bg-BG" w:bidi="bg-BG"/>
    </w:rPr>
  </w:style>
  <w:style w:type="character" w:customStyle="1" w:styleId="Heading6NotBold">
    <w:name w:val="Heading #6 + Not Bold"/>
    <w:basedOn w:val="Heading60"/>
    <w:rsid w:val="00897511"/>
    <w:rPr>
      <w:rFonts w:ascii="Times New Roman" w:eastAsia="Times New Roman" w:hAnsi="Times New Roman" w:cs="Times New Roman"/>
      <w:b/>
      <w:bCs/>
      <w:i w:val="0"/>
      <w:iCs w:val="0"/>
      <w:smallCaps w:val="0"/>
      <w:strike w:val="0"/>
      <w:color w:val="000000"/>
      <w:spacing w:val="0"/>
      <w:w w:val="100"/>
      <w:position w:val="0"/>
      <w:sz w:val="24"/>
      <w:szCs w:val="24"/>
      <w:u w:val="none"/>
      <w:lang w:val="bg-BG" w:eastAsia="bg-BG" w:bidi="bg-BG"/>
    </w:rPr>
  </w:style>
  <w:style w:type="character" w:customStyle="1" w:styleId="Picturecaption">
    <w:name w:val="Picture caption"/>
    <w:basedOn w:val="DefaultParagraphFont"/>
    <w:rsid w:val="00897511"/>
    <w:rPr>
      <w:rFonts w:ascii="Times New Roman" w:eastAsia="Times New Roman" w:hAnsi="Times New Roman" w:cs="Times New Roman"/>
      <w:b w:val="0"/>
      <w:bCs w:val="0"/>
      <w:i/>
      <w:iCs/>
      <w:smallCaps w:val="0"/>
      <w:strike w:val="0"/>
      <w:u w:val="none"/>
    </w:rPr>
  </w:style>
  <w:style w:type="character" w:customStyle="1" w:styleId="PicturecaptionNotItalic">
    <w:name w:val="Picture caption + Not Italic"/>
    <w:basedOn w:val="Picturecaption0"/>
    <w:rsid w:val="00897511"/>
    <w:rPr>
      <w:rFonts w:ascii="Times New Roman" w:eastAsia="Times New Roman" w:hAnsi="Times New Roman" w:cs="Times New Roman"/>
      <w:b w:val="0"/>
      <w:bCs w:val="0"/>
      <w:i/>
      <w:iCs/>
      <w:smallCaps w:val="0"/>
      <w:strike w:val="0"/>
      <w:u w:val="none"/>
    </w:rPr>
  </w:style>
  <w:style w:type="character" w:customStyle="1" w:styleId="Picturecaption0">
    <w:name w:val="Picture caption_"/>
    <w:basedOn w:val="DefaultParagraphFont"/>
    <w:rsid w:val="00897511"/>
    <w:rPr>
      <w:rFonts w:ascii="Times New Roman" w:eastAsia="Times New Roman" w:hAnsi="Times New Roman" w:cs="Times New Roman"/>
      <w:b w:val="0"/>
      <w:bCs w:val="0"/>
      <w:i/>
      <w:iCs/>
      <w:smallCaps w:val="0"/>
      <w:strike w:val="0"/>
      <w:u w:val="none"/>
    </w:rPr>
  </w:style>
  <w:style w:type="character" w:customStyle="1" w:styleId="Picturecaption2">
    <w:name w:val="Picture caption (2)_"/>
    <w:basedOn w:val="DefaultParagraphFont"/>
    <w:rsid w:val="00897511"/>
    <w:rPr>
      <w:rFonts w:ascii="Times New Roman" w:eastAsia="Times New Roman" w:hAnsi="Times New Roman" w:cs="Times New Roman"/>
      <w:b/>
      <w:bCs/>
      <w:i/>
      <w:iCs/>
      <w:smallCaps w:val="0"/>
      <w:strike w:val="0"/>
      <w:sz w:val="20"/>
      <w:szCs w:val="20"/>
      <w:u w:val="none"/>
    </w:rPr>
  </w:style>
  <w:style w:type="character" w:customStyle="1" w:styleId="Picturecaption20">
    <w:name w:val="Picture caption (2)"/>
    <w:basedOn w:val="Picturecaption2"/>
    <w:rsid w:val="00897511"/>
    <w:rPr>
      <w:rFonts w:ascii="Times New Roman" w:eastAsia="Times New Roman" w:hAnsi="Times New Roman" w:cs="Times New Roman"/>
      <w:b/>
      <w:bCs/>
      <w:i/>
      <w:iCs/>
      <w:smallCaps w:val="0"/>
      <w:strike w:val="0"/>
      <w:color w:val="000000"/>
      <w:spacing w:val="0"/>
      <w:w w:val="100"/>
      <w:position w:val="0"/>
      <w:sz w:val="20"/>
      <w:szCs w:val="20"/>
      <w:u w:val="single"/>
      <w:lang w:val="bg-BG" w:eastAsia="bg-BG" w:bidi="bg-BG"/>
    </w:rPr>
  </w:style>
  <w:style w:type="character" w:customStyle="1" w:styleId="Picturecaption3">
    <w:name w:val="Picture caption (3)_"/>
    <w:basedOn w:val="DefaultParagraphFont"/>
    <w:rsid w:val="00897511"/>
    <w:rPr>
      <w:rFonts w:ascii="Times New Roman" w:eastAsia="Times New Roman" w:hAnsi="Times New Roman" w:cs="Times New Roman"/>
      <w:b w:val="0"/>
      <w:bCs w:val="0"/>
      <w:i/>
      <w:iCs/>
      <w:smallCaps w:val="0"/>
      <w:strike w:val="0"/>
      <w:sz w:val="20"/>
      <w:szCs w:val="20"/>
      <w:u w:val="none"/>
    </w:rPr>
  </w:style>
  <w:style w:type="character" w:customStyle="1" w:styleId="Picturecaption30">
    <w:name w:val="Picture caption (3)"/>
    <w:basedOn w:val="Picturecaption3"/>
    <w:rsid w:val="00897511"/>
    <w:rPr>
      <w:rFonts w:ascii="Times New Roman" w:eastAsia="Times New Roman" w:hAnsi="Times New Roman" w:cs="Times New Roman"/>
      <w:b w:val="0"/>
      <w:bCs w:val="0"/>
      <w:i/>
      <w:iCs/>
      <w:smallCaps w:val="0"/>
      <w:strike w:val="0"/>
      <w:color w:val="000000"/>
      <w:spacing w:val="0"/>
      <w:w w:val="100"/>
      <w:position w:val="0"/>
      <w:sz w:val="20"/>
      <w:szCs w:val="20"/>
      <w:u w:val="single"/>
      <w:lang w:val="bg-BG" w:eastAsia="bg-BG" w:bidi="bg-BG"/>
    </w:rPr>
  </w:style>
  <w:style w:type="character" w:customStyle="1" w:styleId="Bodytext24pt">
    <w:name w:val="Body text (2) + 4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8"/>
      <w:szCs w:val="8"/>
      <w:u w:val="none"/>
      <w:lang w:val="bg-BG" w:eastAsia="bg-BG" w:bidi="bg-BG"/>
    </w:rPr>
  </w:style>
  <w:style w:type="character" w:customStyle="1" w:styleId="Bodytext2BoldItalic">
    <w:name w:val="Body text (2) + Bold;Italic"/>
    <w:basedOn w:val="Bodytext2"/>
    <w:rsid w:val="00897511"/>
    <w:rPr>
      <w:rFonts w:ascii="Times New Roman" w:eastAsia="Times New Roman" w:hAnsi="Times New Roman" w:cs="Times New Roman"/>
      <w:b/>
      <w:bCs/>
      <w:i/>
      <w:iCs/>
      <w:smallCaps w:val="0"/>
      <w:strike w:val="0"/>
      <w:color w:val="000000"/>
      <w:spacing w:val="0"/>
      <w:w w:val="100"/>
      <w:position w:val="0"/>
      <w:sz w:val="24"/>
      <w:szCs w:val="24"/>
      <w:u w:val="none"/>
      <w:lang w:val="bg-BG" w:eastAsia="bg-BG" w:bidi="bg-BG"/>
    </w:rPr>
  </w:style>
  <w:style w:type="character" w:customStyle="1" w:styleId="Bodytext8">
    <w:name w:val="Body text (8)_"/>
    <w:basedOn w:val="DefaultParagraphFont"/>
    <w:rsid w:val="00897511"/>
    <w:rPr>
      <w:rFonts w:ascii="Times New Roman" w:eastAsia="Times New Roman" w:hAnsi="Times New Roman" w:cs="Times New Roman"/>
      <w:b w:val="0"/>
      <w:bCs w:val="0"/>
      <w:i/>
      <w:iCs/>
      <w:smallCaps w:val="0"/>
      <w:strike w:val="0"/>
      <w:sz w:val="20"/>
      <w:szCs w:val="20"/>
      <w:u w:val="none"/>
    </w:rPr>
  </w:style>
  <w:style w:type="character" w:customStyle="1" w:styleId="Bodytext80">
    <w:name w:val="Body text (8)"/>
    <w:basedOn w:val="Bodytext8"/>
    <w:rsid w:val="00897511"/>
    <w:rPr>
      <w:rFonts w:ascii="Times New Roman" w:eastAsia="Times New Roman" w:hAnsi="Times New Roman" w:cs="Times New Roman"/>
      <w:b w:val="0"/>
      <w:bCs w:val="0"/>
      <w:i/>
      <w:iCs/>
      <w:smallCaps w:val="0"/>
      <w:strike w:val="0"/>
      <w:color w:val="000000"/>
      <w:spacing w:val="0"/>
      <w:w w:val="100"/>
      <w:position w:val="0"/>
      <w:sz w:val="20"/>
      <w:szCs w:val="20"/>
      <w:u w:val="none"/>
      <w:lang w:val="bg-BG" w:eastAsia="bg-BG" w:bidi="bg-BG"/>
    </w:rPr>
  </w:style>
  <w:style w:type="character" w:customStyle="1" w:styleId="Bodytext9">
    <w:name w:val="Body text (9)_"/>
    <w:basedOn w:val="DefaultParagraphFont"/>
    <w:link w:val="Bodytext90"/>
    <w:rsid w:val="00897511"/>
    <w:rPr>
      <w:rFonts w:ascii="Times New Roman" w:eastAsia="Times New Roman" w:hAnsi="Times New Roman" w:cs="Times New Roman"/>
      <w:i/>
      <w:iCs/>
      <w:sz w:val="20"/>
      <w:szCs w:val="20"/>
      <w:shd w:val="clear" w:color="auto" w:fill="FFFFFF"/>
    </w:rPr>
  </w:style>
  <w:style w:type="paragraph" w:customStyle="1" w:styleId="Bodytext90">
    <w:name w:val="Body text (9)"/>
    <w:basedOn w:val="Normal"/>
    <w:link w:val="Bodytext9"/>
    <w:qFormat/>
    <w:rsid w:val="00897511"/>
    <w:pPr>
      <w:widowControl w:val="0"/>
      <w:shd w:val="clear" w:color="auto" w:fill="FFFFFF"/>
      <w:spacing w:after="0" w:line="264" w:lineRule="exact"/>
    </w:pPr>
    <w:rPr>
      <w:rFonts w:eastAsia="Times New Roman" w:cs="Times New Roman"/>
      <w:i/>
      <w:iCs/>
      <w:sz w:val="20"/>
      <w:szCs w:val="20"/>
    </w:rPr>
  </w:style>
  <w:style w:type="character" w:customStyle="1" w:styleId="Picturecaption4">
    <w:name w:val="Picture caption (4)_"/>
    <w:basedOn w:val="DefaultParagraphFont"/>
    <w:link w:val="Picturecaption40"/>
    <w:rsid w:val="00897511"/>
    <w:rPr>
      <w:rFonts w:ascii="Times New Roman" w:eastAsia="Times New Roman" w:hAnsi="Times New Roman" w:cs="Times New Roman"/>
      <w:shd w:val="clear" w:color="auto" w:fill="FFFFFF"/>
    </w:rPr>
  </w:style>
  <w:style w:type="paragraph" w:customStyle="1" w:styleId="Picturecaption40">
    <w:name w:val="Picture caption (4)"/>
    <w:basedOn w:val="Normal"/>
    <w:link w:val="Picturecaption4"/>
    <w:qFormat/>
    <w:rsid w:val="00897511"/>
    <w:pPr>
      <w:widowControl w:val="0"/>
      <w:shd w:val="clear" w:color="auto" w:fill="FFFFFF"/>
      <w:spacing w:after="0" w:line="0" w:lineRule="atLeast"/>
      <w:jc w:val="center"/>
    </w:pPr>
    <w:rPr>
      <w:rFonts w:eastAsia="Times New Roman" w:cs="Times New Roman"/>
    </w:rPr>
  </w:style>
  <w:style w:type="character" w:customStyle="1" w:styleId="Bodytext29ptBold">
    <w:name w:val="Body text (2) + 9 pt;Bold"/>
    <w:basedOn w:val="Bodytext2"/>
    <w:rsid w:val="00897511"/>
    <w:rPr>
      <w:rFonts w:ascii="Times New Roman" w:eastAsia="Times New Roman" w:hAnsi="Times New Roman" w:cs="Times New Roman"/>
      <w:b/>
      <w:bCs/>
      <w:i w:val="0"/>
      <w:iCs w:val="0"/>
      <w:smallCaps w:val="0"/>
      <w:strike w:val="0"/>
      <w:color w:val="000000"/>
      <w:spacing w:val="0"/>
      <w:w w:val="100"/>
      <w:position w:val="0"/>
      <w:sz w:val="18"/>
      <w:szCs w:val="18"/>
      <w:u w:val="none"/>
      <w:lang w:val="bg-BG" w:eastAsia="bg-BG" w:bidi="bg-BG"/>
    </w:rPr>
  </w:style>
  <w:style w:type="character" w:customStyle="1" w:styleId="Bodytext10">
    <w:name w:val="Body text (10)_"/>
    <w:basedOn w:val="DefaultParagraphFont"/>
    <w:link w:val="Bodytext100"/>
    <w:rsid w:val="00897511"/>
    <w:rPr>
      <w:rFonts w:ascii="Times New Roman" w:eastAsia="Times New Roman" w:hAnsi="Times New Roman" w:cs="Times New Roman"/>
      <w:i/>
      <w:iCs/>
      <w:sz w:val="21"/>
      <w:szCs w:val="21"/>
      <w:shd w:val="clear" w:color="auto" w:fill="FFFFFF"/>
    </w:rPr>
  </w:style>
  <w:style w:type="paragraph" w:customStyle="1" w:styleId="Bodytext100">
    <w:name w:val="Body text (10)"/>
    <w:basedOn w:val="Normal"/>
    <w:link w:val="Bodytext10"/>
    <w:qFormat/>
    <w:rsid w:val="00897511"/>
    <w:pPr>
      <w:widowControl w:val="0"/>
      <w:shd w:val="clear" w:color="auto" w:fill="FFFFFF"/>
      <w:spacing w:after="0" w:line="288" w:lineRule="exact"/>
    </w:pPr>
    <w:rPr>
      <w:rFonts w:eastAsia="Times New Roman" w:cs="Times New Roman"/>
      <w:i/>
      <w:iCs/>
      <w:sz w:val="21"/>
      <w:szCs w:val="21"/>
    </w:rPr>
  </w:style>
  <w:style w:type="character" w:customStyle="1" w:styleId="Bodytext211pt">
    <w:name w:val="Body text (2) + 11 pt"/>
    <w:basedOn w:val="Bodytext2"/>
    <w:rsid w:val="00897511"/>
    <w:rPr>
      <w:rFonts w:ascii="Times New Roman" w:eastAsia="Times New Roman" w:hAnsi="Times New Roman" w:cs="Times New Roman"/>
      <w:b/>
      <w:bCs/>
      <w:i w:val="0"/>
      <w:iCs w:val="0"/>
      <w:smallCaps w:val="0"/>
      <w:strike w:val="0"/>
      <w:color w:val="000000"/>
      <w:spacing w:val="0"/>
      <w:w w:val="100"/>
      <w:position w:val="0"/>
      <w:sz w:val="22"/>
      <w:szCs w:val="22"/>
      <w:u w:val="none"/>
      <w:lang w:val="bg-BG" w:eastAsia="bg-BG" w:bidi="bg-BG"/>
    </w:rPr>
  </w:style>
  <w:style w:type="character" w:customStyle="1" w:styleId="Tablecaption3">
    <w:name w:val="Table caption (3)_"/>
    <w:basedOn w:val="DefaultParagraphFont"/>
    <w:link w:val="Tablecaption30"/>
    <w:rsid w:val="00897511"/>
    <w:rPr>
      <w:rFonts w:ascii="Times New Roman" w:eastAsia="Times New Roman" w:hAnsi="Times New Roman" w:cs="Times New Roman"/>
      <w:shd w:val="clear" w:color="auto" w:fill="FFFFFF"/>
    </w:rPr>
  </w:style>
  <w:style w:type="paragraph" w:customStyle="1" w:styleId="Tablecaption30">
    <w:name w:val="Table caption (3)"/>
    <w:basedOn w:val="Normal"/>
    <w:link w:val="Tablecaption3"/>
    <w:qFormat/>
    <w:rsid w:val="00897511"/>
    <w:pPr>
      <w:widowControl w:val="0"/>
      <w:shd w:val="clear" w:color="auto" w:fill="FFFFFF"/>
      <w:spacing w:after="0" w:line="0" w:lineRule="atLeast"/>
    </w:pPr>
    <w:rPr>
      <w:rFonts w:eastAsia="Times New Roman" w:cs="Times New Roman"/>
    </w:rPr>
  </w:style>
  <w:style w:type="character" w:customStyle="1" w:styleId="Bodytext70">
    <w:name w:val="Body text (7)"/>
    <w:basedOn w:val="Bodytext7"/>
    <w:rsid w:val="00897511"/>
    <w:rPr>
      <w:rFonts w:ascii="Times New Roman" w:eastAsia="Times New Roman" w:hAnsi="Times New Roman" w:cs="Times New Roman"/>
      <w:b w:val="0"/>
      <w:bCs w:val="0"/>
      <w:i/>
      <w:iCs/>
      <w:smallCaps w:val="0"/>
      <w:strike w:val="0"/>
      <w:color w:val="000000"/>
      <w:spacing w:val="0"/>
      <w:w w:val="100"/>
      <w:position w:val="0"/>
      <w:sz w:val="24"/>
      <w:szCs w:val="24"/>
      <w:u w:val="single"/>
      <w:lang w:val="bg-BG" w:eastAsia="bg-BG" w:bidi="bg-BG"/>
    </w:rPr>
  </w:style>
  <w:style w:type="character" w:customStyle="1" w:styleId="Bodytext245pt">
    <w:name w:val="Body text (2) + 4.5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9"/>
      <w:szCs w:val="9"/>
      <w:u w:val="none"/>
      <w:lang w:val="en-US" w:eastAsia="en-US" w:bidi="en-US"/>
    </w:rPr>
  </w:style>
  <w:style w:type="character" w:customStyle="1" w:styleId="Picturecaption11ptNotItalic">
    <w:name w:val="Picture caption + 11 pt;Not Italic"/>
    <w:basedOn w:val="Picturecaption0"/>
    <w:rsid w:val="00897511"/>
    <w:rPr>
      <w:rFonts w:ascii="Times New Roman" w:eastAsia="Times New Roman" w:hAnsi="Times New Roman" w:cs="Times New Roman"/>
      <w:b/>
      <w:bCs/>
      <w:i/>
      <w:iCs/>
      <w:smallCaps w:val="0"/>
      <w:strike w:val="0"/>
      <w:color w:val="000000"/>
      <w:spacing w:val="0"/>
      <w:w w:val="100"/>
      <w:position w:val="0"/>
      <w:sz w:val="22"/>
      <w:szCs w:val="22"/>
      <w:u w:val="single"/>
      <w:lang w:val="bg-BG" w:eastAsia="bg-BG" w:bidi="bg-BG"/>
    </w:rPr>
  </w:style>
  <w:style w:type="character" w:customStyle="1" w:styleId="Tablecaption4">
    <w:name w:val="Table caption (4)_"/>
    <w:basedOn w:val="DefaultParagraphFont"/>
    <w:link w:val="Tablecaption40"/>
    <w:rsid w:val="00897511"/>
    <w:rPr>
      <w:rFonts w:ascii="Times New Roman" w:eastAsia="Times New Roman" w:hAnsi="Times New Roman" w:cs="Times New Roman"/>
      <w:sz w:val="15"/>
      <w:szCs w:val="15"/>
      <w:shd w:val="clear" w:color="auto" w:fill="FFFFFF"/>
    </w:rPr>
  </w:style>
  <w:style w:type="paragraph" w:customStyle="1" w:styleId="Tablecaption40">
    <w:name w:val="Table caption (4)"/>
    <w:basedOn w:val="Normal"/>
    <w:link w:val="Tablecaption4"/>
    <w:qFormat/>
    <w:rsid w:val="00897511"/>
    <w:pPr>
      <w:widowControl w:val="0"/>
      <w:shd w:val="clear" w:color="auto" w:fill="FFFFFF"/>
      <w:spacing w:after="0" w:line="0" w:lineRule="atLeast"/>
    </w:pPr>
    <w:rPr>
      <w:rFonts w:eastAsia="Times New Roman" w:cs="Times New Roman"/>
      <w:sz w:val="15"/>
      <w:szCs w:val="15"/>
    </w:rPr>
  </w:style>
  <w:style w:type="character" w:customStyle="1" w:styleId="Bodytext28pt">
    <w:name w:val="Body text (2) + 8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eastAsia="en-US" w:bidi="en-US"/>
    </w:rPr>
  </w:style>
  <w:style w:type="character" w:customStyle="1" w:styleId="Bodytext275pt">
    <w:name w:val="Body text (2) + 7.5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15"/>
      <w:szCs w:val="15"/>
      <w:u w:val="none"/>
      <w:lang w:val="bg-BG" w:eastAsia="bg-BG" w:bidi="bg-BG"/>
    </w:rPr>
  </w:style>
  <w:style w:type="character" w:customStyle="1" w:styleId="Bodytext711ptNotItalic">
    <w:name w:val="Body text (7) + 11 pt;Not Italic"/>
    <w:basedOn w:val="Bodytext7"/>
    <w:rsid w:val="00897511"/>
    <w:rPr>
      <w:rFonts w:ascii="Times New Roman" w:eastAsia="Times New Roman" w:hAnsi="Times New Roman" w:cs="Times New Roman"/>
      <w:b/>
      <w:bCs/>
      <w:i/>
      <w:iCs/>
      <w:smallCaps w:val="0"/>
      <w:strike w:val="0"/>
      <w:color w:val="000000"/>
      <w:spacing w:val="0"/>
      <w:w w:val="100"/>
      <w:position w:val="0"/>
      <w:sz w:val="22"/>
      <w:szCs w:val="22"/>
      <w:u w:val="none"/>
      <w:lang w:val="bg-BG" w:eastAsia="bg-BG" w:bidi="bg-BG"/>
    </w:rPr>
  </w:style>
  <w:style w:type="character" w:customStyle="1" w:styleId="Bodytext29ptBoldItalic">
    <w:name w:val="Body text (2) + 9 pt;Bold;Italic"/>
    <w:basedOn w:val="Bodytext2"/>
    <w:rsid w:val="00897511"/>
    <w:rPr>
      <w:rFonts w:ascii="Times New Roman" w:eastAsia="Times New Roman" w:hAnsi="Times New Roman" w:cs="Times New Roman"/>
      <w:b/>
      <w:bCs/>
      <w:i/>
      <w:iCs/>
      <w:smallCaps w:val="0"/>
      <w:strike w:val="0"/>
      <w:color w:val="000000"/>
      <w:spacing w:val="0"/>
      <w:w w:val="100"/>
      <w:position w:val="0"/>
      <w:sz w:val="18"/>
      <w:szCs w:val="18"/>
      <w:u w:val="none"/>
      <w:lang w:val="bg-BG" w:eastAsia="bg-BG" w:bidi="bg-BG"/>
    </w:rPr>
  </w:style>
  <w:style w:type="character" w:customStyle="1" w:styleId="Heading20">
    <w:name w:val="Heading #2_"/>
    <w:basedOn w:val="DefaultParagraphFont"/>
    <w:link w:val="Heading21"/>
    <w:rsid w:val="00897511"/>
    <w:rPr>
      <w:rFonts w:ascii="Times New Roman" w:eastAsia="Times New Roman" w:hAnsi="Times New Roman" w:cs="Times New Roman"/>
      <w:b/>
      <w:bCs/>
      <w:sz w:val="28"/>
      <w:szCs w:val="28"/>
      <w:shd w:val="clear" w:color="auto" w:fill="FFFFFF"/>
    </w:rPr>
  </w:style>
  <w:style w:type="paragraph" w:customStyle="1" w:styleId="Heading21">
    <w:name w:val="Heading #2"/>
    <w:basedOn w:val="Normal"/>
    <w:link w:val="Heading20"/>
    <w:qFormat/>
    <w:rsid w:val="00897511"/>
    <w:pPr>
      <w:widowControl w:val="0"/>
      <w:shd w:val="clear" w:color="auto" w:fill="FFFFFF"/>
      <w:spacing w:after="0" w:line="0" w:lineRule="atLeast"/>
      <w:outlineLvl w:val="1"/>
    </w:pPr>
    <w:rPr>
      <w:rFonts w:eastAsia="Times New Roman" w:cs="Times New Roman"/>
      <w:b/>
      <w:bCs/>
      <w:sz w:val="28"/>
      <w:szCs w:val="28"/>
    </w:rPr>
  </w:style>
  <w:style w:type="character" w:customStyle="1" w:styleId="Bodytext11">
    <w:name w:val="Body text (11)"/>
    <w:basedOn w:val="DefaultParagraphFont"/>
    <w:rsid w:val="00897511"/>
    <w:rPr>
      <w:rFonts w:ascii="Times New Roman" w:eastAsia="Times New Roman" w:hAnsi="Times New Roman" w:cs="Times New Roman"/>
      <w:b/>
      <w:bCs/>
      <w:i w:val="0"/>
      <w:iCs w:val="0"/>
      <w:smallCaps w:val="0"/>
      <w:strike w:val="0"/>
      <w:sz w:val="18"/>
      <w:szCs w:val="18"/>
      <w:u w:val="none"/>
    </w:rPr>
  </w:style>
  <w:style w:type="character" w:customStyle="1" w:styleId="Heading42">
    <w:name w:val="Heading #4 (2)_"/>
    <w:basedOn w:val="DefaultParagraphFont"/>
    <w:rsid w:val="00897511"/>
    <w:rPr>
      <w:rFonts w:ascii="Arial" w:eastAsia="Arial" w:hAnsi="Arial" w:cs="Arial"/>
      <w:b/>
      <w:bCs/>
      <w:i w:val="0"/>
      <w:iCs w:val="0"/>
      <w:smallCaps w:val="0"/>
      <w:strike w:val="0"/>
      <w:spacing w:val="20"/>
      <w:u w:val="none"/>
    </w:rPr>
  </w:style>
  <w:style w:type="character" w:customStyle="1" w:styleId="Heading420">
    <w:name w:val="Heading #4 (2)"/>
    <w:basedOn w:val="Heading42"/>
    <w:rsid w:val="00897511"/>
    <w:rPr>
      <w:rFonts w:ascii="Arial" w:eastAsia="Arial" w:hAnsi="Arial" w:cs="Arial"/>
      <w:b/>
      <w:bCs/>
      <w:i w:val="0"/>
      <w:iCs w:val="0"/>
      <w:smallCaps w:val="0"/>
      <w:strike w:val="0"/>
      <w:color w:val="000000"/>
      <w:spacing w:val="20"/>
      <w:w w:val="100"/>
      <w:position w:val="0"/>
      <w:sz w:val="24"/>
      <w:szCs w:val="24"/>
      <w:u w:val="none"/>
      <w:lang w:val="bg-BG" w:eastAsia="bg-BG" w:bidi="bg-BG"/>
    </w:rPr>
  </w:style>
  <w:style w:type="character" w:customStyle="1" w:styleId="Heading30">
    <w:name w:val="Heading #3_"/>
    <w:basedOn w:val="DefaultParagraphFont"/>
    <w:rsid w:val="00897511"/>
    <w:rPr>
      <w:rFonts w:ascii="Times New Roman" w:eastAsia="Times New Roman" w:hAnsi="Times New Roman" w:cs="Times New Roman"/>
      <w:b w:val="0"/>
      <w:bCs w:val="0"/>
      <w:i w:val="0"/>
      <w:iCs w:val="0"/>
      <w:smallCaps w:val="0"/>
      <w:strike w:val="0"/>
      <w:u w:val="none"/>
    </w:rPr>
  </w:style>
  <w:style w:type="character" w:customStyle="1" w:styleId="Heading31">
    <w:name w:val="Heading #3"/>
    <w:basedOn w:val="Heading30"/>
    <w:rsid w:val="008975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bg-BG" w:eastAsia="bg-BG" w:bidi="bg-BG"/>
    </w:rPr>
  </w:style>
  <w:style w:type="character" w:customStyle="1" w:styleId="Bodytext12">
    <w:name w:val="Body text (12)_"/>
    <w:basedOn w:val="DefaultParagraphFont"/>
    <w:rsid w:val="00897511"/>
    <w:rPr>
      <w:rFonts w:ascii="Times New Roman" w:eastAsia="Times New Roman" w:hAnsi="Times New Roman" w:cs="Times New Roman"/>
      <w:b w:val="0"/>
      <w:bCs w:val="0"/>
      <w:i w:val="0"/>
      <w:iCs w:val="0"/>
      <w:smallCaps w:val="0"/>
      <w:strike w:val="0"/>
      <w:spacing w:val="0"/>
      <w:sz w:val="9"/>
      <w:szCs w:val="9"/>
      <w:u w:val="none"/>
    </w:rPr>
  </w:style>
  <w:style w:type="character" w:customStyle="1" w:styleId="Bodytext120">
    <w:name w:val="Body text (12)"/>
    <w:basedOn w:val="Bodytext12"/>
    <w:rsid w:val="00897511"/>
    <w:rPr>
      <w:rFonts w:ascii="Times New Roman" w:eastAsia="Times New Roman" w:hAnsi="Times New Roman" w:cs="Times New Roman"/>
      <w:b w:val="0"/>
      <w:bCs w:val="0"/>
      <w:i w:val="0"/>
      <w:iCs w:val="0"/>
      <w:smallCaps w:val="0"/>
      <w:strike w:val="0"/>
      <w:color w:val="000000"/>
      <w:spacing w:val="0"/>
      <w:w w:val="100"/>
      <w:position w:val="0"/>
      <w:sz w:val="9"/>
      <w:szCs w:val="9"/>
      <w:u w:val="none"/>
      <w:lang w:val="bg-BG" w:eastAsia="bg-BG" w:bidi="bg-BG"/>
    </w:rPr>
  </w:style>
  <w:style w:type="character" w:customStyle="1" w:styleId="Bodytext12Italic">
    <w:name w:val="Body text (12) + Italic"/>
    <w:basedOn w:val="Bodytext12"/>
    <w:rsid w:val="00897511"/>
    <w:rPr>
      <w:rFonts w:ascii="Times New Roman" w:eastAsia="Times New Roman" w:hAnsi="Times New Roman" w:cs="Times New Roman"/>
      <w:b w:val="0"/>
      <w:bCs w:val="0"/>
      <w:i/>
      <w:iCs/>
      <w:smallCaps w:val="0"/>
      <w:strike w:val="0"/>
      <w:color w:val="000000"/>
      <w:spacing w:val="0"/>
      <w:w w:val="100"/>
      <w:position w:val="0"/>
      <w:sz w:val="9"/>
      <w:szCs w:val="9"/>
      <w:u w:val="none"/>
      <w:lang w:val="bg-BG" w:eastAsia="bg-BG" w:bidi="bg-BG"/>
    </w:rPr>
  </w:style>
  <w:style w:type="character" w:customStyle="1" w:styleId="Bodytext13">
    <w:name w:val="Body text (13)_"/>
    <w:basedOn w:val="DefaultParagraphFont"/>
    <w:rsid w:val="00897511"/>
    <w:rPr>
      <w:rFonts w:ascii="Calibri" w:eastAsia="Calibri" w:hAnsi="Calibri" w:cs="Calibri"/>
      <w:b w:val="0"/>
      <w:bCs w:val="0"/>
      <w:i w:val="0"/>
      <w:iCs w:val="0"/>
      <w:smallCaps w:val="0"/>
      <w:strike w:val="0"/>
      <w:sz w:val="12"/>
      <w:szCs w:val="12"/>
      <w:u w:val="none"/>
    </w:rPr>
  </w:style>
  <w:style w:type="character" w:customStyle="1" w:styleId="Bodytext130">
    <w:name w:val="Body text (13)"/>
    <w:basedOn w:val="Bodytext13"/>
    <w:rsid w:val="00897511"/>
    <w:rPr>
      <w:rFonts w:ascii="Calibri" w:eastAsia="Calibri" w:hAnsi="Calibri" w:cs="Calibri"/>
      <w:b w:val="0"/>
      <w:bCs w:val="0"/>
      <w:i w:val="0"/>
      <w:iCs w:val="0"/>
      <w:smallCaps w:val="0"/>
      <w:strike w:val="0"/>
      <w:color w:val="000000"/>
      <w:spacing w:val="0"/>
      <w:w w:val="100"/>
      <w:position w:val="0"/>
      <w:sz w:val="12"/>
      <w:szCs w:val="12"/>
      <w:u w:val="none"/>
      <w:lang w:val="bg-BG" w:eastAsia="bg-BG" w:bidi="bg-BG"/>
    </w:rPr>
  </w:style>
  <w:style w:type="character" w:customStyle="1" w:styleId="Heading3Spacing1pt">
    <w:name w:val="Heading #3 + Spacing 1 pt"/>
    <w:basedOn w:val="Heading30"/>
    <w:rsid w:val="00897511"/>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bg-BG" w:eastAsia="bg-BG" w:bidi="bg-BG"/>
    </w:rPr>
  </w:style>
  <w:style w:type="character" w:customStyle="1" w:styleId="Bodytext14">
    <w:name w:val="Body text (14)"/>
    <w:basedOn w:val="DefaultParagraphFont"/>
    <w:rsid w:val="00897511"/>
    <w:rPr>
      <w:rFonts w:ascii="Calibri" w:eastAsia="Calibri" w:hAnsi="Calibri" w:cs="Calibri"/>
      <w:b w:val="0"/>
      <w:bCs w:val="0"/>
      <w:i w:val="0"/>
      <w:iCs w:val="0"/>
      <w:smallCaps w:val="0"/>
      <w:strike w:val="0"/>
      <w:sz w:val="12"/>
      <w:szCs w:val="12"/>
      <w:u w:val="none"/>
    </w:rPr>
  </w:style>
  <w:style w:type="character" w:customStyle="1" w:styleId="Bodytext15">
    <w:name w:val="Body text (15)"/>
    <w:basedOn w:val="DefaultParagraphFont"/>
    <w:rsid w:val="00897511"/>
    <w:rPr>
      <w:rFonts w:ascii="Times New Roman" w:eastAsia="Times New Roman" w:hAnsi="Times New Roman" w:cs="Times New Roman"/>
      <w:b w:val="0"/>
      <w:bCs w:val="0"/>
      <w:i w:val="0"/>
      <w:iCs w:val="0"/>
      <w:smallCaps w:val="0"/>
      <w:strike w:val="0"/>
      <w:sz w:val="19"/>
      <w:szCs w:val="19"/>
      <w:u w:val="none"/>
    </w:rPr>
  </w:style>
  <w:style w:type="character" w:customStyle="1" w:styleId="Bodytext19">
    <w:name w:val="Body text (19)_"/>
    <w:basedOn w:val="DefaultParagraphFont"/>
    <w:rsid w:val="00897511"/>
    <w:rPr>
      <w:rFonts w:ascii="Calibri" w:eastAsia="Calibri" w:hAnsi="Calibri" w:cs="Calibri"/>
      <w:b w:val="0"/>
      <w:bCs w:val="0"/>
      <w:i w:val="0"/>
      <w:iCs w:val="0"/>
      <w:smallCaps w:val="0"/>
      <w:strike w:val="0"/>
      <w:sz w:val="11"/>
      <w:szCs w:val="11"/>
      <w:u w:val="none"/>
    </w:rPr>
  </w:style>
  <w:style w:type="character" w:customStyle="1" w:styleId="Bodytext190">
    <w:name w:val="Body text (19)"/>
    <w:basedOn w:val="Bodytext19"/>
    <w:rsid w:val="00897511"/>
    <w:rPr>
      <w:rFonts w:ascii="Calibri" w:eastAsia="Calibri" w:hAnsi="Calibri" w:cs="Calibri"/>
      <w:b w:val="0"/>
      <w:bCs w:val="0"/>
      <w:i w:val="0"/>
      <w:iCs w:val="0"/>
      <w:smallCaps w:val="0"/>
      <w:strike w:val="0"/>
      <w:color w:val="000000"/>
      <w:spacing w:val="0"/>
      <w:w w:val="100"/>
      <w:position w:val="0"/>
      <w:sz w:val="11"/>
      <w:szCs w:val="11"/>
      <w:u w:val="none"/>
      <w:lang w:val="bg-BG" w:eastAsia="bg-BG" w:bidi="bg-BG"/>
    </w:rPr>
  </w:style>
  <w:style w:type="character" w:customStyle="1" w:styleId="Bodytext200">
    <w:name w:val="Body text (20)"/>
    <w:basedOn w:val="DefaultParagraphFont"/>
    <w:rsid w:val="00897511"/>
    <w:rPr>
      <w:rFonts w:ascii="Times New Roman" w:eastAsia="Times New Roman" w:hAnsi="Times New Roman" w:cs="Times New Roman"/>
      <w:b w:val="0"/>
      <w:bCs w:val="0"/>
      <w:i w:val="0"/>
      <w:iCs w:val="0"/>
      <w:smallCaps w:val="0"/>
      <w:strike w:val="0"/>
      <w:sz w:val="15"/>
      <w:szCs w:val="15"/>
      <w:u w:val="none"/>
    </w:rPr>
  </w:style>
  <w:style w:type="character" w:customStyle="1" w:styleId="Bodytext21">
    <w:name w:val="Body text (21)_"/>
    <w:basedOn w:val="DefaultParagraphFont"/>
    <w:rsid w:val="00897511"/>
    <w:rPr>
      <w:rFonts w:ascii="Times New Roman" w:eastAsia="Times New Roman" w:hAnsi="Times New Roman" w:cs="Times New Roman"/>
      <w:b/>
      <w:bCs/>
      <w:i w:val="0"/>
      <w:iCs w:val="0"/>
      <w:smallCaps w:val="0"/>
      <w:strike w:val="0"/>
      <w:sz w:val="15"/>
      <w:szCs w:val="15"/>
      <w:u w:val="none"/>
    </w:rPr>
  </w:style>
  <w:style w:type="character" w:customStyle="1" w:styleId="Bodytext210">
    <w:name w:val="Body text (21)"/>
    <w:basedOn w:val="Bodytext21"/>
    <w:rsid w:val="00897511"/>
    <w:rPr>
      <w:rFonts w:ascii="Times New Roman" w:eastAsia="Times New Roman" w:hAnsi="Times New Roman" w:cs="Times New Roman"/>
      <w:b/>
      <w:bCs/>
      <w:i w:val="0"/>
      <w:iCs w:val="0"/>
      <w:smallCaps w:val="0"/>
      <w:strike w:val="0"/>
      <w:color w:val="000000"/>
      <w:spacing w:val="0"/>
      <w:w w:val="100"/>
      <w:position w:val="0"/>
      <w:sz w:val="15"/>
      <w:szCs w:val="15"/>
      <w:u w:val="none"/>
      <w:lang w:val="bg-BG" w:eastAsia="bg-BG" w:bidi="bg-BG"/>
    </w:rPr>
  </w:style>
  <w:style w:type="character" w:customStyle="1" w:styleId="Bodytext16">
    <w:name w:val="Body text (16)_"/>
    <w:basedOn w:val="DefaultParagraphFont"/>
    <w:rsid w:val="00897511"/>
    <w:rPr>
      <w:rFonts w:ascii="Times New Roman" w:eastAsia="Times New Roman" w:hAnsi="Times New Roman" w:cs="Times New Roman"/>
      <w:b/>
      <w:bCs/>
      <w:i/>
      <w:iCs/>
      <w:smallCaps w:val="0"/>
      <w:strike w:val="0"/>
      <w:u w:val="none"/>
    </w:rPr>
  </w:style>
  <w:style w:type="character" w:customStyle="1" w:styleId="Bodytext2115ptBoldItalic">
    <w:name w:val="Body text (2) + 11.5 pt;Bold;Italic"/>
    <w:basedOn w:val="Bodytext2"/>
    <w:rsid w:val="00897511"/>
    <w:rPr>
      <w:rFonts w:ascii="Times New Roman" w:eastAsia="Times New Roman" w:hAnsi="Times New Roman" w:cs="Times New Roman"/>
      <w:b/>
      <w:bCs/>
      <w:i/>
      <w:iCs/>
      <w:smallCaps w:val="0"/>
      <w:strike w:val="0"/>
      <w:color w:val="000000"/>
      <w:spacing w:val="0"/>
      <w:w w:val="100"/>
      <w:position w:val="0"/>
      <w:sz w:val="23"/>
      <w:szCs w:val="23"/>
      <w:u w:val="none"/>
      <w:lang w:val="bg-BG" w:eastAsia="bg-BG" w:bidi="bg-BG"/>
    </w:rPr>
  </w:style>
  <w:style w:type="character" w:customStyle="1" w:styleId="Bodytext17">
    <w:name w:val="Body text (17)_"/>
    <w:basedOn w:val="DefaultParagraphFont"/>
    <w:rsid w:val="00897511"/>
    <w:rPr>
      <w:rFonts w:ascii="Calibri" w:eastAsia="Calibri" w:hAnsi="Calibri" w:cs="Calibri"/>
      <w:b/>
      <w:bCs/>
      <w:i w:val="0"/>
      <w:iCs w:val="0"/>
      <w:smallCaps w:val="0"/>
      <w:strike w:val="0"/>
      <w:sz w:val="21"/>
      <w:szCs w:val="21"/>
      <w:u w:val="none"/>
    </w:rPr>
  </w:style>
  <w:style w:type="character" w:customStyle="1" w:styleId="Bodytext170">
    <w:name w:val="Body text (17)"/>
    <w:basedOn w:val="Bodytext17"/>
    <w:rsid w:val="00897511"/>
    <w:rPr>
      <w:rFonts w:ascii="Calibri" w:eastAsia="Calibri" w:hAnsi="Calibri" w:cs="Calibri"/>
      <w:b/>
      <w:bCs/>
      <w:i w:val="0"/>
      <w:iCs w:val="0"/>
      <w:smallCaps w:val="0"/>
      <w:strike w:val="0"/>
      <w:color w:val="000000"/>
      <w:spacing w:val="0"/>
      <w:w w:val="100"/>
      <w:position w:val="0"/>
      <w:sz w:val="21"/>
      <w:szCs w:val="21"/>
      <w:u w:val="none"/>
      <w:lang w:val="bg-BG" w:eastAsia="bg-BG" w:bidi="bg-BG"/>
    </w:rPr>
  </w:style>
  <w:style w:type="character" w:customStyle="1" w:styleId="Bodytext140">
    <w:name w:val="Body text (14)_"/>
    <w:basedOn w:val="DefaultParagraphFont"/>
    <w:rsid w:val="00897511"/>
    <w:rPr>
      <w:rFonts w:ascii="Calibri" w:eastAsia="Calibri" w:hAnsi="Calibri" w:cs="Calibri"/>
      <w:b w:val="0"/>
      <w:bCs w:val="0"/>
      <w:i w:val="0"/>
      <w:iCs w:val="0"/>
      <w:smallCaps w:val="0"/>
      <w:strike w:val="0"/>
      <w:sz w:val="12"/>
      <w:szCs w:val="12"/>
      <w:u w:val="none"/>
    </w:rPr>
  </w:style>
  <w:style w:type="character" w:customStyle="1" w:styleId="Bodytext18">
    <w:name w:val="Body text (18)_"/>
    <w:basedOn w:val="DefaultParagraphFont"/>
    <w:rsid w:val="00897511"/>
    <w:rPr>
      <w:rFonts w:ascii="Times New Roman" w:eastAsia="Times New Roman" w:hAnsi="Times New Roman" w:cs="Times New Roman"/>
      <w:b w:val="0"/>
      <w:bCs w:val="0"/>
      <w:i w:val="0"/>
      <w:iCs w:val="0"/>
      <w:smallCaps w:val="0"/>
      <w:strike w:val="0"/>
      <w:sz w:val="12"/>
      <w:szCs w:val="12"/>
      <w:u w:val="none"/>
    </w:rPr>
  </w:style>
  <w:style w:type="character" w:customStyle="1" w:styleId="Bodytext18Calibri">
    <w:name w:val="Body text (18) + Calibri"/>
    <w:basedOn w:val="Bodytext18"/>
    <w:rsid w:val="00897511"/>
    <w:rPr>
      <w:rFonts w:ascii="Calibri" w:eastAsia="Calibri" w:hAnsi="Calibri" w:cs="Calibri"/>
      <w:b w:val="0"/>
      <w:bCs w:val="0"/>
      <w:i w:val="0"/>
      <w:iCs w:val="0"/>
      <w:smallCaps w:val="0"/>
      <w:strike w:val="0"/>
      <w:color w:val="000000"/>
      <w:spacing w:val="0"/>
      <w:w w:val="100"/>
      <w:position w:val="0"/>
      <w:sz w:val="12"/>
      <w:szCs w:val="12"/>
      <w:u w:val="none"/>
      <w:lang w:val="bg-BG" w:eastAsia="bg-BG" w:bidi="bg-BG"/>
    </w:rPr>
  </w:style>
  <w:style w:type="character" w:customStyle="1" w:styleId="Bodytext180">
    <w:name w:val="Body text (18)"/>
    <w:basedOn w:val="Bodytext18"/>
    <w:rsid w:val="00897511"/>
    <w:rPr>
      <w:rFonts w:ascii="Times New Roman" w:eastAsia="Times New Roman" w:hAnsi="Times New Roman" w:cs="Times New Roman"/>
      <w:b w:val="0"/>
      <w:bCs w:val="0"/>
      <w:i w:val="0"/>
      <w:iCs w:val="0"/>
      <w:smallCaps w:val="0"/>
      <w:strike w:val="0"/>
      <w:color w:val="000000"/>
      <w:spacing w:val="0"/>
      <w:w w:val="100"/>
      <w:position w:val="0"/>
      <w:sz w:val="12"/>
      <w:szCs w:val="12"/>
      <w:u w:val="none"/>
      <w:lang w:val="bg-BG" w:eastAsia="bg-BG" w:bidi="bg-BG"/>
    </w:rPr>
  </w:style>
  <w:style w:type="character" w:customStyle="1" w:styleId="Bodytext150">
    <w:name w:val="Body text (15)_"/>
    <w:basedOn w:val="DefaultParagraphFont"/>
    <w:rsid w:val="00897511"/>
    <w:rPr>
      <w:rFonts w:ascii="Times New Roman" w:eastAsia="Times New Roman" w:hAnsi="Times New Roman" w:cs="Times New Roman"/>
      <w:b w:val="0"/>
      <w:bCs w:val="0"/>
      <w:i w:val="0"/>
      <w:iCs w:val="0"/>
      <w:smallCaps w:val="0"/>
      <w:strike w:val="0"/>
      <w:sz w:val="19"/>
      <w:szCs w:val="19"/>
      <w:u w:val="none"/>
    </w:rPr>
  </w:style>
  <w:style w:type="character" w:customStyle="1" w:styleId="Bodytext160">
    <w:name w:val="Body text (16)"/>
    <w:basedOn w:val="Bodytext16"/>
    <w:rsid w:val="00897511"/>
    <w:rPr>
      <w:rFonts w:ascii="Times New Roman" w:eastAsia="Times New Roman" w:hAnsi="Times New Roman" w:cs="Times New Roman"/>
      <w:b/>
      <w:bCs/>
      <w:i/>
      <w:iCs/>
      <w:smallCaps w:val="0"/>
      <w:strike w:val="0"/>
      <w:color w:val="000000"/>
      <w:spacing w:val="0"/>
      <w:w w:val="100"/>
      <w:position w:val="0"/>
      <w:sz w:val="24"/>
      <w:szCs w:val="24"/>
      <w:u w:val="single"/>
      <w:lang w:val="bg-BG" w:eastAsia="bg-BG" w:bidi="bg-BG"/>
    </w:rPr>
  </w:style>
  <w:style w:type="character" w:customStyle="1" w:styleId="Bodytext4115ptItalic">
    <w:name w:val="Body text (4) + 11.5 pt;Italic"/>
    <w:basedOn w:val="Bodytext4"/>
    <w:rsid w:val="00897511"/>
    <w:rPr>
      <w:rFonts w:ascii="Times New Roman" w:eastAsia="Times New Roman" w:hAnsi="Times New Roman" w:cs="Times New Roman"/>
      <w:b/>
      <w:bCs/>
      <w:i/>
      <w:iCs/>
      <w:smallCaps w:val="0"/>
      <w:strike w:val="0"/>
      <w:color w:val="000000"/>
      <w:spacing w:val="0"/>
      <w:w w:val="100"/>
      <w:position w:val="0"/>
      <w:sz w:val="23"/>
      <w:szCs w:val="23"/>
      <w:u w:val="none"/>
      <w:lang w:val="bg-BG" w:eastAsia="bg-BG" w:bidi="bg-BG"/>
    </w:rPr>
  </w:style>
  <w:style w:type="character" w:customStyle="1" w:styleId="Bodytext2Sylfaen75pt">
    <w:name w:val="Body text (2) + Sylfaen;7.5 pt"/>
    <w:basedOn w:val="Bodytext2"/>
    <w:rsid w:val="00897511"/>
    <w:rPr>
      <w:rFonts w:ascii="Sylfaen" w:eastAsia="Sylfaen" w:hAnsi="Sylfaen" w:cs="Sylfaen"/>
      <w:b w:val="0"/>
      <w:bCs w:val="0"/>
      <w:i w:val="0"/>
      <w:iCs w:val="0"/>
      <w:smallCaps w:val="0"/>
      <w:strike w:val="0"/>
      <w:color w:val="000000"/>
      <w:spacing w:val="0"/>
      <w:w w:val="100"/>
      <w:position w:val="0"/>
      <w:sz w:val="15"/>
      <w:szCs w:val="15"/>
      <w:u w:val="none"/>
      <w:lang w:val="bg-BG" w:eastAsia="bg-BG" w:bidi="bg-BG"/>
    </w:rPr>
  </w:style>
  <w:style w:type="character" w:customStyle="1" w:styleId="Bodytext201">
    <w:name w:val="Body text (20)_"/>
    <w:basedOn w:val="DefaultParagraphFont"/>
    <w:rsid w:val="00897511"/>
    <w:rPr>
      <w:rFonts w:ascii="Times New Roman" w:eastAsia="Times New Roman" w:hAnsi="Times New Roman" w:cs="Times New Roman"/>
      <w:b w:val="0"/>
      <w:bCs w:val="0"/>
      <w:i w:val="0"/>
      <w:iCs w:val="0"/>
      <w:smallCaps w:val="0"/>
      <w:strike w:val="0"/>
      <w:sz w:val="15"/>
      <w:szCs w:val="15"/>
      <w:u w:val="none"/>
    </w:rPr>
  </w:style>
  <w:style w:type="character" w:customStyle="1" w:styleId="Bodytext20Bold">
    <w:name w:val="Body text (20) + Bold"/>
    <w:basedOn w:val="Bodytext201"/>
    <w:rsid w:val="00897511"/>
    <w:rPr>
      <w:rFonts w:ascii="Times New Roman" w:eastAsia="Times New Roman" w:hAnsi="Times New Roman" w:cs="Times New Roman"/>
      <w:b/>
      <w:bCs/>
      <w:i w:val="0"/>
      <w:iCs w:val="0"/>
      <w:smallCaps w:val="0"/>
      <w:strike w:val="0"/>
      <w:color w:val="000000"/>
      <w:spacing w:val="0"/>
      <w:w w:val="100"/>
      <w:position w:val="0"/>
      <w:sz w:val="15"/>
      <w:szCs w:val="15"/>
      <w:u w:val="none"/>
      <w:lang w:val="bg-BG" w:eastAsia="bg-BG" w:bidi="bg-BG"/>
    </w:rPr>
  </w:style>
  <w:style w:type="character" w:customStyle="1" w:styleId="Bodytext2105ptItalic">
    <w:name w:val="Body text (2) + 10.5 pt;Italic"/>
    <w:basedOn w:val="Bodytext2"/>
    <w:rsid w:val="00897511"/>
    <w:rPr>
      <w:rFonts w:ascii="Times New Roman" w:eastAsia="Times New Roman" w:hAnsi="Times New Roman" w:cs="Times New Roman"/>
      <w:b w:val="0"/>
      <w:bCs w:val="0"/>
      <w:i/>
      <w:iCs/>
      <w:smallCaps w:val="0"/>
      <w:strike w:val="0"/>
      <w:color w:val="000000"/>
      <w:spacing w:val="0"/>
      <w:w w:val="100"/>
      <w:position w:val="0"/>
      <w:sz w:val="21"/>
      <w:szCs w:val="21"/>
      <w:u w:val="none"/>
      <w:lang w:val="bg-BG" w:eastAsia="bg-BG" w:bidi="bg-BG"/>
    </w:rPr>
  </w:style>
  <w:style w:type="character" w:customStyle="1" w:styleId="Bodytext22">
    <w:name w:val="Body text (22)_"/>
    <w:basedOn w:val="DefaultParagraphFont"/>
    <w:link w:val="Bodytext220"/>
    <w:rsid w:val="00897511"/>
    <w:rPr>
      <w:rFonts w:ascii="Times New Roman" w:eastAsia="Times New Roman" w:hAnsi="Times New Roman" w:cs="Times New Roman"/>
      <w:sz w:val="23"/>
      <w:szCs w:val="23"/>
      <w:shd w:val="clear" w:color="auto" w:fill="FFFFFF"/>
    </w:rPr>
  </w:style>
  <w:style w:type="paragraph" w:customStyle="1" w:styleId="Bodytext220">
    <w:name w:val="Body text (22)"/>
    <w:basedOn w:val="Normal"/>
    <w:link w:val="Bodytext22"/>
    <w:qFormat/>
    <w:rsid w:val="00897511"/>
    <w:pPr>
      <w:widowControl w:val="0"/>
      <w:shd w:val="clear" w:color="auto" w:fill="FFFFFF"/>
      <w:spacing w:after="0" w:line="317" w:lineRule="exact"/>
      <w:ind w:hanging="560"/>
      <w:jc w:val="both"/>
    </w:pPr>
    <w:rPr>
      <w:rFonts w:eastAsia="Times New Roman" w:cs="Times New Roman"/>
      <w:sz w:val="23"/>
      <w:szCs w:val="23"/>
    </w:rPr>
  </w:style>
  <w:style w:type="character" w:customStyle="1" w:styleId="Bodytext2212ptBoldItalic">
    <w:name w:val="Body text (22) + 12 pt;Bold;Italic"/>
    <w:basedOn w:val="Bodytext22"/>
    <w:rsid w:val="00897511"/>
    <w:rPr>
      <w:rFonts w:ascii="Times New Roman" w:eastAsia="Times New Roman" w:hAnsi="Times New Roman" w:cs="Times New Roman"/>
      <w:b/>
      <w:bCs/>
      <w:i/>
      <w:iCs/>
      <w:color w:val="000000"/>
      <w:spacing w:val="0"/>
      <w:w w:val="100"/>
      <w:position w:val="0"/>
      <w:sz w:val="24"/>
      <w:szCs w:val="24"/>
      <w:shd w:val="clear" w:color="auto" w:fill="FFFFFF"/>
      <w:lang w:val="bg-BG" w:eastAsia="bg-BG" w:bidi="bg-BG"/>
    </w:rPr>
  </w:style>
  <w:style w:type="character" w:customStyle="1" w:styleId="Bodytext29pt">
    <w:name w:val="Body text (2) + 9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bg-BG" w:eastAsia="bg-BG" w:bidi="bg-BG"/>
    </w:rPr>
  </w:style>
  <w:style w:type="character" w:customStyle="1" w:styleId="Bodytext29ptSmallCaps">
    <w:name w:val="Body text (2) + 9 pt;Small Caps"/>
    <w:basedOn w:val="Bodytext2"/>
    <w:rsid w:val="00897511"/>
    <w:rPr>
      <w:rFonts w:ascii="Times New Roman" w:eastAsia="Times New Roman" w:hAnsi="Times New Roman" w:cs="Times New Roman"/>
      <w:b w:val="0"/>
      <w:bCs w:val="0"/>
      <w:i w:val="0"/>
      <w:iCs w:val="0"/>
      <w:smallCaps/>
      <w:strike w:val="0"/>
      <w:color w:val="000000"/>
      <w:spacing w:val="0"/>
      <w:w w:val="100"/>
      <w:position w:val="0"/>
      <w:sz w:val="18"/>
      <w:szCs w:val="18"/>
      <w:u w:val="none"/>
      <w:lang w:val="en-US" w:eastAsia="en-US" w:bidi="en-US"/>
    </w:rPr>
  </w:style>
  <w:style w:type="character" w:customStyle="1" w:styleId="Bodytext210ptBold">
    <w:name w:val="Body text (2) + 10 pt;Bold"/>
    <w:basedOn w:val="Bodytext2"/>
    <w:rsid w:val="00897511"/>
    <w:rPr>
      <w:rFonts w:ascii="Times New Roman" w:eastAsia="Times New Roman" w:hAnsi="Times New Roman" w:cs="Times New Roman"/>
      <w:b/>
      <w:bCs/>
      <w:i w:val="0"/>
      <w:iCs w:val="0"/>
      <w:smallCaps w:val="0"/>
      <w:strike w:val="0"/>
      <w:color w:val="000000"/>
      <w:spacing w:val="0"/>
      <w:w w:val="100"/>
      <w:position w:val="0"/>
      <w:sz w:val="20"/>
      <w:szCs w:val="20"/>
      <w:u w:val="none"/>
      <w:lang w:val="bg-BG" w:eastAsia="bg-BG" w:bidi="bg-BG"/>
    </w:rPr>
  </w:style>
  <w:style w:type="character" w:customStyle="1" w:styleId="Bodytext23">
    <w:name w:val="Body text (23)_"/>
    <w:basedOn w:val="DefaultParagraphFont"/>
    <w:rsid w:val="00897511"/>
    <w:rPr>
      <w:rFonts w:ascii="Arial" w:eastAsia="Arial" w:hAnsi="Arial" w:cs="Arial"/>
      <w:b/>
      <w:bCs/>
      <w:i w:val="0"/>
      <w:iCs w:val="0"/>
      <w:smallCaps w:val="0"/>
      <w:strike w:val="0"/>
      <w:spacing w:val="0"/>
      <w:sz w:val="15"/>
      <w:szCs w:val="15"/>
      <w:u w:val="none"/>
    </w:rPr>
  </w:style>
  <w:style w:type="character" w:customStyle="1" w:styleId="Bodytext230">
    <w:name w:val="Body text (23)"/>
    <w:basedOn w:val="Bodytext23"/>
    <w:rsid w:val="00897511"/>
    <w:rPr>
      <w:rFonts w:ascii="Arial" w:eastAsia="Arial" w:hAnsi="Arial" w:cs="Arial"/>
      <w:b/>
      <w:bCs/>
      <w:i w:val="0"/>
      <w:iCs w:val="0"/>
      <w:smallCaps w:val="0"/>
      <w:strike w:val="0"/>
      <w:color w:val="000000"/>
      <w:spacing w:val="0"/>
      <w:w w:val="100"/>
      <w:position w:val="0"/>
      <w:sz w:val="15"/>
      <w:szCs w:val="15"/>
      <w:u w:val="single"/>
      <w:lang w:val="bg-BG" w:eastAsia="bg-BG" w:bidi="bg-BG"/>
    </w:rPr>
  </w:style>
  <w:style w:type="character" w:customStyle="1" w:styleId="Bodytext24">
    <w:name w:val="Body text (24)_"/>
    <w:basedOn w:val="DefaultParagraphFont"/>
    <w:rsid w:val="00897511"/>
    <w:rPr>
      <w:rFonts w:ascii="Calibri" w:eastAsia="Calibri" w:hAnsi="Calibri" w:cs="Calibri"/>
      <w:b w:val="0"/>
      <w:bCs w:val="0"/>
      <w:i w:val="0"/>
      <w:iCs w:val="0"/>
      <w:smallCaps w:val="0"/>
      <w:strike w:val="0"/>
      <w:spacing w:val="0"/>
      <w:sz w:val="16"/>
      <w:szCs w:val="16"/>
      <w:u w:val="none"/>
    </w:rPr>
  </w:style>
  <w:style w:type="character" w:customStyle="1" w:styleId="Bodytext240">
    <w:name w:val="Body text (24)"/>
    <w:basedOn w:val="Bodytext24"/>
    <w:rsid w:val="00897511"/>
    <w:rPr>
      <w:rFonts w:ascii="Calibri" w:eastAsia="Calibri" w:hAnsi="Calibri" w:cs="Calibri"/>
      <w:b w:val="0"/>
      <w:bCs w:val="0"/>
      <w:i w:val="0"/>
      <w:iCs w:val="0"/>
      <w:smallCaps w:val="0"/>
      <w:strike w:val="0"/>
      <w:color w:val="000000"/>
      <w:spacing w:val="0"/>
      <w:w w:val="100"/>
      <w:position w:val="0"/>
      <w:sz w:val="16"/>
      <w:szCs w:val="16"/>
      <w:u w:val="single"/>
      <w:lang w:val="en-US" w:eastAsia="en-US" w:bidi="en-US"/>
    </w:rPr>
  </w:style>
  <w:style w:type="character" w:customStyle="1" w:styleId="Bodytext25">
    <w:name w:val="Body text (25)_"/>
    <w:basedOn w:val="DefaultParagraphFont"/>
    <w:rsid w:val="00897511"/>
    <w:rPr>
      <w:rFonts w:ascii="Calibri" w:eastAsia="Calibri" w:hAnsi="Calibri" w:cs="Calibri"/>
      <w:b w:val="0"/>
      <w:bCs w:val="0"/>
      <w:i w:val="0"/>
      <w:iCs w:val="0"/>
      <w:smallCaps w:val="0"/>
      <w:strike w:val="0"/>
      <w:sz w:val="16"/>
      <w:szCs w:val="16"/>
      <w:u w:val="none"/>
    </w:rPr>
  </w:style>
  <w:style w:type="character" w:customStyle="1" w:styleId="Bodytext250">
    <w:name w:val="Body text (25)"/>
    <w:basedOn w:val="Bodytext25"/>
    <w:rsid w:val="00897511"/>
    <w:rPr>
      <w:rFonts w:ascii="Calibri" w:eastAsia="Calibri" w:hAnsi="Calibri" w:cs="Calibri"/>
      <w:b w:val="0"/>
      <w:bCs w:val="0"/>
      <w:i w:val="0"/>
      <w:iCs w:val="0"/>
      <w:smallCaps w:val="0"/>
      <w:strike w:val="0"/>
      <w:color w:val="000000"/>
      <w:spacing w:val="0"/>
      <w:w w:val="100"/>
      <w:position w:val="0"/>
      <w:sz w:val="16"/>
      <w:szCs w:val="16"/>
      <w:u w:val="single"/>
      <w:lang w:val="bg-BG" w:eastAsia="bg-BG" w:bidi="bg-BG"/>
    </w:rPr>
  </w:style>
  <w:style w:type="character" w:customStyle="1" w:styleId="Bodytext26">
    <w:name w:val="Body text (26)_"/>
    <w:basedOn w:val="DefaultParagraphFont"/>
    <w:rsid w:val="00897511"/>
    <w:rPr>
      <w:rFonts w:ascii="Times New Roman" w:eastAsia="Times New Roman" w:hAnsi="Times New Roman" w:cs="Times New Roman"/>
      <w:b w:val="0"/>
      <w:bCs w:val="0"/>
      <w:i w:val="0"/>
      <w:iCs w:val="0"/>
      <w:smallCaps w:val="0"/>
      <w:strike w:val="0"/>
      <w:sz w:val="16"/>
      <w:szCs w:val="16"/>
      <w:u w:val="none"/>
    </w:rPr>
  </w:style>
  <w:style w:type="character" w:customStyle="1" w:styleId="Bodytext260">
    <w:name w:val="Body text (26)"/>
    <w:basedOn w:val="Bodytext26"/>
    <w:rsid w:val="0089751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BG" w:eastAsia="bg-BG" w:bidi="bg-BG"/>
    </w:rPr>
  </w:style>
  <w:style w:type="character" w:customStyle="1" w:styleId="Bodytext27">
    <w:name w:val="Body text (27)_"/>
    <w:basedOn w:val="DefaultParagraphFont"/>
    <w:rsid w:val="00897511"/>
    <w:rPr>
      <w:rFonts w:ascii="Times New Roman" w:eastAsia="Times New Roman" w:hAnsi="Times New Roman" w:cs="Times New Roman"/>
      <w:b w:val="0"/>
      <w:bCs w:val="0"/>
      <w:i w:val="0"/>
      <w:iCs w:val="0"/>
      <w:smallCaps w:val="0"/>
      <w:strike w:val="0"/>
      <w:sz w:val="16"/>
      <w:szCs w:val="16"/>
      <w:u w:val="none"/>
    </w:rPr>
  </w:style>
  <w:style w:type="character" w:customStyle="1" w:styleId="Bodytext270">
    <w:name w:val="Body text (27)"/>
    <w:basedOn w:val="Bodytext27"/>
    <w:rsid w:val="0089751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BG" w:eastAsia="bg-BG" w:bidi="bg-BG"/>
    </w:rPr>
  </w:style>
  <w:style w:type="character" w:customStyle="1" w:styleId="Bodytext2212ptItalic">
    <w:name w:val="Body text (22) + 12 pt;Italic"/>
    <w:basedOn w:val="Bodytext22"/>
    <w:rsid w:val="00897511"/>
    <w:rPr>
      <w:rFonts w:ascii="Times New Roman" w:eastAsia="Times New Roman" w:hAnsi="Times New Roman" w:cs="Times New Roman"/>
      <w:i/>
      <w:iCs/>
      <w:color w:val="000000"/>
      <w:spacing w:val="0"/>
      <w:w w:val="100"/>
      <w:position w:val="0"/>
      <w:sz w:val="24"/>
      <w:szCs w:val="24"/>
      <w:shd w:val="clear" w:color="auto" w:fill="FFFFFF"/>
      <w:lang w:val="bg-BG" w:eastAsia="bg-BG" w:bidi="bg-BG"/>
    </w:rPr>
  </w:style>
  <w:style w:type="character" w:customStyle="1" w:styleId="Bodytext2212pt">
    <w:name w:val="Body text (22) + 12 pt"/>
    <w:basedOn w:val="Bodytext22"/>
    <w:rsid w:val="00897511"/>
    <w:rPr>
      <w:rFonts w:ascii="Times New Roman" w:eastAsia="Times New Roman" w:hAnsi="Times New Roman" w:cs="Times New Roman"/>
      <w:color w:val="000000"/>
      <w:spacing w:val="0"/>
      <w:w w:val="100"/>
      <w:position w:val="0"/>
      <w:sz w:val="24"/>
      <w:szCs w:val="24"/>
      <w:shd w:val="clear" w:color="auto" w:fill="FFFFFF"/>
      <w:lang w:val="bg-BG" w:eastAsia="bg-BG" w:bidi="bg-BG"/>
    </w:rPr>
  </w:style>
  <w:style w:type="character" w:customStyle="1" w:styleId="Bodytext7115ptNotItalic">
    <w:name w:val="Body text (7) + 11.5 pt;Not Italic"/>
    <w:basedOn w:val="Bodytext7"/>
    <w:rsid w:val="00897511"/>
    <w:rPr>
      <w:rFonts w:ascii="Times New Roman" w:eastAsia="Times New Roman" w:hAnsi="Times New Roman" w:cs="Times New Roman"/>
      <w:b w:val="0"/>
      <w:bCs w:val="0"/>
      <w:i/>
      <w:iCs/>
      <w:smallCaps w:val="0"/>
      <w:strike w:val="0"/>
      <w:color w:val="000000"/>
      <w:spacing w:val="0"/>
      <w:w w:val="100"/>
      <w:position w:val="0"/>
      <w:sz w:val="23"/>
      <w:szCs w:val="23"/>
      <w:u w:val="none"/>
      <w:lang w:val="bg-BG" w:eastAsia="bg-BG" w:bidi="bg-BG"/>
    </w:rPr>
  </w:style>
  <w:style w:type="character" w:customStyle="1" w:styleId="Picturecaption5">
    <w:name w:val="Picture caption (5)_"/>
    <w:basedOn w:val="DefaultParagraphFont"/>
    <w:rsid w:val="00897511"/>
    <w:rPr>
      <w:rFonts w:ascii="Times New Roman" w:eastAsia="Times New Roman" w:hAnsi="Times New Roman" w:cs="Times New Roman"/>
      <w:b w:val="0"/>
      <w:bCs w:val="0"/>
      <w:i w:val="0"/>
      <w:iCs w:val="0"/>
      <w:smallCaps w:val="0"/>
      <w:strike w:val="0"/>
      <w:sz w:val="19"/>
      <w:szCs w:val="19"/>
      <w:u w:val="none"/>
    </w:rPr>
  </w:style>
  <w:style w:type="character" w:customStyle="1" w:styleId="Picturecaption50">
    <w:name w:val="Picture caption (5)"/>
    <w:basedOn w:val="Picturecaption5"/>
    <w:rsid w:val="00897511"/>
    <w:rPr>
      <w:rFonts w:ascii="Times New Roman" w:eastAsia="Times New Roman" w:hAnsi="Times New Roman" w:cs="Times New Roman"/>
      <w:b w:val="0"/>
      <w:bCs w:val="0"/>
      <w:i w:val="0"/>
      <w:iCs w:val="0"/>
      <w:smallCaps w:val="0"/>
      <w:strike w:val="0"/>
      <w:color w:val="000000"/>
      <w:spacing w:val="0"/>
      <w:w w:val="100"/>
      <w:position w:val="0"/>
      <w:sz w:val="19"/>
      <w:szCs w:val="19"/>
      <w:u w:val="single"/>
      <w:lang w:val="bg-BG" w:eastAsia="bg-BG" w:bidi="bg-BG"/>
    </w:rPr>
  </w:style>
  <w:style w:type="character" w:customStyle="1" w:styleId="Picturecaption5Sylfaen20ptItalic">
    <w:name w:val="Picture caption (5) + Sylfaen;20 pt;Italic"/>
    <w:basedOn w:val="Picturecaption5"/>
    <w:rsid w:val="00897511"/>
    <w:rPr>
      <w:rFonts w:ascii="Sylfaen" w:eastAsia="Sylfaen" w:hAnsi="Sylfaen" w:cs="Sylfaen"/>
      <w:b w:val="0"/>
      <w:bCs w:val="0"/>
      <w:i/>
      <w:iCs/>
      <w:smallCaps w:val="0"/>
      <w:strike w:val="0"/>
      <w:color w:val="000000"/>
      <w:spacing w:val="0"/>
      <w:w w:val="100"/>
      <w:position w:val="0"/>
      <w:sz w:val="40"/>
      <w:szCs w:val="40"/>
      <w:u w:val="none"/>
      <w:lang w:val="bg-BG" w:eastAsia="bg-BG" w:bidi="bg-BG"/>
    </w:rPr>
  </w:style>
  <w:style w:type="character" w:customStyle="1" w:styleId="Picturecaption510pt">
    <w:name w:val="Picture caption (5) + 10 pt"/>
    <w:basedOn w:val="Picturecaption5"/>
    <w:rsid w:val="0089751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bg-BG" w:eastAsia="bg-BG" w:bidi="bg-BG"/>
    </w:rPr>
  </w:style>
  <w:style w:type="character" w:customStyle="1" w:styleId="Bodytext210ptItalic">
    <w:name w:val="Body text (2) + 10 pt;Italic"/>
    <w:basedOn w:val="Bodytext2"/>
    <w:rsid w:val="00897511"/>
    <w:rPr>
      <w:rFonts w:ascii="Times New Roman" w:eastAsia="Times New Roman" w:hAnsi="Times New Roman" w:cs="Times New Roman"/>
      <w:b w:val="0"/>
      <w:bCs w:val="0"/>
      <w:i/>
      <w:iCs/>
      <w:smallCaps w:val="0"/>
      <w:strike w:val="0"/>
      <w:color w:val="000000"/>
      <w:spacing w:val="0"/>
      <w:w w:val="100"/>
      <w:position w:val="0"/>
      <w:sz w:val="20"/>
      <w:szCs w:val="20"/>
      <w:u w:val="none"/>
      <w:lang w:val="bg-BG" w:eastAsia="bg-BG" w:bidi="bg-BG"/>
    </w:rPr>
  </w:style>
  <w:style w:type="character" w:customStyle="1" w:styleId="Bodytext210ptSpacing-1pt">
    <w:name w:val="Body text (2) + 10 pt;Spacing -1 pt"/>
    <w:basedOn w:val="Bodytext2"/>
    <w:rsid w:val="00897511"/>
    <w:rPr>
      <w:rFonts w:ascii="Times New Roman" w:eastAsia="Times New Roman" w:hAnsi="Times New Roman" w:cs="Times New Roman"/>
      <w:b w:val="0"/>
      <w:bCs w:val="0"/>
      <w:i w:val="0"/>
      <w:iCs w:val="0"/>
      <w:smallCaps w:val="0"/>
      <w:strike w:val="0"/>
      <w:color w:val="000000"/>
      <w:spacing w:val="-20"/>
      <w:w w:val="100"/>
      <w:position w:val="0"/>
      <w:sz w:val="20"/>
      <w:szCs w:val="20"/>
      <w:u w:val="none"/>
      <w:lang w:val="bg-BG" w:eastAsia="bg-BG" w:bidi="bg-BG"/>
    </w:rPr>
  </w:style>
  <w:style w:type="character" w:customStyle="1" w:styleId="Bodytext4NotBoldItalic">
    <w:name w:val="Body text (4) + Not Bold;Italic"/>
    <w:basedOn w:val="Bodytext4"/>
    <w:rsid w:val="00897511"/>
    <w:rPr>
      <w:rFonts w:ascii="Times New Roman" w:eastAsia="Times New Roman" w:hAnsi="Times New Roman" w:cs="Times New Roman"/>
      <w:b/>
      <w:bCs/>
      <w:i/>
      <w:iCs/>
      <w:smallCaps w:val="0"/>
      <w:strike w:val="0"/>
      <w:color w:val="000000"/>
      <w:spacing w:val="0"/>
      <w:w w:val="100"/>
      <w:position w:val="0"/>
      <w:sz w:val="24"/>
      <w:szCs w:val="24"/>
      <w:u w:val="none"/>
      <w:lang w:val="bg-BG" w:eastAsia="bg-BG" w:bidi="bg-BG"/>
    </w:rPr>
  </w:style>
  <w:style w:type="character" w:customStyle="1" w:styleId="Bodytext4NotBold">
    <w:name w:val="Body text (4) + Not Bold"/>
    <w:basedOn w:val="Bodytext4"/>
    <w:rsid w:val="00897511"/>
    <w:rPr>
      <w:rFonts w:ascii="Times New Roman" w:eastAsia="Times New Roman" w:hAnsi="Times New Roman" w:cs="Times New Roman"/>
      <w:b/>
      <w:bCs/>
      <w:i w:val="0"/>
      <w:iCs w:val="0"/>
      <w:smallCaps w:val="0"/>
      <w:strike w:val="0"/>
      <w:color w:val="000000"/>
      <w:spacing w:val="0"/>
      <w:w w:val="100"/>
      <w:position w:val="0"/>
      <w:sz w:val="24"/>
      <w:szCs w:val="24"/>
      <w:u w:val="none"/>
      <w:lang w:val="bg-BG" w:eastAsia="bg-BG" w:bidi="bg-BG"/>
    </w:rPr>
  </w:style>
  <w:style w:type="character" w:customStyle="1" w:styleId="Heading6NotBoldItalic">
    <w:name w:val="Heading #6 + Not Bold;Italic"/>
    <w:basedOn w:val="Heading60"/>
    <w:rsid w:val="00897511"/>
    <w:rPr>
      <w:rFonts w:ascii="Times New Roman" w:eastAsia="Times New Roman" w:hAnsi="Times New Roman" w:cs="Times New Roman"/>
      <w:b/>
      <w:bCs/>
      <w:i/>
      <w:iCs/>
      <w:smallCaps w:val="0"/>
      <w:strike w:val="0"/>
      <w:color w:val="000000"/>
      <w:spacing w:val="0"/>
      <w:w w:val="100"/>
      <w:position w:val="0"/>
      <w:sz w:val="24"/>
      <w:szCs w:val="24"/>
      <w:u w:val="none"/>
      <w:lang w:val="bg-BG" w:eastAsia="bg-BG" w:bidi="bg-BG"/>
    </w:rPr>
  </w:style>
  <w:style w:type="character" w:customStyle="1" w:styleId="Bodytext210ptBoldItalic">
    <w:name w:val="Body text (2) + 10 pt;Bold;Italic"/>
    <w:basedOn w:val="Bodytext2"/>
    <w:rsid w:val="00897511"/>
    <w:rPr>
      <w:rFonts w:ascii="Times New Roman" w:eastAsia="Times New Roman" w:hAnsi="Times New Roman" w:cs="Times New Roman"/>
      <w:b/>
      <w:bCs/>
      <w:i/>
      <w:iCs/>
      <w:smallCaps w:val="0"/>
      <w:strike w:val="0"/>
      <w:color w:val="000000"/>
      <w:spacing w:val="0"/>
      <w:w w:val="100"/>
      <w:position w:val="0"/>
      <w:sz w:val="20"/>
      <w:szCs w:val="20"/>
      <w:u w:val="none"/>
      <w:lang w:val="bg-BG" w:eastAsia="bg-BG" w:bidi="bg-BG"/>
    </w:rPr>
  </w:style>
  <w:style w:type="character" w:customStyle="1" w:styleId="Bodytext28">
    <w:name w:val="Body text (28)_"/>
    <w:basedOn w:val="DefaultParagraphFont"/>
    <w:rsid w:val="00897511"/>
    <w:rPr>
      <w:rFonts w:ascii="Times New Roman" w:eastAsia="Times New Roman" w:hAnsi="Times New Roman" w:cs="Times New Roman"/>
      <w:b/>
      <w:bCs/>
      <w:i w:val="0"/>
      <w:iCs w:val="0"/>
      <w:smallCaps w:val="0"/>
      <w:strike w:val="0"/>
      <w:sz w:val="19"/>
      <w:szCs w:val="19"/>
      <w:u w:val="none"/>
    </w:rPr>
  </w:style>
  <w:style w:type="character" w:customStyle="1" w:styleId="Bodytext280">
    <w:name w:val="Body text (28)"/>
    <w:basedOn w:val="Bodytext28"/>
    <w:rsid w:val="00897511"/>
    <w:rPr>
      <w:rFonts w:ascii="Times New Roman" w:eastAsia="Times New Roman" w:hAnsi="Times New Roman" w:cs="Times New Roman"/>
      <w:b/>
      <w:bCs/>
      <w:i w:val="0"/>
      <w:iCs w:val="0"/>
      <w:smallCaps w:val="0"/>
      <w:strike w:val="0"/>
      <w:color w:val="000000"/>
      <w:spacing w:val="0"/>
      <w:w w:val="100"/>
      <w:position w:val="0"/>
      <w:sz w:val="19"/>
      <w:szCs w:val="19"/>
      <w:u w:val="none"/>
      <w:lang w:val="bg-BG" w:eastAsia="bg-BG" w:bidi="bg-BG"/>
    </w:rPr>
  </w:style>
  <w:style w:type="character" w:customStyle="1" w:styleId="Bodytext2113ptScale20">
    <w:name w:val="Body text (21) + 13 pt;Scale 20%"/>
    <w:basedOn w:val="Bodytext21"/>
    <w:rsid w:val="00897511"/>
    <w:rPr>
      <w:rFonts w:ascii="Times New Roman" w:eastAsia="Times New Roman" w:hAnsi="Times New Roman" w:cs="Times New Roman"/>
      <w:b/>
      <w:bCs/>
      <w:i w:val="0"/>
      <w:iCs w:val="0"/>
      <w:smallCaps w:val="0"/>
      <w:strike w:val="0"/>
      <w:color w:val="000000"/>
      <w:spacing w:val="0"/>
      <w:w w:val="20"/>
      <w:position w:val="0"/>
      <w:sz w:val="26"/>
      <w:szCs w:val="26"/>
      <w:u w:val="none"/>
      <w:lang w:val="bg-BG" w:eastAsia="bg-BG" w:bidi="bg-BG"/>
    </w:rPr>
  </w:style>
  <w:style w:type="character" w:customStyle="1" w:styleId="Heading10">
    <w:name w:val="Heading #1_"/>
    <w:basedOn w:val="DefaultParagraphFont"/>
    <w:rsid w:val="00897511"/>
    <w:rPr>
      <w:rFonts w:ascii="Times New Roman" w:eastAsia="Times New Roman" w:hAnsi="Times New Roman" w:cs="Times New Roman"/>
      <w:b w:val="0"/>
      <w:bCs w:val="0"/>
      <w:i w:val="0"/>
      <w:iCs w:val="0"/>
      <w:smallCaps w:val="0"/>
      <w:strike w:val="0"/>
      <w:sz w:val="50"/>
      <w:szCs w:val="50"/>
      <w:u w:val="none"/>
    </w:rPr>
  </w:style>
  <w:style w:type="character" w:customStyle="1" w:styleId="Heading11">
    <w:name w:val="Heading #1"/>
    <w:basedOn w:val="Heading10"/>
    <w:rsid w:val="00897511"/>
    <w:rPr>
      <w:rFonts w:ascii="Times New Roman" w:eastAsia="Times New Roman" w:hAnsi="Times New Roman" w:cs="Times New Roman"/>
      <w:b w:val="0"/>
      <w:bCs w:val="0"/>
      <w:i w:val="0"/>
      <w:iCs w:val="0"/>
      <w:smallCaps w:val="0"/>
      <w:strike w:val="0"/>
      <w:color w:val="000000"/>
      <w:spacing w:val="0"/>
      <w:w w:val="100"/>
      <w:position w:val="0"/>
      <w:sz w:val="50"/>
      <w:szCs w:val="50"/>
      <w:u w:val="none"/>
      <w:lang w:val="bg-BG" w:eastAsia="bg-BG" w:bidi="bg-BG"/>
    </w:rPr>
  </w:style>
  <w:style w:type="character" w:customStyle="1" w:styleId="Bodytext2165ptNotBoldItalicScale66">
    <w:name w:val="Body text (21) + 6.5 pt;Not Bold;Italic;Scale 66%"/>
    <w:basedOn w:val="Bodytext21"/>
    <w:rsid w:val="00897511"/>
    <w:rPr>
      <w:rFonts w:ascii="Times New Roman" w:eastAsia="Times New Roman" w:hAnsi="Times New Roman" w:cs="Times New Roman"/>
      <w:b/>
      <w:bCs/>
      <w:i/>
      <w:iCs/>
      <w:smallCaps w:val="0"/>
      <w:strike w:val="0"/>
      <w:color w:val="000000"/>
      <w:spacing w:val="0"/>
      <w:w w:val="66"/>
      <w:position w:val="0"/>
      <w:sz w:val="13"/>
      <w:szCs w:val="13"/>
      <w:u w:val="none"/>
      <w:lang w:val="bg-BG" w:eastAsia="bg-BG" w:bidi="bg-BG"/>
    </w:rPr>
  </w:style>
  <w:style w:type="character" w:customStyle="1" w:styleId="Heading12">
    <w:name w:val="Heading #1 (2)_"/>
    <w:basedOn w:val="DefaultParagraphFont"/>
    <w:rsid w:val="00897511"/>
    <w:rPr>
      <w:rFonts w:ascii="Times New Roman" w:eastAsia="Times New Roman" w:hAnsi="Times New Roman" w:cs="Times New Roman"/>
      <w:b w:val="0"/>
      <w:bCs w:val="0"/>
      <w:i w:val="0"/>
      <w:iCs w:val="0"/>
      <w:smallCaps w:val="0"/>
      <w:strike w:val="0"/>
      <w:sz w:val="50"/>
      <w:szCs w:val="50"/>
      <w:u w:val="none"/>
    </w:rPr>
  </w:style>
  <w:style w:type="character" w:customStyle="1" w:styleId="Heading120">
    <w:name w:val="Heading #1 (2)"/>
    <w:basedOn w:val="Heading12"/>
    <w:rsid w:val="00897511"/>
    <w:rPr>
      <w:rFonts w:ascii="Times New Roman" w:eastAsia="Times New Roman" w:hAnsi="Times New Roman" w:cs="Times New Roman"/>
      <w:b w:val="0"/>
      <w:bCs w:val="0"/>
      <w:i w:val="0"/>
      <w:iCs w:val="0"/>
      <w:smallCaps w:val="0"/>
      <w:strike w:val="0"/>
      <w:color w:val="000000"/>
      <w:spacing w:val="0"/>
      <w:w w:val="100"/>
      <w:position w:val="0"/>
      <w:sz w:val="50"/>
      <w:szCs w:val="50"/>
      <w:u w:val="none"/>
      <w:lang w:val="bg-BG" w:eastAsia="bg-BG" w:bidi="bg-BG"/>
    </w:rPr>
  </w:style>
  <w:style w:type="character" w:customStyle="1" w:styleId="Heading6115ptItalic">
    <w:name w:val="Heading #6 + 11.5 pt;Italic"/>
    <w:basedOn w:val="Heading60"/>
    <w:rsid w:val="00897511"/>
    <w:rPr>
      <w:rFonts w:ascii="Times New Roman" w:eastAsia="Times New Roman" w:hAnsi="Times New Roman" w:cs="Times New Roman"/>
      <w:b/>
      <w:bCs/>
      <w:i/>
      <w:iCs/>
      <w:smallCaps w:val="0"/>
      <w:strike w:val="0"/>
      <w:color w:val="000000"/>
      <w:spacing w:val="0"/>
      <w:w w:val="100"/>
      <w:position w:val="0"/>
      <w:sz w:val="23"/>
      <w:szCs w:val="23"/>
      <w:u w:val="none"/>
      <w:lang w:val="bg-BG" w:eastAsia="bg-BG" w:bidi="bg-BG"/>
    </w:rPr>
  </w:style>
  <w:style w:type="character" w:customStyle="1" w:styleId="Bodytext29">
    <w:name w:val="Body text (29)_"/>
    <w:basedOn w:val="DefaultParagraphFont"/>
    <w:link w:val="Bodytext290"/>
    <w:rsid w:val="00897511"/>
    <w:rPr>
      <w:rFonts w:ascii="Times New Roman" w:eastAsia="Times New Roman" w:hAnsi="Times New Roman" w:cs="Times New Roman"/>
      <w:b/>
      <w:bCs/>
      <w:i/>
      <w:iCs/>
      <w:sz w:val="18"/>
      <w:szCs w:val="18"/>
      <w:shd w:val="clear" w:color="auto" w:fill="FFFFFF"/>
    </w:rPr>
  </w:style>
  <w:style w:type="paragraph" w:customStyle="1" w:styleId="Bodytext290">
    <w:name w:val="Body text (29)"/>
    <w:basedOn w:val="Normal"/>
    <w:link w:val="Bodytext29"/>
    <w:qFormat/>
    <w:rsid w:val="00897511"/>
    <w:pPr>
      <w:widowControl w:val="0"/>
      <w:shd w:val="clear" w:color="auto" w:fill="FFFFFF"/>
      <w:spacing w:after="0" w:line="0" w:lineRule="atLeast"/>
    </w:pPr>
    <w:rPr>
      <w:rFonts w:eastAsia="Times New Roman" w:cs="Times New Roman"/>
      <w:b/>
      <w:bCs/>
      <w:i/>
      <w:iCs/>
      <w:sz w:val="18"/>
      <w:szCs w:val="18"/>
    </w:rPr>
  </w:style>
  <w:style w:type="character" w:customStyle="1" w:styleId="Bodytext2912ptNotBold">
    <w:name w:val="Body text (29) + 12 pt;Not Bold"/>
    <w:basedOn w:val="Bodytext29"/>
    <w:rsid w:val="00897511"/>
    <w:rPr>
      <w:rFonts w:ascii="Times New Roman" w:eastAsia="Times New Roman" w:hAnsi="Times New Roman" w:cs="Times New Roman"/>
      <w:b/>
      <w:bCs/>
      <w:i/>
      <w:iCs/>
      <w:color w:val="000000"/>
      <w:spacing w:val="0"/>
      <w:w w:val="100"/>
      <w:position w:val="0"/>
      <w:sz w:val="24"/>
      <w:szCs w:val="24"/>
      <w:shd w:val="clear" w:color="auto" w:fill="FFFFFF"/>
      <w:lang w:val="bg-BG" w:eastAsia="bg-BG" w:bidi="bg-BG"/>
    </w:rPr>
  </w:style>
  <w:style w:type="character" w:customStyle="1" w:styleId="Bodytext1112ptNotBoldItalic">
    <w:name w:val="Body text (11) + 12 pt;Not Bold;Italic"/>
    <w:basedOn w:val="Bodytext110"/>
    <w:rsid w:val="00897511"/>
    <w:rPr>
      <w:rFonts w:ascii="Times New Roman" w:eastAsia="Times New Roman" w:hAnsi="Times New Roman" w:cs="Times New Roman"/>
      <w:b/>
      <w:bCs/>
      <w:i/>
      <w:iCs/>
      <w:smallCaps w:val="0"/>
      <w:strike w:val="0"/>
      <w:sz w:val="24"/>
      <w:szCs w:val="24"/>
      <w:u w:val="none"/>
    </w:rPr>
  </w:style>
  <w:style w:type="character" w:customStyle="1" w:styleId="Bodytext110">
    <w:name w:val="Body text (11)_"/>
    <w:basedOn w:val="DefaultParagraphFont"/>
    <w:rsid w:val="00897511"/>
    <w:rPr>
      <w:rFonts w:ascii="Times New Roman" w:eastAsia="Times New Roman" w:hAnsi="Times New Roman" w:cs="Times New Roman"/>
      <w:b/>
      <w:bCs/>
      <w:i w:val="0"/>
      <w:iCs w:val="0"/>
      <w:smallCaps w:val="0"/>
      <w:strike w:val="0"/>
      <w:sz w:val="18"/>
      <w:szCs w:val="18"/>
      <w:u w:val="none"/>
    </w:rPr>
  </w:style>
  <w:style w:type="character" w:customStyle="1" w:styleId="Bodytext1112ptNotBold">
    <w:name w:val="Body text (11) + 12 pt;Not Bold"/>
    <w:basedOn w:val="Bodytext110"/>
    <w:rsid w:val="00897511"/>
    <w:rPr>
      <w:rFonts w:ascii="Times New Roman" w:eastAsia="Times New Roman" w:hAnsi="Times New Roman" w:cs="Times New Roman"/>
      <w:b/>
      <w:bCs/>
      <w:i w:val="0"/>
      <w:iCs w:val="0"/>
      <w:smallCaps w:val="0"/>
      <w:strike w:val="0"/>
      <w:sz w:val="24"/>
      <w:szCs w:val="24"/>
      <w:u w:val="none"/>
    </w:rPr>
  </w:style>
  <w:style w:type="character" w:customStyle="1" w:styleId="Picturecaption6">
    <w:name w:val="Picture caption (6)_"/>
    <w:basedOn w:val="DefaultParagraphFont"/>
    <w:rsid w:val="00897511"/>
    <w:rPr>
      <w:rFonts w:ascii="Times New Roman" w:eastAsia="Times New Roman" w:hAnsi="Times New Roman" w:cs="Times New Roman"/>
      <w:b w:val="0"/>
      <w:bCs w:val="0"/>
      <w:i w:val="0"/>
      <w:iCs w:val="0"/>
      <w:smallCaps w:val="0"/>
      <w:strike w:val="0"/>
      <w:sz w:val="15"/>
      <w:szCs w:val="15"/>
      <w:u w:val="none"/>
    </w:rPr>
  </w:style>
  <w:style w:type="character" w:customStyle="1" w:styleId="Picturecaption60">
    <w:name w:val="Picture caption (6)"/>
    <w:basedOn w:val="Picturecaption6"/>
    <w:rsid w:val="00897511"/>
    <w:rPr>
      <w:rFonts w:ascii="Times New Roman" w:eastAsia="Times New Roman" w:hAnsi="Times New Roman" w:cs="Times New Roman"/>
      <w:b w:val="0"/>
      <w:bCs w:val="0"/>
      <w:i w:val="0"/>
      <w:iCs w:val="0"/>
      <w:smallCaps w:val="0"/>
      <w:strike w:val="0"/>
      <w:color w:val="000000"/>
      <w:spacing w:val="0"/>
      <w:w w:val="100"/>
      <w:position w:val="0"/>
      <w:sz w:val="15"/>
      <w:szCs w:val="15"/>
      <w:u w:val="single"/>
      <w:lang w:val="bg-BG" w:eastAsia="bg-BG" w:bidi="bg-BG"/>
    </w:rPr>
  </w:style>
  <w:style w:type="character" w:customStyle="1" w:styleId="Bodytext79ptBoldNotItalic">
    <w:name w:val="Body text (7) + 9 pt;Bold;Not Italic"/>
    <w:basedOn w:val="Bodytext7"/>
    <w:rsid w:val="00897511"/>
    <w:rPr>
      <w:rFonts w:ascii="Times New Roman" w:eastAsia="Times New Roman" w:hAnsi="Times New Roman" w:cs="Times New Roman"/>
      <w:b/>
      <w:bCs/>
      <w:i/>
      <w:iCs/>
      <w:smallCaps w:val="0"/>
      <w:strike w:val="0"/>
      <w:color w:val="000000"/>
      <w:spacing w:val="0"/>
      <w:w w:val="100"/>
      <w:position w:val="0"/>
      <w:sz w:val="18"/>
      <w:szCs w:val="18"/>
      <w:u w:val="single"/>
      <w:lang w:val="bg-BG" w:eastAsia="bg-BG" w:bidi="bg-BG"/>
    </w:rPr>
  </w:style>
  <w:style w:type="character" w:customStyle="1" w:styleId="Bodytext2Tahoma4pt">
    <w:name w:val="Body text (2) + Tahoma;4 pt"/>
    <w:basedOn w:val="Bodytext2"/>
    <w:rsid w:val="00897511"/>
    <w:rPr>
      <w:rFonts w:ascii="Tahoma" w:eastAsia="Tahoma" w:hAnsi="Tahoma" w:cs="Tahoma"/>
      <w:b w:val="0"/>
      <w:bCs w:val="0"/>
      <w:i w:val="0"/>
      <w:iCs w:val="0"/>
      <w:smallCaps w:val="0"/>
      <w:strike w:val="0"/>
      <w:color w:val="000000"/>
      <w:spacing w:val="0"/>
      <w:w w:val="100"/>
      <w:position w:val="0"/>
      <w:sz w:val="8"/>
      <w:szCs w:val="8"/>
      <w:u w:val="none"/>
      <w:lang w:val="en-US" w:eastAsia="en-US" w:bidi="en-US"/>
    </w:rPr>
  </w:style>
  <w:style w:type="character" w:customStyle="1" w:styleId="Bodytext2PalatinoLinotype6ptSpacing0pt">
    <w:name w:val="Body text (2) + Palatino Linotype;6 pt;Spacing 0 pt"/>
    <w:basedOn w:val="Bodytext2"/>
    <w:rsid w:val="00897511"/>
    <w:rPr>
      <w:rFonts w:ascii="Palatino Linotype" w:eastAsia="Palatino Linotype" w:hAnsi="Palatino Linotype" w:cs="Palatino Linotype"/>
      <w:b w:val="0"/>
      <w:bCs w:val="0"/>
      <w:i w:val="0"/>
      <w:iCs w:val="0"/>
      <w:smallCaps w:val="0"/>
      <w:strike w:val="0"/>
      <w:color w:val="000000"/>
      <w:spacing w:val="-10"/>
      <w:w w:val="100"/>
      <w:position w:val="0"/>
      <w:sz w:val="12"/>
      <w:szCs w:val="12"/>
      <w:u w:val="none"/>
      <w:lang w:val="bg-BG" w:eastAsia="bg-BG" w:bidi="bg-BG"/>
    </w:rPr>
  </w:style>
  <w:style w:type="character" w:customStyle="1" w:styleId="Bodytext2PalatinoLinotype75ptItalicSpacing0pt">
    <w:name w:val="Body text (2) + Palatino Linotype;7.5 pt;Italic;Spacing 0 pt"/>
    <w:basedOn w:val="Bodytext2"/>
    <w:rsid w:val="00897511"/>
    <w:rPr>
      <w:rFonts w:ascii="Palatino Linotype" w:eastAsia="Palatino Linotype" w:hAnsi="Palatino Linotype" w:cs="Palatino Linotype"/>
      <w:b w:val="0"/>
      <w:bCs w:val="0"/>
      <w:i/>
      <w:iCs/>
      <w:smallCaps w:val="0"/>
      <w:strike w:val="0"/>
      <w:color w:val="000000"/>
      <w:spacing w:val="-10"/>
      <w:w w:val="100"/>
      <w:position w:val="0"/>
      <w:sz w:val="15"/>
      <w:szCs w:val="15"/>
      <w:u w:val="none"/>
      <w:lang w:val="bg-BG" w:eastAsia="bg-BG" w:bidi="bg-BG"/>
    </w:rPr>
  </w:style>
  <w:style w:type="character" w:customStyle="1" w:styleId="Bodytext2Calibri6pt">
    <w:name w:val="Body text (2) + Calibri;6 pt"/>
    <w:basedOn w:val="Bodytext2"/>
    <w:rsid w:val="00897511"/>
    <w:rPr>
      <w:rFonts w:ascii="Calibri" w:eastAsia="Calibri" w:hAnsi="Calibri" w:cs="Calibri"/>
      <w:b w:val="0"/>
      <w:bCs w:val="0"/>
      <w:i w:val="0"/>
      <w:iCs w:val="0"/>
      <w:smallCaps w:val="0"/>
      <w:strike w:val="0"/>
      <w:color w:val="000000"/>
      <w:spacing w:val="0"/>
      <w:w w:val="100"/>
      <w:position w:val="0"/>
      <w:sz w:val="12"/>
      <w:szCs w:val="12"/>
      <w:u w:val="none"/>
      <w:lang w:val="bg-BG" w:eastAsia="bg-BG" w:bidi="bg-BG"/>
    </w:rPr>
  </w:style>
  <w:style w:type="character" w:customStyle="1" w:styleId="Bodytext211ptBoldItalicScale70">
    <w:name w:val="Body text (2) + 11 pt;Bold;Italic;Scale 70%"/>
    <w:basedOn w:val="Bodytext2"/>
    <w:rsid w:val="00897511"/>
    <w:rPr>
      <w:rFonts w:ascii="Times New Roman" w:eastAsia="Times New Roman" w:hAnsi="Times New Roman" w:cs="Times New Roman"/>
      <w:b/>
      <w:bCs/>
      <w:i/>
      <w:iCs/>
      <w:smallCaps w:val="0"/>
      <w:strike w:val="0"/>
      <w:color w:val="000000"/>
      <w:spacing w:val="0"/>
      <w:w w:val="70"/>
      <w:position w:val="0"/>
      <w:sz w:val="22"/>
      <w:szCs w:val="22"/>
      <w:u w:val="none"/>
      <w:lang w:val="bg-BG" w:eastAsia="bg-BG" w:bidi="bg-BG"/>
    </w:rPr>
  </w:style>
  <w:style w:type="character" w:customStyle="1" w:styleId="Tablecaption5">
    <w:name w:val="Table caption (5)_"/>
    <w:basedOn w:val="DefaultParagraphFont"/>
    <w:rsid w:val="00897511"/>
    <w:rPr>
      <w:rFonts w:ascii="Times New Roman" w:eastAsia="Times New Roman" w:hAnsi="Times New Roman" w:cs="Times New Roman"/>
      <w:b/>
      <w:bCs/>
      <w:i w:val="0"/>
      <w:iCs w:val="0"/>
      <w:smallCaps w:val="0"/>
      <w:strike w:val="0"/>
      <w:sz w:val="18"/>
      <w:szCs w:val="18"/>
      <w:u w:val="none"/>
    </w:rPr>
  </w:style>
  <w:style w:type="character" w:customStyle="1" w:styleId="Tablecaption512ptNotBoldItalic">
    <w:name w:val="Table caption (5) + 12 pt;Not Bold;Italic"/>
    <w:basedOn w:val="Tablecaption5"/>
    <w:rsid w:val="00897511"/>
    <w:rPr>
      <w:rFonts w:ascii="Times New Roman" w:eastAsia="Times New Roman" w:hAnsi="Times New Roman" w:cs="Times New Roman"/>
      <w:b/>
      <w:bCs/>
      <w:i/>
      <w:iCs/>
      <w:smallCaps w:val="0"/>
      <w:strike w:val="0"/>
      <w:color w:val="000000"/>
      <w:spacing w:val="0"/>
      <w:w w:val="100"/>
      <w:position w:val="0"/>
      <w:sz w:val="24"/>
      <w:szCs w:val="24"/>
      <w:u w:val="single"/>
      <w:lang w:val="bg-BG" w:eastAsia="bg-BG" w:bidi="bg-BG"/>
    </w:rPr>
  </w:style>
  <w:style w:type="character" w:customStyle="1" w:styleId="Tablecaption512ptNotBold">
    <w:name w:val="Table caption (5) + 12 pt;Not Bold"/>
    <w:basedOn w:val="Tablecaption5"/>
    <w:rsid w:val="0089751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character" w:customStyle="1" w:styleId="Tablecaption50">
    <w:name w:val="Table caption (5)"/>
    <w:basedOn w:val="Tablecaption5"/>
    <w:rsid w:val="00897511"/>
    <w:rPr>
      <w:rFonts w:ascii="Times New Roman" w:eastAsia="Times New Roman" w:hAnsi="Times New Roman" w:cs="Times New Roman"/>
      <w:b/>
      <w:bCs/>
      <w:i w:val="0"/>
      <w:iCs w:val="0"/>
      <w:smallCaps w:val="0"/>
      <w:strike w:val="0"/>
      <w:color w:val="000000"/>
      <w:spacing w:val="0"/>
      <w:w w:val="100"/>
      <w:position w:val="0"/>
      <w:sz w:val="18"/>
      <w:szCs w:val="18"/>
      <w:u w:val="single"/>
      <w:lang w:val="bg-BG" w:eastAsia="bg-BG" w:bidi="bg-BG"/>
    </w:rPr>
  </w:style>
  <w:style w:type="character" w:customStyle="1" w:styleId="Bodytext278ptBoldSpacing-4pt">
    <w:name w:val="Body text (2) + 78 pt;Bold;Spacing -4 pt"/>
    <w:basedOn w:val="Bodytext2"/>
    <w:rsid w:val="00897511"/>
    <w:rPr>
      <w:rFonts w:ascii="Times New Roman" w:eastAsia="Times New Roman" w:hAnsi="Times New Roman" w:cs="Times New Roman"/>
      <w:b/>
      <w:bCs/>
      <w:i w:val="0"/>
      <w:iCs w:val="0"/>
      <w:smallCaps w:val="0"/>
      <w:strike w:val="0"/>
      <w:color w:val="000000"/>
      <w:spacing w:val="-90"/>
      <w:w w:val="100"/>
      <w:position w:val="0"/>
      <w:sz w:val="156"/>
      <w:szCs w:val="156"/>
      <w:u w:val="none"/>
      <w:lang w:val="en-US" w:eastAsia="en-US" w:bidi="en-US"/>
    </w:rPr>
  </w:style>
  <w:style w:type="character" w:customStyle="1" w:styleId="Bodytext265ptBoldItalic">
    <w:name w:val="Body text (2) + 6.5 pt;Bold;Italic"/>
    <w:basedOn w:val="Bodytext2"/>
    <w:rsid w:val="00897511"/>
    <w:rPr>
      <w:rFonts w:ascii="Times New Roman" w:eastAsia="Times New Roman" w:hAnsi="Times New Roman" w:cs="Times New Roman"/>
      <w:b/>
      <w:bCs/>
      <w:i/>
      <w:iCs/>
      <w:smallCaps w:val="0"/>
      <w:strike w:val="0"/>
      <w:color w:val="000000"/>
      <w:spacing w:val="0"/>
      <w:w w:val="100"/>
      <w:position w:val="0"/>
      <w:sz w:val="13"/>
      <w:szCs w:val="13"/>
      <w:u w:val="none"/>
      <w:lang w:val="en-US" w:eastAsia="en-US" w:bidi="en-US"/>
    </w:rPr>
  </w:style>
  <w:style w:type="character" w:customStyle="1" w:styleId="Bodytext2FranklinGothicHeavy7ptItalic">
    <w:name w:val="Body text (2) + Franklin Gothic Heavy;7 pt;Italic"/>
    <w:basedOn w:val="Bodytext2"/>
    <w:rsid w:val="00897511"/>
    <w:rPr>
      <w:rFonts w:ascii="Franklin Gothic Heavy" w:eastAsia="Franklin Gothic Heavy" w:hAnsi="Franklin Gothic Heavy" w:cs="Franklin Gothic Heavy"/>
      <w:b/>
      <w:bCs/>
      <w:i/>
      <w:iCs/>
      <w:smallCaps w:val="0"/>
      <w:strike w:val="0"/>
      <w:color w:val="000000"/>
      <w:spacing w:val="0"/>
      <w:w w:val="100"/>
      <w:position w:val="0"/>
      <w:sz w:val="14"/>
      <w:szCs w:val="14"/>
      <w:u w:val="none"/>
      <w:lang w:val="en-US" w:eastAsia="en-US" w:bidi="en-US"/>
    </w:rPr>
  </w:style>
  <w:style w:type="character" w:customStyle="1" w:styleId="Bodytext278pt">
    <w:name w:val="Body text (2) + 78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156"/>
      <w:szCs w:val="156"/>
      <w:u w:val="none"/>
      <w:lang w:val="en-US" w:eastAsia="en-US" w:bidi="en-US"/>
    </w:rPr>
  </w:style>
  <w:style w:type="character" w:customStyle="1" w:styleId="Headerorfooter12pt">
    <w:name w:val="Header or footer + 12 pt"/>
    <w:basedOn w:val="Headerorfooter"/>
    <w:rsid w:val="00897511"/>
    <w:rPr>
      <w:rFonts w:ascii="Times New Roman" w:eastAsia="Times New Roman" w:hAnsi="Times New Roman" w:cs="Times New Roman"/>
      <w:b w:val="0"/>
      <w:bCs w:val="0"/>
      <w:i/>
      <w:iCs/>
      <w:smallCaps w:val="0"/>
      <w:strike w:val="0"/>
      <w:color w:val="000000"/>
      <w:spacing w:val="0"/>
      <w:w w:val="100"/>
      <w:position w:val="0"/>
      <w:sz w:val="24"/>
      <w:szCs w:val="24"/>
      <w:u w:val="none"/>
      <w:lang w:val="bg-BG" w:eastAsia="bg-BG" w:bidi="bg-BG"/>
    </w:rPr>
  </w:style>
  <w:style w:type="character" w:customStyle="1" w:styleId="Headerorfooter12ptNotItalic">
    <w:name w:val="Header or footer + 12 pt;Not Italic"/>
    <w:basedOn w:val="Headerorfooter"/>
    <w:rsid w:val="00897511"/>
    <w:rPr>
      <w:rFonts w:ascii="Times New Roman" w:eastAsia="Times New Roman" w:hAnsi="Times New Roman" w:cs="Times New Roman"/>
      <w:b w:val="0"/>
      <w:bCs w:val="0"/>
      <w:i/>
      <w:iCs/>
      <w:smallCaps w:val="0"/>
      <w:strike w:val="0"/>
      <w:color w:val="000000"/>
      <w:spacing w:val="0"/>
      <w:w w:val="100"/>
      <w:position w:val="0"/>
      <w:sz w:val="24"/>
      <w:szCs w:val="24"/>
      <w:u w:val="none"/>
      <w:lang w:val="bg-BG" w:eastAsia="bg-BG" w:bidi="bg-BG"/>
    </w:rPr>
  </w:style>
  <w:style w:type="character" w:customStyle="1" w:styleId="Headerorfooter9pt">
    <w:name w:val="Header or footer + 9 pt"/>
    <w:basedOn w:val="Headerorfooter"/>
    <w:rsid w:val="00897511"/>
    <w:rPr>
      <w:rFonts w:ascii="Times New Roman" w:eastAsia="Times New Roman" w:hAnsi="Times New Roman" w:cs="Times New Roman"/>
      <w:b w:val="0"/>
      <w:bCs w:val="0"/>
      <w:i/>
      <w:iCs/>
      <w:smallCaps w:val="0"/>
      <w:strike w:val="0"/>
      <w:color w:val="000000"/>
      <w:spacing w:val="0"/>
      <w:w w:val="100"/>
      <w:position w:val="0"/>
      <w:sz w:val="18"/>
      <w:szCs w:val="18"/>
      <w:u w:val="none"/>
      <w:lang w:val="bg-BG" w:eastAsia="bg-BG" w:bidi="bg-BG"/>
    </w:rPr>
  </w:style>
  <w:style w:type="character" w:customStyle="1" w:styleId="Headerorfooter9ptNotItalic">
    <w:name w:val="Header or footer + 9 pt;Not Italic"/>
    <w:basedOn w:val="Headerorfooter"/>
    <w:rsid w:val="00897511"/>
    <w:rPr>
      <w:rFonts w:ascii="Times New Roman" w:eastAsia="Times New Roman" w:hAnsi="Times New Roman" w:cs="Times New Roman"/>
      <w:b w:val="0"/>
      <w:bCs w:val="0"/>
      <w:i/>
      <w:iCs/>
      <w:smallCaps w:val="0"/>
      <w:strike w:val="0"/>
      <w:color w:val="000000"/>
      <w:spacing w:val="0"/>
      <w:w w:val="100"/>
      <w:position w:val="0"/>
      <w:sz w:val="18"/>
      <w:szCs w:val="18"/>
      <w:u w:val="none"/>
      <w:lang w:val="bg-BG" w:eastAsia="bg-BG" w:bidi="bg-BG"/>
    </w:rPr>
  </w:style>
  <w:style w:type="character" w:customStyle="1" w:styleId="Picturecaption7">
    <w:name w:val="Picture caption (7)"/>
    <w:basedOn w:val="DefaultParagraphFont"/>
    <w:rsid w:val="00897511"/>
    <w:rPr>
      <w:rFonts w:ascii="Times New Roman" w:eastAsia="Times New Roman" w:hAnsi="Times New Roman" w:cs="Times New Roman"/>
      <w:b w:val="0"/>
      <w:bCs w:val="0"/>
      <w:i w:val="0"/>
      <w:iCs w:val="0"/>
      <w:smallCaps w:val="0"/>
      <w:strike w:val="0"/>
      <w:sz w:val="19"/>
      <w:szCs w:val="19"/>
      <w:u w:val="none"/>
    </w:rPr>
  </w:style>
  <w:style w:type="character" w:customStyle="1" w:styleId="Headerorfooter85ptBold">
    <w:name w:val="Header or footer + 8.5 pt;Bold"/>
    <w:basedOn w:val="Headerorfooter"/>
    <w:rsid w:val="00897511"/>
    <w:rPr>
      <w:rFonts w:ascii="Times New Roman" w:eastAsia="Times New Roman" w:hAnsi="Times New Roman" w:cs="Times New Roman"/>
      <w:b/>
      <w:bCs/>
      <w:i/>
      <w:iCs/>
      <w:smallCaps w:val="0"/>
      <w:strike w:val="0"/>
      <w:color w:val="000000"/>
      <w:spacing w:val="0"/>
      <w:w w:val="100"/>
      <w:position w:val="0"/>
      <w:sz w:val="17"/>
      <w:szCs w:val="17"/>
      <w:u w:val="none"/>
      <w:lang w:val="bg-BG" w:eastAsia="bg-BG" w:bidi="bg-BG"/>
    </w:rPr>
  </w:style>
  <w:style w:type="character" w:customStyle="1" w:styleId="Bodytext2BoldSpacing0pt">
    <w:name w:val="Body text (2) + Bold;Spacing 0 pt"/>
    <w:basedOn w:val="Bodytext2"/>
    <w:rsid w:val="00897511"/>
    <w:rPr>
      <w:rFonts w:ascii="Times New Roman" w:eastAsia="Times New Roman" w:hAnsi="Times New Roman" w:cs="Times New Roman"/>
      <w:b/>
      <w:bCs/>
      <w:i w:val="0"/>
      <w:iCs w:val="0"/>
      <w:smallCaps w:val="0"/>
      <w:strike w:val="0"/>
      <w:color w:val="000000"/>
      <w:spacing w:val="-10"/>
      <w:w w:val="100"/>
      <w:position w:val="0"/>
      <w:sz w:val="24"/>
      <w:szCs w:val="24"/>
      <w:u w:val="none"/>
      <w:lang w:val="bg-BG" w:eastAsia="bg-BG" w:bidi="bg-BG"/>
    </w:rPr>
  </w:style>
  <w:style w:type="character" w:customStyle="1" w:styleId="Bodytext215ptItalic">
    <w:name w:val="Body text (2) + 15 pt;Italic"/>
    <w:basedOn w:val="Bodytext2"/>
    <w:rsid w:val="00897511"/>
    <w:rPr>
      <w:rFonts w:ascii="Times New Roman" w:eastAsia="Times New Roman" w:hAnsi="Times New Roman" w:cs="Times New Roman"/>
      <w:b w:val="0"/>
      <w:bCs w:val="0"/>
      <w:i/>
      <w:iCs/>
      <w:smallCaps w:val="0"/>
      <w:strike w:val="0"/>
      <w:color w:val="000000"/>
      <w:spacing w:val="0"/>
      <w:w w:val="100"/>
      <w:position w:val="0"/>
      <w:sz w:val="30"/>
      <w:szCs w:val="30"/>
      <w:u w:val="none"/>
      <w:lang w:val="en-US" w:eastAsia="en-US" w:bidi="en-US"/>
    </w:rPr>
  </w:style>
  <w:style w:type="character" w:customStyle="1" w:styleId="Bodytext221ptSpacing0pt">
    <w:name w:val="Body text (2) + 21 pt;Spacing 0 pt"/>
    <w:basedOn w:val="Bodytext2"/>
    <w:rsid w:val="00897511"/>
    <w:rPr>
      <w:rFonts w:ascii="Times New Roman" w:eastAsia="Times New Roman" w:hAnsi="Times New Roman" w:cs="Times New Roman"/>
      <w:b w:val="0"/>
      <w:bCs w:val="0"/>
      <w:i w:val="0"/>
      <w:iCs w:val="0"/>
      <w:smallCaps w:val="0"/>
      <w:strike w:val="0"/>
      <w:color w:val="000000"/>
      <w:spacing w:val="-10"/>
      <w:w w:val="100"/>
      <w:position w:val="0"/>
      <w:sz w:val="42"/>
      <w:szCs w:val="42"/>
      <w:u w:val="none"/>
      <w:lang w:val="bg-BG" w:eastAsia="bg-BG" w:bidi="bg-BG"/>
    </w:rPr>
  </w:style>
  <w:style w:type="character" w:customStyle="1" w:styleId="Picturecaption8">
    <w:name w:val="Picture caption (8)_"/>
    <w:basedOn w:val="DefaultParagraphFont"/>
    <w:link w:val="Picturecaption80"/>
    <w:rsid w:val="00897511"/>
    <w:rPr>
      <w:rFonts w:ascii="Times New Roman" w:eastAsia="Times New Roman" w:hAnsi="Times New Roman" w:cs="Times New Roman"/>
      <w:i/>
      <w:iCs/>
      <w:sz w:val="21"/>
      <w:szCs w:val="21"/>
      <w:shd w:val="clear" w:color="auto" w:fill="FFFFFF"/>
    </w:rPr>
  </w:style>
  <w:style w:type="paragraph" w:customStyle="1" w:styleId="Picturecaption80">
    <w:name w:val="Picture caption (8)"/>
    <w:basedOn w:val="Normal"/>
    <w:link w:val="Picturecaption8"/>
    <w:qFormat/>
    <w:rsid w:val="00897511"/>
    <w:pPr>
      <w:widowControl w:val="0"/>
      <w:shd w:val="clear" w:color="auto" w:fill="FFFFFF"/>
      <w:spacing w:after="0" w:line="0" w:lineRule="atLeast"/>
    </w:pPr>
    <w:rPr>
      <w:rFonts w:eastAsia="Times New Roman" w:cs="Times New Roman"/>
      <w:i/>
      <w:iCs/>
      <w:sz w:val="21"/>
      <w:szCs w:val="21"/>
    </w:rPr>
  </w:style>
  <w:style w:type="character" w:customStyle="1" w:styleId="Picturecaption70">
    <w:name w:val="Picture caption (7)_"/>
    <w:basedOn w:val="DefaultParagraphFont"/>
    <w:rsid w:val="00897511"/>
    <w:rPr>
      <w:rFonts w:ascii="Times New Roman" w:eastAsia="Times New Roman" w:hAnsi="Times New Roman" w:cs="Times New Roman"/>
      <w:b w:val="0"/>
      <w:bCs w:val="0"/>
      <w:i w:val="0"/>
      <w:iCs w:val="0"/>
      <w:smallCaps w:val="0"/>
      <w:strike w:val="0"/>
      <w:sz w:val="19"/>
      <w:szCs w:val="19"/>
      <w:u w:val="none"/>
    </w:rPr>
  </w:style>
  <w:style w:type="character" w:customStyle="1" w:styleId="Bodytext12Spacing0pt">
    <w:name w:val="Body text (12) + Spacing 0 pt"/>
    <w:basedOn w:val="Bodytext12"/>
    <w:rsid w:val="00897511"/>
    <w:rPr>
      <w:rFonts w:ascii="Times New Roman" w:eastAsia="Times New Roman" w:hAnsi="Times New Roman" w:cs="Times New Roman"/>
      <w:b w:val="0"/>
      <w:bCs w:val="0"/>
      <w:i w:val="0"/>
      <w:iCs w:val="0"/>
      <w:smallCaps w:val="0"/>
      <w:strike w:val="0"/>
      <w:color w:val="000000"/>
      <w:spacing w:val="10"/>
      <w:w w:val="100"/>
      <w:position w:val="0"/>
      <w:sz w:val="9"/>
      <w:szCs w:val="9"/>
      <w:u w:val="none"/>
      <w:lang w:val="bg-BG" w:eastAsia="bg-BG" w:bidi="bg-BG"/>
    </w:rPr>
  </w:style>
  <w:style w:type="character" w:customStyle="1" w:styleId="Bodytext300">
    <w:name w:val="Body text (30)_"/>
    <w:basedOn w:val="DefaultParagraphFont"/>
    <w:rsid w:val="00897511"/>
    <w:rPr>
      <w:rFonts w:ascii="Arial Narrow" w:eastAsia="Arial Narrow" w:hAnsi="Arial Narrow" w:cs="Arial Narrow"/>
      <w:b w:val="0"/>
      <w:bCs w:val="0"/>
      <w:i w:val="0"/>
      <w:iCs w:val="0"/>
      <w:smallCaps w:val="0"/>
      <w:strike w:val="0"/>
      <w:sz w:val="10"/>
      <w:szCs w:val="10"/>
      <w:u w:val="none"/>
    </w:rPr>
  </w:style>
  <w:style w:type="character" w:customStyle="1" w:styleId="Bodytext301">
    <w:name w:val="Body text (30)"/>
    <w:basedOn w:val="Bodytext300"/>
    <w:rsid w:val="00897511"/>
    <w:rPr>
      <w:rFonts w:ascii="Arial Narrow" w:eastAsia="Arial Narrow" w:hAnsi="Arial Narrow" w:cs="Arial Narrow"/>
      <w:b w:val="0"/>
      <w:bCs w:val="0"/>
      <w:i w:val="0"/>
      <w:iCs w:val="0"/>
      <w:smallCaps w:val="0"/>
      <w:strike w:val="0"/>
      <w:color w:val="000000"/>
      <w:spacing w:val="0"/>
      <w:w w:val="100"/>
      <w:position w:val="0"/>
      <w:sz w:val="10"/>
      <w:szCs w:val="10"/>
      <w:u w:val="none"/>
      <w:lang w:val="en-US" w:eastAsia="en-US" w:bidi="en-US"/>
    </w:rPr>
  </w:style>
  <w:style w:type="character" w:customStyle="1" w:styleId="Bodytext31">
    <w:name w:val="Body text (31)_"/>
    <w:basedOn w:val="DefaultParagraphFont"/>
    <w:link w:val="Bodytext310"/>
    <w:rsid w:val="00897511"/>
    <w:rPr>
      <w:sz w:val="13"/>
      <w:szCs w:val="13"/>
      <w:shd w:val="clear" w:color="auto" w:fill="FFFFFF"/>
    </w:rPr>
  </w:style>
  <w:style w:type="paragraph" w:customStyle="1" w:styleId="Bodytext310">
    <w:name w:val="Body text (31)"/>
    <w:basedOn w:val="Normal"/>
    <w:link w:val="Bodytext31"/>
    <w:qFormat/>
    <w:rsid w:val="00897511"/>
    <w:pPr>
      <w:widowControl w:val="0"/>
      <w:shd w:val="clear" w:color="auto" w:fill="FFFFFF"/>
      <w:spacing w:after="0" w:line="0" w:lineRule="atLeast"/>
    </w:pPr>
    <w:rPr>
      <w:sz w:val="13"/>
      <w:szCs w:val="13"/>
    </w:rPr>
  </w:style>
  <w:style w:type="character" w:customStyle="1" w:styleId="Bodytext31SmallCaps">
    <w:name w:val="Body text (31) + Small Caps"/>
    <w:basedOn w:val="Bodytext31"/>
    <w:rsid w:val="00897511"/>
    <w:rPr>
      <w:rFonts w:ascii="Microsoft Sans Serif" w:eastAsia="Microsoft Sans Serif" w:hAnsi="Microsoft Sans Serif" w:cs="Microsoft Sans Serif"/>
      <w:smallCaps/>
      <w:color w:val="000000"/>
      <w:spacing w:val="0"/>
      <w:w w:val="100"/>
      <w:position w:val="0"/>
      <w:sz w:val="13"/>
      <w:szCs w:val="13"/>
      <w:shd w:val="clear" w:color="auto" w:fill="FFFFFF"/>
      <w:lang w:val="bg-BG" w:eastAsia="bg-BG" w:bidi="bg-BG"/>
    </w:rPr>
  </w:style>
  <w:style w:type="character" w:customStyle="1" w:styleId="Bodytext32">
    <w:name w:val="Body text (32)_"/>
    <w:basedOn w:val="DefaultParagraphFont"/>
    <w:rsid w:val="00897511"/>
    <w:rPr>
      <w:rFonts w:ascii="Arial Narrow" w:eastAsia="Arial Narrow" w:hAnsi="Arial Narrow" w:cs="Arial Narrow"/>
      <w:b w:val="0"/>
      <w:bCs w:val="0"/>
      <w:i w:val="0"/>
      <w:iCs w:val="0"/>
      <w:smallCaps w:val="0"/>
      <w:strike w:val="0"/>
      <w:sz w:val="11"/>
      <w:szCs w:val="11"/>
      <w:u w:val="none"/>
    </w:rPr>
  </w:style>
  <w:style w:type="character" w:customStyle="1" w:styleId="Bodytext32TimesNewRoman12pt">
    <w:name w:val="Body text (32) + Times New Roman;12 pt"/>
    <w:basedOn w:val="Bodytext32"/>
    <w:rsid w:val="008975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bg-BG" w:eastAsia="bg-BG" w:bidi="bg-BG"/>
    </w:rPr>
  </w:style>
  <w:style w:type="character" w:customStyle="1" w:styleId="Bodytext320">
    <w:name w:val="Body text (32)"/>
    <w:basedOn w:val="Bodytext32"/>
    <w:rsid w:val="00897511"/>
    <w:rPr>
      <w:rFonts w:ascii="Arial Narrow" w:eastAsia="Arial Narrow" w:hAnsi="Arial Narrow" w:cs="Arial Narrow"/>
      <w:b w:val="0"/>
      <w:bCs w:val="0"/>
      <w:i w:val="0"/>
      <w:iCs w:val="0"/>
      <w:smallCaps w:val="0"/>
      <w:strike w:val="0"/>
      <w:color w:val="000000"/>
      <w:spacing w:val="0"/>
      <w:w w:val="100"/>
      <w:position w:val="0"/>
      <w:sz w:val="11"/>
      <w:szCs w:val="11"/>
      <w:u w:val="none"/>
      <w:lang w:val="bg-BG" w:eastAsia="bg-BG" w:bidi="bg-BG"/>
    </w:rPr>
  </w:style>
  <w:style w:type="character" w:customStyle="1" w:styleId="Bodytext2ArialNarrow115ptBoldSpacing13pt">
    <w:name w:val="Body text (2) + Arial Narrow;11.5 pt;Bold;Spacing 13 pt"/>
    <w:basedOn w:val="Bodytext2"/>
    <w:rsid w:val="00897511"/>
    <w:rPr>
      <w:rFonts w:ascii="Arial Narrow" w:eastAsia="Arial Narrow" w:hAnsi="Arial Narrow" w:cs="Arial Narrow"/>
      <w:b/>
      <w:bCs/>
      <w:i w:val="0"/>
      <w:iCs w:val="0"/>
      <w:smallCaps w:val="0"/>
      <w:strike w:val="0"/>
      <w:color w:val="000000"/>
      <w:spacing w:val="270"/>
      <w:w w:val="100"/>
      <w:position w:val="0"/>
      <w:sz w:val="23"/>
      <w:szCs w:val="23"/>
      <w:u w:val="none"/>
      <w:lang w:val="bg-BG" w:eastAsia="bg-BG" w:bidi="bg-BG"/>
    </w:rPr>
  </w:style>
  <w:style w:type="character" w:customStyle="1" w:styleId="Bodytext2ArialNarrow95ptBold">
    <w:name w:val="Body text (2) + Arial Narrow;9.5 pt;Bold"/>
    <w:basedOn w:val="Bodytext2"/>
    <w:rsid w:val="00897511"/>
    <w:rPr>
      <w:rFonts w:ascii="Arial Narrow" w:eastAsia="Arial Narrow" w:hAnsi="Arial Narrow" w:cs="Arial Narrow"/>
      <w:b/>
      <w:bCs/>
      <w:i w:val="0"/>
      <w:iCs w:val="0"/>
      <w:smallCaps w:val="0"/>
      <w:strike w:val="0"/>
      <w:color w:val="000000"/>
      <w:spacing w:val="0"/>
      <w:w w:val="100"/>
      <w:position w:val="0"/>
      <w:sz w:val="19"/>
      <w:szCs w:val="19"/>
      <w:u w:val="none"/>
      <w:lang w:val="bg-BG" w:eastAsia="bg-BG" w:bidi="bg-BG"/>
    </w:rPr>
  </w:style>
  <w:style w:type="character" w:customStyle="1" w:styleId="Bodytext2ArialNarrow115ptBold">
    <w:name w:val="Body text (2) + Arial Narrow;11.5 pt;Bold"/>
    <w:basedOn w:val="Bodytext2"/>
    <w:rsid w:val="00897511"/>
    <w:rPr>
      <w:rFonts w:ascii="Arial Narrow" w:eastAsia="Arial Narrow" w:hAnsi="Arial Narrow" w:cs="Arial Narrow"/>
      <w:b/>
      <w:bCs/>
      <w:i w:val="0"/>
      <w:iCs w:val="0"/>
      <w:smallCaps w:val="0"/>
      <w:strike w:val="0"/>
      <w:color w:val="000000"/>
      <w:spacing w:val="0"/>
      <w:w w:val="100"/>
      <w:position w:val="0"/>
      <w:sz w:val="23"/>
      <w:szCs w:val="23"/>
      <w:u w:val="none"/>
      <w:lang w:val="bg-BG" w:eastAsia="bg-BG" w:bidi="bg-BG"/>
    </w:rPr>
  </w:style>
  <w:style w:type="character" w:customStyle="1" w:styleId="Bodytext2ArialNarrow95ptBoldSpacing2pt">
    <w:name w:val="Body text (2) + Arial Narrow;9.5 pt;Bold;Spacing 2 pt"/>
    <w:basedOn w:val="Bodytext2"/>
    <w:rsid w:val="00897511"/>
    <w:rPr>
      <w:rFonts w:ascii="Arial Narrow" w:eastAsia="Arial Narrow" w:hAnsi="Arial Narrow" w:cs="Arial Narrow"/>
      <w:b/>
      <w:bCs/>
      <w:i w:val="0"/>
      <w:iCs w:val="0"/>
      <w:smallCaps w:val="0"/>
      <w:strike w:val="0"/>
      <w:color w:val="000000"/>
      <w:spacing w:val="40"/>
      <w:w w:val="100"/>
      <w:position w:val="0"/>
      <w:sz w:val="19"/>
      <w:szCs w:val="19"/>
      <w:u w:val="none"/>
      <w:lang w:val="en-US" w:eastAsia="en-US" w:bidi="en-US"/>
    </w:rPr>
  </w:style>
  <w:style w:type="character" w:customStyle="1" w:styleId="Bodytext210pt">
    <w:name w:val="Body text (2) + 10 pt"/>
    <w:aliases w:val="Bold,Body text (2) + Verdana,8 pt,Body text (2) + Times New Roman,10 pt"/>
    <w:basedOn w:val="Bodytext2"/>
    <w:rsid w:val="0089751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bg-BG" w:eastAsia="bg-BG" w:bidi="bg-BG"/>
    </w:rPr>
  </w:style>
  <w:style w:type="character" w:customStyle="1" w:styleId="Bodytext33">
    <w:name w:val="Body text (33)_"/>
    <w:basedOn w:val="DefaultParagraphFont"/>
    <w:rsid w:val="00897511"/>
    <w:rPr>
      <w:b w:val="0"/>
      <w:bCs w:val="0"/>
      <w:i w:val="0"/>
      <w:iCs w:val="0"/>
      <w:smallCaps w:val="0"/>
      <w:strike w:val="0"/>
      <w:u w:val="none"/>
    </w:rPr>
  </w:style>
  <w:style w:type="character" w:customStyle="1" w:styleId="Bodytext3320pt">
    <w:name w:val="Body text (33) + 20 pt"/>
    <w:basedOn w:val="Bodytext33"/>
    <w:rsid w:val="00897511"/>
    <w:rPr>
      <w:rFonts w:ascii="Microsoft Sans Serif" w:eastAsia="Microsoft Sans Serif" w:hAnsi="Microsoft Sans Serif" w:cs="Microsoft Sans Serif"/>
      <w:b w:val="0"/>
      <w:bCs w:val="0"/>
      <w:i w:val="0"/>
      <w:iCs w:val="0"/>
      <w:smallCaps w:val="0"/>
      <w:strike w:val="0"/>
      <w:color w:val="000000"/>
      <w:spacing w:val="0"/>
      <w:w w:val="100"/>
      <w:position w:val="0"/>
      <w:sz w:val="40"/>
      <w:szCs w:val="40"/>
      <w:u w:val="none"/>
      <w:lang w:val="bg-BG" w:eastAsia="bg-BG" w:bidi="bg-BG"/>
    </w:rPr>
  </w:style>
  <w:style w:type="character" w:customStyle="1" w:styleId="Bodytext330">
    <w:name w:val="Body text (33)"/>
    <w:basedOn w:val="Bodytext33"/>
    <w:rsid w:val="00897511"/>
    <w:rPr>
      <w:rFonts w:ascii="Microsoft Sans Serif" w:eastAsia="Microsoft Sans Serif" w:hAnsi="Microsoft Sans Serif" w:cs="Microsoft Sans Serif"/>
      <w:b w:val="0"/>
      <w:bCs w:val="0"/>
      <w:i w:val="0"/>
      <w:iCs w:val="0"/>
      <w:smallCaps w:val="0"/>
      <w:strike w:val="0"/>
      <w:color w:val="000000"/>
      <w:spacing w:val="0"/>
      <w:w w:val="100"/>
      <w:position w:val="0"/>
      <w:sz w:val="24"/>
      <w:szCs w:val="24"/>
      <w:u w:val="none"/>
      <w:lang w:val="bg-BG" w:eastAsia="bg-BG" w:bidi="bg-BG"/>
    </w:rPr>
  </w:style>
  <w:style w:type="character" w:customStyle="1" w:styleId="Heading43">
    <w:name w:val="Heading #4 (3)_"/>
    <w:basedOn w:val="DefaultParagraphFont"/>
    <w:rsid w:val="00897511"/>
    <w:rPr>
      <w:b w:val="0"/>
      <w:bCs w:val="0"/>
      <w:i w:val="0"/>
      <w:iCs w:val="0"/>
      <w:smallCaps w:val="0"/>
      <w:strike w:val="0"/>
      <w:u w:val="none"/>
    </w:rPr>
  </w:style>
  <w:style w:type="character" w:customStyle="1" w:styleId="Heading4320pt">
    <w:name w:val="Heading #4 (3) + 20 pt"/>
    <w:basedOn w:val="Heading43"/>
    <w:rsid w:val="00897511"/>
    <w:rPr>
      <w:rFonts w:ascii="Microsoft Sans Serif" w:eastAsia="Microsoft Sans Serif" w:hAnsi="Microsoft Sans Serif" w:cs="Microsoft Sans Serif"/>
      <w:b w:val="0"/>
      <w:bCs w:val="0"/>
      <w:i w:val="0"/>
      <w:iCs w:val="0"/>
      <w:smallCaps w:val="0"/>
      <w:strike w:val="0"/>
      <w:color w:val="000000"/>
      <w:spacing w:val="0"/>
      <w:w w:val="100"/>
      <w:position w:val="0"/>
      <w:sz w:val="40"/>
      <w:szCs w:val="40"/>
      <w:u w:val="none"/>
      <w:lang w:val="bg-BG" w:eastAsia="bg-BG" w:bidi="bg-BG"/>
    </w:rPr>
  </w:style>
  <w:style w:type="character" w:customStyle="1" w:styleId="Heading430">
    <w:name w:val="Heading #4 (3)"/>
    <w:basedOn w:val="Heading43"/>
    <w:rsid w:val="00897511"/>
    <w:rPr>
      <w:rFonts w:ascii="Microsoft Sans Serif" w:eastAsia="Microsoft Sans Serif" w:hAnsi="Microsoft Sans Serif" w:cs="Microsoft Sans Serif"/>
      <w:b w:val="0"/>
      <w:bCs w:val="0"/>
      <w:i w:val="0"/>
      <w:iCs w:val="0"/>
      <w:smallCaps w:val="0"/>
      <w:strike w:val="0"/>
      <w:color w:val="000000"/>
      <w:spacing w:val="0"/>
      <w:w w:val="100"/>
      <w:position w:val="0"/>
      <w:sz w:val="24"/>
      <w:szCs w:val="24"/>
      <w:u w:val="none"/>
      <w:lang w:val="bg-BG" w:eastAsia="bg-BG" w:bidi="bg-BG"/>
    </w:rPr>
  </w:style>
  <w:style w:type="character" w:customStyle="1" w:styleId="Bodytext34">
    <w:name w:val="Body text (34)_"/>
    <w:basedOn w:val="DefaultParagraphFont"/>
    <w:rsid w:val="00897511"/>
    <w:rPr>
      <w:rFonts w:ascii="Arial Narrow" w:eastAsia="Arial Narrow" w:hAnsi="Arial Narrow" w:cs="Arial Narrow"/>
      <w:b/>
      <w:bCs/>
      <w:i w:val="0"/>
      <w:iCs w:val="0"/>
      <w:smallCaps w:val="0"/>
      <w:strike w:val="0"/>
      <w:sz w:val="21"/>
      <w:szCs w:val="21"/>
      <w:u w:val="none"/>
    </w:rPr>
  </w:style>
  <w:style w:type="character" w:customStyle="1" w:styleId="Bodytext340">
    <w:name w:val="Body text (34)"/>
    <w:basedOn w:val="Bodytext34"/>
    <w:rsid w:val="00897511"/>
    <w:rPr>
      <w:rFonts w:ascii="Arial Narrow" w:eastAsia="Arial Narrow" w:hAnsi="Arial Narrow" w:cs="Arial Narrow"/>
      <w:b/>
      <w:bCs/>
      <w:i w:val="0"/>
      <w:iCs w:val="0"/>
      <w:smallCaps w:val="0"/>
      <w:strike w:val="0"/>
      <w:color w:val="000000"/>
      <w:spacing w:val="0"/>
      <w:w w:val="100"/>
      <w:position w:val="0"/>
      <w:sz w:val="21"/>
      <w:szCs w:val="21"/>
      <w:u w:val="none"/>
      <w:lang w:val="bg-BG" w:eastAsia="bg-BG" w:bidi="bg-BG"/>
    </w:rPr>
  </w:style>
  <w:style w:type="character" w:customStyle="1" w:styleId="Bodytext34MicrosoftSansSerif65ptNotBold">
    <w:name w:val="Body text (34) + Microsoft Sans Serif;6.5 pt;Not Bold"/>
    <w:basedOn w:val="Bodytext34"/>
    <w:rsid w:val="00897511"/>
    <w:rPr>
      <w:rFonts w:ascii="Microsoft Sans Serif" w:eastAsia="Microsoft Sans Serif" w:hAnsi="Microsoft Sans Serif" w:cs="Microsoft Sans Serif"/>
      <w:b/>
      <w:bCs/>
      <w:i w:val="0"/>
      <w:iCs w:val="0"/>
      <w:smallCaps w:val="0"/>
      <w:strike w:val="0"/>
      <w:color w:val="000000"/>
      <w:spacing w:val="0"/>
      <w:w w:val="100"/>
      <w:position w:val="0"/>
      <w:sz w:val="13"/>
      <w:szCs w:val="13"/>
      <w:u w:val="none"/>
      <w:lang w:val="bg-BG" w:eastAsia="bg-BG" w:bidi="bg-BG"/>
    </w:rPr>
  </w:style>
  <w:style w:type="character" w:customStyle="1" w:styleId="Bodytext35">
    <w:name w:val="Body text (35)_"/>
    <w:basedOn w:val="DefaultParagraphFont"/>
    <w:rsid w:val="00897511"/>
    <w:rPr>
      <w:rFonts w:ascii="Times New Roman" w:eastAsia="Times New Roman" w:hAnsi="Times New Roman" w:cs="Times New Roman"/>
      <w:b/>
      <w:bCs/>
      <w:i w:val="0"/>
      <w:iCs w:val="0"/>
      <w:smallCaps w:val="0"/>
      <w:strike w:val="0"/>
      <w:spacing w:val="40"/>
      <w:sz w:val="28"/>
      <w:szCs w:val="28"/>
      <w:u w:val="none"/>
    </w:rPr>
  </w:style>
  <w:style w:type="character" w:customStyle="1" w:styleId="Bodytext350">
    <w:name w:val="Body text (35)"/>
    <w:basedOn w:val="Bodytext35"/>
    <w:rsid w:val="00897511"/>
    <w:rPr>
      <w:rFonts w:ascii="Times New Roman" w:eastAsia="Times New Roman" w:hAnsi="Times New Roman" w:cs="Times New Roman"/>
      <w:b/>
      <w:bCs/>
      <w:i w:val="0"/>
      <w:iCs w:val="0"/>
      <w:smallCaps w:val="0"/>
      <w:strike w:val="0"/>
      <w:color w:val="000000"/>
      <w:spacing w:val="40"/>
      <w:w w:val="100"/>
      <w:position w:val="0"/>
      <w:sz w:val="28"/>
      <w:szCs w:val="28"/>
      <w:u w:val="none"/>
      <w:lang w:val="bg-BG" w:eastAsia="bg-BG" w:bidi="bg-BG"/>
    </w:rPr>
  </w:style>
  <w:style w:type="character" w:customStyle="1" w:styleId="Heading50">
    <w:name w:val="Heading #5_"/>
    <w:basedOn w:val="DefaultParagraphFont"/>
    <w:link w:val="Heading51"/>
    <w:rsid w:val="00897511"/>
    <w:rPr>
      <w:shd w:val="clear" w:color="auto" w:fill="FFFFFF"/>
    </w:rPr>
  </w:style>
  <w:style w:type="paragraph" w:customStyle="1" w:styleId="Heading51">
    <w:name w:val="Heading #5"/>
    <w:basedOn w:val="Normal"/>
    <w:link w:val="Heading50"/>
    <w:qFormat/>
    <w:rsid w:val="00897511"/>
    <w:pPr>
      <w:widowControl w:val="0"/>
      <w:shd w:val="clear" w:color="auto" w:fill="FFFFFF"/>
      <w:spacing w:after="0" w:line="461" w:lineRule="exact"/>
      <w:outlineLvl w:val="4"/>
    </w:pPr>
  </w:style>
  <w:style w:type="character" w:customStyle="1" w:styleId="Bodytext34MicrosoftSansSerif11ptNotBold">
    <w:name w:val="Body text (34) + Microsoft Sans Serif;11 pt;Not Bold"/>
    <w:basedOn w:val="Bodytext34"/>
    <w:rsid w:val="00897511"/>
    <w:rPr>
      <w:rFonts w:ascii="Microsoft Sans Serif" w:eastAsia="Microsoft Sans Serif" w:hAnsi="Microsoft Sans Serif" w:cs="Microsoft Sans Serif"/>
      <w:b/>
      <w:bCs/>
      <w:i w:val="0"/>
      <w:iCs w:val="0"/>
      <w:smallCaps w:val="0"/>
      <w:strike w:val="0"/>
      <w:color w:val="000000"/>
      <w:spacing w:val="0"/>
      <w:w w:val="100"/>
      <w:position w:val="0"/>
      <w:sz w:val="22"/>
      <w:szCs w:val="22"/>
      <w:u w:val="none"/>
      <w:lang w:val="bg-BG" w:eastAsia="bg-BG" w:bidi="bg-BG"/>
    </w:rPr>
  </w:style>
  <w:style w:type="character" w:customStyle="1" w:styleId="Bodytext36">
    <w:name w:val="Body text (36)_"/>
    <w:basedOn w:val="DefaultParagraphFont"/>
    <w:link w:val="Bodytext360"/>
    <w:rsid w:val="00897511"/>
    <w:rPr>
      <w:rFonts w:ascii="Times New Roman" w:eastAsia="Times New Roman" w:hAnsi="Times New Roman" w:cs="Times New Roman"/>
      <w:b/>
      <w:bCs/>
      <w:i/>
      <w:iCs/>
      <w:sz w:val="23"/>
      <w:szCs w:val="23"/>
      <w:shd w:val="clear" w:color="auto" w:fill="FFFFFF"/>
    </w:rPr>
  </w:style>
  <w:style w:type="paragraph" w:customStyle="1" w:styleId="Bodytext360">
    <w:name w:val="Body text (36)"/>
    <w:basedOn w:val="Normal"/>
    <w:link w:val="Bodytext36"/>
    <w:qFormat/>
    <w:rsid w:val="00897511"/>
    <w:pPr>
      <w:widowControl w:val="0"/>
      <w:shd w:val="clear" w:color="auto" w:fill="FFFFFF"/>
      <w:spacing w:after="0" w:line="317" w:lineRule="exact"/>
      <w:jc w:val="both"/>
    </w:pPr>
    <w:rPr>
      <w:rFonts w:eastAsia="Times New Roman" w:cs="Times New Roman"/>
      <w:b/>
      <w:bCs/>
      <w:i/>
      <w:iCs/>
      <w:sz w:val="23"/>
      <w:szCs w:val="23"/>
    </w:rPr>
  </w:style>
  <w:style w:type="character" w:customStyle="1" w:styleId="Bodytext3612ptNotBold">
    <w:name w:val="Body text (36) + 12 pt;Not Bold"/>
    <w:basedOn w:val="Bodytext36"/>
    <w:rsid w:val="00897511"/>
    <w:rPr>
      <w:rFonts w:ascii="Times New Roman" w:eastAsia="Times New Roman" w:hAnsi="Times New Roman" w:cs="Times New Roman"/>
      <w:b/>
      <w:bCs/>
      <w:i/>
      <w:iCs/>
      <w:color w:val="000000"/>
      <w:spacing w:val="0"/>
      <w:w w:val="100"/>
      <w:position w:val="0"/>
      <w:sz w:val="24"/>
      <w:szCs w:val="24"/>
      <w:shd w:val="clear" w:color="auto" w:fill="FFFFFF"/>
      <w:lang w:val="bg-BG" w:eastAsia="bg-BG" w:bidi="bg-BG"/>
    </w:rPr>
  </w:style>
  <w:style w:type="character" w:customStyle="1" w:styleId="Bodytext7BoldNotItalic">
    <w:name w:val="Body text (7) + Bold;Not Italic"/>
    <w:basedOn w:val="Bodytext7"/>
    <w:rsid w:val="00897511"/>
    <w:rPr>
      <w:rFonts w:ascii="Times New Roman" w:eastAsia="Times New Roman" w:hAnsi="Times New Roman" w:cs="Times New Roman"/>
      <w:b/>
      <w:bCs/>
      <w:i/>
      <w:iCs/>
      <w:smallCaps w:val="0"/>
      <w:strike w:val="0"/>
      <w:color w:val="000000"/>
      <w:spacing w:val="0"/>
      <w:w w:val="100"/>
      <w:position w:val="0"/>
      <w:sz w:val="24"/>
      <w:szCs w:val="24"/>
      <w:u w:val="none"/>
      <w:lang w:val="bg-BG" w:eastAsia="bg-BG" w:bidi="bg-BG"/>
    </w:rPr>
  </w:style>
  <w:style w:type="character" w:customStyle="1" w:styleId="Tablecaption6">
    <w:name w:val="Table caption (6)_"/>
    <w:basedOn w:val="DefaultParagraphFont"/>
    <w:rsid w:val="00897511"/>
    <w:rPr>
      <w:rFonts w:ascii="Times New Roman" w:eastAsia="Times New Roman" w:hAnsi="Times New Roman" w:cs="Times New Roman"/>
      <w:b/>
      <w:bCs/>
      <w:i/>
      <w:iCs/>
      <w:smallCaps w:val="0"/>
      <w:strike w:val="0"/>
      <w:sz w:val="23"/>
      <w:szCs w:val="23"/>
      <w:u w:val="none"/>
    </w:rPr>
  </w:style>
  <w:style w:type="character" w:customStyle="1" w:styleId="Tablecaption60">
    <w:name w:val="Table caption (6)"/>
    <w:basedOn w:val="Tablecaption6"/>
    <w:rsid w:val="00897511"/>
    <w:rPr>
      <w:rFonts w:ascii="Times New Roman" w:eastAsia="Times New Roman" w:hAnsi="Times New Roman" w:cs="Times New Roman"/>
      <w:b/>
      <w:bCs/>
      <w:i/>
      <w:iCs/>
      <w:smallCaps w:val="0"/>
      <w:strike w:val="0"/>
      <w:color w:val="000000"/>
      <w:spacing w:val="0"/>
      <w:w w:val="100"/>
      <w:position w:val="0"/>
      <w:sz w:val="23"/>
      <w:szCs w:val="23"/>
      <w:u w:val="single"/>
      <w:lang w:val="bg-BG" w:eastAsia="bg-BG" w:bidi="bg-BG"/>
    </w:rPr>
  </w:style>
  <w:style w:type="character" w:customStyle="1" w:styleId="Bodytext37">
    <w:name w:val="Body text (37)_"/>
    <w:basedOn w:val="DefaultParagraphFont"/>
    <w:rsid w:val="00897511"/>
    <w:rPr>
      <w:rFonts w:ascii="Arial Narrow" w:eastAsia="Arial Narrow" w:hAnsi="Arial Narrow" w:cs="Arial Narrow"/>
      <w:b w:val="0"/>
      <w:bCs w:val="0"/>
      <w:i w:val="0"/>
      <w:iCs w:val="0"/>
      <w:smallCaps w:val="0"/>
      <w:strike w:val="0"/>
      <w:sz w:val="9"/>
      <w:szCs w:val="9"/>
      <w:u w:val="none"/>
    </w:rPr>
  </w:style>
  <w:style w:type="character" w:customStyle="1" w:styleId="Bodytext370">
    <w:name w:val="Body text (37)"/>
    <w:basedOn w:val="Bodytext37"/>
    <w:rsid w:val="00897511"/>
    <w:rPr>
      <w:rFonts w:ascii="Arial Narrow" w:eastAsia="Arial Narrow" w:hAnsi="Arial Narrow" w:cs="Arial Narrow"/>
      <w:b w:val="0"/>
      <w:bCs w:val="0"/>
      <w:i w:val="0"/>
      <w:iCs w:val="0"/>
      <w:smallCaps w:val="0"/>
      <w:strike w:val="0"/>
      <w:color w:val="000000"/>
      <w:spacing w:val="0"/>
      <w:w w:val="100"/>
      <w:position w:val="0"/>
      <w:sz w:val="9"/>
      <w:szCs w:val="9"/>
      <w:u w:val="none"/>
      <w:lang w:val="bg-BG" w:eastAsia="bg-BG" w:bidi="bg-BG"/>
    </w:rPr>
  </w:style>
  <w:style w:type="character" w:customStyle="1" w:styleId="Bodytext38">
    <w:name w:val="Body text (38)_"/>
    <w:basedOn w:val="DefaultParagraphFont"/>
    <w:rsid w:val="00897511"/>
    <w:rPr>
      <w:rFonts w:ascii="Tahoma" w:eastAsia="Tahoma" w:hAnsi="Tahoma" w:cs="Tahoma"/>
      <w:b w:val="0"/>
      <w:bCs w:val="0"/>
      <w:i w:val="0"/>
      <w:iCs w:val="0"/>
      <w:smallCaps w:val="0"/>
      <w:strike w:val="0"/>
      <w:sz w:val="11"/>
      <w:szCs w:val="11"/>
      <w:u w:val="none"/>
    </w:rPr>
  </w:style>
  <w:style w:type="character" w:customStyle="1" w:styleId="Bodytext380">
    <w:name w:val="Body text (38)"/>
    <w:basedOn w:val="Bodytext38"/>
    <w:rsid w:val="00897511"/>
    <w:rPr>
      <w:rFonts w:ascii="Tahoma" w:eastAsia="Tahoma" w:hAnsi="Tahoma" w:cs="Tahoma"/>
      <w:b w:val="0"/>
      <w:bCs w:val="0"/>
      <w:i w:val="0"/>
      <w:iCs w:val="0"/>
      <w:smallCaps w:val="0"/>
      <w:strike w:val="0"/>
      <w:color w:val="000000"/>
      <w:spacing w:val="0"/>
      <w:w w:val="100"/>
      <w:position w:val="0"/>
      <w:sz w:val="11"/>
      <w:szCs w:val="11"/>
      <w:u w:val="none"/>
      <w:lang w:val="bg-BG" w:eastAsia="bg-BG" w:bidi="bg-BG"/>
    </w:rPr>
  </w:style>
  <w:style w:type="character" w:customStyle="1" w:styleId="Bodytext30SmallCaps">
    <w:name w:val="Body text (30) + Small Caps"/>
    <w:basedOn w:val="Bodytext300"/>
    <w:rsid w:val="00897511"/>
    <w:rPr>
      <w:rFonts w:ascii="Arial Narrow" w:eastAsia="Arial Narrow" w:hAnsi="Arial Narrow" w:cs="Arial Narrow"/>
      <w:b w:val="0"/>
      <w:bCs w:val="0"/>
      <w:i w:val="0"/>
      <w:iCs w:val="0"/>
      <w:smallCaps/>
      <w:strike w:val="0"/>
      <w:color w:val="000000"/>
      <w:spacing w:val="0"/>
      <w:w w:val="100"/>
      <w:position w:val="0"/>
      <w:sz w:val="10"/>
      <w:szCs w:val="10"/>
      <w:u w:val="none"/>
      <w:lang w:val="bg-BG" w:eastAsia="bg-BG" w:bidi="bg-BG"/>
    </w:rPr>
  </w:style>
  <w:style w:type="character" w:customStyle="1" w:styleId="Bodytext20SmallCaps">
    <w:name w:val="Body text (20) + Small Caps"/>
    <w:basedOn w:val="Bodytext201"/>
    <w:rsid w:val="00897511"/>
    <w:rPr>
      <w:rFonts w:ascii="Times New Roman" w:eastAsia="Times New Roman" w:hAnsi="Times New Roman" w:cs="Times New Roman"/>
      <w:b w:val="0"/>
      <w:bCs w:val="0"/>
      <w:i w:val="0"/>
      <w:iCs w:val="0"/>
      <w:smallCaps/>
      <w:strike w:val="0"/>
      <w:color w:val="000000"/>
      <w:spacing w:val="0"/>
      <w:w w:val="100"/>
      <w:position w:val="0"/>
      <w:sz w:val="15"/>
      <w:szCs w:val="15"/>
      <w:u w:val="none"/>
      <w:lang w:val="bg-BG" w:eastAsia="bg-BG" w:bidi="bg-BG"/>
    </w:rPr>
  </w:style>
  <w:style w:type="character" w:customStyle="1" w:styleId="Bodytext207ptBoldItalicSpacing0pt">
    <w:name w:val="Body text (20) + 7 pt;Bold;Italic;Spacing 0 pt"/>
    <w:basedOn w:val="Bodytext201"/>
    <w:rsid w:val="00897511"/>
    <w:rPr>
      <w:rFonts w:ascii="Times New Roman" w:eastAsia="Times New Roman" w:hAnsi="Times New Roman" w:cs="Times New Roman"/>
      <w:b/>
      <w:bCs/>
      <w:i/>
      <w:iCs/>
      <w:smallCaps w:val="0"/>
      <w:strike w:val="0"/>
      <w:color w:val="000000"/>
      <w:spacing w:val="10"/>
      <w:w w:val="100"/>
      <w:position w:val="0"/>
      <w:sz w:val="14"/>
      <w:szCs w:val="14"/>
      <w:u w:val="none"/>
      <w:lang w:val="bg-BG" w:eastAsia="bg-BG" w:bidi="bg-BG"/>
    </w:rPr>
  </w:style>
  <w:style w:type="character" w:customStyle="1" w:styleId="Bodytext400">
    <w:name w:val="Body text (40)_"/>
    <w:basedOn w:val="DefaultParagraphFont"/>
    <w:rsid w:val="00897511"/>
    <w:rPr>
      <w:rFonts w:ascii="Arial Narrow" w:eastAsia="Arial Narrow" w:hAnsi="Arial Narrow" w:cs="Arial Narrow"/>
      <w:b/>
      <w:bCs/>
      <w:i w:val="0"/>
      <w:iCs w:val="0"/>
      <w:smallCaps w:val="0"/>
      <w:strike w:val="0"/>
      <w:sz w:val="12"/>
      <w:szCs w:val="12"/>
      <w:u w:val="none"/>
    </w:rPr>
  </w:style>
  <w:style w:type="character" w:customStyle="1" w:styleId="Bodytext40TimesNewRoman4ptNotBoldItalic">
    <w:name w:val="Body text (40) + Times New Roman;4 pt;Not Bold;Italic"/>
    <w:basedOn w:val="Bodytext400"/>
    <w:rsid w:val="00897511"/>
    <w:rPr>
      <w:rFonts w:ascii="Times New Roman" w:eastAsia="Times New Roman" w:hAnsi="Times New Roman" w:cs="Times New Roman"/>
      <w:b/>
      <w:bCs/>
      <w:i/>
      <w:iCs/>
      <w:smallCaps w:val="0"/>
      <w:strike w:val="0"/>
      <w:color w:val="000000"/>
      <w:spacing w:val="0"/>
      <w:w w:val="100"/>
      <w:position w:val="0"/>
      <w:sz w:val="8"/>
      <w:szCs w:val="8"/>
      <w:u w:val="none"/>
      <w:lang w:val="bg-BG" w:eastAsia="bg-BG" w:bidi="bg-BG"/>
    </w:rPr>
  </w:style>
  <w:style w:type="character" w:customStyle="1" w:styleId="Bodytext401">
    <w:name w:val="Body text (40)"/>
    <w:basedOn w:val="Bodytext400"/>
    <w:rsid w:val="00897511"/>
    <w:rPr>
      <w:rFonts w:ascii="Arial Narrow" w:eastAsia="Arial Narrow" w:hAnsi="Arial Narrow" w:cs="Arial Narrow"/>
      <w:b/>
      <w:bCs/>
      <w:i w:val="0"/>
      <w:iCs w:val="0"/>
      <w:smallCaps w:val="0"/>
      <w:strike w:val="0"/>
      <w:color w:val="000000"/>
      <w:spacing w:val="0"/>
      <w:w w:val="100"/>
      <w:position w:val="0"/>
      <w:sz w:val="12"/>
      <w:szCs w:val="12"/>
      <w:u w:val="none"/>
      <w:lang w:val="bg-BG" w:eastAsia="bg-BG" w:bidi="bg-BG"/>
    </w:rPr>
  </w:style>
  <w:style w:type="character" w:customStyle="1" w:styleId="Bodytext40TimesNewRoman65ptNotBoldItalic">
    <w:name w:val="Body text (40) + Times New Roman;6.5 pt;Not Bold;Italic"/>
    <w:basedOn w:val="Bodytext400"/>
    <w:rsid w:val="00897511"/>
    <w:rPr>
      <w:rFonts w:ascii="Times New Roman" w:eastAsia="Times New Roman" w:hAnsi="Times New Roman" w:cs="Times New Roman"/>
      <w:b/>
      <w:bCs/>
      <w:i/>
      <w:iCs/>
      <w:smallCaps w:val="0"/>
      <w:strike w:val="0"/>
      <w:color w:val="000000"/>
      <w:spacing w:val="0"/>
      <w:w w:val="100"/>
      <w:position w:val="0"/>
      <w:sz w:val="13"/>
      <w:szCs w:val="13"/>
      <w:u w:val="none"/>
      <w:lang w:val="bg-BG" w:eastAsia="bg-BG" w:bidi="bg-BG"/>
    </w:rPr>
  </w:style>
  <w:style w:type="character" w:customStyle="1" w:styleId="Picturecaption9">
    <w:name w:val="Picture caption (9)_"/>
    <w:basedOn w:val="DefaultParagraphFont"/>
    <w:rsid w:val="00897511"/>
    <w:rPr>
      <w:b w:val="0"/>
      <w:bCs w:val="0"/>
      <w:i w:val="0"/>
      <w:iCs w:val="0"/>
      <w:smallCaps w:val="0"/>
      <w:strike w:val="0"/>
      <w:sz w:val="17"/>
      <w:szCs w:val="17"/>
      <w:u w:val="none"/>
    </w:rPr>
  </w:style>
  <w:style w:type="character" w:customStyle="1" w:styleId="Picturecaption90">
    <w:name w:val="Picture caption (9)"/>
    <w:basedOn w:val="Picturecaption9"/>
    <w:rsid w:val="00897511"/>
    <w:rPr>
      <w:rFonts w:ascii="Microsoft Sans Serif" w:eastAsia="Microsoft Sans Serif" w:hAnsi="Microsoft Sans Serif" w:cs="Microsoft Sans Serif"/>
      <w:b w:val="0"/>
      <w:bCs w:val="0"/>
      <w:i w:val="0"/>
      <w:iCs w:val="0"/>
      <w:smallCaps w:val="0"/>
      <w:strike w:val="0"/>
      <w:color w:val="000000"/>
      <w:spacing w:val="0"/>
      <w:w w:val="100"/>
      <w:position w:val="0"/>
      <w:sz w:val="17"/>
      <w:szCs w:val="17"/>
      <w:u w:val="none"/>
      <w:lang w:val="bg-BG" w:eastAsia="bg-BG" w:bidi="bg-BG"/>
    </w:rPr>
  </w:style>
  <w:style w:type="character" w:customStyle="1" w:styleId="Picturecaption975ptItalicSpacing0pt">
    <w:name w:val="Picture caption (9) + 7.5 pt;Italic;Spacing 0 pt"/>
    <w:basedOn w:val="Picturecaption9"/>
    <w:rsid w:val="00897511"/>
    <w:rPr>
      <w:rFonts w:ascii="Microsoft Sans Serif" w:eastAsia="Microsoft Sans Serif" w:hAnsi="Microsoft Sans Serif" w:cs="Microsoft Sans Serif"/>
      <w:b/>
      <w:bCs/>
      <w:i/>
      <w:iCs/>
      <w:smallCaps w:val="0"/>
      <w:strike w:val="0"/>
      <w:color w:val="000000"/>
      <w:spacing w:val="-10"/>
      <w:w w:val="100"/>
      <w:position w:val="0"/>
      <w:sz w:val="15"/>
      <w:szCs w:val="15"/>
      <w:u w:val="none"/>
      <w:lang w:val="bg-BG" w:eastAsia="bg-BG" w:bidi="bg-BG"/>
    </w:rPr>
  </w:style>
  <w:style w:type="character" w:customStyle="1" w:styleId="Picturecaption10">
    <w:name w:val="Picture caption (10)_"/>
    <w:basedOn w:val="DefaultParagraphFont"/>
    <w:rsid w:val="00897511"/>
    <w:rPr>
      <w:rFonts w:ascii="Arial Narrow" w:eastAsia="Arial Narrow" w:hAnsi="Arial Narrow" w:cs="Arial Narrow"/>
      <w:b w:val="0"/>
      <w:bCs w:val="0"/>
      <w:i w:val="0"/>
      <w:iCs w:val="0"/>
      <w:smallCaps w:val="0"/>
      <w:strike w:val="0"/>
      <w:sz w:val="14"/>
      <w:szCs w:val="14"/>
      <w:u w:val="none"/>
    </w:rPr>
  </w:style>
  <w:style w:type="character" w:customStyle="1" w:styleId="Picturecaption10TimesNewRoman10ptItalic">
    <w:name w:val="Picture caption (10) + Times New Roman;10 pt;Italic"/>
    <w:basedOn w:val="Picturecaption10"/>
    <w:rsid w:val="00897511"/>
    <w:rPr>
      <w:rFonts w:ascii="Times New Roman" w:eastAsia="Times New Roman" w:hAnsi="Times New Roman" w:cs="Times New Roman"/>
      <w:b w:val="0"/>
      <w:bCs w:val="0"/>
      <w:i/>
      <w:iCs/>
      <w:smallCaps w:val="0"/>
      <w:strike w:val="0"/>
      <w:color w:val="000000"/>
      <w:spacing w:val="0"/>
      <w:w w:val="100"/>
      <w:position w:val="0"/>
      <w:sz w:val="20"/>
      <w:szCs w:val="20"/>
      <w:u w:val="none"/>
      <w:lang w:val="bg-BG" w:eastAsia="bg-BG" w:bidi="bg-BG"/>
    </w:rPr>
  </w:style>
  <w:style w:type="character" w:customStyle="1" w:styleId="Picturecaption100">
    <w:name w:val="Picture caption (10)"/>
    <w:basedOn w:val="Picturecaption10"/>
    <w:rsid w:val="00897511"/>
    <w:rPr>
      <w:rFonts w:ascii="Arial Narrow" w:eastAsia="Arial Narrow" w:hAnsi="Arial Narrow" w:cs="Arial Narrow"/>
      <w:b w:val="0"/>
      <w:bCs w:val="0"/>
      <w:i w:val="0"/>
      <w:iCs w:val="0"/>
      <w:smallCaps w:val="0"/>
      <w:strike w:val="0"/>
      <w:color w:val="000000"/>
      <w:spacing w:val="0"/>
      <w:w w:val="100"/>
      <w:position w:val="0"/>
      <w:sz w:val="14"/>
      <w:szCs w:val="14"/>
      <w:u w:val="none"/>
      <w:lang w:val="bg-BG" w:eastAsia="bg-BG" w:bidi="bg-BG"/>
    </w:rPr>
  </w:style>
  <w:style w:type="character" w:customStyle="1" w:styleId="Bodytext39">
    <w:name w:val="Body text (39)_"/>
    <w:basedOn w:val="DefaultParagraphFont"/>
    <w:rsid w:val="00897511"/>
    <w:rPr>
      <w:rFonts w:ascii="Arial Narrow" w:eastAsia="Arial Narrow" w:hAnsi="Arial Narrow" w:cs="Arial Narrow"/>
      <w:b w:val="0"/>
      <w:bCs w:val="0"/>
      <w:i w:val="0"/>
      <w:iCs w:val="0"/>
      <w:smallCaps w:val="0"/>
      <w:strike w:val="0"/>
      <w:sz w:val="13"/>
      <w:szCs w:val="13"/>
      <w:u w:val="none"/>
    </w:rPr>
  </w:style>
  <w:style w:type="character" w:customStyle="1" w:styleId="Bodytext390">
    <w:name w:val="Body text (39)"/>
    <w:basedOn w:val="Bodytext39"/>
    <w:rsid w:val="00897511"/>
    <w:rPr>
      <w:rFonts w:ascii="Arial Narrow" w:eastAsia="Arial Narrow" w:hAnsi="Arial Narrow" w:cs="Arial Narrow"/>
      <w:b w:val="0"/>
      <w:bCs w:val="0"/>
      <w:i w:val="0"/>
      <w:iCs w:val="0"/>
      <w:smallCaps w:val="0"/>
      <w:strike w:val="0"/>
      <w:color w:val="000000"/>
      <w:spacing w:val="0"/>
      <w:w w:val="100"/>
      <w:position w:val="0"/>
      <w:sz w:val="13"/>
      <w:szCs w:val="13"/>
      <w:u w:val="none"/>
      <w:lang w:val="bg-BG" w:eastAsia="bg-BG" w:bidi="bg-BG"/>
    </w:rPr>
  </w:style>
  <w:style w:type="character" w:customStyle="1" w:styleId="Bodytext396ptItalic">
    <w:name w:val="Body text (39) + 6 pt;Italic"/>
    <w:basedOn w:val="Bodytext39"/>
    <w:rsid w:val="00897511"/>
    <w:rPr>
      <w:rFonts w:ascii="Arial Narrow" w:eastAsia="Arial Narrow" w:hAnsi="Arial Narrow" w:cs="Arial Narrow"/>
      <w:b w:val="0"/>
      <w:bCs w:val="0"/>
      <w:i/>
      <w:iCs/>
      <w:smallCaps w:val="0"/>
      <w:strike w:val="0"/>
      <w:color w:val="000000"/>
      <w:spacing w:val="0"/>
      <w:w w:val="100"/>
      <w:position w:val="0"/>
      <w:sz w:val="12"/>
      <w:szCs w:val="12"/>
      <w:u w:val="none"/>
      <w:lang w:val="bg-BG" w:eastAsia="bg-BG" w:bidi="bg-BG"/>
    </w:rPr>
  </w:style>
  <w:style w:type="character" w:customStyle="1" w:styleId="Picturecaption11">
    <w:name w:val="Picture caption (11)_"/>
    <w:basedOn w:val="DefaultParagraphFont"/>
    <w:link w:val="Picturecaption110"/>
    <w:rsid w:val="00897511"/>
    <w:rPr>
      <w:rFonts w:ascii="Times New Roman" w:eastAsia="Times New Roman" w:hAnsi="Times New Roman" w:cs="Times New Roman"/>
      <w:b/>
      <w:bCs/>
      <w:sz w:val="19"/>
      <w:szCs w:val="19"/>
      <w:shd w:val="clear" w:color="auto" w:fill="FFFFFF"/>
    </w:rPr>
  </w:style>
  <w:style w:type="paragraph" w:customStyle="1" w:styleId="Picturecaption110">
    <w:name w:val="Picture caption (11)"/>
    <w:basedOn w:val="Normal"/>
    <w:link w:val="Picturecaption11"/>
    <w:qFormat/>
    <w:rsid w:val="00897511"/>
    <w:pPr>
      <w:widowControl w:val="0"/>
      <w:shd w:val="clear" w:color="auto" w:fill="FFFFFF"/>
      <w:spacing w:after="0" w:line="227" w:lineRule="exact"/>
      <w:ind w:firstLine="780"/>
      <w:jc w:val="both"/>
    </w:pPr>
    <w:rPr>
      <w:rFonts w:eastAsia="Times New Roman" w:cs="Times New Roman"/>
      <w:b/>
      <w:bCs/>
      <w:sz w:val="19"/>
      <w:szCs w:val="19"/>
    </w:rPr>
  </w:style>
  <w:style w:type="character" w:customStyle="1" w:styleId="Picturecaption1110ptItalic">
    <w:name w:val="Picture caption (11) + 10 pt;Italic"/>
    <w:basedOn w:val="Picturecaption11"/>
    <w:rsid w:val="00897511"/>
    <w:rPr>
      <w:rFonts w:ascii="Times New Roman" w:eastAsia="Times New Roman" w:hAnsi="Times New Roman" w:cs="Times New Roman"/>
      <w:b/>
      <w:bCs/>
      <w:i/>
      <w:iCs/>
      <w:color w:val="000000"/>
      <w:spacing w:val="0"/>
      <w:w w:val="100"/>
      <w:position w:val="0"/>
      <w:sz w:val="20"/>
      <w:szCs w:val="20"/>
      <w:shd w:val="clear" w:color="auto" w:fill="FFFFFF"/>
      <w:lang w:val="bg-BG" w:eastAsia="bg-BG" w:bidi="bg-BG"/>
    </w:rPr>
  </w:style>
  <w:style w:type="character" w:customStyle="1" w:styleId="Bodytext2ArialNarrow7pt">
    <w:name w:val="Body text (2) + Arial Narrow;7 pt"/>
    <w:basedOn w:val="Bodytext2"/>
    <w:rsid w:val="00897511"/>
    <w:rPr>
      <w:rFonts w:ascii="Arial Narrow" w:eastAsia="Arial Narrow" w:hAnsi="Arial Narrow" w:cs="Arial Narrow"/>
      <w:b w:val="0"/>
      <w:bCs w:val="0"/>
      <w:i w:val="0"/>
      <w:iCs w:val="0"/>
      <w:smallCaps w:val="0"/>
      <w:strike w:val="0"/>
      <w:color w:val="000000"/>
      <w:spacing w:val="0"/>
      <w:w w:val="100"/>
      <w:position w:val="0"/>
      <w:sz w:val="14"/>
      <w:szCs w:val="14"/>
      <w:u w:val="none"/>
      <w:lang w:val="bg-BG" w:eastAsia="bg-BG" w:bidi="bg-BG"/>
    </w:rPr>
  </w:style>
  <w:style w:type="character" w:customStyle="1" w:styleId="Heading62">
    <w:name w:val="Heading #6 (2)_"/>
    <w:basedOn w:val="DefaultParagraphFont"/>
    <w:link w:val="Heading620"/>
    <w:rsid w:val="00897511"/>
    <w:rPr>
      <w:rFonts w:ascii="Times New Roman" w:eastAsia="Times New Roman" w:hAnsi="Times New Roman" w:cs="Times New Roman"/>
      <w:b/>
      <w:bCs/>
      <w:i/>
      <w:iCs/>
      <w:sz w:val="23"/>
      <w:szCs w:val="23"/>
      <w:shd w:val="clear" w:color="auto" w:fill="FFFFFF"/>
    </w:rPr>
  </w:style>
  <w:style w:type="paragraph" w:customStyle="1" w:styleId="Heading620">
    <w:name w:val="Heading #6 (2)"/>
    <w:basedOn w:val="Normal"/>
    <w:link w:val="Heading62"/>
    <w:qFormat/>
    <w:rsid w:val="00897511"/>
    <w:pPr>
      <w:widowControl w:val="0"/>
      <w:shd w:val="clear" w:color="auto" w:fill="FFFFFF"/>
      <w:spacing w:after="0" w:line="317" w:lineRule="exact"/>
      <w:ind w:firstLine="760"/>
      <w:jc w:val="both"/>
      <w:outlineLvl w:val="5"/>
    </w:pPr>
    <w:rPr>
      <w:rFonts w:eastAsia="Times New Roman" w:cs="Times New Roman"/>
      <w:b/>
      <w:bCs/>
      <w:i/>
      <w:iCs/>
      <w:sz w:val="23"/>
      <w:szCs w:val="23"/>
    </w:rPr>
  </w:style>
  <w:style w:type="character" w:customStyle="1" w:styleId="Heading6212ptNotItalic">
    <w:name w:val="Heading #6 (2) + 12 pt;Not Italic"/>
    <w:basedOn w:val="Heading62"/>
    <w:rsid w:val="00897511"/>
    <w:rPr>
      <w:rFonts w:ascii="Times New Roman" w:eastAsia="Times New Roman" w:hAnsi="Times New Roman" w:cs="Times New Roman"/>
      <w:b/>
      <w:bCs/>
      <w:i/>
      <w:iCs/>
      <w:color w:val="000000"/>
      <w:spacing w:val="0"/>
      <w:w w:val="100"/>
      <w:position w:val="0"/>
      <w:sz w:val="24"/>
      <w:szCs w:val="24"/>
      <w:shd w:val="clear" w:color="auto" w:fill="FFFFFF"/>
      <w:lang w:val="bg-BG" w:eastAsia="bg-BG" w:bidi="bg-BG"/>
    </w:rPr>
  </w:style>
  <w:style w:type="character" w:customStyle="1" w:styleId="Bodytext3612ptNotItalic">
    <w:name w:val="Body text (36) + 12 pt;Not Italic"/>
    <w:basedOn w:val="Bodytext36"/>
    <w:rsid w:val="00897511"/>
    <w:rPr>
      <w:rFonts w:ascii="Times New Roman" w:eastAsia="Times New Roman" w:hAnsi="Times New Roman" w:cs="Times New Roman"/>
      <w:b/>
      <w:bCs/>
      <w:i/>
      <w:iCs/>
      <w:color w:val="000000"/>
      <w:spacing w:val="0"/>
      <w:w w:val="100"/>
      <w:position w:val="0"/>
      <w:sz w:val="24"/>
      <w:szCs w:val="24"/>
      <w:shd w:val="clear" w:color="auto" w:fill="FFFFFF"/>
      <w:lang w:val="bg-BG" w:eastAsia="bg-BG" w:bidi="bg-BG"/>
    </w:rPr>
  </w:style>
  <w:style w:type="character" w:customStyle="1" w:styleId="Picturecaption12">
    <w:name w:val="Picture caption (12)_"/>
    <w:basedOn w:val="DefaultParagraphFont"/>
    <w:rsid w:val="00897511"/>
    <w:rPr>
      <w:rFonts w:ascii="Arial Narrow" w:eastAsia="Arial Narrow" w:hAnsi="Arial Narrow" w:cs="Arial Narrow"/>
      <w:b w:val="0"/>
      <w:bCs w:val="0"/>
      <w:i w:val="0"/>
      <w:iCs w:val="0"/>
      <w:smallCaps w:val="0"/>
      <w:strike w:val="0"/>
      <w:sz w:val="10"/>
      <w:szCs w:val="10"/>
      <w:u w:val="none"/>
    </w:rPr>
  </w:style>
  <w:style w:type="character" w:customStyle="1" w:styleId="Picturecaption120">
    <w:name w:val="Picture caption (12)"/>
    <w:basedOn w:val="Picturecaption12"/>
    <w:rsid w:val="00897511"/>
    <w:rPr>
      <w:rFonts w:ascii="Arial Narrow" w:eastAsia="Arial Narrow" w:hAnsi="Arial Narrow" w:cs="Arial Narrow"/>
      <w:b w:val="0"/>
      <w:bCs w:val="0"/>
      <w:i w:val="0"/>
      <w:iCs w:val="0"/>
      <w:smallCaps w:val="0"/>
      <w:strike w:val="0"/>
      <w:color w:val="000000"/>
      <w:spacing w:val="0"/>
      <w:w w:val="100"/>
      <w:position w:val="0"/>
      <w:sz w:val="10"/>
      <w:szCs w:val="10"/>
      <w:u w:val="none"/>
      <w:lang w:val="bg-BG" w:eastAsia="bg-BG" w:bidi="bg-BG"/>
    </w:rPr>
  </w:style>
  <w:style w:type="character" w:customStyle="1" w:styleId="Picturecaption12TimesNewRoman65ptItalic">
    <w:name w:val="Picture caption (12) + Times New Roman;6.5 pt;Italic"/>
    <w:basedOn w:val="Picturecaption12"/>
    <w:rsid w:val="00897511"/>
    <w:rPr>
      <w:rFonts w:ascii="Times New Roman" w:eastAsia="Times New Roman" w:hAnsi="Times New Roman" w:cs="Times New Roman"/>
      <w:b w:val="0"/>
      <w:bCs w:val="0"/>
      <w:i/>
      <w:iCs/>
      <w:smallCaps w:val="0"/>
      <w:strike w:val="0"/>
      <w:color w:val="000000"/>
      <w:spacing w:val="0"/>
      <w:w w:val="100"/>
      <w:position w:val="0"/>
      <w:sz w:val="13"/>
      <w:szCs w:val="13"/>
      <w:u w:val="none"/>
      <w:lang w:val="bg-BG" w:eastAsia="bg-BG" w:bidi="bg-BG"/>
    </w:rPr>
  </w:style>
  <w:style w:type="character" w:customStyle="1" w:styleId="Picturecaption13">
    <w:name w:val="Picture caption (13)_"/>
    <w:basedOn w:val="DefaultParagraphFont"/>
    <w:rsid w:val="00897511"/>
    <w:rPr>
      <w:rFonts w:ascii="Arial Narrow" w:eastAsia="Arial Narrow" w:hAnsi="Arial Narrow" w:cs="Arial Narrow"/>
      <w:b/>
      <w:bCs/>
      <w:i w:val="0"/>
      <w:iCs w:val="0"/>
      <w:smallCaps w:val="0"/>
      <w:strike w:val="0"/>
      <w:spacing w:val="0"/>
      <w:sz w:val="12"/>
      <w:szCs w:val="12"/>
      <w:u w:val="none"/>
    </w:rPr>
  </w:style>
  <w:style w:type="character" w:customStyle="1" w:styleId="Picturecaption13TimesNewRoman65ptNotBoldItalic">
    <w:name w:val="Picture caption (13) + Times New Roman;6.5 pt;Not Bold;Italic"/>
    <w:basedOn w:val="Picturecaption13"/>
    <w:rsid w:val="00897511"/>
    <w:rPr>
      <w:rFonts w:ascii="Times New Roman" w:eastAsia="Times New Roman" w:hAnsi="Times New Roman" w:cs="Times New Roman"/>
      <w:b/>
      <w:bCs/>
      <w:i/>
      <w:iCs/>
      <w:smallCaps w:val="0"/>
      <w:strike w:val="0"/>
      <w:color w:val="000000"/>
      <w:spacing w:val="0"/>
      <w:w w:val="100"/>
      <w:position w:val="0"/>
      <w:sz w:val="13"/>
      <w:szCs w:val="13"/>
      <w:u w:val="none"/>
      <w:lang w:val="bg-BG" w:eastAsia="bg-BG" w:bidi="bg-BG"/>
    </w:rPr>
  </w:style>
  <w:style w:type="character" w:customStyle="1" w:styleId="Picturecaption13TimesNewRoman4ptNotBoldItalic">
    <w:name w:val="Picture caption (13) + Times New Roman;4 pt;Not Bold;Italic"/>
    <w:basedOn w:val="Picturecaption13"/>
    <w:rsid w:val="00897511"/>
    <w:rPr>
      <w:rFonts w:ascii="Times New Roman" w:eastAsia="Times New Roman" w:hAnsi="Times New Roman" w:cs="Times New Roman"/>
      <w:b/>
      <w:bCs/>
      <w:i/>
      <w:iCs/>
      <w:smallCaps w:val="0"/>
      <w:strike w:val="0"/>
      <w:color w:val="000000"/>
      <w:spacing w:val="0"/>
      <w:w w:val="100"/>
      <w:position w:val="0"/>
      <w:sz w:val="8"/>
      <w:szCs w:val="8"/>
      <w:u w:val="none"/>
      <w:lang w:val="bg-BG" w:eastAsia="bg-BG" w:bidi="bg-BG"/>
    </w:rPr>
  </w:style>
  <w:style w:type="character" w:customStyle="1" w:styleId="Picturecaption130">
    <w:name w:val="Picture caption (13)"/>
    <w:basedOn w:val="Picturecaption13"/>
    <w:rsid w:val="00897511"/>
    <w:rPr>
      <w:rFonts w:ascii="Arial Narrow" w:eastAsia="Arial Narrow" w:hAnsi="Arial Narrow" w:cs="Arial Narrow"/>
      <w:b/>
      <w:bCs/>
      <w:i w:val="0"/>
      <w:iCs w:val="0"/>
      <w:smallCaps w:val="0"/>
      <w:strike w:val="0"/>
      <w:color w:val="000000"/>
      <w:spacing w:val="0"/>
      <w:w w:val="100"/>
      <w:position w:val="0"/>
      <w:sz w:val="12"/>
      <w:szCs w:val="12"/>
      <w:u w:val="none"/>
      <w:lang w:val="bg-BG" w:eastAsia="bg-BG" w:bidi="bg-BG"/>
    </w:rPr>
  </w:style>
  <w:style w:type="character" w:customStyle="1" w:styleId="Picturecaption135ptNotBold">
    <w:name w:val="Picture caption (13) + 5 pt;Not Bold"/>
    <w:basedOn w:val="Picturecaption13"/>
    <w:rsid w:val="00897511"/>
    <w:rPr>
      <w:rFonts w:ascii="Arial Narrow" w:eastAsia="Arial Narrow" w:hAnsi="Arial Narrow" w:cs="Arial Narrow"/>
      <w:b/>
      <w:bCs/>
      <w:i w:val="0"/>
      <w:iCs w:val="0"/>
      <w:smallCaps w:val="0"/>
      <w:strike w:val="0"/>
      <w:color w:val="000000"/>
      <w:spacing w:val="0"/>
      <w:w w:val="100"/>
      <w:position w:val="0"/>
      <w:sz w:val="10"/>
      <w:szCs w:val="10"/>
      <w:u w:val="none"/>
      <w:lang w:val="bg-BG" w:eastAsia="bg-BG" w:bidi="bg-BG"/>
    </w:rPr>
  </w:style>
  <w:style w:type="character" w:customStyle="1" w:styleId="Bodytext255ptSpacing0pt">
    <w:name w:val="Body text (2) + 5.5 pt;Spacing 0 pt"/>
    <w:basedOn w:val="Bodytext2"/>
    <w:rsid w:val="00897511"/>
    <w:rPr>
      <w:rFonts w:ascii="Times New Roman" w:eastAsia="Times New Roman" w:hAnsi="Times New Roman" w:cs="Times New Roman"/>
      <w:b w:val="0"/>
      <w:bCs w:val="0"/>
      <w:i w:val="0"/>
      <w:iCs w:val="0"/>
      <w:smallCaps w:val="0"/>
      <w:strike w:val="0"/>
      <w:color w:val="000000"/>
      <w:spacing w:val="10"/>
      <w:w w:val="100"/>
      <w:position w:val="0"/>
      <w:sz w:val="11"/>
      <w:szCs w:val="11"/>
      <w:u w:val="none"/>
      <w:lang w:val="bg-BG" w:eastAsia="bg-BG" w:bidi="bg-BG"/>
    </w:rPr>
  </w:style>
  <w:style w:type="character" w:customStyle="1" w:styleId="Tablecaption2ArialNarrow7ptNotItalicSpacing1pt">
    <w:name w:val="Table caption (2) + Arial Narrow;7 pt;Not Italic;Spacing 1 pt"/>
    <w:basedOn w:val="Tablecaption2"/>
    <w:rsid w:val="00897511"/>
    <w:rPr>
      <w:rFonts w:ascii="Arial Narrow" w:eastAsia="Arial Narrow" w:hAnsi="Arial Narrow" w:cs="Arial Narrow"/>
      <w:i/>
      <w:iCs/>
      <w:color w:val="000000"/>
      <w:spacing w:val="20"/>
      <w:w w:val="100"/>
      <w:position w:val="0"/>
      <w:sz w:val="14"/>
      <w:szCs w:val="14"/>
      <w:shd w:val="clear" w:color="auto" w:fill="FFFFFF"/>
      <w:lang w:val="bg-BG" w:eastAsia="bg-BG" w:bidi="bg-BG"/>
    </w:rPr>
  </w:style>
  <w:style w:type="character" w:customStyle="1" w:styleId="Tablecaption212pt">
    <w:name w:val="Table caption (2) + 12 pt"/>
    <w:basedOn w:val="Tablecaption2"/>
    <w:rsid w:val="00897511"/>
    <w:rPr>
      <w:rFonts w:ascii="Times New Roman" w:eastAsia="Times New Roman" w:hAnsi="Times New Roman" w:cs="Times New Roman"/>
      <w:i/>
      <w:iCs/>
      <w:color w:val="000000"/>
      <w:spacing w:val="0"/>
      <w:w w:val="100"/>
      <w:position w:val="0"/>
      <w:sz w:val="24"/>
      <w:szCs w:val="24"/>
      <w:shd w:val="clear" w:color="auto" w:fill="FFFFFF"/>
      <w:lang w:val="bg-BG" w:eastAsia="bg-BG" w:bidi="bg-BG"/>
    </w:rPr>
  </w:style>
  <w:style w:type="character" w:customStyle="1" w:styleId="Bodytext42">
    <w:name w:val="Body text (42)_"/>
    <w:basedOn w:val="DefaultParagraphFont"/>
    <w:rsid w:val="00897511"/>
    <w:rPr>
      <w:rFonts w:ascii="Times New Roman" w:eastAsia="Times New Roman" w:hAnsi="Times New Roman" w:cs="Times New Roman"/>
      <w:b w:val="0"/>
      <w:bCs w:val="0"/>
      <w:i w:val="0"/>
      <w:iCs w:val="0"/>
      <w:smallCaps w:val="0"/>
      <w:strike w:val="0"/>
      <w:sz w:val="13"/>
      <w:szCs w:val="13"/>
      <w:u w:val="none"/>
    </w:rPr>
  </w:style>
  <w:style w:type="character" w:customStyle="1" w:styleId="Bodytext426pt">
    <w:name w:val="Body text (42) + 6 pt"/>
    <w:basedOn w:val="Bodytext42"/>
    <w:rsid w:val="00897511"/>
    <w:rPr>
      <w:rFonts w:ascii="Times New Roman" w:eastAsia="Times New Roman" w:hAnsi="Times New Roman" w:cs="Times New Roman"/>
      <w:b w:val="0"/>
      <w:bCs w:val="0"/>
      <w:i w:val="0"/>
      <w:iCs w:val="0"/>
      <w:smallCaps w:val="0"/>
      <w:strike w:val="0"/>
      <w:color w:val="000000"/>
      <w:spacing w:val="0"/>
      <w:w w:val="100"/>
      <w:position w:val="0"/>
      <w:sz w:val="12"/>
      <w:szCs w:val="12"/>
      <w:u w:val="none"/>
      <w:lang w:val="bg-BG" w:eastAsia="bg-BG" w:bidi="bg-BG"/>
    </w:rPr>
  </w:style>
  <w:style w:type="character" w:customStyle="1" w:styleId="Bodytext420">
    <w:name w:val="Body text (42)"/>
    <w:basedOn w:val="Bodytext42"/>
    <w:rsid w:val="00897511"/>
    <w:rPr>
      <w:rFonts w:ascii="Times New Roman" w:eastAsia="Times New Roman" w:hAnsi="Times New Roman" w:cs="Times New Roman"/>
      <w:b w:val="0"/>
      <w:bCs w:val="0"/>
      <w:i w:val="0"/>
      <w:iCs w:val="0"/>
      <w:smallCaps w:val="0"/>
      <w:strike w:val="0"/>
      <w:color w:val="000000"/>
      <w:spacing w:val="0"/>
      <w:w w:val="100"/>
      <w:position w:val="0"/>
      <w:sz w:val="13"/>
      <w:szCs w:val="13"/>
      <w:u w:val="none"/>
      <w:lang w:val="bg-BG" w:eastAsia="bg-BG" w:bidi="bg-BG"/>
    </w:rPr>
  </w:style>
  <w:style w:type="character" w:customStyle="1" w:styleId="Bodytext42Calibri">
    <w:name w:val="Body text (42) + Calibri"/>
    <w:basedOn w:val="Bodytext42"/>
    <w:rsid w:val="00897511"/>
    <w:rPr>
      <w:rFonts w:ascii="Calibri" w:eastAsia="Calibri" w:hAnsi="Calibri" w:cs="Calibri"/>
      <w:b w:val="0"/>
      <w:bCs w:val="0"/>
      <w:i w:val="0"/>
      <w:iCs w:val="0"/>
      <w:smallCaps w:val="0"/>
      <w:strike w:val="0"/>
      <w:color w:val="000000"/>
      <w:spacing w:val="0"/>
      <w:w w:val="100"/>
      <w:position w:val="0"/>
      <w:sz w:val="13"/>
      <w:szCs w:val="13"/>
      <w:u w:val="none"/>
      <w:lang w:val="bg-BG" w:eastAsia="bg-BG" w:bidi="bg-BG"/>
    </w:rPr>
  </w:style>
  <w:style w:type="character" w:customStyle="1" w:styleId="Picturecaption14">
    <w:name w:val="Picture caption (14)_"/>
    <w:basedOn w:val="DefaultParagraphFont"/>
    <w:rsid w:val="00897511"/>
    <w:rPr>
      <w:rFonts w:ascii="Times New Roman" w:eastAsia="Times New Roman" w:hAnsi="Times New Roman" w:cs="Times New Roman"/>
      <w:b w:val="0"/>
      <w:bCs w:val="0"/>
      <w:i w:val="0"/>
      <w:iCs w:val="0"/>
      <w:smallCaps w:val="0"/>
      <w:strike w:val="0"/>
      <w:sz w:val="13"/>
      <w:szCs w:val="13"/>
      <w:u w:val="none"/>
    </w:rPr>
  </w:style>
  <w:style w:type="character" w:customStyle="1" w:styleId="Picturecaption140">
    <w:name w:val="Picture caption (14)"/>
    <w:basedOn w:val="Picturecaption14"/>
    <w:rsid w:val="00897511"/>
    <w:rPr>
      <w:rFonts w:ascii="Times New Roman" w:eastAsia="Times New Roman" w:hAnsi="Times New Roman" w:cs="Times New Roman"/>
      <w:b w:val="0"/>
      <w:bCs w:val="0"/>
      <w:i w:val="0"/>
      <w:iCs w:val="0"/>
      <w:smallCaps w:val="0"/>
      <w:strike w:val="0"/>
      <w:color w:val="000000"/>
      <w:spacing w:val="0"/>
      <w:w w:val="100"/>
      <w:position w:val="0"/>
      <w:sz w:val="13"/>
      <w:szCs w:val="13"/>
      <w:u w:val="none"/>
      <w:lang w:val="bg-BG" w:eastAsia="bg-BG" w:bidi="bg-BG"/>
    </w:rPr>
  </w:style>
  <w:style w:type="character" w:customStyle="1" w:styleId="Bodytext41">
    <w:name w:val="Body text (41)_"/>
    <w:basedOn w:val="DefaultParagraphFont"/>
    <w:rsid w:val="00897511"/>
    <w:rPr>
      <w:rFonts w:ascii="Times New Roman" w:eastAsia="Times New Roman" w:hAnsi="Times New Roman" w:cs="Times New Roman"/>
      <w:b/>
      <w:bCs/>
      <w:i/>
      <w:iCs/>
      <w:smallCaps w:val="0"/>
      <w:strike w:val="0"/>
      <w:spacing w:val="0"/>
      <w:sz w:val="14"/>
      <w:szCs w:val="14"/>
      <w:u w:val="none"/>
    </w:rPr>
  </w:style>
  <w:style w:type="character" w:customStyle="1" w:styleId="Bodytext410">
    <w:name w:val="Body text (41)"/>
    <w:basedOn w:val="Bodytext41"/>
    <w:rsid w:val="00897511"/>
    <w:rPr>
      <w:rFonts w:ascii="Times New Roman" w:eastAsia="Times New Roman" w:hAnsi="Times New Roman" w:cs="Times New Roman"/>
      <w:b/>
      <w:bCs/>
      <w:i/>
      <w:iCs/>
      <w:smallCaps w:val="0"/>
      <w:strike w:val="0"/>
      <w:color w:val="000000"/>
      <w:spacing w:val="0"/>
      <w:w w:val="100"/>
      <w:position w:val="0"/>
      <w:sz w:val="14"/>
      <w:szCs w:val="14"/>
      <w:u w:val="none"/>
      <w:lang w:val="bg-BG" w:eastAsia="bg-BG" w:bidi="bg-BG"/>
    </w:rPr>
  </w:style>
  <w:style w:type="character" w:customStyle="1" w:styleId="Bodytext7Spacing-1pt">
    <w:name w:val="Body text (7) + Spacing -1 pt"/>
    <w:basedOn w:val="Bodytext7"/>
    <w:rsid w:val="00897511"/>
    <w:rPr>
      <w:rFonts w:ascii="Times New Roman" w:eastAsia="Times New Roman" w:hAnsi="Times New Roman" w:cs="Times New Roman"/>
      <w:b w:val="0"/>
      <w:bCs w:val="0"/>
      <w:i/>
      <w:iCs/>
      <w:smallCaps w:val="0"/>
      <w:strike w:val="0"/>
      <w:color w:val="000000"/>
      <w:spacing w:val="-30"/>
      <w:w w:val="100"/>
      <w:position w:val="0"/>
      <w:sz w:val="24"/>
      <w:szCs w:val="24"/>
      <w:u w:val="none"/>
      <w:lang w:val="bg-BG" w:eastAsia="bg-BG" w:bidi="bg-BG"/>
    </w:rPr>
  </w:style>
  <w:style w:type="character" w:customStyle="1" w:styleId="Bodytext43">
    <w:name w:val="Body text (43)_"/>
    <w:basedOn w:val="DefaultParagraphFont"/>
    <w:link w:val="Bodytext430"/>
    <w:rsid w:val="00897511"/>
    <w:rPr>
      <w:rFonts w:ascii="Franklin Gothic Heavy" w:eastAsia="Franklin Gothic Heavy" w:hAnsi="Franklin Gothic Heavy" w:cs="Franklin Gothic Heavy"/>
      <w:sz w:val="15"/>
      <w:szCs w:val="15"/>
      <w:shd w:val="clear" w:color="auto" w:fill="FFFFFF"/>
      <w:lang w:bidi="en-US"/>
    </w:rPr>
  </w:style>
  <w:style w:type="paragraph" w:customStyle="1" w:styleId="Bodytext430">
    <w:name w:val="Body text (43)"/>
    <w:basedOn w:val="Normal"/>
    <w:link w:val="Bodytext43"/>
    <w:qFormat/>
    <w:rsid w:val="00897511"/>
    <w:pPr>
      <w:widowControl w:val="0"/>
      <w:shd w:val="clear" w:color="auto" w:fill="FFFFFF"/>
      <w:spacing w:after="0" w:line="0" w:lineRule="atLeast"/>
    </w:pPr>
    <w:rPr>
      <w:rFonts w:ascii="Franklin Gothic Heavy" w:eastAsia="Franklin Gothic Heavy" w:hAnsi="Franklin Gothic Heavy" w:cs="Franklin Gothic Heavy"/>
      <w:sz w:val="15"/>
      <w:szCs w:val="15"/>
      <w:lang w:bidi="en-US"/>
    </w:rPr>
  </w:style>
  <w:style w:type="character" w:customStyle="1" w:styleId="Bodytext27Spacing0pt">
    <w:name w:val="Body text (27) + Spacing 0 pt"/>
    <w:basedOn w:val="Bodytext27"/>
    <w:rsid w:val="00897511"/>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bg-BG" w:eastAsia="bg-BG" w:bidi="bg-BG"/>
    </w:rPr>
  </w:style>
  <w:style w:type="character" w:customStyle="1" w:styleId="Bodytext13Spacing0pt">
    <w:name w:val="Body text (13) + Spacing 0 pt"/>
    <w:basedOn w:val="Bodytext13"/>
    <w:rsid w:val="00897511"/>
    <w:rPr>
      <w:rFonts w:ascii="Calibri" w:eastAsia="Calibri" w:hAnsi="Calibri" w:cs="Calibri"/>
      <w:b w:val="0"/>
      <w:bCs w:val="0"/>
      <w:i w:val="0"/>
      <w:iCs w:val="0"/>
      <w:smallCaps w:val="0"/>
      <w:strike w:val="0"/>
      <w:color w:val="000000"/>
      <w:spacing w:val="-10"/>
      <w:w w:val="100"/>
      <w:position w:val="0"/>
      <w:sz w:val="12"/>
      <w:szCs w:val="12"/>
      <w:u w:val="none"/>
      <w:lang w:val="en-US" w:eastAsia="en-US" w:bidi="en-US"/>
    </w:rPr>
  </w:style>
  <w:style w:type="character" w:customStyle="1" w:styleId="Bodytext44">
    <w:name w:val="Body text (44)_"/>
    <w:basedOn w:val="DefaultParagraphFont"/>
    <w:link w:val="Bodytext440"/>
    <w:rsid w:val="00897511"/>
    <w:rPr>
      <w:rFonts w:ascii="Palatino Linotype" w:eastAsia="Palatino Linotype" w:hAnsi="Palatino Linotype" w:cs="Palatino Linotype"/>
      <w:spacing w:val="-20"/>
      <w:w w:val="120"/>
      <w:sz w:val="11"/>
      <w:szCs w:val="11"/>
      <w:shd w:val="clear" w:color="auto" w:fill="FFFFFF"/>
      <w:lang w:bidi="en-US"/>
    </w:rPr>
  </w:style>
  <w:style w:type="paragraph" w:customStyle="1" w:styleId="Bodytext440">
    <w:name w:val="Body text (44)"/>
    <w:basedOn w:val="Normal"/>
    <w:link w:val="Bodytext44"/>
    <w:qFormat/>
    <w:rsid w:val="00897511"/>
    <w:pPr>
      <w:widowControl w:val="0"/>
      <w:shd w:val="clear" w:color="auto" w:fill="FFFFFF"/>
      <w:spacing w:after="0" w:line="106" w:lineRule="exact"/>
    </w:pPr>
    <w:rPr>
      <w:rFonts w:ascii="Palatino Linotype" w:eastAsia="Palatino Linotype" w:hAnsi="Palatino Linotype" w:cs="Palatino Linotype"/>
      <w:spacing w:val="-20"/>
      <w:w w:val="120"/>
      <w:sz w:val="11"/>
      <w:szCs w:val="11"/>
      <w:lang w:bidi="en-US"/>
    </w:rPr>
  </w:style>
  <w:style w:type="character" w:customStyle="1" w:styleId="Bodytext45">
    <w:name w:val="Body text (45)_"/>
    <w:basedOn w:val="DefaultParagraphFont"/>
    <w:link w:val="Bodytext450"/>
    <w:rsid w:val="00897511"/>
    <w:rPr>
      <w:rFonts w:ascii="Palatino Linotype" w:eastAsia="Palatino Linotype" w:hAnsi="Palatino Linotype" w:cs="Palatino Linotype"/>
      <w:b/>
      <w:bCs/>
      <w:sz w:val="17"/>
      <w:szCs w:val="17"/>
      <w:shd w:val="clear" w:color="auto" w:fill="FFFFFF"/>
    </w:rPr>
  </w:style>
  <w:style w:type="paragraph" w:customStyle="1" w:styleId="Bodytext450">
    <w:name w:val="Body text (45)"/>
    <w:basedOn w:val="Normal"/>
    <w:link w:val="Bodytext45"/>
    <w:qFormat/>
    <w:rsid w:val="00897511"/>
    <w:pPr>
      <w:widowControl w:val="0"/>
      <w:shd w:val="clear" w:color="auto" w:fill="FFFFFF"/>
      <w:spacing w:after="0" w:line="115" w:lineRule="exact"/>
    </w:pPr>
    <w:rPr>
      <w:rFonts w:ascii="Palatino Linotype" w:eastAsia="Palatino Linotype" w:hAnsi="Palatino Linotype" w:cs="Palatino Linotype"/>
      <w:b/>
      <w:bCs/>
      <w:sz w:val="17"/>
      <w:szCs w:val="17"/>
    </w:rPr>
  </w:style>
  <w:style w:type="character" w:customStyle="1" w:styleId="Bodytext46">
    <w:name w:val="Body text (46)_"/>
    <w:basedOn w:val="DefaultParagraphFont"/>
    <w:link w:val="Bodytext460"/>
    <w:rsid w:val="00897511"/>
    <w:rPr>
      <w:rFonts w:ascii="Calibri" w:eastAsia="Calibri" w:hAnsi="Calibri" w:cs="Calibri"/>
      <w:b/>
      <w:bCs/>
      <w:spacing w:val="-10"/>
      <w:sz w:val="16"/>
      <w:szCs w:val="16"/>
      <w:shd w:val="clear" w:color="auto" w:fill="FFFFFF"/>
    </w:rPr>
  </w:style>
  <w:style w:type="paragraph" w:customStyle="1" w:styleId="Bodytext460">
    <w:name w:val="Body text (46)"/>
    <w:basedOn w:val="Normal"/>
    <w:link w:val="Bodytext46"/>
    <w:qFormat/>
    <w:rsid w:val="00897511"/>
    <w:pPr>
      <w:widowControl w:val="0"/>
      <w:shd w:val="clear" w:color="auto" w:fill="FFFFFF"/>
      <w:spacing w:after="0" w:line="0" w:lineRule="atLeast"/>
    </w:pPr>
    <w:rPr>
      <w:rFonts w:ascii="Calibri" w:eastAsia="Calibri" w:hAnsi="Calibri" w:cs="Calibri"/>
      <w:b/>
      <w:bCs/>
      <w:spacing w:val="-10"/>
      <w:sz w:val="16"/>
      <w:szCs w:val="16"/>
    </w:rPr>
  </w:style>
  <w:style w:type="character" w:customStyle="1" w:styleId="Bodytext47">
    <w:name w:val="Body text (47)_"/>
    <w:basedOn w:val="DefaultParagraphFont"/>
    <w:link w:val="Bodytext470"/>
    <w:rsid w:val="00897511"/>
    <w:rPr>
      <w:rFonts w:ascii="Calibri" w:eastAsia="Calibri" w:hAnsi="Calibri" w:cs="Calibri"/>
      <w:i/>
      <w:iCs/>
      <w:spacing w:val="-10"/>
      <w:sz w:val="13"/>
      <w:szCs w:val="13"/>
      <w:shd w:val="clear" w:color="auto" w:fill="FFFFFF"/>
    </w:rPr>
  </w:style>
  <w:style w:type="paragraph" w:customStyle="1" w:styleId="Bodytext470">
    <w:name w:val="Body text (47)"/>
    <w:basedOn w:val="Normal"/>
    <w:link w:val="Bodytext47"/>
    <w:qFormat/>
    <w:rsid w:val="00897511"/>
    <w:pPr>
      <w:widowControl w:val="0"/>
      <w:shd w:val="clear" w:color="auto" w:fill="FFFFFF"/>
      <w:spacing w:after="0" w:line="0" w:lineRule="atLeast"/>
    </w:pPr>
    <w:rPr>
      <w:rFonts w:ascii="Calibri" w:eastAsia="Calibri" w:hAnsi="Calibri" w:cs="Calibri"/>
      <w:i/>
      <w:iCs/>
      <w:spacing w:val="-10"/>
      <w:sz w:val="13"/>
      <w:szCs w:val="13"/>
    </w:rPr>
  </w:style>
  <w:style w:type="character" w:customStyle="1" w:styleId="Bodytext48">
    <w:name w:val="Body text (48)_"/>
    <w:basedOn w:val="DefaultParagraphFont"/>
    <w:link w:val="Bodytext480"/>
    <w:rsid w:val="00897511"/>
    <w:rPr>
      <w:rFonts w:ascii="Times New Roman" w:eastAsia="Times New Roman" w:hAnsi="Times New Roman" w:cs="Times New Roman"/>
      <w:i/>
      <w:iCs/>
      <w:sz w:val="12"/>
      <w:szCs w:val="12"/>
      <w:shd w:val="clear" w:color="auto" w:fill="FFFFFF"/>
    </w:rPr>
  </w:style>
  <w:style w:type="paragraph" w:customStyle="1" w:styleId="Bodytext480">
    <w:name w:val="Body text (48)"/>
    <w:basedOn w:val="Normal"/>
    <w:link w:val="Bodytext48"/>
    <w:qFormat/>
    <w:rsid w:val="00897511"/>
    <w:pPr>
      <w:widowControl w:val="0"/>
      <w:shd w:val="clear" w:color="auto" w:fill="FFFFFF"/>
      <w:spacing w:after="0" w:line="0" w:lineRule="atLeast"/>
    </w:pPr>
    <w:rPr>
      <w:rFonts w:eastAsia="Times New Roman" w:cs="Times New Roman"/>
      <w:i/>
      <w:iCs/>
      <w:sz w:val="12"/>
      <w:szCs w:val="12"/>
    </w:rPr>
  </w:style>
  <w:style w:type="character" w:customStyle="1" w:styleId="Bodytext49">
    <w:name w:val="Body text (49)_"/>
    <w:basedOn w:val="DefaultParagraphFont"/>
    <w:link w:val="Bodytext490"/>
    <w:rsid w:val="00897511"/>
    <w:rPr>
      <w:rFonts w:ascii="Franklin Gothic Heavy" w:eastAsia="Franklin Gothic Heavy" w:hAnsi="Franklin Gothic Heavy" w:cs="Franklin Gothic Heavy"/>
      <w:i/>
      <w:iCs/>
      <w:sz w:val="17"/>
      <w:szCs w:val="17"/>
      <w:shd w:val="clear" w:color="auto" w:fill="FFFFFF"/>
    </w:rPr>
  </w:style>
  <w:style w:type="paragraph" w:customStyle="1" w:styleId="Bodytext490">
    <w:name w:val="Body text (49)"/>
    <w:basedOn w:val="Normal"/>
    <w:link w:val="Bodytext49"/>
    <w:qFormat/>
    <w:rsid w:val="00897511"/>
    <w:pPr>
      <w:widowControl w:val="0"/>
      <w:shd w:val="clear" w:color="auto" w:fill="FFFFFF"/>
      <w:spacing w:after="0" w:line="0" w:lineRule="atLeast"/>
    </w:pPr>
    <w:rPr>
      <w:rFonts w:ascii="Franklin Gothic Heavy" w:eastAsia="Franklin Gothic Heavy" w:hAnsi="Franklin Gothic Heavy" w:cs="Franklin Gothic Heavy"/>
      <w:i/>
      <w:iCs/>
      <w:sz w:val="17"/>
      <w:szCs w:val="17"/>
    </w:rPr>
  </w:style>
  <w:style w:type="character" w:customStyle="1" w:styleId="Bodytext500">
    <w:name w:val="Body text (50)_"/>
    <w:basedOn w:val="DefaultParagraphFont"/>
    <w:link w:val="Bodytext501"/>
    <w:rsid w:val="00897511"/>
    <w:rPr>
      <w:rFonts w:ascii="Arial Narrow" w:eastAsia="Arial Narrow" w:hAnsi="Arial Narrow" w:cs="Arial Narrow"/>
      <w:b/>
      <w:bCs/>
      <w:sz w:val="21"/>
      <w:szCs w:val="21"/>
      <w:shd w:val="clear" w:color="auto" w:fill="FFFFFF"/>
    </w:rPr>
  </w:style>
  <w:style w:type="paragraph" w:customStyle="1" w:styleId="Bodytext501">
    <w:name w:val="Body text (50)"/>
    <w:basedOn w:val="Normal"/>
    <w:link w:val="Bodytext500"/>
    <w:qFormat/>
    <w:rsid w:val="00897511"/>
    <w:pPr>
      <w:widowControl w:val="0"/>
      <w:shd w:val="clear" w:color="auto" w:fill="FFFFFF"/>
      <w:spacing w:after="0" w:line="0" w:lineRule="atLeast"/>
    </w:pPr>
    <w:rPr>
      <w:rFonts w:ascii="Arial Narrow" w:eastAsia="Arial Narrow" w:hAnsi="Arial Narrow" w:cs="Arial Narrow"/>
      <w:b/>
      <w:bCs/>
      <w:sz w:val="21"/>
      <w:szCs w:val="21"/>
    </w:rPr>
  </w:style>
  <w:style w:type="character" w:customStyle="1" w:styleId="Bodytext29ptBoldItalicSpacing0pt">
    <w:name w:val="Body text (2) + 9 pt;Bold;Italic;Spacing 0 pt"/>
    <w:basedOn w:val="Bodytext2"/>
    <w:rsid w:val="00897511"/>
    <w:rPr>
      <w:rFonts w:ascii="Times New Roman" w:eastAsia="Times New Roman" w:hAnsi="Times New Roman" w:cs="Times New Roman"/>
      <w:b/>
      <w:bCs/>
      <w:i/>
      <w:iCs/>
      <w:smallCaps w:val="0"/>
      <w:strike w:val="0"/>
      <w:color w:val="000000"/>
      <w:spacing w:val="10"/>
      <w:w w:val="100"/>
      <w:position w:val="0"/>
      <w:sz w:val="18"/>
      <w:szCs w:val="18"/>
      <w:u w:val="none"/>
      <w:lang w:val="bg-BG" w:eastAsia="bg-BG" w:bidi="bg-BG"/>
    </w:rPr>
  </w:style>
  <w:style w:type="character" w:customStyle="1" w:styleId="Tablecaption3Italic">
    <w:name w:val="Table caption (3) + Italic"/>
    <w:basedOn w:val="Tablecaption3"/>
    <w:rsid w:val="00897511"/>
    <w:rPr>
      <w:rFonts w:ascii="Times New Roman" w:eastAsia="Times New Roman" w:hAnsi="Times New Roman" w:cs="Times New Roman"/>
      <w:i/>
      <w:iCs/>
      <w:color w:val="000000"/>
      <w:spacing w:val="0"/>
      <w:w w:val="100"/>
      <w:position w:val="0"/>
      <w:sz w:val="24"/>
      <w:szCs w:val="24"/>
      <w:shd w:val="clear" w:color="auto" w:fill="FFFFFF"/>
      <w:lang w:val="bg-BG" w:eastAsia="bg-BG" w:bidi="bg-BG"/>
    </w:rPr>
  </w:style>
  <w:style w:type="character" w:customStyle="1" w:styleId="Tablecaption7">
    <w:name w:val="Table caption (7)_"/>
    <w:basedOn w:val="DefaultParagraphFont"/>
    <w:link w:val="Tablecaption70"/>
    <w:rsid w:val="00897511"/>
    <w:rPr>
      <w:rFonts w:ascii="Times New Roman" w:eastAsia="Times New Roman" w:hAnsi="Times New Roman" w:cs="Times New Roman"/>
      <w:b/>
      <w:bCs/>
      <w:shd w:val="clear" w:color="auto" w:fill="FFFFFF"/>
    </w:rPr>
  </w:style>
  <w:style w:type="paragraph" w:customStyle="1" w:styleId="Tablecaption70">
    <w:name w:val="Table caption (7)"/>
    <w:basedOn w:val="Normal"/>
    <w:link w:val="Tablecaption7"/>
    <w:qFormat/>
    <w:rsid w:val="00897511"/>
    <w:pPr>
      <w:widowControl w:val="0"/>
      <w:shd w:val="clear" w:color="auto" w:fill="FFFFFF"/>
      <w:spacing w:after="0" w:line="0" w:lineRule="atLeast"/>
      <w:jc w:val="both"/>
    </w:pPr>
    <w:rPr>
      <w:rFonts w:eastAsia="Times New Roman" w:cs="Times New Roman"/>
      <w:b/>
      <w:bCs/>
    </w:rPr>
  </w:style>
  <w:style w:type="character" w:customStyle="1" w:styleId="Bodytext6105ptItalic">
    <w:name w:val="Body text (6) + 10.5 pt;Italic"/>
    <w:basedOn w:val="Bodytext60"/>
    <w:rsid w:val="00897511"/>
    <w:rPr>
      <w:rFonts w:ascii="Times New Roman" w:eastAsia="Times New Roman" w:hAnsi="Times New Roman" w:cs="Times New Roman"/>
      <w:b w:val="0"/>
      <w:bCs w:val="0"/>
      <w:i/>
      <w:iCs/>
      <w:smallCaps w:val="0"/>
      <w:strike w:val="0"/>
      <w:color w:val="000000"/>
      <w:spacing w:val="0"/>
      <w:w w:val="100"/>
      <w:position w:val="0"/>
      <w:sz w:val="21"/>
      <w:szCs w:val="21"/>
      <w:u w:val="none"/>
      <w:lang w:val="bg-BG" w:eastAsia="bg-BG" w:bidi="bg-BG"/>
    </w:rPr>
  </w:style>
  <w:style w:type="character" w:customStyle="1" w:styleId="Bodytext29ptBoldSmallCaps">
    <w:name w:val="Body text (2) + 9 pt;Bold;Small Caps"/>
    <w:basedOn w:val="Bodytext2"/>
    <w:rsid w:val="00897511"/>
    <w:rPr>
      <w:rFonts w:ascii="Times New Roman" w:eastAsia="Times New Roman" w:hAnsi="Times New Roman" w:cs="Times New Roman"/>
      <w:b/>
      <w:bCs/>
      <w:i w:val="0"/>
      <w:iCs w:val="0"/>
      <w:smallCaps/>
      <w:strike w:val="0"/>
      <w:color w:val="000000"/>
      <w:spacing w:val="0"/>
      <w:w w:val="100"/>
      <w:position w:val="0"/>
      <w:sz w:val="18"/>
      <w:szCs w:val="18"/>
      <w:u w:val="none"/>
      <w:lang w:val="bg-BG" w:eastAsia="bg-BG" w:bidi="bg-BG"/>
    </w:rPr>
  </w:style>
  <w:style w:type="character" w:customStyle="1" w:styleId="Bodytext2Spacing-1pt">
    <w:name w:val="Body text (2) + Spacing -1 pt"/>
    <w:basedOn w:val="Bodytext2"/>
    <w:rsid w:val="00897511"/>
    <w:rPr>
      <w:rFonts w:ascii="Times New Roman" w:eastAsia="Times New Roman" w:hAnsi="Times New Roman" w:cs="Times New Roman"/>
      <w:b w:val="0"/>
      <w:bCs w:val="0"/>
      <w:i w:val="0"/>
      <w:iCs w:val="0"/>
      <w:smallCaps w:val="0"/>
      <w:strike w:val="0"/>
      <w:color w:val="000000"/>
      <w:spacing w:val="-20"/>
      <w:w w:val="100"/>
      <w:position w:val="0"/>
      <w:sz w:val="24"/>
      <w:szCs w:val="24"/>
      <w:u w:val="none"/>
      <w:lang w:val="bg-BG" w:eastAsia="bg-BG" w:bidi="bg-BG"/>
    </w:rPr>
  </w:style>
  <w:style w:type="paragraph" w:styleId="TOC4">
    <w:name w:val="toc 4"/>
    <w:basedOn w:val="Normal"/>
    <w:next w:val="Normal"/>
    <w:autoRedefine/>
    <w:uiPriority w:val="39"/>
    <w:unhideWhenUsed/>
    <w:rsid w:val="00897511"/>
    <w:pPr>
      <w:widowControl w:val="0"/>
      <w:spacing w:after="0" w:line="240" w:lineRule="auto"/>
      <w:ind w:left="720"/>
    </w:pPr>
    <w:rPr>
      <w:rFonts w:eastAsia="Microsoft Sans Serif" w:cs="Microsoft Sans Serif"/>
      <w:smallCaps/>
      <w:color w:val="000000"/>
      <w:sz w:val="18"/>
      <w:szCs w:val="24"/>
      <w:lang w:eastAsia="bg-BG" w:bidi="bg-BG"/>
    </w:rPr>
  </w:style>
  <w:style w:type="paragraph" w:styleId="TOC5">
    <w:name w:val="toc 5"/>
    <w:basedOn w:val="Normal"/>
    <w:next w:val="Normal"/>
    <w:autoRedefine/>
    <w:uiPriority w:val="39"/>
    <w:unhideWhenUsed/>
    <w:rsid w:val="00897511"/>
    <w:pPr>
      <w:widowControl w:val="0"/>
      <w:spacing w:after="100" w:line="240" w:lineRule="auto"/>
      <w:ind w:left="960"/>
    </w:pPr>
    <w:rPr>
      <w:rFonts w:ascii="Microsoft Sans Serif" w:eastAsia="Microsoft Sans Serif" w:hAnsi="Microsoft Sans Serif" w:cs="Microsoft Sans Serif"/>
      <w:color w:val="000000"/>
      <w:szCs w:val="24"/>
      <w:lang w:eastAsia="bg-BG" w:bidi="bg-BG"/>
    </w:rPr>
  </w:style>
  <w:style w:type="paragraph" w:styleId="Caption">
    <w:name w:val="caption"/>
    <w:aliases w:val="Caption Char2,Caption Char Char1,Caption Char1 Char Char,Caption Char Char Char Char,Caption Char1 Char1,Caption Char Char Char1,таблица Char,Caption Char2 Char,Caption Char1 Char Char Char Char Char,Caption Char1 Char,Caption Char Char Char"/>
    <w:basedOn w:val="Normal"/>
    <w:next w:val="Normal"/>
    <w:link w:val="CaptionChar"/>
    <w:uiPriority w:val="35"/>
    <w:unhideWhenUsed/>
    <w:qFormat/>
    <w:rsid w:val="00897511"/>
    <w:pPr>
      <w:spacing w:after="120" w:line="240" w:lineRule="auto"/>
      <w:jc w:val="center"/>
    </w:pPr>
    <w:rPr>
      <w:rFonts w:cs="Times New Roman"/>
      <w:i/>
      <w:iCs/>
      <w:szCs w:val="24"/>
    </w:rPr>
  </w:style>
  <w:style w:type="table" w:styleId="TableGrid">
    <w:name w:val="Table Grid"/>
    <w:basedOn w:val="TableNormal"/>
    <w:uiPriority w:val="59"/>
    <w:rsid w:val="008975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9751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7511"/>
    <w:rPr>
      <w:rFonts w:ascii="Segoe UI" w:hAnsi="Segoe UI" w:cs="Segoe UI"/>
      <w:sz w:val="18"/>
      <w:szCs w:val="18"/>
    </w:rPr>
  </w:style>
  <w:style w:type="character" w:styleId="FootnoteReference">
    <w:name w:val="footnote reference"/>
    <w:aliases w:val="Footnote symbol,SUPERS,ftref,Footnotes refss,Fussnota,Footnote reference number,Times 10 Point,Exposant 3 Point,EN Footnote Reference,note TESI,Footnote Reference Superscript, Zchn Zchn,Footnote number,Nota,Ref,BVI fnr,R"/>
    <w:basedOn w:val="DefaultParagraphFont"/>
    <w:link w:val="SUPERSChar"/>
    <w:unhideWhenUsed/>
    <w:qFormat/>
    <w:rsid w:val="00897511"/>
    <w:rPr>
      <w:vertAlign w:val="superscript"/>
    </w:rPr>
  </w:style>
  <w:style w:type="paragraph" w:customStyle="1" w:styleId="myfootnotes">
    <w:name w:val="my footnotes"/>
    <w:basedOn w:val="FootnoteText"/>
    <w:link w:val="myfootnotesChar"/>
    <w:qFormat/>
    <w:rsid w:val="00897511"/>
    <w:pPr>
      <w:ind w:left="284" w:hanging="284"/>
      <w:jc w:val="both"/>
    </w:pPr>
    <w:rPr>
      <w:rFonts w:ascii="Arial" w:hAnsi="Arial" w:cs="Arial"/>
    </w:rPr>
  </w:style>
  <w:style w:type="paragraph" w:styleId="FootnoteText">
    <w:name w:val="footnote text"/>
    <w:aliases w:val="Footnote Text Char Char Char Char Char Char,fn,single space,FOOTNOTES,Footnote Text Char Char,ft,Texto nota pie Car,Fußnotentext Char,Fußnotentext arial,ALTS FOOTNOTE,ADB,pod carou,Footnote text,Fußnotentextf,Char,Fußnote,Carattere"/>
    <w:basedOn w:val="Normal"/>
    <w:link w:val="FootnoteTextChar"/>
    <w:uiPriority w:val="99"/>
    <w:unhideWhenUsed/>
    <w:qFormat/>
    <w:rsid w:val="00897511"/>
    <w:pPr>
      <w:spacing w:after="0" w:line="240" w:lineRule="auto"/>
    </w:pPr>
    <w:rPr>
      <w:sz w:val="20"/>
      <w:szCs w:val="20"/>
    </w:rPr>
  </w:style>
  <w:style w:type="character" w:customStyle="1" w:styleId="FootnoteTextChar">
    <w:name w:val="Footnote Text Char"/>
    <w:aliases w:val="Footnote Text Char Char Char Char Char Char Char,fn Char,single space Char,FOOTNOTES Char,Footnote Text Char Char Char,ft Char,Texto nota pie Car Char,Fußnotentext Char Char,Fußnotentext arial Char,ALTS FOOTNOTE Char,ADB Char"/>
    <w:basedOn w:val="DefaultParagraphFont"/>
    <w:link w:val="FootnoteText"/>
    <w:uiPriority w:val="99"/>
    <w:qFormat/>
    <w:rsid w:val="00897511"/>
    <w:rPr>
      <w:sz w:val="20"/>
      <w:szCs w:val="20"/>
    </w:rPr>
  </w:style>
  <w:style w:type="character" w:customStyle="1" w:styleId="UnresolvedMention1">
    <w:name w:val="Unresolved Mention1"/>
    <w:basedOn w:val="DefaultParagraphFont"/>
    <w:uiPriority w:val="99"/>
    <w:semiHidden/>
    <w:unhideWhenUsed/>
    <w:rsid w:val="00897511"/>
    <w:rPr>
      <w:color w:val="605E5C"/>
      <w:shd w:val="clear" w:color="auto" w:fill="E1DFDD"/>
    </w:rPr>
  </w:style>
  <w:style w:type="character" w:styleId="CommentReference">
    <w:name w:val="annotation reference"/>
    <w:basedOn w:val="DefaultParagraphFont"/>
    <w:uiPriority w:val="99"/>
    <w:unhideWhenUsed/>
    <w:rsid w:val="00897511"/>
    <w:rPr>
      <w:sz w:val="16"/>
      <w:szCs w:val="16"/>
    </w:rPr>
  </w:style>
  <w:style w:type="paragraph" w:styleId="CommentText">
    <w:name w:val="annotation text"/>
    <w:basedOn w:val="Normal"/>
    <w:link w:val="CommentTextChar"/>
    <w:uiPriority w:val="99"/>
    <w:unhideWhenUsed/>
    <w:rsid w:val="00897511"/>
    <w:pPr>
      <w:spacing w:line="240" w:lineRule="auto"/>
    </w:pPr>
    <w:rPr>
      <w:sz w:val="20"/>
      <w:szCs w:val="20"/>
    </w:rPr>
  </w:style>
  <w:style w:type="character" w:customStyle="1" w:styleId="CommentTextChar">
    <w:name w:val="Comment Text Char"/>
    <w:basedOn w:val="DefaultParagraphFont"/>
    <w:link w:val="CommentText"/>
    <w:uiPriority w:val="99"/>
    <w:rsid w:val="00897511"/>
    <w:rPr>
      <w:sz w:val="20"/>
      <w:szCs w:val="20"/>
    </w:rPr>
  </w:style>
  <w:style w:type="paragraph" w:styleId="CommentSubject">
    <w:name w:val="annotation subject"/>
    <w:basedOn w:val="CommentText"/>
    <w:next w:val="CommentText"/>
    <w:link w:val="CommentSubjectChar"/>
    <w:uiPriority w:val="99"/>
    <w:semiHidden/>
    <w:unhideWhenUsed/>
    <w:rsid w:val="00897511"/>
    <w:rPr>
      <w:b/>
      <w:bCs/>
    </w:rPr>
  </w:style>
  <w:style w:type="character" w:customStyle="1" w:styleId="CommentSubjectChar">
    <w:name w:val="Comment Subject Char"/>
    <w:basedOn w:val="CommentTextChar"/>
    <w:link w:val="CommentSubject"/>
    <w:uiPriority w:val="99"/>
    <w:semiHidden/>
    <w:rsid w:val="00897511"/>
    <w:rPr>
      <w:b/>
      <w:bCs/>
      <w:sz w:val="20"/>
      <w:szCs w:val="20"/>
    </w:rPr>
  </w:style>
  <w:style w:type="table" w:customStyle="1" w:styleId="Style2">
    <w:name w:val="Style2"/>
    <w:basedOn w:val="TableContemporary"/>
    <w:uiPriority w:val="99"/>
    <w:rsid w:val="00897511"/>
    <w:pPr>
      <w:spacing w:after="0" w:line="240" w:lineRule="auto"/>
    </w:pPr>
    <w:rPr>
      <w:rFonts w:ascii="Courier New" w:eastAsia="Courier New" w:hAnsi="Courier New" w:cs="Courier New"/>
      <w:color w:val="auto"/>
      <w:sz w:val="20"/>
      <w:szCs w:val="24"/>
      <w:lang w:val="en-US"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897511"/>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1">
    <w:name w:val="Style1"/>
    <w:basedOn w:val="TableNormal"/>
    <w:rsid w:val="00897511"/>
    <w:pPr>
      <w:spacing w:after="0" w:line="240" w:lineRule="auto"/>
    </w:pPr>
    <w:tblPr/>
  </w:style>
  <w:style w:type="table" w:customStyle="1" w:styleId="Style3">
    <w:name w:val="Style3"/>
    <w:basedOn w:val="TableContemporary"/>
    <w:uiPriority w:val="99"/>
    <w:rsid w:val="00897511"/>
    <w:pPr>
      <w:spacing w:after="0" w:line="240" w:lineRule="auto"/>
    </w:pPr>
    <w:rPr>
      <w:rFonts w:ascii="Arial" w:hAnsi="Arial"/>
      <w:sz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Contemporary"/>
    <w:uiPriority w:val="40"/>
    <w:rsid w:val="0089751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4">
    <w:name w:val="Style4"/>
    <w:basedOn w:val="TableContemporary"/>
    <w:uiPriority w:val="99"/>
    <w:rsid w:val="00897511"/>
    <w:pPr>
      <w:spacing w:after="0" w:line="240" w:lineRule="auto"/>
    </w:pPr>
    <w:rPr>
      <w:rFonts w:ascii="Arial" w:hAnsi="Arial"/>
      <w:sz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5">
    <w:name w:val="Style5"/>
    <w:basedOn w:val="TableContemporary"/>
    <w:uiPriority w:val="99"/>
    <w:rsid w:val="00897511"/>
    <w:pPr>
      <w:spacing w:after="0" w:line="240" w:lineRule="auto"/>
    </w:p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1">
    <w:name w:val="Table Contemporary1"/>
    <w:basedOn w:val="TableNormal"/>
    <w:next w:val="TableContemporary"/>
    <w:rsid w:val="00897511"/>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ListiIndenta">
    <w:name w:val="List i) Indent a)"/>
    <w:basedOn w:val="Normal"/>
    <w:uiPriority w:val="99"/>
    <w:qFormat/>
    <w:rsid w:val="00897511"/>
    <w:pPr>
      <w:numPr>
        <w:numId w:val="1"/>
      </w:numPr>
      <w:tabs>
        <w:tab w:val="left" w:pos="1771"/>
        <w:tab w:val="left" w:pos="2491"/>
      </w:tabs>
      <w:suppressAutoHyphens/>
      <w:spacing w:after="240" w:line="240" w:lineRule="auto"/>
      <w:ind w:left="3960"/>
      <w:jc w:val="both"/>
    </w:pPr>
    <w:rPr>
      <w:rFonts w:ascii="Arial" w:eastAsia="Times New Roman" w:hAnsi="Arial" w:cs="Times New Roman"/>
      <w:szCs w:val="20"/>
    </w:rPr>
  </w:style>
  <w:style w:type="paragraph" w:customStyle="1" w:styleId="GMbodytext">
    <w:name w:val="GM body text"/>
    <w:basedOn w:val="Normal"/>
    <w:link w:val="GMbodytextCharChar"/>
    <w:qFormat/>
    <w:rsid w:val="00897511"/>
    <w:pPr>
      <w:tabs>
        <w:tab w:val="left" w:pos="851"/>
      </w:tabs>
      <w:suppressAutoHyphens/>
      <w:spacing w:before="120" w:after="120" w:line="320" w:lineRule="atLeast"/>
      <w:ind w:firstLine="851"/>
      <w:jc w:val="both"/>
    </w:pPr>
    <w:rPr>
      <w:rFonts w:ascii="Arial" w:eastAsia="Times New Roman" w:hAnsi="Arial" w:cs="Times New Roman"/>
      <w:szCs w:val="20"/>
    </w:rPr>
  </w:style>
  <w:style w:type="character" w:customStyle="1" w:styleId="GMbodytextCharChar">
    <w:name w:val="GM body text Char Char"/>
    <w:link w:val="GMbodytext"/>
    <w:rsid w:val="00897511"/>
    <w:rPr>
      <w:rFonts w:ascii="Arial" w:eastAsia="Times New Roman" w:hAnsi="Arial" w:cs="Times New Roman"/>
      <w:szCs w:val="20"/>
    </w:rPr>
  </w:style>
  <w:style w:type="paragraph" w:styleId="TableofFigures">
    <w:name w:val="table of figures"/>
    <w:basedOn w:val="Normal"/>
    <w:next w:val="Normal"/>
    <w:uiPriority w:val="99"/>
    <w:unhideWhenUsed/>
    <w:rsid w:val="00897511"/>
    <w:pPr>
      <w:spacing w:after="0" w:line="240" w:lineRule="auto"/>
      <w:ind w:left="709" w:hanging="709"/>
    </w:pPr>
    <w:rPr>
      <w:smallCaps/>
      <w:sz w:val="20"/>
    </w:rPr>
  </w:style>
  <w:style w:type="paragraph" w:customStyle="1" w:styleId="moifootnote">
    <w:name w:val="moi footnote"/>
    <w:basedOn w:val="FootnoteText"/>
    <w:link w:val="moifootnoteChar"/>
    <w:qFormat/>
    <w:rsid w:val="00897511"/>
    <w:pPr>
      <w:spacing w:after="40"/>
      <w:ind w:left="210" w:hanging="210"/>
      <w:jc w:val="both"/>
    </w:pPr>
    <w:rPr>
      <w:rFonts w:eastAsia="Calibri" w:cs="Times New Roman"/>
      <w:szCs w:val="22"/>
    </w:rPr>
  </w:style>
  <w:style w:type="character" w:customStyle="1" w:styleId="moifootnoteChar">
    <w:name w:val="moi footnote Char"/>
    <w:link w:val="moifootnote"/>
    <w:locked/>
    <w:rsid w:val="00897511"/>
    <w:rPr>
      <w:rFonts w:ascii="Times New Roman" w:eastAsia="Calibri" w:hAnsi="Times New Roman" w:cs="Times New Roman"/>
      <w:sz w:val="20"/>
    </w:rPr>
  </w:style>
  <w:style w:type="paragraph" w:customStyle="1" w:styleId="7-2">
    <w:name w:val="7 - Тирее 2ро ниво"/>
    <w:basedOn w:val="Normal"/>
    <w:link w:val="7-2Char"/>
    <w:qFormat/>
    <w:rsid w:val="00897511"/>
    <w:pPr>
      <w:tabs>
        <w:tab w:val="left" w:pos="1276"/>
      </w:tabs>
      <w:spacing w:after="60" w:line="240" w:lineRule="auto"/>
      <w:ind w:firstLine="992"/>
      <w:jc w:val="both"/>
    </w:pPr>
    <w:rPr>
      <w:rFonts w:ascii="Calibri" w:eastAsia="Calibri" w:hAnsi="Calibri" w:cs="Times New Roman"/>
      <w:noProof/>
      <w:lang w:eastAsia="bg-BG"/>
    </w:rPr>
  </w:style>
  <w:style w:type="character" w:customStyle="1" w:styleId="7-2Char">
    <w:name w:val="7 - Тирее 2ро ниво Char"/>
    <w:link w:val="7-2"/>
    <w:rsid w:val="00897511"/>
    <w:rPr>
      <w:rFonts w:ascii="Calibri" w:eastAsia="Calibri" w:hAnsi="Calibri" w:cs="Times New Roman"/>
      <w:noProof/>
      <w:sz w:val="24"/>
      <w:lang w:eastAsia="bg-BG"/>
    </w:rPr>
  </w:style>
  <w:style w:type="table" w:customStyle="1" w:styleId="TableContemporary11">
    <w:name w:val="Table Contemporary11"/>
    <w:basedOn w:val="TableNormal"/>
    <w:next w:val="TableContemporary"/>
    <w:rsid w:val="00897511"/>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uiPriority w:val="99"/>
    <w:semiHidden/>
    <w:unhideWhenUsed/>
    <w:rsid w:val="00897511"/>
    <w:rPr>
      <w:color w:val="954F72" w:themeColor="followedHyperlink"/>
      <w:u w:val="single"/>
    </w:rPr>
  </w:style>
  <w:style w:type="paragraph" w:customStyle="1" w:styleId="msonormal0">
    <w:name w:val="msonormal"/>
    <w:basedOn w:val="Normal"/>
    <w:uiPriority w:val="99"/>
    <w:qFormat/>
    <w:rsid w:val="00897511"/>
    <w:pPr>
      <w:spacing w:before="100" w:beforeAutospacing="1" w:after="100" w:afterAutospacing="1" w:line="240" w:lineRule="auto"/>
    </w:pPr>
    <w:rPr>
      <w:rFonts w:eastAsia="Times New Roman" w:cs="Times New Roman"/>
      <w:szCs w:val="24"/>
      <w:lang w:eastAsia="bg-BG"/>
    </w:rPr>
  </w:style>
  <w:style w:type="paragraph" w:customStyle="1" w:styleId="western">
    <w:name w:val="western"/>
    <w:basedOn w:val="Normal"/>
    <w:uiPriority w:val="99"/>
    <w:qFormat/>
    <w:rsid w:val="00897511"/>
    <w:pPr>
      <w:spacing w:before="100" w:beforeAutospacing="1" w:after="100" w:afterAutospacing="1" w:line="240" w:lineRule="auto"/>
    </w:pPr>
    <w:rPr>
      <w:rFonts w:eastAsia="Times New Roman" w:cs="Times New Roman"/>
      <w:szCs w:val="24"/>
      <w:lang w:eastAsia="bg-BG"/>
    </w:rPr>
  </w:style>
  <w:style w:type="paragraph" w:customStyle="1" w:styleId="soerkeyblue">
    <w:name w:val="soerkeyblue"/>
    <w:basedOn w:val="Normal"/>
    <w:qFormat/>
    <w:rsid w:val="00897511"/>
    <w:pPr>
      <w:spacing w:before="100" w:beforeAutospacing="1" w:after="100" w:afterAutospacing="1" w:line="240" w:lineRule="auto"/>
    </w:pPr>
    <w:rPr>
      <w:rFonts w:eastAsia="Times New Roman" w:cs="Times New Roman"/>
      <w:szCs w:val="24"/>
      <w:lang w:eastAsia="bg-BG"/>
    </w:rPr>
  </w:style>
  <w:style w:type="paragraph" w:styleId="NormalWeb">
    <w:name w:val="Normal (Web)"/>
    <w:aliases w:val="webb, webb, Знак, Char Char Char,Char Char Char,Знак"/>
    <w:basedOn w:val="Normal"/>
    <w:link w:val="NormalWebChar"/>
    <w:uiPriority w:val="99"/>
    <w:unhideWhenUsed/>
    <w:qFormat/>
    <w:rsid w:val="00897511"/>
    <w:pPr>
      <w:spacing w:before="100" w:beforeAutospacing="1" w:after="100" w:afterAutospacing="1" w:line="240" w:lineRule="auto"/>
    </w:pPr>
    <w:rPr>
      <w:rFonts w:eastAsia="Times New Roman" w:cs="Times New Roman"/>
      <w:szCs w:val="24"/>
      <w:lang w:eastAsia="bg-BG"/>
    </w:rPr>
  </w:style>
  <w:style w:type="character" w:styleId="Strong">
    <w:name w:val="Strong"/>
    <w:basedOn w:val="DefaultParagraphFont"/>
    <w:uiPriority w:val="22"/>
    <w:qFormat/>
    <w:rsid w:val="00897511"/>
    <w:rPr>
      <w:b/>
      <w:bCs/>
    </w:rPr>
  </w:style>
  <w:style w:type="paragraph" w:customStyle="1" w:styleId="nik">
    <w:name w:val="nik"/>
    <w:basedOn w:val="Normal"/>
    <w:uiPriority w:val="99"/>
    <w:qFormat/>
    <w:rsid w:val="00897511"/>
    <w:pPr>
      <w:spacing w:before="100" w:beforeAutospacing="1" w:after="100" w:afterAutospacing="1" w:line="240" w:lineRule="auto"/>
    </w:pPr>
    <w:rPr>
      <w:rFonts w:eastAsia="Times New Roman" w:cs="Times New Roman"/>
      <w:szCs w:val="24"/>
      <w:lang w:eastAsia="bg-BG"/>
    </w:rPr>
  </w:style>
  <w:style w:type="character" w:styleId="Emphasis">
    <w:name w:val="Emphasis"/>
    <w:basedOn w:val="DefaultParagraphFont"/>
    <w:uiPriority w:val="20"/>
    <w:qFormat/>
    <w:rsid w:val="00897511"/>
    <w:rPr>
      <w:i/>
      <w:iCs/>
    </w:rPr>
  </w:style>
  <w:style w:type="paragraph" w:customStyle="1" w:styleId="TableFigure">
    <w:name w:val="Table/Figure"/>
    <w:basedOn w:val="Caption"/>
    <w:link w:val="TableFigureChar"/>
    <w:qFormat/>
    <w:rsid w:val="00897511"/>
    <w:rPr>
      <w:rFonts w:asciiTheme="majorHAnsi" w:hAnsiTheme="majorHAnsi" w:cstheme="minorHAnsi"/>
      <w:b/>
      <w:bCs/>
      <w:i w:val="0"/>
      <w:iCs w:val="0"/>
      <w:smallCaps/>
      <w:color w:val="323E4F" w:themeColor="text2" w:themeShade="BF"/>
      <w:sz w:val="21"/>
      <w:szCs w:val="21"/>
    </w:rPr>
  </w:style>
  <w:style w:type="character" w:customStyle="1" w:styleId="TableFigureChar">
    <w:name w:val="Table/Figure Char"/>
    <w:basedOn w:val="DefaultParagraphFont"/>
    <w:link w:val="TableFigure"/>
    <w:rsid w:val="00897511"/>
    <w:rPr>
      <w:rFonts w:asciiTheme="majorHAnsi" w:hAnsiTheme="majorHAnsi" w:cstheme="minorHAnsi"/>
      <w:b/>
      <w:bCs/>
      <w:smallCaps/>
      <w:color w:val="323E4F" w:themeColor="text2" w:themeShade="BF"/>
      <w:sz w:val="21"/>
      <w:szCs w:val="21"/>
    </w:rPr>
  </w:style>
  <w:style w:type="paragraph" w:customStyle="1" w:styleId="myfootnote">
    <w:name w:val="my footnote"/>
    <w:basedOn w:val="FootnoteText"/>
    <w:link w:val="myfootnoteChar"/>
    <w:qFormat/>
    <w:rsid w:val="00897511"/>
    <w:pPr>
      <w:tabs>
        <w:tab w:val="left" w:pos="182"/>
      </w:tabs>
      <w:spacing w:line="200" w:lineRule="exact"/>
      <w:ind w:left="198" w:hanging="198"/>
      <w:jc w:val="both"/>
    </w:pPr>
    <w:rPr>
      <w:rFonts w:asciiTheme="majorHAnsi" w:hAnsiTheme="majorHAnsi"/>
    </w:rPr>
  </w:style>
  <w:style w:type="character" w:customStyle="1" w:styleId="myfootnoteChar">
    <w:name w:val="my footnote Char"/>
    <w:basedOn w:val="DefaultParagraphFont"/>
    <w:link w:val="myfootnote"/>
    <w:rsid w:val="00897511"/>
    <w:rPr>
      <w:rFonts w:asciiTheme="majorHAnsi" w:hAnsiTheme="majorHAnsi"/>
      <w:color w:val="000000" w:themeColor="text1"/>
      <w:sz w:val="20"/>
      <w:szCs w:val="20"/>
    </w:rPr>
  </w:style>
  <w:style w:type="character" w:customStyle="1" w:styleId="Bodytext">
    <w:name w:val="Body text_"/>
    <w:link w:val="BodyText2a"/>
    <w:rsid w:val="00897511"/>
    <w:rPr>
      <w:rFonts w:ascii="Times New Roman" w:eastAsia="Times New Roman" w:hAnsi="Times New Roman" w:cs="Times New Roman"/>
      <w:sz w:val="27"/>
      <w:szCs w:val="27"/>
      <w:shd w:val="clear" w:color="auto" w:fill="FFFFFF"/>
    </w:rPr>
  </w:style>
  <w:style w:type="paragraph" w:customStyle="1" w:styleId="BodyText2a">
    <w:name w:val="Body Text2"/>
    <w:basedOn w:val="Normal"/>
    <w:link w:val="Bodytext"/>
    <w:qFormat/>
    <w:rsid w:val="00897511"/>
    <w:pPr>
      <w:shd w:val="clear" w:color="auto" w:fill="FFFFFF"/>
      <w:spacing w:before="420" w:after="0" w:line="322" w:lineRule="exact"/>
      <w:jc w:val="center"/>
    </w:pPr>
    <w:rPr>
      <w:rFonts w:eastAsia="Times New Roman" w:cs="Times New Roman"/>
      <w:sz w:val="27"/>
      <w:szCs w:val="27"/>
    </w:rPr>
  </w:style>
  <w:style w:type="character" w:customStyle="1" w:styleId="BodyText1">
    <w:name w:val="Body Text1"/>
    <w:rsid w:val="00897511"/>
    <w:rPr>
      <w:rFonts w:ascii="Times New Roman" w:eastAsia="Times New Roman" w:hAnsi="Times New Roman" w:cs="Times New Roman"/>
      <w:sz w:val="27"/>
      <w:szCs w:val="27"/>
      <w:shd w:val="clear" w:color="auto" w:fill="FFFFFF"/>
    </w:rPr>
  </w:style>
  <w:style w:type="character" w:customStyle="1" w:styleId="Bodytext2Sylfaen65pt">
    <w:name w:val="Body text (2) + Sylfaen;6.5 pt"/>
    <w:basedOn w:val="Bodytext2"/>
    <w:rsid w:val="00897511"/>
    <w:rPr>
      <w:rFonts w:ascii="Sylfaen" w:eastAsia="Sylfaen" w:hAnsi="Sylfaen" w:cs="Sylfaen"/>
      <w:b w:val="0"/>
      <w:bCs w:val="0"/>
      <w:i w:val="0"/>
      <w:iCs w:val="0"/>
      <w:smallCaps w:val="0"/>
      <w:strike w:val="0"/>
      <w:color w:val="000000"/>
      <w:spacing w:val="0"/>
      <w:w w:val="100"/>
      <w:position w:val="0"/>
      <w:sz w:val="13"/>
      <w:szCs w:val="13"/>
      <w:u w:val="none"/>
      <w:shd w:val="clear" w:color="auto" w:fill="FFFFFF"/>
      <w:lang w:val="bg-BG" w:eastAsia="bg-BG" w:bidi="bg-BG"/>
    </w:rPr>
  </w:style>
  <w:style w:type="paragraph" w:styleId="BodyText0">
    <w:name w:val="Body Text"/>
    <w:basedOn w:val="Normal"/>
    <w:link w:val="BodyTextChar"/>
    <w:uiPriority w:val="1"/>
    <w:unhideWhenUsed/>
    <w:qFormat/>
    <w:rsid w:val="00897511"/>
    <w:pPr>
      <w:spacing w:after="120"/>
    </w:pPr>
  </w:style>
  <w:style w:type="character" w:customStyle="1" w:styleId="BodyTextChar">
    <w:name w:val="Body Text Char"/>
    <w:basedOn w:val="DefaultParagraphFont"/>
    <w:link w:val="BodyText0"/>
    <w:uiPriority w:val="1"/>
    <w:rsid w:val="00897511"/>
  </w:style>
  <w:style w:type="paragraph" w:styleId="NormalIndent">
    <w:name w:val="Normal Indent"/>
    <w:aliases w:val="Normal Indent Char1 Char,Normal Indent Char Char Char,Normal Indent Char1 Char1,Normal Indent Char1 Char2,Normal Indent Char Char Char2,Normal Indent Char Char,Normal Indent Char1,Normal Indent Char Char Char1,Normal Indent Char2"/>
    <w:basedOn w:val="Normal"/>
    <w:link w:val="NormalIndentChar"/>
    <w:qFormat/>
    <w:rsid w:val="00897511"/>
    <w:pPr>
      <w:widowControl w:val="0"/>
      <w:suppressAutoHyphens/>
      <w:spacing w:after="0" w:line="240" w:lineRule="auto"/>
      <w:ind w:left="720"/>
    </w:pPr>
    <w:rPr>
      <w:rFonts w:ascii="Liberation Serif" w:eastAsia="DejaVu Sans" w:hAnsi="Liberation Serif" w:cs="Times New Roman"/>
      <w:color w:val="000000"/>
      <w:szCs w:val="24"/>
    </w:rPr>
  </w:style>
  <w:style w:type="paragraph" w:customStyle="1" w:styleId="TableContents">
    <w:name w:val="Table Contents"/>
    <w:basedOn w:val="Normal"/>
    <w:uiPriority w:val="99"/>
    <w:qFormat/>
    <w:rsid w:val="00897511"/>
    <w:pPr>
      <w:widowControl w:val="0"/>
      <w:suppressLineNumbers/>
      <w:suppressAutoHyphens/>
      <w:spacing w:after="0" w:line="240" w:lineRule="auto"/>
    </w:pPr>
    <w:rPr>
      <w:rFonts w:ascii="Liberation Serif" w:eastAsia="DejaVu Sans" w:hAnsi="Liberation Serif" w:cs="Times New Roman"/>
      <w:color w:val="000000"/>
      <w:szCs w:val="24"/>
    </w:rPr>
  </w:style>
  <w:style w:type="paragraph" w:customStyle="1" w:styleId="SectionTitle">
    <w:name w:val="Section Title"/>
    <w:basedOn w:val="Normal"/>
    <w:uiPriority w:val="99"/>
    <w:qFormat/>
    <w:rsid w:val="00897511"/>
    <w:pPr>
      <w:widowControl w:val="0"/>
      <w:suppressAutoHyphens/>
      <w:snapToGrid w:val="0"/>
      <w:spacing w:before="360" w:after="240" w:line="240" w:lineRule="auto"/>
    </w:pPr>
    <w:rPr>
      <w:rFonts w:ascii="Liberation Serif" w:eastAsia="DejaVu Sans" w:hAnsi="Liberation Serif" w:cs="Times New Roman"/>
      <w:color w:val="000000"/>
      <w:sz w:val="26"/>
      <w:szCs w:val="26"/>
    </w:rPr>
  </w:style>
  <w:style w:type="character" w:customStyle="1" w:styleId="UnresolvedMention2">
    <w:name w:val="Unresolved Mention2"/>
    <w:basedOn w:val="DefaultParagraphFont"/>
    <w:uiPriority w:val="99"/>
    <w:semiHidden/>
    <w:unhideWhenUsed/>
    <w:rsid w:val="00897511"/>
    <w:rPr>
      <w:color w:val="605E5C"/>
      <w:shd w:val="clear" w:color="auto" w:fill="E1DFDD"/>
    </w:rPr>
  </w:style>
  <w:style w:type="paragraph" w:customStyle="1" w:styleId="Reference">
    <w:name w:val="Reference"/>
    <w:basedOn w:val="Normal"/>
    <w:uiPriority w:val="99"/>
    <w:qFormat/>
    <w:rsid w:val="00897511"/>
    <w:pPr>
      <w:spacing w:after="0" w:line="240" w:lineRule="auto"/>
      <w:ind w:left="274" w:hanging="274"/>
      <w:jc w:val="both"/>
    </w:pPr>
    <w:rPr>
      <w:rFonts w:eastAsia="Times New Roman" w:cs="Times New Roman"/>
      <w:sz w:val="18"/>
      <w:szCs w:val="20"/>
      <w:lang w:val="en-US"/>
    </w:rPr>
  </w:style>
  <w:style w:type="character" w:customStyle="1" w:styleId="st">
    <w:name w:val="st"/>
    <w:basedOn w:val="DefaultParagraphFont"/>
    <w:rsid w:val="00897511"/>
  </w:style>
  <w:style w:type="character" w:customStyle="1" w:styleId="tlid-translation">
    <w:name w:val="tlid-translation"/>
    <w:basedOn w:val="DefaultParagraphFont"/>
    <w:rsid w:val="00897511"/>
  </w:style>
  <w:style w:type="paragraph" w:customStyle="1" w:styleId="Style11ReferencesAfter0ptLinespacingExactly11pt">
    <w:name w:val="Style 11References + After:  0 pt Line spacing:  Exactly 11 pt"/>
    <w:basedOn w:val="Normal"/>
    <w:uiPriority w:val="99"/>
    <w:qFormat/>
    <w:rsid w:val="00897511"/>
    <w:pPr>
      <w:overflowPunct w:val="0"/>
      <w:autoSpaceDE w:val="0"/>
      <w:autoSpaceDN w:val="0"/>
      <w:adjustRightInd w:val="0"/>
      <w:spacing w:after="0" w:line="220" w:lineRule="exact"/>
      <w:ind w:left="720" w:hanging="720"/>
      <w:jc w:val="both"/>
      <w:textAlignment w:val="baseline"/>
    </w:pPr>
    <w:rPr>
      <w:rFonts w:eastAsia="Times New Roman" w:cs="Times New Roman"/>
      <w:sz w:val="18"/>
      <w:szCs w:val="18"/>
      <w:lang w:val="en-US"/>
    </w:rPr>
  </w:style>
  <w:style w:type="paragraph" w:customStyle="1" w:styleId="Default">
    <w:name w:val="Default"/>
    <w:uiPriority w:val="99"/>
    <w:qFormat/>
    <w:rsid w:val="00897511"/>
    <w:pPr>
      <w:autoSpaceDE w:val="0"/>
      <w:autoSpaceDN w:val="0"/>
      <w:adjustRightInd w:val="0"/>
      <w:spacing w:after="0" w:line="240" w:lineRule="auto"/>
    </w:pPr>
    <w:rPr>
      <w:rFonts w:ascii="Verdana" w:hAnsi="Verdana" w:cs="Verdana"/>
      <w:color w:val="000000"/>
      <w:szCs w:val="24"/>
    </w:rPr>
  </w:style>
  <w:style w:type="character" w:customStyle="1" w:styleId="CaptionChar">
    <w:name w:val="Caption Char"/>
    <w:aliases w:val="Caption Char2 Char1,Caption Char Char1 Char,Caption Char1 Char Char Char,Caption Char Char Char Char Char,Caption Char1 Char1 Char,Caption Char Char Char1 Char,таблица Char Char,Caption Char2 Char Char,Caption Char1 Char Char1"/>
    <w:link w:val="Caption"/>
    <w:uiPriority w:val="35"/>
    <w:locked/>
    <w:rsid w:val="00897511"/>
    <w:rPr>
      <w:rFonts w:ascii="Times New Roman" w:hAnsi="Times New Roman" w:cs="Times New Roman"/>
      <w:i/>
      <w:iCs/>
      <w:sz w:val="24"/>
      <w:szCs w:val="24"/>
    </w:rPr>
  </w:style>
  <w:style w:type="paragraph" w:customStyle="1" w:styleId="Source">
    <w:name w:val="Source"/>
    <w:basedOn w:val="Normal"/>
    <w:uiPriority w:val="99"/>
    <w:qFormat/>
    <w:rsid w:val="00897511"/>
    <w:pPr>
      <w:spacing w:before="60" w:after="200" w:line="240" w:lineRule="auto"/>
      <w:jc w:val="center"/>
    </w:pPr>
    <w:rPr>
      <w:rFonts w:ascii="Calibri" w:eastAsia="Times New Roman" w:hAnsi="Calibri" w:cs="Calibri"/>
      <w:i/>
      <w:sz w:val="20"/>
      <w:szCs w:val="20"/>
    </w:rPr>
  </w:style>
  <w:style w:type="character" w:customStyle="1" w:styleId="Bodytext2Spacing1pt">
    <w:name w:val="Body text (2) + Spacing 1 pt"/>
    <w:basedOn w:val="Bodytext2"/>
    <w:rsid w:val="00897511"/>
    <w:rPr>
      <w:rFonts w:ascii="Times New Roman" w:eastAsia="Times New Roman" w:hAnsi="Times New Roman" w:cs="Times New Roman"/>
      <w:b w:val="0"/>
      <w:bCs w:val="0"/>
      <w:i w:val="0"/>
      <w:iCs w:val="0"/>
      <w:smallCaps w:val="0"/>
      <w:strike w:val="0"/>
      <w:color w:val="000000"/>
      <w:spacing w:val="30"/>
      <w:w w:val="100"/>
      <w:position w:val="0"/>
      <w:sz w:val="18"/>
      <w:szCs w:val="18"/>
      <w:u w:val="none"/>
      <w:lang w:val="bg-BG" w:eastAsia="bg-BG" w:bidi="bg-BG"/>
    </w:rPr>
  </w:style>
  <w:style w:type="paragraph" w:styleId="ListParagraph">
    <w:name w:val="List Paragraph"/>
    <w:aliases w:val="Question,lp1,Lista 1,lp11,List Paragraph compact,Normal bullet 2,Paragraphe de liste 2,Reference list,Bullet list,Numbered List,Paragraph,Bullet EY,Normal bullet 21,List L1,ПАРАГРАФ,List1,Numbered list,Normal List,Endnote,Indent,_Bullet,H"/>
    <w:basedOn w:val="Normal"/>
    <w:link w:val="ListParagraphChar1"/>
    <w:qFormat/>
    <w:rsid w:val="00897511"/>
    <w:pPr>
      <w:spacing w:after="0" w:line="240" w:lineRule="auto"/>
      <w:ind w:left="720"/>
      <w:contextualSpacing/>
    </w:pPr>
    <w:rPr>
      <w:rFonts w:eastAsia="ヒラギノ角ゴ Pro W3" w:cs="Times New Roman"/>
      <w:color w:val="000000"/>
      <w:szCs w:val="24"/>
      <w:lang w:val="en-GB"/>
    </w:rPr>
  </w:style>
  <w:style w:type="paragraph" w:styleId="BodyText2b">
    <w:name w:val="Body Text 2"/>
    <w:basedOn w:val="Normal"/>
    <w:link w:val="BodyText2Char"/>
    <w:rsid w:val="00897511"/>
    <w:pPr>
      <w:spacing w:before="120" w:after="0" w:line="360" w:lineRule="auto"/>
      <w:ind w:firstLine="720"/>
      <w:jc w:val="both"/>
    </w:pPr>
    <w:rPr>
      <w:rFonts w:eastAsia="Times New Roman" w:cs="Times New Roman"/>
      <w:szCs w:val="20"/>
      <w:lang w:eastAsia="bg-BG"/>
    </w:rPr>
  </w:style>
  <w:style w:type="character" w:customStyle="1" w:styleId="BodyText2Char">
    <w:name w:val="Body Text 2 Char"/>
    <w:basedOn w:val="DefaultParagraphFont"/>
    <w:link w:val="BodyText2b"/>
    <w:rsid w:val="00897511"/>
    <w:rPr>
      <w:rFonts w:ascii="Times New Roman" w:eastAsia="Times New Roman" w:hAnsi="Times New Roman" w:cs="Times New Roman"/>
      <w:sz w:val="24"/>
      <w:szCs w:val="20"/>
      <w:lang w:eastAsia="bg-BG"/>
    </w:rPr>
  </w:style>
  <w:style w:type="character" w:styleId="PageNumber">
    <w:name w:val="page number"/>
    <w:basedOn w:val="DefaultParagraphFont"/>
    <w:rsid w:val="00897511"/>
  </w:style>
  <w:style w:type="paragraph" w:styleId="BodyTextIndent2">
    <w:name w:val="Body Text Indent 2"/>
    <w:basedOn w:val="Normal"/>
    <w:link w:val="BodyTextIndent2Char"/>
    <w:unhideWhenUsed/>
    <w:rsid w:val="00897511"/>
    <w:pPr>
      <w:spacing w:after="120" w:line="480" w:lineRule="auto"/>
      <w:ind w:left="283"/>
    </w:pPr>
  </w:style>
  <w:style w:type="character" w:customStyle="1" w:styleId="BodyTextIndent2Char">
    <w:name w:val="Body Text Indent 2 Char"/>
    <w:basedOn w:val="DefaultParagraphFont"/>
    <w:link w:val="BodyTextIndent2"/>
    <w:rsid w:val="00897511"/>
  </w:style>
  <w:style w:type="character" w:customStyle="1" w:styleId="NormalIndentChar">
    <w:name w:val="Normal Indent Char"/>
    <w:aliases w:val="Normal Indent Char1 Char Char,Normal Indent Char Char Char Char,Normal Indent Char1 Char1 Char,Normal Indent Char1 Char2 Char,Normal Indent Char Char Char2 Char,Normal Indent Char Char Char3,Normal Indent Char1 Char3"/>
    <w:link w:val="NormalIndent"/>
    <w:rsid w:val="00897511"/>
    <w:rPr>
      <w:rFonts w:ascii="Liberation Serif" w:eastAsia="DejaVu Sans" w:hAnsi="Liberation Serif" w:cs="Times New Roman"/>
      <w:color w:val="000000"/>
      <w:sz w:val="24"/>
      <w:szCs w:val="24"/>
    </w:rPr>
  </w:style>
  <w:style w:type="table" w:customStyle="1" w:styleId="PlainTable21">
    <w:name w:val="Plain Table 21"/>
    <w:basedOn w:val="TableNormal"/>
    <w:uiPriority w:val="42"/>
    <w:rsid w:val="00897511"/>
    <w:pPr>
      <w:spacing w:after="0" w:line="240" w:lineRule="auto"/>
    </w:pPr>
    <w:rPr>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odyText3a">
    <w:name w:val="Body Text 3"/>
    <w:basedOn w:val="Normal"/>
    <w:link w:val="BodyText3Char"/>
    <w:rsid w:val="00897511"/>
    <w:pPr>
      <w:spacing w:after="120" w:line="240" w:lineRule="auto"/>
    </w:pPr>
    <w:rPr>
      <w:rFonts w:eastAsia="Times New Roman" w:cs="Times New Roman"/>
      <w:sz w:val="16"/>
      <w:szCs w:val="16"/>
      <w:lang w:eastAsia="bg-BG"/>
    </w:rPr>
  </w:style>
  <w:style w:type="character" w:customStyle="1" w:styleId="BodyText3Char">
    <w:name w:val="Body Text 3 Char"/>
    <w:basedOn w:val="DefaultParagraphFont"/>
    <w:link w:val="BodyText3a"/>
    <w:rsid w:val="00897511"/>
    <w:rPr>
      <w:rFonts w:ascii="Times New Roman" w:eastAsia="Times New Roman" w:hAnsi="Times New Roman" w:cs="Times New Roman"/>
      <w:sz w:val="16"/>
      <w:szCs w:val="16"/>
      <w:lang w:eastAsia="bg-BG"/>
    </w:rPr>
  </w:style>
  <w:style w:type="paragraph" w:customStyle="1" w:styleId="myfootnote0">
    <w:name w:val="myfootnote"/>
    <w:basedOn w:val="myfootnotes"/>
    <w:link w:val="myfootnoteChar0"/>
    <w:qFormat/>
    <w:rsid w:val="00897511"/>
    <w:pPr>
      <w:spacing w:after="20"/>
    </w:pPr>
    <w:rPr>
      <w:rFonts w:ascii="Times New Roman" w:hAnsi="Times New Roman" w:cs="Times New Roman"/>
    </w:rPr>
  </w:style>
  <w:style w:type="character" w:customStyle="1" w:styleId="UnresolvedMention3">
    <w:name w:val="Unresolved Mention3"/>
    <w:basedOn w:val="DefaultParagraphFont"/>
    <w:uiPriority w:val="99"/>
    <w:semiHidden/>
    <w:unhideWhenUsed/>
    <w:rsid w:val="00897511"/>
    <w:rPr>
      <w:color w:val="605E5C"/>
      <w:shd w:val="clear" w:color="auto" w:fill="E1DFDD"/>
    </w:rPr>
  </w:style>
  <w:style w:type="character" w:customStyle="1" w:styleId="myfootnotesChar">
    <w:name w:val="my footnotes Char"/>
    <w:basedOn w:val="FootnoteTextChar"/>
    <w:link w:val="myfootnotes"/>
    <w:rsid w:val="00897511"/>
    <w:rPr>
      <w:rFonts w:ascii="Arial" w:hAnsi="Arial" w:cs="Arial"/>
      <w:sz w:val="20"/>
      <w:szCs w:val="20"/>
    </w:rPr>
  </w:style>
  <w:style w:type="character" w:customStyle="1" w:styleId="myfootnoteChar0">
    <w:name w:val="myfootnote Char"/>
    <w:basedOn w:val="myfootnotesChar"/>
    <w:link w:val="myfootnote0"/>
    <w:rsid w:val="00897511"/>
    <w:rPr>
      <w:rFonts w:ascii="Times New Roman" w:hAnsi="Times New Roman" w:cs="Times New Roman"/>
      <w:sz w:val="20"/>
      <w:szCs w:val="20"/>
    </w:rPr>
  </w:style>
  <w:style w:type="paragraph" w:styleId="TOC8">
    <w:name w:val="toc 8"/>
    <w:basedOn w:val="Normal"/>
    <w:next w:val="Normal"/>
    <w:autoRedefine/>
    <w:uiPriority w:val="39"/>
    <w:unhideWhenUsed/>
    <w:rsid w:val="00897511"/>
    <w:pPr>
      <w:spacing w:after="100" w:line="240" w:lineRule="auto"/>
      <w:ind w:left="1680"/>
    </w:pPr>
    <w:rPr>
      <w:rFonts w:eastAsia="ヒラギノ角ゴ Pro W3" w:cs="Times New Roman"/>
      <w:color w:val="000000"/>
      <w:szCs w:val="24"/>
      <w:lang w:val="en-GB"/>
    </w:rPr>
  </w:style>
  <w:style w:type="paragraph" w:styleId="TOC7">
    <w:name w:val="toc 7"/>
    <w:basedOn w:val="Normal"/>
    <w:next w:val="Normal"/>
    <w:autoRedefine/>
    <w:uiPriority w:val="39"/>
    <w:unhideWhenUsed/>
    <w:rsid w:val="00897511"/>
    <w:pPr>
      <w:spacing w:after="100"/>
      <w:ind w:left="1320"/>
    </w:pPr>
    <w:rPr>
      <w:rFonts w:eastAsiaTheme="minorEastAsia"/>
      <w:lang w:eastAsia="bg-BG"/>
    </w:rPr>
  </w:style>
  <w:style w:type="paragraph" w:styleId="TOC9">
    <w:name w:val="toc 9"/>
    <w:basedOn w:val="Normal"/>
    <w:next w:val="Normal"/>
    <w:autoRedefine/>
    <w:uiPriority w:val="39"/>
    <w:unhideWhenUsed/>
    <w:rsid w:val="00897511"/>
    <w:pPr>
      <w:spacing w:after="100"/>
      <w:ind w:left="1760"/>
    </w:pPr>
    <w:rPr>
      <w:rFonts w:eastAsiaTheme="minorEastAsia"/>
      <w:lang w:eastAsia="bg-BG"/>
    </w:rPr>
  </w:style>
  <w:style w:type="table" w:customStyle="1" w:styleId="TableContemporary12">
    <w:name w:val="Table Contemporary12"/>
    <w:basedOn w:val="TableNormal"/>
    <w:next w:val="TableContemporary"/>
    <w:rsid w:val="00897511"/>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NoSpacing">
    <w:name w:val="No Spacing"/>
    <w:link w:val="NoSpacingChar"/>
    <w:uiPriority w:val="1"/>
    <w:qFormat/>
    <w:rsid w:val="00897511"/>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897511"/>
    <w:rPr>
      <w:rFonts w:eastAsiaTheme="minorEastAsia"/>
      <w:lang w:val="en-US"/>
    </w:rPr>
  </w:style>
  <w:style w:type="character" w:customStyle="1" w:styleId="Footnote">
    <w:name w:val="Footnote_"/>
    <w:basedOn w:val="DefaultParagraphFont"/>
    <w:link w:val="Footnote0"/>
    <w:rsid w:val="00897511"/>
    <w:rPr>
      <w:rFonts w:ascii="MS Reference Sans Serif" w:eastAsia="MS Reference Sans Serif" w:hAnsi="MS Reference Sans Serif" w:cs="MS Reference Sans Serif"/>
      <w:sz w:val="16"/>
      <w:szCs w:val="16"/>
      <w:shd w:val="clear" w:color="auto" w:fill="FFFFFF"/>
    </w:rPr>
  </w:style>
  <w:style w:type="character" w:customStyle="1" w:styleId="TablecaptionBold">
    <w:name w:val="Table caption + Bold"/>
    <w:basedOn w:val="Tablecaption"/>
    <w:rsid w:val="00897511"/>
    <w:rPr>
      <w:rFonts w:ascii="Verdana" w:eastAsia="Verdana" w:hAnsi="Verdana" w:cs="Verdana"/>
      <w:b/>
      <w:bCs/>
      <w:i/>
      <w:iCs/>
      <w:smallCaps w:val="0"/>
      <w:strike w:val="0"/>
      <w:color w:val="000000"/>
      <w:spacing w:val="0"/>
      <w:w w:val="100"/>
      <w:position w:val="0"/>
      <w:sz w:val="18"/>
      <w:szCs w:val="18"/>
      <w:u w:val="none"/>
      <w:lang w:val="bg-BG" w:eastAsia="bg-BG" w:bidi="bg-BG"/>
    </w:rPr>
  </w:style>
  <w:style w:type="paragraph" w:customStyle="1" w:styleId="Footnote0">
    <w:name w:val="Footnote"/>
    <w:basedOn w:val="Normal"/>
    <w:link w:val="Footnote"/>
    <w:qFormat/>
    <w:rsid w:val="00897511"/>
    <w:pPr>
      <w:widowControl w:val="0"/>
      <w:shd w:val="clear" w:color="auto" w:fill="FFFFFF"/>
      <w:spacing w:after="0" w:line="0" w:lineRule="atLeast"/>
      <w:jc w:val="both"/>
    </w:pPr>
    <w:rPr>
      <w:rFonts w:ascii="MS Reference Sans Serif" w:eastAsia="MS Reference Sans Serif" w:hAnsi="MS Reference Sans Serif" w:cs="MS Reference Sans Serif"/>
      <w:sz w:val="16"/>
      <w:szCs w:val="16"/>
    </w:rPr>
  </w:style>
  <w:style w:type="numbering" w:customStyle="1" w:styleId="WW8Num180">
    <w:name w:val="WW8Num180"/>
    <w:rsid w:val="00897511"/>
    <w:pPr>
      <w:numPr>
        <w:numId w:val="2"/>
      </w:numPr>
    </w:pPr>
  </w:style>
  <w:style w:type="paragraph" w:customStyle="1" w:styleId="KHTtabla">
    <w:name w:val="KHTtabla"/>
    <w:basedOn w:val="Normal"/>
    <w:link w:val="KHTtablaChar"/>
    <w:qFormat/>
    <w:rsid w:val="00897511"/>
    <w:pPr>
      <w:spacing w:after="120" w:line="276" w:lineRule="auto"/>
      <w:ind w:firstLine="851"/>
    </w:pPr>
    <w:rPr>
      <w:rFonts w:ascii="Arial" w:eastAsia="Times New Roman" w:hAnsi="Arial" w:cs="Times New Roman"/>
      <w:color w:val="000000"/>
      <w:szCs w:val="20"/>
      <w:lang w:val="hu-HU" w:eastAsia="hu-HU"/>
    </w:rPr>
  </w:style>
  <w:style w:type="character" w:customStyle="1" w:styleId="KHTtablaChar">
    <w:name w:val="KHTtabla Char"/>
    <w:link w:val="KHTtabla"/>
    <w:rsid w:val="00897511"/>
    <w:rPr>
      <w:rFonts w:ascii="Arial" w:eastAsia="Times New Roman" w:hAnsi="Arial" w:cs="Times New Roman"/>
      <w:color w:val="000000"/>
      <w:szCs w:val="20"/>
      <w:lang w:val="hu-HU" w:eastAsia="hu-HU"/>
    </w:rPr>
  </w:style>
  <w:style w:type="paragraph" w:customStyle="1" w:styleId="moinadpisi">
    <w:name w:val="moi nadpisi"/>
    <w:basedOn w:val="Normal"/>
    <w:link w:val="moinadpisiChar"/>
    <w:qFormat/>
    <w:rsid w:val="00897511"/>
    <w:pPr>
      <w:widowControl w:val="0"/>
      <w:spacing w:before="120" w:after="120" w:line="240" w:lineRule="auto"/>
      <w:jc w:val="center"/>
    </w:pPr>
    <w:rPr>
      <w:rFonts w:ascii="Arial" w:eastAsia="Calibri" w:hAnsi="Arial" w:cs="Arial"/>
      <w:bCs/>
      <w:i/>
    </w:rPr>
  </w:style>
  <w:style w:type="character" w:customStyle="1" w:styleId="moinadpisiChar">
    <w:name w:val="moi nadpisi Char"/>
    <w:link w:val="moinadpisi"/>
    <w:rsid w:val="00897511"/>
    <w:rPr>
      <w:rFonts w:ascii="Arial" w:eastAsia="Calibri" w:hAnsi="Arial" w:cs="Arial"/>
      <w:bCs/>
      <w:i/>
    </w:rPr>
  </w:style>
  <w:style w:type="character" w:customStyle="1" w:styleId="TablecaptionVerdana14ptBoldSpacing0pt">
    <w:name w:val="Table caption + Verdana;14 pt;Bold;Spacing 0 pt"/>
    <w:basedOn w:val="Tablecaption"/>
    <w:rsid w:val="00897511"/>
    <w:rPr>
      <w:rFonts w:ascii="Verdana" w:eastAsia="Verdana" w:hAnsi="Verdana" w:cs="Verdana"/>
      <w:b/>
      <w:bCs/>
      <w:i/>
      <w:iCs/>
      <w:smallCaps w:val="0"/>
      <w:strike w:val="0"/>
      <w:color w:val="000000"/>
      <w:spacing w:val="0"/>
      <w:w w:val="100"/>
      <w:position w:val="0"/>
      <w:sz w:val="28"/>
      <w:szCs w:val="28"/>
      <w:u w:val="none"/>
      <w:lang w:val="bg-BG" w:eastAsia="bg-BG" w:bidi="bg-BG"/>
    </w:rPr>
  </w:style>
  <w:style w:type="character" w:customStyle="1" w:styleId="Bodytext2115pt">
    <w:name w:val="Body text (2) + 11.5 pt"/>
    <w:basedOn w:val="Bodytext2"/>
    <w:rsid w:val="00897511"/>
    <w:rPr>
      <w:rFonts w:ascii="Franklin Gothic Book" w:eastAsia="Franklin Gothic Book" w:hAnsi="Franklin Gothic Book" w:cs="Franklin Gothic Book"/>
      <w:b w:val="0"/>
      <w:bCs w:val="0"/>
      <w:i w:val="0"/>
      <w:iCs w:val="0"/>
      <w:smallCaps w:val="0"/>
      <w:strike w:val="0"/>
      <w:color w:val="000000"/>
      <w:spacing w:val="0"/>
      <w:w w:val="100"/>
      <w:position w:val="0"/>
      <w:sz w:val="23"/>
      <w:szCs w:val="23"/>
      <w:u w:val="none"/>
      <w:lang w:val="bg-BG" w:eastAsia="bg-BG" w:bidi="bg-BG"/>
    </w:rPr>
  </w:style>
  <w:style w:type="character" w:customStyle="1" w:styleId="Bodytext212ptItalicSpacing0pt">
    <w:name w:val="Body text (2) + 12 pt;Italic;Spacing 0 pt"/>
    <w:basedOn w:val="Bodytext2"/>
    <w:rsid w:val="00897511"/>
    <w:rPr>
      <w:rFonts w:ascii="Franklin Gothic Book" w:eastAsia="Franklin Gothic Book" w:hAnsi="Franklin Gothic Book" w:cs="Franklin Gothic Book"/>
      <w:b w:val="0"/>
      <w:bCs w:val="0"/>
      <w:i/>
      <w:iCs/>
      <w:smallCaps w:val="0"/>
      <w:strike w:val="0"/>
      <w:color w:val="000000"/>
      <w:spacing w:val="-10"/>
      <w:w w:val="100"/>
      <w:position w:val="0"/>
      <w:sz w:val="24"/>
      <w:szCs w:val="24"/>
      <w:u w:val="none"/>
      <w:lang w:val="bg-BG" w:eastAsia="bg-BG" w:bidi="bg-BG"/>
    </w:rPr>
  </w:style>
  <w:style w:type="character" w:customStyle="1" w:styleId="Bodytext212ptItalicSpacing-2pt">
    <w:name w:val="Body text (2) + 12 pt;Italic;Spacing -2 pt"/>
    <w:basedOn w:val="Bodytext2"/>
    <w:rsid w:val="00897511"/>
    <w:rPr>
      <w:rFonts w:ascii="Franklin Gothic Book" w:eastAsia="Franklin Gothic Book" w:hAnsi="Franklin Gothic Book" w:cs="Franklin Gothic Book"/>
      <w:b w:val="0"/>
      <w:bCs w:val="0"/>
      <w:i/>
      <w:iCs/>
      <w:smallCaps w:val="0"/>
      <w:strike w:val="0"/>
      <w:color w:val="000000"/>
      <w:spacing w:val="-50"/>
      <w:w w:val="100"/>
      <w:position w:val="0"/>
      <w:sz w:val="24"/>
      <w:szCs w:val="24"/>
      <w:u w:val="none"/>
      <w:lang w:val="bg-BG" w:eastAsia="bg-BG" w:bidi="bg-BG"/>
    </w:rPr>
  </w:style>
  <w:style w:type="character" w:customStyle="1" w:styleId="Bodytext2Impact115pt">
    <w:name w:val="Body text (2) + Impact;11.5 pt"/>
    <w:basedOn w:val="Bodytext2"/>
    <w:rsid w:val="00897511"/>
    <w:rPr>
      <w:rFonts w:ascii="Impact" w:eastAsia="Impact" w:hAnsi="Impact" w:cs="Impact"/>
      <w:b w:val="0"/>
      <w:bCs w:val="0"/>
      <w:i w:val="0"/>
      <w:iCs w:val="0"/>
      <w:smallCaps w:val="0"/>
      <w:strike w:val="0"/>
      <w:color w:val="000000"/>
      <w:spacing w:val="0"/>
      <w:w w:val="100"/>
      <w:position w:val="0"/>
      <w:sz w:val="23"/>
      <w:szCs w:val="23"/>
      <w:u w:val="none"/>
      <w:lang w:val="bg-BG" w:eastAsia="bg-BG" w:bidi="bg-BG"/>
    </w:rPr>
  </w:style>
  <w:style w:type="paragraph" w:styleId="Revision">
    <w:name w:val="Revision"/>
    <w:hidden/>
    <w:uiPriority w:val="99"/>
    <w:semiHidden/>
    <w:rsid w:val="00897511"/>
    <w:pPr>
      <w:spacing w:after="0" w:line="240" w:lineRule="auto"/>
    </w:pPr>
    <w:rPr>
      <w:rFonts w:eastAsia="ヒラギノ角ゴ Pro W3" w:cs="Times New Roman"/>
      <w:color w:val="000000"/>
      <w:szCs w:val="24"/>
      <w:lang w:val="en-GB"/>
    </w:rPr>
  </w:style>
  <w:style w:type="table" w:customStyle="1" w:styleId="GridTable1Light1">
    <w:name w:val="Grid Table 1 Light1"/>
    <w:basedOn w:val="TableNormal"/>
    <w:uiPriority w:val="46"/>
    <w:rsid w:val="00897511"/>
    <w:pPr>
      <w:spacing w:after="0" w:line="240" w:lineRule="auto"/>
    </w:pPr>
    <w:rPr>
      <w:lang w:val="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Contemporary111">
    <w:name w:val="Table Contemporary111"/>
    <w:basedOn w:val="TableNormal"/>
    <w:next w:val="TableContemporary"/>
    <w:rsid w:val="00897511"/>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odyTextIndent3">
    <w:name w:val="Body Text Indent 3"/>
    <w:basedOn w:val="Normal"/>
    <w:link w:val="BodyTextIndent3Char"/>
    <w:uiPriority w:val="99"/>
    <w:semiHidden/>
    <w:unhideWhenUsed/>
    <w:rsid w:val="00897511"/>
    <w:pPr>
      <w:spacing w:after="120" w:line="240" w:lineRule="auto"/>
      <w:ind w:left="283"/>
    </w:pPr>
    <w:rPr>
      <w:rFonts w:eastAsia="ヒラギノ角ゴ Pro W3" w:cs="Times New Roman"/>
      <w:color w:val="000000"/>
      <w:sz w:val="16"/>
      <w:szCs w:val="16"/>
      <w:lang w:val="en-GB"/>
    </w:rPr>
  </w:style>
  <w:style w:type="character" w:customStyle="1" w:styleId="BodyTextIndent3Char">
    <w:name w:val="Body Text Indent 3 Char"/>
    <w:basedOn w:val="DefaultParagraphFont"/>
    <w:link w:val="BodyTextIndent3"/>
    <w:uiPriority w:val="99"/>
    <w:semiHidden/>
    <w:rsid w:val="00897511"/>
    <w:rPr>
      <w:rFonts w:ascii="Times New Roman" w:eastAsia="ヒラギノ角ゴ Pro W3" w:hAnsi="Times New Roman" w:cs="Times New Roman"/>
      <w:color w:val="000000"/>
      <w:sz w:val="16"/>
      <w:szCs w:val="16"/>
      <w:lang w:val="en-GB"/>
    </w:rPr>
  </w:style>
  <w:style w:type="paragraph" w:customStyle="1" w:styleId="Style6">
    <w:name w:val="Style6"/>
    <w:basedOn w:val="ListParagraph"/>
    <w:link w:val="Style6Char"/>
    <w:qFormat/>
    <w:rsid w:val="00897511"/>
    <w:pPr>
      <w:autoSpaceDE w:val="0"/>
      <w:autoSpaceDN w:val="0"/>
      <w:adjustRightInd w:val="0"/>
      <w:spacing w:before="240" w:after="240"/>
      <w:ind w:left="0"/>
      <w:jc w:val="both"/>
      <w:outlineLvl w:val="4"/>
    </w:pPr>
    <w:rPr>
      <w:rFonts w:eastAsia="Times New Roman"/>
      <w:b/>
      <w:i/>
      <w:iCs/>
      <w:lang w:eastAsia="bg-BG"/>
    </w:rPr>
  </w:style>
  <w:style w:type="character" w:customStyle="1" w:styleId="ListParagraphChar1">
    <w:name w:val="List Paragraph Char1"/>
    <w:aliases w:val="Question Char,lp1 Char,Lista 1 Char,lp11 Char,List Paragraph compact Char,Normal bullet 2 Char,Paragraphe de liste 2 Char,Reference list Char,Bullet list Char,Numbered List Char,Paragraph Char,Bullet EY Char,Normal bullet 21 Char"/>
    <w:basedOn w:val="DefaultParagraphFont"/>
    <w:link w:val="ListParagraph"/>
    <w:qFormat/>
    <w:rsid w:val="00897511"/>
    <w:rPr>
      <w:rFonts w:ascii="Times New Roman" w:eastAsia="ヒラギノ角ゴ Pro W3" w:hAnsi="Times New Roman" w:cs="Times New Roman"/>
      <w:color w:val="000000"/>
      <w:sz w:val="24"/>
      <w:szCs w:val="24"/>
      <w:lang w:val="en-GB"/>
    </w:rPr>
  </w:style>
  <w:style w:type="character" w:customStyle="1" w:styleId="Style6Char">
    <w:name w:val="Style6 Char"/>
    <w:basedOn w:val="ListParagraphChar1"/>
    <w:link w:val="Style6"/>
    <w:rsid w:val="00897511"/>
    <w:rPr>
      <w:rFonts w:ascii="Times New Roman" w:eastAsia="Times New Roman" w:hAnsi="Times New Roman" w:cs="Times New Roman"/>
      <w:b/>
      <w:i/>
      <w:iCs/>
      <w:color w:val="000000"/>
      <w:sz w:val="24"/>
      <w:szCs w:val="24"/>
      <w:lang w:val="en-GB" w:eastAsia="bg-BG"/>
    </w:rPr>
  </w:style>
  <w:style w:type="table" w:customStyle="1" w:styleId="ListTable6Colorful-Accent11">
    <w:name w:val="List Table 6 Colorful - Accent 11"/>
    <w:uiPriority w:val="99"/>
    <w:rsid w:val="00897511"/>
    <w:pPr>
      <w:spacing w:after="0" w:line="240" w:lineRule="auto"/>
    </w:pPr>
    <w:rPr>
      <w:rFonts w:ascii="Calibri" w:eastAsia="Calibri" w:hAnsi="Calibri" w:cs="Calibri"/>
      <w:color w:val="2E74B5"/>
      <w:sz w:val="20"/>
      <w:szCs w:val="20"/>
      <w:lang w:val="en-GB" w:eastAsia="bg-BG"/>
    </w:rPr>
    <w:tblPr>
      <w:tblStyleRowBandSize w:val="1"/>
      <w:tblStyleColBandSize w:val="1"/>
      <w:tblBorders>
        <w:top w:val="single" w:sz="4" w:space="0" w:color="5B9BD5"/>
        <w:bottom w:val="single" w:sz="4" w:space="0" w:color="5B9BD5"/>
      </w:tblBorders>
      <w:tblCellMar>
        <w:top w:w="0" w:type="dxa"/>
        <w:left w:w="108" w:type="dxa"/>
        <w:bottom w:w="0" w:type="dxa"/>
        <w:right w:w="108" w:type="dxa"/>
      </w:tblCellMar>
    </w:tblPr>
  </w:style>
  <w:style w:type="paragraph" w:customStyle="1" w:styleId="2">
    <w:name w:val="Булет 2"/>
    <w:basedOn w:val="ListParagraph"/>
    <w:link w:val="20"/>
    <w:qFormat/>
    <w:rsid w:val="00897511"/>
    <w:pPr>
      <w:widowControl w:val="0"/>
      <w:spacing w:after="120"/>
      <w:ind w:left="0"/>
      <w:contextualSpacing w:val="0"/>
      <w:jc w:val="both"/>
    </w:pPr>
    <w:rPr>
      <w:rFonts w:eastAsia="Times New Roman"/>
      <w:lang w:eastAsia="de-AT"/>
    </w:rPr>
  </w:style>
  <w:style w:type="character" w:customStyle="1" w:styleId="20">
    <w:name w:val="Булет 2 Знак"/>
    <w:basedOn w:val="DefaultParagraphFont"/>
    <w:link w:val="2"/>
    <w:rsid w:val="00897511"/>
    <w:rPr>
      <w:rFonts w:ascii="Times New Roman" w:eastAsia="Times New Roman" w:hAnsi="Times New Roman" w:cs="Times New Roman"/>
      <w:color w:val="000000"/>
      <w:sz w:val="24"/>
      <w:szCs w:val="24"/>
      <w:lang w:val="en-GB" w:eastAsia="de-AT"/>
    </w:rPr>
  </w:style>
  <w:style w:type="character" w:customStyle="1" w:styleId="Other">
    <w:name w:val="Other_"/>
    <w:basedOn w:val="DefaultParagraphFont"/>
    <w:link w:val="Other0"/>
    <w:rsid w:val="00897511"/>
    <w:rPr>
      <w:rFonts w:ascii="Times New Roman" w:eastAsia="Times New Roman" w:hAnsi="Times New Roman" w:cs="Times New Roman"/>
    </w:rPr>
  </w:style>
  <w:style w:type="paragraph" w:customStyle="1" w:styleId="Other0">
    <w:name w:val="Other"/>
    <w:basedOn w:val="Normal"/>
    <w:link w:val="Other"/>
    <w:qFormat/>
    <w:rsid w:val="00897511"/>
    <w:pPr>
      <w:widowControl w:val="0"/>
      <w:spacing w:after="0" w:line="276" w:lineRule="auto"/>
    </w:pPr>
    <w:rPr>
      <w:rFonts w:eastAsia="Times New Roman" w:cs="Times New Roman"/>
    </w:rPr>
  </w:style>
  <w:style w:type="paragraph" w:styleId="IntenseQuote">
    <w:name w:val="Intense Quote"/>
    <w:basedOn w:val="Normal"/>
    <w:next w:val="Normal"/>
    <w:link w:val="IntenseQuoteChar"/>
    <w:uiPriority w:val="30"/>
    <w:qFormat/>
    <w:rsid w:val="00897511"/>
    <w:pPr>
      <w:pBdr>
        <w:top w:val="single" w:sz="4" w:space="10" w:color="4472C4" w:themeColor="accent1"/>
        <w:bottom w:val="single" w:sz="4" w:space="10" w:color="4472C4" w:themeColor="accent1"/>
      </w:pBdr>
      <w:spacing w:before="360" w:after="360" w:line="276" w:lineRule="auto"/>
      <w:ind w:left="864" w:right="864"/>
      <w:jc w:val="center"/>
    </w:pPr>
    <w:rPr>
      <w:rFonts w:ascii="Calibri" w:eastAsia="Times New Roman" w:hAnsi="Calibri" w:cs="Times New Roman"/>
      <w:i/>
      <w:iCs/>
      <w:color w:val="4472C4" w:themeColor="accent1"/>
    </w:rPr>
  </w:style>
  <w:style w:type="character" w:customStyle="1" w:styleId="IntenseQuoteChar">
    <w:name w:val="Intense Quote Char"/>
    <w:basedOn w:val="DefaultParagraphFont"/>
    <w:link w:val="IntenseQuote"/>
    <w:uiPriority w:val="30"/>
    <w:rsid w:val="00897511"/>
    <w:rPr>
      <w:rFonts w:ascii="Calibri" w:eastAsia="Times New Roman" w:hAnsi="Calibri" w:cs="Times New Roman"/>
      <w:i/>
      <w:iCs/>
      <w:color w:val="4472C4" w:themeColor="accent1"/>
      <w:sz w:val="24"/>
    </w:rPr>
  </w:style>
  <w:style w:type="character" w:customStyle="1" w:styleId="italic">
    <w:name w:val="italic"/>
    <w:basedOn w:val="DefaultParagraphFont"/>
    <w:rsid w:val="00897511"/>
  </w:style>
  <w:style w:type="paragraph" w:customStyle="1" w:styleId="doc-ti">
    <w:name w:val="doc-ti"/>
    <w:basedOn w:val="Normal"/>
    <w:uiPriority w:val="99"/>
    <w:qFormat/>
    <w:rsid w:val="00897511"/>
    <w:pPr>
      <w:spacing w:before="100" w:beforeAutospacing="1" w:after="100" w:afterAutospacing="1" w:line="240" w:lineRule="auto"/>
    </w:pPr>
    <w:rPr>
      <w:rFonts w:eastAsia="Times New Roman" w:cs="Times New Roman"/>
      <w:szCs w:val="24"/>
      <w:lang w:eastAsia="bg-BG"/>
    </w:rPr>
  </w:style>
  <w:style w:type="paragraph" w:customStyle="1" w:styleId="CharCharCharCharCharCharCharCharCharChar2CharCharCharCharCharCharCharChar">
    <w:name w:val="Знак Char Char Знак Знак Char Char Знак Знак Знак Char Char Знак Знак Char Char Знак Знак Char Char Знак Знак2 Char Char Знак Знак Char Char Знак Знак Char Char Знак Знак Char Char Знак Знак"/>
    <w:basedOn w:val="Normal"/>
    <w:uiPriority w:val="99"/>
    <w:qFormat/>
    <w:rsid w:val="00897511"/>
    <w:pPr>
      <w:tabs>
        <w:tab w:val="left" w:pos="709"/>
      </w:tabs>
      <w:spacing w:after="0" w:line="240" w:lineRule="auto"/>
    </w:pPr>
    <w:rPr>
      <w:rFonts w:ascii="Tahoma" w:eastAsia="Times New Roman" w:hAnsi="Tahoma" w:cs="Times New Roman"/>
      <w:szCs w:val="24"/>
      <w:lang w:val="pl-PL" w:eastAsia="pl-PL"/>
    </w:rPr>
  </w:style>
  <w:style w:type="character" w:customStyle="1" w:styleId="tlid-translationtranslation">
    <w:name w:val="tlid-translation translation"/>
    <w:basedOn w:val="DefaultParagraphFont"/>
    <w:rsid w:val="00897511"/>
  </w:style>
  <w:style w:type="character" w:customStyle="1" w:styleId="2105pt">
    <w:name w:val="Основен текст (2) + 10;5 pt;Курсив"/>
    <w:basedOn w:val="DefaultParagraphFont"/>
    <w:rsid w:val="00315464"/>
    <w:rPr>
      <w:rFonts w:ascii="Arial" w:eastAsia="Arial" w:hAnsi="Arial" w:cs="Arial"/>
      <w:b w:val="0"/>
      <w:bCs w:val="0"/>
      <w:i/>
      <w:iCs/>
      <w:smallCaps w:val="0"/>
      <w:strike w:val="0"/>
      <w:color w:val="000000"/>
      <w:spacing w:val="0"/>
      <w:w w:val="100"/>
      <w:position w:val="0"/>
      <w:sz w:val="21"/>
      <w:szCs w:val="21"/>
      <w:u w:val="none"/>
      <w:shd w:val="clear" w:color="auto" w:fill="FFFFFF"/>
      <w:lang w:val="bg-BG" w:eastAsia="bg-BG" w:bidi="bg-BG"/>
    </w:rPr>
  </w:style>
  <w:style w:type="character" w:customStyle="1" w:styleId="21">
    <w:name w:val="Основен текст (2)_"/>
    <w:basedOn w:val="DefaultParagraphFont"/>
    <w:link w:val="22"/>
    <w:rsid w:val="005660CA"/>
    <w:rPr>
      <w:rFonts w:ascii="Times New Roman" w:eastAsia="Times New Roman" w:hAnsi="Times New Roman" w:cs="Times New Roman"/>
      <w:shd w:val="clear" w:color="auto" w:fill="FFFFFF"/>
    </w:rPr>
  </w:style>
  <w:style w:type="paragraph" w:customStyle="1" w:styleId="22">
    <w:name w:val="Основен текст (2)"/>
    <w:basedOn w:val="Normal"/>
    <w:link w:val="21"/>
    <w:qFormat/>
    <w:rsid w:val="005660CA"/>
    <w:pPr>
      <w:widowControl w:val="0"/>
      <w:shd w:val="clear" w:color="auto" w:fill="FFFFFF"/>
      <w:spacing w:before="60" w:after="360" w:line="0" w:lineRule="atLeast"/>
      <w:ind w:hanging="460"/>
      <w:jc w:val="both"/>
    </w:pPr>
    <w:rPr>
      <w:rFonts w:eastAsia="Times New Roman" w:cs="Times New Roman"/>
    </w:rPr>
  </w:style>
  <w:style w:type="character" w:customStyle="1" w:styleId="3">
    <w:name w:val="Основен текст (3)_"/>
    <w:basedOn w:val="DefaultParagraphFont"/>
    <w:link w:val="30"/>
    <w:rsid w:val="005660CA"/>
    <w:rPr>
      <w:rFonts w:ascii="Times New Roman" w:eastAsia="Times New Roman" w:hAnsi="Times New Roman" w:cs="Times New Roman"/>
      <w:b/>
      <w:bCs/>
      <w:shd w:val="clear" w:color="auto" w:fill="FFFFFF"/>
    </w:rPr>
  </w:style>
  <w:style w:type="paragraph" w:customStyle="1" w:styleId="30">
    <w:name w:val="Основен текст (3)"/>
    <w:basedOn w:val="Normal"/>
    <w:link w:val="3"/>
    <w:qFormat/>
    <w:rsid w:val="005660CA"/>
    <w:pPr>
      <w:widowControl w:val="0"/>
      <w:shd w:val="clear" w:color="auto" w:fill="FFFFFF"/>
      <w:spacing w:after="0" w:line="252" w:lineRule="exact"/>
      <w:ind w:hanging="340"/>
    </w:pPr>
    <w:rPr>
      <w:rFonts w:eastAsia="Times New Roman" w:cs="Times New Roman"/>
      <w:b/>
      <w:bCs/>
    </w:rPr>
  </w:style>
  <w:style w:type="character" w:customStyle="1" w:styleId="4">
    <w:name w:val="Основен текст (4) + Не е курсив"/>
    <w:basedOn w:val="DefaultParagraphFont"/>
    <w:rsid w:val="005660CA"/>
    <w:rPr>
      <w:rFonts w:ascii="Times New Roman" w:eastAsia="Times New Roman" w:hAnsi="Times New Roman" w:cs="Times New Roman"/>
      <w:i/>
      <w:iCs/>
      <w:color w:val="000000"/>
      <w:spacing w:val="0"/>
      <w:w w:val="100"/>
      <w:position w:val="0"/>
      <w:sz w:val="24"/>
      <w:szCs w:val="24"/>
      <w:shd w:val="clear" w:color="auto" w:fill="FFFFFF"/>
      <w:lang w:val="bg-BG" w:eastAsia="bg-BG" w:bidi="bg-BG"/>
    </w:rPr>
  </w:style>
  <w:style w:type="paragraph" w:customStyle="1" w:styleId="CoverFWCreference">
    <w:name w:val="Cover FWC reference"/>
    <w:basedOn w:val="Normal"/>
    <w:uiPriority w:val="99"/>
    <w:qFormat/>
    <w:rsid w:val="001931F5"/>
    <w:pPr>
      <w:spacing w:after="0" w:line="240" w:lineRule="auto"/>
    </w:pPr>
    <w:rPr>
      <w:rFonts w:ascii="Arial" w:eastAsia="Times New Roman" w:hAnsi="Arial" w:cs="Times New Roman"/>
      <w:b/>
      <w:color w:val="000080"/>
      <w:lang w:val="en-GB"/>
    </w:rPr>
  </w:style>
  <w:style w:type="table" w:customStyle="1" w:styleId="TableContemporary2">
    <w:name w:val="Table Contemporary2"/>
    <w:basedOn w:val="TableNormal"/>
    <w:next w:val="TableContemporary"/>
    <w:uiPriority w:val="99"/>
    <w:rsid w:val="001931F5"/>
    <w:pPr>
      <w:tabs>
        <w:tab w:val="left" w:pos="1771"/>
      </w:tabs>
      <w:suppressAutoHyphens/>
      <w:spacing w:after="0" w:line="240" w:lineRule="auto"/>
      <w:jc w:val="both"/>
    </w:pPr>
    <w:rPr>
      <w:rFonts w:eastAsia="Times New Roman" w:cs="Times New Roman"/>
      <w:sz w:val="20"/>
      <w:szCs w:val="20"/>
      <w:lang w:eastAsia="bg-BG"/>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20">
    <w:name w:val="Style 2"/>
    <w:basedOn w:val="TableContemporary"/>
    <w:uiPriority w:val="99"/>
    <w:rsid w:val="001931F5"/>
    <w:pPr>
      <w:tabs>
        <w:tab w:val="left" w:pos="1771"/>
      </w:tabs>
      <w:suppressAutoHyphens/>
      <w:spacing w:after="0" w:line="240" w:lineRule="auto"/>
      <w:jc w:val="center"/>
    </w:pPr>
    <w:rPr>
      <w:rFonts w:ascii="Cambria" w:eastAsia="Times New Roman" w:hAnsi="Cambria" w:cs="Times New Roman"/>
      <w:sz w:val="20"/>
      <w:szCs w:val="20"/>
      <w:lang w:eastAsia="bg-BG"/>
    </w:rPr>
    <w:tblPr/>
    <w:tcPr>
      <w:vAlign w:val="center"/>
    </w:tc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11">
    <w:name w:val="Таблица с мрежа 5 тъмна – акцентиране 11"/>
    <w:basedOn w:val="TableNormal"/>
    <w:uiPriority w:val="50"/>
    <w:rsid w:val="001931F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411">
    <w:name w:val="Таблица със списък 4 – акцентиране 11"/>
    <w:basedOn w:val="TableNormal"/>
    <w:uiPriority w:val="49"/>
    <w:rsid w:val="001931F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RRPfootnote">
    <w:name w:val="RRP footnote"/>
    <w:basedOn w:val="FootnoteText"/>
    <w:link w:val="RRPfootnoteChar"/>
    <w:qFormat/>
    <w:rsid w:val="001931F5"/>
    <w:pPr>
      <w:spacing w:after="40"/>
      <w:ind w:left="284" w:hanging="284"/>
      <w:jc w:val="both"/>
    </w:pPr>
    <w:rPr>
      <w:rFonts w:ascii="Cambria" w:eastAsia="Times New Roman" w:hAnsi="Cambria" w:cs="Times New Roman"/>
      <w:lang w:val="en-GB"/>
    </w:rPr>
  </w:style>
  <w:style w:type="character" w:customStyle="1" w:styleId="RRPfootnoteChar">
    <w:name w:val="RRP footnote Char"/>
    <w:basedOn w:val="FootnoteTextChar"/>
    <w:link w:val="RRPfootnote"/>
    <w:rsid w:val="001931F5"/>
    <w:rPr>
      <w:rFonts w:ascii="Cambria" w:eastAsia="Times New Roman" w:hAnsi="Cambria" w:cs="Times New Roman"/>
      <w:sz w:val="20"/>
      <w:szCs w:val="20"/>
      <w:lang w:val="en-GB"/>
    </w:rPr>
  </w:style>
  <w:style w:type="table" w:customStyle="1" w:styleId="4110">
    <w:name w:val="Таблица с мрежа 4 – акцентиране 11"/>
    <w:basedOn w:val="TableNormal"/>
    <w:uiPriority w:val="49"/>
    <w:rsid w:val="001931F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
    <w:name w:val="тире Знак"/>
    <w:basedOn w:val="Normal"/>
    <w:uiPriority w:val="99"/>
    <w:qFormat/>
    <w:rsid w:val="001931F5"/>
    <w:pPr>
      <w:numPr>
        <w:numId w:val="9"/>
      </w:numPr>
      <w:spacing w:before="160" w:after="0" w:line="288" w:lineRule="auto"/>
      <w:jc w:val="both"/>
    </w:pPr>
    <w:rPr>
      <w:rFonts w:ascii="Arial" w:eastAsia="Times New Roman" w:hAnsi="Arial" w:cs="Times New Roman"/>
      <w:sz w:val="21"/>
      <w:szCs w:val="20"/>
      <w:lang w:val="en-GB"/>
    </w:rPr>
  </w:style>
  <w:style w:type="table" w:customStyle="1" w:styleId="TableGrid1">
    <w:name w:val="Table Grid1"/>
    <w:basedOn w:val="TableNormal"/>
    <w:next w:val="TableGrid"/>
    <w:uiPriority w:val="59"/>
    <w:rsid w:val="001931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lloonText1">
    <w:name w:val="Balloon Text1"/>
    <w:basedOn w:val="Normal"/>
    <w:next w:val="BalloonText"/>
    <w:uiPriority w:val="99"/>
    <w:semiHidden/>
    <w:unhideWhenUsed/>
    <w:qFormat/>
    <w:rsid w:val="001931F5"/>
    <w:pPr>
      <w:spacing w:after="0" w:line="240" w:lineRule="auto"/>
    </w:pPr>
    <w:rPr>
      <w:rFonts w:ascii="Segoe UI" w:hAnsi="Segoe UI" w:cs="Segoe UI"/>
      <w:sz w:val="18"/>
      <w:szCs w:val="18"/>
    </w:rPr>
  </w:style>
  <w:style w:type="paragraph" w:customStyle="1" w:styleId="CommentText1">
    <w:name w:val="Comment Text1"/>
    <w:basedOn w:val="Normal"/>
    <w:next w:val="CommentText"/>
    <w:uiPriority w:val="99"/>
    <w:unhideWhenUsed/>
    <w:qFormat/>
    <w:rsid w:val="001931F5"/>
    <w:pPr>
      <w:spacing w:line="240" w:lineRule="auto"/>
    </w:pPr>
    <w:rPr>
      <w:sz w:val="20"/>
      <w:szCs w:val="20"/>
    </w:rPr>
  </w:style>
  <w:style w:type="paragraph" w:customStyle="1" w:styleId="CommentSubject1">
    <w:name w:val="Comment Subject1"/>
    <w:basedOn w:val="CommentText"/>
    <w:next w:val="CommentText"/>
    <w:uiPriority w:val="99"/>
    <w:semiHidden/>
    <w:unhideWhenUsed/>
    <w:qFormat/>
    <w:rsid w:val="001931F5"/>
    <w:rPr>
      <w:rFonts w:ascii="Calibri" w:eastAsia="Calibri" w:hAnsi="Calibri" w:cs="Times New Roman"/>
      <w:b/>
      <w:bCs/>
    </w:rPr>
  </w:style>
  <w:style w:type="table" w:customStyle="1" w:styleId="TableContemporary13">
    <w:name w:val="Table Contemporary13"/>
    <w:basedOn w:val="TableNormal"/>
    <w:next w:val="TableContemporary"/>
    <w:unhideWhenUsed/>
    <w:rsid w:val="001931F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31">
    <w:name w:val="Style31"/>
    <w:basedOn w:val="TableContemporary"/>
    <w:uiPriority w:val="99"/>
    <w:rsid w:val="001931F5"/>
    <w:pPr>
      <w:spacing w:after="0" w:line="240" w:lineRule="auto"/>
    </w:pPr>
    <w:rPr>
      <w:rFonts w:ascii="Arial" w:eastAsia="Calibri" w:hAnsi="Arial" w:cs="Times New Roman"/>
      <w:sz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1">
    <w:name w:val="Table Grid Light11"/>
    <w:basedOn w:val="TableContemporary"/>
    <w:uiPriority w:val="40"/>
    <w:rsid w:val="001931F5"/>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41">
    <w:name w:val="Style41"/>
    <w:basedOn w:val="TableContemporary"/>
    <w:uiPriority w:val="99"/>
    <w:rsid w:val="001931F5"/>
    <w:pPr>
      <w:spacing w:after="0" w:line="240" w:lineRule="auto"/>
    </w:pPr>
    <w:rPr>
      <w:rFonts w:ascii="Arial" w:eastAsia="Calibri" w:hAnsi="Arial" w:cs="Times New Roman"/>
      <w:sz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51">
    <w:name w:val="Style51"/>
    <w:basedOn w:val="TableContemporary"/>
    <w:uiPriority w:val="99"/>
    <w:rsid w:val="001931F5"/>
    <w:pPr>
      <w:spacing w:after="0" w:line="240" w:lineRule="auto"/>
    </w:pPr>
    <w:rPr>
      <w:rFonts w:ascii="Calibri" w:eastAsia="Calibri" w:hAnsi="Calibri" w:cs="Times New Roma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odyText3b">
    <w:name w:val="Body Text3"/>
    <w:basedOn w:val="Normal"/>
    <w:next w:val="BodyText0"/>
    <w:uiPriority w:val="99"/>
    <w:unhideWhenUsed/>
    <w:qFormat/>
    <w:rsid w:val="001931F5"/>
    <w:pPr>
      <w:spacing w:after="120"/>
    </w:pPr>
  </w:style>
  <w:style w:type="paragraph" w:customStyle="1" w:styleId="BodyTextIndent21">
    <w:name w:val="Body Text Indent 21"/>
    <w:basedOn w:val="Normal"/>
    <w:next w:val="BodyTextIndent2"/>
    <w:uiPriority w:val="99"/>
    <w:unhideWhenUsed/>
    <w:qFormat/>
    <w:rsid w:val="001931F5"/>
    <w:pPr>
      <w:spacing w:after="120" w:line="480" w:lineRule="auto"/>
      <w:ind w:left="283"/>
    </w:pPr>
  </w:style>
  <w:style w:type="table" w:customStyle="1" w:styleId="PlainTable211">
    <w:name w:val="Plain Table 211"/>
    <w:basedOn w:val="TableNormal"/>
    <w:uiPriority w:val="42"/>
    <w:rsid w:val="001931F5"/>
    <w:pPr>
      <w:spacing w:after="0" w:line="240" w:lineRule="auto"/>
    </w:pPr>
    <w:rPr>
      <w:lang w:val="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TOC71">
    <w:name w:val="TOC 71"/>
    <w:basedOn w:val="Normal"/>
    <w:next w:val="Normal"/>
    <w:autoRedefine/>
    <w:uiPriority w:val="39"/>
    <w:unhideWhenUsed/>
    <w:qFormat/>
    <w:rsid w:val="001931F5"/>
    <w:pPr>
      <w:spacing w:after="100"/>
      <w:ind w:left="1320"/>
    </w:pPr>
    <w:rPr>
      <w:rFonts w:ascii="Calibri" w:eastAsia="Times New Roman" w:hAnsi="Calibri" w:cs="Times New Roman"/>
      <w:lang w:eastAsia="bg-BG"/>
    </w:rPr>
  </w:style>
  <w:style w:type="paragraph" w:customStyle="1" w:styleId="TOC91">
    <w:name w:val="TOC 91"/>
    <w:basedOn w:val="Normal"/>
    <w:next w:val="Normal"/>
    <w:autoRedefine/>
    <w:uiPriority w:val="39"/>
    <w:unhideWhenUsed/>
    <w:qFormat/>
    <w:rsid w:val="001931F5"/>
    <w:pPr>
      <w:spacing w:after="100"/>
      <w:ind w:left="1760"/>
    </w:pPr>
    <w:rPr>
      <w:rFonts w:ascii="Calibri" w:eastAsia="Times New Roman" w:hAnsi="Calibri" w:cs="Times New Roman"/>
      <w:lang w:eastAsia="bg-BG"/>
    </w:rPr>
  </w:style>
  <w:style w:type="table" w:customStyle="1" w:styleId="TableContemporary121">
    <w:name w:val="Table Contemporary121"/>
    <w:basedOn w:val="TableNormal"/>
    <w:next w:val="TableContemporary"/>
    <w:rsid w:val="001931F5"/>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NoSpacing1">
    <w:name w:val="No Spacing1"/>
    <w:next w:val="NoSpacing"/>
    <w:uiPriority w:val="1"/>
    <w:qFormat/>
    <w:rsid w:val="001931F5"/>
    <w:pPr>
      <w:spacing w:after="0" w:line="240" w:lineRule="auto"/>
    </w:pPr>
    <w:rPr>
      <w:rFonts w:eastAsia="Times New Roman"/>
      <w:lang w:val="en-US"/>
    </w:rPr>
  </w:style>
  <w:style w:type="numbering" w:customStyle="1" w:styleId="WW8Num1801">
    <w:name w:val="WW8Num1801"/>
    <w:rsid w:val="001931F5"/>
    <w:pPr>
      <w:numPr>
        <w:numId w:val="6"/>
      </w:numPr>
    </w:pPr>
  </w:style>
  <w:style w:type="table" w:customStyle="1" w:styleId="GridTable1Light11">
    <w:name w:val="Grid Table 1 Light11"/>
    <w:basedOn w:val="TableNormal"/>
    <w:uiPriority w:val="46"/>
    <w:rsid w:val="001931F5"/>
    <w:pPr>
      <w:spacing w:after="0" w:line="240" w:lineRule="auto"/>
    </w:pPr>
    <w:rPr>
      <w:lang w:val="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IntenseQuote1">
    <w:name w:val="Intense Quote1"/>
    <w:basedOn w:val="Normal"/>
    <w:next w:val="Normal"/>
    <w:uiPriority w:val="30"/>
    <w:qFormat/>
    <w:rsid w:val="001931F5"/>
    <w:pPr>
      <w:pBdr>
        <w:top w:val="single" w:sz="4" w:space="10" w:color="4F81BD"/>
        <w:bottom w:val="single" w:sz="4" w:space="10" w:color="4F81BD"/>
      </w:pBdr>
      <w:spacing w:before="360" w:after="360" w:line="276" w:lineRule="auto"/>
      <w:ind w:left="864" w:right="864"/>
      <w:jc w:val="center"/>
    </w:pPr>
    <w:rPr>
      <w:rFonts w:ascii="Calibri" w:eastAsia="Times New Roman" w:hAnsi="Calibri" w:cs="Times New Roman"/>
      <w:i/>
      <w:iCs/>
      <w:color w:val="4F81BD"/>
    </w:rPr>
  </w:style>
  <w:style w:type="character" w:customStyle="1" w:styleId="BalloonTextChar1">
    <w:name w:val="Balloon Text Char1"/>
    <w:basedOn w:val="DefaultParagraphFont"/>
    <w:uiPriority w:val="99"/>
    <w:semiHidden/>
    <w:rsid w:val="001931F5"/>
    <w:rPr>
      <w:rFonts w:ascii="Segoe UI" w:eastAsia="Times New Roman" w:hAnsi="Segoe UI" w:cs="Segoe UI"/>
      <w:sz w:val="18"/>
      <w:szCs w:val="18"/>
      <w:lang w:val="en-GB"/>
    </w:rPr>
  </w:style>
  <w:style w:type="character" w:customStyle="1" w:styleId="CommentTextChar1">
    <w:name w:val="Comment Text Char1"/>
    <w:basedOn w:val="DefaultParagraphFont"/>
    <w:uiPriority w:val="99"/>
    <w:rsid w:val="001931F5"/>
    <w:rPr>
      <w:rFonts w:ascii="Arial" w:eastAsia="Times New Roman" w:hAnsi="Arial" w:cs="Times New Roman"/>
      <w:sz w:val="20"/>
      <w:szCs w:val="20"/>
      <w:lang w:val="en-GB"/>
    </w:rPr>
  </w:style>
  <w:style w:type="character" w:customStyle="1" w:styleId="CommentSubjectChar1">
    <w:name w:val="Comment Subject Char1"/>
    <w:basedOn w:val="CommentTextChar1"/>
    <w:uiPriority w:val="99"/>
    <w:semiHidden/>
    <w:rsid w:val="001931F5"/>
    <w:rPr>
      <w:rFonts w:ascii="Arial" w:eastAsia="Times New Roman" w:hAnsi="Arial" w:cs="Times New Roman"/>
      <w:b/>
      <w:bCs/>
      <w:sz w:val="20"/>
      <w:szCs w:val="20"/>
      <w:lang w:val="en-GB"/>
    </w:rPr>
  </w:style>
  <w:style w:type="character" w:customStyle="1" w:styleId="BodyTextChar1">
    <w:name w:val="Body Text Char1"/>
    <w:basedOn w:val="DefaultParagraphFont"/>
    <w:uiPriority w:val="99"/>
    <w:rsid w:val="001931F5"/>
    <w:rPr>
      <w:rFonts w:ascii="Arial" w:eastAsia="Times New Roman" w:hAnsi="Arial" w:cs="Times New Roman"/>
      <w:sz w:val="21"/>
      <w:szCs w:val="20"/>
      <w:lang w:val="en-GB"/>
    </w:rPr>
  </w:style>
  <w:style w:type="character" w:customStyle="1" w:styleId="BodyTextIndent2Char1">
    <w:name w:val="Body Text Indent 2 Char1"/>
    <w:basedOn w:val="DefaultParagraphFont"/>
    <w:rsid w:val="001931F5"/>
    <w:rPr>
      <w:rFonts w:ascii="Arial" w:eastAsia="Times New Roman" w:hAnsi="Arial" w:cs="Times New Roman"/>
      <w:sz w:val="21"/>
      <w:szCs w:val="20"/>
      <w:lang w:val="en-GB"/>
    </w:rPr>
  </w:style>
  <w:style w:type="character" w:customStyle="1" w:styleId="IntenseQuoteChar1">
    <w:name w:val="Intense Quote Char1"/>
    <w:basedOn w:val="DefaultParagraphFont"/>
    <w:uiPriority w:val="30"/>
    <w:rsid w:val="001931F5"/>
    <w:rPr>
      <w:i/>
      <w:iCs/>
      <w:color w:val="4472C4" w:themeColor="accent1"/>
    </w:rPr>
  </w:style>
  <w:style w:type="paragraph" w:styleId="HTMLPreformatted">
    <w:name w:val="HTML Preformatted"/>
    <w:basedOn w:val="Normal"/>
    <w:link w:val="HTMLPreformattedChar"/>
    <w:uiPriority w:val="99"/>
    <w:semiHidden/>
    <w:unhideWhenUsed/>
    <w:rsid w:val="001931F5"/>
    <w:pPr>
      <w:spacing w:after="0" w:line="240" w:lineRule="auto"/>
      <w:jc w:val="both"/>
    </w:pPr>
    <w:rPr>
      <w:rFonts w:ascii="Consolas" w:eastAsia="Times New Roman" w:hAnsi="Consolas" w:cs="Times New Roman"/>
      <w:sz w:val="20"/>
      <w:szCs w:val="20"/>
      <w:lang w:val="en-GB"/>
    </w:rPr>
  </w:style>
  <w:style w:type="character" w:customStyle="1" w:styleId="HTMLPreformattedChar">
    <w:name w:val="HTML Preformatted Char"/>
    <w:basedOn w:val="DefaultParagraphFont"/>
    <w:link w:val="HTMLPreformatted"/>
    <w:uiPriority w:val="99"/>
    <w:semiHidden/>
    <w:rsid w:val="001931F5"/>
    <w:rPr>
      <w:rFonts w:ascii="Consolas" w:eastAsia="Times New Roman" w:hAnsi="Consolas" w:cs="Times New Roman"/>
      <w:sz w:val="20"/>
      <w:szCs w:val="20"/>
      <w:lang w:val="en-GB"/>
    </w:rPr>
  </w:style>
  <w:style w:type="character" w:customStyle="1" w:styleId="UnresolvedMention31">
    <w:name w:val="Unresolved Mention31"/>
    <w:basedOn w:val="DefaultParagraphFont"/>
    <w:uiPriority w:val="99"/>
    <w:semiHidden/>
    <w:unhideWhenUsed/>
    <w:rsid w:val="001931F5"/>
    <w:rPr>
      <w:color w:val="605E5C"/>
      <w:shd w:val="clear" w:color="auto" w:fill="E1DFDD"/>
    </w:rPr>
  </w:style>
  <w:style w:type="table" w:customStyle="1" w:styleId="Style11">
    <w:name w:val="Style11"/>
    <w:basedOn w:val="TableContemporary"/>
    <w:uiPriority w:val="99"/>
    <w:rsid w:val="001931F5"/>
    <w:pPr>
      <w:spacing w:after="0" w:line="240" w:lineRule="auto"/>
    </w:pPr>
    <w:rPr>
      <w:rFonts w:ascii="Microsoft Sans Serif" w:eastAsia="Microsoft Sans Serif" w:hAnsi="Microsoft Sans Serif" w:cs="Microsoft Sans Serif"/>
      <w:szCs w:val="24"/>
      <w:lang w:eastAsia="bg-BG" w:bidi="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NormalWebChar">
    <w:name w:val="Normal (Web) Char"/>
    <w:aliases w:val="webb Char, webb Char, Знак Char, Char Char Char Char,Char Char Char Char,Знак Char"/>
    <w:link w:val="NormalWeb"/>
    <w:uiPriority w:val="99"/>
    <w:rsid w:val="001931F5"/>
    <w:rPr>
      <w:rFonts w:ascii="Times New Roman" w:eastAsia="Times New Roman" w:hAnsi="Times New Roman" w:cs="Times New Roman"/>
      <w:sz w:val="24"/>
      <w:szCs w:val="24"/>
      <w:lang w:eastAsia="bg-BG"/>
    </w:rPr>
  </w:style>
  <w:style w:type="paragraph" w:customStyle="1" w:styleId="listingitem">
    <w:name w:val="listing__item"/>
    <w:basedOn w:val="Normal"/>
    <w:uiPriority w:val="99"/>
    <w:qFormat/>
    <w:rsid w:val="001931F5"/>
    <w:pPr>
      <w:spacing w:before="100" w:beforeAutospacing="1" w:after="100" w:afterAutospacing="1" w:line="240" w:lineRule="auto"/>
    </w:pPr>
    <w:rPr>
      <w:rFonts w:eastAsia="Times New Roman" w:cs="Times New Roman"/>
      <w:szCs w:val="24"/>
      <w:lang w:val="en-US"/>
    </w:rPr>
  </w:style>
  <w:style w:type="paragraph" w:customStyle="1" w:styleId="SUPERSChar">
    <w:name w:val="SUPERS Char"/>
    <w:aliases w:val="EN Footnote Reference Char"/>
    <w:basedOn w:val="Normal"/>
    <w:link w:val="FootnoteReference"/>
    <w:qFormat/>
    <w:rsid w:val="008C2D46"/>
    <w:pPr>
      <w:widowControl w:val="0"/>
      <w:adjustRightInd w:val="0"/>
      <w:spacing w:line="240" w:lineRule="exact"/>
      <w:jc w:val="both"/>
      <w:textAlignment w:val="baseline"/>
    </w:pPr>
    <w:rPr>
      <w:vertAlign w:val="superscript"/>
    </w:rPr>
  </w:style>
  <w:style w:type="table" w:customStyle="1" w:styleId="TableContemporary14">
    <w:name w:val="Table Contemporary14"/>
    <w:basedOn w:val="TableNormal"/>
    <w:next w:val="TableContemporary"/>
    <w:rsid w:val="00A606F5"/>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21">
    <w:name w:val="Style21"/>
    <w:basedOn w:val="TableContemporary"/>
    <w:uiPriority w:val="99"/>
    <w:rsid w:val="00A606F5"/>
    <w:pPr>
      <w:spacing w:after="0" w:line="240" w:lineRule="auto"/>
    </w:pPr>
    <w:rPr>
      <w:rFonts w:ascii="Courier New" w:eastAsia="Courier New" w:hAnsi="Courier New" w:cs="Courier New"/>
      <w:szCs w:val="24"/>
      <w:lang w:val="en-GB"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11">
    <w:name w:val="Table Grid11"/>
    <w:basedOn w:val="TableNormal"/>
    <w:next w:val="TableGrid"/>
    <w:uiPriority w:val="39"/>
    <w:rsid w:val="00453DF6"/>
    <w:pPr>
      <w:spacing w:after="0" w:line="240" w:lineRule="auto"/>
      <w:jc w:val="both"/>
    </w:pPr>
    <w:rPr>
      <w:rFonts w:eastAsiaTheme="minorEastAsia"/>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64C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0">
    <w:name w:val="Стил"/>
    <w:uiPriority w:val="99"/>
    <w:qFormat/>
    <w:rsid w:val="00EB48C4"/>
    <w:pPr>
      <w:widowControl w:val="0"/>
      <w:spacing w:after="0" w:line="240" w:lineRule="auto"/>
      <w:ind w:left="140" w:right="140" w:firstLine="840"/>
      <w:jc w:val="both"/>
    </w:pPr>
    <w:rPr>
      <w:rFonts w:eastAsia="Times New Roman" w:cs="Times New Roman"/>
      <w:szCs w:val="24"/>
    </w:rPr>
  </w:style>
  <w:style w:type="character" w:customStyle="1" w:styleId="Bodytext12Exact">
    <w:name w:val="Body text (12) Exact"/>
    <w:basedOn w:val="Bodytext12"/>
    <w:rsid w:val="00AE5785"/>
    <w:rPr>
      <w:rFonts w:ascii="Times New Roman" w:eastAsia="Times New Roman" w:hAnsi="Times New Roman" w:cs="Times New Roman"/>
      <w:b w:val="0"/>
      <w:bCs w:val="0"/>
      <w:i/>
      <w:iCs/>
      <w:smallCaps w:val="0"/>
      <w:strike w:val="0"/>
      <w:color w:val="000000"/>
      <w:spacing w:val="0"/>
      <w:w w:val="100"/>
      <w:position w:val="0"/>
      <w:sz w:val="20"/>
      <w:szCs w:val="20"/>
      <w:u w:val="none"/>
      <w:lang w:val="bg-BG" w:eastAsia="bg-BG" w:bidi="bg-BG"/>
    </w:rPr>
  </w:style>
  <w:style w:type="character" w:customStyle="1" w:styleId="hps">
    <w:name w:val="hps"/>
    <w:basedOn w:val="DefaultParagraphFont"/>
    <w:uiPriority w:val="99"/>
    <w:rsid w:val="005B1C6B"/>
  </w:style>
  <w:style w:type="character" w:customStyle="1" w:styleId="Picturecaption9Exact">
    <w:name w:val="Picture caption (9) Exact"/>
    <w:basedOn w:val="Picturecaption9"/>
    <w:rsid w:val="005B1C6B"/>
    <w:rPr>
      <w:rFonts w:ascii="Verdana" w:eastAsia="Verdana" w:hAnsi="Verdana" w:cs="Verdana"/>
      <w:b/>
      <w:bCs/>
      <w:i/>
      <w:iCs/>
      <w:smallCaps w:val="0"/>
      <w:strike w:val="0"/>
      <w:sz w:val="16"/>
      <w:szCs w:val="16"/>
      <w:u w:val="none"/>
    </w:rPr>
  </w:style>
  <w:style w:type="character" w:customStyle="1" w:styleId="Picturecaption6Exact">
    <w:name w:val="Picture caption (6) Exact"/>
    <w:basedOn w:val="DefaultParagraphFont"/>
    <w:rsid w:val="005B1C6B"/>
    <w:rPr>
      <w:rFonts w:ascii="Times New Roman" w:eastAsia="Times New Roman" w:hAnsi="Times New Roman" w:cs="Times New Roman"/>
      <w:b w:val="0"/>
      <w:bCs w:val="0"/>
      <w:i/>
      <w:iCs/>
      <w:smallCaps w:val="0"/>
      <w:strike w:val="0"/>
      <w:sz w:val="20"/>
      <w:szCs w:val="20"/>
      <w:u w:val="none"/>
    </w:rPr>
  </w:style>
  <w:style w:type="character" w:customStyle="1" w:styleId="Picturecaption12Exact">
    <w:name w:val="Picture caption (12) Exact"/>
    <w:basedOn w:val="DefaultParagraphFont"/>
    <w:rsid w:val="005B1C6B"/>
    <w:rPr>
      <w:rFonts w:ascii="Verdana" w:eastAsia="Verdana" w:hAnsi="Verdana" w:cs="Verdana"/>
      <w:b/>
      <w:bCs/>
      <w:i w:val="0"/>
      <w:iCs w:val="0"/>
      <w:smallCaps w:val="0"/>
      <w:strike w:val="0"/>
      <w:sz w:val="14"/>
      <w:szCs w:val="14"/>
      <w:u w:val="none"/>
    </w:rPr>
  </w:style>
  <w:style w:type="character" w:customStyle="1" w:styleId="Picturecaption13Exact">
    <w:name w:val="Picture caption (13) Exact"/>
    <w:basedOn w:val="DefaultParagraphFont"/>
    <w:rsid w:val="005B1C6B"/>
    <w:rPr>
      <w:rFonts w:ascii="Verdana" w:eastAsia="Verdana" w:hAnsi="Verdana" w:cs="Verdana"/>
      <w:b w:val="0"/>
      <w:bCs w:val="0"/>
      <w:i/>
      <w:iCs/>
      <w:smallCaps w:val="0"/>
      <w:strike w:val="0"/>
      <w:sz w:val="12"/>
      <w:szCs w:val="12"/>
      <w:u w:val="none"/>
    </w:rPr>
  </w:style>
  <w:style w:type="character" w:customStyle="1" w:styleId="Picturecaption13MicrosoftSansSerif">
    <w:name w:val="Picture caption (13) + Microsoft Sans Serif"/>
    <w:aliases w:val="7 pt,Not Italic Exact"/>
    <w:basedOn w:val="Picturecaption13Exact"/>
    <w:rsid w:val="005B1C6B"/>
    <w:rPr>
      <w:rFonts w:ascii="Microsoft Sans Serif" w:eastAsia="Microsoft Sans Serif" w:hAnsi="Microsoft Sans Serif" w:cs="Microsoft Sans Serif"/>
      <w:b w:val="0"/>
      <w:bCs w:val="0"/>
      <w:i/>
      <w:iCs/>
      <w:smallCaps w:val="0"/>
      <w:strike w:val="0"/>
      <w:color w:val="000000"/>
      <w:spacing w:val="0"/>
      <w:w w:val="100"/>
      <w:position w:val="0"/>
      <w:sz w:val="14"/>
      <w:szCs w:val="14"/>
      <w:u w:val="none"/>
      <w:lang w:val="bg-BG" w:eastAsia="bg-BG" w:bidi="bg-BG"/>
    </w:rPr>
  </w:style>
  <w:style w:type="character" w:customStyle="1" w:styleId="Heading80">
    <w:name w:val="Heading #8_"/>
    <w:basedOn w:val="DefaultParagraphFont"/>
    <w:link w:val="Heading81"/>
    <w:rsid w:val="005B1C6B"/>
    <w:rPr>
      <w:rFonts w:ascii="Times New Roman" w:eastAsia="Times New Roman" w:hAnsi="Times New Roman" w:cs="Times New Roman"/>
      <w:b/>
      <w:bCs/>
      <w:i/>
      <w:iCs/>
      <w:shd w:val="clear" w:color="auto" w:fill="FFFFFF"/>
    </w:rPr>
  </w:style>
  <w:style w:type="paragraph" w:customStyle="1" w:styleId="Heading81">
    <w:name w:val="Heading #8"/>
    <w:basedOn w:val="Normal"/>
    <w:link w:val="Heading80"/>
    <w:qFormat/>
    <w:rsid w:val="005B1C6B"/>
    <w:pPr>
      <w:widowControl w:val="0"/>
      <w:shd w:val="clear" w:color="auto" w:fill="FFFFFF"/>
      <w:spacing w:before="840" w:after="660" w:line="0" w:lineRule="atLeast"/>
      <w:jc w:val="center"/>
      <w:outlineLvl w:val="7"/>
    </w:pPr>
    <w:rPr>
      <w:rFonts w:eastAsia="Times New Roman" w:cs="Times New Roman"/>
      <w:b/>
      <w:bCs/>
      <w:i/>
      <w:iCs/>
    </w:rPr>
  </w:style>
  <w:style w:type="character" w:customStyle="1" w:styleId="Picturecaption7Exact">
    <w:name w:val="Picture caption (7) Exact"/>
    <w:basedOn w:val="DefaultParagraphFont"/>
    <w:rsid w:val="005B1C6B"/>
    <w:rPr>
      <w:rFonts w:ascii="Times New Roman" w:eastAsia="Times New Roman" w:hAnsi="Times New Roman" w:cs="Times New Roman"/>
      <w:b w:val="0"/>
      <w:bCs w:val="0"/>
      <w:i/>
      <w:iCs/>
      <w:smallCaps w:val="0"/>
      <w:strike w:val="0"/>
      <w:sz w:val="20"/>
      <w:szCs w:val="20"/>
      <w:u w:val="none"/>
    </w:rPr>
  </w:style>
  <w:style w:type="character" w:customStyle="1" w:styleId="Tablecaption4Spacing-1pt">
    <w:name w:val="Table caption (4) + Spacing -1 pt"/>
    <w:basedOn w:val="Tablecaption4"/>
    <w:rsid w:val="005B1C6B"/>
    <w:rPr>
      <w:rFonts w:ascii="Verdana" w:eastAsia="Verdana" w:hAnsi="Verdana" w:cs="Verdana"/>
      <w:b/>
      <w:bCs/>
      <w:i/>
      <w:iCs/>
      <w:smallCaps w:val="0"/>
      <w:strike w:val="0"/>
      <w:color w:val="000000"/>
      <w:spacing w:val="-20"/>
      <w:w w:val="100"/>
      <w:position w:val="0"/>
      <w:sz w:val="16"/>
      <w:szCs w:val="16"/>
      <w:u w:val="none"/>
      <w:shd w:val="clear" w:color="auto" w:fill="FFFFFF"/>
      <w:lang w:val="bg-BG" w:eastAsia="bg-BG" w:bidi="bg-BG"/>
    </w:rPr>
  </w:style>
  <w:style w:type="character" w:customStyle="1" w:styleId="Picturecaption15Exact">
    <w:name w:val="Picture caption (15) Exact"/>
    <w:basedOn w:val="DefaultParagraphFont"/>
    <w:link w:val="Picturecaption15"/>
    <w:rsid w:val="005B1C6B"/>
    <w:rPr>
      <w:rFonts w:ascii="Arial Narrow" w:eastAsia="Arial Narrow" w:hAnsi="Arial Narrow" w:cs="Arial Narrow"/>
      <w:b/>
      <w:bCs/>
      <w:sz w:val="14"/>
      <w:szCs w:val="14"/>
      <w:shd w:val="clear" w:color="auto" w:fill="FFFFFF"/>
    </w:rPr>
  </w:style>
  <w:style w:type="paragraph" w:customStyle="1" w:styleId="Picturecaption15">
    <w:name w:val="Picture caption (15)"/>
    <w:basedOn w:val="Normal"/>
    <w:link w:val="Picturecaption15Exact"/>
    <w:qFormat/>
    <w:rsid w:val="005B1C6B"/>
    <w:pPr>
      <w:widowControl w:val="0"/>
      <w:shd w:val="clear" w:color="auto" w:fill="FFFFFF"/>
      <w:spacing w:after="0" w:line="0" w:lineRule="atLeast"/>
    </w:pPr>
    <w:rPr>
      <w:rFonts w:ascii="Arial Narrow" w:eastAsia="Arial Narrow" w:hAnsi="Arial Narrow" w:cs="Arial Narrow"/>
      <w:b/>
      <w:bCs/>
      <w:sz w:val="14"/>
      <w:szCs w:val="14"/>
    </w:rPr>
  </w:style>
  <w:style w:type="character" w:customStyle="1" w:styleId="Picturecaption16Exact">
    <w:name w:val="Picture caption (16) Exact"/>
    <w:basedOn w:val="DefaultParagraphFont"/>
    <w:link w:val="Picturecaption16"/>
    <w:rsid w:val="005B1C6B"/>
    <w:rPr>
      <w:rFonts w:ascii="Trebuchet MS" w:eastAsia="Trebuchet MS" w:hAnsi="Trebuchet MS" w:cs="Trebuchet MS"/>
      <w:i/>
      <w:iCs/>
      <w:sz w:val="12"/>
      <w:szCs w:val="12"/>
      <w:shd w:val="clear" w:color="auto" w:fill="FFFFFF"/>
    </w:rPr>
  </w:style>
  <w:style w:type="paragraph" w:customStyle="1" w:styleId="Picturecaption16">
    <w:name w:val="Picture caption (16)"/>
    <w:basedOn w:val="Normal"/>
    <w:link w:val="Picturecaption16Exact"/>
    <w:qFormat/>
    <w:rsid w:val="005B1C6B"/>
    <w:pPr>
      <w:widowControl w:val="0"/>
      <w:shd w:val="clear" w:color="auto" w:fill="FFFFFF"/>
      <w:spacing w:after="0" w:line="0" w:lineRule="atLeast"/>
    </w:pPr>
    <w:rPr>
      <w:rFonts w:ascii="Trebuchet MS" w:eastAsia="Trebuchet MS" w:hAnsi="Trebuchet MS" w:cs="Trebuchet MS"/>
      <w:i/>
      <w:iCs/>
      <w:sz w:val="12"/>
      <w:szCs w:val="12"/>
    </w:rPr>
  </w:style>
  <w:style w:type="character" w:customStyle="1" w:styleId="Picturecaption5Exact">
    <w:name w:val="Picture caption (5) Exact"/>
    <w:basedOn w:val="DefaultParagraphFont"/>
    <w:rsid w:val="005B1C6B"/>
    <w:rPr>
      <w:rFonts w:ascii="Times New Roman" w:eastAsia="Times New Roman" w:hAnsi="Times New Roman" w:cs="Times New Roman"/>
      <w:b w:val="0"/>
      <w:bCs w:val="0"/>
      <w:i w:val="0"/>
      <w:iCs w:val="0"/>
      <w:smallCaps w:val="0"/>
      <w:strike w:val="0"/>
      <w:sz w:val="22"/>
      <w:szCs w:val="22"/>
      <w:u w:val="none"/>
      <w:lang w:val="en-US" w:eastAsia="en-US" w:bidi="en-US"/>
    </w:rPr>
  </w:style>
  <w:style w:type="character" w:customStyle="1" w:styleId="Bodytext2Exact">
    <w:name w:val="Body text (2) Exact"/>
    <w:basedOn w:val="DefaultParagraphFont"/>
    <w:rsid w:val="005B1C6B"/>
    <w:rPr>
      <w:rFonts w:ascii="Times New Roman" w:eastAsia="Times New Roman" w:hAnsi="Times New Roman" w:cs="Times New Roman"/>
      <w:b w:val="0"/>
      <w:bCs w:val="0"/>
      <w:i w:val="0"/>
      <w:iCs w:val="0"/>
      <w:smallCaps w:val="0"/>
      <w:strike w:val="0"/>
      <w:sz w:val="22"/>
      <w:szCs w:val="22"/>
      <w:u w:val="none"/>
    </w:rPr>
  </w:style>
  <w:style w:type="character" w:customStyle="1" w:styleId="Bodytext27ptExact">
    <w:name w:val="Body text (2) + 7 pt Exact"/>
    <w:basedOn w:val="Bodytext2"/>
    <w:rsid w:val="005B1C6B"/>
    <w:rPr>
      <w:rFonts w:ascii="Times New Roman" w:eastAsia="Times New Roman" w:hAnsi="Times New Roman" w:cs="Times New Roman"/>
      <w:b w:val="0"/>
      <w:bCs w:val="0"/>
      <w:i w:val="0"/>
      <w:iCs w:val="0"/>
      <w:smallCaps w:val="0"/>
      <w:strike w:val="0"/>
      <w:color w:val="000000"/>
      <w:spacing w:val="0"/>
      <w:w w:val="100"/>
      <w:position w:val="0"/>
      <w:sz w:val="14"/>
      <w:szCs w:val="14"/>
      <w:u w:val="none"/>
      <w:lang w:val="bg-BG" w:eastAsia="bg-BG" w:bidi="bg-BG"/>
    </w:rPr>
  </w:style>
  <w:style w:type="character" w:customStyle="1" w:styleId="Picturecaption17Exact">
    <w:name w:val="Picture caption (17) Exact"/>
    <w:basedOn w:val="DefaultParagraphFont"/>
    <w:link w:val="Picturecaption17"/>
    <w:rsid w:val="005B1C6B"/>
    <w:rPr>
      <w:rFonts w:ascii="Microsoft Sans Serif" w:eastAsia="Microsoft Sans Serif" w:hAnsi="Microsoft Sans Serif" w:cs="Microsoft Sans Serif"/>
      <w:sz w:val="14"/>
      <w:szCs w:val="14"/>
      <w:shd w:val="clear" w:color="auto" w:fill="FFFFFF"/>
    </w:rPr>
  </w:style>
  <w:style w:type="character" w:customStyle="1" w:styleId="Bodytext24Exact">
    <w:name w:val="Body text (24) Exact"/>
    <w:basedOn w:val="Bodytext24"/>
    <w:rsid w:val="005B1C6B"/>
    <w:rPr>
      <w:rFonts w:ascii="Microsoft Sans Serif" w:eastAsia="Microsoft Sans Serif" w:hAnsi="Microsoft Sans Serif" w:cs="Microsoft Sans Serif"/>
      <w:b w:val="0"/>
      <w:bCs w:val="0"/>
      <w:i w:val="0"/>
      <w:iCs w:val="0"/>
      <w:smallCaps w:val="0"/>
      <w:strike w:val="0"/>
      <w:spacing w:val="0"/>
      <w:sz w:val="14"/>
      <w:szCs w:val="14"/>
      <w:u w:val="none"/>
    </w:rPr>
  </w:style>
  <w:style w:type="character" w:customStyle="1" w:styleId="Bodytext38Exact">
    <w:name w:val="Body text (38) Exact"/>
    <w:basedOn w:val="DefaultParagraphFont"/>
    <w:rsid w:val="005B1C6B"/>
    <w:rPr>
      <w:rFonts w:ascii="Arial Narrow" w:eastAsia="Arial Narrow" w:hAnsi="Arial Narrow" w:cs="Arial Narrow"/>
      <w:b w:val="0"/>
      <w:bCs w:val="0"/>
      <w:i/>
      <w:iCs/>
      <w:smallCaps w:val="0"/>
      <w:strike w:val="0"/>
      <w:w w:val="200"/>
      <w:sz w:val="9"/>
      <w:szCs w:val="9"/>
      <w:u w:val="none"/>
    </w:rPr>
  </w:style>
  <w:style w:type="character" w:customStyle="1" w:styleId="Picturecaption19Exact">
    <w:name w:val="Picture caption (19) Exact"/>
    <w:basedOn w:val="DefaultParagraphFont"/>
    <w:link w:val="Picturecaption19"/>
    <w:rsid w:val="005B1C6B"/>
    <w:rPr>
      <w:rFonts w:ascii="Verdana" w:eastAsia="Verdana" w:hAnsi="Verdana" w:cs="Verdana"/>
      <w:spacing w:val="-10"/>
      <w:sz w:val="8"/>
      <w:szCs w:val="8"/>
      <w:shd w:val="clear" w:color="auto" w:fill="FFFFFF"/>
    </w:rPr>
  </w:style>
  <w:style w:type="character" w:customStyle="1" w:styleId="Picturecaption19Italic">
    <w:name w:val="Picture caption (19) + Italic"/>
    <w:aliases w:val="Spacing 0 pt Exact"/>
    <w:basedOn w:val="Picturecaption19Exact"/>
    <w:rsid w:val="005B1C6B"/>
    <w:rPr>
      <w:rFonts w:ascii="Verdana" w:eastAsia="Verdana" w:hAnsi="Verdana" w:cs="Verdana"/>
      <w:i/>
      <w:iCs/>
      <w:color w:val="000000"/>
      <w:spacing w:val="0"/>
      <w:w w:val="100"/>
      <w:position w:val="0"/>
      <w:sz w:val="8"/>
      <w:szCs w:val="8"/>
      <w:shd w:val="clear" w:color="auto" w:fill="FFFFFF"/>
      <w:lang w:val="bg-BG" w:eastAsia="bg-BG" w:bidi="bg-BG"/>
    </w:rPr>
  </w:style>
  <w:style w:type="character" w:customStyle="1" w:styleId="Bodytext39Exact">
    <w:name w:val="Body text (39) Exact"/>
    <w:basedOn w:val="DefaultParagraphFont"/>
    <w:rsid w:val="005B1C6B"/>
    <w:rPr>
      <w:rFonts w:ascii="Century Gothic" w:eastAsia="Century Gothic" w:hAnsi="Century Gothic" w:cs="Century Gothic"/>
      <w:b w:val="0"/>
      <w:bCs w:val="0"/>
      <w:i w:val="0"/>
      <w:iCs w:val="0"/>
      <w:smallCaps w:val="0"/>
      <w:strike w:val="0"/>
      <w:sz w:val="10"/>
      <w:szCs w:val="10"/>
      <w:u w:val="none"/>
    </w:rPr>
  </w:style>
  <w:style w:type="character" w:customStyle="1" w:styleId="Bodytext40Exact">
    <w:name w:val="Body text (40) Exact"/>
    <w:basedOn w:val="DefaultParagraphFont"/>
    <w:rsid w:val="005B1C6B"/>
    <w:rPr>
      <w:rFonts w:ascii="Arial Narrow" w:eastAsia="Arial Narrow" w:hAnsi="Arial Narrow" w:cs="Arial Narrow"/>
      <w:b w:val="0"/>
      <w:bCs w:val="0"/>
      <w:i w:val="0"/>
      <w:iCs w:val="0"/>
      <w:smallCaps w:val="0"/>
      <w:strike w:val="0"/>
      <w:spacing w:val="0"/>
      <w:w w:val="200"/>
      <w:sz w:val="10"/>
      <w:szCs w:val="10"/>
      <w:u w:val="none"/>
    </w:rPr>
  </w:style>
  <w:style w:type="character" w:customStyle="1" w:styleId="Bodytext40TrebuchetMS">
    <w:name w:val="Body text (40) + Trebuchet MS"/>
    <w:aliases w:val="6 pt,Scale 100% Exact,Picture caption (21) + Not Italic"/>
    <w:basedOn w:val="Bodytext40Exact"/>
    <w:rsid w:val="005B1C6B"/>
    <w:rPr>
      <w:rFonts w:ascii="Trebuchet MS" w:eastAsia="Trebuchet MS" w:hAnsi="Trebuchet MS" w:cs="Trebuchet MS"/>
      <w:b/>
      <w:bCs/>
      <w:i w:val="0"/>
      <w:iCs w:val="0"/>
      <w:smallCaps w:val="0"/>
      <w:strike w:val="0"/>
      <w:color w:val="000000"/>
      <w:spacing w:val="0"/>
      <w:w w:val="100"/>
      <w:position w:val="0"/>
      <w:sz w:val="12"/>
      <w:szCs w:val="12"/>
      <w:u w:val="none"/>
      <w:lang w:val="bg-BG" w:eastAsia="bg-BG" w:bidi="bg-BG"/>
    </w:rPr>
  </w:style>
  <w:style w:type="paragraph" w:customStyle="1" w:styleId="Picturecaption17">
    <w:name w:val="Picture caption (17)"/>
    <w:basedOn w:val="Normal"/>
    <w:link w:val="Picturecaption17Exact"/>
    <w:qFormat/>
    <w:rsid w:val="005B1C6B"/>
    <w:pPr>
      <w:widowControl w:val="0"/>
      <w:shd w:val="clear" w:color="auto" w:fill="FFFFFF"/>
      <w:spacing w:after="0" w:line="0" w:lineRule="atLeast"/>
    </w:pPr>
    <w:rPr>
      <w:rFonts w:ascii="Microsoft Sans Serif" w:eastAsia="Microsoft Sans Serif" w:hAnsi="Microsoft Sans Serif" w:cs="Microsoft Sans Serif"/>
      <w:sz w:val="14"/>
      <w:szCs w:val="14"/>
    </w:rPr>
  </w:style>
  <w:style w:type="paragraph" w:customStyle="1" w:styleId="Picturecaption19">
    <w:name w:val="Picture caption (19)"/>
    <w:basedOn w:val="Normal"/>
    <w:link w:val="Picturecaption19Exact"/>
    <w:qFormat/>
    <w:rsid w:val="005B1C6B"/>
    <w:pPr>
      <w:widowControl w:val="0"/>
      <w:shd w:val="clear" w:color="auto" w:fill="FFFFFF"/>
      <w:spacing w:after="0" w:line="0" w:lineRule="atLeast"/>
    </w:pPr>
    <w:rPr>
      <w:rFonts w:ascii="Verdana" w:eastAsia="Verdana" w:hAnsi="Verdana" w:cs="Verdana"/>
      <w:spacing w:val="-10"/>
      <w:sz w:val="8"/>
      <w:szCs w:val="8"/>
    </w:rPr>
  </w:style>
  <w:style w:type="character" w:customStyle="1" w:styleId="Tablecaption10">
    <w:name w:val="Table caption (10)_"/>
    <w:basedOn w:val="DefaultParagraphFont"/>
    <w:rsid w:val="005B1C6B"/>
    <w:rPr>
      <w:rFonts w:ascii="Times New Roman" w:eastAsia="Times New Roman" w:hAnsi="Times New Roman" w:cs="Times New Roman"/>
      <w:b/>
      <w:bCs/>
      <w:i/>
      <w:iCs/>
      <w:smallCaps w:val="0"/>
      <w:strike w:val="0"/>
      <w:sz w:val="22"/>
      <w:szCs w:val="22"/>
      <w:u w:val="none"/>
    </w:rPr>
  </w:style>
  <w:style w:type="character" w:customStyle="1" w:styleId="Tablecaption100">
    <w:name w:val="Table caption (10)"/>
    <w:basedOn w:val="Tablecaption10"/>
    <w:rsid w:val="005B1C6B"/>
    <w:rPr>
      <w:rFonts w:ascii="Times New Roman" w:eastAsia="Times New Roman" w:hAnsi="Times New Roman" w:cs="Times New Roman"/>
      <w:b/>
      <w:bCs/>
      <w:i/>
      <w:iCs/>
      <w:smallCaps w:val="0"/>
      <w:strike w:val="0"/>
      <w:color w:val="000000"/>
      <w:spacing w:val="0"/>
      <w:w w:val="100"/>
      <w:position w:val="0"/>
      <w:sz w:val="22"/>
      <w:szCs w:val="22"/>
      <w:u w:val="none"/>
      <w:lang w:val="bg-BG" w:eastAsia="bg-BG" w:bidi="bg-BG"/>
    </w:rPr>
  </w:style>
  <w:style w:type="character" w:customStyle="1" w:styleId="Picturecaption3Exact">
    <w:name w:val="Picture caption (3) Exact"/>
    <w:basedOn w:val="DefaultParagraphFont"/>
    <w:rsid w:val="005B1C6B"/>
    <w:rPr>
      <w:rFonts w:ascii="Arial Narrow" w:eastAsia="Arial Narrow" w:hAnsi="Arial Narrow" w:cs="Arial Narrow"/>
      <w:b w:val="0"/>
      <w:bCs w:val="0"/>
      <w:i w:val="0"/>
      <w:iCs w:val="0"/>
      <w:smallCaps w:val="0"/>
      <w:strike w:val="0"/>
      <w:sz w:val="18"/>
      <w:szCs w:val="18"/>
      <w:u w:val="none"/>
    </w:rPr>
  </w:style>
  <w:style w:type="character" w:customStyle="1" w:styleId="Picturecaption4Exact">
    <w:name w:val="Picture caption (4) Exact"/>
    <w:basedOn w:val="DefaultParagraphFont"/>
    <w:rsid w:val="005B1C6B"/>
    <w:rPr>
      <w:rFonts w:ascii="Arial Narrow" w:eastAsia="Arial Narrow" w:hAnsi="Arial Narrow" w:cs="Arial Narrow"/>
      <w:b w:val="0"/>
      <w:bCs w:val="0"/>
      <w:i w:val="0"/>
      <w:iCs w:val="0"/>
      <w:smallCaps w:val="0"/>
      <w:strike w:val="0"/>
      <w:sz w:val="13"/>
      <w:szCs w:val="13"/>
      <w:u w:val="none"/>
    </w:rPr>
  </w:style>
  <w:style w:type="character" w:customStyle="1" w:styleId="Bodytext16Exact">
    <w:name w:val="Body text (16) Exact"/>
    <w:basedOn w:val="DefaultParagraphFont"/>
    <w:rsid w:val="005B1C6B"/>
    <w:rPr>
      <w:rFonts w:ascii="Verdana" w:eastAsia="Verdana" w:hAnsi="Verdana" w:cs="Verdana"/>
      <w:b/>
      <w:bCs/>
      <w:i w:val="0"/>
      <w:iCs w:val="0"/>
      <w:smallCaps w:val="0"/>
      <w:strike w:val="0"/>
      <w:sz w:val="14"/>
      <w:szCs w:val="14"/>
      <w:u w:val="none"/>
    </w:rPr>
  </w:style>
  <w:style w:type="character" w:customStyle="1" w:styleId="Bodytext14Verdana">
    <w:name w:val="Body text (14) + Verdana"/>
    <w:aliases w:val="Not Italic,Body text (17) + Not Bold,Body text (14) + 11 pt,Heading #8 + Not Bold,Heading #8 (2) + 11 pt"/>
    <w:basedOn w:val="Bodytext140"/>
    <w:rsid w:val="005B1C6B"/>
    <w:rPr>
      <w:rFonts w:ascii="Verdana" w:eastAsia="Verdana" w:hAnsi="Verdana" w:cs="Verdana"/>
      <w:b w:val="0"/>
      <w:bCs w:val="0"/>
      <w:i/>
      <w:iCs/>
      <w:smallCaps w:val="0"/>
      <w:strike w:val="0"/>
      <w:color w:val="000000"/>
      <w:spacing w:val="0"/>
      <w:w w:val="100"/>
      <w:position w:val="0"/>
      <w:sz w:val="23"/>
      <w:szCs w:val="23"/>
      <w:u w:val="none"/>
      <w:lang w:val="bg-BG" w:eastAsia="bg-BG" w:bidi="bg-BG"/>
    </w:rPr>
  </w:style>
  <w:style w:type="character" w:customStyle="1" w:styleId="Bodytext3Exact">
    <w:name w:val="Body text (3) Exact"/>
    <w:basedOn w:val="Bodytext3"/>
    <w:rsid w:val="005B1C6B"/>
    <w:rPr>
      <w:rFonts w:ascii="Arial Narrow" w:eastAsia="Arial Narrow" w:hAnsi="Arial Narrow" w:cs="Arial Narrow"/>
      <w:b w:val="0"/>
      <w:bCs w:val="0"/>
      <w:i w:val="0"/>
      <w:iCs w:val="0"/>
      <w:smallCaps w:val="0"/>
      <w:strike w:val="0"/>
      <w:color w:val="000000"/>
      <w:spacing w:val="0"/>
      <w:w w:val="100"/>
      <w:position w:val="0"/>
      <w:sz w:val="18"/>
      <w:szCs w:val="18"/>
      <w:u w:val="none"/>
      <w:lang w:val="bg-BG" w:eastAsia="bg-BG" w:bidi="bg-BG"/>
    </w:rPr>
  </w:style>
  <w:style w:type="character" w:customStyle="1" w:styleId="Headerorfooter2">
    <w:name w:val="Header or footer (2)_"/>
    <w:basedOn w:val="DefaultParagraphFont"/>
    <w:link w:val="Headerorfooter20"/>
    <w:rsid w:val="005B1C6B"/>
    <w:rPr>
      <w:rFonts w:ascii="Times New Roman" w:eastAsia="Times New Roman" w:hAnsi="Times New Roman" w:cs="Times New Roman"/>
      <w:sz w:val="18"/>
      <w:szCs w:val="18"/>
      <w:shd w:val="clear" w:color="auto" w:fill="FFFFFF"/>
    </w:rPr>
  </w:style>
  <w:style w:type="character" w:customStyle="1" w:styleId="Headerorfooter2105pt">
    <w:name w:val="Header or footer (2) + 10.5 pt"/>
    <w:basedOn w:val="Headerorfooter2"/>
    <w:rsid w:val="005B1C6B"/>
    <w:rPr>
      <w:rFonts w:ascii="Times New Roman" w:eastAsia="Times New Roman" w:hAnsi="Times New Roman" w:cs="Times New Roman"/>
      <w:color w:val="000000"/>
      <w:spacing w:val="0"/>
      <w:w w:val="100"/>
      <w:position w:val="0"/>
      <w:sz w:val="21"/>
      <w:szCs w:val="21"/>
      <w:u w:val="single"/>
      <w:shd w:val="clear" w:color="auto" w:fill="FFFFFF"/>
      <w:lang w:val="en-US" w:eastAsia="en-US" w:bidi="en-US"/>
    </w:rPr>
  </w:style>
  <w:style w:type="paragraph" w:customStyle="1" w:styleId="Headerorfooter20">
    <w:name w:val="Header or footer (2)"/>
    <w:basedOn w:val="Normal"/>
    <w:link w:val="Headerorfooter2"/>
    <w:qFormat/>
    <w:rsid w:val="005B1C6B"/>
    <w:pPr>
      <w:widowControl w:val="0"/>
      <w:shd w:val="clear" w:color="auto" w:fill="FFFFFF"/>
      <w:spacing w:after="0" w:line="206" w:lineRule="exact"/>
    </w:pPr>
    <w:rPr>
      <w:rFonts w:eastAsia="Times New Roman" w:cs="Times New Roman"/>
      <w:sz w:val="18"/>
      <w:szCs w:val="18"/>
    </w:rPr>
  </w:style>
  <w:style w:type="character" w:customStyle="1" w:styleId="Picturecaption8Exact">
    <w:name w:val="Picture caption (8) Exact"/>
    <w:basedOn w:val="DefaultParagraphFont"/>
    <w:rsid w:val="005B1C6B"/>
    <w:rPr>
      <w:rFonts w:ascii="Times New Roman" w:eastAsia="Times New Roman" w:hAnsi="Times New Roman" w:cs="Times New Roman"/>
      <w:b/>
      <w:bCs/>
      <w:i/>
      <w:iCs/>
      <w:smallCaps w:val="0"/>
      <w:strike w:val="0"/>
      <w:sz w:val="22"/>
      <w:szCs w:val="22"/>
      <w:u w:val="none"/>
    </w:rPr>
  </w:style>
  <w:style w:type="character" w:customStyle="1" w:styleId="Picturecaption20Exact">
    <w:name w:val="Picture caption (20) Exact"/>
    <w:basedOn w:val="DefaultParagraphFont"/>
    <w:link w:val="Picturecaption200"/>
    <w:rsid w:val="005B1C6B"/>
    <w:rPr>
      <w:rFonts w:ascii="Times New Roman" w:eastAsia="Times New Roman" w:hAnsi="Times New Roman" w:cs="Times New Roman"/>
      <w:i/>
      <w:iCs/>
      <w:sz w:val="23"/>
      <w:szCs w:val="23"/>
      <w:shd w:val="clear" w:color="auto" w:fill="FFFFFF"/>
    </w:rPr>
  </w:style>
  <w:style w:type="character" w:customStyle="1" w:styleId="Picturecaption21Exact">
    <w:name w:val="Picture caption (21) Exact"/>
    <w:basedOn w:val="DefaultParagraphFont"/>
    <w:link w:val="Picturecaption21"/>
    <w:rsid w:val="005B1C6B"/>
    <w:rPr>
      <w:rFonts w:ascii="Arial Narrow" w:eastAsia="Arial Narrow" w:hAnsi="Arial Narrow" w:cs="Arial Narrow"/>
      <w:i/>
      <w:iCs/>
      <w:w w:val="150"/>
      <w:sz w:val="11"/>
      <w:szCs w:val="11"/>
      <w:shd w:val="clear" w:color="auto" w:fill="FFFFFF"/>
    </w:rPr>
  </w:style>
  <w:style w:type="character" w:customStyle="1" w:styleId="Heading82">
    <w:name w:val="Heading #8 (2)_"/>
    <w:basedOn w:val="DefaultParagraphFont"/>
    <w:link w:val="Heading820"/>
    <w:rsid w:val="005B1C6B"/>
    <w:rPr>
      <w:rFonts w:ascii="Times New Roman" w:eastAsia="Times New Roman" w:hAnsi="Times New Roman" w:cs="Times New Roman"/>
      <w:i/>
      <w:iCs/>
      <w:sz w:val="20"/>
      <w:szCs w:val="20"/>
      <w:shd w:val="clear" w:color="auto" w:fill="FFFFFF"/>
    </w:rPr>
  </w:style>
  <w:style w:type="character" w:customStyle="1" w:styleId="Heading82NotItalic">
    <w:name w:val="Heading #8 (2) + Not Italic"/>
    <w:basedOn w:val="Heading82"/>
    <w:rsid w:val="005B1C6B"/>
    <w:rPr>
      <w:rFonts w:ascii="Times New Roman" w:eastAsia="Times New Roman" w:hAnsi="Times New Roman" w:cs="Times New Roman"/>
      <w:i/>
      <w:iCs/>
      <w:color w:val="000000"/>
      <w:spacing w:val="0"/>
      <w:w w:val="100"/>
      <w:position w:val="0"/>
      <w:sz w:val="20"/>
      <w:szCs w:val="20"/>
      <w:shd w:val="clear" w:color="auto" w:fill="FFFFFF"/>
      <w:lang w:val="bg-BG" w:eastAsia="bg-BG" w:bidi="bg-BG"/>
    </w:rPr>
  </w:style>
  <w:style w:type="character" w:customStyle="1" w:styleId="Picturecaption9Spacing-1pt">
    <w:name w:val="Picture caption (9) + Spacing -1 pt"/>
    <w:basedOn w:val="Picturecaption9"/>
    <w:rsid w:val="005B1C6B"/>
    <w:rPr>
      <w:rFonts w:ascii="Verdana" w:eastAsia="Verdana" w:hAnsi="Verdana" w:cs="Verdana"/>
      <w:b/>
      <w:bCs/>
      <w:i/>
      <w:iCs/>
      <w:smallCaps w:val="0"/>
      <w:strike w:val="0"/>
      <w:color w:val="000000"/>
      <w:spacing w:val="-20"/>
      <w:w w:val="100"/>
      <w:position w:val="0"/>
      <w:sz w:val="16"/>
      <w:szCs w:val="16"/>
      <w:u w:val="none"/>
      <w:lang w:val="bg-BG" w:eastAsia="bg-BG" w:bidi="bg-BG"/>
    </w:rPr>
  </w:style>
  <w:style w:type="character" w:customStyle="1" w:styleId="Picturecaption22">
    <w:name w:val="Picture caption (22)_"/>
    <w:basedOn w:val="DefaultParagraphFont"/>
    <w:rsid w:val="005B1C6B"/>
    <w:rPr>
      <w:rFonts w:ascii="Microsoft Sans Serif" w:eastAsia="Microsoft Sans Serif" w:hAnsi="Microsoft Sans Serif" w:cs="Microsoft Sans Serif"/>
      <w:b w:val="0"/>
      <w:bCs w:val="0"/>
      <w:i w:val="0"/>
      <w:iCs w:val="0"/>
      <w:smallCaps w:val="0"/>
      <w:strike w:val="0"/>
      <w:sz w:val="8"/>
      <w:szCs w:val="8"/>
      <w:u w:val="none"/>
    </w:rPr>
  </w:style>
  <w:style w:type="character" w:customStyle="1" w:styleId="Picturecaption220">
    <w:name w:val="Picture caption (22)"/>
    <w:basedOn w:val="Picturecaption22"/>
    <w:rsid w:val="005B1C6B"/>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bg-BG" w:eastAsia="bg-BG" w:bidi="bg-BG"/>
    </w:rPr>
  </w:style>
  <w:style w:type="character" w:customStyle="1" w:styleId="Picturecaption23">
    <w:name w:val="Picture caption (23)_"/>
    <w:basedOn w:val="DefaultParagraphFont"/>
    <w:rsid w:val="005B1C6B"/>
    <w:rPr>
      <w:rFonts w:ascii="Arial Narrow" w:eastAsia="Arial Narrow" w:hAnsi="Arial Narrow" w:cs="Arial Narrow"/>
      <w:b w:val="0"/>
      <w:bCs w:val="0"/>
      <w:i w:val="0"/>
      <w:iCs w:val="0"/>
      <w:smallCaps w:val="0"/>
      <w:strike w:val="0"/>
      <w:sz w:val="11"/>
      <w:szCs w:val="11"/>
      <w:u w:val="none"/>
    </w:rPr>
  </w:style>
  <w:style w:type="character" w:customStyle="1" w:styleId="Picturecaption230">
    <w:name w:val="Picture caption (23)"/>
    <w:basedOn w:val="Picturecaption23"/>
    <w:rsid w:val="005B1C6B"/>
    <w:rPr>
      <w:rFonts w:ascii="Arial Narrow" w:eastAsia="Arial Narrow" w:hAnsi="Arial Narrow" w:cs="Arial Narrow"/>
      <w:b w:val="0"/>
      <w:bCs w:val="0"/>
      <w:i w:val="0"/>
      <w:iCs w:val="0"/>
      <w:smallCaps w:val="0"/>
      <w:strike w:val="0"/>
      <w:color w:val="000000"/>
      <w:spacing w:val="0"/>
      <w:w w:val="100"/>
      <w:position w:val="0"/>
      <w:sz w:val="11"/>
      <w:szCs w:val="11"/>
      <w:u w:val="none"/>
      <w:lang w:val="bg-BG" w:eastAsia="bg-BG" w:bidi="bg-BG"/>
    </w:rPr>
  </w:style>
  <w:style w:type="character" w:customStyle="1" w:styleId="Picturecaption24">
    <w:name w:val="Picture caption (24)_"/>
    <w:basedOn w:val="DefaultParagraphFont"/>
    <w:rsid w:val="005B1C6B"/>
    <w:rPr>
      <w:rFonts w:ascii="Candara" w:eastAsia="Candara" w:hAnsi="Candara" w:cs="Candara"/>
      <w:b w:val="0"/>
      <w:bCs w:val="0"/>
      <w:i w:val="0"/>
      <w:iCs w:val="0"/>
      <w:smallCaps w:val="0"/>
      <w:strike w:val="0"/>
      <w:sz w:val="9"/>
      <w:szCs w:val="9"/>
      <w:u w:val="none"/>
    </w:rPr>
  </w:style>
  <w:style w:type="character" w:customStyle="1" w:styleId="Picturecaption240">
    <w:name w:val="Picture caption (24)"/>
    <w:basedOn w:val="Picturecaption24"/>
    <w:rsid w:val="005B1C6B"/>
    <w:rPr>
      <w:rFonts w:ascii="Candara" w:eastAsia="Candara" w:hAnsi="Candara" w:cs="Candara"/>
      <w:b w:val="0"/>
      <w:bCs w:val="0"/>
      <w:i w:val="0"/>
      <w:iCs w:val="0"/>
      <w:smallCaps w:val="0"/>
      <w:strike w:val="0"/>
      <w:color w:val="000000"/>
      <w:spacing w:val="0"/>
      <w:w w:val="100"/>
      <w:position w:val="0"/>
      <w:sz w:val="9"/>
      <w:szCs w:val="9"/>
      <w:u w:val="none"/>
      <w:lang w:val="bg-BG" w:eastAsia="bg-BG" w:bidi="bg-BG"/>
    </w:rPr>
  </w:style>
  <w:style w:type="character" w:customStyle="1" w:styleId="Picturecaption25">
    <w:name w:val="Picture caption (25)_"/>
    <w:basedOn w:val="DefaultParagraphFont"/>
    <w:rsid w:val="005B1C6B"/>
    <w:rPr>
      <w:rFonts w:ascii="Century Gothic" w:eastAsia="Century Gothic" w:hAnsi="Century Gothic" w:cs="Century Gothic"/>
      <w:b w:val="0"/>
      <w:bCs w:val="0"/>
      <w:i w:val="0"/>
      <w:iCs w:val="0"/>
      <w:smallCaps w:val="0"/>
      <w:strike w:val="0"/>
      <w:sz w:val="11"/>
      <w:szCs w:val="11"/>
      <w:u w:val="none"/>
    </w:rPr>
  </w:style>
  <w:style w:type="character" w:customStyle="1" w:styleId="Picturecaption250">
    <w:name w:val="Picture caption (25)"/>
    <w:basedOn w:val="Picturecaption25"/>
    <w:rsid w:val="005B1C6B"/>
    <w:rPr>
      <w:rFonts w:ascii="Century Gothic" w:eastAsia="Century Gothic" w:hAnsi="Century Gothic" w:cs="Century Gothic"/>
      <w:b w:val="0"/>
      <w:bCs w:val="0"/>
      <w:i w:val="0"/>
      <w:iCs w:val="0"/>
      <w:smallCaps w:val="0"/>
      <w:strike w:val="0"/>
      <w:color w:val="000000"/>
      <w:spacing w:val="0"/>
      <w:w w:val="100"/>
      <w:position w:val="0"/>
      <w:sz w:val="11"/>
      <w:szCs w:val="11"/>
      <w:u w:val="none"/>
      <w:lang w:val="bg-BG" w:eastAsia="bg-BG" w:bidi="bg-BG"/>
    </w:rPr>
  </w:style>
  <w:style w:type="character" w:customStyle="1" w:styleId="Picturecaption25ArialNarrow">
    <w:name w:val="Picture caption (25) + Arial Narrow"/>
    <w:basedOn w:val="Picturecaption25"/>
    <w:rsid w:val="005B1C6B"/>
    <w:rPr>
      <w:rFonts w:ascii="Arial Narrow" w:eastAsia="Arial Narrow" w:hAnsi="Arial Narrow" w:cs="Arial Narrow"/>
      <w:b w:val="0"/>
      <w:bCs w:val="0"/>
      <w:i w:val="0"/>
      <w:iCs w:val="0"/>
      <w:smallCaps w:val="0"/>
      <w:strike w:val="0"/>
      <w:color w:val="000000"/>
      <w:spacing w:val="0"/>
      <w:w w:val="100"/>
      <w:position w:val="0"/>
      <w:sz w:val="11"/>
      <w:szCs w:val="11"/>
      <w:u w:val="none"/>
      <w:lang w:val="bg-BG" w:eastAsia="bg-BG" w:bidi="bg-BG"/>
    </w:rPr>
  </w:style>
  <w:style w:type="paragraph" w:customStyle="1" w:styleId="Picturecaption200">
    <w:name w:val="Picture caption (20)"/>
    <w:basedOn w:val="Normal"/>
    <w:link w:val="Picturecaption20Exact"/>
    <w:qFormat/>
    <w:rsid w:val="005B1C6B"/>
    <w:pPr>
      <w:widowControl w:val="0"/>
      <w:shd w:val="clear" w:color="auto" w:fill="FFFFFF"/>
      <w:spacing w:after="0" w:line="0" w:lineRule="atLeast"/>
    </w:pPr>
    <w:rPr>
      <w:rFonts w:eastAsia="Times New Roman" w:cs="Times New Roman"/>
      <w:i/>
      <w:iCs/>
      <w:sz w:val="23"/>
      <w:szCs w:val="23"/>
    </w:rPr>
  </w:style>
  <w:style w:type="paragraph" w:customStyle="1" w:styleId="Picturecaption21">
    <w:name w:val="Picture caption (21)"/>
    <w:basedOn w:val="Normal"/>
    <w:link w:val="Picturecaption21Exact"/>
    <w:qFormat/>
    <w:rsid w:val="005B1C6B"/>
    <w:pPr>
      <w:widowControl w:val="0"/>
      <w:shd w:val="clear" w:color="auto" w:fill="FFFFFF"/>
      <w:spacing w:before="60" w:after="0" w:line="0" w:lineRule="atLeast"/>
      <w:jc w:val="both"/>
    </w:pPr>
    <w:rPr>
      <w:rFonts w:ascii="Arial Narrow" w:eastAsia="Arial Narrow" w:hAnsi="Arial Narrow" w:cs="Arial Narrow"/>
      <w:i/>
      <w:iCs/>
      <w:w w:val="150"/>
      <w:sz w:val="11"/>
      <w:szCs w:val="11"/>
    </w:rPr>
  </w:style>
  <w:style w:type="paragraph" w:customStyle="1" w:styleId="Heading820">
    <w:name w:val="Heading #8 (2)"/>
    <w:basedOn w:val="Normal"/>
    <w:link w:val="Heading82"/>
    <w:qFormat/>
    <w:rsid w:val="005B1C6B"/>
    <w:pPr>
      <w:widowControl w:val="0"/>
      <w:shd w:val="clear" w:color="auto" w:fill="FFFFFF"/>
      <w:spacing w:before="360" w:after="0" w:line="317" w:lineRule="exact"/>
      <w:ind w:hanging="380"/>
      <w:outlineLvl w:val="7"/>
    </w:pPr>
    <w:rPr>
      <w:rFonts w:eastAsia="Times New Roman" w:cs="Times New Roman"/>
      <w:i/>
      <w:iCs/>
      <w:sz w:val="20"/>
      <w:szCs w:val="20"/>
    </w:rPr>
  </w:style>
  <w:style w:type="character" w:customStyle="1" w:styleId="Bodytext97pt">
    <w:name w:val="Body text (9) + 7 pt"/>
    <w:aliases w:val="Not Bold,Body text (9) + 11.5 pt"/>
    <w:basedOn w:val="Bodytext9"/>
    <w:rsid w:val="005B1C6B"/>
    <w:rPr>
      <w:rFonts w:ascii="Times New Roman" w:eastAsia="Times New Roman" w:hAnsi="Times New Roman" w:cs="Times New Roman"/>
      <w:b/>
      <w:bCs/>
      <w:i w:val="0"/>
      <w:iCs w:val="0"/>
      <w:smallCaps w:val="0"/>
      <w:strike w:val="0"/>
      <w:color w:val="000000"/>
      <w:spacing w:val="0"/>
      <w:w w:val="100"/>
      <w:position w:val="0"/>
      <w:sz w:val="14"/>
      <w:szCs w:val="14"/>
      <w:u w:val="none"/>
      <w:shd w:val="clear" w:color="auto" w:fill="FFFFFF"/>
      <w:lang w:val="bg-BG" w:eastAsia="bg-BG" w:bidi="bg-BG"/>
    </w:rPr>
  </w:style>
  <w:style w:type="character" w:customStyle="1" w:styleId="Bodytext4Exact">
    <w:name w:val="Body text (4) Exact"/>
    <w:basedOn w:val="DefaultParagraphFont"/>
    <w:rsid w:val="005B1C6B"/>
    <w:rPr>
      <w:rFonts w:ascii="Times New Roman" w:eastAsia="Times New Roman" w:hAnsi="Times New Roman" w:cs="Times New Roman"/>
      <w:b/>
      <w:bCs/>
      <w:i w:val="0"/>
      <w:iCs w:val="0"/>
      <w:smallCaps w:val="0"/>
      <w:strike w:val="0"/>
      <w:sz w:val="18"/>
      <w:szCs w:val="18"/>
      <w:u w:val="none"/>
      <w:lang w:val="en-US" w:eastAsia="en-US" w:bidi="en-US"/>
    </w:rPr>
  </w:style>
  <w:style w:type="character" w:customStyle="1" w:styleId="Headingnumber1">
    <w:name w:val="Heading number #1_"/>
    <w:basedOn w:val="DefaultParagraphFont"/>
    <w:link w:val="Headingnumber10"/>
    <w:rsid w:val="005B1C6B"/>
    <w:rPr>
      <w:rFonts w:ascii="Times New Roman" w:eastAsia="Times New Roman" w:hAnsi="Times New Roman" w:cs="Times New Roman"/>
      <w:b/>
      <w:bCs/>
      <w:sz w:val="19"/>
      <w:szCs w:val="19"/>
      <w:shd w:val="clear" w:color="auto" w:fill="FFFFFF"/>
    </w:rPr>
  </w:style>
  <w:style w:type="paragraph" w:customStyle="1" w:styleId="Headingnumber10">
    <w:name w:val="Heading number #1"/>
    <w:basedOn w:val="Normal"/>
    <w:link w:val="Headingnumber1"/>
    <w:qFormat/>
    <w:rsid w:val="005B1C6B"/>
    <w:pPr>
      <w:widowControl w:val="0"/>
      <w:shd w:val="clear" w:color="auto" w:fill="FFFFFF"/>
      <w:spacing w:before="300" w:after="300" w:line="0" w:lineRule="atLeast"/>
      <w:jc w:val="center"/>
    </w:pPr>
    <w:rPr>
      <w:rFonts w:eastAsia="Times New Roman" w:cs="Times New Roman"/>
      <w:b/>
      <w:bCs/>
      <w:sz w:val="19"/>
      <w:szCs w:val="19"/>
    </w:rPr>
  </w:style>
  <w:style w:type="character" w:customStyle="1" w:styleId="search0">
    <w:name w:val="search0"/>
    <w:basedOn w:val="DefaultParagraphFont"/>
    <w:rsid w:val="005B1C6B"/>
  </w:style>
  <w:style w:type="character" w:customStyle="1" w:styleId="search1">
    <w:name w:val="search1"/>
    <w:basedOn w:val="DefaultParagraphFont"/>
    <w:rsid w:val="005B1C6B"/>
  </w:style>
  <w:style w:type="character" w:customStyle="1" w:styleId="search2">
    <w:name w:val="search2"/>
    <w:basedOn w:val="DefaultParagraphFont"/>
    <w:rsid w:val="005B1C6B"/>
  </w:style>
  <w:style w:type="character" w:customStyle="1" w:styleId="search3">
    <w:name w:val="search3"/>
    <w:basedOn w:val="DefaultParagraphFont"/>
    <w:rsid w:val="005B1C6B"/>
  </w:style>
  <w:style w:type="character" w:customStyle="1" w:styleId="search4">
    <w:name w:val="search4"/>
    <w:basedOn w:val="DefaultParagraphFont"/>
    <w:rsid w:val="005B1C6B"/>
  </w:style>
  <w:style w:type="character" w:customStyle="1" w:styleId="search5">
    <w:name w:val="search5"/>
    <w:basedOn w:val="DefaultParagraphFont"/>
    <w:rsid w:val="005B1C6B"/>
  </w:style>
  <w:style w:type="character" w:customStyle="1" w:styleId="search6">
    <w:name w:val="search6"/>
    <w:basedOn w:val="DefaultParagraphFont"/>
    <w:rsid w:val="005B1C6B"/>
  </w:style>
  <w:style w:type="character" w:customStyle="1" w:styleId="search7">
    <w:name w:val="search7"/>
    <w:basedOn w:val="DefaultParagraphFont"/>
    <w:rsid w:val="005B1C6B"/>
  </w:style>
  <w:style w:type="character" w:customStyle="1" w:styleId="search8">
    <w:name w:val="search8"/>
    <w:basedOn w:val="DefaultParagraphFont"/>
    <w:rsid w:val="005B1C6B"/>
  </w:style>
  <w:style w:type="character" w:customStyle="1" w:styleId="search9">
    <w:name w:val="search9"/>
    <w:basedOn w:val="DefaultParagraphFont"/>
    <w:rsid w:val="005B1C6B"/>
  </w:style>
  <w:style w:type="character" w:customStyle="1" w:styleId="search10">
    <w:name w:val="search10"/>
    <w:basedOn w:val="DefaultParagraphFont"/>
    <w:rsid w:val="005B1C6B"/>
  </w:style>
  <w:style w:type="character" w:customStyle="1" w:styleId="markedcontent">
    <w:name w:val="markedcontent"/>
    <w:basedOn w:val="DefaultParagraphFont"/>
    <w:rsid w:val="005B1C6B"/>
  </w:style>
  <w:style w:type="paragraph" w:styleId="TOCHeading">
    <w:name w:val="TOC Heading"/>
    <w:basedOn w:val="Heading1"/>
    <w:next w:val="Normal"/>
    <w:uiPriority w:val="39"/>
    <w:unhideWhenUsed/>
    <w:qFormat/>
    <w:rsid w:val="0097209F"/>
    <w:pPr>
      <w:numPr>
        <w:numId w:val="0"/>
      </w:numPr>
      <w:tabs>
        <w:tab w:val="clear" w:pos="742"/>
      </w:tabs>
      <w:spacing w:after="0" w:line="259" w:lineRule="auto"/>
      <w:jc w:val="left"/>
      <w:outlineLvl w:val="9"/>
    </w:pPr>
    <w:rPr>
      <w:rFonts w:asciiTheme="majorHAnsi" w:hAnsiTheme="majorHAnsi" w:cstheme="majorBidi"/>
      <w:b w:val="0"/>
      <w:bCs w:val="0"/>
      <w:smallCaps w:val="0"/>
      <w:color w:val="2F5496" w:themeColor="accent1" w:themeShade="BF"/>
      <w:sz w:val="32"/>
      <w:szCs w:val="32"/>
      <w:lang w:val="en-US" w:bidi="ar-SA"/>
    </w:rPr>
  </w:style>
  <w:style w:type="table" w:customStyle="1" w:styleId="Style210">
    <w:name w:val="Style 21"/>
    <w:basedOn w:val="TableContemporary"/>
    <w:uiPriority w:val="99"/>
    <w:rsid w:val="007D4C6A"/>
    <w:pPr>
      <w:tabs>
        <w:tab w:val="left" w:pos="1771"/>
      </w:tabs>
      <w:suppressAutoHyphens/>
      <w:spacing w:after="0" w:line="240" w:lineRule="auto"/>
      <w:jc w:val="center"/>
    </w:pPr>
    <w:rPr>
      <w:rFonts w:ascii="Cambria" w:eastAsia="Times New Roman" w:hAnsi="Cambria" w:cs="Times New Roman"/>
      <w:sz w:val="20"/>
      <w:szCs w:val="20"/>
      <w:lang w:val="en-US"/>
    </w:rPr>
    <w:tblPr/>
    <w:tcPr>
      <w:vAlign w:val="center"/>
    </w:tc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112">
    <w:name w:val="Table Contemporary112"/>
    <w:basedOn w:val="TableNormal"/>
    <w:rsid w:val="007D4C6A"/>
    <w:pPr>
      <w:tabs>
        <w:tab w:val="left" w:pos="1771"/>
      </w:tabs>
      <w:suppressAutoHyphens/>
      <w:spacing w:after="0" w:line="240" w:lineRule="auto"/>
      <w:jc w:val="both"/>
    </w:pPr>
    <w:rPr>
      <w:rFonts w:eastAsia="Times New Roman" w:cs="Times New Roman"/>
      <w:sz w:val="20"/>
      <w:szCs w:val="20"/>
      <w:lang w:val="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3">
    <w:name w:val="Table Grid3"/>
    <w:basedOn w:val="TableNormal"/>
    <w:next w:val="TableGrid"/>
    <w:uiPriority w:val="59"/>
    <w:rsid w:val="00510C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3">
    <w:name w:val="Light List Accent 3"/>
    <w:basedOn w:val="TableNormal"/>
    <w:uiPriority w:val="61"/>
    <w:rsid w:val="00D6187E"/>
    <w:pPr>
      <w:spacing w:after="0" w:line="240" w:lineRule="auto"/>
    </w:p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li">
    <w:name w:val="li"/>
    <w:basedOn w:val="Normal"/>
    <w:uiPriority w:val="99"/>
    <w:qFormat/>
    <w:rsid w:val="003F7BCE"/>
    <w:pPr>
      <w:spacing w:before="100" w:beforeAutospacing="1" w:after="100" w:afterAutospacing="1" w:line="240" w:lineRule="auto"/>
    </w:pPr>
    <w:rPr>
      <w:rFonts w:eastAsia="Times New Roman" w:cs="Times New Roman"/>
      <w:szCs w:val="24"/>
      <w:lang w:val="en-US"/>
    </w:rPr>
  </w:style>
  <w:style w:type="character" w:customStyle="1" w:styleId="num">
    <w:name w:val="num"/>
    <w:basedOn w:val="DefaultParagraphFont"/>
    <w:rsid w:val="003F7BCE"/>
  </w:style>
  <w:style w:type="paragraph" w:customStyle="1" w:styleId="commenttext0">
    <w:name w:val="commenttext"/>
    <w:basedOn w:val="Normal"/>
    <w:uiPriority w:val="99"/>
    <w:qFormat/>
    <w:rsid w:val="003F7BCE"/>
    <w:pPr>
      <w:spacing w:before="100" w:beforeAutospacing="1" w:after="100" w:afterAutospacing="1" w:line="240" w:lineRule="auto"/>
    </w:pPr>
    <w:rPr>
      <w:rFonts w:eastAsia="Times New Roman" w:cs="Times New Roman"/>
      <w:szCs w:val="24"/>
      <w:lang w:val="en-US"/>
    </w:rPr>
  </w:style>
  <w:style w:type="paragraph" w:customStyle="1" w:styleId="Normal1">
    <w:name w:val="Normal1"/>
    <w:basedOn w:val="Normal"/>
    <w:uiPriority w:val="99"/>
    <w:qFormat/>
    <w:rsid w:val="003F7BCE"/>
    <w:pPr>
      <w:spacing w:before="100" w:beforeAutospacing="1" w:after="100" w:afterAutospacing="1" w:line="240" w:lineRule="auto"/>
    </w:pPr>
    <w:rPr>
      <w:rFonts w:eastAsia="Times New Roman" w:cs="Times New Roman"/>
      <w:szCs w:val="24"/>
      <w:lang w:val="en-US"/>
    </w:rPr>
  </w:style>
  <w:style w:type="paragraph" w:customStyle="1" w:styleId="listbullet2">
    <w:name w:val="listbullet2"/>
    <w:basedOn w:val="Normal"/>
    <w:uiPriority w:val="99"/>
    <w:qFormat/>
    <w:rsid w:val="00BE5FF4"/>
    <w:pPr>
      <w:spacing w:before="100" w:beforeAutospacing="1" w:after="100" w:afterAutospacing="1" w:line="240" w:lineRule="auto"/>
    </w:pPr>
    <w:rPr>
      <w:rFonts w:eastAsia="Times New Roman" w:cs="Times New Roman"/>
      <w:szCs w:val="24"/>
      <w:lang w:val="en-US"/>
    </w:rPr>
  </w:style>
  <w:style w:type="paragraph" w:customStyle="1" w:styleId="Pagedecouverture">
    <w:name w:val="Page de couverture"/>
    <w:basedOn w:val="Normal"/>
    <w:next w:val="Normal"/>
    <w:uiPriority w:val="99"/>
    <w:qFormat/>
    <w:rsid w:val="00111FAC"/>
    <w:pPr>
      <w:spacing w:after="0"/>
    </w:pPr>
    <w:rPr>
      <w:lang w:val="en-US"/>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qFormat/>
    <w:rsid w:val="00111FAC"/>
    <w:pPr>
      <w:spacing w:line="240" w:lineRule="exact"/>
    </w:pPr>
    <w:rPr>
      <w:vertAlign w:val="superscript"/>
    </w:rPr>
  </w:style>
  <w:style w:type="character" w:customStyle="1" w:styleId="UnresolvedMention4">
    <w:name w:val="Unresolved Mention4"/>
    <w:basedOn w:val="DefaultParagraphFont"/>
    <w:uiPriority w:val="99"/>
    <w:semiHidden/>
    <w:unhideWhenUsed/>
    <w:rsid w:val="00396BB5"/>
    <w:rPr>
      <w:color w:val="605E5C"/>
      <w:shd w:val="clear" w:color="auto" w:fill="E1DFDD"/>
    </w:rPr>
  </w:style>
  <w:style w:type="paragraph" w:styleId="EndnoteText">
    <w:name w:val="endnote text"/>
    <w:basedOn w:val="Normal"/>
    <w:link w:val="EndnoteTextChar"/>
    <w:uiPriority w:val="99"/>
    <w:semiHidden/>
    <w:unhideWhenUsed/>
    <w:rsid w:val="001E17A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1E17A1"/>
    <w:rPr>
      <w:sz w:val="20"/>
      <w:szCs w:val="20"/>
    </w:rPr>
  </w:style>
  <w:style w:type="character" w:styleId="EndnoteReference">
    <w:name w:val="endnote reference"/>
    <w:basedOn w:val="DefaultParagraphFont"/>
    <w:uiPriority w:val="99"/>
    <w:semiHidden/>
    <w:unhideWhenUsed/>
    <w:rsid w:val="001E17A1"/>
    <w:rPr>
      <w:vertAlign w:val="superscript"/>
    </w:rPr>
  </w:style>
  <w:style w:type="table" w:customStyle="1" w:styleId="TableGrid4">
    <w:name w:val="Table Grid4"/>
    <w:basedOn w:val="TableNormal"/>
    <w:next w:val="TableGrid"/>
    <w:uiPriority w:val="39"/>
    <w:rsid w:val="00706B92"/>
    <w:pPr>
      <w:spacing w:after="0" w:line="240" w:lineRule="auto"/>
      <w:ind w:firstLine="851"/>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2831ED"/>
    <w:pPr>
      <w:widowControl w:val="0"/>
      <w:autoSpaceDE w:val="0"/>
      <w:autoSpaceDN w:val="0"/>
      <w:spacing w:after="0" w:line="240" w:lineRule="auto"/>
      <w:ind w:left="107"/>
    </w:pPr>
    <w:rPr>
      <w:rFonts w:eastAsia="Times New Roman" w:cs="Times New Roman"/>
    </w:rPr>
  </w:style>
  <w:style w:type="character" w:customStyle="1" w:styleId="1">
    <w:name w:val="Неразрешено споменаване1"/>
    <w:basedOn w:val="DefaultParagraphFont"/>
    <w:uiPriority w:val="99"/>
    <w:semiHidden/>
    <w:unhideWhenUsed/>
    <w:rsid w:val="00CB58C8"/>
    <w:rPr>
      <w:color w:val="605E5C"/>
      <w:shd w:val="clear" w:color="auto" w:fill="E1DFDD"/>
    </w:rPr>
  </w:style>
  <w:style w:type="table" w:customStyle="1" w:styleId="TableGrid19">
    <w:name w:val="Table Grid19"/>
    <w:basedOn w:val="TableNormal"/>
    <w:next w:val="TableGrid"/>
    <w:uiPriority w:val="39"/>
    <w:rsid w:val="00CA4C5E"/>
    <w:pPr>
      <w:spacing w:after="0" w:line="240" w:lineRule="auto"/>
      <w:jc w:val="both"/>
    </w:pPr>
    <w:rPr>
      <w:rFonts w:asciiTheme="minorHAnsi" w:eastAsiaTheme="minorEastAsia" w:hAnsiTheme="minorHAnsi"/>
      <w:color w:val="auto"/>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1">
    <w:name w:val="Heading 2 Char1"/>
    <w:aliases w:val="Major Heading Char1"/>
    <w:basedOn w:val="DefaultParagraphFont"/>
    <w:semiHidden/>
    <w:rsid w:val="009F6D1E"/>
    <w:rPr>
      <w:rFonts w:asciiTheme="majorHAnsi" w:eastAsiaTheme="majorEastAsia" w:hAnsiTheme="majorHAnsi" w:cstheme="majorBidi"/>
      <w:color w:val="2F5496" w:themeColor="accent1" w:themeShade="BF"/>
      <w:sz w:val="26"/>
      <w:szCs w:val="26"/>
    </w:rPr>
  </w:style>
  <w:style w:type="character" w:customStyle="1" w:styleId="Heading3Char1">
    <w:name w:val="Heading 3 Char1"/>
    <w:aliases w:val="Sub-heading Char1,L3 Char Char1,Titlu 1 Char1"/>
    <w:basedOn w:val="DefaultParagraphFont"/>
    <w:uiPriority w:val="9"/>
    <w:semiHidden/>
    <w:rsid w:val="009F6D1E"/>
    <w:rPr>
      <w:rFonts w:asciiTheme="majorHAnsi" w:eastAsiaTheme="majorEastAsia" w:hAnsiTheme="majorHAnsi" w:cstheme="majorBidi"/>
      <w:color w:val="1F3763" w:themeColor="accent1" w:themeShade="7F"/>
    </w:rPr>
  </w:style>
  <w:style w:type="character" w:customStyle="1" w:styleId="Heading4Char1">
    <w:name w:val="Heading 4 Char1"/>
    <w:aliases w:val="Minor Heading Char1"/>
    <w:basedOn w:val="DefaultParagraphFont"/>
    <w:uiPriority w:val="9"/>
    <w:semiHidden/>
    <w:rsid w:val="009F6D1E"/>
    <w:rPr>
      <w:rFonts w:asciiTheme="majorHAnsi" w:eastAsiaTheme="majorEastAsia" w:hAnsiTheme="majorHAnsi" w:cstheme="majorBidi"/>
      <w:i/>
      <w:iCs/>
      <w:color w:val="2F5496" w:themeColor="accent1" w:themeShade="BF"/>
      <w:szCs w:val="22"/>
    </w:rPr>
  </w:style>
  <w:style w:type="character" w:customStyle="1" w:styleId="Heading5Char1">
    <w:name w:val="Heading 5 Char1"/>
    <w:aliases w:val="Further Points Char1"/>
    <w:basedOn w:val="DefaultParagraphFont"/>
    <w:uiPriority w:val="9"/>
    <w:semiHidden/>
    <w:rsid w:val="009F6D1E"/>
    <w:rPr>
      <w:rFonts w:asciiTheme="majorHAnsi" w:eastAsiaTheme="majorEastAsia" w:hAnsiTheme="majorHAnsi" w:cstheme="majorBidi"/>
      <w:color w:val="2F5496" w:themeColor="accent1" w:themeShade="BF"/>
      <w:szCs w:val="22"/>
    </w:rPr>
  </w:style>
  <w:style w:type="character" w:customStyle="1" w:styleId="Heading6Char1">
    <w:name w:val="Heading 6 Char1"/>
    <w:aliases w:val="Points in Text Char1,Heading H6 SSTT Char1,Булет-2 Char1"/>
    <w:basedOn w:val="DefaultParagraphFont"/>
    <w:uiPriority w:val="9"/>
    <w:semiHidden/>
    <w:rsid w:val="009F6D1E"/>
    <w:rPr>
      <w:rFonts w:asciiTheme="majorHAnsi" w:eastAsiaTheme="majorEastAsia" w:hAnsiTheme="majorHAnsi" w:cstheme="majorBidi"/>
      <w:color w:val="1F3763" w:themeColor="accent1" w:themeShade="7F"/>
      <w:szCs w:val="22"/>
    </w:rPr>
  </w:style>
  <w:style w:type="character" w:customStyle="1" w:styleId="Heading8Char1">
    <w:name w:val="Heading 8 Char1"/>
    <w:aliases w:val="Appendix Level 2 Char1"/>
    <w:basedOn w:val="DefaultParagraphFont"/>
    <w:uiPriority w:val="9"/>
    <w:semiHidden/>
    <w:rsid w:val="009F6D1E"/>
    <w:rPr>
      <w:rFonts w:asciiTheme="majorHAnsi" w:eastAsiaTheme="majorEastAsia" w:hAnsiTheme="majorHAnsi" w:cstheme="majorBidi"/>
      <w:color w:val="272727" w:themeColor="text1" w:themeTint="D8"/>
      <w:sz w:val="21"/>
      <w:szCs w:val="21"/>
    </w:rPr>
  </w:style>
  <w:style w:type="character" w:customStyle="1" w:styleId="Heading9Char1">
    <w:name w:val="Heading 9 Char1"/>
    <w:aliases w:val="Appendix Level 3 Char1"/>
    <w:basedOn w:val="DefaultParagraphFont"/>
    <w:uiPriority w:val="9"/>
    <w:semiHidden/>
    <w:rsid w:val="009F6D1E"/>
    <w:rPr>
      <w:rFonts w:asciiTheme="majorHAnsi" w:eastAsiaTheme="majorEastAsia" w:hAnsiTheme="majorHAnsi" w:cstheme="majorBidi"/>
      <w:i/>
      <w:iCs/>
      <w:color w:val="272727" w:themeColor="text1" w:themeTint="D8"/>
      <w:sz w:val="21"/>
      <w:szCs w:val="21"/>
    </w:rPr>
  </w:style>
  <w:style w:type="character" w:customStyle="1" w:styleId="FootnoteTextChar1">
    <w:name w:val="Footnote Text Char1"/>
    <w:aliases w:val="Footnote Text Char Char Char Char Char Char Char1,fn Char1,single space Char1,FOOTNOTES Char1,Footnote Text Char Char Char1,ft Char1,Texto nota pie Car Char1,Fußnotentext Char Char1,Fußnotentext arial Char1,ALTS FOOTNOTE Char1"/>
    <w:basedOn w:val="DefaultParagraphFont"/>
    <w:uiPriority w:val="99"/>
    <w:semiHidden/>
    <w:rsid w:val="009F6D1E"/>
    <w:rPr>
      <w:sz w:val="20"/>
      <w:szCs w:val="20"/>
    </w:rPr>
  </w:style>
  <w:style w:type="character" w:customStyle="1" w:styleId="Heading7Char1">
    <w:name w:val="Heading 7 Char1"/>
    <w:basedOn w:val="DefaultParagraphFont"/>
    <w:uiPriority w:val="9"/>
    <w:semiHidden/>
    <w:rsid w:val="009F6D1E"/>
    <w:rPr>
      <w:rFonts w:asciiTheme="majorHAnsi" w:eastAsiaTheme="majorEastAsia" w:hAnsiTheme="majorHAnsi" w:cstheme="majorBidi"/>
      <w:i/>
      <w:iCs/>
      <w:color w:val="1F3763" w:themeColor="accent1" w:themeShade="7F"/>
      <w:szCs w:val="22"/>
    </w:rPr>
  </w:style>
  <w:style w:type="character" w:customStyle="1" w:styleId="FooterChar1">
    <w:name w:val="Footer Char1"/>
    <w:basedOn w:val="DefaultParagraphFont"/>
    <w:uiPriority w:val="99"/>
    <w:semiHidden/>
    <w:rsid w:val="009F6D1E"/>
  </w:style>
  <w:style w:type="character" w:customStyle="1" w:styleId="HeaderChar1">
    <w:name w:val="Header Char1"/>
    <w:basedOn w:val="DefaultParagraphFont"/>
    <w:uiPriority w:val="99"/>
    <w:semiHidden/>
    <w:rsid w:val="009F6D1E"/>
  </w:style>
  <w:style w:type="character" w:customStyle="1" w:styleId="BodyTextIndentChar1">
    <w:name w:val="Body Text Indent Char1"/>
    <w:basedOn w:val="DefaultParagraphFont"/>
    <w:semiHidden/>
    <w:rsid w:val="009F6D1E"/>
  </w:style>
  <w:style w:type="character" w:customStyle="1" w:styleId="BodyText2Char1">
    <w:name w:val="Body Text 2 Char1"/>
    <w:basedOn w:val="DefaultParagraphFont"/>
    <w:semiHidden/>
    <w:rsid w:val="009F6D1E"/>
  </w:style>
  <w:style w:type="character" w:customStyle="1" w:styleId="BodyText3Char1">
    <w:name w:val="Body Text 3 Char1"/>
    <w:basedOn w:val="DefaultParagraphFont"/>
    <w:semiHidden/>
    <w:rsid w:val="009F6D1E"/>
    <w:rPr>
      <w:sz w:val="16"/>
      <w:szCs w:val="16"/>
    </w:rPr>
  </w:style>
  <w:style w:type="character" w:customStyle="1" w:styleId="BodyTextIndent3Char1">
    <w:name w:val="Body Text Indent 3 Char1"/>
    <w:basedOn w:val="DefaultParagraphFont"/>
    <w:uiPriority w:val="99"/>
    <w:semiHidden/>
    <w:rsid w:val="009F6D1E"/>
    <w:rPr>
      <w:sz w:val="16"/>
      <w:szCs w:val="16"/>
    </w:rPr>
  </w:style>
  <w:style w:type="character" w:customStyle="1" w:styleId="EndnoteTextChar1">
    <w:name w:val="Endnote Text Char1"/>
    <w:basedOn w:val="DefaultParagraphFont"/>
    <w:uiPriority w:val="99"/>
    <w:semiHidden/>
    <w:rsid w:val="009F6D1E"/>
    <w:rPr>
      <w:sz w:val="20"/>
      <w:szCs w:val="20"/>
    </w:rPr>
  </w:style>
  <w:style w:type="character" w:customStyle="1" w:styleId="UnresolvedMention5">
    <w:name w:val="Unresolved Mention5"/>
    <w:basedOn w:val="DefaultParagraphFont"/>
    <w:uiPriority w:val="99"/>
    <w:semiHidden/>
    <w:rsid w:val="009F6D1E"/>
    <w:rPr>
      <w:color w:val="605E5C"/>
      <w:shd w:val="clear" w:color="auto" w:fill="E1DFDD"/>
    </w:rPr>
  </w:style>
  <w:style w:type="table" w:customStyle="1" w:styleId="GridTable5Dark-Accent11">
    <w:name w:val="Grid Table 5 Dark - Accent 11"/>
    <w:basedOn w:val="TableNormal"/>
    <w:uiPriority w:val="50"/>
    <w:rsid w:val="009F6D1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ListTable4-Accent11">
    <w:name w:val="List Table 4 - Accent 11"/>
    <w:basedOn w:val="TableNormal"/>
    <w:uiPriority w:val="49"/>
    <w:rsid w:val="009F6D1E"/>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dTable4-Accent11">
    <w:name w:val="Grid Table 4 - Accent 11"/>
    <w:basedOn w:val="TableNormal"/>
    <w:uiPriority w:val="49"/>
    <w:rsid w:val="009F6D1E"/>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UnresolvedMention">
    <w:name w:val="Unresolved Mention"/>
    <w:basedOn w:val="DefaultParagraphFont"/>
    <w:uiPriority w:val="99"/>
    <w:semiHidden/>
    <w:unhideWhenUsed/>
    <w:rsid w:val="00622D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347076">
      <w:bodyDiv w:val="1"/>
      <w:marLeft w:val="0"/>
      <w:marRight w:val="0"/>
      <w:marTop w:val="0"/>
      <w:marBottom w:val="0"/>
      <w:divBdr>
        <w:top w:val="none" w:sz="0" w:space="0" w:color="auto"/>
        <w:left w:val="none" w:sz="0" w:space="0" w:color="auto"/>
        <w:bottom w:val="none" w:sz="0" w:space="0" w:color="auto"/>
        <w:right w:val="none" w:sz="0" w:space="0" w:color="auto"/>
      </w:divBdr>
    </w:div>
    <w:div w:id="123544579">
      <w:bodyDiv w:val="1"/>
      <w:marLeft w:val="0"/>
      <w:marRight w:val="0"/>
      <w:marTop w:val="0"/>
      <w:marBottom w:val="0"/>
      <w:divBdr>
        <w:top w:val="none" w:sz="0" w:space="0" w:color="auto"/>
        <w:left w:val="none" w:sz="0" w:space="0" w:color="auto"/>
        <w:bottom w:val="none" w:sz="0" w:space="0" w:color="auto"/>
        <w:right w:val="none" w:sz="0" w:space="0" w:color="auto"/>
      </w:divBdr>
    </w:div>
    <w:div w:id="132870002">
      <w:bodyDiv w:val="1"/>
      <w:marLeft w:val="0"/>
      <w:marRight w:val="0"/>
      <w:marTop w:val="0"/>
      <w:marBottom w:val="0"/>
      <w:divBdr>
        <w:top w:val="none" w:sz="0" w:space="0" w:color="auto"/>
        <w:left w:val="none" w:sz="0" w:space="0" w:color="auto"/>
        <w:bottom w:val="none" w:sz="0" w:space="0" w:color="auto"/>
        <w:right w:val="none" w:sz="0" w:space="0" w:color="auto"/>
      </w:divBdr>
    </w:div>
    <w:div w:id="153300953">
      <w:bodyDiv w:val="1"/>
      <w:marLeft w:val="0"/>
      <w:marRight w:val="0"/>
      <w:marTop w:val="0"/>
      <w:marBottom w:val="0"/>
      <w:divBdr>
        <w:top w:val="none" w:sz="0" w:space="0" w:color="auto"/>
        <w:left w:val="none" w:sz="0" w:space="0" w:color="auto"/>
        <w:bottom w:val="none" w:sz="0" w:space="0" w:color="auto"/>
        <w:right w:val="none" w:sz="0" w:space="0" w:color="auto"/>
      </w:divBdr>
    </w:div>
    <w:div w:id="165482541">
      <w:bodyDiv w:val="1"/>
      <w:marLeft w:val="0"/>
      <w:marRight w:val="0"/>
      <w:marTop w:val="0"/>
      <w:marBottom w:val="0"/>
      <w:divBdr>
        <w:top w:val="none" w:sz="0" w:space="0" w:color="auto"/>
        <w:left w:val="none" w:sz="0" w:space="0" w:color="auto"/>
        <w:bottom w:val="none" w:sz="0" w:space="0" w:color="auto"/>
        <w:right w:val="none" w:sz="0" w:space="0" w:color="auto"/>
      </w:divBdr>
    </w:div>
    <w:div w:id="181168987">
      <w:bodyDiv w:val="1"/>
      <w:marLeft w:val="0"/>
      <w:marRight w:val="0"/>
      <w:marTop w:val="0"/>
      <w:marBottom w:val="0"/>
      <w:divBdr>
        <w:top w:val="none" w:sz="0" w:space="0" w:color="auto"/>
        <w:left w:val="none" w:sz="0" w:space="0" w:color="auto"/>
        <w:bottom w:val="none" w:sz="0" w:space="0" w:color="auto"/>
        <w:right w:val="none" w:sz="0" w:space="0" w:color="auto"/>
      </w:divBdr>
    </w:div>
    <w:div w:id="220943110">
      <w:bodyDiv w:val="1"/>
      <w:marLeft w:val="0"/>
      <w:marRight w:val="0"/>
      <w:marTop w:val="0"/>
      <w:marBottom w:val="0"/>
      <w:divBdr>
        <w:top w:val="none" w:sz="0" w:space="0" w:color="auto"/>
        <w:left w:val="none" w:sz="0" w:space="0" w:color="auto"/>
        <w:bottom w:val="none" w:sz="0" w:space="0" w:color="auto"/>
        <w:right w:val="none" w:sz="0" w:space="0" w:color="auto"/>
      </w:divBdr>
    </w:div>
    <w:div w:id="268120748">
      <w:bodyDiv w:val="1"/>
      <w:marLeft w:val="0"/>
      <w:marRight w:val="0"/>
      <w:marTop w:val="0"/>
      <w:marBottom w:val="0"/>
      <w:divBdr>
        <w:top w:val="none" w:sz="0" w:space="0" w:color="auto"/>
        <w:left w:val="none" w:sz="0" w:space="0" w:color="auto"/>
        <w:bottom w:val="none" w:sz="0" w:space="0" w:color="auto"/>
        <w:right w:val="none" w:sz="0" w:space="0" w:color="auto"/>
      </w:divBdr>
    </w:div>
    <w:div w:id="285239522">
      <w:bodyDiv w:val="1"/>
      <w:marLeft w:val="0"/>
      <w:marRight w:val="0"/>
      <w:marTop w:val="0"/>
      <w:marBottom w:val="0"/>
      <w:divBdr>
        <w:top w:val="none" w:sz="0" w:space="0" w:color="auto"/>
        <w:left w:val="none" w:sz="0" w:space="0" w:color="auto"/>
        <w:bottom w:val="none" w:sz="0" w:space="0" w:color="auto"/>
        <w:right w:val="none" w:sz="0" w:space="0" w:color="auto"/>
      </w:divBdr>
    </w:div>
    <w:div w:id="316957518">
      <w:bodyDiv w:val="1"/>
      <w:marLeft w:val="0"/>
      <w:marRight w:val="0"/>
      <w:marTop w:val="0"/>
      <w:marBottom w:val="0"/>
      <w:divBdr>
        <w:top w:val="none" w:sz="0" w:space="0" w:color="auto"/>
        <w:left w:val="none" w:sz="0" w:space="0" w:color="auto"/>
        <w:bottom w:val="none" w:sz="0" w:space="0" w:color="auto"/>
        <w:right w:val="none" w:sz="0" w:space="0" w:color="auto"/>
      </w:divBdr>
    </w:div>
    <w:div w:id="333649831">
      <w:bodyDiv w:val="1"/>
      <w:marLeft w:val="0"/>
      <w:marRight w:val="0"/>
      <w:marTop w:val="0"/>
      <w:marBottom w:val="0"/>
      <w:divBdr>
        <w:top w:val="none" w:sz="0" w:space="0" w:color="auto"/>
        <w:left w:val="none" w:sz="0" w:space="0" w:color="auto"/>
        <w:bottom w:val="none" w:sz="0" w:space="0" w:color="auto"/>
        <w:right w:val="none" w:sz="0" w:space="0" w:color="auto"/>
      </w:divBdr>
    </w:div>
    <w:div w:id="334500554">
      <w:bodyDiv w:val="1"/>
      <w:marLeft w:val="0"/>
      <w:marRight w:val="0"/>
      <w:marTop w:val="0"/>
      <w:marBottom w:val="0"/>
      <w:divBdr>
        <w:top w:val="none" w:sz="0" w:space="0" w:color="auto"/>
        <w:left w:val="none" w:sz="0" w:space="0" w:color="auto"/>
        <w:bottom w:val="none" w:sz="0" w:space="0" w:color="auto"/>
        <w:right w:val="none" w:sz="0" w:space="0" w:color="auto"/>
      </w:divBdr>
    </w:div>
    <w:div w:id="359546955">
      <w:bodyDiv w:val="1"/>
      <w:marLeft w:val="0"/>
      <w:marRight w:val="0"/>
      <w:marTop w:val="0"/>
      <w:marBottom w:val="0"/>
      <w:divBdr>
        <w:top w:val="none" w:sz="0" w:space="0" w:color="auto"/>
        <w:left w:val="none" w:sz="0" w:space="0" w:color="auto"/>
        <w:bottom w:val="none" w:sz="0" w:space="0" w:color="auto"/>
        <w:right w:val="none" w:sz="0" w:space="0" w:color="auto"/>
      </w:divBdr>
    </w:div>
    <w:div w:id="372116203">
      <w:bodyDiv w:val="1"/>
      <w:marLeft w:val="0"/>
      <w:marRight w:val="0"/>
      <w:marTop w:val="0"/>
      <w:marBottom w:val="0"/>
      <w:divBdr>
        <w:top w:val="none" w:sz="0" w:space="0" w:color="auto"/>
        <w:left w:val="none" w:sz="0" w:space="0" w:color="auto"/>
        <w:bottom w:val="none" w:sz="0" w:space="0" w:color="auto"/>
        <w:right w:val="none" w:sz="0" w:space="0" w:color="auto"/>
      </w:divBdr>
    </w:div>
    <w:div w:id="391543467">
      <w:bodyDiv w:val="1"/>
      <w:marLeft w:val="0"/>
      <w:marRight w:val="0"/>
      <w:marTop w:val="0"/>
      <w:marBottom w:val="0"/>
      <w:divBdr>
        <w:top w:val="none" w:sz="0" w:space="0" w:color="auto"/>
        <w:left w:val="none" w:sz="0" w:space="0" w:color="auto"/>
        <w:bottom w:val="none" w:sz="0" w:space="0" w:color="auto"/>
        <w:right w:val="none" w:sz="0" w:space="0" w:color="auto"/>
      </w:divBdr>
    </w:div>
    <w:div w:id="401568099">
      <w:bodyDiv w:val="1"/>
      <w:marLeft w:val="0"/>
      <w:marRight w:val="0"/>
      <w:marTop w:val="0"/>
      <w:marBottom w:val="0"/>
      <w:divBdr>
        <w:top w:val="none" w:sz="0" w:space="0" w:color="auto"/>
        <w:left w:val="none" w:sz="0" w:space="0" w:color="auto"/>
        <w:bottom w:val="none" w:sz="0" w:space="0" w:color="auto"/>
        <w:right w:val="none" w:sz="0" w:space="0" w:color="auto"/>
      </w:divBdr>
    </w:div>
    <w:div w:id="414399380">
      <w:bodyDiv w:val="1"/>
      <w:marLeft w:val="0"/>
      <w:marRight w:val="0"/>
      <w:marTop w:val="0"/>
      <w:marBottom w:val="0"/>
      <w:divBdr>
        <w:top w:val="none" w:sz="0" w:space="0" w:color="auto"/>
        <w:left w:val="none" w:sz="0" w:space="0" w:color="auto"/>
        <w:bottom w:val="none" w:sz="0" w:space="0" w:color="auto"/>
        <w:right w:val="none" w:sz="0" w:space="0" w:color="auto"/>
      </w:divBdr>
    </w:div>
    <w:div w:id="436096265">
      <w:bodyDiv w:val="1"/>
      <w:marLeft w:val="0"/>
      <w:marRight w:val="0"/>
      <w:marTop w:val="0"/>
      <w:marBottom w:val="0"/>
      <w:divBdr>
        <w:top w:val="none" w:sz="0" w:space="0" w:color="auto"/>
        <w:left w:val="none" w:sz="0" w:space="0" w:color="auto"/>
        <w:bottom w:val="none" w:sz="0" w:space="0" w:color="auto"/>
        <w:right w:val="none" w:sz="0" w:space="0" w:color="auto"/>
      </w:divBdr>
    </w:div>
    <w:div w:id="478959932">
      <w:bodyDiv w:val="1"/>
      <w:marLeft w:val="0"/>
      <w:marRight w:val="0"/>
      <w:marTop w:val="0"/>
      <w:marBottom w:val="0"/>
      <w:divBdr>
        <w:top w:val="none" w:sz="0" w:space="0" w:color="auto"/>
        <w:left w:val="none" w:sz="0" w:space="0" w:color="auto"/>
        <w:bottom w:val="none" w:sz="0" w:space="0" w:color="auto"/>
        <w:right w:val="none" w:sz="0" w:space="0" w:color="auto"/>
      </w:divBdr>
    </w:div>
    <w:div w:id="520317773">
      <w:bodyDiv w:val="1"/>
      <w:marLeft w:val="0"/>
      <w:marRight w:val="0"/>
      <w:marTop w:val="0"/>
      <w:marBottom w:val="0"/>
      <w:divBdr>
        <w:top w:val="none" w:sz="0" w:space="0" w:color="auto"/>
        <w:left w:val="none" w:sz="0" w:space="0" w:color="auto"/>
        <w:bottom w:val="none" w:sz="0" w:space="0" w:color="auto"/>
        <w:right w:val="none" w:sz="0" w:space="0" w:color="auto"/>
      </w:divBdr>
    </w:div>
    <w:div w:id="547229245">
      <w:bodyDiv w:val="1"/>
      <w:marLeft w:val="0"/>
      <w:marRight w:val="0"/>
      <w:marTop w:val="0"/>
      <w:marBottom w:val="0"/>
      <w:divBdr>
        <w:top w:val="none" w:sz="0" w:space="0" w:color="auto"/>
        <w:left w:val="none" w:sz="0" w:space="0" w:color="auto"/>
        <w:bottom w:val="none" w:sz="0" w:space="0" w:color="auto"/>
        <w:right w:val="none" w:sz="0" w:space="0" w:color="auto"/>
      </w:divBdr>
    </w:div>
    <w:div w:id="551237905">
      <w:bodyDiv w:val="1"/>
      <w:marLeft w:val="0"/>
      <w:marRight w:val="0"/>
      <w:marTop w:val="0"/>
      <w:marBottom w:val="0"/>
      <w:divBdr>
        <w:top w:val="none" w:sz="0" w:space="0" w:color="auto"/>
        <w:left w:val="none" w:sz="0" w:space="0" w:color="auto"/>
        <w:bottom w:val="none" w:sz="0" w:space="0" w:color="auto"/>
        <w:right w:val="none" w:sz="0" w:space="0" w:color="auto"/>
      </w:divBdr>
    </w:div>
    <w:div w:id="560403120">
      <w:bodyDiv w:val="1"/>
      <w:marLeft w:val="0"/>
      <w:marRight w:val="0"/>
      <w:marTop w:val="0"/>
      <w:marBottom w:val="0"/>
      <w:divBdr>
        <w:top w:val="none" w:sz="0" w:space="0" w:color="auto"/>
        <w:left w:val="none" w:sz="0" w:space="0" w:color="auto"/>
        <w:bottom w:val="none" w:sz="0" w:space="0" w:color="auto"/>
        <w:right w:val="none" w:sz="0" w:space="0" w:color="auto"/>
      </w:divBdr>
    </w:div>
    <w:div w:id="566644931">
      <w:bodyDiv w:val="1"/>
      <w:marLeft w:val="0"/>
      <w:marRight w:val="0"/>
      <w:marTop w:val="0"/>
      <w:marBottom w:val="0"/>
      <w:divBdr>
        <w:top w:val="none" w:sz="0" w:space="0" w:color="auto"/>
        <w:left w:val="none" w:sz="0" w:space="0" w:color="auto"/>
        <w:bottom w:val="none" w:sz="0" w:space="0" w:color="auto"/>
        <w:right w:val="none" w:sz="0" w:space="0" w:color="auto"/>
      </w:divBdr>
    </w:div>
    <w:div w:id="584725757">
      <w:bodyDiv w:val="1"/>
      <w:marLeft w:val="0"/>
      <w:marRight w:val="0"/>
      <w:marTop w:val="0"/>
      <w:marBottom w:val="0"/>
      <w:divBdr>
        <w:top w:val="none" w:sz="0" w:space="0" w:color="auto"/>
        <w:left w:val="none" w:sz="0" w:space="0" w:color="auto"/>
        <w:bottom w:val="none" w:sz="0" w:space="0" w:color="auto"/>
        <w:right w:val="none" w:sz="0" w:space="0" w:color="auto"/>
      </w:divBdr>
    </w:div>
    <w:div w:id="600651465">
      <w:bodyDiv w:val="1"/>
      <w:marLeft w:val="0"/>
      <w:marRight w:val="0"/>
      <w:marTop w:val="0"/>
      <w:marBottom w:val="0"/>
      <w:divBdr>
        <w:top w:val="none" w:sz="0" w:space="0" w:color="auto"/>
        <w:left w:val="none" w:sz="0" w:space="0" w:color="auto"/>
        <w:bottom w:val="none" w:sz="0" w:space="0" w:color="auto"/>
        <w:right w:val="none" w:sz="0" w:space="0" w:color="auto"/>
      </w:divBdr>
    </w:div>
    <w:div w:id="613901250">
      <w:bodyDiv w:val="1"/>
      <w:marLeft w:val="0"/>
      <w:marRight w:val="0"/>
      <w:marTop w:val="0"/>
      <w:marBottom w:val="0"/>
      <w:divBdr>
        <w:top w:val="none" w:sz="0" w:space="0" w:color="auto"/>
        <w:left w:val="none" w:sz="0" w:space="0" w:color="auto"/>
        <w:bottom w:val="none" w:sz="0" w:space="0" w:color="auto"/>
        <w:right w:val="none" w:sz="0" w:space="0" w:color="auto"/>
      </w:divBdr>
    </w:div>
    <w:div w:id="623343585">
      <w:bodyDiv w:val="1"/>
      <w:marLeft w:val="0"/>
      <w:marRight w:val="0"/>
      <w:marTop w:val="0"/>
      <w:marBottom w:val="0"/>
      <w:divBdr>
        <w:top w:val="none" w:sz="0" w:space="0" w:color="auto"/>
        <w:left w:val="none" w:sz="0" w:space="0" w:color="auto"/>
        <w:bottom w:val="none" w:sz="0" w:space="0" w:color="auto"/>
        <w:right w:val="none" w:sz="0" w:space="0" w:color="auto"/>
      </w:divBdr>
    </w:div>
    <w:div w:id="668020555">
      <w:bodyDiv w:val="1"/>
      <w:marLeft w:val="0"/>
      <w:marRight w:val="0"/>
      <w:marTop w:val="0"/>
      <w:marBottom w:val="0"/>
      <w:divBdr>
        <w:top w:val="none" w:sz="0" w:space="0" w:color="auto"/>
        <w:left w:val="none" w:sz="0" w:space="0" w:color="auto"/>
        <w:bottom w:val="none" w:sz="0" w:space="0" w:color="auto"/>
        <w:right w:val="none" w:sz="0" w:space="0" w:color="auto"/>
      </w:divBdr>
    </w:div>
    <w:div w:id="696732749">
      <w:bodyDiv w:val="1"/>
      <w:marLeft w:val="0"/>
      <w:marRight w:val="0"/>
      <w:marTop w:val="0"/>
      <w:marBottom w:val="0"/>
      <w:divBdr>
        <w:top w:val="none" w:sz="0" w:space="0" w:color="auto"/>
        <w:left w:val="none" w:sz="0" w:space="0" w:color="auto"/>
        <w:bottom w:val="none" w:sz="0" w:space="0" w:color="auto"/>
        <w:right w:val="none" w:sz="0" w:space="0" w:color="auto"/>
      </w:divBdr>
    </w:div>
    <w:div w:id="718941775">
      <w:bodyDiv w:val="1"/>
      <w:marLeft w:val="0"/>
      <w:marRight w:val="0"/>
      <w:marTop w:val="0"/>
      <w:marBottom w:val="0"/>
      <w:divBdr>
        <w:top w:val="none" w:sz="0" w:space="0" w:color="auto"/>
        <w:left w:val="none" w:sz="0" w:space="0" w:color="auto"/>
        <w:bottom w:val="none" w:sz="0" w:space="0" w:color="auto"/>
        <w:right w:val="none" w:sz="0" w:space="0" w:color="auto"/>
      </w:divBdr>
    </w:div>
    <w:div w:id="739864946">
      <w:bodyDiv w:val="1"/>
      <w:marLeft w:val="0"/>
      <w:marRight w:val="0"/>
      <w:marTop w:val="0"/>
      <w:marBottom w:val="0"/>
      <w:divBdr>
        <w:top w:val="none" w:sz="0" w:space="0" w:color="auto"/>
        <w:left w:val="none" w:sz="0" w:space="0" w:color="auto"/>
        <w:bottom w:val="none" w:sz="0" w:space="0" w:color="auto"/>
        <w:right w:val="none" w:sz="0" w:space="0" w:color="auto"/>
      </w:divBdr>
    </w:div>
    <w:div w:id="778063777">
      <w:bodyDiv w:val="1"/>
      <w:marLeft w:val="0"/>
      <w:marRight w:val="0"/>
      <w:marTop w:val="0"/>
      <w:marBottom w:val="0"/>
      <w:divBdr>
        <w:top w:val="none" w:sz="0" w:space="0" w:color="auto"/>
        <w:left w:val="none" w:sz="0" w:space="0" w:color="auto"/>
        <w:bottom w:val="none" w:sz="0" w:space="0" w:color="auto"/>
        <w:right w:val="none" w:sz="0" w:space="0" w:color="auto"/>
      </w:divBdr>
    </w:div>
    <w:div w:id="804471587">
      <w:bodyDiv w:val="1"/>
      <w:marLeft w:val="0"/>
      <w:marRight w:val="0"/>
      <w:marTop w:val="0"/>
      <w:marBottom w:val="0"/>
      <w:divBdr>
        <w:top w:val="none" w:sz="0" w:space="0" w:color="auto"/>
        <w:left w:val="none" w:sz="0" w:space="0" w:color="auto"/>
        <w:bottom w:val="none" w:sz="0" w:space="0" w:color="auto"/>
        <w:right w:val="none" w:sz="0" w:space="0" w:color="auto"/>
      </w:divBdr>
    </w:div>
    <w:div w:id="809591605">
      <w:bodyDiv w:val="1"/>
      <w:marLeft w:val="0"/>
      <w:marRight w:val="0"/>
      <w:marTop w:val="0"/>
      <w:marBottom w:val="0"/>
      <w:divBdr>
        <w:top w:val="none" w:sz="0" w:space="0" w:color="auto"/>
        <w:left w:val="none" w:sz="0" w:space="0" w:color="auto"/>
        <w:bottom w:val="none" w:sz="0" w:space="0" w:color="auto"/>
        <w:right w:val="none" w:sz="0" w:space="0" w:color="auto"/>
      </w:divBdr>
    </w:div>
    <w:div w:id="814875767">
      <w:bodyDiv w:val="1"/>
      <w:marLeft w:val="0"/>
      <w:marRight w:val="0"/>
      <w:marTop w:val="0"/>
      <w:marBottom w:val="0"/>
      <w:divBdr>
        <w:top w:val="none" w:sz="0" w:space="0" w:color="auto"/>
        <w:left w:val="none" w:sz="0" w:space="0" w:color="auto"/>
        <w:bottom w:val="none" w:sz="0" w:space="0" w:color="auto"/>
        <w:right w:val="none" w:sz="0" w:space="0" w:color="auto"/>
      </w:divBdr>
    </w:div>
    <w:div w:id="896403833">
      <w:bodyDiv w:val="1"/>
      <w:marLeft w:val="0"/>
      <w:marRight w:val="0"/>
      <w:marTop w:val="0"/>
      <w:marBottom w:val="0"/>
      <w:divBdr>
        <w:top w:val="none" w:sz="0" w:space="0" w:color="auto"/>
        <w:left w:val="none" w:sz="0" w:space="0" w:color="auto"/>
        <w:bottom w:val="none" w:sz="0" w:space="0" w:color="auto"/>
        <w:right w:val="none" w:sz="0" w:space="0" w:color="auto"/>
      </w:divBdr>
    </w:div>
    <w:div w:id="917978794">
      <w:bodyDiv w:val="1"/>
      <w:marLeft w:val="0"/>
      <w:marRight w:val="0"/>
      <w:marTop w:val="0"/>
      <w:marBottom w:val="0"/>
      <w:divBdr>
        <w:top w:val="none" w:sz="0" w:space="0" w:color="auto"/>
        <w:left w:val="none" w:sz="0" w:space="0" w:color="auto"/>
        <w:bottom w:val="none" w:sz="0" w:space="0" w:color="auto"/>
        <w:right w:val="none" w:sz="0" w:space="0" w:color="auto"/>
      </w:divBdr>
    </w:div>
    <w:div w:id="1030640824">
      <w:bodyDiv w:val="1"/>
      <w:marLeft w:val="0"/>
      <w:marRight w:val="0"/>
      <w:marTop w:val="0"/>
      <w:marBottom w:val="0"/>
      <w:divBdr>
        <w:top w:val="none" w:sz="0" w:space="0" w:color="auto"/>
        <w:left w:val="none" w:sz="0" w:space="0" w:color="auto"/>
        <w:bottom w:val="none" w:sz="0" w:space="0" w:color="auto"/>
        <w:right w:val="none" w:sz="0" w:space="0" w:color="auto"/>
      </w:divBdr>
      <w:divsChild>
        <w:div w:id="1884440960">
          <w:marLeft w:val="0"/>
          <w:marRight w:val="0"/>
          <w:marTop w:val="0"/>
          <w:marBottom w:val="0"/>
          <w:divBdr>
            <w:top w:val="none" w:sz="0" w:space="0" w:color="auto"/>
            <w:left w:val="none" w:sz="0" w:space="0" w:color="auto"/>
            <w:bottom w:val="none" w:sz="0" w:space="0" w:color="auto"/>
            <w:right w:val="none" w:sz="0" w:space="0" w:color="auto"/>
          </w:divBdr>
        </w:div>
        <w:div w:id="1195265850">
          <w:marLeft w:val="0"/>
          <w:marRight w:val="0"/>
          <w:marTop w:val="0"/>
          <w:marBottom w:val="0"/>
          <w:divBdr>
            <w:top w:val="none" w:sz="0" w:space="0" w:color="auto"/>
            <w:left w:val="none" w:sz="0" w:space="0" w:color="auto"/>
            <w:bottom w:val="none" w:sz="0" w:space="0" w:color="auto"/>
            <w:right w:val="none" w:sz="0" w:space="0" w:color="auto"/>
          </w:divBdr>
        </w:div>
        <w:div w:id="30962310">
          <w:marLeft w:val="0"/>
          <w:marRight w:val="0"/>
          <w:marTop w:val="0"/>
          <w:marBottom w:val="0"/>
          <w:divBdr>
            <w:top w:val="none" w:sz="0" w:space="0" w:color="auto"/>
            <w:left w:val="none" w:sz="0" w:space="0" w:color="auto"/>
            <w:bottom w:val="none" w:sz="0" w:space="0" w:color="auto"/>
            <w:right w:val="none" w:sz="0" w:space="0" w:color="auto"/>
          </w:divBdr>
        </w:div>
        <w:div w:id="807627058">
          <w:marLeft w:val="0"/>
          <w:marRight w:val="0"/>
          <w:marTop w:val="0"/>
          <w:marBottom w:val="0"/>
          <w:divBdr>
            <w:top w:val="none" w:sz="0" w:space="0" w:color="auto"/>
            <w:left w:val="none" w:sz="0" w:space="0" w:color="auto"/>
            <w:bottom w:val="none" w:sz="0" w:space="0" w:color="auto"/>
            <w:right w:val="none" w:sz="0" w:space="0" w:color="auto"/>
          </w:divBdr>
        </w:div>
      </w:divsChild>
    </w:div>
    <w:div w:id="1030842691">
      <w:bodyDiv w:val="1"/>
      <w:marLeft w:val="0"/>
      <w:marRight w:val="0"/>
      <w:marTop w:val="0"/>
      <w:marBottom w:val="0"/>
      <w:divBdr>
        <w:top w:val="none" w:sz="0" w:space="0" w:color="auto"/>
        <w:left w:val="none" w:sz="0" w:space="0" w:color="auto"/>
        <w:bottom w:val="none" w:sz="0" w:space="0" w:color="auto"/>
        <w:right w:val="none" w:sz="0" w:space="0" w:color="auto"/>
      </w:divBdr>
    </w:div>
    <w:div w:id="1030881282">
      <w:bodyDiv w:val="1"/>
      <w:marLeft w:val="0"/>
      <w:marRight w:val="0"/>
      <w:marTop w:val="0"/>
      <w:marBottom w:val="0"/>
      <w:divBdr>
        <w:top w:val="none" w:sz="0" w:space="0" w:color="auto"/>
        <w:left w:val="none" w:sz="0" w:space="0" w:color="auto"/>
        <w:bottom w:val="none" w:sz="0" w:space="0" w:color="auto"/>
        <w:right w:val="none" w:sz="0" w:space="0" w:color="auto"/>
      </w:divBdr>
    </w:div>
    <w:div w:id="1089043342">
      <w:bodyDiv w:val="1"/>
      <w:marLeft w:val="0"/>
      <w:marRight w:val="0"/>
      <w:marTop w:val="0"/>
      <w:marBottom w:val="0"/>
      <w:divBdr>
        <w:top w:val="none" w:sz="0" w:space="0" w:color="auto"/>
        <w:left w:val="none" w:sz="0" w:space="0" w:color="auto"/>
        <w:bottom w:val="none" w:sz="0" w:space="0" w:color="auto"/>
        <w:right w:val="none" w:sz="0" w:space="0" w:color="auto"/>
      </w:divBdr>
    </w:div>
    <w:div w:id="1107238071">
      <w:bodyDiv w:val="1"/>
      <w:marLeft w:val="0"/>
      <w:marRight w:val="0"/>
      <w:marTop w:val="0"/>
      <w:marBottom w:val="0"/>
      <w:divBdr>
        <w:top w:val="none" w:sz="0" w:space="0" w:color="auto"/>
        <w:left w:val="none" w:sz="0" w:space="0" w:color="auto"/>
        <w:bottom w:val="none" w:sz="0" w:space="0" w:color="auto"/>
        <w:right w:val="none" w:sz="0" w:space="0" w:color="auto"/>
      </w:divBdr>
    </w:div>
    <w:div w:id="1111163499">
      <w:bodyDiv w:val="1"/>
      <w:marLeft w:val="0"/>
      <w:marRight w:val="0"/>
      <w:marTop w:val="0"/>
      <w:marBottom w:val="0"/>
      <w:divBdr>
        <w:top w:val="none" w:sz="0" w:space="0" w:color="auto"/>
        <w:left w:val="none" w:sz="0" w:space="0" w:color="auto"/>
        <w:bottom w:val="none" w:sz="0" w:space="0" w:color="auto"/>
        <w:right w:val="none" w:sz="0" w:space="0" w:color="auto"/>
      </w:divBdr>
    </w:div>
    <w:div w:id="1118720775">
      <w:bodyDiv w:val="1"/>
      <w:marLeft w:val="0"/>
      <w:marRight w:val="0"/>
      <w:marTop w:val="0"/>
      <w:marBottom w:val="0"/>
      <w:divBdr>
        <w:top w:val="none" w:sz="0" w:space="0" w:color="auto"/>
        <w:left w:val="none" w:sz="0" w:space="0" w:color="auto"/>
        <w:bottom w:val="none" w:sz="0" w:space="0" w:color="auto"/>
        <w:right w:val="none" w:sz="0" w:space="0" w:color="auto"/>
      </w:divBdr>
      <w:divsChild>
        <w:div w:id="1886258256">
          <w:marLeft w:val="0"/>
          <w:marRight w:val="0"/>
          <w:marTop w:val="0"/>
          <w:marBottom w:val="0"/>
          <w:divBdr>
            <w:top w:val="none" w:sz="0" w:space="0" w:color="auto"/>
            <w:left w:val="none" w:sz="0" w:space="0" w:color="auto"/>
            <w:bottom w:val="none" w:sz="0" w:space="0" w:color="auto"/>
            <w:right w:val="none" w:sz="0" w:space="0" w:color="auto"/>
          </w:divBdr>
        </w:div>
        <w:div w:id="1749385065">
          <w:marLeft w:val="0"/>
          <w:marRight w:val="0"/>
          <w:marTop w:val="0"/>
          <w:marBottom w:val="0"/>
          <w:divBdr>
            <w:top w:val="none" w:sz="0" w:space="0" w:color="auto"/>
            <w:left w:val="none" w:sz="0" w:space="0" w:color="auto"/>
            <w:bottom w:val="none" w:sz="0" w:space="0" w:color="auto"/>
            <w:right w:val="none" w:sz="0" w:space="0" w:color="auto"/>
          </w:divBdr>
        </w:div>
        <w:div w:id="371274579">
          <w:marLeft w:val="0"/>
          <w:marRight w:val="0"/>
          <w:marTop w:val="0"/>
          <w:marBottom w:val="0"/>
          <w:divBdr>
            <w:top w:val="none" w:sz="0" w:space="0" w:color="auto"/>
            <w:left w:val="none" w:sz="0" w:space="0" w:color="auto"/>
            <w:bottom w:val="none" w:sz="0" w:space="0" w:color="auto"/>
            <w:right w:val="none" w:sz="0" w:space="0" w:color="auto"/>
          </w:divBdr>
        </w:div>
        <w:div w:id="2104178543">
          <w:marLeft w:val="0"/>
          <w:marRight w:val="0"/>
          <w:marTop w:val="0"/>
          <w:marBottom w:val="0"/>
          <w:divBdr>
            <w:top w:val="none" w:sz="0" w:space="0" w:color="auto"/>
            <w:left w:val="none" w:sz="0" w:space="0" w:color="auto"/>
            <w:bottom w:val="none" w:sz="0" w:space="0" w:color="auto"/>
            <w:right w:val="none" w:sz="0" w:space="0" w:color="auto"/>
          </w:divBdr>
        </w:div>
        <w:div w:id="1007753033">
          <w:marLeft w:val="0"/>
          <w:marRight w:val="0"/>
          <w:marTop w:val="0"/>
          <w:marBottom w:val="0"/>
          <w:divBdr>
            <w:top w:val="none" w:sz="0" w:space="0" w:color="auto"/>
            <w:left w:val="none" w:sz="0" w:space="0" w:color="auto"/>
            <w:bottom w:val="none" w:sz="0" w:space="0" w:color="auto"/>
            <w:right w:val="none" w:sz="0" w:space="0" w:color="auto"/>
          </w:divBdr>
        </w:div>
        <w:div w:id="1672491873">
          <w:marLeft w:val="0"/>
          <w:marRight w:val="0"/>
          <w:marTop w:val="0"/>
          <w:marBottom w:val="0"/>
          <w:divBdr>
            <w:top w:val="none" w:sz="0" w:space="0" w:color="auto"/>
            <w:left w:val="none" w:sz="0" w:space="0" w:color="auto"/>
            <w:bottom w:val="none" w:sz="0" w:space="0" w:color="auto"/>
            <w:right w:val="none" w:sz="0" w:space="0" w:color="auto"/>
          </w:divBdr>
        </w:div>
        <w:div w:id="858465733">
          <w:marLeft w:val="0"/>
          <w:marRight w:val="0"/>
          <w:marTop w:val="0"/>
          <w:marBottom w:val="0"/>
          <w:divBdr>
            <w:top w:val="none" w:sz="0" w:space="0" w:color="auto"/>
            <w:left w:val="none" w:sz="0" w:space="0" w:color="auto"/>
            <w:bottom w:val="none" w:sz="0" w:space="0" w:color="auto"/>
            <w:right w:val="none" w:sz="0" w:space="0" w:color="auto"/>
          </w:divBdr>
        </w:div>
        <w:div w:id="273750132">
          <w:marLeft w:val="0"/>
          <w:marRight w:val="0"/>
          <w:marTop w:val="0"/>
          <w:marBottom w:val="0"/>
          <w:divBdr>
            <w:top w:val="none" w:sz="0" w:space="0" w:color="auto"/>
            <w:left w:val="none" w:sz="0" w:space="0" w:color="auto"/>
            <w:bottom w:val="none" w:sz="0" w:space="0" w:color="auto"/>
            <w:right w:val="none" w:sz="0" w:space="0" w:color="auto"/>
          </w:divBdr>
        </w:div>
        <w:div w:id="1002049549">
          <w:marLeft w:val="0"/>
          <w:marRight w:val="0"/>
          <w:marTop w:val="0"/>
          <w:marBottom w:val="0"/>
          <w:divBdr>
            <w:top w:val="none" w:sz="0" w:space="0" w:color="auto"/>
            <w:left w:val="none" w:sz="0" w:space="0" w:color="auto"/>
            <w:bottom w:val="none" w:sz="0" w:space="0" w:color="auto"/>
            <w:right w:val="none" w:sz="0" w:space="0" w:color="auto"/>
          </w:divBdr>
        </w:div>
      </w:divsChild>
    </w:div>
    <w:div w:id="1121343479">
      <w:bodyDiv w:val="1"/>
      <w:marLeft w:val="0"/>
      <w:marRight w:val="0"/>
      <w:marTop w:val="0"/>
      <w:marBottom w:val="0"/>
      <w:divBdr>
        <w:top w:val="none" w:sz="0" w:space="0" w:color="auto"/>
        <w:left w:val="none" w:sz="0" w:space="0" w:color="auto"/>
        <w:bottom w:val="none" w:sz="0" w:space="0" w:color="auto"/>
        <w:right w:val="none" w:sz="0" w:space="0" w:color="auto"/>
      </w:divBdr>
    </w:div>
    <w:div w:id="1134756464">
      <w:bodyDiv w:val="1"/>
      <w:marLeft w:val="0"/>
      <w:marRight w:val="0"/>
      <w:marTop w:val="0"/>
      <w:marBottom w:val="0"/>
      <w:divBdr>
        <w:top w:val="none" w:sz="0" w:space="0" w:color="auto"/>
        <w:left w:val="none" w:sz="0" w:space="0" w:color="auto"/>
        <w:bottom w:val="none" w:sz="0" w:space="0" w:color="auto"/>
        <w:right w:val="none" w:sz="0" w:space="0" w:color="auto"/>
      </w:divBdr>
    </w:div>
    <w:div w:id="1140226844">
      <w:bodyDiv w:val="1"/>
      <w:marLeft w:val="0"/>
      <w:marRight w:val="0"/>
      <w:marTop w:val="0"/>
      <w:marBottom w:val="0"/>
      <w:divBdr>
        <w:top w:val="none" w:sz="0" w:space="0" w:color="auto"/>
        <w:left w:val="none" w:sz="0" w:space="0" w:color="auto"/>
        <w:bottom w:val="none" w:sz="0" w:space="0" w:color="auto"/>
        <w:right w:val="none" w:sz="0" w:space="0" w:color="auto"/>
      </w:divBdr>
    </w:div>
    <w:div w:id="1151141896">
      <w:bodyDiv w:val="1"/>
      <w:marLeft w:val="0"/>
      <w:marRight w:val="0"/>
      <w:marTop w:val="0"/>
      <w:marBottom w:val="0"/>
      <w:divBdr>
        <w:top w:val="none" w:sz="0" w:space="0" w:color="auto"/>
        <w:left w:val="none" w:sz="0" w:space="0" w:color="auto"/>
        <w:bottom w:val="none" w:sz="0" w:space="0" w:color="auto"/>
        <w:right w:val="none" w:sz="0" w:space="0" w:color="auto"/>
      </w:divBdr>
    </w:div>
    <w:div w:id="1154024785">
      <w:bodyDiv w:val="1"/>
      <w:marLeft w:val="0"/>
      <w:marRight w:val="0"/>
      <w:marTop w:val="0"/>
      <w:marBottom w:val="0"/>
      <w:divBdr>
        <w:top w:val="none" w:sz="0" w:space="0" w:color="auto"/>
        <w:left w:val="none" w:sz="0" w:space="0" w:color="auto"/>
        <w:bottom w:val="none" w:sz="0" w:space="0" w:color="auto"/>
        <w:right w:val="none" w:sz="0" w:space="0" w:color="auto"/>
      </w:divBdr>
    </w:div>
    <w:div w:id="1187448314">
      <w:bodyDiv w:val="1"/>
      <w:marLeft w:val="0"/>
      <w:marRight w:val="0"/>
      <w:marTop w:val="0"/>
      <w:marBottom w:val="0"/>
      <w:divBdr>
        <w:top w:val="none" w:sz="0" w:space="0" w:color="auto"/>
        <w:left w:val="none" w:sz="0" w:space="0" w:color="auto"/>
        <w:bottom w:val="none" w:sz="0" w:space="0" w:color="auto"/>
        <w:right w:val="none" w:sz="0" w:space="0" w:color="auto"/>
      </w:divBdr>
    </w:div>
    <w:div w:id="1192766676">
      <w:bodyDiv w:val="1"/>
      <w:marLeft w:val="0"/>
      <w:marRight w:val="0"/>
      <w:marTop w:val="0"/>
      <w:marBottom w:val="0"/>
      <w:divBdr>
        <w:top w:val="none" w:sz="0" w:space="0" w:color="auto"/>
        <w:left w:val="none" w:sz="0" w:space="0" w:color="auto"/>
        <w:bottom w:val="none" w:sz="0" w:space="0" w:color="auto"/>
        <w:right w:val="none" w:sz="0" w:space="0" w:color="auto"/>
      </w:divBdr>
    </w:div>
    <w:div w:id="1240601681">
      <w:bodyDiv w:val="1"/>
      <w:marLeft w:val="0"/>
      <w:marRight w:val="0"/>
      <w:marTop w:val="0"/>
      <w:marBottom w:val="0"/>
      <w:divBdr>
        <w:top w:val="none" w:sz="0" w:space="0" w:color="auto"/>
        <w:left w:val="none" w:sz="0" w:space="0" w:color="auto"/>
        <w:bottom w:val="none" w:sz="0" w:space="0" w:color="auto"/>
        <w:right w:val="none" w:sz="0" w:space="0" w:color="auto"/>
      </w:divBdr>
    </w:div>
    <w:div w:id="1243642325">
      <w:bodyDiv w:val="1"/>
      <w:marLeft w:val="0"/>
      <w:marRight w:val="0"/>
      <w:marTop w:val="0"/>
      <w:marBottom w:val="0"/>
      <w:divBdr>
        <w:top w:val="none" w:sz="0" w:space="0" w:color="auto"/>
        <w:left w:val="none" w:sz="0" w:space="0" w:color="auto"/>
        <w:bottom w:val="none" w:sz="0" w:space="0" w:color="auto"/>
        <w:right w:val="none" w:sz="0" w:space="0" w:color="auto"/>
      </w:divBdr>
    </w:div>
    <w:div w:id="1262834820">
      <w:bodyDiv w:val="1"/>
      <w:marLeft w:val="0"/>
      <w:marRight w:val="0"/>
      <w:marTop w:val="0"/>
      <w:marBottom w:val="0"/>
      <w:divBdr>
        <w:top w:val="none" w:sz="0" w:space="0" w:color="auto"/>
        <w:left w:val="none" w:sz="0" w:space="0" w:color="auto"/>
        <w:bottom w:val="none" w:sz="0" w:space="0" w:color="auto"/>
        <w:right w:val="none" w:sz="0" w:space="0" w:color="auto"/>
      </w:divBdr>
    </w:div>
    <w:div w:id="1284733390">
      <w:bodyDiv w:val="1"/>
      <w:marLeft w:val="0"/>
      <w:marRight w:val="0"/>
      <w:marTop w:val="0"/>
      <w:marBottom w:val="0"/>
      <w:divBdr>
        <w:top w:val="none" w:sz="0" w:space="0" w:color="auto"/>
        <w:left w:val="none" w:sz="0" w:space="0" w:color="auto"/>
        <w:bottom w:val="none" w:sz="0" w:space="0" w:color="auto"/>
        <w:right w:val="none" w:sz="0" w:space="0" w:color="auto"/>
      </w:divBdr>
    </w:div>
    <w:div w:id="1312561425">
      <w:bodyDiv w:val="1"/>
      <w:marLeft w:val="0"/>
      <w:marRight w:val="0"/>
      <w:marTop w:val="0"/>
      <w:marBottom w:val="0"/>
      <w:divBdr>
        <w:top w:val="none" w:sz="0" w:space="0" w:color="auto"/>
        <w:left w:val="none" w:sz="0" w:space="0" w:color="auto"/>
        <w:bottom w:val="none" w:sz="0" w:space="0" w:color="auto"/>
        <w:right w:val="none" w:sz="0" w:space="0" w:color="auto"/>
      </w:divBdr>
    </w:div>
    <w:div w:id="1340884116">
      <w:bodyDiv w:val="1"/>
      <w:marLeft w:val="0"/>
      <w:marRight w:val="0"/>
      <w:marTop w:val="0"/>
      <w:marBottom w:val="0"/>
      <w:divBdr>
        <w:top w:val="none" w:sz="0" w:space="0" w:color="auto"/>
        <w:left w:val="none" w:sz="0" w:space="0" w:color="auto"/>
        <w:bottom w:val="none" w:sz="0" w:space="0" w:color="auto"/>
        <w:right w:val="none" w:sz="0" w:space="0" w:color="auto"/>
      </w:divBdr>
    </w:div>
    <w:div w:id="1378385690">
      <w:bodyDiv w:val="1"/>
      <w:marLeft w:val="0"/>
      <w:marRight w:val="0"/>
      <w:marTop w:val="0"/>
      <w:marBottom w:val="0"/>
      <w:divBdr>
        <w:top w:val="none" w:sz="0" w:space="0" w:color="auto"/>
        <w:left w:val="none" w:sz="0" w:space="0" w:color="auto"/>
        <w:bottom w:val="none" w:sz="0" w:space="0" w:color="auto"/>
        <w:right w:val="none" w:sz="0" w:space="0" w:color="auto"/>
      </w:divBdr>
    </w:div>
    <w:div w:id="1399285296">
      <w:bodyDiv w:val="1"/>
      <w:marLeft w:val="0"/>
      <w:marRight w:val="0"/>
      <w:marTop w:val="0"/>
      <w:marBottom w:val="0"/>
      <w:divBdr>
        <w:top w:val="none" w:sz="0" w:space="0" w:color="auto"/>
        <w:left w:val="none" w:sz="0" w:space="0" w:color="auto"/>
        <w:bottom w:val="none" w:sz="0" w:space="0" w:color="auto"/>
        <w:right w:val="none" w:sz="0" w:space="0" w:color="auto"/>
      </w:divBdr>
    </w:div>
    <w:div w:id="1435251183">
      <w:bodyDiv w:val="1"/>
      <w:marLeft w:val="0"/>
      <w:marRight w:val="0"/>
      <w:marTop w:val="0"/>
      <w:marBottom w:val="0"/>
      <w:divBdr>
        <w:top w:val="none" w:sz="0" w:space="0" w:color="auto"/>
        <w:left w:val="none" w:sz="0" w:space="0" w:color="auto"/>
        <w:bottom w:val="none" w:sz="0" w:space="0" w:color="auto"/>
        <w:right w:val="none" w:sz="0" w:space="0" w:color="auto"/>
      </w:divBdr>
    </w:div>
    <w:div w:id="1439183635">
      <w:bodyDiv w:val="1"/>
      <w:marLeft w:val="0"/>
      <w:marRight w:val="0"/>
      <w:marTop w:val="0"/>
      <w:marBottom w:val="0"/>
      <w:divBdr>
        <w:top w:val="none" w:sz="0" w:space="0" w:color="auto"/>
        <w:left w:val="none" w:sz="0" w:space="0" w:color="auto"/>
        <w:bottom w:val="none" w:sz="0" w:space="0" w:color="auto"/>
        <w:right w:val="none" w:sz="0" w:space="0" w:color="auto"/>
      </w:divBdr>
    </w:div>
    <w:div w:id="1446655777">
      <w:bodyDiv w:val="1"/>
      <w:marLeft w:val="0"/>
      <w:marRight w:val="0"/>
      <w:marTop w:val="0"/>
      <w:marBottom w:val="0"/>
      <w:divBdr>
        <w:top w:val="none" w:sz="0" w:space="0" w:color="auto"/>
        <w:left w:val="none" w:sz="0" w:space="0" w:color="auto"/>
        <w:bottom w:val="none" w:sz="0" w:space="0" w:color="auto"/>
        <w:right w:val="none" w:sz="0" w:space="0" w:color="auto"/>
      </w:divBdr>
    </w:div>
    <w:div w:id="1454712180">
      <w:bodyDiv w:val="1"/>
      <w:marLeft w:val="0"/>
      <w:marRight w:val="0"/>
      <w:marTop w:val="0"/>
      <w:marBottom w:val="0"/>
      <w:divBdr>
        <w:top w:val="none" w:sz="0" w:space="0" w:color="auto"/>
        <w:left w:val="none" w:sz="0" w:space="0" w:color="auto"/>
        <w:bottom w:val="none" w:sz="0" w:space="0" w:color="auto"/>
        <w:right w:val="none" w:sz="0" w:space="0" w:color="auto"/>
      </w:divBdr>
    </w:div>
    <w:div w:id="1461613798">
      <w:bodyDiv w:val="1"/>
      <w:marLeft w:val="0"/>
      <w:marRight w:val="0"/>
      <w:marTop w:val="0"/>
      <w:marBottom w:val="0"/>
      <w:divBdr>
        <w:top w:val="none" w:sz="0" w:space="0" w:color="auto"/>
        <w:left w:val="none" w:sz="0" w:space="0" w:color="auto"/>
        <w:bottom w:val="none" w:sz="0" w:space="0" w:color="auto"/>
        <w:right w:val="none" w:sz="0" w:space="0" w:color="auto"/>
      </w:divBdr>
      <w:divsChild>
        <w:div w:id="1030881833">
          <w:marLeft w:val="0"/>
          <w:marRight w:val="0"/>
          <w:marTop w:val="0"/>
          <w:marBottom w:val="0"/>
          <w:divBdr>
            <w:top w:val="none" w:sz="0" w:space="0" w:color="auto"/>
            <w:left w:val="none" w:sz="0" w:space="0" w:color="auto"/>
            <w:bottom w:val="none" w:sz="0" w:space="0" w:color="auto"/>
            <w:right w:val="none" w:sz="0" w:space="0" w:color="auto"/>
          </w:divBdr>
        </w:div>
        <w:div w:id="1948081618">
          <w:marLeft w:val="0"/>
          <w:marRight w:val="0"/>
          <w:marTop w:val="0"/>
          <w:marBottom w:val="0"/>
          <w:divBdr>
            <w:top w:val="none" w:sz="0" w:space="0" w:color="auto"/>
            <w:left w:val="none" w:sz="0" w:space="0" w:color="auto"/>
            <w:bottom w:val="none" w:sz="0" w:space="0" w:color="auto"/>
            <w:right w:val="none" w:sz="0" w:space="0" w:color="auto"/>
          </w:divBdr>
        </w:div>
      </w:divsChild>
    </w:div>
    <w:div w:id="1469862196">
      <w:bodyDiv w:val="1"/>
      <w:marLeft w:val="0"/>
      <w:marRight w:val="0"/>
      <w:marTop w:val="0"/>
      <w:marBottom w:val="0"/>
      <w:divBdr>
        <w:top w:val="none" w:sz="0" w:space="0" w:color="auto"/>
        <w:left w:val="none" w:sz="0" w:space="0" w:color="auto"/>
        <w:bottom w:val="none" w:sz="0" w:space="0" w:color="auto"/>
        <w:right w:val="none" w:sz="0" w:space="0" w:color="auto"/>
      </w:divBdr>
    </w:div>
    <w:div w:id="1586920816">
      <w:bodyDiv w:val="1"/>
      <w:marLeft w:val="0"/>
      <w:marRight w:val="0"/>
      <w:marTop w:val="0"/>
      <w:marBottom w:val="0"/>
      <w:divBdr>
        <w:top w:val="none" w:sz="0" w:space="0" w:color="auto"/>
        <w:left w:val="none" w:sz="0" w:space="0" w:color="auto"/>
        <w:bottom w:val="none" w:sz="0" w:space="0" w:color="auto"/>
        <w:right w:val="none" w:sz="0" w:space="0" w:color="auto"/>
      </w:divBdr>
    </w:div>
    <w:div w:id="1626035612">
      <w:bodyDiv w:val="1"/>
      <w:marLeft w:val="0"/>
      <w:marRight w:val="0"/>
      <w:marTop w:val="0"/>
      <w:marBottom w:val="0"/>
      <w:divBdr>
        <w:top w:val="none" w:sz="0" w:space="0" w:color="auto"/>
        <w:left w:val="none" w:sz="0" w:space="0" w:color="auto"/>
        <w:bottom w:val="none" w:sz="0" w:space="0" w:color="auto"/>
        <w:right w:val="none" w:sz="0" w:space="0" w:color="auto"/>
      </w:divBdr>
    </w:div>
    <w:div w:id="1647080557">
      <w:bodyDiv w:val="1"/>
      <w:marLeft w:val="0"/>
      <w:marRight w:val="0"/>
      <w:marTop w:val="0"/>
      <w:marBottom w:val="0"/>
      <w:divBdr>
        <w:top w:val="none" w:sz="0" w:space="0" w:color="auto"/>
        <w:left w:val="none" w:sz="0" w:space="0" w:color="auto"/>
        <w:bottom w:val="none" w:sz="0" w:space="0" w:color="auto"/>
        <w:right w:val="none" w:sz="0" w:space="0" w:color="auto"/>
      </w:divBdr>
    </w:div>
    <w:div w:id="1691567765">
      <w:bodyDiv w:val="1"/>
      <w:marLeft w:val="0"/>
      <w:marRight w:val="0"/>
      <w:marTop w:val="0"/>
      <w:marBottom w:val="0"/>
      <w:divBdr>
        <w:top w:val="none" w:sz="0" w:space="0" w:color="auto"/>
        <w:left w:val="none" w:sz="0" w:space="0" w:color="auto"/>
        <w:bottom w:val="none" w:sz="0" w:space="0" w:color="auto"/>
        <w:right w:val="none" w:sz="0" w:space="0" w:color="auto"/>
      </w:divBdr>
    </w:div>
    <w:div w:id="1692562274">
      <w:bodyDiv w:val="1"/>
      <w:marLeft w:val="0"/>
      <w:marRight w:val="0"/>
      <w:marTop w:val="0"/>
      <w:marBottom w:val="0"/>
      <w:divBdr>
        <w:top w:val="none" w:sz="0" w:space="0" w:color="auto"/>
        <w:left w:val="none" w:sz="0" w:space="0" w:color="auto"/>
        <w:bottom w:val="none" w:sz="0" w:space="0" w:color="auto"/>
        <w:right w:val="none" w:sz="0" w:space="0" w:color="auto"/>
      </w:divBdr>
    </w:div>
    <w:div w:id="1726296297">
      <w:bodyDiv w:val="1"/>
      <w:marLeft w:val="0"/>
      <w:marRight w:val="0"/>
      <w:marTop w:val="0"/>
      <w:marBottom w:val="0"/>
      <w:divBdr>
        <w:top w:val="none" w:sz="0" w:space="0" w:color="auto"/>
        <w:left w:val="none" w:sz="0" w:space="0" w:color="auto"/>
        <w:bottom w:val="none" w:sz="0" w:space="0" w:color="auto"/>
        <w:right w:val="none" w:sz="0" w:space="0" w:color="auto"/>
      </w:divBdr>
    </w:div>
    <w:div w:id="1747342327">
      <w:bodyDiv w:val="1"/>
      <w:marLeft w:val="0"/>
      <w:marRight w:val="0"/>
      <w:marTop w:val="0"/>
      <w:marBottom w:val="0"/>
      <w:divBdr>
        <w:top w:val="none" w:sz="0" w:space="0" w:color="auto"/>
        <w:left w:val="none" w:sz="0" w:space="0" w:color="auto"/>
        <w:bottom w:val="none" w:sz="0" w:space="0" w:color="auto"/>
        <w:right w:val="none" w:sz="0" w:space="0" w:color="auto"/>
      </w:divBdr>
    </w:div>
    <w:div w:id="1817447995">
      <w:bodyDiv w:val="1"/>
      <w:marLeft w:val="0"/>
      <w:marRight w:val="0"/>
      <w:marTop w:val="0"/>
      <w:marBottom w:val="0"/>
      <w:divBdr>
        <w:top w:val="none" w:sz="0" w:space="0" w:color="auto"/>
        <w:left w:val="none" w:sz="0" w:space="0" w:color="auto"/>
        <w:bottom w:val="none" w:sz="0" w:space="0" w:color="auto"/>
        <w:right w:val="none" w:sz="0" w:space="0" w:color="auto"/>
      </w:divBdr>
    </w:div>
    <w:div w:id="1827161108">
      <w:bodyDiv w:val="1"/>
      <w:marLeft w:val="0"/>
      <w:marRight w:val="0"/>
      <w:marTop w:val="0"/>
      <w:marBottom w:val="0"/>
      <w:divBdr>
        <w:top w:val="none" w:sz="0" w:space="0" w:color="auto"/>
        <w:left w:val="none" w:sz="0" w:space="0" w:color="auto"/>
        <w:bottom w:val="none" w:sz="0" w:space="0" w:color="auto"/>
        <w:right w:val="none" w:sz="0" w:space="0" w:color="auto"/>
      </w:divBdr>
    </w:div>
    <w:div w:id="1900827514">
      <w:bodyDiv w:val="1"/>
      <w:marLeft w:val="0"/>
      <w:marRight w:val="0"/>
      <w:marTop w:val="0"/>
      <w:marBottom w:val="0"/>
      <w:divBdr>
        <w:top w:val="none" w:sz="0" w:space="0" w:color="auto"/>
        <w:left w:val="none" w:sz="0" w:space="0" w:color="auto"/>
        <w:bottom w:val="none" w:sz="0" w:space="0" w:color="auto"/>
        <w:right w:val="none" w:sz="0" w:space="0" w:color="auto"/>
      </w:divBdr>
    </w:div>
    <w:div w:id="1950507050">
      <w:bodyDiv w:val="1"/>
      <w:marLeft w:val="0"/>
      <w:marRight w:val="0"/>
      <w:marTop w:val="0"/>
      <w:marBottom w:val="0"/>
      <w:divBdr>
        <w:top w:val="none" w:sz="0" w:space="0" w:color="auto"/>
        <w:left w:val="none" w:sz="0" w:space="0" w:color="auto"/>
        <w:bottom w:val="none" w:sz="0" w:space="0" w:color="auto"/>
        <w:right w:val="none" w:sz="0" w:space="0" w:color="auto"/>
      </w:divBdr>
    </w:div>
    <w:div w:id="1958825938">
      <w:bodyDiv w:val="1"/>
      <w:marLeft w:val="0"/>
      <w:marRight w:val="0"/>
      <w:marTop w:val="0"/>
      <w:marBottom w:val="0"/>
      <w:divBdr>
        <w:top w:val="none" w:sz="0" w:space="0" w:color="auto"/>
        <w:left w:val="none" w:sz="0" w:space="0" w:color="auto"/>
        <w:bottom w:val="none" w:sz="0" w:space="0" w:color="auto"/>
        <w:right w:val="none" w:sz="0" w:space="0" w:color="auto"/>
      </w:divBdr>
    </w:div>
    <w:div w:id="1961497791">
      <w:bodyDiv w:val="1"/>
      <w:marLeft w:val="0"/>
      <w:marRight w:val="0"/>
      <w:marTop w:val="0"/>
      <w:marBottom w:val="0"/>
      <w:divBdr>
        <w:top w:val="none" w:sz="0" w:space="0" w:color="auto"/>
        <w:left w:val="none" w:sz="0" w:space="0" w:color="auto"/>
        <w:bottom w:val="none" w:sz="0" w:space="0" w:color="auto"/>
        <w:right w:val="none" w:sz="0" w:space="0" w:color="auto"/>
      </w:divBdr>
    </w:div>
    <w:div w:id="1963681346">
      <w:bodyDiv w:val="1"/>
      <w:marLeft w:val="0"/>
      <w:marRight w:val="0"/>
      <w:marTop w:val="0"/>
      <w:marBottom w:val="0"/>
      <w:divBdr>
        <w:top w:val="none" w:sz="0" w:space="0" w:color="auto"/>
        <w:left w:val="none" w:sz="0" w:space="0" w:color="auto"/>
        <w:bottom w:val="none" w:sz="0" w:space="0" w:color="auto"/>
        <w:right w:val="none" w:sz="0" w:space="0" w:color="auto"/>
      </w:divBdr>
    </w:div>
    <w:div w:id="1984037154">
      <w:bodyDiv w:val="1"/>
      <w:marLeft w:val="0"/>
      <w:marRight w:val="0"/>
      <w:marTop w:val="0"/>
      <w:marBottom w:val="0"/>
      <w:divBdr>
        <w:top w:val="none" w:sz="0" w:space="0" w:color="auto"/>
        <w:left w:val="none" w:sz="0" w:space="0" w:color="auto"/>
        <w:bottom w:val="none" w:sz="0" w:space="0" w:color="auto"/>
        <w:right w:val="none" w:sz="0" w:space="0" w:color="auto"/>
      </w:divBdr>
    </w:div>
    <w:div w:id="1987738943">
      <w:bodyDiv w:val="1"/>
      <w:marLeft w:val="0"/>
      <w:marRight w:val="0"/>
      <w:marTop w:val="0"/>
      <w:marBottom w:val="0"/>
      <w:divBdr>
        <w:top w:val="none" w:sz="0" w:space="0" w:color="auto"/>
        <w:left w:val="none" w:sz="0" w:space="0" w:color="auto"/>
        <w:bottom w:val="none" w:sz="0" w:space="0" w:color="auto"/>
        <w:right w:val="none" w:sz="0" w:space="0" w:color="auto"/>
      </w:divBdr>
    </w:div>
    <w:div w:id="2034072782">
      <w:bodyDiv w:val="1"/>
      <w:marLeft w:val="0"/>
      <w:marRight w:val="0"/>
      <w:marTop w:val="0"/>
      <w:marBottom w:val="0"/>
      <w:divBdr>
        <w:top w:val="none" w:sz="0" w:space="0" w:color="auto"/>
        <w:left w:val="none" w:sz="0" w:space="0" w:color="auto"/>
        <w:bottom w:val="none" w:sz="0" w:space="0" w:color="auto"/>
        <w:right w:val="none" w:sz="0" w:space="0" w:color="auto"/>
      </w:divBdr>
    </w:div>
    <w:div w:id="2043284534">
      <w:bodyDiv w:val="1"/>
      <w:marLeft w:val="0"/>
      <w:marRight w:val="0"/>
      <w:marTop w:val="0"/>
      <w:marBottom w:val="0"/>
      <w:divBdr>
        <w:top w:val="none" w:sz="0" w:space="0" w:color="auto"/>
        <w:left w:val="none" w:sz="0" w:space="0" w:color="auto"/>
        <w:bottom w:val="none" w:sz="0" w:space="0" w:color="auto"/>
        <w:right w:val="none" w:sz="0" w:space="0" w:color="auto"/>
      </w:divBdr>
    </w:div>
    <w:div w:id="2091534882">
      <w:bodyDiv w:val="1"/>
      <w:marLeft w:val="0"/>
      <w:marRight w:val="0"/>
      <w:marTop w:val="0"/>
      <w:marBottom w:val="0"/>
      <w:divBdr>
        <w:top w:val="none" w:sz="0" w:space="0" w:color="auto"/>
        <w:left w:val="none" w:sz="0" w:space="0" w:color="auto"/>
        <w:bottom w:val="none" w:sz="0" w:space="0" w:color="auto"/>
        <w:right w:val="none" w:sz="0" w:space="0" w:color="auto"/>
      </w:divBdr>
    </w:div>
    <w:div w:id="2093119446">
      <w:bodyDiv w:val="1"/>
      <w:marLeft w:val="0"/>
      <w:marRight w:val="0"/>
      <w:marTop w:val="0"/>
      <w:marBottom w:val="0"/>
      <w:divBdr>
        <w:top w:val="none" w:sz="0" w:space="0" w:color="auto"/>
        <w:left w:val="none" w:sz="0" w:space="0" w:color="auto"/>
        <w:bottom w:val="none" w:sz="0" w:space="0" w:color="auto"/>
        <w:right w:val="none" w:sz="0" w:space="0" w:color="auto"/>
      </w:divBdr>
    </w:div>
    <w:div w:id="2115442878">
      <w:bodyDiv w:val="1"/>
      <w:marLeft w:val="0"/>
      <w:marRight w:val="0"/>
      <w:marTop w:val="0"/>
      <w:marBottom w:val="0"/>
      <w:divBdr>
        <w:top w:val="none" w:sz="0" w:space="0" w:color="auto"/>
        <w:left w:val="none" w:sz="0" w:space="0" w:color="auto"/>
        <w:bottom w:val="none" w:sz="0" w:space="0" w:color="auto"/>
        <w:right w:val="none" w:sz="0" w:space="0" w:color="auto"/>
      </w:divBdr>
      <w:divsChild>
        <w:div w:id="777679513">
          <w:marLeft w:val="0"/>
          <w:marRight w:val="0"/>
          <w:marTop w:val="0"/>
          <w:marBottom w:val="0"/>
          <w:divBdr>
            <w:top w:val="none" w:sz="0" w:space="0" w:color="auto"/>
            <w:left w:val="none" w:sz="0" w:space="0" w:color="auto"/>
            <w:bottom w:val="none" w:sz="0" w:space="0" w:color="auto"/>
            <w:right w:val="none" w:sz="0" w:space="0" w:color="auto"/>
          </w:divBdr>
        </w:div>
        <w:div w:id="1531799524">
          <w:marLeft w:val="0"/>
          <w:marRight w:val="0"/>
          <w:marTop w:val="0"/>
          <w:marBottom w:val="0"/>
          <w:divBdr>
            <w:top w:val="none" w:sz="0" w:space="0" w:color="auto"/>
            <w:left w:val="none" w:sz="0" w:space="0" w:color="auto"/>
            <w:bottom w:val="none" w:sz="0" w:space="0" w:color="auto"/>
            <w:right w:val="none" w:sz="0" w:space="0" w:color="auto"/>
          </w:divBdr>
        </w:div>
      </w:divsChild>
    </w:div>
    <w:div w:id="2124879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com/search?q=%D0%90%D0%91%D0%A0%D0%95%D0%90%D0%92%D0%98%D0%90%D0%A2%D0%A3%D0%A0%D0%98&amp;spell=1&amp;sa=X&amp;ved=2ahUKEwiVwuXZvLb2AhVTSvEDHYGHCYgQkeECKAB6BAgBEDY"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www.moew.government.bg/bg/priroda/biologichno-raznoobrazie/nemestni-i-invazivni-chujdi-vidove/invazivni-chujdi-vidove/" TargetMode="Externa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yperlink" Target="mailto:TPPetrova@mzh.government.bg"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minister@mzhg.government.bg" TargetMode="External"/><Relationship Id="rId14"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s://public-seveso.moew.government.bg/enterprises"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oleObject" Target="embeddings/oleObject1.bin"/><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8A112F-0693-471E-9543-9B2ABDB1B4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141</Pages>
  <Words>40705</Words>
  <Characters>232024</Characters>
  <Application>Microsoft Office Word</Application>
  <DocSecurity>0</DocSecurity>
  <Lines>1933</Lines>
  <Paragraphs>544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272185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Katya Naydenova</dc:creator>
  <cp:lastModifiedBy>KNaydenova</cp:lastModifiedBy>
  <cp:revision>2</cp:revision>
  <dcterms:created xsi:type="dcterms:W3CDTF">2022-09-28T12:21:00Z</dcterms:created>
  <dcterms:modified xsi:type="dcterms:W3CDTF">2022-09-28T12:21:00Z</dcterms:modified>
</cp:coreProperties>
</file>