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DD1" w:rsidRDefault="00305DD1">
      <w:pPr>
        <w:rPr>
          <w:lang w:val="en-US"/>
        </w:rPr>
      </w:pPr>
    </w:p>
    <w:p w:rsidR="00305DD1" w:rsidRDefault="00305DD1">
      <w:pPr>
        <w:rPr>
          <w:lang w:val="en-US"/>
        </w:rPr>
      </w:pPr>
    </w:p>
    <w:p w:rsidR="00305DD1" w:rsidRDefault="00305DD1">
      <w:pPr>
        <w:rPr>
          <w:lang w:val="en-US"/>
        </w:rPr>
      </w:pPr>
    </w:p>
    <w:p w:rsidR="00305DD1" w:rsidRDefault="00305DD1">
      <w:pPr>
        <w:rPr>
          <w:lang w:val="en-US"/>
        </w:rPr>
      </w:pPr>
    </w:p>
    <w:p w:rsidR="00305DD1" w:rsidRDefault="00305DD1">
      <w:pPr>
        <w:rPr>
          <w:lang w:val="en-US"/>
        </w:rPr>
      </w:pPr>
    </w:p>
    <w:p w:rsidR="009D04B5" w:rsidRDefault="009D04B5">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846931" w:rsidTr="00291E9B">
        <w:trPr>
          <w:trHeight w:val="958"/>
          <w:jc w:val="center"/>
        </w:trPr>
        <w:tc>
          <w:tcPr>
            <w:tcW w:w="15650" w:type="dxa"/>
            <w:tcBorders>
              <w:bottom w:val="single" w:sz="36" w:space="0" w:color="2E74B5"/>
            </w:tcBorders>
            <w:shd w:val="clear" w:color="auto" w:fill="BDD6EE"/>
          </w:tcPr>
          <w:p w:rsidR="00C975B4" w:rsidRPr="00846931" w:rsidRDefault="00C975B4" w:rsidP="00230821">
            <w:pPr>
              <w:tabs>
                <w:tab w:val="left" w:pos="2190"/>
              </w:tabs>
              <w:spacing w:before="120" w:line="360" w:lineRule="auto"/>
              <w:ind w:left="454" w:right="454"/>
              <w:jc w:val="center"/>
              <w:rPr>
                <w:b/>
                <w:spacing w:val="60"/>
                <w:sz w:val="28"/>
                <w:szCs w:val="28"/>
              </w:rPr>
            </w:pPr>
            <w:r w:rsidRPr="00846931">
              <w:rPr>
                <w:b/>
                <w:spacing w:val="60"/>
                <w:sz w:val="28"/>
                <w:szCs w:val="28"/>
              </w:rPr>
              <w:t>СПРАВКА</w:t>
            </w:r>
          </w:p>
          <w:p w:rsidR="00E220AD" w:rsidRPr="00846931" w:rsidRDefault="00C975B4" w:rsidP="002D422F">
            <w:pPr>
              <w:spacing w:line="360" w:lineRule="auto"/>
              <w:jc w:val="center"/>
              <w:rPr>
                <w:b/>
                <w:sz w:val="22"/>
                <w:szCs w:val="22"/>
              </w:rPr>
            </w:pPr>
            <w:r w:rsidRPr="00846931">
              <w:rPr>
                <w:b/>
                <w:sz w:val="22"/>
                <w:szCs w:val="22"/>
              </w:rPr>
              <w:t>ЗА ОТРАЗЯВАНЕ НА ПОСТЪПИЛИТЕ ПРЕДЛОЖЕНИЯ ОТ ОБЩЕСТВЕНИТЕ КОНСУЛТАЦИИ НА</w:t>
            </w:r>
            <w:r w:rsidR="000632EC" w:rsidRPr="00846931">
              <w:rPr>
                <w:b/>
                <w:sz w:val="22"/>
                <w:szCs w:val="22"/>
              </w:rPr>
              <w:t xml:space="preserve"> </w:t>
            </w:r>
            <w:r w:rsidR="002D422F" w:rsidRPr="00846931">
              <w:rPr>
                <w:b/>
                <w:sz w:val="22"/>
                <w:szCs w:val="22"/>
              </w:rPr>
              <w:t>ПРОЕКТ НА НАРЕДБА ЗА ИЗМЕНЕНИЕ И ДОПЪЛНЕНИЕ 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tc>
      </w:tr>
    </w:tbl>
    <w:p w:rsidR="00230821" w:rsidRPr="00846931" w:rsidRDefault="00230821"/>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261"/>
        <w:gridCol w:w="6639"/>
        <w:gridCol w:w="1608"/>
        <w:gridCol w:w="4522"/>
      </w:tblGrid>
      <w:tr w:rsidR="00B50A39" w:rsidRPr="00846931" w:rsidTr="001C5E1D">
        <w:trPr>
          <w:trHeight w:val="565"/>
          <w:tblHeader/>
          <w:jc w:val="center"/>
        </w:trPr>
        <w:tc>
          <w:tcPr>
            <w:tcW w:w="620" w:type="dxa"/>
            <w:tcBorders>
              <w:top w:val="single" w:sz="36" w:space="0" w:color="2E74B5"/>
              <w:left w:val="single" w:sz="36" w:space="0" w:color="2E74B5"/>
              <w:right w:val="single" w:sz="18" w:space="0" w:color="2E74B5"/>
            </w:tcBorders>
            <w:shd w:val="clear" w:color="auto" w:fill="DEEAF6"/>
            <w:vAlign w:val="center"/>
          </w:tcPr>
          <w:p w:rsidR="00E220AD" w:rsidRPr="00846931" w:rsidRDefault="00E220AD" w:rsidP="00E220AD">
            <w:pPr>
              <w:tabs>
                <w:tab w:val="left" w:pos="192"/>
              </w:tabs>
              <w:jc w:val="center"/>
              <w:rPr>
                <w:b/>
                <w:sz w:val="23"/>
                <w:szCs w:val="23"/>
              </w:rPr>
            </w:pPr>
            <w:r w:rsidRPr="00846931">
              <w:rPr>
                <w:b/>
                <w:sz w:val="23"/>
                <w:szCs w:val="23"/>
              </w:rPr>
              <w:t>№</w:t>
            </w:r>
          </w:p>
        </w:tc>
        <w:tc>
          <w:tcPr>
            <w:tcW w:w="2261"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846931" w:rsidRDefault="00E220AD" w:rsidP="00E220AD">
            <w:pPr>
              <w:jc w:val="center"/>
              <w:rPr>
                <w:b/>
                <w:sz w:val="23"/>
                <w:szCs w:val="23"/>
              </w:rPr>
            </w:pPr>
            <w:r w:rsidRPr="00846931">
              <w:rPr>
                <w:b/>
                <w:sz w:val="23"/>
                <w:szCs w:val="23"/>
              </w:rPr>
              <w:t>Организация/</w:t>
            </w:r>
            <w:r w:rsidR="00230821" w:rsidRPr="00846931">
              <w:rPr>
                <w:b/>
                <w:sz w:val="23"/>
                <w:szCs w:val="23"/>
              </w:rPr>
              <w:br/>
            </w:r>
            <w:r w:rsidRPr="00846931">
              <w:rPr>
                <w:b/>
                <w:sz w:val="23"/>
                <w:szCs w:val="23"/>
              </w:rPr>
              <w:t>потребител</w:t>
            </w:r>
          </w:p>
          <w:p w:rsidR="005424B9" w:rsidRPr="00846931" w:rsidRDefault="00291E9B" w:rsidP="00291E9B">
            <w:pPr>
              <w:jc w:val="center"/>
              <w:rPr>
                <w:b/>
                <w:sz w:val="16"/>
                <w:szCs w:val="16"/>
              </w:rPr>
            </w:pPr>
            <w:r w:rsidRPr="00846931">
              <w:rPr>
                <w:b/>
                <w:sz w:val="16"/>
                <w:szCs w:val="16"/>
              </w:rPr>
              <w:t>(</w:t>
            </w:r>
            <w:r w:rsidR="005424B9" w:rsidRPr="00846931">
              <w:rPr>
                <w:b/>
                <w:sz w:val="16"/>
                <w:szCs w:val="16"/>
              </w:rPr>
              <w:t>вкл. начина на получаване на предложението</w:t>
            </w:r>
            <w:r w:rsidRPr="00846931">
              <w:rPr>
                <w:b/>
                <w:sz w:val="16"/>
                <w:szCs w:val="16"/>
              </w:rPr>
              <w:t>)</w:t>
            </w:r>
          </w:p>
        </w:tc>
        <w:tc>
          <w:tcPr>
            <w:tcW w:w="6639"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846931" w:rsidRDefault="00E220AD" w:rsidP="00E220AD">
            <w:pPr>
              <w:jc w:val="center"/>
              <w:rPr>
                <w:b/>
                <w:sz w:val="23"/>
                <w:szCs w:val="23"/>
              </w:rPr>
            </w:pPr>
            <w:r w:rsidRPr="00846931">
              <w:rPr>
                <w:b/>
                <w:sz w:val="23"/>
                <w:szCs w:val="23"/>
              </w:rPr>
              <w:t>Бележки и предложения</w:t>
            </w:r>
          </w:p>
        </w:tc>
        <w:tc>
          <w:tcPr>
            <w:tcW w:w="160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846931" w:rsidRDefault="00E220AD" w:rsidP="00E220AD">
            <w:pPr>
              <w:jc w:val="center"/>
              <w:rPr>
                <w:b/>
                <w:sz w:val="23"/>
                <w:szCs w:val="23"/>
              </w:rPr>
            </w:pPr>
            <w:r w:rsidRPr="00846931">
              <w:rPr>
                <w:b/>
                <w:sz w:val="23"/>
                <w:szCs w:val="23"/>
              </w:rPr>
              <w:t>Приети/</w:t>
            </w:r>
          </w:p>
          <w:p w:rsidR="00E220AD" w:rsidRPr="00846931" w:rsidRDefault="00E220AD" w:rsidP="00E220AD">
            <w:pPr>
              <w:jc w:val="center"/>
              <w:rPr>
                <w:b/>
                <w:sz w:val="23"/>
                <w:szCs w:val="23"/>
              </w:rPr>
            </w:pPr>
            <w:r w:rsidRPr="00846931">
              <w:rPr>
                <w:b/>
                <w:sz w:val="23"/>
                <w:szCs w:val="23"/>
              </w:rPr>
              <w:t>неприети</w:t>
            </w:r>
          </w:p>
        </w:tc>
        <w:tc>
          <w:tcPr>
            <w:tcW w:w="4522"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846931" w:rsidRDefault="00E220AD" w:rsidP="00E220AD">
            <w:pPr>
              <w:jc w:val="center"/>
              <w:rPr>
                <w:sz w:val="23"/>
                <w:szCs w:val="23"/>
              </w:rPr>
            </w:pPr>
            <w:r w:rsidRPr="00846931">
              <w:rPr>
                <w:b/>
                <w:sz w:val="23"/>
                <w:szCs w:val="23"/>
              </w:rPr>
              <w:t>Мотиви</w:t>
            </w:r>
          </w:p>
        </w:tc>
      </w:tr>
      <w:tr w:rsidR="009B7975" w:rsidRPr="00846931" w:rsidTr="001C5E1D">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8A6FF9" w:rsidRPr="00846931" w:rsidRDefault="008A6FF9" w:rsidP="001116DA">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2D422F" w:rsidRPr="00846931" w:rsidRDefault="003A270C" w:rsidP="002D422F">
            <w:pPr>
              <w:rPr>
                <w:rStyle w:val="Hyperlink"/>
                <w:b/>
                <w:bCs/>
                <w:color w:val="auto"/>
                <w:sz w:val="22"/>
                <w:szCs w:val="22"/>
                <w:u w:val="none"/>
              </w:rPr>
            </w:pPr>
            <w:r w:rsidRPr="00846931">
              <w:rPr>
                <w:b/>
                <w:lang w:val="en-US"/>
              </w:rPr>
              <w:t>t</w:t>
            </w:r>
            <w:proofErr w:type="spellStart"/>
            <w:r w:rsidR="002D422F" w:rsidRPr="00846931">
              <w:rPr>
                <w:b/>
              </w:rPr>
              <w:t>zviatkov</w:t>
            </w:r>
            <w:proofErr w:type="spellEnd"/>
            <w:r w:rsidR="002D422F" w:rsidRPr="00846931">
              <w:rPr>
                <w:lang w:val="ru-RU"/>
              </w:rPr>
              <w:t xml:space="preserve"> –</w:t>
            </w:r>
            <w:r w:rsidR="00021153" w:rsidRPr="00846931">
              <w:rPr>
                <w:rStyle w:val="Hyperlink"/>
                <w:b/>
                <w:bCs/>
                <w:color w:val="auto"/>
                <w:sz w:val="22"/>
                <w:szCs w:val="22"/>
                <w:u w:val="none"/>
              </w:rPr>
              <w:t xml:space="preserve"> </w:t>
            </w:r>
          </w:p>
          <w:p w:rsidR="008A6FF9" w:rsidRPr="00846931" w:rsidRDefault="002D422F" w:rsidP="002D422F">
            <w:pPr>
              <w:rPr>
                <w:rStyle w:val="Hyperlink"/>
                <w:b/>
                <w:bCs/>
                <w:color w:val="FF0000"/>
                <w:sz w:val="22"/>
                <w:szCs w:val="22"/>
                <w:u w:val="none"/>
              </w:rPr>
            </w:pPr>
            <w:r w:rsidRPr="00846931">
              <w:rPr>
                <w:bCs/>
                <w:sz w:val="22"/>
                <w:szCs w:val="22"/>
              </w:rPr>
              <w:t>получено на Портала за обществена консултация на 27.06.2022</w:t>
            </w:r>
            <w:r w:rsidR="00AD29B0" w:rsidRPr="00846931">
              <w:rPr>
                <w:bCs/>
                <w:sz w:val="22"/>
                <w:szCs w:val="22"/>
              </w:rPr>
              <w:t xml:space="preserve"> г.</w:t>
            </w:r>
            <w:r w:rsidR="00AD29B0" w:rsidRPr="00846931">
              <w:rPr>
                <w:bCs/>
                <w:color w:val="FF0000"/>
                <w:sz w:val="22"/>
                <w:szCs w:val="22"/>
              </w:rPr>
              <w:t xml:space="preserve"> </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D422F" w:rsidRPr="00846931" w:rsidRDefault="002D422F" w:rsidP="00FB09CE">
            <w:pPr>
              <w:jc w:val="both"/>
              <w:rPr>
                <w:sz w:val="22"/>
                <w:szCs w:val="22"/>
              </w:rPr>
            </w:pPr>
            <w:r w:rsidRPr="00846931">
              <w:rPr>
                <w:sz w:val="22"/>
                <w:szCs w:val="22"/>
              </w:rPr>
              <w:t>Актуализирането на пределните цени за дейностите по мярка „Преструктуриране и конверсия на лозя“ (без дейност „Изграждане на автоматизирани системи за капково напояване“) е на база заложеното в програмата. Предвидено е пределните цени за всяка отделна операция от допустимите дейности по мярката да бъдат индексирани в съответствие с годишната инфлация за месец май 2022 г. спрямо същия месец на 2021 г. – 15,6% по данни от Националния статистически институт. По този начин ще се осигури възможност възстановяването на разходите за извършените дейности по мярката да бъде съобразено с бързо нарастващите ценови стойности на всички стоки и услуги.</w:t>
            </w:r>
          </w:p>
          <w:p w:rsidR="002D422F" w:rsidRPr="00846931" w:rsidRDefault="002D422F" w:rsidP="00FB09CE">
            <w:pPr>
              <w:jc w:val="both"/>
              <w:rPr>
                <w:sz w:val="22"/>
                <w:szCs w:val="22"/>
              </w:rPr>
            </w:pPr>
            <w:r w:rsidRPr="00846931">
              <w:rPr>
                <w:sz w:val="22"/>
                <w:szCs w:val="22"/>
              </w:rPr>
              <w:t>ПРЕДЛОЖЕНИЕ:</w:t>
            </w:r>
          </w:p>
          <w:p w:rsidR="002D422F" w:rsidRPr="00846931" w:rsidRDefault="002D422F" w:rsidP="00FB09CE">
            <w:pPr>
              <w:jc w:val="both"/>
              <w:rPr>
                <w:sz w:val="22"/>
                <w:szCs w:val="22"/>
              </w:rPr>
            </w:pPr>
            <w:r w:rsidRPr="00846931">
              <w:rPr>
                <w:sz w:val="22"/>
                <w:szCs w:val="22"/>
              </w:rPr>
              <w:t>1. Предлагам докладът да се коригира и увеличението на пределните цени на всяка отделна операция да се замени с индивидуално индексиране спрямо анализа на сравними стоки или услуги и съществуващите към края на месец май 2022</w:t>
            </w:r>
            <w:r w:rsidR="007841A4" w:rsidRPr="00846931">
              <w:rPr>
                <w:sz w:val="22"/>
                <w:szCs w:val="22"/>
              </w:rPr>
              <w:t xml:space="preserve"> </w:t>
            </w:r>
            <w:r w:rsidRPr="00846931">
              <w:rPr>
                <w:sz w:val="22"/>
                <w:szCs w:val="22"/>
              </w:rPr>
              <w:t>г. нормални пазарни цени.</w:t>
            </w:r>
          </w:p>
          <w:p w:rsidR="002D422F" w:rsidRPr="00846931" w:rsidRDefault="002D422F" w:rsidP="00FB09CE">
            <w:pPr>
              <w:jc w:val="both"/>
              <w:rPr>
                <w:sz w:val="22"/>
                <w:szCs w:val="22"/>
              </w:rPr>
            </w:pPr>
            <w:r w:rsidRPr="00846931">
              <w:rPr>
                <w:sz w:val="22"/>
                <w:szCs w:val="22"/>
              </w:rPr>
              <w:t>2. Предлагам, като приложение към резултатите на настоящото обществено обсъждане, да се публикува текущият анализ на цените, който е ползват за мотивиране на посоченото увеличение;</w:t>
            </w:r>
          </w:p>
          <w:p w:rsidR="002D422F" w:rsidRPr="00846931" w:rsidRDefault="00D10520" w:rsidP="00FB09CE">
            <w:pPr>
              <w:jc w:val="both"/>
              <w:rPr>
                <w:sz w:val="22"/>
                <w:szCs w:val="22"/>
              </w:rPr>
            </w:pPr>
            <w:r w:rsidRPr="00846931">
              <w:rPr>
                <w:sz w:val="22"/>
                <w:szCs w:val="22"/>
              </w:rPr>
              <w:t>3</w:t>
            </w:r>
            <w:r w:rsidR="002D422F" w:rsidRPr="00846931">
              <w:rPr>
                <w:sz w:val="22"/>
                <w:szCs w:val="22"/>
              </w:rPr>
              <w:t xml:space="preserve">. Ако предложението по точка 1 не се приеме предлагам в доклада да се мотивира ползването на индекса на потребителските цени </w:t>
            </w:r>
            <w:r w:rsidR="002D422F" w:rsidRPr="00846931">
              <w:rPr>
                <w:sz w:val="22"/>
                <w:szCs w:val="22"/>
              </w:rPr>
              <w:lastRenderedPageBreak/>
              <w:t>вместо индекса на цените на производител, който за едногодишен период, към април 2022г., е над 40%. Вторият индекс е пряко свързан с цените на инвестиции по мярката, а не стоките за потребление от населението, въз основа на които се изчислява индекса на потребителските цени, и които е 15.6%;</w:t>
            </w:r>
          </w:p>
          <w:p w:rsidR="002D422F" w:rsidRPr="00846931" w:rsidRDefault="002D422F" w:rsidP="00FB09CE">
            <w:pPr>
              <w:jc w:val="both"/>
              <w:rPr>
                <w:sz w:val="22"/>
                <w:szCs w:val="22"/>
              </w:rPr>
            </w:pPr>
            <w:r w:rsidRPr="00846931">
              <w:rPr>
                <w:sz w:val="22"/>
                <w:szCs w:val="22"/>
              </w:rPr>
              <w:t>ОСНОВАНИЕ:</w:t>
            </w:r>
          </w:p>
          <w:p w:rsidR="002D422F" w:rsidRPr="00846931" w:rsidRDefault="002D422F" w:rsidP="00FB09CE">
            <w:pPr>
              <w:jc w:val="both"/>
              <w:rPr>
                <w:sz w:val="22"/>
                <w:szCs w:val="22"/>
              </w:rPr>
            </w:pPr>
            <w:r w:rsidRPr="00846931">
              <w:rPr>
                <w:sz w:val="22"/>
                <w:szCs w:val="22"/>
              </w:rPr>
              <w:t xml:space="preserve">В доклада е обоснована необходимостта за промяна на цените за дейностите от мярка във връзка с % на „някаква“ инфлация. Не е посочено, че това е инфлацията по цени на потребител, а не на производител, като втората е пряко свързаната с формирането на </w:t>
            </w:r>
            <w:proofErr w:type="spellStart"/>
            <w:r w:rsidRPr="00846931">
              <w:rPr>
                <w:sz w:val="22"/>
                <w:szCs w:val="22"/>
              </w:rPr>
              <w:t>доставните</w:t>
            </w:r>
            <w:proofErr w:type="spellEnd"/>
            <w:r w:rsidRPr="00846931">
              <w:rPr>
                <w:sz w:val="22"/>
                <w:szCs w:val="22"/>
              </w:rPr>
              <w:t xml:space="preserve"> цени на изпълнителите на тези операции.</w:t>
            </w:r>
          </w:p>
          <w:p w:rsidR="002D422F" w:rsidRPr="00846931" w:rsidRDefault="002D422F" w:rsidP="00FB09CE">
            <w:pPr>
              <w:jc w:val="both"/>
              <w:rPr>
                <w:sz w:val="22"/>
                <w:szCs w:val="22"/>
              </w:rPr>
            </w:pPr>
            <w:r w:rsidRPr="00846931">
              <w:rPr>
                <w:sz w:val="22"/>
                <w:szCs w:val="22"/>
              </w:rPr>
              <w:t xml:space="preserve">В „Национална програма за подпомагане на </w:t>
            </w:r>
            <w:proofErr w:type="spellStart"/>
            <w:r w:rsidRPr="00846931">
              <w:rPr>
                <w:sz w:val="22"/>
                <w:szCs w:val="22"/>
              </w:rPr>
              <w:t>лозаро</w:t>
            </w:r>
            <w:proofErr w:type="spellEnd"/>
            <w:r w:rsidRPr="00846931">
              <w:rPr>
                <w:sz w:val="22"/>
                <w:szCs w:val="22"/>
              </w:rPr>
              <w:t>-винарския сектор за периода 2019 – 2023 г.“ за мярката е записано „При сформирането на ценовите стойности са анализирани цените на сравними стоки или услуги и са сформирани на база нормалните пазарни цени. Актуализиране на пределните цени се предвижда при необходимост, ако се наблюдават сериозни отклонения от стойностите, използвани за получаването на пределните цени. Сравнителен анализ се извършва веднъж на 2 години.“.</w:t>
            </w:r>
          </w:p>
          <w:p w:rsidR="002D422F" w:rsidRPr="00846931" w:rsidRDefault="002D422F" w:rsidP="00FB09CE">
            <w:pPr>
              <w:jc w:val="both"/>
              <w:rPr>
                <w:sz w:val="22"/>
                <w:szCs w:val="22"/>
              </w:rPr>
            </w:pPr>
            <w:r w:rsidRPr="00846931">
              <w:rPr>
                <w:sz w:val="22"/>
                <w:szCs w:val="22"/>
              </w:rPr>
              <w:t>От друга страна не е наличен за публично обсъждане посочения в програмата анализ, за да се прецени и оцени дали предложеният процент е обективен и до колко е съпоставим с пазарните цени от този анализ.</w:t>
            </w:r>
          </w:p>
          <w:p w:rsidR="002D422F" w:rsidRPr="00846931" w:rsidRDefault="002D422F" w:rsidP="00FB09CE">
            <w:pPr>
              <w:jc w:val="both"/>
              <w:rPr>
                <w:sz w:val="22"/>
                <w:szCs w:val="22"/>
              </w:rPr>
            </w:pPr>
            <w:r w:rsidRPr="00846931">
              <w:rPr>
                <w:sz w:val="22"/>
                <w:szCs w:val="22"/>
              </w:rPr>
              <w:t>Липсата на тази информация не дава възможност да се оцени например как предложеното увеличение ще покрие двукратното увеличение на цените на металните колове и теловете, които се ползват при изграждане на подпорните конструкции по мярката.</w:t>
            </w:r>
          </w:p>
          <w:p w:rsidR="000A084C" w:rsidRPr="00846931" w:rsidRDefault="002D422F" w:rsidP="00FB09CE">
            <w:pPr>
              <w:spacing w:after="120"/>
              <w:jc w:val="both"/>
              <w:rPr>
                <w:sz w:val="22"/>
                <w:szCs w:val="22"/>
              </w:rPr>
            </w:pPr>
            <w:r w:rsidRPr="00846931">
              <w:rPr>
                <w:sz w:val="22"/>
                <w:szCs w:val="22"/>
              </w:rPr>
              <w:t>Същото може да се посочи и за всички разходи, които са свързани с ползване на самоходна техника на дизел или бензин, където също е налице двойно увеличение на цените към края на май 2022</w:t>
            </w:r>
            <w:r w:rsidR="00540CC8" w:rsidRPr="00846931">
              <w:rPr>
                <w:sz w:val="22"/>
                <w:szCs w:val="22"/>
              </w:rPr>
              <w:t xml:space="preserve"> </w:t>
            </w:r>
            <w:r w:rsidRPr="00846931">
              <w:rPr>
                <w:sz w:val="22"/>
                <w:szCs w:val="22"/>
              </w:rPr>
              <w:t>г.</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846931" w:rsidRDefault="00AF320D" w:rsidP="002A0A9B">
            <w:pPr>
              <w:rPr>
                <w:sz w:val="22"/>
                <w:szCs w:val="22"/>
              </w:rPr>
            </w:pPr>
            <w:r w:rsidRPr="00846931">
              <w:rPr>
                <w:sz w:val="22"/>
                <w:szCs w:val="22"/>
              </w:rPr>
              <w:lastRenderedPageBreak/>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8A6FF9" w:rsidRPr="00846931" w:rsidRDefault="00A24930" w:rsidP="00A24930">
            <w:pPr>
              <w:rPr>
                <w:color w:val="FF0000"/>
                <w:sz w:val="22"/>
                <w:szCs w:val="22"/>
              </w:rPr>
            </w:pPr>
            <w:r w:rsidRPr="00A24930">
              <w:rPr>
                <w:sz w:val="22"/>
                <w:szCs w:val="22"/>
              </w:rPr>
              <w:t>Разпоредбите относно ПКЛ отпадат от НИД.</w:t>
            </w:r>
            <w:r w:rsidRPr="00A24930">
              <w:rPr>
                <w:sz w:val="22"/>
                <w:szCs w:val="22"/>
                <w:lang w:val="en-US"/>
              </w:rPr>
              <w:t xml:space="preserve"> </w:t>
            </w:r>
            <w:r w:rsidRPr="00A24930">
              <w:rPr>
                <w:sz w:val="22"/>
                <w:szCs w:val="22"/>
              </w:rPr>
              <w:t xml:space="preserve">Предстои извършване на пазарно проучване и изготвяне на нова методика за определяне на пределните цени за дейностите по мярка „Преструктуриране и конверсия на лозя“, която ще влезе в сила през новия програмен период. </w:t>
            </w:r>
          </w:p>
        </w:tc>
      </w:tr>
      <w:tr w:rsidR="009B7975" w:rsidRPr="00846931" w:rsidTr="00BA6EA0">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rsidR="004C7869" w:rsidRPr="00846931" w:rsidRDefault="004C7869" w:rsidP="008A6FF9">
            <w:pPr>
              <w:tabs>
                <w:tab w:val="left" w:pos="192"/>
              </w:tabs>
              <w:rPr>
                <w:b/>
                <w:color w:val="FF0000"/>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4C7869" w:rsidRPr="00846931" w:rsidRDefault="004C7869"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BA6EA0" w:rsidRPr="00846931" w:rsidRDefault="00BA6EA0" w:rsidP="00BA6EA0">
            <w:pPr>
              <w:widowControl w:val="0"/>
              <w:tabs>
                <w:tab w:val="left" w:pos="1565"/>
              </w:tabs>
              <w:autoSpaceDE w:val="0"/>
              <w:autoSpaceDN w:val="0"/>
              <w:jc w:val="both"/>
              <w:rPr>
                <w:sz w:val="22"/>
                <w:szCs w:val="22"/>
              </w:rPr>
            </w:pPr>
            <w:proofErr w:type="spellStart"/>
            <w:r w:rsidRPr="00846931">
              <w:rPr>
                <w:sz w:val="22"/>
                <w:szCs w:val="22"/>
              </w:rPr>
              <w:t>Приложениe</w:t>
            </w:r>
            <w:proofErr w:type="spellEnd"/>
            <w:r w:rsidRPr="00846931">
              <w:rPr>
                <w:sz w:val="22"/>
                <w:szCs w:val="22"/>
              </w:rPr>
              <w:t>:</w:t>
            </w:r>
          </w:p>
          <w:p w:rsidR="00BA6EA0" w:rsidRPr="00846931" w:rsidRDefault="00BA6EA0" w:rsidP="00BA6EA0">
            <w:pPr>
              <w:widowControl w:val="0"/>
              <w:tabs>
                <w:tab w:val="left" w:pos="1565"/>
              </w:tabs>
              <w:autoSpaceDE w:val="0"/>
              <w:autoSpaceDN w:val="0"/>
              <w:jc w:val="both"/>
              <w:rPr>
                <w:sz w:val="22"/>
                <w:szCs w:val="22"/>
              </w:rPr>
            </w:pPr>
            <w:r w:rsidRPr="00846931">
              <w:rPr>
                <w:sz w:val="22"/>
                <w:szCs w:val="22"/>
              </w:rPr>
              <w:t>1. …</w:t>
            </w:r>
          </w:p>
          <w:p w:rsidR="00BA6EA0" w:rsidRPr="00846931" w:rsidRDefault="00BA6EA0" w:rsidP="00BA6EA0">
            <w:pPr>
              <w:widowControl w:val="0"/>
              <w:tabs>
                <w:tab w:val="left" w:pos="1565"/>
              </w:tabs>
              <w:autoSpaceDE w:val="0"/>
              <w:autoSpaceDN w:val="0"/>
              <w:jc w:val="both"/>
              <w:rPr>
                <w:sz w:val="22"/>
                <w:szCs w:val="22"/>
              </w:rPr>
            </w:pPr>
            <w:r w:rsidRPr="00846931">
              <w:rPr>
                <w:sz w:val="22"/>
                <w:szCs w:val="22"/>
              </w:rPr>
              <w:t>2. Справка за отразяване на постъпилите становища;</w:t>
            </w:r>
          </w:p>
          <w:p w:rsidR="00BA6EA0" w:rsidRPr="00846931" w:rsidRDefault="00BA6EA0" w:rsidP="00BA6EA0">
            <w:pPr>
              <w:widowControl w:val="0"/>
              <w:tabs>
                <w:tab w:val="left" w:pos="1565"/>
              </w:tabs>
              <w:autoSpaceDE w:val="0"/>
              <w:autoSpaceDN w:val="0"/>
              <w:jc w:val="both"/>
              <w:rPr>
                <w:sz w:val="22"/>
                <w:szCs w:val="22"/>
              </w:rPr>
            </w:pPr>
            <w:r w:rsidRPr="00846931">
              <w:rPr>
                <w:sz w:val="22"/>
                <w:szCs w:val="22"/>
              </w:rPr>
              <w:t>3. Постъпили становища;</w:t>
            </w:r>
          </w:p>
          <w:p w:rsidR="00BA6EA0" w:rsidRPr="00846931" w:rsidRDefault="00BA6EA0" w:rsidP="00BA6EA0">
            <w:pPr>
              <w:widowControl w:val="0"/>
              <w:tabs>
                <w:tab w:val="left" w:pos="1565"/>
              </w:tabs>
              <w:autoSpaceDE w:val="0"/>
              <w:autoSpaceDN w:val="0"/>
              <w:jc w:val="both"/>
              <w:rPr>
                <w:sz w:val="22"/>
                <w:szCs w:val="22"/>
              </w:rPr>
            </w:pPr>
            <w:r w:rsidRPr="00846931">
              <w:rPr>
                <w:sz w:val="22"/>
                <w:szCs w:val="22"/>
              </w:rPr>
              <w:lastRenderedPageBreak/>
              <w:t>4. …</w:t>
            </w:r>
          </w:p>
          <w:p w:rsidR="00BA6EA0" w:rsidRPr="00846931" w:rsidRDefault="00BA6EA0" w:rsidP="00BA6EA0">
            <w:pPr>
              <w:widowControl w:val="0"/>
              <w:tabs>
                <w:tab w:val="left" w:pos="1565"/>
              </w:tabs>
              <w:autoSpaceDE w:val="0"/>
              <w:autoSpaceDN w:val="0"/>
              <w:jc w:val="both"/>
              <w:rPr>
                <w:sz w:val="22"/>
                <w:szCs w:val="22"/>
              </w:rPr>
            </w:pPr>
            <w:r w:rsidRPr="00846931">
              <w:rPr>
                <w:sz w:val="22"/>
                <w:szCs w:val="22"/>
              </w:rPr>
              <w:t>5. ...</w:t>
            </w:r>
          </w:p>
          <w:p w:rsidR="00BA6EA0" w:rsidRPr="00846931" w:rsidRDefault="00BA6EA0" w:rsidP="00BA6EA0">
            <w:pPr>
              <w:widowControl w:val="0"/>
              <w:tabs>
                <w:tab w:val="left" w:pos="1565"/>
              </w:tabs>
              <w:autoSpaceDE w:val="0"/>
              <w:autoSpaceDN w:val="0"/>
              <w:jc w:val="both"/>
              <w:rPr>
                <w:sz w:val="22"/>
                <w:szCs w:val="22"/>
              </w:rPr>
            </w:pPr>
            <w:r w:rsidRPr="00846931">
              <w:rPr>
                <w:sz w:val="22"/>
                <w:szCs w:val="22"/>
              </w:rPr>
              <w:t>ПРЕДЛОЖЕНИЕ:</w:t>
            </w:r>
          </w:p>
          <w:p w:rsidR="00BA6EA0" w:rsidRPr="00846931" w:rsidRDefault="00BA6EA0" w:rsidP="00BA6EA0">
            <w:pPr>
              <w:widowControl w:val="0"/>
              <w:tabs>
                <w:tab w:val="left" w:pos="1565"/>
              </w:tabs>
              <w:autoSpaceDE w:val="0"/>
              <w:autoSpaceDN w:val="0"/>
              <w:jc w:val="both"/>
              <w:rPr>
                <w:sz w:val="22"/>
                <w:szCs w:val="22"/>
              </w:rPr>
            </w:pPr>
            <w:r w:rsidRPr="00846931">
              <w:rPr>
                <w:sz w:val="22"/>
                <w:szCs w:val="22"/>
              </w:rPr>
              <w:t>Предлагам да се публикуват към резултатите от настоящото обществено обсъждане документите по точки 2 и 3.</w:t>
            </w:r>
          </w:p>
          <w:p w:rsidR="00BA6EA0" w:rsidRPr="00846931" w:rsidRDefault="00BA6EA0" w:rsidP="00BA6EA0">
            <w:pPr>
              <w:widowControl w:val="0"/>
              <w:tabs>
                <w:tab w:val="left" w:pos="1565"/>
              </w:tabs>
              <w:autoSpaceDE w:val="0"/>
              <w:autoSpaceDN w:val="0"/>
              <w:jc w:val="both"/>
              <w:rPr>
                <w:sz w:val="22"/>
                <w:szCs w:val="22"/>
              </w:rPr>
            </w:pPr>
            <w:r w:rsidRPr="00846931">
              <w:rPr>
                <w:sz w:val="22"/>
                <w:szCs w:val="22"/>
              </w:rPr>
              <w:t>ОСНОВАНИЕ:</w:t>
            </w:r>
          </w:p>
          <w:p w:rsidR="004C7869" w:rsidRPr="00846931" w:rsidRDefault="00BA6EA0" w:rsidP="00BA6EA0">
            <w:pPr>
              <w:widowControl w:val="0"/>
              <w:tabs>
                <w:tab w:val="left" w:pos="1565"/>
              </w:tabs>
              <w:autoSpaceDE w:val="0"/>
              <w:autoSpaceDN w:val="0"/>
              <w:spacing w:after="120"/>
              <w:jc w:val="both"/>
              <w:rPr>
                <w:sz w:val="22"/>
                <w:szCs w:val="22"/>
              </w:rPr>
            </w:pPr>
            <w:r w:rsidRPr="00846931">
              <w:rPr>
                <w:sz w:val="22"/>
                <w:szCs w:val="22"/>
              </w:rPr>
              <w:t>Документите по точки 2 и 3 са посочени като приложения към проекта на доклад, но не са качени към документите за обществено обсъжда.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846931" w:rsidRDefault="00F54AB4" w:rsidP="002A0A9B">
            <w:pPr>
              <w:rPr>
                <w:sz w:val="22"/>
                <w:szCs w:val="22"/>
              </w:rPr>
            </w:pPr>
            <w:r w:rsidRPr="00846931">
              <w:rPr>
                <w:sz w:val="22"/>
                <w:szCs w:val="22"/>
              </w:rPr>
              <w:lastRenderedPageBreak/>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4C7869" w:rsidRPr="00846931" w:rsidRDefault="00F54AB4" w:rsidP="005D0787">
            <w:pPr>
              <w:jc w:val="both"/>
              <w:rPr>
                <w:sz w:val="22"/>
                <w:szCs w:val="22"/>
              </w:rPr>
            </w:pPr>
            <w:r w:rsidRPr="00846931">
              <w:rPr>
                <w:sz w:val="22"/>
                <w:szCs w:val="22"/>
              </w:rPr>
              <w:t>Справката за от</w:t>
            </w:r>
            <w:r w:rsidR="00AF320D" w:rsidRPr="00846931">
              <w:rPr>
                <w:sz w:val="22"/>
                <w:szCs w:val="22"/>
              </w:rPr>
              <w:t>р</w:t>
            </w:r>
            <w:r w:rsidRPr="00846931">
              <w:rPr>
                <w:sz w:val="22"/>
                <w:szCs w:val="22"/>
              </w:rPr>
              <w:t>азяване на постъпилите становища от обществената консултация се пуб</w:t>
            </w:r>
            <w:r w:rsidRPr="00846931">
              <w:rPr>
                <w:sz w:val="22"/>
                <w:szCs w:val="22"/>
              </w:rPr>
              <w:lastRenderedPageBreak/>
              <w:t>ликува след края на обществената консултация. В нея са отразени всички постъпили становища.</w:t>
            </w:r>
          </w:p>
        </w:tc>
      </w:tr>
      <w:tr w:rsidR="009B7975" w:rsidRPr="00846931" w:rsidTr="00BA6EA0">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4C7869" w:rsidRPr="00846931" w:rsidRDefault="004C7869" w:rsidP="001B2474">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4C7869" w:rsidRPr="00846931" w:rsidRDefault="00B57F67" w:rsidP="00385135">
            <w:pPr>
              <w:rPr>
                <w:rStyle w:val="Hyperlink"/>
                <w:b/>
                <w:bCs/>
                <w:color w:val="auto"/>
                <w:sz w:val="22"/>
                <w:szCs w:val="22"/>
                <w:u w:val="none"/>
              </w:rPr>
            </w:pPr>
            <w:r w:rsidRPr="00846931">
              <w:rPr>
                <w:rStyle w:val="Hyperlink"/>
                <w:b/>
                <w:bCs/>
                <w:color w:val="auto"/>
                <w:sz w:val="22"/>
                <w:szCs w:val="22"/>
                <w:u w:val="none"/>
              </w:rPr>
              <w:t xml:space="preserve">Национална </w:t>
            </w:r>
            <w:proofErr w:type="spellStart"/>
            <w:r w:rsidRPr="00846931">
              <w:rPr>
                <w:rStyle w:val="Hyperlink"/>
                <w:b/>
                <w:bCs/>
                <w:color w:val="auto"/>
                <w:sz w:val="22"/>
                <w:szCs w:val="22"/>
                <w:u w:val="none"/>
              </w:rPr>
              <w:t>лозаро</w:t>
            </w:r>
            <w:proofErr w:type="spellEnd"/>
            <w:r w:rsidRPr="00846931">
              <w:rPr>
                <w:rStyle w:val="Hyperlink"/>
                <w:b/>
                <w:bCs/>
                <w:color w:val="auto"/>
                <w:sz w:val="22"/>
                <w:szCs w:val="22"/>
                <w:u w:val="none"/>
              </w:rPr>
              <w:t xml:space="preserve"> – винарска камара – </w:t>
            </w:r>
            <w:r w:rsidRPr="00846931">
              <w:rPr>
                <w:rStyle w:val="Hyperlink"/>
                <w:bCs/>
                <w:color w:val="auto"/>
                <w:sz w:val="22"/>
                <w:szCs w:val="22"/>
                <w:u w:val="none"/>
              </w:rPr>
              <w:t xml:space="preserve">получено </w:t>
            </w:r>
            <w:r w:rsidR="00385135" w:rsidRPr="00846931">
              <w:rPr>
                <w:rStyle w:val="Hyperlink"/>
                <w:bCs/>
                <w:color w:val="auto"/>
                <w:sz w:val="22"/>
                <w:szCs w:val="22"/>
                <w:u w:val="none"/>
              </w:rPr>
              <w:t xml:space="preserve">в </w:t>
            </w:r>
            <w:proofErr w:type="spellStart"/>
            <w:r w:rsidR="00385135" w:rsidRPr="00846931">
              <w:rPr>
                <w:rStyle w:val="Hyperlink"/>
                <w:bCs/>
                <w:color w:val="auto"/>
                <w:sz w:val="22"/>
                <w:szCs w:val="22"/>
                <w:u w:val="none"/>
              </w:rPr>
              <w:t>МЗм</w:t>
            </w:r>
            <w:proofErr w:type="spellEnd"/>
            <w:r w:rsidR="00385135" w:rsidRPr="00846931">
              <w:rPr>
                <w:rStyle w:val="Hyperlink"/>
                <w:bCs/>
                <w:color w:val="auto"/>
                <w:sz w:val="22"/>
                <w:szCs w:val="22"/>
                <w:u w:val="none"/>
              </w:rPr>
              <w:t xml:space="preserve"> с вх. № 91-397 от 11.07.2022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B57F67" w:rsidRPr="00846931" w:rsidRDefault="00B57F67" w:rsidP="00B57F67">
            <w:pPr>
              <w:pStyle w:val="NormalWeb"/>
              <w:spacing w:before="0" w:beforeAutospacing="0" w:after="0" w:afterAutospacing="0"/>
              <w:jc w:val="both"/>
              <w:rPr>
                <w:sz w:val="22"/>
                <w:szCs w:val="22"/>
                <w:lang w:val="ru-RU"/>
              </w:rPr>
            </w:pPr>
            <w:r w:rsidRPr="00846931">
              <w:rPr>
                <w:sz w:val="22"/>
                <w:szCs w:val="22"/>
                <w:lang w:val="ru-RU"/>
              </w:rPr>
              <w:t>От името на Националната лозаро-винарска камара (НЛВК), в качеството й на национално представена, междупрофесионална организация в едноименния сектор, чийто статут е скрепен и дефиниран в чл. 5 - 8 от Закона за виното и спиртните (ЗВСН), в законоустановения срок, изразяваме следното становище по горепосочения проект на нормативен акт, публикуван на портала за обществени консултации:</w:t>
            </w:r>
          </w:p>
          <w:p w:rsidR="00B57F67" w:rsidRPr="00846931" w:rsidRDefault="00B57F67" w:rsidP="00B57F67">
            <w:pPr>
              <w:pStyle w:val="NormalWeb"/>
              <w:spacing w:before="0" w:beforeAutospacing="0" w:after="0" w:afterAutospacing="0"/>
              <w:jc w:val="both"/>
              <w:rPr>
                <w:sz w:val="22"/>
                <w:szCs w:val="22"/>
                <w:lang w:val="ru-RU"/>
              </w:rPr>
            </w:pPr>
            <w:r w:rsidRPr="00846931">
              <w:rPr>
                <w:sz w:val="22"/>
                <w:szCs w:val="22"/>
                <w:lang w:val="ru-RU"/>
              </w:rPr>
              <w:t>1. На първо място изразяваме принципно несъгласие с премахването на възможността за финансиране на дейности по „Изграждане на автоматизирани системи за капково напояване" към мярка „Преструктуриране и конверсия на лозя" в рамките на Националната програма за подпомагане на лозаро-винарския сектор за периода 2019 - 2023 г. (НППЛВС).</w:t>
            </w:r>
          </w:p>
          <w:p w:rsidR="00B57F67" w:rsidRPr="00846931" w:rsidRDefault="00B57F67" w:rsidP="00B57F67">
            <w:pPr>
              <w:pStyle w:val="NormalWeb"/>
              <w:spacing w:before="0" w:beforeAutospacing="0" w:after="0" w:afterAutospacing="0"/>
              <w:jc w:val="both"/>
              <w:rPr>
                <w:sz w:val="22"/>
                <w:szCs w:val="22"/>
                <w:lang w:val="ru-RU"/>
              </w:rPr>
            </w:pPr>
            <w:r w:rsidRPr="00846931">
              <w:rPr>
                <w:sz w:val="22"/>
                <w:szCs w:val="22"/>
                <w:lang w:val="ru-RU"/>
              </w:rPr>
              <w:t>В тази връзка предлагаме текстът на ал. 2 към параграф 5, към Преходните и заключителни разпоредби от проекта на НИД на Наредба №6 да отпадне.</w:t>
            </w:r>
          </w:p>
          <w:p w:rsidR="00B57F67" w:rsidRPr="00846931" w:rsidRDefault="00B57F67" w:rsidP="00B57F67">
            <w:pPr>
              <w:pStyle w:val="NormalWeb"/>
              <w:spacing w:before="0" w:beforeAutospacing="0" w:after="0" w:afterAutospacing="0"/>
              <w:jc w:val="both"/>
              <w:rPr>
                <w:sz w:val="22"/>
                <w:szCs w:val="22"/>
                <w:lang w:val="ru-RU"/>
              </w:rPr>
            </w:pPr>
            <w:r w:rsidRPr="00846931">
              <w:rPr>
                <w:sz w:val="22"/>
                <w:szCs w:val="22"/>
                <w:lang w:val="ru-RU"/>
              </w:rPr>
              <w:t>Считаме, че институционално равнище не са изчерпани всички възможности за преодоляване на обструкциите (възникнали на база сертификационен одит) за кандидатстване и финансиране на дейности по изграждане на системи за капково напояване по мярка „Преструктуриране и конверсия на лозя". Обръщаме внимание, че над 50% от проектите по тази мярка по принцип включват и дейности по изграждане на системи за капково напояване.</w:t>
            </w:r>
          </w:p>
          <w:p w:rsidR="004C7869" w:rsidRPr="00846931" w:rsidRDefault="00B57F67" w:rsidP="00B57F67">
            <w:pPr>
              <w:pStyle w:val="NormalWeb"/>
              <w:spacing w:before="0" w:beforeAutospacing="0" w:after="0" w:afterAutospacing="0"/>
              <w:jc w:val="both"/>
              <w:rPr>
                <w:sz w:val="22"/>
                <w:szCs w:val="22"/>
                <w:lang w:val="ru-RU"/>
              </w:rPr>
            </w:pPr>
            <w:r w:rsidRPr="00846931">
              <w:rPr>
                <w:sz w:val="22"/>
                <w:szCs w:val="22"/>
                <w:lang w:val="ru-RU"/>
              </w:rPr>
              <w:t xml:space="preserve">Така, в комбинация с неадекватното на реалните пазарни условия индексиране на цените по останалите дейности в рамките на 15,6%, </w:t>
            </w:r>
            <w:r w:rsidRPr="00846931">
              <w:rPr>
                <w:sz w:val="22"/>
                <w:szCs w:val="22"/>
                <w:lang w:val="ru-RU"/>
              </w:rPr>
              <w:lastRenderedPageBreak/>
              <w:t>е налице риск от пълно компрометиране на изпълнението на мярка „Прест</w:t>
            </w:r>
            <w:r w:rsidR="00030467">
              <w:rPr>
                <w:sz w:val="22"/>
                <w:szCs w:val="22"/>
                <w:lang w:val="ru-RU"/>
              </w:rPr>
              <w:t>руктуриране и конверсия на лозя</w:t>
            </w:r>
            <w:r w:rsidR="00030467">
              <w:rPr>
                <w:sz w:val="22"/>
                <w:szCs w:val="22"/>
                <w:lang w:val="bg-BG"/>
              </w:rPr>
              <w:t>“</w:t>
            </w:r>
            <w:r w:rsidRPr="00846931">
              <w:rPr>
                <w:sz w:val="22"/>
                <w:szCs w:val="22"/>
                <w:lang w:val="ru-RU"/>
              </w:rPr>
              <w:t>.</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846931" w:rsidRDefault="00F54AB4" w:rsidP="00F54AB4">
            <w:pPr>
              <w:rPr>
                <w:color w:val="FF0000"/>
                <w:sz w:val="22"/>
                <w:szCs w:val="22"/>
              </w:rPr>
            </w:pPr>
            <w:r w:rsidRPr="00846931">
              <w:rPr>
                <w:sz w:val="22"/>
                <w:szCs w:val="22"/>
              </w:rPr>
              <w:lastRenderedPageBreak/>
              <w:t xml:space="preserve">Приема се </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4C7869" w:rsidRPr="00846931" w:rsidRDefault="004C7869" w:rsidP="00177D2B">
            <w:pPr>
              <w:rPr>
                <w:color w:val="FF0000"/>
                <w:sz w:val="22"/>
                <w:szCs w:val="22"/>
              </w:rPr>
            </w:pPr>
          </w:p>
        </w:tc>
      </w:tr>
      <w:tr w:rsidR="00021153"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021153" w:rsidRPr="00846931" w:rsidRDefault="00021153"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021153" w:rsidRPr="00846931" w:rsidRDefault="00021153" w:rsidP="008A6FF9">
            <w:pPr>
              <w:rPr>
                <w:rStyle w:val="Hyperlink"/>
                <w:b/>
                <w:bCs/>
                <w:color w:val="auto"/>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B57F67" w:rsidRPr="00846931" w:rsidRDefault="00B57F67" w:rsidP="00B57F67">
            <w:pPr>
              <w:jc w:val="both"/>
              <w:rPr>
                <w:sz w:val="22"/>
                <w:szCs w:val="22"/>
                <w:lang w:val="ru-RU" w:eastAsia="en-US"/>
              </w:rPr>
            </w:pPr>
            <w:r w:rsidRPr="00846931">
              <w:rPr>
                <w:sz w:val="22"/>
                <w:szCs w:val="22"/>
                <w:lang w:val="ru-RU" w:eastAsia="en-US"/>
              </w:rPr>
              <w:t xml:space="preserve">2. </w:t>
            </w:r>
            <w:r w:rsidR="00F54AB4" w:rsidRPr="00846931">
              <w:rPr>
                <w:sz w:val="22"/>
                <w:szCs w:val="22"/>
                <w:lang w:val="ru-RU" w:eastAsia="en-US"/>
              </w:rPr>
              <w:t>До кол</w:t>
            </w:r>
            <w:r w:rsidRPr="00846931">
              <w:rPr>
                <w:sz w:val="22"/>
                <w:szCs w:val="22"/>
                <w:lang w:val="ru-RU" w:eastAsia="en-US"/>
              </w:rPr>
              <w:t>кото въпросната индексация се базира на годишната инфлация (за периода май 2021 г. — май 2022 г.), следва да се обърне внимание на обстоятелството, че въпросните данни на НСИ визират инфлация по индекса на потребителските цени (ИПЦ), което е изключително неподходящ подход при определяне увеличението на актуалните пазарни равнища за разходи за материали, услуги и суровини във връзка с осъществяването на стопанска, инвестиционна дейност.</w:t>
            </w:r>
          </w:p>
          <w:p w:rsidR="00021153" w:rsidRPr="00846931" w:rsidRDefault="00B57F67" w:rsidP="00B57F67">
            <w:pPr>
              <w:jc w:val="both"/>
              <w:rPr>
                <w:sz w:val="22"/>
                <w:szCs w:val="22"/>
                <w:lang w:val="ru-RU" w:eastAsia="en-US"/>
              </w:rPr>
            </w:pPr>
            <w:r w:rsidRPr="00846931">
              <w:rPr>
                <w:sz w:val="22"/>
                <w:szCs w:val="22"/>
                <w:lang w:val="ru-RU" w:eastAsia="en-US"/>
              </w:rPr>
              <w:t xml:space="preserve">Макар и официален измерител на инфлацията в Република България, ИПЦ оценява общото относително изменение </w:t>
            </w:r>
            <w:r w:rsidRPr="00030467">
              <w:rPr>
                <w:b/>
                <w:sz w:val="22"/>
                <w:szCs w:val="22"/>
                <w:u w:val="single"/>
                <w:lang w:val="ru-RU" w:eastAsia="en-US"/>
              </w:rPr>
              <w:t>на цените на стоките и услугите, използвани от домакинствата за лично (непроизводствено) потребление</w:t>
            </w:r>
            <w:r w:rsidRPr="00846931">
              <w:rPr>
                <w:sz w:val="22"/>
                <w:szCs w:val="22"/>
                <w:lang w:val="ru-RU" w:eastAsia="en-US"/>
              </w:rPr>
              <w:t>, и се изчислява, като се прилага структурата на крайните парични потребителски разходи на българските домакинства за стоки и услуги като:</w:t>
            </w:r>
          </w:p>
          <w:p w:rsidR="00B57F67" w:rsidRPr="00846931" w:rsidRDefault="00B57F67" w:rsidP="00B57F67">
            <w:pPr>
              <w:rPr>
                <w:sz w:val="22"/>
                <w:szCs w:val="22"/>
                <w:lang w:val="ru-RU" w:eastAsia="en-US"/>
              </w:rPr>
            </w:pPr>
            <w:r w:rsidRPr="00846931">
              <w:rPr>
                <w:sz w:val="22"/>
                <w:szCs w:val="22"/>
                <w:lang w:val="ru-RU" w:eastAsia="en-US"/>
              </w:rPr>
              <w:t xml:space="preserve">- хранителни продукта и безалкохолни напитки; </w:t>
            </w:r>
          </w:p>
          <w:p w:rsidR="00B57F67" w:rsidRPr="00846931" w:rsidRDefault="00B57F67" w:rsidP="00B57F67">
            <w:pPr>
              <w:rPr>
                <w:sz w:val="22"/>
                <w:szCs w:val="22"/>
                <w:lang w:val="ru-RU" w:eastAsia="en-US"/>
              </w:rPr>
            </w:pPr>
            <w:r w:rsidRPr="00846931">
              <w:rPr>
                <w:sz w:val="22"/>
                <w:szCs w:val="22"/>
                <w:lang w:val="ru-RU" w:eastAsia="en-US"/>
              </w:rPr>
              <w:t xml:space="preserve">- алкохолни напитки и тютюневи изделия; </w:t>
            </w:r>
          </w:p>
          <w:p w:rsidR="00B57F67" w:rsidRPr="00846931" w:rsidRDefault="00B57F67" w:rsidP="00B57F67">
            <w:pPr>
              <w:rPr>
                <w:sz w:val="22"/>
                <w:szCs w:val="22"/>
                <w:lang w:val="ru-RU" w:eastAsia="en-US"/>
              </w:rPr>
            </w:pPr>
            <w:r w:rsidRPr="00846931">
              <w:rPr>
                <w:sz w:val="22"/>
                <w:szCs w:val="22"/>
                <w:lang w:val="ru-RU" w:eastAsia="en-US"/>
              </w:rPr>
              <w:t>- облекло и обувки;</w:t>
            </w:r>
          </w:p>
          <w:p w:rsidR="00B57F67" w:rsidRPr="00846931" w:rsidRDefault="00B57F67" w:rsidP="00B57F67">
            <w:pPr>
              <w:rPr>
                <w:sz w:val="22"/>
                <w:szCs w:val="22"/>
                <w:lang w:val="ru-RU" w:eastAsia="en-US"/>
              </w:rPr>
            </w:pPr>
            <w:r w:rsidRPr="00846931">
              <w:rPr>
                <w:sz w:val="22"/>
                <w:szCs w:val="22"/>
                <w:lang w:val="ru-RU" w:eastAsia="en-US"/>
              </w:rPr>
              <w:t>- жилища, вода, електроенергия, газ и други горива;</w:t>
            </w:r>
          </w:p>
          <w:p w:rsidR="00B57F67" w:rsidRPr="00846931" w:rsidRDefault="00B57F67" w:rsidP="00B57F67">
            <w:pPr>
              <w:rPr>
                <w:sz w:val="22"/>
                <w:szCs w:val="22"/>
                <w:lang w:val="ru-RU" w:eastAsia="en-US"/>
              </w:rPr>
            </w:pPr>
            <w:r w:rsidRPr="00846931">
              <w:rPr>
                <w:sz w:val="22"/>
                <w:szCs w:val="22"/>
                <w:lang w:val="ru-RU" w:eastAsia="en-US"/>
              </w:rPr>
              <w:t>- жилищно обзавеждане, домакински уреди и принадлежности и обичайно поддържане на дома;</w:t>
            </w:r>
          </w:p>
          <w:p w:rsidR="00B57F67" w:rsidRPr="00846931" w:rsidRDefault="00B57F67" w:rsidP="00B57F67">
            <w:pPr>
              <w:rPr>
                <w:sz w:val="22"/>
                <w:szCs w:val="22"/>
                <w:lang w:val="ru-RU" w:eastAsia="en-US"/>
              </w:rPr>
            </w:pPr>
            <w:r w:rsidRPr="00846931">
              <w:rPr>
                <w:sz w:val="22"/>
                <w:szCs w:val="22"/>
                <w:lang w:val="ru-RU" w:eastAsia="en-US"/>
              </w:rPr>
              <w:t>- здравеопазване;</w:t>
            </w:r>
          </w:p>
          <w:p w:rsidR="00B57F67" w:rsidRPr="00846931" w:rsidRDefault="00B57F67" w:rsidP="00B57F67">
            <w:pPr>
              <w:rPr>
                <w:sz w:val="22"/>
                <w:szCs w:val="22"/>
                <w:lang w:val="ru-RU" w:eastAsia="en-US"/>
              </w:rPr>
            </w:pPr>
            <w:r w:rsidRPr="00846931">
              <w:rPr>
                <w:sz w:val="22"/>
                <w:szCs w:val="22"/>
                <w:lang w:val="ru-RU" w:eastAsia="en-US"/>
              </w:rPr>
              <w:t>- обществен транспорт;</w:t>
            </w:r>
          </w:p>
          <w:p w:rsidR="00B57F67" w:rsidRPr="00846931" w:rsidRDefault="00B57F67" w:rsidP="00B57F67">
            <w:pPr>
              <w:rPr>
                <w:sz w:val="22"/>
                <w:szCs w:val="22"/>
                <w:lang w:val="ru-RU" w:eastAsia="en-US"/>
              </w:rPr>
            </w:pPr>
            <w:r w:rsidRPr="00846931">
              <w:rPr>
                <w:sz w:val="22"/>
                <w:szCs w:val="22"/>
                <w:lang w:val="ru-RU" w:eastAsia="en-US"/>
              </w:rPr>
              <w:t>- съобщения (комуникационни услуги;</w:t>
            </w:r>
          </w:p>
          <w:p w:rsidR="00B57F67" w:rsidRPr="00846931" w:rsidRDefault="00B57F67" w:rsidP="00B57F67">
            <w:pPr>
              <w:rPr>
                <w:sz w:val="22"/>
                <w:szCs w:val="22"/>
                <w:lang w:val="ru-RU" w:eastAsia="en-US"/>
              </w:rPr>
            </w:pPr>
            <w:r w:rsidRPr="00846931">
              <w:rPr>
                <w:sz w:val="22"/>
                <w:szCs w:val="22"/>
                <w:lang w:val="ru-RU" w:eastAsia="en-US"/>
              </w:rPr>
              <w:t>- развлечения и култура;</w:t>
            </w:r>
          </w:p>
          <w:p w:rsidR="00B57F67" w:rsidRPr="00846931" w:rsidRDefault="00B57F67" w:rsidP="00B57F67">
            <w:pPr>
              <w:rPr>
                <w:sz w:val="22"/>
                <w:szCs w:val="22"/>
                <w:lang w:val="ru-RU" w:eastAsia="en-US"/>
              </w:rPr>
            </w:pPr>
            <w:r w:rsidRPr="00846931">
              <w:rPr>
                <w:sz w:val="22"/>
                <w:szCs w:val="22"/>
                <w:lang w:val="ru-RU" w:eastAsia="en-US"/>
              </w:rPr>
              <w:t>- образование;</w:t>
            </w:r>
          </w:p>
          <w:p w:rsidR="00B57F67" w:rsidRPr="00846931" w:rsidRDefault="00B57F67" w:rsidP="00B57F67">
            <w:pPr>
              <w:jc w:val="both"/>
              <w:rPr>
                <w:sz w:val="22"/>
                <w:szCs w:val="22"/>
                <w:lang w:val="ru-RU" w:eastAsia="en-US"/>
              </w:rPr>
            </w:pPr>
            <w:r w:rsidRPr="00846931">
              <w:rPr>
                <w:sz w:val="22"/>
                <w:szCs w:val="22"/>
                <w:lang w:val="ru-RU" w:eastAsia="en-US"/>
              </w:rPr>
              <w:t>- ресторанти и хотели,</w:t>
            </w:r>
          </w:p>
          <w:p w:rsidR="00B57F67" w:rsidRPr="00846931" w:rsidRDefault="00F54AB4" w:rsidP="00B57F67">
            <w:pPr>
              <w:jc w:val="both"/>
              <w:rPr>
                <w:sz w:val="22"/>
                <w:szCs w:val="22"/>
                <w:lang w:val="ru-RU" w:eastAsia="en-US"/>
              </w:rPr>
            </w:pPr>
            <w:r w:rsidRPr="00846931">
              <w:rPr>
                <w:sz w:val="22"/>
                <w:szCs w:val="22"/>
                <w:lang w:val="ru-RU" w:eastAsia="en-US"/>
              </w:rPr>
              <w:t>т.е. такива, кои</w:t>
            </w:r>
            <w:r w:rsidR="00B57F67" w:rsidRPr="00846931">
              <w:rPr>
                <w:sz w:val="22"/>
                <w:szCs w:val="22"/>
                <w:lang w:val="ru-RU" w:eastAsia="en-US"/>
              </w:rPr>
              <w:t>то нямат (с изключение на горивата до известна степей) никакво касателство със стопанската и инвестиционната дейност, каквато раг ехсейепсе е инвестиционната дейност в лозарските предприятия.</w:t>
            </w:r>
          </w:p>
          <w:p w:rsidR="00B57F67" w:rsidRPr="00846931" w:rsidRDefault="00B57F67" w:rsidP="00B57F67">
            <w:pPr>
              <w:jc w:val="both"/>
              <w:rPr>
                <w:sz w:val="22"/>
                <w:szCs w:val="22"/>
                <w:lang w:val="ru-RU" w:eastAsia="en-US"/>
              </w:rPr>
            </w:pPr>
            <w:r w:rsidRPr="00846931">
              <w:rPr>
                <w:sz w:val="22"/>
                <w:szCs w:val="22"/>
                <w:lang w:val="ru-RU" w:eastAsia="en-US"/>
              </w:rPr>
              <w:t xml:space="preserve">В този смисъл буди недоумение фактьт, че като база за индексация на разходните тавани по дейностите в рамките на мярка </w:t>
            </w:r>
            <w:r w:rsidRPr="00846931">
              <w:rPr>
                <w:sz w:val="22"/>
                <w:szCs w:val="22"/>
                <w:lang w:val="ru-RU" w:eastAsia="en-US"/>
              </w:rPr>
              <w:lastRenderedPageBreak/>
              <w:t>„Преструктуриране и конверсия на лозя" не са взети други официални данни на НСИ, а именно „Индексите на цените на производител в промишлеността", където средната годишна инфлация е близо 40%.</w:t>
            </w:r>
          </w:p>
          <w:p w:rsidR="00B57F67" w:rsidRPr="00030467" w:rsidRDefault="00B57F67" w:rsidP="00B57F67">
            <w:pPr>
              <w:jc w:val="both"/>
              <w:rPr>
                <w:b/>
                <w:sz w:val="22"/>
                <w:szCs w:val="22"/>
                <w:lang w:val="ru-RU" w:eastAsia="en-US"/>
              </w:rPr>
            </w:pPr>
            <w:r w:rsidRPr="00030467">
              <w:rPr>
                <w:b/>
                <w:sz w:val="22"/>
                <w:szCs w:val="22"/>
                <w:lang w:val="ru-RU" w:eastAsia="en-US"/>
              </w:rPr>
              <w:t>В тази връзка предлагаме да бъдат изцяло преразгледани разходните тавани по § 3 от проекта на НИД на Наредба №6 относно Приложение № 1 към чл. 8, ал. 1 от Наредбата, като същите бъдат съобразени с Индекса на цените на производител в промишлеността към м. юни 2022 г., включително.</w:t>
            </w:r>
          </w:p>
          <w:p w:rsidR="00B57F67" w:rsidRPr="00846931" w:rsidRDefault="00B57F67" w:rsidP="00B57F67">
            <w:pPr>
              <w:jc w:val="both"/>
              <w:rPr>
                <w:sz w:val="22"/>
                <w:szCs w:val="22"/>
                <w:lang w:val="ru-RU" w:eastAsia="en-US"/>
              </w:rPr>
            </w:pPr>
            <w:r w:rsidRPr="00846931">
              <w:rPr>
                <w:sz w:val="22"/>
                <w:szCs w:val="22"/>
                <w:lang w:val="ru-RU" w:eastAsia="en-US"/>
              </w:rPr>
              <w:t>Алтернативно, предлагаме индексацията на разходните тавани по Приложение № 1 към чл. 8, ал. 1 от Наредбата да се основава на закъснялото, но обещано (заявено) от Министерството на земеделието още през м. април т.г. пазарно проучване.</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021153" w:rsidRPr="00846931" w:rsidRDefault="00F54AB4" w:rsidP="002A0A9B">
            <w:pPr>
              <w:rPr>
                <w:sz w:val="22"/>
                <w:szCs w:val="22"/>
              </w:rPr>
            </w:pPr>
            <w:r w:rsidRPr="00846931">
              <w:rPr>
                <w:sz w:val="22"/>
                <w:szCs w:val="22"/>
              </w:rPr>
              <w:lastRenderedPageBreak/>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021153" w:rsidRPr="005D0787" w:rsidRDefault="00F54AB4" w:rsidP="005D0787">
            <w:pPr>
              <w:jc w:val="both"/>
              <w:rPr>
                <w:sz w:val="22"/>
                <w:szCs w:val="22"/>
                <w:lang w:val="ru-RU"/>
              </w:rPr>
            </w:pPr>
            <w:r w:rsidRPr="00846931">
              <w:rPr>
                <w:sz w:val="22"/>
                <w:szCs w:val="22"/>
              </w:rPr>
              <w:t xml:space="preserve">Предстои извършване на пазарно проучване и изготвяне на нова методика за определяне на пределните цени за дейностите по мярка „Преструктуриране и конверсия на лозя“, </w:t>
            </w:r>
            <w:r w:rsidR="000A4950" w:rsidRPr="00846931">
              <w:rPr>
                <w:sz w:val="22"/>
                <w:szCs w:val="22"/>
              </w:rPr>
              <w:t xml:space="preserve">която ще влезе в сила през новия </w:t>
            </w:r>
            <w:proofErr w:type="spellStart"/>
            <w:r w:rsidR="000A4950" w:rsidRPr="00846931">
              <w:rPr>
                <w:sz w:val="22"/>
                <w:szCs w:val="22"/>
              </w:rPr>
              <w:t>програ</w:t>
            </w:r>
            <w:proofErr w:type="spellEnd"/>
            <w:r w:rsidR="000A4950" w:rsidRPr="00846931">
              <w:rPr>
                <w:sz w:val="22"/>
                <w:szCs w:val="22"/>
              </w:rPr>
              <w:t>-мен период.</w:t>
            </w:r>
            <w:r w:rsidRPr="00846931">
              <w:rPr>
                <w:sz w:val="22"/>
                <w:szCs w:val="22"/>
              </w:rPr>
              <w:t>.</w:t>
            </w:r>
          </w:p>
        </w:tc>
      </w:tr>
      <w:tr w:rsidR="009441AA"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9441AA" w:rsidRPr="00846931" w:rsidRDefault="009441AA"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9441AA" w:rsidRPr="00846931" w:rsidRDefault="009441AA"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B57F67" w:rsidRPr="00846931" w:rsidRDefault="00B57F67" w:rsidP="00B57F67">
            <w:pPr>
              <w:pStyle w:val="NormalWeb"/>
              <w:spacing w:before="0" w:beforeAutospacing="0" w:after="0" w:afterAutospacing="0"/>
              <w:jc w:val="both"/>
              <w:rPr>
                <w:sz w:val="22"/>
                <w:szCs w:val="22"/>
                <w:lang w:val="ru-RU"/>
              </w:rPr>
            </w:pPr>
            <w:r w:rsidRPr="00846931">
              <w:rPr>
                <w:sz w:val="22"/>
                <w:szCs w:val="22"/>
                <w:lang w:val="ru-RU"/>
              </w:rPr>
              <w:t xml:space="preserve">3. </w:t>
            </w:r>
            <w:r w:rsidRPr="00030467">
              <w:rPr>
                <w:b/>
                <w:sz w:val="22"/>
                <w:szCs w:val="22"/>
                <w:lang w:val="ru-RU"/>
              </w:rPr>
              <w:t>Предлагаме ал. 1 към параграф 5, към Преходните и заключителни разпоредби от проекта на НИД на Наредба №</w:t>
            </w:r>
            <w:r w:rsidR="00030467" w:rsidRPr="00030467">
              <w:rPr>
                <w:b/>
                <w:sz w:val="22"/>
                <w:szCs w:val="22"/>
                <w:lang w:val="ru-RU"/>
              </w:rPr>
              <w:t xml:space="preserve"> </w:t>
            </w:r>
            <w:r w:rsidRPr="00030467">
              <w:rPr>
                <w:b/>
                <w:sz w:val="22"/>
                <w:szCs w:val="22"/>
                <w:lang w:val="ru-RU"/>
              </w:rPr>
              <w:t>6 да отпадне (като предвид изложеното в т. 1 по-горе, да отпадне целия параграф 5) поради следното съображение:</w:t>
            </w:r>
          </w:p>
          <w:p w:rsidR="009441AA" w:rsidRPr="00846931" w:rsidRDefault="00B57F67" w:rsidP="00B57F67">
            <w:pPr>
              <w:spacing w:after="120"/>
              <w:jc w:val="both"/>
              <w:rPr>
                <w:sz w:val="22"/>
                <w:szCs w:val="22"/>
                <w:lang w:val="ru-RU" w:eastAsia="en-US"/>
              </w:rPr>
            </w:pPr>
            <w:r w:rsidRPr="00846931">
              <w:rPr>
                <w:sz w:val="22"/>
                <w:szCs w:val="22"/>
                <w:lang w:val="ru-RU"/>
              </w:rPr>
              <w:t>Считаме, че въпросната проекторазпоребда по същество е в колизия с действащите разпоредби на чл. 3, ал. 1, във връзка с чл. 4, ал. 1, изр. второ от Наредба №6, които ясно регламентират механизма за определяне на приеми по съответните мерки.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DD2094" w:rsidRPr="00846931" w:rsidRDefault="00DD2094" w:rsidP="002A0A9B">
            <w:pPr>
              <w:rPr>
                <w:sz w:val="22"/>
                <w:szCs w:val="22"/>
              </w:rPr>
            </w:pPr>
            <w:r w:rsidRPr="00846931">
              <w:rPr>
                <w:sz w:val="22"/>
                <w:szCs w:val="22"/>
              </w:rPr>
              <w:t>Приема се частично</w:t>
            </w:r>
          </w:p>
          <w:p w:rsidR="009441AA" w:rsidRPr="00846931" w:rsidRDefault="009441AA" w:rsidP="00DD2094">
            <w:pPr>
              <w:jc w:val="center"/>
              <w:rPr>
                <w:sz w:val="22"/>
                <w:szCs w:val="22"/>
              </w:rPr>
            </w:pP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9441AA" w:rsidRPr="00846931" w:rsidRDefault="00DD2094" w:rsidP="005D0787">
            <w:pPr>
              <w:jc w:val="both"/>
              <w:rPr>
                <w:sz w:val="22"/>
                <w:szCs w:val="22"/>
              </w:rPr>
            </w:pPr>
            <w:r w:rsidRPr="00846931">
              <w:rPr>
                <w:sz w:val="22"/>
                <w:szCs w:val="22"/>
              </w:rPr>
              <w:t>Параграф 5 е коригиран частично. Определянето на конкретен пер</w:t>
            </w:r>
            <w:r w:rsidR="00AF320D" w:rsidRPr="00846931">
              <w:rPr>
                <w:sz w:val="22"/>
                <w:szCs w:val="22"/>
              </w:rPr>
              <w:t>иод на прием в ПЗР на наредбат</w:t>
            </w:r>
            <w:r w:rsidRPr="00846931">
              <w:rPr>
                <w:sz w:val="22"/>
                <w:szCs w:val="22"/>
              </w:rPr>
              <w:t xml:space="preserve">а е изключение от правилата на чл. 3, ал. 1. </w:t>
            </w:r>
          </w:p>
        </w:tc>
      </w:tr>
      <w:tr w:rsidR="009441AA" w:rsidRPr="00846931" w:rsidTr="00B57F67">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rsidR="009441AA" w:rsidRPr="00846931" w:rsidRDefault="009441AA" w:rsidP="008A6FF9">
            <w:pPr>
              <w:tabs>
                <w:tab w:val="left" w:pos="192"/>
              </w:tabs>
              <w:rPr>
                <w:b/>
                <w:color w:val="FF0000"/>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9441AA" w:rsidRPr="00846931" w:rsidRDefault="009441AA"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9441AA" w:rsidRPr="00846931" w:rsidRDefault="00B57F67" w:rsidP="00B57F67">
            <w:pPr>
              <w:pStyle w:val="NormalWeb"/>
              <w:spacing w:before="0" w:beforeAutospacing="0" w:after="0" w:afterAutospacing="0"/>
              <w:jc w:val="both"/>
              <w:rPr>
                <w:sz w:val="22"/>
                <w:szCs w:val="22"/>
                <w:lang w:val="ru-RU"/>
              </w:rPr>
            </w:pPr>
            <w:r w:rsidRPr="00846931">
              <w:rPr>
                <w:sz w:val="22"/>
                <w:szCs w:val="22"/>
                <w:lang w:val="ru-RU"/>
              </w:rPr>
              <w:t>4. На последно място, но не по значение, напомняме, че НЛВК, както и други неправителствени организации в сектора се противопоставяме категорично на идеята, в условията на недостатьчен остатьчен ресурс по текущи и бъдещи приеми по основни мерки по националната програма („Прест</w:t>
            </w:r>
            <w:r w:rsidR="00030467">
              <w:rPr>
                <w:sz w:val="22"/>
                <w:szCs w:val="22"/>
                <w:lang w:val="ru-RU"/>
              </w:rPr>
              <w:t>руктуриране и конверсия на лозя</w:t>
            </w:r>
            <w:r w:rsidR="00030467">
              <w:rPr>
                <w:sz w:val="22"/>
                <w:szCs w:val="22"/>
                <w:lang w:val="bg-BG"/>
              </w:rPr>
              <w:t>“</w:t>
            </w:r>
            <w:r w:rsidRPr="00846931">
              <w:rPr>
                <w:sz w:val="22"/>
                <w:szCs w:val="22"/>
                <w:lang w:val="ru-RU"/>
              </w:rPr>
              <w:t xml:space="preserve"> и „Инвестици</w:t>
            </w:r>
            <w:r w:rsidR="00030467">
              <w:rPr>
                <w:sz w:val="22"/>
                <w:szCs w:val="22"/>
                <w:lang w:val="ru-RU"/>
              </w:rPr>
              <w:t>и в предприятия", „Застраховане</w:t>
            </w:r>
            <w:r w:rsidR="00030467">
              <w:rPr>
                <w:sz w:val="22"/>
                <w:szCs w:val="22"/>
              </w:rPr>
              <w:t>”</w:t>
            </w:r>
            <w:r w:rsidRPr="00846931">
              <w:rPr>
                <w:sz w:val="22"/>
                <w:szCs w:val="22"/>
                <w:lang w:val="ru-RU"/>
              </w:rPr>
              <w:t xml:space="preserve"> и</w:t>
            </w:r>
            <w:r w:rsidR="00030467">
              <w:rPr>
                <w:sz w:val="22"/>
                <w:szCs w:val="22"/>
                <w:lang w:val="ru-RU"/>
              </w:rPr>
              <w:t xml:space="preserve"> „Събиране на реколта на зелено</w:t>
            </w:r>
            <w:r w:rsidR="00030467">
              <w:rPr>
                <w:sz w:val="22"/>
                <w:szCs w:val="22"/>
                <w:lang w:val="bg-BG"/>
              </w:rPr>
              <w:t>“</w:t>
            </w:r>
            <w:r w:rsidRPr="00846931">
              <w:rPr>
                <w:sz w:val="22"/>
                <w:szCs w:val="22"/>
                <w:lang w:val="ru-RU"/>
              </w:rPr>
              <w:t>) да се открива прием по най-спорната мярка, с оглед целесъобразността направените публични разходи, като „Информира</w:t>
            </w:r>
            <w:r w:rsidR="00030467">
              <w:rPr>
                <w:sz w:val="22"/>
                <w:szCs w:val="22"/>
                <w:lang w:val="ru-RU"/>
              </w:rPr>
              <w:t>не в държавите-членки</w:t>
            </w:r>
            <w:r w:rsidR="00030467">
              <w:rPr>
                <w:sz w:val="22"/>
                <w:szCs w:val="22"/>
                <w:lang w:val="bg-BG"/>
              </w:rPr>
              <w:t>“</w:t>
            </w:r>
            <w:r w:rsidRPr="00846931">
              <w:rPr>
                <w:sz w:val="22"/>
                <w:szCs w:val="22"/>
                <w:lang w:val="ru-RU"/>
              </w:rPr>
              <w:t xml:space="preserve">. Още повече, че по данни от бранша, зад всички потенциални проекта по един такъв прием стой един и същ кръг от заинтересовани лица, което носи след себе си риск от злоупотреби и последващи финансови санкции - </w:t>
            </w:r>
            <w:r w:rsidRPr="00846931">
              <w:rPr>
                <w:sz w:val="22"/>
                <w:szCs w:val="22"/>
                <w:lang w:val="ru-RU"/>
              </w:rPr>
              <w:lastRenderedPageBreak/>
              <w:t>идентичен с този, който се реализира наскоро по повод на изпълнени преди години други проекта с промоционален характер</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9441AA" w:rsidRPr="00846931" w:rsidRDefault="00130C09" w:rsidP="002A0A9B">
            <w:pPr>
              <w:rPr>
                <w:sz w:val="22"/>
                <w:szCs w:val="22"/>
              </w:rPr>
            </w:pPr>
            <w:r w:rsidRPr="00846931">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9441AA" w:rsidRPr="00846931" w:rsidRDefault="00130C09" w:rsidP="005D0787">
            <w:pPr>
              <w:jc w:val="both"/>
              <w:rPr>
                <w:sz w:val="22"/>
                <w:szCs w:val="22"/>
              </w:rPr>
            </w:pPr>
            <w:r w:rsidRPr="00846931">
              <w:rPr>
                <w:sz w:val="22"/>
                <w:szCs w:val="22"/>
              </w:rPr>
              <w:t>С проекта на НИД не се определя период за прием по мярка „Информиране в държавите членки“.</w:t>
            </w:r>
          </w:p>
        </w:tc>
      </w:tr>
      <w:tr w:rsidR="00021153" w:rsidRPr="00846931" w:rsidTr="00B57F67">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021153" w:rsidRPr="00846931" w:rsidRDefault="00021153" w:rsidP="003A270C">
            <w:pPr>
              <w:numPr>
                <w:ilvl w:val="0"/>
                <w:numId w:val="5"/>
              </w:numPr>
              <w:tabs>
                <w:tab w:val="left" w:pos="192"/>
              </w:tabs>
              <w:ind w:left="0" w:firstLine="0"/>
              <w:jc w:val="center"/>
              <w:rPr>
                <w:b/>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3A270C" w:rsidRPr="00846931" w:rsidRDefault="003A270C" w:rsidP="003A270C">
            <w:pPr>
              <w:rPr>
                <w:rStyle w:val="Hyperlink"/>
                <w:b/>
                <w:bCs/>
                <w:color w:val="auto"/>
                <w:sz w:val="22"/>
                <w:szCs w:val="22"/>
                <w:u w:val="none"/>
              </w:rPr>
            </w:pPr>
            <w:proofErr w:type="spellStart"/>
            <w:r w:rsidRPr="00846931">
              <w:rPr>
                <w:rStyle w:val="Hyperlink"/>
                <w:b/>
                <w:bCs/>
                <w:color w:val="auto"/>
                <w:sz w:val="22"/>
                <w:szCs w:val="22"/>
                <w:u w:val="none"/>
              </w:rPr>
              <w:t>tzviatkov</w:t>
            </w:r>
            <w:proofErr w:type="spellEnd"/>
            <w:r w:rsidRPr="00846931">
              <w:rPr>
                <w:rStyle w:val="Hyperlink"/>
                <w:b/>
                <w:bCs/>
                <w:color w:val="auto"/>
                <w:sz w:val="22"/>
                <w:szCs w:val="22"/>
                <w:u w:val="none"/>
              </w:rPr>
              <w:t xml:space="preserve"> – </w:t>
            </w:r>
          </w:p>
          <w:p w:rsidR="00021153" w:rsidRPr="00846931" w:rsidRDefault="003A270C" w:rsidP="003A270C">
            <w:pPr>
              <w:rPr>
                <w:rStyle w:val="Hyperlink"/>
                <w:bCs/>
                <w:color w:val="auto"/>
                <w:sz w:val="22"/>
                <w:szCs w:val="22"/>
                <w:u w:val="none"/>
              </w:rPr>
            </w:pPr>
            <w:r w:rsidRPr="00846931">
              <w:rPr>
                <w:rStyle w:val="Hyperlink"/>
                <w:bCs/>
                <w:color w:val="auto"/>
                <w:sz w:val="22"/>
                <w:szCs w:val="22"/>
                <w:u w:val="none"/>
              </w:rPr>
              <w:t xml:space="preserve">получено на </w:t>
            </w:r>
            <w:r w:rsidR="00143A96" w:rsidRPr="00846931">
              <w:rPr>
                <w:rStyle w:val="Hyperlink"/>
                <w:bCs/>
                <w:color w:val="auto"/>
                <w:sz w:val="22"/>
                <w:szCs w:val="22"/>
                <w:u w:val="none"/>
              </w:rPr>
              <w:br/>
              <w:t>Порта</w:t>
            </w:r>
            <w:r w:rsidRPr="00846931">
              <w:rPr>
                <w:rStyle w:val="Hyperlink"/>
                <w:bCs/>
                <w:color w:val="auto"/>
                <w:sz w:val="22"/>
                <w:szCs w:val="22"/>
                <w:u w:val="none"/>
              </w:rPr>
              <w:t>ла за обществена консултация на 20.07.2022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 2. В чл. 66 се правят следните изменения и допълнения:</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1. В ал. 1 се правят следните изменения и допълнения:</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а) точка 4 се отменя;</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ПРЕДЛОЖЕНИЕ:</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Предлагам точката да отпадне.</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ОСНОВАНИЕ:</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Точка 4 е със следното съдържание „да поддържат обекта на финансова помощ в съответствие с всеки критерий за подбор, по който проектното предложение е било оценено, съгласно приложение № 9;“.</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В приложение № 9 са записани следните „критерий за подбор“:</w:t>
            </w:r>
          </w:p>
          <w:p w:rsidR="003A270C"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1. </w:t>
            </w:r>
            <w:r w:rsidR="003A270C" w:rsidRPr="00846931">
              <w:rPr>
                <w:sz w:val="22"/>
                <w:szCs w:val="22"/>
                <w:lang w:val="ru-RU"/>
              </w:rPr>
              <w:t>Предприятия, преработващи над 30 % собствена суровина;</w:t>
            </w:r>
          </w:p>
          <w:p w:rsidR="003A270C"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2. </w:t>
            </w:r>
            <w:r w:rsidR="003A270C" w:rsidRPr="00846931">
              <w:rPr>
                <w:sz w:val="22"/>
                <w:szCs w:val="22"/>
                <w:lang w:val="ru-RU"/>
              </w:rPr>
              <w:t>Проекти, насочени към подобряване на енергийната ефективност на предприятието;</w:t>
            </w:r>
          </w:p>
          <w:p w:rsidR="003A270C" w:rsidRPr="00846931" w:rsidRDefault="00D10520" w:rsidP="00D10520">
            <w:pPr>
              <w:pStyle w:val="NormalWeb"/>
              <w:spacing w:before="0" w:beforeAutospacing="0" w:after="0" w:afterAutospacing="0"/>
              <w:jc w:val="both"/>
              <w:rPr>
                <w:sz w:val="22"/>
                <w:szCs w:val="22"/>
                <w:lang w:val="ru-RU"/>
              </w:rPr>
            </w:pPr>
            <w:r w:rsidRPr="00846931">
              <w:rPr>
                <w:sz w:val="22"/>
                <w:szCs w:val="22"/>
                <w:lang w:val="ru-RU"/>
              </w:rPr>
              <w:t xml:space="preserve">3. </w:t>
            </w:r>
            <w:r w:rsidR="003A270C" w:rsidRPr="00846931">
              <w:rPr>
                <w:sz w:val="22"/>
                <w:szCs w:val="22"/>
                <w:lang w:val="ru-RU"/>
              </w:rPr>
              <w:t>Предприятия, насочени за производство на биологично сертифицирано вино;</w:t>
            </w:r>
          </w:p>
          <w:p w:rsidR="003A270C"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4. </w:t>
            </w:r>
            <w:r w:rsidR="003A270C" w:rsidRPr="00846931">
              <w:rPr>
                <w:sz w:val="22"/>
                <w:szCs w:val="22"/>
                <w:lang w:val="ru-RU"/>
              </w:rPr>
              <w:t>Предприятия, насочени към производство на вино със Защитено наименование на произход (ЗНП);</w:t>
            </w:r>
          </w:p>
          <w:p w:rsidR="003A270C"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5. </w:t>
            </w:r>
            <w:r w:rsidR="003A270C" w:rsidRPr="00846931">
              <w:rPr>
                <w:sz w:val="22"/>
                <w:szCs w:val="22"/>
                <w:lang w:val="ru-RU"/>
              </w:rPr>
              <w:t>Над 70 % от произвежданите вина в предприятието са със ЗГУ и/или ЗНП</w:t>
            </w:r>
          </w:p>
          <w:p w:rsidR="003A270C"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6. </w:t>
            </w:r>
            <w:r w:rsidR="003A270C" w:rsidRPr="00846931">
              <w:rPr>
                <w:sz w:val="22"/>
                <w:szCs w:val="22"/>
                <w:lang w:val="ru-RU"/>
              </w:rPr>
              <w:t>Проекти, предвидени за изпълнение в Северозападна България</w:t>
            </w:r>
          </w:p>
          <w:p w:rsidR="003A270C"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7. </w:t>
            </w:r>
            <w:r w:rsidR="003A270C" w:rsidRPr="00846931">
              <w:rPr>
                <w:sz w:val="22"/>
                <w:szCs w:val="22"/>
                <w:lang w:val="ru-RU"/>
              </w:rPr>
              <w:t>Новорегистрирани винопроизводители, които имат най-малко двегодишна история в лозарския регистър като гроздопроизводители към момента на кандидатстване</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 xml:space="preserve">В „Национална програма за подпомагане на лозаро - винарския сектор на България за периода 2019 2023 г.“ ( </w:t>
            </w:r>
            <w:r w:rsidR="005D0787">
              <w:fldChar w:fldCharType="begin"/>
            </w:r>
            <w:r w:rsidR="005D0787" w:rsidRPr="005D0787">
              <w:rPr>
                <w:lang w:val="ru-RU"/>
              </w:rPr>
              <w:instrText xml:space="preserve"> </w:instrText>
            </w:r>
            <w:r w:rsidR="005D0787">
              <w:instrText>HYPERLINK</w:instrText>
            </w:r>
            <w:r w:rsidR="005D0787" w:rsidRPr="005D0787">
              <w:rPr>
                <w:lang w:val="ru-RU"/>
              </w:rPr>
              <w:instrText xml:space="preserve"> "</w:instrText>
            </w:r>
            <w:r w:rsidR="005D0787">
              <w:instrText>https</w:instrText>
            </w:r>
            <w:r w:rsidR="005D0787" w:rsidRPr="005D0787">
              <w:rPr>
                <w:lang w:val="ru-RU"/>
              </w:rPr>
              <w:instrText>://</w:instrText>
            </w:r>
            <w:r w:rsidR="005D0787">
              <w:instrText>www</w:instrText>
            </w:r>
            <w:r w:rsidR="005D0787" w:rsidRPr="005D0787">
              <w:rPr>
                <w:lang w:val="ru-RU"/>
              </w:rPr>
              <w:instrText>.</w:instrText>
            </w:r>
            <w:r w:rsidR="005D0787">
              <w:instrText>dfz</w:instrText>
            </w:r>
            <w:r w:rsidR="005D0787" w:rsidRPr="005D0787">
              <w:rPr>
                <w:lang w:val="ru-RU"/>
              </w:rPr>
              <w:instrText>.</w:instrText>
            </w:r>
            <w:r w:rsidR="005D0787">
              <w:instrText>bg</w:instrText>
            </w:r>
            <w:r w:rsidR="005D0787" w:rsidRPr="005D0787">
              <w:rPr>
                <w:lang w:val="ru-RU"/>
              </w:rPr>
              <w:instrText>/</w:instrText>
            </w:r>
            <w:r w:rsidR="005D0787">
              <w:instrText>assets</w:instrText>
            </w:r>
            <w:r w:rsidR="005D0787" w:rsidRPr="005D0787">
              <w:rPr>
                <w:lang w:val="ru-RU"/>
              </w:rPr>
              <w:instrText>/17823/</w:instrText>
            </w:r>
            <w:r w:rsidR="005D0787">
              <w:instrText>natsionalna</w:instrText>
            </w:r>
            <w:r w:rsidR="005D0787" w:rsidRPr="005D0787">
              <w:rPr>
                <w:lang w:val="ru-RU"/>
              </w:rPr>
              <w:instrText>_</w:instrText>
            </w:r>
            <w:r w:rsidR="005D0787">
              <w:instrText>programa</w:instrText>
            </w:r>
            <w:r w:rsidR="005D0787" w:rsidRPr="005D0787">
              <w:rPr>
                <w:lang w:val="ru-RU"/>
              </w:rPr>
              <w:instrText>_</w:instrText>
            </w:r>
            <w:r w:rsidR="005D0787">
              <w:instrText>za</w:instrText>
            </w:r>
            <w:r w:rsidR="005D0787" w:rsidRPr="005D0787">
              <w:rPr>
                <w:lang w:val="ru-RU"/>
              </w:rPr>
              <w:instrText>_</w:instrText>
            </w:r>
            <w:r w:rsidR="005D0787">
              <w:instrText>podpomagane</w:instrText>
            </w:r>
            <w:r w:rsidR="005D0787" w:rsidRPr="005D0787">
              <w:rPr>
                <w:lang w:val="ru-RU"/>
              </w:rPr>
              <w:instrText>_</w:instrText>
            </w:r>
            <w:r w:rsidR="005D0787">
              <w:instrText>v</w:instrText>
            </w:r>
            <w:r w:rsidR="005D0787" w:rsidRPr="005D0787">
              <w:rPr>
                <w:lang w:val="ru-RU"/>
              </w:rPr>
              <w:instrText>_</w:instrText>
            </w:r>
            <w:r w:rsidR="005D0787">
              <w:instrText>lozaro</w:instrText>
            </w:r>
            <w:r w:rsidR="005D0787" w:rsidRPr="005D0787">
              <w:rPr>
                <w:lang w:val="ru-RU"/>
              </w:rPr>
              <w:instrText>-</w:instrText>
            </w:r>
            <w:r w:rsidR="005D0787">
              <w:instrText>vinarskiia</w:instrText>
            </w:r>
            <w:r w:rsidR="005D0787" w:rsidRPr="005D0787">
              <w:rPr>
                <w:lang w:val="ru-RU"/>
              </w:rPr>
              <w:instrText>_</w:instrText>
            </w:r>
            <w:r w:rsidR="005D0787">
              <w:instrText>sektor</w:instrText>
            </w:r>
            <w:r w:rsidR="005D0787" w:rsidRPr="005D0787">
              <w:rPr>
                <w:lang w:val="ru-RU"/>
              </w:rPr>
              <w:instrText>_</w:instrText>
            </w:r>
            <w:r w:rsidR="005D0787">
              <w:instrText>za</w:instrText>
            </w:r>
            <w:r w:rsidR="005D0787" w:rsidRPr="005D0787">
              <w:rPr>
                <w:lang w:val="ru-RU"/>
              </w:rPr>
              <w:instrText>_</w:instrText>
            </w:r>
            <w:r w:rsidR="005D0787">
              <w:instrText>perioda</w:instrText>
            </w:r>
            <w:r w:rsidR="005D0787" w:rsidRPr="005D0787">
              <w:rPr>
                <w:lang w:val="ru-RU"/>
              </w:rPr>
              <w:instrText>_2019-2023_</w:instrText>
            </w:r>
            <w:r w:rsidR="005D0787">
              <w:instrText>godina</w:instrText>
            </w:r>
            <w:r w:rsidR="005D0787" w:rsidRPr="005D0787">
              <w:rPr>
                <w:lang w:val="ru-RU"/>
              </w:rPr>
              <w:instrText>__</w:instrText>
            </w:r>
            <w:r w:rsidR="005D0787">
              <w:instrText>reviziia</w:instrText>
            </w:r>
            <w:r w:rsidR="005D0787" w:rsidRPr="005D0787">
              <w:rPr>
                <w:lang w:val="ru-RU"/>
              </w:rPr>
              <w:instrText>_11.</w:instrText>
            </w:r>
            <w:r w:rsidR="005D0787">
              <w:instrText>pdf</w:instrText>
            </w:r>
            <w:r w:rsidR="005D0787" w:rsidRPr="005D0787">
              <w:rPr>
                <w:lang w:val="ru-RU"/>
              </w:rPr>
              <w:instrText xml:space="preserve">" </w:instrText>
            </w:r>
            <w:r w:rsidR="005D0787">
              <w:fldChar w:fldCharType="separate"/>
            </w:r>
            <w:r w:rsidRPr="00846931">
              <w:rPr>
                <w:rStyle w:val="Hyperlink"/>
                <w:sz w:val="22"/>
                <w:szCs w:val="22"/>
                <w:lang w:val="ru-RU"/>
              </w:rPr>
              <w:t>https://www.dfz.bg/assets/17823/natsionalna_programa_za_podpomagane_v_lozaro-vinarskiia_sektor_za_perioda_2019-2023_godina__reviziia_11.pdf</w:t>
            </w:r>
            <w:r w:rsidR="005D0787">
              <w:rPr>
                <w:rStyle w:val="Hyperlink"/>
                <w:sz w:val="22"/>
                <w:szCs w:val="22"/>
                <w:lang w:val="ru-RU"/>
              </w:rPr>
              <w:fldChar w:fldCharType="end"/>
            </w:r>
            <w:r w:rsidRPr="00846931">
              <w:rPr>
                <w:sz w:val="22"/>
                <w:szCs w:val="22"/>
                <w:lang w:val="ru-RU"/>
              </w:rPr>
              <w:t>)</w:t>
            </w:r>
            <w:r w:rsidRPr="00846931">
              <w:rPr>
                <w:sz w:val="22"/>
                <w:szCs w:val="22"/>
                <w:lang w:val="bg-BG"/>
              </w:rPr>
              <w:t>,</w:t>
            </w:r>
            <w:r w:rsidRPr="00846931">
              <w:rPr>
                <w:sz w:val="22"/>
                <w:szCs w:val="22"/>
                <w:lang w:val="ru-RU"/>
              </w:rPr>
              <w:t xml:space="preserve"> в точка „6. Инвестиции в предприятия съгласно член 50 от Регламент (ЕС) № 1308/2013“, подточка vii е записано “vii) критерии за приоритет и тяхната относителна тежест: Въз основа на член 36 от Делегиран регламент (ЕС) 2016/1149 на </w:t>
            </w:r>
            <w:r w:rsidRPr="00846931">
              <w:rPr>
                <w:sz w:val="22"/>
                <w:szCs w:val="22"/>
                <w:lang w:val="ru-RU"/>
              </w:rPr>
              <w:lastRenderedPageBreak/>
              <w:t>Комисията след разглеждане на заявленията се дава предпочитание на операции, за които е вероятно да повлияят положително върху икономиите на енергия, глобалната енергийна ефективност и екологично устойчивите процеси. Това определя въвеждането на приоритет за проекти, включващи дейности, насочени към подобряване на енергийната ефективност и икономията на енергия в предприятието.”.</w:t>
            </w:r>
          </w:p>
          <w:p w:rsidR="005A7EB5"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 xml:space="preserve">С предложението за отпадане на точка 4 не се гарантират условията и показателите на програмата спрямо: </w:t>
            </w:r>
          </w:p>
          <w:p w:rsidR="005A7EB5"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 </w:t>
            </w:r>
            <w:r w:rsidR="003A270C" w:rsidRPr="00846931">
              <w:rPr>
                <w:sz w:val="22"/>
                <w:szCs w:val="22"/>
                <w:lang w:val="ru-RU"/>
              </w:rPr>
              <w:t xml:space="preserve">икономиите на енергия </w:t>
            </w:r>
          </w:p>
          <w:p w:rsidR="005A7EB5"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 </w:t>
            </w:r>
            <w:r w:rsidR="003A270C" w:rsidRPr="00846931">
              <w:rPr>
                <w:sz w:val="22"/>
                <w:szCs w:val="22"/>
                <w:lang w:val="ru-RU"/>
              </w:rPr>
              <w:t xml:space="preserve">балансираното развитие на производството на вино в страната </w:t>
            </w:r>
          </w:p>
          <w:p w:rsidR="005A7EB5"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 </w:t>
            </w:r>
            <w:r w:rsidR="003A270C" w:rsidRPr="00846931">
              <w:rPr>
                <w:sz w:val="22"/>
                <w:szCs w:val="22"/>
                <w:lang w:val="ru-RU"/>
              </w:rPr>
              <w:t xml:space="preserve">насърчаване на устойчиво производство и развитие на биологичното производство в страната </w:t>
            </w:r>
          </w:p>
          <w:p w:rsidR="005A7EB5"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 </w:t>
            </w:r>
            <w:r w:rsidR="003A270C" w:rsidRPr="00846931">
              <w:rPr>
                <w:sz w:val="22"/>
                <w:szCs w:val="22"/>
                <w:lang w:val="ru-RU"/>
              </w:rPr>
              <w:t xml:space="preserve">повишаване на конкурентоспособността и адаптиране към пазарната страна ще бъде стимулирано и производството на вина със ЗНП </w:t>
            </w:r>
          </w:p>
          <w:p w:rsidR="005A7EB5"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 </w:t>
            </w:r>
            <w:r w:rsidR="003A270C" w:rsidRPr="00846931">
              <w:rPr>
                <w:sz w:val="22"/>
                <w:szCs w:val="22"/>
                <w:lang w:val="ru-RU"/>
              </w:rPr>
              <w:t>подпомагане на райони, в които секторът има по-голяма необходимост от подкрепа</w:t>
            </w:r>
            <w:r w:rsidRPr="00846931">
              <w:rPr>
                <w:sz w:val="22"/>
                <w:szCs w:val="22"/>
                <w:lang w:val="ru-RU"/>
              </w:rPr>
              <w:t xml:space="preserve"> </w:t>
            </w:r>
            <w:r w:rsidR="003A270C" w:rsidRPr="00846931">
              <w:rPr>
                <w:sz w:val="22"/>
                <w:szCs w:val="22"/>
                <w:lang w:val="ru-RU"/>
              </w:rPr>
              <w:t xml:space="preserve">- Северозападна България </w:t>
            </w:r>
          </w:p>
          <w:p w:rsidR="003A270C" w:rsidRPr="00846931" w:rsidRDefault="005A7EB5" w:rsidP="003A270C">
            <w:pPr>
              <w:pStyle w:val="NormalWeb"/>
              <w:spacing w:before="0" w:beforeAutospacing="0" w:after="0" w:afterAutospacing="0"/>
              <w:jc w:val="both"/>
              <w:rPr>
                <w:sz w:val="22"/>
                <w:szCs w:val="22"/>
                <w:lang w:val="ru-RU"/>
              </w:rPr>
            </w:pPr>
            <w:r w:rsidRPr="00846931">
              <w:rPr>
                <w:sz w:val="22"/>
                <w:szCs w:val="22"/>
                <w:lang w:val="ru-RU"/>
              </w:rPr>
              <w:t xml:space="preserve">- </w:t>
            </w:r>
            <w:r w:rsidR="003A270C" w:rsidRPr="00846931">
              <w:rPr>
                <w:sz w:val="22"/>
                <w:szCs w:val="22"/>
                <w:lang w:val="ru-RU"/>
              </w:rPr>
              <w:t>насърчаване на инвестициите от страна на предприятия, които имат пазарен дял над 5% от произведените вина със ЗНП и ЗГУ.</w:t>
            </w:r>
          </w:p>
          <w:p w:rsidR="003A270C"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Горното пряко ще се отрази при нейната оценка и възможността за налагане на финансови корекции на страната поради тези създадени изкуствени условия от МЗм/ДФЗ.</w:t>
            </w:r>
          </w:p>
          <w:p w:rsidR="00021153" w:rsidRPr="00846931" w:rsidRDefault="003A270C" w:rsidP="003A270C">
            <w:pPr>
              <w:pStyle w:val="NormalWeb"/>
              <w:spacing w:before="0" w:beforeAutospacing="0" w:after="0" w:afterAutospacing="0"/>
              <w:jc w:val="both"/>
              <w:rPr>
                <w:sz w:val="22"/>
                <w:szCs w:val="22"/>
                <w:lang w:val="ru-RU"/>
              </w:rPr>
            </w:pPr>
            <w:r w:rsidRPr="00846931">
              <w:rPr>
                <w:sz w:val="22"/>
                <w:szCs w:val="22"/>
                <w:lang w:val="ru-RU"/>
              </w:rPr>
              <w:t xml:space="preserve">Трябва да се отчете и обстоятелството за липса на предложени санкции в НИД при нарушение на критерии за приоритет „1.   Предприятия, преработващи над 30 % собствена суровина“, „5.          Над 70 % от произвежданите вина в предприятието </w:t>
            </w:r>
            <w:r w:rsidR="005A7EB5" w:rsidRPr="00846931">
              <w:rPr>
                <w:sz w:val="22"/>
                <w:szCs w:val="22"/>
                <w:lang w:val="ru-RU"/>
              </w:rPr>
              <w:t xml:space="preserve">са със ЗГУ и/или ЗНП“ и „6. </w:t>
            </w:r>
            <w:r w:rsidRPr="00846931">
              <w:rPr>
                <w:sz w:val="22"/>
                <w:szCs w:val="22"/>
                <w:lang w:val="ru-RU"/>
              </w:rPr>
              <w:t>Проекти, предвидени за изпълнение в Северозападна България“, което е реално създаване на изкуствени условия от МЗм спрямо кандидати, които са получи финансиране на своите проекти заради тези приоритети, а с настоящото предложение няма да бъдат отговорни и няма да им бъдат налагани санкции.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021153" w:rsidRPr="00846931" w:rsidRDefault="00EB7D70" w:rsidP="002A0A9B">
            <w:pPr>
              <w:rPr>
                <w:sz w:val="22"/>
                <w:szCs w:val="22"/>
              </w:rPr>
            </w:pPr>
            <w:r w:rsidRPr="00846931">
              <w:rPr>
                <w:sz w:val="22"/>
                <w:szCs w:val="22"/>
              </w:rPr>
              <w:lastRenderedPageBreak/>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021153" w:rsidRPr="00846931" w:rsidRDefault="00F36FD1" w:rsidP="005D0787">
            <w:pPr>
              <w:jc w:val="both"/>
              <w:rPr>
                <w:sz w:val="22"/>
                <w:szCs w:val="22"/>
              </w:rPr>
            </w:pPr>
            <w:r w:rsidRPr="00846931">
              <w:rPr>
                <w:sz w:val="22"/>
                <w:szCs w:val="22"/>
              </w:rPr>
              <w:t>Точка</w:t>
            </w:r>
            <w:r w:rsidR="00220E33" w:rsidRPr="00846931">
              <w:rPr>
                <w:sz w:val="22"/>
                <w:szCs w:val="22"/>
              </w:rPr>
              <w:t>та</w:t>
            </w:r>
            <w:r w:rsidRPr="00846931">
              <w:rPr>
                <w:sz w:val="22"/>
                <w:szCs w:val="22"/>
              </w:rPr>
              <w:t xml:space="preserve"> се заличава, тъй като р</w:t>
            </w:r>
            <w:r w:rsidR="00EB7D70" w:rsidRPr="00846931">
              <w:rPr>
                <w:sz w:val="22"/>
                <w:szCs w:val="22"/>
              </w:rPr>
              <w:t>азпоредбата се дублира като изискване с т. 6 от същата алинея.</w:t>
            </w:r>
          </w:p>
        </w:tc>
      </w:tr>
      <w:tr w:rsidR="009441AA"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9441AA" w:rsidRPr="00846931" w:rsidRDefault="009441AA"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9441AA" w:rsidRPr="00846931" w:rsidRDefault="009441AA"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 2. В чл. 66 се правят следните изменения и допълнения:</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1. В ал. 1 се правят следните изменения и допълнения:</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lastRenderedPageBreak/>
              <w:t>б) добавя се нова т. 7:</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„7. да изпълняват бизнес планa съгласно чл. 56, ал. 1, т. 1, съгласно данните, заложени при одобрението на заявлението за предоставяне на финансова помощ и/или при евентуални промени в него, настъпили в резултат на сключване на допълнително споразумение към договора за предоставяне на финансова помощ.“</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ПРЕДЛОЖЕНИЕ:</w:t>
            </w:r>
          </w:p>
          <w:p w:rsidR="005A7EB5" w:rsidRPr="00846931" w:rsidRDefault="00544DD8" w:rsidP="005A7EB5">
            <w:pPr>
              <w:pStyle w:val="NormalWeb"/>
              <w:spacing w:before="0" w:beforeAutospacing="0" w:after="0" w:afterAutospacing="0"/>
              <w:jc w:val="both"/>
              <w:rPr>
                <w:sz w:val="22"/>
                <w:szCs w:val="22"/>
                <w:lang w:val="ru-RU"/>
              </w:rPr>
            </w:pPr>
            <w:r>
              <w:rPr>
                <w:sz w:val="22"/>
                <w:szCs w:val="22"/>
                <w:lang w:val="ru-RU"/>
              </w:rPr>
              <w:t xml:space="preserve">1. </w:t>
            </w:r>
            <w:r w:rsidR="005A7EB5" w:rsidRPr="00846931">
              <w:rPr>
                <w:sz w:val="22"/>
                <w:szCs w:val="22"/>
                <w:lang w:val="ru-RU"/>
              </w:rPr>
              <w:t>Точката да се прецизира относно изискване за изпълнение на бизнес плана и какво точно се очаква да се изпълни от него;</w:t>
            </w:r>
          </w:p>
          <w:p w:rsidR="005A7EB5" w:rsidRPr="00846931" w:rsidRDefault="00544DD8" w:rsidP="005A7EB5">
            <w:pPr>
              <w:pStyle w:val="NormalWeb"/>
              <w:spacing w:before="0" w:beforeAutospacing="0" w:after="0" w:afterAutospacing="0"/>
              <w:jc w:val="both"/>
              <w:rPr>
                <w:sz w:val="22"/>
                <w:szCs w:val="22"/>
                <w:lang w:val="ru-RU"/>
              </w:rPr>
            </w:pPr>
            <w:r>
              <w:rPr>
                <w:sz w:val="22"/>
                <w:szCs w:val="22"/>
                <w:lang w:val="ru-RU"/>
              </w:rPr>
              <w:t xml:space="preserve">2. </w:t>
            </w:r>
            <w:r w:rsidR="005A7EB5" w:rsidRPr="00846931">
              <w:rPr>
                <w:sz w:val="22"/>
                <w:szCs w:val="22"/>
                <w:lang w:val="ru-RU"/>
              </w:rPr>
              <w:t>Предлагам да се прецизира обхвата на „съгласно данните“, като се посочи конкретно кои точки и таблици от бизнес плана ще предоставят тези данни за оценка;</w:t>
            </w:r>
          </w:p>
          <w:p w:rsidR="005A7EB5" w:rsidRPr="00846931" w:rsidRDefault="00544DD8" w:rsidP="005A7EB5">
            <w:pPr>
              <w:pStyle w:val="NormalWeb"/>
              <w:spacing w:before="0" w:beforeAutospacing="0" w:after="0" w:afterAutospacing="0"/>
              <w:jc w:val="both"/>
              <w:rPr>
                <w:sz w:val="22"/>
                <w:szCs w:val="22"/>
                <w:lang w:val="ru-RU"/>
              </w:rPr>
            </w:pPr>
            <w:r>
              <w:rPr>
                <w:sz w:val="22"/>
                <w:szCs w:val="22"/>
                <w:lang w:val="ru-RU"/>
              </w:rPr>
              <w:t xml:space="preserve">3. </w:t>
            </w:r>
            <w:r w:rsidR="005A7EB5" w:rsidRPr="00846931">
              <w:rPr>
                <w:sz w:val="22"/>
                <w:szCs w:val="22"/>
                <w:lang w:val="ru-RU"/>
              </w:rPr>
              <w:t>Предлагам изрично да се посочи, че във връзка с предложена нова ал. 3, т. 4</w:t>
            </w:r>
            <w:r w:rsidR="00D10520" w:rsidRPr="00846931">
              <w:rPr>
                <w:sz w:val="22"/>
                <w:szCs w:val="22"/>
                <w:lang w:val="ru-RU"/>
              </w:rPr>
              <w:t xml:space="preserve"> </w:t>
            </w:r>
            <w:r w:rsidR="005A7EB5" w:rsidRPr="00846931">
              <w:rPr>
                <w:sz w:val="22"/>
                <w:szCs w:val="22"/>
                <w:lang w:val="ru-RU"/>
              </w:rPr>
              <w:t>-</w:t>
            </w:r>
            <w:r w:rsidR="00D10520" w:rsidRPr="00846931">
              <w:rPr>
                <w:sz w:val="22"/>
                <w:szCs w:val="22"/>
                <w:lang w:val="ru-RU"/>
              </w:rPr>
              <w:t xml:space="preserve"> </w:t>
            </w:r>
            <w:r w:rsidR="005A7EB5" w:rsidRPr="00846931">
              <w:rPr>
                <w:sz w:val="22"/>
                <w:szCs w:val="22"/>
                <w:lang w:val="ru-RU"/>
              </w:rPr>
              <w:t>6, предмет на проверка са данните за „количество“ или „приходи от продажба на продукция“, които са попълнени в таблица № 5 от бизнес плана.</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ОСНОВАНИЕ:</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1. В чл. 56., ал. 1, т. 1 е записано „бизнес план по образец, утвърден от изпълнителния директор на ДФЗ, който следва да съдържа подробно описание на планираните инвестиции и дейности за 5-годишен период;“. Мога да предположа, че се има в предвид „изпълнение на дейности“, защото предполагам, че инвестициите (Таблица 1. Предмет на инвестицията, с която се кандидатства за подпомагане по проектното предложение) са изпълнени и не може отново да се изпълняват.</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Ако се има в предвид „дейности“ трябва да се уточни данните от кои точки и таблиците ще се ползват за оценка на изпълнението, защото няма изричен текст в него, който да се отнася за „дейности“.</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2. Във връзка с посочено условие „съгласно данните“ не става ясно дали всички данни от бизнес плана ще се оценяват или само част от тях.</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В образеца на бизнес план към 18.07.2022г. (</w:t>
            </w:r>
            <w:r w:rsidR="005D0787">
              <w:fldChar w:fldCharType="begin"/>
            </w:r>
            <w:r w:rsidR="005D0787" w:rsidRPr="005D0787">
              <w:rPr>
                <w:lang w:val="ru-RU"/>
              </w:rPr>
              <w:instrText xml:space="preserve"> </w:instrText>
            </w:r>
            <w:r w:rsidR="005D0787">
              <w:instrText>HYPERLINK</w:instrText>
            </w:r>
            <w:r w:rsidR="005D0787" w:rsidRPr="005D0787">
              <w:rPr>
                <w:lang w:val="ru-RU"/>
              </w:rPr>
              <w:instrText xml:space="preserve"> "</w:instrText>
            </w:r>
            <w:r w:rsidR="005D0787">
              <w:instrText>https</w:instrText>
            </w:r>
            <w:r w:rsidR="005D0787" w:rsidRPr="005D0787">
              <w:rPr>
                <w:lang w:val="ru-RU"/>
              </w:rPr>
              <w:instrText>://</w:instrText>
            </w:r>
            <w:r w:rsidR="005D0787">
              <w:instrText>www</w:instrText>
            </w:r>
            <w:r w:rsidR="005D0787" w:rsidRPr="005D0787">
              <w:rPr>
                <w:lang w:val="ru-RU"/>
              </w:rPr>
              <w:instrText>.</w:instrText>
            </w:r>
            <w:r w:rsidR="005D0787">
              <w:instrText>dfz</w:instrText>
            </w:r>
            <w:r w:rsidR="005D0787" w:rsidRPr="005D0787">
              <w:rPr>
                <w:lang w:val="ru-RU"/>
              </w:rPr>
              <w:instrText>.</w:instrText>
            </w:r>
            <w:r w:rsidR="005D0787">
              <w:instrText>bg</w:instrText>
            </w:r>
            <w:r w:rsidR="005D0787" w:rsidRPr="005D0787">
              <w:rPr>
                <w:lang w:val="ru-RU"/>
              </w:rPr>
              <w:instrText>/</w:instrText>
            </w:r>
            <w:r w:rsidR="005D0787">
              <w:instrText>assets</w:instrText>
            </w:r>
            <w:r w:rsidR="005D0787" w:rsidRPr="005D0787">
              <w:rPr>
                <w:lang w:val="ru-RU"/>
              </w:rPr>
              <w:instrText>/22256/%</w:instrText>
            </w:r>
            <w:r w:rsidR="005D0787">
              <w:instrText>D</w:instrText>
            </w:r>
            <w:r w:rsidR="005D0787" w:rsidRPr="005D0787">
              <w:rPr>
                <w:lang w:val="ru-RU"/>
              </w:rPr>
              <w:instrText>0%91%</w:instrText>
            </w:r>
            <w:r w:rsidR="005D0787">
              <w:instrText>D</w:instrText>
            </w:r>
            <w:r w:rsidR="005D0787" w:rsidRPr="005D0787">
              <w:rPr>
                <w:lang w:val="ru-RU"/>
              </w:rPr>
              <w:instrText>0%</w:instrText>
            </w:r>
            <w:r w:rsidR="005D0787">
              <w:instrText>B</w:instrText>
            </w:r>
            <w:r w:rsidR="005D0787" w:rsidRPr="005D0787">
              <w:rPr>
                <w:lang w:val="ru-RU"/>
              </w:rPr>
              <w:instrText>8%</w:instrText>
            </w:r>
            <w:r w:rsidR="005D0787">
              <w:instrText>D</w:instrText>
            </w:r>
            <w:r w:rsidR="005D0787" w:rsidRPr="005D0787">
              <w:rPr>
                <w:lang w:val="ru-RU"/>
              </w:rPr>
              <w:instrText>0%</w:instrText>
            </w:r>
            <w:r w:rsidR="005D0787">
              <w:instrText>B</w:instrText>
            </w:r>
            <w:r w:rsidR="005D0787" w:rsidRPr="005D0787">
              <w:rPr>
                <w:lang w:val="ru-RU"/>
              </w:rPr>
              <w:instrText>7%</w:instrText>
            </w:r>
            <w:r w:rsidR="005D0787">
              <w:instrText>D</w:instrText>
            </w:r>
            <w:r w:rsidR="005D0787" w:rsidRPr="005D0787">
              <w:rPr>
                <w:lang w:val="ru-RU"/>
              </w:rPr>
              <w:instrText>0%</w:instrText>
            </w:r>
            <w:r w:rsidR="005D0787">
              <w:instrText>BD</w:instrText>
            </w:r>
            <w:r w:rsidR="005D0787" w:rsidRPr="005D0787">
              <w:rPr>
                <w:lang w:val="ru-RU"/>
              </w:rPr>
              <w:instrText>%</w:instrText>
            </w:r>
            <w:r w:rsidR="005D0787">
              <w:instrText>D</w:instrText>
            </w:r>
            <w:r w:rsidR="005D0787" w:rsidRPr="005D0787">
              <w:rPr>
                <w:lang w:val="ru-RU"/>
              </w:rPr>
              <w:instrText>0%</w:instrText>
            </w:r>
            <w:r w:rsidR="005D0787">
              <w:instrText>B</w:instrText>
            </w:r>
            <w:r w:rsidR="005D0787" w:rsidRPr="005D0787">
              <w:rPr>
                <w:lang w:val="ru-RU"/>
              </w:rPr>
              <w:instrText>5%</w:instrText>
            </w:r>
            <w:r w:rsidR="005D0787">
              <w:instrText>D</w:instrText>
            </w:r>
            <w:r w:rsidR="005D0787" w:rsidRPr="005D0787">
              <w:rPr>
                <w:lang w:val="ru-RU"/>
              </w:rPr>
              <w:instrText>1%81_%</w:instrText>
            </w:r>
            <w:r w:rsidR="005D0787">
              <w:instrText>D</w:instrText>
            </w:r>
            <w:r w:rsidR="005D0787" w:rsidRPr="005D0787">
              <w:rPr>
                <w:lang w:val="ru-RU"/>
              </w:rPr>
              <w:instrText>0%</w:instrText>
            </w:r>
            <w:r w:rsidR="005D0787">
              <w:instrText>BF</w:instrText>
            </w:r>
            <w:r w:rsidR="005D0787" w:rsidRPr="005D0787">
              <w:rPr>
                <w:lang w:val="ru-RU"/>
              </w:rPr>
              <w:instrText>%</w:instrText>
            </w:r>
            <w:r w:rsidR="005D0787">
              <w:instrText>D</w:instrText>
            </w:r>
            <w:r w:rsidR="005D0787" w:rsidRPr="005D0787">
              <w:rPr>
                <w:lang w:val="ru-RU"/>
              </w:rPr>
              <w:instrText>0%</w:instrText>
            </w:r>
            <w:r w:rsidR="005D0787">
              <w:instrText>BB</w:instrText>
            </w:r>
            <w:r w:rsidR="005D0787" w:rsidRPr="005D0787">
              <w:rPr>
                <w:lang w:val="ru-RU"/>
              </w:rPr>
              <w:instrText>%</w:instrText>
            </w:r>
            <w:r w:rsidR="005D0787">
              <w:instrText>D</w:instrText>
            </w:r>
            <w:r w:rsidR="005D0787" w:rsidRPr="005D0787">
              <w:rPr>
                <w:lang w:val="ru-RU"/>
              </w:rPr>
              <w:instrText>0%</w:instrText>
            </w:r>
            <w:r w:rsidR="005D0787">
              <w:instrText>B</w:instrText>
            </w:r>
            <w:r w:rsidR="005D0787" w:rsidRPr="005D0787">
              <w:rPr>
                <w:lang w:val="ru-RU"/>
              </w:rPr>
              <w:instrText>0%</w:instrText>
            </w:r>
            <w:r w:rsidR="005D0787">
              <w:instrText>D</w:instrText>
            </w:r>
            <w:r w:rsidR="005D0787" w:rsidRPr="005D0787">
              <w:rPr>
                <w:lang w:val="ru-RU"/>
              </w:rPr>
              <w:instrText>0%</w:instrText>
            </w:r>
            <w:r w:rsidR="005D0787">
              <w:instrText>BD</w:instrText>
            </w:r>
            <w:r w:rsidR="005D0787" w:rsidRPr="005D0787">
              <w:rPr>
                <w:lang w:val="ru-RU"/>
              </w:rPr>
              <w:instrText>_%</w:instrText>
            </w:r>
            <w:r w:rsidR="005D0787">
              <w:instrText>D</w:instrText>
            </w:r>
            <w:r w:rsidR="005D0787" w:rsidRPr="005D0787">
              <w:rPr>
                <w:lang w:val="ru-RU"/>
              </w:rPr>
              <w:instrText>0%</w:instrText>
            </w:r>
            <w:r w:rsidR="005D0787">
              <w:instrText>BF</w:instrText>
            </w:r>
            <w:r w:rsidR="005D0787" w:rsidRPr="005D0787">
              <w:rPr>
                <w:lang w:val="ru-RU"/>
              </w:rPr>
              <w:instrText>%</w:instrText>
            </w:r>
            <w:r w:rsidR="005D0787">
              <w:instrText>D</w:instrText>
            </w:r>
            <w:r w:rsidR="005D0787" w:rsidRPr="005D0787">
              <w:rPr>
                <w:lang w:val="ru-RU"/>
              </w:rPr>
              <w:instrText>0%</w:instrText>
            </w:r>
            <w:r w:rsidR="005D0787">
              <w:instrText>BE</w:instrText>
            </w:r>
            <w:r w:rsidR="005D0787" w:rsidRPr="005D0787">
              <w:rPr>
                <w:lang w:val="ru-RU"/>
              </w:rPr>
              <w:instrText>_%</w:instrText>
            </w:r>
            <w:r w:rsidR="005D0787">
              <w:instrText>D</w:instrText>
            </w:r>
            <w:r w:rsidR="005D0787" w:rsidRPr="005D0787">
              <w:rPr>
                <w:lang w:val="ru-RU"/>
              </w:rPr>
              <w:instrText>0%</w:instrText>
            </w:r>
            <w:r w:rsidR="005D0787">
              <w:instrText>BC</w:instrText>
            </w:r>
            <w:r w:rsidR="005D0787" w:rsidRPr="005D0787">
              <w:rPr>
                <w:lang w:val="ru-RU"/>
              </w:rPr>
              <w:instrText>%</w:instrText>
            </w:r>
            <w:r w:rsidR="005D0787">
              <w:instrText>D</w:instrText>
            </w:r>
            <w:r w:rsidR="005D0787" w:rsidRPr="005D0787">
              <w:rPr>
                <w:lang w:val="ru-RU"/>
              </w:rPr>
              <w:instrText>1%8</w:instrText>
            </w:r>
            <w:r w:rsidR="005D0787">
              <w:instrText>F</w:instrText>
            </w:r>
            <w:r w:rsidR="005D0787" w:rsidRPr="005D0787">
              <w:rPr>
                <w:lang w:val="ru-RU"/>
              </w:rPr>
              <w:instrText>%</w:instrText>
            </w:r>
            <w:r w:rsidR="005D0787">
              <w:instrText>D</w:instrText>
            </w:r>
            <w:r w:rsidR="005D0787" w:rsidRPr="005D0787">
              <w:rPr>
                <w:lang w:val="ru-RU"/>
              </w:rPr>
              <w:instrText>1%80%</w:instrText>
            </w:r>
            <w:r w:rsidR="005D0787">
              <w:instrText>D</w:instrText>
            </w:r>
            <w:r w:rsidR="005D0787" w:rsidRPr="005D0787">
              <w:rPr>
                <w:lang w:val="ru-RU"/>
              </w:rPr>
              <w:instrText>0%</w:instrText>
            </w:r>
            <w:r w:rsidR="005D0787">
              <w:instrText>BA</w:instrText>
            </w:r>
            <w:r w:rsidR="005D0787" w:rsidRPr="005D0787">
              <w:rPr>
                <w:lang w:val="ru-RU"/>
              </w:rPr>
              <w:instrText>%</w:instrText>
            </w:r>
            <w:r w:rsidR="005D0787">
              <w:instrText>D</w:instrText>
            </w:r>
            <w:r w:rsidR="005D0787" w:rsidRPr="005D0787">
              <w:rPr>
                <w:lang w:val="ru-RU"/>
              </w:rPr>
              <w:instrText>0%</w:instrText>
            </w:r>
            <w:r w:rsidR="005D0787">
              <w:instrText>B</w:instrText>
            </w:r>
            <w:r w:rsidR="005D0787" w:rsidRPr="005D0787">
              <w:rPr>
                <w:lang w:val="ru-RU"/>
              </w:rPr>
              <w:instrText>0_%</w:instrText>
            </w:r>
            <w:r w:rsidR="005D0787">
              <w:instrText>D</w:instrText>
            </w:r>
            <w:r w:rsidR="005D0787" w:rsidRPr="005D0787">
              <w:rPr>
                <w:lang w:val="ru-RU"/>
              </w:rPr>
              <w:instrText>0%98%</w:instrText>
            </w:r>
            <w:r w:rsidR="005D0787">
              <w:instrText>D</w:instrText>
            </w:r>
            <w:r w:rsidR="005D0787" w:rsidRPr="005D0787">
              <w:rPr>
                <w:lang w:val="ru-RU"/>
              </w:rPr>
              <w:instrText>0%</w:instrText>
            </w:r>
            <w:r w:rsidR="005D0787">
              <w:instrText>BD</w:instrText>
            </w:r>
            <w:r w:rsidR="005D0787" w:rsidRPr="005D0787">
              <w:rPr>
                <w:lang w:val="ru-RU"/>
              </w:rPr>
              <w:instrText>%</w:instrText>
            </w:r>
            <w:r w:rsidR="005D0787">
              <w:instrText>D</w:instrText>
            </w:r>
            <w:r w:rsidR="005D0787" w:rsidRPr="005D0787">
              <w:rPr>
                <w:lang w:val="ru-RU"/>
              </w:rPr>
              <w:instrText>0%</w:instrText>
            </w:r>
            <w:r w:rsidR="005D0787">
              <w:instrText>B</w:instrText>
            </w:r>
            <w:r w:rsidR="005D0787" w:rsidRPr="005D0787">
              <w:rPr>
                <w:lang w:val="ru-RU"/>
              </w:rPr>
              <w:instrText>2%</w:instrText>
            </w:r>
            <w:r w:rsidR="005D0787">
              <w:instrText>D</w:instrText>
            </w:r>
            <w:r w:rsidR="005D0787" w:rsidRPr="005D0787">
              <w:rPr>
                <w:lang w:val="ru-RU"/>
              </w:rPr>
              <w:instrText>0%</w:instrText>
            </w:r>
            <w:r w:rsidR="005D0787">
              <w:instrText>B</w:instrText>
            </w:r>
            <w:r w:rsidR="005D0787" w:rsidRPr="005D0787">
              <w:rPr>
                <w:lang w:val="ru-RU"/>
              </w:rPr>
              <w:instrText>5%</w:instrText>
            </w:r>
            <w:r w:rsidR="005D0787">
              <w:instrText>D</w:instrText>
            </w:r>
            <w:r w:rsidR="005D0787" w:rsidRPr="005D0787">
              <w:rPr>
                <w:lang w:val="ru-RU"/>
              </w:rPr>
              <w:instrText>1%81%</w:instrText>
            </w:r>
            <w:r w:rsidR="005D0787">
              <w:instrText>D</w:instrText>
            </w:r>
            <w:r w:rsidR="005D0787" w:rsidRPr="005D0787">
              <w:rPr>
                <w:lang w:val="ru-RU"/>
              </w:rPr>
              <w:instrText>1%82%</w:instrText>
            </w:r>
            <w:r w:rsidR="005D0787">
              <w:instrText>D</w:instrText>
            </w:r>
            <w:r w:rsidR="005D0787" w:rsidRPr="005D0787">
              <w:rPr>
                <w:lang w:val="ru-RU"/>
              </w:rPr>
              <w:instrText>0%</w:instrText>
            </w:r>
            <w:r w:rsidR="005D0787">
              <w:instrText>B</w:instrText>
            </w:r>
            <w:r w:rsidR="005D0787" w:rsidRPr="005D0787">
              <w:rPr>
                <w:lang w:val="ru-RU"/>
              </w:rPr>
              <w:instrText>8%</w:instrText>
            </w:r>
            <w:r w:rsidR="005D0787">
              <w:instrText>D</w:instrText>
            </w:r>
            <w:r w:rsidR="005D0787" w:rsidRPr="005D0787">
              <w:rPr>
                <w:lang w:val="ru-RU"/>
              </w:rPr>
              <w:instrText>1%86%</w:instrText>
            </w:r>
            <w:r w:rsidR="005D0787">
              <w:instrText>D</w:instrText>
            </w:r>
            <w:r w:rsidR="005D0787" w:rsidRPr="005D0787">
              <w:rPr>
                <w:lang w:val="ru-RU"/>
              </w:rPr>
              <w:instrText>0%</w:instrText>
            </w:r>
            <w:r w:rsidR="005D0787">
              <w:instrText>B</w:instrText>
            </w:r>
            <w:r w:rsidR="005D0787" w:rsidRPr="005D0787">
              <w:rPr>
                <w:lang w:val="ru-RU"/>
              </w:rPr>
              <w:instrText>8%</w:instrText>
            </w:r>
            <w:r w:rsidR="005D0787">
              <w:instrText>D</w:instrText>
            </w:r>
            <w:r w:rsidR="005D0787" w:rsidRPr="005D0787">
              <w:rPr>
                <w:lang w:val="ru-RU"/>
              </w:rPr>
              <w:instrText>0%</w:instrText>
            </w:r>
            <w:r w:rsidR="005D0787">
              <w:instrText>B</w:instrText>
            </w:r>
            <w:r w:rsidR="005D0787" w:rsidRPr="005D0787">
              <w:rPr>
                <w:lang w:val="ru-RU"/>
              </w:rPr>
              <w:instrText>8_%</w:instrText>
            </w:r>
            <w:r w:rsidR="005D0787">
              <w:instrText>D</w:instrText>
            </w:r>
            <w:r w:rsidR="005D0787" w:rsidRPr="005D0787">
              <w:rPr>
                <w:lang w:val="ru-RU"/>
              </w:rPr>
              <w:instrText>0%</w:instrText>
            </w:r>
            <w:r w:rsidR="005D0787">
              <w:instrText>B</w:instrText>
            </w:r>
            <w:r w:rsidR="005D0787" w:rsidRPr="005D0787">
              <w:rPr>
                <w:lang w:val="ru-RU"/>
              </w:rPr>
              <w:instrText>2_%</w:instrText>
            </w:r>
            <w:r w:rsidR="005D0787">
              <w:instrText>D</w:instrText>
            </w:r>
            <w:r w:rsidR="005D0787" w:rsidRPr="005D0787">
              <w:rPr>
                <w:lang w:val="ru-RU"/>
              </w:rPr>
              <w:instrText>0%</w:instrText>
            </w:r>
            <w:r w:rsidR="005D0787">
              <w:instrText>BF</w:instrText>
            </w:r>
            <w:r w:rsidR="005D0787" w:rsidRPr="005D0787">
              <w:rPr>
                <w:lang w:val="ru-RU"/>
              </w:rPr>
              <w:instrText>%</w:instrText>
            </w:r>
            <w:r w:rsidR="005D0787">
              <w:instrText>D</w:instrText>
            </w:r>
            <w:r w:rsidR="005D0787" w:rsidRPr="005D0787">
              <w:rPr>
                <w:lang w:val="ru-RU"/>
              </w:rPr>
              <w:instrText>1%80%</w:instrText>
            </w:r>
            <w:r w:rsidR="005D0787">
              <w:instrText>D</w:instrText>
            </w:r>
            <w:r w:rsidR="005D0787" w:rsidRPr="005D0787">
              <w:rPr>
                <w:lang w:val="ru-RU"/>
              </w:rPr>
              <w:instrText>0%</w:instrText>
            </w:r>
            <w:r w:rsidR="005D0787">
              <w:instrText>B</w:instrText>
            </w:r>
            <w:r w:rsidR="005D0787" w:rsidRPr="005D0787">
              <w:rPr>
                <w:lang w:val="ru-RU"/>
              </w:rPr>
              <w:instrText>5%</w:instrText>
            </w:r>
            <w:r w:rsidR="005D0787">
              <w:instrText>D</w:instrText>
            </w:r>
            <w:r w:rsidR="005D0787" w:rsidRPr="005D0787">
              <w:rPr>
                <w:lang w:val="ru-RU"/>
              </w:rPr>
              <w:instrText>0%</w:instrText>
            </w:r>
            <w:r w:rsidR="005D0787">
              <w:instrText>B</w:instrText>
            </w:r>
            <w:r w:rsidR="005D0787" w:rsidRPr="005D0787">
              <w:rPr>
                <w:lang w:val="ru-RU"/>
              </w:rPr>
              <w:instrText>4%</w:instrText>
            </w:r>
            <w:r w:rsidR="005D0787">
              <w:instrText>D</w:instrText>
            </w:r>
            <w:r w:rsidR="005D0787" w:rsidRPr="005D0787">
              <w:rPr>
                <w:lang w:val="ru-RU"/>
              </w:rPr>
              <w:instrText>0%</w:instrText>
            </w:r>
            <w:r w:rsidR="005D0787">
              <w:instrText>BF</w:instrText>
            </w:r>
            <w:r w:rsidR="005D0787" w:rsidRPr="005D0787">
              <w:rPr>
                <w:lang w:val="ru-RU"/>
              </w:rPr>
              <w:instrText>%</w:instrText>
            </w:r>
            <w:r w:rsidR="005D0787">
              <w:instrText>D</w:instrText>
            </w:r>
            <w:r w:rsidR="005D0787" w:rsidRPr="005D0787">
              <w:rPr>
                <w:lang w:val="ru-RU"/>
              </w:rPr>
              <w:instrText>1%80%</w:instrText>
            </w:r>
            <w:r w:rsidR="005D0787">
              <w:instrText>D</w:instrText>
            </w:r>
            <w:r w:rsidR="005D0787" w:rsidRPr="005D0787">
              <w:rPr>
                <w:lang w:val="ru-RU"/>
              </w:rPr>
              <w:instrText>0%</w:instrText>
            </w:r>
            <w:r w:rsidR="005D0787">
              <w:instrText>B</w:instrText>
            </w:r>
            <w:r w:rsidR="005D0787" w:rsidRPr="005D0787">
              <w:rPr>
                <w:lang w:val="ru-RU"/>
              </w:rPr>
              <w:instrText>8%</w:instrText>
            </w:r>
            <w:r w:rsidR="005D0787">
              <w:instrText>D</w:instrText>
            </w:r>
            <w:r w:rsidR="005D0787" w:rsidRPr="005D0787">
              <w:rPr>
                <w:lang w:val="ru-RU"/>
              </w:rPr>
              <w:instrText>1%8</w:instrText>
            </w:r>
            <w:r w:rsidR="005D0787">
              <w:instrText>F</w:instrText>
            </w:r>
            <w:r w:rsidR="005D0787" w:rsidRPr="005D0787">
              <w:rPr>
                <w:lang w:val="ru-RU"/>
              </w:rPr>
              <w:instrText>%</w:instrText>
            </w:r>
            <w:r w:rsidR="005D0787">
              <w:instrText>D</w:instrText>
            </w:r>
            <w:r w:rsidR="005D0787" w:rsidRPr="005D0787">
              <w:rPr>
                <w:lang w:val="ru-RU"/>
              </w:rPr>
              <w:instrText>1%82%</w:instrText>
            </w:r>
            <w:r w:rsidR="005D0787">
              <w:instrText>D</w:instrText>
            </w:r>
            <w:r w:rsidR="005D0787" w:rsidRPr="005D0787">
              <w:rPr>
                <w:lang w:val="ru-RU"/>
              </w:rPr>
              <w:instrText>0%</w:instrText>
            </w:r>
            <w:r w:rsidR="005D0787">
              <w:instrText>B</w:instrText>
            </w:r>
            <w:r w:rsidR="005D0787" w:rsidRPr="005D0787">
              <w:rPr>
                <w:lang w:val="ru-RU"/>
              </w:rPr>
              <w:instrText>8%</w:instrText>
            </w:r>
            <w:r w:rsidR="005D0787">
              <w:instrText>D</w:instrText>
            </w:r>
            <w:r w:rsidR="005D0787" w:rsidRPr="005D0787">
              <w:rPr>
                <w:lang w:val="ru-RU"/>
              </w:rPr>
              <w:instrText>1%8</w:instrText>
            </w:r>
            <w:r w:rsidR="005D0787">
              <w:instrText>F</w:instrText>
            </w:r>
            <w:r w:rsidR="005D0787" w:rsidRPr="005D0787">
              <w:rPr>
                <w:lang w:val="ru-RU"/>
              </w:rPr>
              <w:instrText>_%</w:instrText>
            </w:r>
            <w:r w:rsidR="005D0787">
              <w:instrText>D</w:instrText>
            </w:r>
            <w:r w:rsidR="005D0787" w:rsidRPr="005D0787">
              <w:rPr>
                <w:lang w:val="ru-RU"/>
              </w:rPr>
              <w:instrText>0%</w:instrText>
            </w:r>
            <w:r w:rsidR="005D0787">
              <w:instrText>BE</w:instrText>
            </w:r>
            <w:r w:rsidR="005D0787" w:rsidRPr="005D0787">
              <w:rPr>
                <w:lang w:val="ru-RU"/>
              </w:rPr>
              <w:instrText>%</w:instrText>
            </w:r>
            <w:r w:rsidR="005D0787">
              <w:instrText>D</w:instrText>
            </w:r>
            <w:r w:rsidR="005D0787" w:rsidRPr="005D0787">
              <w:rPr>
                <w:lang w:val="ru-RU"/>
              </w:rPr>
              <w:instrText>1%82_%</w:instrText>
            </w:r>
            <w:r w:rsidR="005D0787">
              <w:instrText>D</w:instrText>
            </w:r>
            <w:r w:rsidR="005D0787" w:rsidRPr="005D0787">
              <w:rPr>
                <w:lang w:val="ru-RU"/>
              </w:rPr>
              <w:instrText>0%9</w:instrText>
            </w:r>
            <w:r w:rsidR="005D0787">
              <w:instrText>D</w:instrText>
            </w:r>
            <w:r w:rsidR="005D0787" w:rsidRPr="005D0787">
              <w:rPr>
                <w:lang w:val="ru-RU"/>
              </w:rPr>
              <w:instrText>%</w:instrText>
            </w:r>
            <w:r w:rsidR="005D0787">
              <w:instrText>D</w:instrText>
            </w:r>
            <w:r w:rsidR="005D0787" w:rsidRPr="005D0787">
              <w:rPr>
                <w:lang w:val="ru-RU"/>
              </w:rPr>
              <w:instrText>0%9</w:instrText>
            </w:r>
            <w:r w:rsidR="005D0787">
              <w:instrText>F</w:instrText>
            </w:r>
            <w:r w:rsidR="005D0787" w:rsidRPr="005D0787">
              <w:rPr>
                <w:lang w:val="ru-RU"/>
              </w:rPr>
              <w:instrText>%</w:instrText>
            </w:r>
            <w:r w:rsidR="005D0787">
              <w:instrText>D</w:instrText>
            </w:r>
            <w:r w:rsidR="005D0787" w:rsidRPr="005D0787">
              <w:rPr>
                <w:lang w:val="ru-RU"/>
              </w:rPr>
              <w:instrText>0%9</w:instrText>
            </w:r>
            <w:r w:rsidR="005D0787">
              <w:instrText>F</w:instrText>
            </w:r>
            <w:r w:rsidR="005D0787" w:rsidRPr="005D0787">
              <w:rPr>
                <w:lang w:val="ru-RU"/>
              </w:rPr>
              <w:instrText>%</w:instrText>
            </w:r>
            <w:r w:rsidR="005D0787">
              <w:instrText>D</w:instrText>
            </w:r>
            <w:r w:rsidR="005D0787" w:rsidRPr="005D0787">
              <w:rPr>
                <w:lang w:val="ru-RU"/>
              </w:rPr>
              <w:instrText>0%9</w:instrText>
            </w:r>
            <w:r w:rsidR="005D0787">
              <w:instrText>B</w:instrText>
            </w:r>
            <w:r w:rsidR="005D0787" w:rsidRPr="005D0787">
              <w:rPr>
                <w:lang w:val="ru-RU"/>
              </w:rPr>
              <w:instrText>%</w:instrText>
            </w:r>
            <w:r w:rsidR="005D0787">
              <w:instrText>D</w:instrText>
            </w:r>
            <w:r w:rsidR="005D0787" w:rsidRPr="005D0787">
              <w:rPr>
                <w:lang w:val="ru-RU"/>
              </w:rPr>
              <w:instrText>0%92%</w:instrText>
            </w:r>
            <w:r w:rsidR="005D0787">
              <w:instrText>D</w:instrText>
            </w:r>
            <w:r w:rsidR="005D0787" w:rsidRPr="005D0787">
              <w:rPr>
                <w:lang w:val="ru-RU"/>
              </w:rPr>
              <w:instrText>0%</w:instrText>
            </w:r>
            <w:r w:rsidR="005D0787">
              <w:instrText>A</w:instrText>
            </w:r>
            <w:r w:rsidR="005D0787" w:rsidRPr="005D0787">
              <w:rPr>
                <w:lang w:val="ru-RU"/>
              </w:rPr>
              <w:instrText>1_2019-2023_%</w:instrText>
            </w:r>
            <w:r w:rsidR="005D0787">
              <w:instrText>D</w:instrText>
            </w:r>
            <w:r w:rsidR="005D0787" w:rsidRPr="005D0787">
              <w:rPr>
                <w:lang w:val="ru-RU"/>
              </w:rPr>
              <w:instrText>0%</w:instrText>
            </w:r>
            <w:r w:rsidR="005D0787">
              <w:instrText>B</w:instrText>
            </w:r>
            <w:r w:rsidR="005D0787" w:rsidRPr="005D0787">
              <w:rPr>
                <w:lang w:val="ru-RU"/>
              </w:rPr>
              <w:instrText>3.</w:instrText>
            </w:r>
            <w:r w:rsidR="005D0787">
              <w:instrText>docx</w:instrText>
            </w:r>
            <w:r w:rsidR="005D0787" w:rsidRPr="005D0787">
              <w:rPr>
                <w:lang w:val="ru-RU"/>
              </w:rPr>
              <w:instrText xml:space="preserve">" </w:instrText>
            </w:r>
            <w:r w:rsidR="005D0787">
              <w:fldChar w:fldCharType="separate"/>
            </w:r>
            <w:r w:rsidRPr="00846931">
              <w:rPr>
                <w:rStyle w:val="Hyperlink"/>
                <w:sz w:val="22"/>
                <w:szCs w:val="22"/>
                <w:lang w:val="ru-RU"/>
              </w:rPr>
              <w:t>https://www.dfz.bg/assets/22256/%D0%91%D0%B8%D0%B7%D0%BD%D0%B5%D1%81_%D0%BF%D0%BB%D0%B0%D0%BD_%D0</w:t>
            </w:r>
            <w:r w:rsidRPr="00846931">
              <w:rPr>
                <w:rStyle w:val="Hyperlink"/>
                <w:sz w:val="22"/>
                <w:szCs w:val="22"/>
                <w:lang w:val="ru-RU"/>
              </w:rPr>
              <w:lastRenderedPageBreak/>
              <w:t>%BF%D0%BE_%D0%BC%D1%8F%D1%80%D0%BA%D0%B0_%D0%98%D0%BD%D0%B2%D0%B5%D1%81%D1%82%D0%B8%D1%86%D0%B8%D0%B8_%D0%B2_%D0%BF%D1%80%D0%B5%D0%B4%D0%BF%D1%80%D0%B8%D1%8F%D1%82%D0%B8%D1%8F_%D0%BE%D1%82_%D0%9D%D0%9F%D0%9F%D0%9B%D0%92%D0%A1_2019-2023_%D0%B3.docx</w:t>
            </w:r>
            <w:r w:rsidR="005D0787">
              <w:rPr>
                <w:rStyle w:val="Hyperlink"/>
                <w:sz w:val="22"/>
                <w:szCs w:val="22"/>
                <w:lang w:val="ru-RU"/>
              </w:rPr>
              <w:fldChar w:fldCharType="end"/>
            </w:r>
            <w:r w:rsidRPr="00846931">
              <w:rPr>
                <w:sz w:val="22"/>
                <w:szCs w:val="22"/>
                <w:lang w:val="ru-RU"/>
              </w:rPr>
              <w:t>) са посочени за попълване следните данни:</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1. Кратко описание на кандидата (Управленски екип и структура);</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2. Информация за дейността – произвеждани и предлагани продукти;</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3. Кратко описание на инвестициите по проекта;</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4. Описание как ще се подобри дейността винарското предприятие или организации на производители, асоциации на организации на производители;</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5. Дългосрочни цели</w:t>
            </w:r>
          </w:p>
          <w:p w:rsidR="005A7EB5" w:rsidRPr="00846931" w:rsidRDefault="005A7EB5" w:rsidP="005A7EB5">
            <w:pPr>
              <w:pStyle w:val="NormalWeb"/>
              <w:spacing w:before="0" w:beforeAutospacing="0" w:after="0" w:afterAutospacing="0"/>
              <w:jc w:val="both"/>
              <w:rPr>
                <w:sz w:val="22"/>
                <w:szCs w:val="22"/>
                <w:lang w:val="ru-RU"/>
              </w:rPr>
            </w:pPr>
            <w:r w:rsidRPr="00846931">
              <w:rPr>
                <w:sz w:val="22"/>
                <w:szCs w:val="22"/>
                <w:lang w:val="ru-RU"/>
              </w:rPr>
              <w:t xml:space="preserve">6.Таблица 1. Предмет на инвестицията, с която се кандидатства за </w:t>
            </w:r>
            <w:r w:rsidR="0072510F" w:rsidRPr="00846931">
              <w:rPr>
                <w:sz w:val="22"/>
                <w:szCs w:val="22"/>
                <w:lang w:val="ru-RU"/>
              </w:rPr>
              <w:t xml:space="preserve">7 </w:t>
            </w:r>
            <w:r w:rsidRPr="00846931">
              <w:rPr>
                <w:sz w:val="22"/>
                <w:szCs w:val="22"/>
                <w:lang w:val="ru-RU"/>
              </w:rPr>
              <w:t>подпомагане по проектното предложение (лева)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7. </w:t>
            </w:r>
            <w:r w:rsidR="005A7EB5" w:rsidRPr="00846931">
              <w:rPr>
                <w:sz w:val="22"/>
                <w:szCs w:val="22"/>
                <w:lang w:val="ru-RU"/>
              </w:rPr>
              <w:t>Таблица 2. Инвестиционни разходи, за които не се кандидатства за подпомагане, но са част от цялостния обект на инвестицията и без тях обектът не може да бъде завършен и/или да функционира самостоятелно (лева)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8. </w:t>
            </w:r>
            <w:r w:rsidR="005A7EB5" w:rsidRPr="00846931">
              <w:rPr>
                <w:sz w:val="22"/>
                <w:szCs w:val="22"/>
                <w:lang w:val="ru-RU"/>
              </w:rPr>
              <w:t>Таблица 3. Описание на настоящото състояние на обекта (инвестицията), в случай че към момента на кандидатстване вече има завършен(и) етап(и) на инвестиционния проект(лева)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9. </w:t>
            </w:r>
            <w:r w:rsidR="005A7EB5" w:rsidRPr="00846931">
              <w:rPr>
                <w:sz w:val="22"/>
                <w:szCs w:val="22"/>
                <w:lang w:val="ru-RU"/>
              </w:rPr>
              <w:t>Таблица 4. Бъдещи доставчици</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10. </w:t>
            </w:r>
            <w:r w:rsidR="005A7EB5" w:rsidRPr="00846931">
              <w:rPr>
                <w:sz w:val="22"/>
                <w:szCs w:val="22"/>
                <w:lang w:val="ru-RU"/>
              </w:rPr>
              <w:t>Таблица 5. Производствена и търговска програма(лева)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11. </w:t>
            </w:r>
            <w:r w:rsidR="005A7EB5" w:rsidRPr="00846931">
              <w:rPr>
                <w:sz w:val="22"/>
                <w:szCs w:val="22"/>
                <w:lang w:val="ru-RU"/>
              </w:rPr>
              <w:t>Таблица 6. Производствен капацитет на винарското предприятие за проекта за който се кандидатства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12. </w:t>
            </w:r>
            <w:r w:rsidR="005A7EB5" w:rsidRPr="00846931">
              <w:rPr>
                <w:sz w:val="22"/>
                <w:szCs w:val="22"/>
                <w:lang w:val="ru-RU"/>
              </w:rPr>
              <w:t>Таблица 6.1 Производствен капацитет на цялото винарското предприятие съгласно технологичен проект</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13. </w:t>
            </w:r>
            <w:r w:rsidR="005A7EB5" w:rsidRPr="00846931">
              <w:rPr>
                <w:sz w:val="22"/>
                <w:szCs w:val="22"/>
                <w:lang w:val="ru-RU"/>
              </w:rPr>
              <w:t>Таблица 7. Разходи за суровини, материали и външни услуги(лева)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14. </w:t>
            </w:r>
            <w:r w:rsidR="005A7EB5" w:rsidRPr="00846931">
              <w:rPr>
                <w:sz w:val="22"/>
                <w:szCs w:val="22"/>
                <w:lang w:val="ru-RU"/>
              </w:rPr>
              <w:t>Таблица 8.Разходи за заплати и социални осигуровки(лева)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15. </w:t>
            </w:r>
            <w:r w:rsidR="005A7EB5" w:rsidRPr="00846931">
              <w:rPr>
                <w:sz w:val="22"/>
                <w:szCs w:val="22"/>
                <w:lang w:val="ru-RU"/>
              </w:rPr>
              <w:t>Таблица 9. Разходи за амортизация (амортизационен план)(лева)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16. </w:t>
            </w:r>
            <w:r w:rsidR="005A7EB5" w:rsidRPr="00846931">
              <w:rPr>
                <w:sz w:val="22"/>
                <w:szCs w:val="22"/>
                <w:lang w:val="ru-RU"/>
              </w:rPr>
              <w:t>Таблица 10. Други разходи(лева)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lastRenderedPageBreak/>
              <w:t xml:space="preserve">17. </w:t>
            </w:r>
            <w:r w:rsidR="005A7EB5" w:rsidRPr="00846931">
              <w:rPr>
                <w:sz w:val="22"/>
                <w:szCs w:val="22"/>
                <w:lang w:val="ru-RU"/>
              </w:rPr>
              <w:t>Таблица 11. Погасителен план на привлечените средства(лева)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18. </w:t>
            </w:r>
            <w:r w:rsidR="005A7EB5" w:rsidRPr="00846931">
              <w:rPr>
                <w:sz w:val="22"/>
                <w:szCs w:val="22"/>
                <w:lang w:val="ru-RU"/>
              </w:rPr>
              <w:t>Таблица 12.  Разходи за лихви(лева)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19. </w:t>
            </w:r>
            <w:r w:rsidR="005A7EB5" w:rsidRPr="00846931">
              <w:rPr>
                <w:sz w:val="22"/>
                <w:szCs w:val="22"/>
                <w:lang w:val="ru-RU"/>
              </w:rPr>
              <w:t>Таблица 13. Себестойност на единица продукция(лева)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20. </w:t>
            </w:r>
            <w:r w:rsidR="005A7EB5" w:rsidRPr="00846931">
              <w:rPr>
                <w:sz w:val="22"/>
                <w:szCs w:val="22"/>
                <w:lang w:val="ru-RU"/>
              </w:rPr>
              <w:t>Таблица 14. Прогноза за нетните парични потоци на проекта(лева)</w:t>
            </w:r>
          </w:p>
          <w:p w:rsidR="005A7EB5" w:rsidRPr="00846931" w:rsidRDefault="0072510F" w:rsidP="005A7EB5">
            <w:pPr>
              <w:pStyle w:val="NormalWeb"/>
              <w:spacing w:before="0" w:beforeAutospacing="0" w:after="0" w:afterAutospacing="0"/>
              <w:jc w:val="both"/>
              <w:rPr>
                <w:sz w:val="22"/>
                <w:szCs w:val="22"/>
                <w:lang w:val="ru-RU"/>
              </w:rPr>
            </w:pPr>
            <w:r w:rsidRPr="00846931">
              <w:rPr>
                <w:sz w:val="22"/>
                <w:szCs w:val="22"/>
                <w:lang w:val="ru-RU"/>
              </w:rPr>
              <w:t xml:space="preserve">21. </w:t>
            </w:r>
            <w:r w:rsidR="005A7EB5" w:rsidRPr="00846931">
              <w:rPr>
                <w:sz w:val="22"/>
                <w:szCs w:val="22"/>
                <w:lang w:val="ru-RU"/>
              </w:rPr>
              <w:t>Таблица 15.  Прогноза за Нетните парични потоци на другите дейности на кандидата(лева)</w:t>
            </w:r>
          </w:p>
          <w:p w:rsidR="009441AA" w:rsidRPr="00846931" w:rsidRDefault="005A7EB5" w:rsidP="0072510F">
            <w:pPr>
              <w:pStyle w:val="NormalWeb"/>
              <w:spacing w:before="0" w:beforeAutospacing="0" w:after="0" w:afterAutospacing="0"/>
              <w:jc w:val="both"/>
              <w:rPr>
                <w:sz w:val="22"/>
                <w:szCs w:val="22"/>
                <w:lang w:val="ru-RU"/>
              </w:rPr>
            </w:pPr>
            <w:r w:rsidRPr="00846931">
              <w:rPr>
                <w:sz w:val="22"/>
                <w:szCs w:val="22"/>
                <w:lang w:val="ru-RU"/>
              </w:rPr>
              <w:t>3. От предложеният текст не става ясно кои точки и таблици са относими към данните, които ДФЗ ще проверява и с които ще се доказва „изпълнението на бизнес плана“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9441AA" w:rsidRPr="00846931" w:rsidRDefault="00005C96" w:rsidP="002A0A9B">
            <w:pPr>
              <w:rPr>
                <w:color w:val="FF0000"/>
                <w:sz w:val="22"/>
                <w:szCs w:val="22"/>
              </w:rPr>
            </w:pPr>
            <w:r w:rsidRPr="00846931">
              <w:rPr>
                <w:sz w:val="22"/>
                <w:szCs w:val="22"/>
              </w:rPr>
              <w:lastRenderedPageBreak/>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9441AA" w:rsidRPr="00846931" w:rsidRDefault="009441AA" w:rsidP="00177D2B">
            <w:pPr>
              <w:rPr>
                <w:color w:val="FF0000"/>
                <w:sz w:val="22"/>
                <w:szCs w:val="22"/>
              </w:rPr>
            </w:pPr>
          </w:p>
        </w:tc>
      </w:tr>
      <w:tr w:rsidR="00042EA8" w:rsidRPr="00030467" w:rsidTr="00B42917">
        <w:trPr>
          <w:trHeight w:val="596"/>
          <w:jc w:val="center"/>
        </w:trPr>
        <w:tc>
          <w:tcPr>
            <w:tcW w:w="620" w:type="dxa"/>
            <w:tcBorders>
              <w:top w:val="nil"/>
              <w:left w:val="single" w:sz="36" w:space="0" w:color="2E74B5"/>
              <w:bottom w:val="nil"/>
              <w:right w:val="single" w:sz="18" w:space="0" w:color="2E74B5"/>
            </w:tcBorders>
            <w:shd w:val="clear" w:color="auto" w:fill="auto"/>
          </w:tcPr>
          <w:p w:rsidR="00042EA8" w:rsidRPr="00030467" w:rsidRDefault="00042EA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042EA8" w:rsidRPr="00030467" w:rsidRDefault="00042EA8" w:rsidP="008A6FF9">
            <w:pPr>
              <w:rPr>
                <w:rStyle w:val="Hyperlink"/>
                <w:b/>
                <w:bCs/>
                <w:color w:val="FF0000"/>
                <w:sz w:val="22"/>
                <w:szCs w:val="22"/>
                <w:u w:val="none"/>
              </w:rPr>
            </w:pPr>
          </w:p>
        </w:tc>
        <w:tc>
          <w:tcPr>
            <w:tcW w:w="6639" w:type="dxa"/>
            <w:vMerge w:val="restart"/>
            <w:tcBorders>
              <w:top w:val="single" w:sz="18" w:space="0" w:color="2E74B5"/>
              <w:left w:val="single" w:sz="18" w:space="0" w:color="2E74B5"/>
              <w:right w:val="single" w:sz="18" w:space="0" w:color="2E74B5"/>
            </w:tcBorders>
            <w:shd w:val="clear" w:color="auto" w:fill="auto"/>
          </w:tcPr>
          <w:p w:rsidR="00042EA8" w:rsidRPr="00042EA8" w:rsidRDefault="00042EA8" w:rsidP="00030467">
            <w:pPr>
              <w:pStyle w:val="NormalWeb"/>
              <w:spacing w:before="0" w:beforeAutospacing="0" w:after="0" w:afterAutospacing="0"/>
              <w:jc w:val="both"/>
              <w:rPr>
                <w:sz w:val="22"/>
                <w:szCs w:val="22"/>
                <w:lang w:val="ru-RU"/>
              </w:rPr>
            </w:pPr>
            <w:r w:rsidRPr="00042EA8">
              <w:rPr>
                <w:sz w:val="22"/>
                <w:szCs w:val="22"/>
                <w:lang w:val="ru-RU"/>
              </w:rPr>
              <w:t>§ 2. В чл. 66 се правят следните изменения и допълнения:</w:t>
            </w:r>
          </w:p>
          <w:p w:rsidR="00042EA8" w:rsidRPr="00042EA8" w:rsidRDefault="00042EA8" w:rsidP="00030467">
            <w:pPr>
              <w:pStyle w:val="NormalWeb"/>
              <w:spacing w:before="0" w:beforeAutospacing="0" w:after="0" w:afterAutospacing="0"/>
              <w:jc w:val="both"/>
              <w:rPr>
                <w:sz w:val="22"/>
                <w:szCs w:val="22"/>
                <w:lang w:val="ru-RU"/>
              </w:rPr>
            </w:pPr>
            <w:r w:rsidRPr="00042EA8">
              <w:rPr>
                <w:sz w:val="22"/>
                <w:szCs w:val="22"/>
                <w:lang w:val="ru-RU"/>
              </w:rPr>
              <w:t>2. Алинея 3 се изменя така:</w:t>
            </w:r>
          </w:p>
          <w:p w:rsidR="00042EA8" w:rsidRPr="00042EA8" w:rsidRDefault="00042EA8" w:rsidP="00030467">
            <w:pPr>
              <w:pStyle w:val="NormalWeb"/>
              <w:spacing w:before="0" w:beforeAutospacing="0" w:after="0" w:afterAutospacing="0"/>
              <w:jc w:val="both"/>
              <w:rPr>
                <w:sz w:val="22"/>
                <w:szCs w:val="22"/>
                <w:lang w:val="ru-RU"/>
              </w:rPr>
            </w:pPr>
            <w:r w:rsidRPr="00042EA8">
              <w:rPr>
                <w:sz w:val="22"/>
                <w:szCs w:val="22"/>
                <w:lang w:val="ru-RU"/>
              </w:rPr>
              <w:t>„(3) При установяване на неизпълнение на задълженията по ал. 1 и 2 въз основа на проверка на ДФЗ ползвателят на финансовата помощ има право да отстрани констатираните нередовности и/или непълноти в срок от 1 месец от получаване на уведомлението. В случай че констатираното не бъде отстранено и неизпълнението не се дължи на непреодолима сила и/или извънредни обстоятелства, изплатените суми за дейност/дейности или по целия проект се възстановяват както следва:</w:t>
            </w:r>
          </w:p>
          <w:p w:rsidR="00042EA8" w:rsidRPr="00042EA8" w:rsidRDefault="00042EA8" w:rsidP="00020977">
            <w:pPr>
              <w:pStyle w:val="NormalWeb"/>
              <w:spacing w:before="0" w:beforeAutospacing="0" w:after="0" w:afterAutospacing="0"/>
              <w:jc w:val="both"/>
              <w:rPr>
                <w:sz w:val="22"/>
                <w:szCs w:val="22"/>
                <w:lang w:val="ru-RU"/>
              </w:rPr>
            </w:pPr>
            <w:r w:rsidRPr="00042EA8">
              <w:rPr>
                <w:sz w:val="22"/>
                <w:szCs w:val="22"/>
                <w:lang w:val="ru-RU"/>
              </w:rPr>
              <w:t>ПРЕДЛОЖЕНИЕ:</w:t>
            </w:r>
          </w:p>
          <w:p w:rsidR="00042EA8" w:rsidRPr="00042EA8" w:rsidRDefault="00042EA8" w:rsidP="00020977">
            <w:pPr>
              <w:pStyle w:val="NormalWeb"/>
              <w:spacing w:before="0" w:after="0"/>
              <w:jc w:val="both"/>
              <w:rPr>
                <w:sz w:val="22"/>
                <w:szCs w:val="22"/>
                <w:lang w:val="ru-RU"/>
              </w:rPr>
            </w:pPr>
            <w:r w:rsidRPr="00042EA8">
              <w:rPr>
                <w:sz w:val="22"/>
                <w:szCs w:val="22"/>
                <w:lang w:val="ru-RU"/>
              </w:rPr>
              <w:t>1. Предлагам да се прецизира обхвата на проверяващите органи, защото е посочен само ДФЗ;</w:t>
            </w:r>
          </w:p>
        </w:tc>
        <w:tc>
          <w:tcPr>
            <w:tcW w:w="1608" w:type="dxa"/>
            <w:vMerge w:val="restart"/>
            <w:tcBorders>
              <w:top w:val="single" w:sz="18" w:space="0" w:color="2E74B5"/>
              <w:left w:val="single" w:sz="18" w:space="0" w:color="2E74B5"/>
              <w:right w:val="single" w:sz="18" w:space="0" w:color="2E74B5"/>
            </w:tcBorders>
            <w:shd w:val="clear" w:color="auto" w:fill="auto"/>
          </w:tcPr>
          <w:p w:rsidR="00042EA8" w:rsidRPr="00042EA8" w:rsidRDefault="00042EA8" w:rsidP="002A0A9B">
            <w:pPr>
              <w:rPr>
                <w:sz w:val="22"/>
                <w:szCs w:val="22"/>
              </w:rPr>
            </w:pPr>
            <w:r w:rsidRPr="00042EA8">
              <w:rPr>
                <w:sz w:val="22"/>
                <w:szCs w:val="22"/>
              </w:rPr>
              <w:t xml:space="preserve">Не се приема </w:t>
            </w:r>
          </w:p>
        </w:tc>
        <w:tc>
          <w:tcPr>
            <w:tcW w:w="4522" w:type="dxa"/>
            <w:vMerge w:val="restart"/>
            <w:tcBorders>
              <w:top w:val="single" w:sz="18" w:space="0" w:color="2E74B5"/>
              <w:left w:val="single" w:sz="18" w:space="0" w:color="2E74B5"/>
              <w:right w:val="single" w:sz="36" w:space="0" w:color="2E74B5"/>
            </w:tcBorders>
            <w:shd w:val="clear" w:color="auto" w:fill="auto"/>
          </w:tcPr>
          <w:p w:rsidR="00042EA8" w:rsidRPr="00042EA8" w:rsidRDefault="00042EA8" w:rsidP="00042EA8">
            <w:pPr>
              <w:jc w:val="both"/>
              <w:rPr>
                <w:sz w:val="22"/>
                <w:szCs w:val="22"/>
              </w:rPr>
            </w:pPr>
            <w:r w:rsidRPr="00042EA8">
              <w:rPr>
                <w:sz w:val="22"/>
                <w:szCs w:val="22"/>
              </w:rPr>
              <w:t xml:space="preserve">Администрацията на ДФЗ – РА е акредитирана </w:t>
            </w:r>
            <w:proofErr w:type="spellStart"/>
            <w:r w:rsidRPr="00042EA8">
              <w:rPr>
                <w:sz w:val="22"/>
                <w:szCs w:val="22"/>
              </w:rPr>
              <w:t>структурура</w:t>
            </w:r>
            <w:proofErr w:type="spellEnd"/>
            <w:r w:rsidRPr="00042EA8">
              <w:rPr>
                <w:sz w:val="22"/>
                <w:szCs w:val="22"/>
              </w:rPr>
              <w:t>, която взима решенията за предоставяне на финансова помощ.</w:t>
            </w:r>
          </w:p>
        </w:tc>
      </w:tr>
      <w:tr w:rsidR="00042EA8" w:rsidRPr="00030467" w:rsidTr="00B42917">
        <w:trPr>
          <w:trHeight w:val="596"/>
          <w:jc w:val="center"/>
        </w:trPr>
        <w:tc>
          <w:tcPr>
            <w:tcW w:w="620" w:type="dxa"/>
            <w:tcBorders>
              <w:top w:val="nil"/>
              <w:left w:val="single" w:sz="36" w:space="0" w:color="2E74B5"/>
              <w:bottom w:val="nil"/>
              <w:right w:val="single" w:sz="18" w:space="0" w:color="2E74B5"/>
            </w:tcBorders>
            <w:shd w:val="clear" w:color="auto" w:fill="auto"/>
          </w:tcPr>
          <w:p w:rsidR="00042EA8" w:rsidRPr="00030467" w:rsidRDefault="00042EA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042EA8" w:rsidRPr="00030467" w:rsidRDefault="00042EA8" w:rsidP="008A6FF9">
            <w:pPr>
              <w:rPr>
                <w:rStyle w:val="Hyperlink"/>
                <w:b/>
                <w:bCs/>
                <w:color w:val="FF0000"/>
                <w:sz w:val="22"/>
                <w:szCs w:val="22"/>
                <w:u w:val="none"/>
              </w:rPr>
            </w:pPr>
          </w:p>
        </w:tc>
        <w:tc>
          <w:tcPr>
            <w:tcW w:w="6639" w:type="dxa"/>
            <w:vMerge/>
            <w:tcBorders>
              <w:left w:val="single" w:sz="18" w:space="0" w:color="2E74B5"/>
              <w:bottom w:val="single" w:sz="18" w:space="0" w:color="2E74B5"/>
              <w:right w:val="single" w:sz="18" w:space="0" w:color="2E74B5"/>
            </w:tcBorders>
            <w:shd w:val="clear" w:color="auto" w:fill="auto"/>
          </w:tcPr>
          <w:p w:rsidR="00042EA8" w:rsidRPr="00030467" w:rsidRDefault="00042EA8" w:rsidP="00020977">
            <w:pPr>
              <w:pStyle w:val="NormalWeb"/>
              <w:spacing w:before="0" w:beforeAutospacing="0" w:after="0" w:afterAutospacing="0"/>
              <w:jc w:val="both"/>
              <w:rPr>
                <w:color w:val="FF0000"/>
                <w:sz w:val="22"/>
                <w:szCs w:val="22"/>
                <w:lang w:val="ru-RU"/>
              </w:rPr>
            </w:pPr>
          </w:p>
        </w:tc>
        <w:tc>
          <w:tcPr>
            <w:tcW w:w="1608" w:type="dxa"/>
            <w:vMerge/>
            <w:tcBorders>
              <w:left w:val="single" w:sz="18" w:space="0" w:color="2E74B5"/>
              <w:bottom w:val="single" w:sz="18" w:space="0" w:color="2E74B5"/>
              <w:right w:val="single" w:sz="18" w:space="0" w:color="2E74B5"/>
            </w:tcBorders>
            <w:shd w:val="clear" w:color="auto" w:fill="auto"/>
          </w:tcPr>
          <w:p w:rsidR="00042EA8" w:rsidRPr="00030467" w:rsidRDefault="00042EA8" w:rsidP="002A0A9B">
            <w:pPr>
              <w:rPr>
                <w:color w:val="FF0000"/>
                <w:sz w:val="22"/>
                <w:szCs w:val="22"/>
              </w:rPr>
            </w:pPr>
          </w:p>
        </w:tc>
        <w:tc>
          <w:tcPr>
            <w:tcW w:w="4522" w:type="dxa"/>
            <w:vMerge/>
            <w:tcBorders>
              <w:left w:val="single" w:sz="18" w:space="0" w:color="2E74B5"/>
              <w:bottom w:val="single" w:sz="18" w:space="0" w:color="2E74B5"/>
              <w:right w:val="single" w:sz="36" w:space="0" w:color="2E74B5"/>
            </w:tcBorders>
            <w:shd w:val="clear" w:color="auto" w:fill="auto"/>
          </w:tcPr>
          <w:p w:rsidR="00042EA8" w:rsidRPr="00030467" w:rsidRDefault="00042EA8" w:rsidP="005D0787">
            <w:pPr>
              <w:jc w:val="both"/>
              <w:rPr>
                <w:color w:val="FF0000"/>
                <w:sz w:val="22"/>
                <w:szCs w:val="22"/>
              </w:rPr>
            </w:pPr>
          </w:p>
        </w:tc>
      </w:tr>
      <w:tr w:rsidR="00042EA8" w:rsidRPr="00020977" w:rsidTr="00E24798">
        <w:trPr>
          <w:trHeight w:val="596"/>
          <w:jc w:val="center"/>
        </w:trPr>
        <w:tc>
          <w:tcPr>
            <w:tcW w:w="620" w:type="dxa"/>
            <w:tcBorders>
              <w:top w:val="nil"/>
              <w:left w:val="single" w:sz="36" w:space="0" w:color="2E74B5"/>
              <w:bottom w:val="nil"/>
              <w:right w:val="single" w:sz="18" w:space="0" w:color="2E74B5"/>
            </w:tcBorders>
            <w:shd w:val="clear" w:color="auto" w:fill="auto"/>
          </w:tcPr>
          <w:p w:rsidR="00042EA8" w:rsidRPr="00020977" w:rsidRDefault="00042EA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042EA8" w:rsidRPr="00020977" w:rsidRDefault="00042EA8" w:rsidP="008A6FF9">
            <w:pPr>
              <w:rPr>
                <w:rStyle w:val="Hyperlink"/>
                <w:b/>
                <w:bCs/>
                <w:color w:val="FF0000"/>
                <w:sz w:val="22"/>
                <w:szCs w:val="22"/>
                <w:u w:val="none"/>
              </w:rPr>
            </w:pPr>
          </w:p>
        </w:tc>
        <w:tc>
          <w:tcPr>
            <w:tcW w:w="6639" w:type="dxa"/>
            <w:vMerge w:val="restart"/>
            <w:tcBorders>
              <w:top w:val="single" w:sz="18" w:space="0" w:color="2E74B5"/>
              <w:left w:val="single" w:sz="18" w:space="0" w:color="2E74B5"/>
              <w:right w:val="single" w:sz="18" w:space="0" w:color="2E74B5"/>
            </w:tcBorders>
            <w:shd w:val="clear" w:color="auto" w:fill="auto"/>
          </w:tcPr>
          <w:p w:rsidR="00042EA8" w:rsidRPr="00042EA8" w:rsidRDefault="00042EA8" w:rsidP="0072510F">
            <w:pPr>
              <w:pStyle w:val="NormalWeb"/>
              <w:spacing w:before="0" w:beforeAutospacing="0" w:after="0" w:afterAutospacing="0"/>
              <w:jc w:val="both"/>
              <w:rPr>
                <w:sz w:val="22"/>
                <w:szCs w:val="22"/>
                <w:lang w:val="ru-RU"/>
              </w:rPr>
            </w:pPr>
            <w:r w:rsidRPr="00042EA8">
              <w:rPr>
                <w:sz w:val="22"/>
                <w:szCs w:val="22"/>
                <w:lang w:val="ru-RU"/>
              </w:rPr>
              <w:t>2. Предлагам да се прецизира текста на точката във връзка с дадена възможност да „отстрани констатираните нередовности и/или непълноти в срок от 1 месец“ за кои точки се отнася.</w:t>
            </w:r>
          </w:p>
          <w:p w:rsidR="00042EA8" w:rsidRPr="00042EA8" w:rsidRDefault="00042EA8" w:rsidP="00020977">
            <w:pPr>
              <w:pStyle w:val="NormalWeb"/>
              <w:spacing w:before="0" w:beforeAutospacing="0" w:after="0" w:afterAutospacing="0"/>
              <w:jc w:val="both"/>
              <w:rPr>
                <w:sz w:val="22"/>
                <w:szCs w:val="22"/>
                <w:lang w:val="ru-RU"/>
              </w:rPr>
            </w:pPr>
            <w:r w:rsidRPr="00042EA8">
              <w:rPr>
                <w:sz w:val="22"/>
                <w:szCs w:val="22"/>
                <w:lang w:val="ru-RU"/>
              </w:rPr>
              <w:t>ОСНОВАНИЕ:</w:t>
            </w:r>
          </w:p>
          <w:p w:rsidR="00042EA8" w:rsidRPr="00042EA8" w:rsidRDefault="00042EA8" w:rsidP="00020977">
            <w:pPr>
              <w:pStyle w:val="NormalWeb"/>
              <w:spacing w:before="0" w:beforeAutospacing="0" w:after="0" w:afterAutospacing="0"/>
              <w:jc w:val="both"/>
              <w:rPr>
                <w:sz w:val="22"/>
                <w:szCs w:val="22"/>
                <w:lang w:val="ru-RU"/>
              </w:rPr>
            </w:pPr>
            <w:r w:rsidRPr="00042EA8">
              <w:rPr>
                <w:sz w:val="22"/>
                <w:szCs w:val="22"/>
                <w:lang w:val="ru-RU"/>
              </w:rPr>
              <w:t>Единствено само проверки на ДФЗ ли ще бъдат основание за констатиране на нередовности и/или непълноти или и на други национални и европейски институции?</w:t>
            </w:r>
          </w:p>
          <w:p w:rsidR="00042EA8" w:rsidRPr="00042EA8" w:rsidRDefault="00042EA8" w:rsidP="00030467">
            <w:pPr>
              <w:pStyle w:val="NormalWeb"/>
              <w:spacing w:before="0" w:after="0"/>
              <w:jc w:val="both"/>
              <w:rPr>
                <w:sz w:val="22"/>
                <w:szCs w:val="22"/>
                <w:lang w:val="ru-RU"/>
              </w:rPr>
            </w:pPr>
            <w:r w:rsidRPr="00042EA8">
              <w:rPr>
                <w:sz w:val="22"/>
                <w:szCs w:val="22"/>
                <w:lang w:val="ru-RU"/>
              </w:rPr>
              <w:t xml:space="preserve">Дадената възможност да отстрани констатираните нередовности и/или непълноти в срок от 1 месец не е приложима за повечето от </w:t>
            </w:r>
            <w:r w:rsidRPr="00042EA8">
              <w:rPr>
                <w:sz w:val="22"/>
                <w:szCs w:val="22"/>
                <w:lang w:val="ru-RU"/>
              </w:rPr>
              <w:lastRenderedPageBreak/>
              <w:t>точките на алинеята, защото не може в този срок да се извършват действия от страна на бенефициента със задна дата или това пряко води до съмнение за измама.</w:t>
            </w:r>
          </w:p>
        </w:tc>
        <w:tc>
          <w:tcPr>
            <w:tcW w:w="1608" w:type="dxa"/>
            <w:vMerge w:val="restart"/>
            <w:tcBorders>
              <w:top w:val="single" w:sz="18" w:space="0" w:color="2E74B5"/>
              <w:left w:val="single" w:sz="18" w:space="0" w:color="2E74B5"/>
              <w:right w:val="single" w:sz="18" w:space="0" w:color="2E74B5"/>
            </w:tcBorders>
            <w:shd w:val="clear" w:color="auto" w:fill="auto"/>
          </w:tcPr>
          <w:p w:rsidR="00042EA8" w:rsidRPr="00042EA8" w:rsidRDefault="00042EA8" w:rsidP="002A0A9B">
            <w:pPr>
              <w:rPr>
                <w:sz w:val="22"/>
                <w:szCs w:val="22"/>
              </w:rPr>
            </w:pPr>
            <w:r w:rsidRPr="00042EA8">
              <w:rPr>
                <w:sz w:val="22"/>
                <w:szCs w:val="22"/>
              </w:rPr>
              <w:lastRenderedPageBreak/>
              <w:t>Не се приема</w:t>
            </w:r>
          </w:p>
        </w:tc>
        <w:tc>
          <w:tcPr>
            <w:tcW w:w="4522" w:type="dxa"/>
            <w:vMerge w:val="restart"/>
            <w:tcBorders>
              <w:top w:val="single" w:sz="18" w:space="0" w:color="2E74B5"/>
              <w:left w:val="single" w:sz="18" w:space="0" w:color="2E74B5"/>
              <w:right w:val="single" w:sz="36" w:space="0" w:color="2E74B5"/>
            </w:tcBorders>
            <w:shd w:val="clear" w:color="auto" w:fill="auto"/>
          </w:tcPr>
          <w:p w:rsidR="00042EA8" w:rsidRPr="00042EA8" w:rsidRDefault="00042EA8" w:rsidP="005D0787">
            <w:pPr>
              <w:jc w:val="both"/>
              <w:rPr>
                <w:sz w:val="22"/>
                <w:szCs w:val="22"/>
              </w:rPr>
            </w:pPr>
            <w:r w:rsidRPr="00042EA8">
              <w:rPr>
                <w:sz w:val="22"/>
                <w:szCs w:val="22"/>
              </w:rPr>
              <w:t xml:space="preserve">Разпоредбата е ясна и се отнася за </w:t>
            </w:r>
            <w:proofErr w:type="spellStart"/>
            <w:r w:rsidRPr="00042EA8">
              <w:rPr>
                <w:sz w:val="22"/>
                <w:szCs w:val="22"/>
              </w:rPr>
              <w:t>нередовности</w:t>
            </w:r>
            <w:proofErr w:type="spellEnd"/>
            <w:r w:rsidRPr="00042EA8">
              <w:rPr>
                <w:sz w:val="22"/>
                <w:szCs w:val="22"/>
              </w:rPr>
              <w:t xml:space="preserve"> и/или </w:t>
            </w:r>
            <w:proofErr w:type="spellStart"/>
            <w:r w:rsidRPr="00042EA8">
              <w:rPr>
                <w:sz w:val="22"/>
                <w:szCs w:val="22"/>
              </w:rPr>
              <w:t>непълноти</w:t>
            </w:r>
            <w:proofErr w:type="spellEnd"/>
            <w:r w:rsidRPr="00042EA8">
              <w:rPr>
                <w:sz w:val="22"/>
                <w:szCs w:val="22"/>
              </w:rPr>
              <w:t>, които могат да бъдат обосновано отстранени.</w:t>
            </w:r>
          </w:p>
        </w:tc>
      </w:tr>
      <w:tr w:rsidR="00042EA8" w:rsidRPr="00020977" w:rsidTr="00E24798">
        <w:trPr>
          <w:trHeight w:val="596"/>
          <w:jc w:val="center"/>
        </w:trPr>
        <w:tc>
          <w:tcPr>
            <w:tcW w:w="620" w:type="dxa"/>
            <w:tcBorders>
              <w:top w:val="nil"/>
              <w:left w:val="single" w:sz="36" w:space="0" w:color="2E74B5"/>
              <w:bottom w:val="nil"/>
              <w:right w:val="single" w:sz="18" w:space="0" w:color="2E74B5"/>
            </w:tcBorders>
            <w:shd w:val="clear" w:color="auto" w:fill="auto"/>
          </w:tcPr>
          <w:p w:rsidR="00042EA8" w:rsidRPr="00020977" w:rsidRDefault="00042EA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042EA8" w:rsidRPr="00020977" w:rsidRDefault="00042EA8" w:rsidP="008A6FF9">
            <w:pPr>
              <w:rPr>
                <w:rStyle w:val="Hyperlink"/>
                <w:b/>
                <w:bCs/>
                <w:color w:val="FF0000"/>
                <w:sz w:val="22"/>
                <w:szCs w:val="22"/>
                <w:u w:val="none"/>
              </w:rPr>
            </w:pPr>
          </w:p>
        </w:tc>
        <w:tc>
          <w:tcPr>
            <w:tcW w:w="6639" w:type="dxa"/>
            <w:vMerge/>
            <w:tcBorders>
              <w:left w:val="single" w:sz="18" w:space="0" w:color="2E74B5"/>
              <w:bottom w:val="single" w:sz="18" w:space="0" w:color="2E74B5"/>
              <w:right w:val="single" w:sz="18" w:space="0" w:color="2E74B5"/>
            </w:tcBorders>
            <w:shd w:val="clear" w:color="auto" w:fill="auto"/>
          </w:tcPr>
          <w:p w:rsidR="00042EA8" w:rsidRPr="00020977" w:rsidRDefault="00042EA8" w:rsidP="00030467">
            <w:pPr>
              <w:pStyle w:val="NormalWeb"/>
              <w:spacing w:before="0" w:beforeAutospacing="0" w:after="0" w:afterAutospacing="0"/>
              <w:jc w:val="both"/>
              <w:rPr>
                <w:color w:val="FF0000"/>
                <w:sz w:val="22"/>
                <w:szCs w:val="22"/>
                <w:lang w:val="ru-RU"/>
              </w:rPr>
            </w:pPr>
          </w:p>
        </w:tc>
        <w:tc>
          <w:tcPr>
            <w:tcW w:w="1608" w:type="dxa"/>
            <w:vMerge/>
            <w:tcBorders>
              <w:left w:val="single" w:sz="18" w:space="0" w:color="2E74B5"/>
              <w:bottom w:val="single" w:sz="18" w:space="0" w:color="2E74B5"/>
              <w:right w:val="single" w:sz="18" w:space="0" w:color="2E74B5"/>
            </w:tcBorders>
            <w:shd w:val="clear" w:color="auto" w:fill="auto"/>
          </w:tcPr>
          <w:p w:rsidR="00042EA8" w:rsidRPr="00020977" w:rsidRDefault="00042EA8" w:rsidP="002A0A9B">
            <w:pPr>
              <w:rPr>
                <w:color w:val="FF0000"/>
                <w:sz w:val="22"/>
                <w:szCs w:val="22"/>
              </w:rPr>
            </w:pPr>
          </w:p>
        </w:tc>
        <w:tc>
          <w:tcPr>
            <w:tcW w:w="4522" w:type="dxa"/>
            <w:vMerge/>
            <w:tcBorders>
              <w:left w:val="single" w:sz="18" w:space="0" w:color="2E74B5"/>
              <w:bottom w:val="single" w:sz="18" w:space="0" w:color="2E74B5"/>
              <w:right w:val="single" w:sz="36" w:space="0" w:color="2E74B5"/>
            </w:tcBorders>
            <w:shd w:val="clear" w:color="auto" w:fill="auto"/>
          </w:tcPr>
          <w:p w:rsidR="00042EA8" w:rsidRPr="00020977" w:rsidRDefault="00042EA8" w:rsidP="005D0787">
            <w:pPr>
              <w:jc w:val="both"/>
              <w:rPr>
                <w:color w:val="FF0000"/>
                <w:sz w:val="22"/>
                <w:szCs w:val="22"/>
              </w:rPr>
            </w:pPr>
          </w:p>
        </w:tc>
      </w:tr>
      <w:tr w:rsidR="009441AA"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9441AA" w:rsidRPr="00846931" w:rsidRDefault="009441AA"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9441AA" w:rsidRPr="00846931" w:rsidRDefault="009441AA"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 2. В чл. 66 се правят следните изменения и допълнения:</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2. Алинея 3 се изменя така:</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1. Когато ползвателят на финансова помощ не използва активите и не изпълнява дейностите - обект на подпомагане по договора, съгласно съответното им предназначение, се налага санкция в размер на 100% от получената финансова помощ за съответния актив и/или дейност;</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ПРЕДЛОЖЕНИЕ:</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Предлагам да се прецизира обхвата на двете условия „не използва активите“ и „изпълнява дейностите“ във връзка с „обект на подпомагане по договора“, като се посочи съпоставим количествен показател от таблица от бизнес плана, например поне 30% от „количество“ или „приходи от продажба на продукция“ от таблица 5 за съответната година от бизнес плана.</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ОСНОВАНИЕ:</w:t>
            </w:r>
          </w:p>
          <w:p w:rsidR="009441AA"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Липсата на обективен количествен(к-во или стойност) показател води до субективна оценка на проверяващите, а това е основната предпоставка за възникване на корупционни схеми.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9441AA" w:rsidRPr="00846931" w:rsidRDefault="00005C96" w:rsidP="002A0A9B">
            <w:pPr>
              <w:rPr>
                <w:sz w:val="22"/>
                <w:szCs w:val="22"/>
              </w:rPr>
            </w:pPr>
            <w:r w:rsidRPr="00846931">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9441AA" w:rsidRPr="00846931" w:rsidRDefault="00005C96" w:rsidP="005D0787">
            <w:pPr>
              <w:jc w:val="both"/>
              <w:rPr>
                <w:sz w:val="22"/>
                <w:szCs w:val="22"/>
              </w:rPr>
            </w:pPr>
            <w:r w:rsidRPr="00846931">
              <w:rPr>
                <w:sz w:val="22"/>
                <w:szCs w:val="22"/>
              </w:rPr>
              <w:t xml:space="preserve">Разпоредбата се отнася до 100% </w:t>
            </w:r>
            <w:proofErr w:type="spellStart"/>
            <w:r w:rsidRPr="00846931">
              <w:rPr>
                <w:sz w:val="22"/>
                <w:szCs w:val="22"/>
              </w:rPr>
              <w:t>неизползване</w:t>
            </w:r>
            <w:proofErr w:type="spellEnd"/>
            <w:r w:rsidRPr="00846931">
              <w:rPr>
                <w:sz w:val="22"/>
                <w:szCs w:val="22"/>
              </w:rPr>
              <w:t xml:space="preserve"> или неизпълнение на активите, обект на финансиране. </w:t>
            </w:r>
          </w:p>
        </w:tc>
      </w:tr>
      <w:tr w:rsidR="009B7975"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4C7869" w:rsidRPr="00846931" w:rsidRDefault="004C7869"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4C7869" w:rsidRPr="00846931" w:rsidRDefault="004C7869"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 2. В чл. 66 се правят следните изменения и допълнения:</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2. Алинея 3 се изменя така:</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2. Когато ползвателят на финансова помощ преустановява подпомогнатата дейност поради каквито и да са причини, освен изменящите се сезонни условия за производство, се налага санкция в размер на 100% от получената безвъзмездна финансова помощ;</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ПРЕДЛОЖЕНИЕ:</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Предлагам да се посочи основанието, което се приема за „преустановява подпомогнатата дейност поради“, като се запиши например: отписване от регистъра на винопроизводителите на ИАЛВ и/или дерегистрация на бенефициента, като обект за винопроизводство на малък винопроизводител(чл. 57, ал. 6 от Закона за акцизите и данъчните складове).</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lastRenderedPageBreak/>
              <w:t>ОСНОВАНИЕ:</w:t>
            </w:r>
          </w:p>
          <w:p w:rsidR="004C7869"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Липсата на обективно събитие за преустановяване, което да е обвързано с документ за това води до субективна оценка на проверяващите, а това е основната предпоставка за възникване на корупционни схеми.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4C7869" w:rsidRPr="003C0B5C" w:rsidRDefault="00005C96" w:rsidP="002A0A9B">
            <w:pPr>
              <w:rPr>
                <w:sz w:val="22"/>
                <w:szCs w:val="22"/>
              </w:rPr>
            </w:pPr>
            <w:r w:rsidRPr="003C0B5C">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4C7869" w:rsidRPr="003C0B5C" w:rsidRDefault="00005C96" w:rsidP="005D0787">
            <w:pPr>
              <w:jc w:val="both"/>
              <w:rPr>
                <w:sz w:val="22"/>
                <w:szCs w:val="22"/>
              </w:rPr>
            </w:pPr>
            <w:r w:rsidRPr="003C0B5C">
              <w:rPr>
                <w:sz w:val="22"/>
                <w:szCs w:val="22"/>
              </w:rPr>
              <w:t>Разпоредбата обхваща преустановяване на дейност „поради каквито и да са причини, освен изменящи се сезонни условия за производство“.</w:t>
            </w:r>
            <w:r w:rsidR="00397DA6" w:rsidRPr="003C0B5C">
              <w:rPr>
                <w:sz w:val="22"/>
                <w:szCs w:val="22"/>
              </w:rPr>
              <w:t xml:space="preserve"> Администрацията на ДФЗ – РА е акредитирана </w:t>
            </w:r>
            <w:proofErr w:type="spellStart"/>
            <w:r w:rsidR="00397DA6" w:rsidRPr="003C0B5C">
              <w:rPr>
                <w:sz w:val="22"/>
                <w:szCs w:val="22"/>
              </w:rPr>
              <w:t>структурура</w:t>
            </w:r>
            <w:proofErr w:type="spellEnd"/>
            <w:r w:rsidR="00397DA6" w:rsidRPr="003C0B5C">
              <w:rPr>
                <w:sz w:val="22"/>
                <w:szCs w:val="22"/>
              </w:rPr>
              <w:t>, която взима решения на база легални документи и обстоятелства.</w:t>
            </w:r>
          </w:p>
        </w:tc>
      </w:tr>
      <w:tr w:rsidR="00233CC6"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233CC6" w:rsidRPr="00846931" w:rsidRDefault="00233CC6"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233CC6" w:rsidRPr="00846931" w:rsidRDefault="00233CC6"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2510F" w:rsidRPr="00846931" w:rsidRDefault="0072510F" w:rsidP="0072510F">
            <w:pPr>
              <w:pStyle w:val="NormalWeb"/>
              <w:spacing w:before="0" w:beforeAutospacing="0" w:after="0" w:afterAutospacing="0"/>
              <w:jc w:val="both"/>
              <w:rPr>
                <w:sz w:val="22"/>
                <w:szCs w:val="22"/>
                <w:lang w:val="ru-RU"/>
              </w:rPr>
            </w:pPr>
            <w:r w:rsidRPr="00846931">
              <w:rPr>
                <w:b/>
                <w:bCs/>
                <w:sz w:val="22"/>
                <w:szCs w:val="22"/>
                <w:lang w:val="ru-RU"/>
              </w:rPr>
              <w:t xml:space="preserve">§ 2. </w:t>
            </w:r>
            <w:r w:rsidRPr="00846931">
              <w:rPr>
                <w:sz w:val="22"/>
                <w:szCs w:val="22"/>
                <w:lang w:val="ru-RU"/>
              </w:rPr>
              <w:t>В чл. 66 се правят следните изменения и допълнения:</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2. Алинея 3 се изменя така:</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4. Когато ползвателят на финансова помощ изпълнява бизнес плана си между 50% и 100%,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същият не подлежи на санкция;</w:t>
            </w:r>
          </w:p>
          <w:p w:rsidR="0072510F" w:rsidRPr="00846931" w:rsidRDefault="0072510F" w:rsidP="0072510F">
            <w:pPr>
              <w:pStyle w:val="NormalWeb"/>
              <w:spacing w:before="0" w:beforeAutospacing="0" w:after="0" w:afterAutospacing="0"/>
              <w:jc w:val="both"/>
              <w:rPr>
                <w:sz w:val="22"/>
                <w:szCs w:val="22"/>
                <w:lang w:val="ru-RU"/>
              </w:rPr>
            </w:pPr>
            <w:r w:rsidRPr="00846931">
              <w:rPr>
                <w:b/>
                <w:bCs/>
                <w:sz w:val="22"/>
                <w:szCs w:val="22"/>
                <w:lang w:val="ru-RU"/>
              </w:rPr>
              <w:t>ПРЕДЛОЖЕНИЕ:</w:t>
            </w:r>
          </w:p>
          <w:p w:rsidR="0072510F" w:rsidRPr="00846931" w:rsidRDefault="0072510F" w:rsidP="0072510F">
            <w:pPr>
              <w:jc w:val="both"/>
              <w:rPr>
                <w:sz w:val="22"/>
                <w:szCs w:val="22"/>
                <w:lang w:val="ru-RU" w:eastAsia="en-US"/>
              </w:rPr>
            </w:pPr>
            <w:r w:rsidRPr="00846931">
              <w:rPr>
                <w:sz w:val="22"/>
                <w:szCs w:val="22"/>
                <w:lang w:val="ru-RU" w:eastAsia="en-US"/>
              </w:rPr>
              <w:t>1. Предлагам текста „</w:t>
            </w:r>
            <w:r w:rsidRPr="00846931">
              <w:rPr>
                <w:i/>
                <w:iCs/>
                <w:sz w:val="22"/>
                <w:szCs w:val="22"/>
                <w:lang w:val="ru-RU" w:eastAsia="en-US"/>
              </w:rPr>
              <w:t>изпълнява бизнес плана си</w:t>
            </w:r>
            <w:r w:rsidRPr="00846931">
              <w:rPr>
                <w:sz w:val="22"/>
                <w:szCs w:val="22"/>
                <w:lang w:val="ru-RU" w:eastAsia="en-US"/>
              </w:rPr>
              <w:t>“ да се замени с „</w:t>
            </w:r>
            <w:r w:rsidRPr="00846931">
              <w:rPr>
                <w:i/>
                <w:iCs/>
                <w:sz w:val="22"/>
                <w:szCs w:val="22"/>
                <w:lang w:val="ru-RU" w:eastAsia="en-US"/>
              </w:rPr>
              <w:t>изпълнява количеството или прихода от продажба на продукция за съответната година, посочени в таблица 5 от бизнес плана</w:t>
            </w:r>
            <w:r w:rsidRPr="00846931">
              <w:rPr>
                <w:sz w:val="22"/>
                <w:szCs w:val="22"/>
                <w:lang w:val="ru-RU" w:eastAsia="en-US"/>
              </w:rPr>
              <w:t>“;</w:t>
            </w:r>
          </w:p>
          <w:p w:rsidR="0072510F" w:rsidRPr="00846931" w:rsidRDefault="0072510F" w:rsidP="0072510F">
            <w:pPr>
              <w:jc w:val="both"/>
              <w:rPr>
                <w:sz w:val="22"/>
                <w:szCs w:val="22"/>
                <w:lang w:val="ru-RU" w:eastAsia="en-US"/>
              </w:rPr>
            </w:pPr>
            <w:r w:rsidRPr="00846931">
              <w:rPr>
                <w:sz w:val="22"/>
                <w:szCs w:val="22"/>
                <w:lang w:val="ru-RU" w:eastAsia="en-US"/>
              </w:rPr>
              <w:t>2. Предлагам текста „между 50% и 100%“ да се замени с „от 100% до 50%, включително,“.</w:t>
            </w:r>
          </w:p>
          <w:p w:rsidR="0072510F" w:rsidRPr="00846931" w:rsidRDefault="0072510F" w:rsidP="0072510F">
            <w:pPr>
              <w:pStyle w:val="NormalWeb"/>
              <w:spacing w:before="0" w:beforeAutospacing="0" w:after="0" w:afterAutospacing="0"/>
              <w:jc w:val="both"/>
              <w:rPr>
                <w:sz w:val="22"/>
                <w:szCs w:val="22"/>
                <w:lang w:val="ru-RU"/>
              </w:rPr>
            </w:pPr>
            <w:r w:rsidRPr="00846931">
              <w:rPr>
                <w:b/>
                <w:bCs/>
                <w:sz w:val="22"/>
                <w:szCs w:val="22"/>
                <w:lang w:val="ru-RU"/>
              </w:rPr>
              <w:t>ОСНОВАНИЕ:</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1. Предложението посочва точен количествен показател, спрямо който се изчислява изпълнението на бизнес плана, като се ползват одобрени от ДФЗ данни от него, и се премахва възможността за субективна оценка на проверяващите, а това е основната предпоставка за възникване на корупционни схеми.</w:t>
            </w:r>
          </w:p>
          <w:p w:rsidR="00233CC6"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2. Чрез предложението се уточнява, че изпълнение от 50% също попада в точката, за разлика от предложението „между“, което математически изключва крайните стойности от</w:t>
            </w:r>
            <w:r w:rsidR="003C0B5C">
              <w:rPr>
                <w:sz w:val="22"/>
                <w:szCs w:val="22"/>
                <w:lang w:val="ru-RU"/>
              </w:rPr>
              <w:t xml:space="preserve"> интервала.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233CC6" w:rsidRPr="00846931" w:rsidRDefault="00397DA6" w:rsidP="002A0A9B">
            <w:pPr>
              <w:rPr>
                <w:sz w:val="22"/>
                <w:szCs w:val="22"/>
                <w:lang w:val="ru-RU" w:eastAsia="en-US"/>
              </w:rPr>
            </w:pPr>
            <w:r w:rsidRPr="00846931">
              <w:rPr>
                <w:sz w:val="22"/>
                <w:szCs w:val="22"/>
                <w:lang w:val="ru-RU" w:eastAsia="en-US"/>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233CC6" w:rsidRPr="00846931" w:rsidRDefault="00233CC6" w:rsidP="00177D2B">
            <w:pPr>
              <w:rPr>
                <w:color w:val="FF0000"/>
                <w:sz w:val="22"/>
                <w:szCs w:val="22"/>
              </w:rPr>
            </w:pPr>
          </w:p>
        </w:tc>
      </w:tr>
      <w:tr w:rsidR="0072510F"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72510F" w:rsidRPr="00846931" w:rsidRDefault="0072510F"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72510F" w:rsidRPr="00846931" w:rsidRDefault="0072510F"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2510F" w:rsidRPr="00846931" w:rsidRDefault="0072510F" w:rsidP="0072510F">
            <w:pPr>
              <w:pStyle w:val="NormalWeb"/>
              <w:spacing w:before="0" w:beforeAutospacing="0" w:after="0" w:afterAutospacing="0"/>
              <w:jc w:val="both"/>
              <w:rPr>
                <w:sz w:val="22"/>
                <w:szCs w:val="22"/>
                <w:lang w:val="ru-RU"/>
              </w:rPr>
            </w:pPr>
            <w:r w:rsidRPr="00846931">
              <w:rPr>
                <w:b/>
                <w:bCs/>
                <w:sz w:val="22"/>
                <w:szCs w:val="22"/>
                <w:lang w:val="ru-RU"/>
              </w:rPr>
              <w:t xml:space="preserve">§ 2. </w:t>
            </w:r>
            <w:r w:rsidRPr="00846931">
              <w:rPr>
                <w:sz w:val="22"/>
                <w:szCs w:val="22"/>
                <w:lang w:val="ru-RU"/>
              </w:rPr>
              <w:t>В чл. 66 се правят следните изменения и допълнения:</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2. Алинея 3 се изменя така:</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 xml:space="preserve">5. Когато ползвателят на финансова помощ изпълнява бизнес плана си между 30% и 49% вкл.,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w:t>
            </w:r>
            <w:r w:rsidRPr="00846931">
              <w:rPr>
                <w:sz w:val="22"/>
                <w:szCs w:val="22"/>
                <w:lang w:val="ru-RU"/>
              </w:rPr>
              <w:lastRenderedPageBreak/>
              <w:t>допълнително споразумение към договора, ДФЗ налага санкция върху получената финансова помощ в размер на 50%;</w:t>
            </w:r>
          </w:p>
          <w:p w:rsidR="0072510F" w:rsidRPr="00846931" w:rsidRDefault="0072510F" w:rsidP="0072510F">
            <w:pPr>
              <w:pStyle w:val="NormalWeb"/>
              <w:spacing w:before="0" w:beforeAutospacing="0" w:after="0" w:afterAutospacing="0"/>
              <w:jc w:val="both"/>
              <w:rPr>
                <w:sz w:val="22"/>
                <w:szCs w:val="22"/>
                <w:lang w:val="ru-RU"/>
              </w:rPr>
            </w:pPr>
            <w:r w:rsidRPr="00846931">
              <w:rPr>
                <w:b/>
                <w:bCs/>
                <w:sz w:val="22"/>
                <w:szCs w:val="22"/>
                <w:lang w:val="ru-RU"/>
              </w:rPr>
              <w:t>ПРЕДЛОЖЕНИЕ:</w:t>
            </w:r>
          </w:p>
          <w:p w:rsidR="0072510F" w:rsidRPr="00846931" w:rsidRDefault="0072510F" w:rsidP="0072510F">
            <w:pPr>
              <w:jc w:val="both"/>
              <w:rPr>
                <w:sz w:val="22"/>
                <w:szCs w:val="22"/>
                <w:lang w:val="ru-RU" w:eastAsia="en-US"/>
              </w:rPr>
            </w:pPr>
            <w:r w:rsidRPr="00846931">
              <w:rPr>
                <w:sz w:val="22"/>
                <w:szCs w:val="22"/>
                <w:lang w:val="ru-RU" w:eastAsia="en-US"/>
              </w:rPr>
              <w:t>1. Предлагам текста „изпълнява бизнес плана си“ да се замени с „изпълнява количеството или прихода от продажба на продукция за съответната година, посочени в таблица 5 от бизнес плана“.</w:t>
            </w:r>
          </w:p>
          <w:p w:rsidR="0072510F" w:rsidRPr="00846931" w:rsidRDefault="0072510F" w:rsidP="0072510F">
            <w:pPr>
              <w:jc w:val="both"/>
              <w:rPr>
                <w:sz w:val="22"/>
                <w:szCs w:val="22"/>
                <w:lang w:val="ru-RU" w:eastAsia="en-US"/>
              </w:rPr>
            </w:pPr>
            <w:r w:rsidRPr="00846931">
              <w:rPr>
                <w:sz w:val="22"/>
                <w:szCs w:val="22"/>
                <w:lang w:val="ru-RU" w:eastAsia="en-US"/>
              </w:rPr>
              <w:t>2. Предлагам текста „между 30% и 49%,вкл.“ да се замени с „от 49.99% до 30%, включително“.</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 </w:t>
            </w:r>
            <w:r w:rsidRPr="00846931">
              <w:rPr>
                <w:b/>
                <w:bCs/>
                <w:sz w:val="22"/>
                <w:szCs w:val="22"/>
                <w:lang w:val="ru-RU"/>
              </w:rPr>
              <w:t>ОСНОВАНИЕ:</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1. Предложението посочва точен количествен показател, спрямо който се изчислява изпълнението на бизнес плана, като се ползват одобрени от ДФЗ данни от него, и се премахва възможността за субективна оценка на проверяващите, а това е основната предпоставка за възникване на корупционни схеми.</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2. Чрез предложението се уточнява, че изпълнение се отчита от 49.99%, защото не става ясно как се оценява неизпълнение 49.01%-49.99% и дали се включват тези проценти в точката.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72510F" w:rsidRPr="00846931" w:rsidRDefault="00397DA6" w:rsidP="002A0A9B">
            <w:pPr>
              <w:rPr>
                <w:sz w:val="22"/>
                <w:szCs w:val="22"/>
                <w:lang w:val="ru-RU" w:eastAsia="en-US"/>
              </w:rPr>
            </w:pPr>
            <w:r w:rsidRPr="00846931">
              <w:rPr>
                <w:sz w:val="22"/>
                <w:szCs w:val="22"/>
                <w:lang w:val="ru-RU" w:eastAsia="en-US"/>
              </w:rPr>
              <w:lastRenderedPageBreak/>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72510F" w:rsidRPr="00846931" w:rsidRDefault="0072510F" w:rsidP="00177D2B">
            <w:pPr>
              <w:rPr>
                <w:color w:val="FF0000"/>
                <w:sz w:val="22"/>
                <w:szCs w:val="22"/>
              </w:rPr>
            </w:pPr>
          </w:p>
        </w:tc>
      </w:tr>
      <w:tr w:rsidR="0072510F"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72510F" w:rsidRPr="00846931" w:rsidRDefault="0072510F"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72510F" w:rsidRPr="00846931" w:rsidRDefault="0072510F"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72510F" w:rsidRPr="00846931" w:rsidRDefault="0072510F" w:rsidP="0072510F">
            <w:pPr>
              <w:pStyle w:val="NormalWeb"/>
              <w:spacing w:before="0" w:beforeAutospacing="0" w:after="0" w:afterAutospacing="0"/>
              <w:jc w:val="both"/>
              <w:rPr>
                <w:sz w:val="22"/>
                <w:szCs w:val="22"/>
                <w:lang w:val="ru-RU"/>
              </w:rPr>
            </w:pPr>
            <w:r w:rsidRPr="00846931">
              <w:rPr>
                <w:b/>
                <w:bCs/>
                <w:sz w:val="22"/>
                <w:szCs w:val="22"/>
                <w:lang w:val="ru-RU"/>
              </w:rPr>
              <w:t xml:space="preserve">§ 2. </w:t>
            </w:r>
            <w:r w:rsidRPr="00846931">
              <w:rPr>
                <w:sz w:val="22"/>
                <w:szCs w:val="22"/>
                <w:lang w:val="ru-RU"/>
              </w:rPr>
              <w:t>В чл. 66 се правят следните изменения и допълнения:</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2. Алинея 3 се изменя така:</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6. Когато ползвателят на финансова помощ изпълнява бизнес плана си под 30%,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на 100%;</w:t>
            </w:r>
          </w:p>
          <w:p w:rsidR="0072510F" w:rsidRPr="00846931" w:rsidRDefault="0072510F" w:rsidP="0072510F">
            <w:pPr>
              <w:pStyle w:val="NormalWeb"/>
              <w:spacing w:before="0" w:beforeAutospacing="0" w:after="0" w:afterAutospacing="0"/>
              <w:jc w:val="both"/>
              <w:rPr>
                <w:sz w:val="22"/>
                <w:szCs w:val="22"/>
                <w:lang w:val="ru-RU"/>
              </w:rPr>
            </w:pPr>
            <w:r w:rsidRPr="00846931">
              <w:rPr>
                <w:b/>
                <w:bCs/>
                <w:sz w:val="22"/>
                <w:szCs w:val="22"/>
                <w:lang w:val="ru-RU"/>
              </w:rPr>
              <w:t>ПРЕДЛОЖЕНИЕ:</w:t>
            </w:r>
          </w:p>
          <w:p w:rsidR="0072510F" w:rsidRPr="00846931" w:rsidRDefault="0072510F" w:rsidP="0072510F">
            <w:pPr>
              <w:pStyle w:val="NormalWeb"/>
              <w:spacing w:before="0" w:beforeAutospacing="0" w:after="0" w:afterAutospacing="0"/>
              <w:jc w:val="both"/>
              <w:rPr>
                <w:sz w:val="22"/>
                <w:szCs w:val="22"/>
                <w:lang w:val="ru-RU"/>
              </w:rPr>
            </w:pPr>
            <w:r w:rsidRPr="00846931">
              <w:rPr>
                <w:sz w:val="22"/>
                <w:szCs w:val="22"/>
                <w:lang w:val="ru-RU"/>
              </w:rPr>
              <w:t>Предлагам текста „изпълнява бизнес плана си“ да се замени с „изпълнява количеството или прихода от продажба на продукция за съответната година, посочени в таблица 5 от бизнес плана“.</w:t>
            </w:r>
          </w:p>
          <w:p w:rsidR="0072510F" w:rsidRPr="00846931" w:rsidRDefault="0072510F" w:rsidP="0072510F">
            <w:pPr>
              <w:pStyle w:val="NormalWeb"/>
              <w:spacing w:before="0" w:beforeAutospacing="0" w:after="0" w:afterAutospacing="0"/>
              <w:jc w:val="both"/>
              <w:rPr>
                <w:sz w:val="22"/>
                <w:szCs w:val="22"/>
                <w:lang w:val="ru-RU"/>
              </w:rPr>
            </w:pPr>
            <w:r w:rsidRPr="00846931">
              <w:rPr>
                <w:b/>
                <w:bCs/>
                <w:sz w:val="22"/>
                <w:szCs w:val="22"/>
                <w:lang w:val="ru-RU"/>
              </w:rPr>
              <w:t>ОСНОВАНИЕ:</w:t>
            </w:r>
          </w:p>
          <w:p w:rsidR="0072510F" w:rsidRPr="00846931" w:rsidRDefault="0072510F" w:rsidP="00C90F88">
            <w:pPr>
              <w:pStyle w:val="NormalWeb"/>
              <w:spacing w:before="0" w:beforeAutospacing="0" w:after="0" w:afterAutospacing="0"/>
              <w:jc w:val="both"/>
              <w:rPr>
                <w:sz w:val="22"/>
                <w:szCs w:val="22"/>
                <w:lang w:val="ru-RU"/>
              </w:rPr>
            </w:pPr>
            <w:r w:rsidRPr="00846931">
              <w:rPr>
                <w:sz w:val="22"/>
                <w:szCs w:val="22"/>
                <w:lang w:val="ru-RU"/>
              </w:rPr>
              <w:t xml:space="preserve">Предложението посочва точен количествен показател, спрямо който се изчислява изпълнението на бизнес плана, като се ползват одобрени от ДФЗ данни от него, и се премахва възможността за </w:t>
            </w:r>
            <w:r w:rsidRPr="00846931">
              <w:rPr>
                <w:sz w:val="22"/>
                <w:szCs w:val="22"/>
                <w:lang w:val="ru-RU"/>
              </w:rPr>
              <w:lastRenderedPageBreak/>
              <w:t>субективна оценка на проверяващите, а това е основната предпоставка за възникване на корупционни схеми.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72510F" w:rsidRPr="00846931" w:rsidRDefault="00397DA6" w:rsidP="002A0A9B">
            <w:pPr>
              <w:rPr>
                <w:color w:val="FF0000"/>
                <w:sz w:val="22"/>
                <w:szCs w:val="22"/>
              </w:rPr>
            </w:pPr>
            <w:r w:rsidRPr="00062F12">
              <w:rPr>
                <w:sz w:val="22"/>
                <w:szCs w:val="22"/>
              </w:rPr>
              <w:lastRenderedPageBreak/>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72510F" w:rsidRPr="00846931" w:rsidRDefault="0072510F" w:rsidP="00177D2B">
            <w:pPr>
              <w:rPr>
                <w:color w:val="FF0000"/>
                <w:sz w:val="22"/>
                <w:szCs w:val="22"/>
              </w:rPr>
            </w:pPr>
          </w:p>
        </w:tc>
      </w:tr>
      <w:tr w:rsidR="0072510F"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72510F" w:rsidRPr="00846931" w:rsidRDefault="0072510F"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72510F" w:rsidRPr="00846931" w:rsidRDefault="0072510F"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C90F88">
            <w:pPr>
              <w:pStyle w:val="NormalWeb"/>
              <w:spacing w:before="0" w:beforeAutospacing="0" w:after="0" w:afterAutospacing="0"/>
              <w:jc w:val="both"/>
              <w:rPr>
                <w:bCs/>
                <w:sz w:val="22"/>
                <w:szCs w:val="22"/>
                <w:lang w:val="ru-RU"/>
              </w:rPr>
            </w:pPr>
            <w:r w:rsidRPr="00846931">
              <w:rPr>
                <w:sz w:val="22"/>
                <w:szCs w:val="22"/>
                <w:lang w:val="ru-RU"/>
              </w:rPr>
              <w:t xml:space="preserve">§ 2. </w:t>
            </w:r>
            <w:r w:rsidRPr="00846931">
              <w:rPr>
                <w:bCs/>
                <w:sz w:val="22"/>
                <w:szCs w:val="22"/>
                <w:lang w:val="ru-RU"/>
              </w:rPr>
              <w:t>В чл. 66 се правят следните изменения и допълнения:</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2. Алинея 3 се изменя така: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7. Когато ползвателят на финансова помощ не подновява застрахователната си полица текущо, за всяка пропусната година се налага по 10% санкция върху получената финансова помощ за проектите, включващи СМР, и по 20% санкция върху получената финансова помощ за проектите, които не включват СМР;</w:t>
            </w:r>
          </w:p>
          <w:p w:rsidR="00C90F88" w:rsidRPr="00846931" w:rsidRDefault="00C90F88" w:rsidP="00C90F88">
            <w:pPr>
              <w:pStyle w:val="NormalWeb"/>
              <w:spacing w:before="0" w:beforeAutospacing="0" w:after="0" w:afterAutospacing="0"/>
              <w:jc w:val="both"/>
              <w:rPr>
                <w:bCs/>
                <w:sz w:val="22"/>
                <w:szCs w:val="22"/>
                <w:lang w:val="ru-RU"/>
              </w:rPr>
            </w:pPr>
            <w:r w:rsidRPr="00846931">
              <w:rPr>
                <w:sz w:val="22"/>
                <w:szCs w:val="22"/>
                <w:lang w:val="ru-RU"/>
              </w:rPr>
              <w:t>ПРЕДЛОЖЕНИЕ:</w:t>
            </w:r>
          </w:p>
          <w:p w:rsidR="00C90F88" w:rsidRPr="00846931" w:rsidRDefault="00C90F88" w:rsidP="00C90F88">
            <w:pPr>
              <w:jc w:val="both"/>
              <w:rPr>
                <w:bCs/>
                <w:sz w:val="22"/>
                <w:szCs w:val="22"/>
                <w:lang w:val="ru-RU" w:eastAsia="en-US"/>
              </w:rPr>
            </w:pPr>
            <w:r w:rsidRPr="00846931">
              <w:rPr>
                <w:bCs/>
                <w:sz w:val="22"/>
                <w:szCs w:val="22"/>
                <w:lang w:val="ru-RU" w:eastAsia="en-US"/>
              </w:rPr>
              <w:t>1. Предлагам да се уточни дали точката се отнася за „</w:t>
            </w:r>
            <w:r w:rsidRPr="00846931">
              <w:rPr>
                <w:bCs/>
                <w:i/>
                <w:iCs/>
                <w:sz w:val="22"/>
                <w:szCs w:val="22"/>
                <w:lang w:val="ru-RU" w:eastAsia="en-US"/>
              </w:rPr>
              <w:t>застрахователна полица</w:t>
            </w:r>
            <w:r w:rsidRPr="00846931">
              <w:rPr>
                <w:bCs/>
                <w:sz w:val="22"/>
                <w:szCs w:val="22"/>
                <w:lang w:val="ru-RU" w:eastAsia="en-US"/>
              </w:rPr>
              <w:t>“ или „</w:t>
            </w:r>
            <w:r w:rsidRPr="00846931">
              <w:rPr>
                <w:bCs/>
                <w:i/>
                <w:iCs/>
                <w:sz w:val="22"/>
                <w:szCs w:val="22"/>
                <w:lang w:val="ru-RU" w:eastAsia="en-US"/>
              </w:rPr>
              <w:t>застрахователен договор</w:t>
            </w:r>
            <w:r w:rsidRPr="00846931">
              <w:rPr>
                <w:bCs/>
                <w:sz w:val="22"/>
                <w:szCs w:val="22"/>
                <w:lang w:val="ru-RU" w:eastAsia="en-US"/>
              </w:rPr>
              <w:t>“;</w:t>
            </w:r>
          </w:p>
          <w:p w:rsidR="00C90F88" w:rsidRPr="00846931" w:rsidRDefault="00C90F88" w:rsidP="00C90F88">
            <w:pPr>
              <w:jc w:val="both"/>
              <w:rPr>
                <w:bCs/>
                <w:sz w:val="22"/>
                <w:szCs w:val="22"/>
                <w:lang w:val="ru-RU" w:eastAsia="en-US"/>
              </w:rPr>
            </w:pPr>
            <w:r w:rsidRPr="00846931">
              <w:rPr>
                <w:bCs/>
                <w:sz w:val="22"/>
                <w:szCs w:val="22"/>
                <w:lang w:val="ru-RU" w:eastAsia="en-US"/>
              </w:rPr>
              <w:t>2. Предлагам да се уточни дали трябва да е „подновява“ или „притежава“;</w:t>
            </w:r>
          </w:p>
          <w:p w:rsidR="00C90F88" w:rsidRPr="00846931" w:rsidRDefault="00C90F88" w:rsidP="00C90F88">
            <w:pPr>
              <w:jc w:val="both"/>
              <w:rPr>
                <w:bCs/>
                <w:sz w:val="22"/>
                <w:szCs w:val="22"/>
                <w:lang w:val="ru-RU" w:eastAsia="en-US"/>
              </w:rPr>
            </w:pPr>
            <w:r w:rsidRPr="00846931">
              <w:rPr>
                <w:bCs/>
                <w:sz w:val="22"/>
                <w:szCs w:val="22"/>
                <w:lang w:val="ru-RU" w:eastAsia="en-US"/>
              </w:rPr>
              <w:t>3. Предлагам текста „</w:t>
            </w:r>
            <w:r w:rsidRPr="00846931">
              <w:rPr>
                <w:bCs/>
                <w:i/>
                <w:iCs/>
                <w:sz w:val="22"/>
                <w:szCs w:val="22"/>
                <w:lang w:val="ru-RU" w:eastAsia="en-US"/>
              </w:rPr>
              <w:t>за всяка пропусната година</w:t>
            </w:r>
            <w:r w:rsidRPr="00846931">
              <w:rPr>
                <w:bCs/>
                <w:sz w:val="22"/>
                <w:szCs w:val="22"/>
                <w:lang w:val="ru-RU" w:eastAsia="en-US"/>
              </w:rPr>
              <w:t>“ да се замени с „за всеки 12 месеца“</w:t>
            </w:r>
          </w:p>
          <w:p w:rsidR="00C90F88" w:rsidRPr="00846931" w:rsidRDefault="00C90F88" w:rsidP="00C90F88">
            <w:pPr>
              <w:jc w:val="both"/>
              <w:rPr>
                <w:bCs/>
                <w:sz w:val="22"/>
                <w:szCs w:val="22"/>
                <w:lang w:val="ru-RU" w:eastAsia="en-US"/>
              </w:rPr>
            </w:pPr>
            <w:r w:rsidRPr="00846931">
              <w:rPr>
                <w:bCs/>
                <w:sz w:val="22"/>
                <w:szCs w:val="22"/>
                <w:lang w:val="ru-RU" w:eastAsia="en-US"/>
              </w:rPr>
              <w:t>4. Предлагам това задължение да се обвърже с изискване от страна на ДФЗ всеки бенефициент да предава ежегодно до отговорната структура на ДФЗ по програмата оригинал на полица, опис(ако е приложимо), платежно и пълно дневно банково извлечение.</w:t>
            </w:r>
          </w:p>
          <w:p w:rsidR="00C90F88" w:rsidRPr="00846931" w:rsidRDefault="00C90F88" w:rsidP="00C90F88">
            <w:pPr>
              <w:jc w:val="both"/>
              <w:rPr>
                <w:bCs/>
                <w:sz w:val="22"/>
                <w:szCs w:val="22"/>
                <w:lang w:val="ru-RU" w:eastAsia="en-US"/>
              </w:rPr>
            </w:pPr>
            <w:r w:rsidRPr="00846931">
              <w:rPr>
                <w:bCs/>
                <w:sz w:val="22"/>
                <w:szCs w:val="22"/>
                <w:lang w:val="ru-RU" w:eastAsia="en-US"/>
              </w:rPr>
              <w:t>5. Предлагам да се разгледа правната европейската правна рамка, която е основание за изискване на застраховка и налагане на санкцията при липса на такава и ако липсва такова основание- точката да отпадне</w:t>
            </w:r>
          </w:p>
          <w:p w:rsidR="00C90F88" w:rsidRPr="00846931" w:rsidRDefault="00C90F88" w:rsidP="00C90F88">
            <w:pPr>
              <w:pStyle w:val="NormalWeb"/>
              <w:spacing w:before="0" w:beforeAutospacing="0" w:after="0" w:afterAutospacing="0"/>
              <w:jc w:val="both"/>
              <w:rPr>
                <w:bCs/>
                <w:sz w:val="22"/>
                <w:szCs w:val="22"/>
                <w:lang w:val="ru-RU"/>
              </w:rPr>
            </w:pPr>
            <w:r w:rsidRPr="00846931">
              <w:rPr>
                <w:sz w:val="22"/>
                <w:szCs w:val="22"/>
                <w:lang w:val="ru-RU"/>
              </w:rPr>
              <w:t>ОСНОВАНИЕ:</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1. В предложената точка е записано „застрахователната си полица“, а в чл. 66, ал. 1, т. 5 от Наредбата е посочен „</w:t>
            </w:r>
            <w:r w:rsidRPr="00846931">
              <w:rPr>
                <w:bCs/>
                <w:i/>
                <w:iCs/>
                <w:sz w:val="22"/>
                <w:szCs w:val="22"/>
                <w:lang w:val="ru-RU"/>
              </w:rPr>
              <w:t>застрахователен договор</w:t>
            </w:r>
            <w:r w:rsidRPr="00846931">
              <w:rPr>
                <w:bCs/>
                <w:sz w:val="22"/>
                <w:szCs w:val="22"/>
                <w:lang w:val="ru-RU"/>
              </w:rPr>
              <w:t>“</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2. Посоченото задължение да „подновява“ не е изпълнимо при едногодишни полици, които се издават за 12 месеца, включително и за многогодишни, които са в сила след плащане за съответния период, а в чл. 66, ал. 1, т. 5 от Наредбата е записано „притежава“.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lastRenderedPageBreak/>
              <w:t>3. Периодите по чл. 66, ал. 1, т. 5 са 12 месечни, а предложеният текст е за „</w:t>
            </w:r>
            <w:r w:rsidRPr="00846931">
              <w:rPr>
                <w:bCs/>
                <w:i/>
                <w:iCs/>
                <w:sz w:val="22"/>
                <w:szCs w:val="22"/>
                <w:lang w:val="ru-RU"/>
              </w:rPr>
              <w:t>пропусната година</w:t>
            </w:r>
            <w:r w:rsidRPr="00846931">
              <w:rPr>
                <w:bCs/>
                <w:sz w:val="22"/>
                <w:szCs w:val="22"/>
                <w:lang w:val="ru-RU"/>
              </w:rPr>
              <w:t>“, като не става ясно дали е календарна или друга и от кога започва.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4. В мярката липсва задължение на бенефициента да изпраща ежегодно полицата, заедно с приложимите към нея документи, като премахва превенцията върху санкцията, която може да се осъществява от ДФЗ, като контролираща институция по Наредбата.</w:t>
            </w:r>
          </w:p>
          <w:p w:rsidR="0072510F" w:rsidRPr="00846931" w:rsidRDefault="00C90F88" w:rsidP="001740A6">
            <w:pPr>
              <w:pStyle w:val="NormalWeb"/>
              <w:spacing w:before="0" w:beforeAutospacing="0" w:after="0" w:afterAutospacing="0"/>
              <w:jc w:val="both"/>
              <w:rPr>
                <w:bCs/>
                <w:sz w:val="22"/>
                <w:szCs w:val="22"/>
                <w:lang w:val="ru-RU"/>
              </w:rPr>
            </w:pPr>
            <w:r w:rsidRPr="00846931">
              <w:rPr>
                <w:bCs/>
                <w:sz w:val="22"/>
                <w:szCs w:val="22"/>
                <w:lang w:val="ru-RU"/>
              </w:rPr>
              <w:t>5. В регламента по прилагане на програмата липсва условие за наличие на застраховка в периода на мониторинг и поради това се въвежда финансова тежест върху бенефициентите за ежегодно плащане на премии по застраховка в полза на частни застрахователни дружества, но задължение въведено от МЗм, което не е включено в допустимите за подпомагане разходи. Посочената санкция по точката не е мотивирана и не са ясни причините за това. Липсата на застраховка не води до финансова загуба на средства на ЕС, като в договорите между ДФЗ и бенефициента има задължения за възстановяване на активите при частична и пълна щета на същите.</w:t>
            </w:r>
            <w:r w:rsidR="003C0B5C">
              <w:t xml:space="preserve"> </w:t>
            </w:r>
            <w:r w:rsidR="003C0B5C" w:rsidRPr="003C0B5C">
              <w:rPr>
                <w:bCs/>
                <w:sz w:val="22"/>
                <w:szCs w:val="22"/>
                <w:lang w:val="ru-RU"/>
              </w:rPr>
              <w:t>Поради тази причина и поради липса на увеждане на интересите на ЕС точката трябва да отпадне.</w:t>
            </w:r>
            <w:r w:rsidRPr="00846931">
              <w:rPr>
                <w:bCs/>
                <w:sz w:val="22"/>
                <w:szCs w:val="22"/>
                <w:lang w:val="ru-RU"/>
              </w:rPr>
              <w:t xml:space="preserve"> </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72510F" w:rsidRPr="00846931" w:rsidRDefault="009A274C" w:rsidP="002A0A9B">
            <w:pPr>
              <w:rPr>
                <w:sz w:val="22"/>
                <w:szCs w:val="22"/>
              </w:rPr>
            </w:pPr>
            <w:r w:rsidRPr="00846931">
              <w:rPr>
                <w:sz w:val="22"/>
                <w:szCs w:val="22"/>
              </w:rPr>
              <w:lastRenderedPageBreak/>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72510F" w:rsidRPr="00846931" w:rsidRDefault="006D6D14" w:rsidP="005D0787">
            <w:pPr>
              <w:jc w:val="both"/>
              <w:rPr>
                <w:sz w:val="22"/>
                <w:szCs w:val="22"/>
              </w:rPr>
            </w:pPr>
            <w:r w:rsidRPr="00846931">
              <w:rPr>
                <w:sz w:val="22"/>
                <w:szCs w:val="22"/>
              </w:rPr>
              <w:t xml:space="preserve">Текстът е </w:t>
            </w:r>
            <w:r w:rsidR="009A274C" w:rsidRPr="00846931">
              <w:rPr>
                <w:sz w:val="22"/>
                <w:szCs w:val="22"/>
              </w:rPr>
              <w:t>допълнен.</w:t>
            </w:r>
          </w:p>
        </w:tc>
      </w:tr>
      <w:tr w:rsidR="00C90F88"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C90F88" w:rsidRPr="00846931" w:rsidRDefault="00C90F8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C90F88" w:rsidRPr="00846931" w:rsidRDefault="00C90F88"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 xml:space="preserve">§ 2. </w:t>
            </w:r>
            <w:r w:rsidRPr="00846931">
              <w:rPr>
                <w:bCs/>
                <w:sz w:val="22"/>
                <w:szCs w:val="22"/>
                <w:lang w:val="ru-RU"/>
              </w:rPr>
              <w:t>В чл. 66 се правят следните изменения и допълнения:</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2. Алинея 3 се изменя така: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8. Когато ползвателят на финансова помощ е получил приоритет по критерий „Проекти, насочени към подобряване на енергийната ефективност на предприятието“ и не е предоставил протокол от оценката за постигнати енергийни спестявания в нормативно изискуемите срокове, се налагат следните санкции върху получената финансова помощ;</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а) 100% в случай че на ползвателя на финансова помощ е сключен договор единствено благодарение на точките, получени по този критерий;</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б) 50% в случай че при сключването на договора ползвателят на финансова помощ, е получил финансиране благодарение на 2 от критериите, включени в Приложение № 9, един от които е бил подобряване на енергийната ефективност;</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lastRenderedPageBreak/>
              <w:t>в) 30% в случай че при сключването на договора ползвателят на финансова помощ, е получил финансиране благодарение на 3 от критериите, включени в Приложение № 9, един от които е бил подобряване на енергийната ефективност;</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г) 15% в случай че при сключването на договора ползвателят на финансова помощ, е получил финансиране благодарение на 4 или повече от критериите, включени в Приложение № 9, един от които е бил подобряване на енергийната ефективност.</w:t>
            </w:r>
          </w:p>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ПРЕДЛОЖЕНИЕ:</w:t>
            </w:r>
          </w:p>
          <w:p w:rsidR="00C90F88" w:rsidRPr="00846931" w:rsidRDefault="00C90F88" w:rsidP="00C90F88">
            <w:pPr>
              <w:jc w:val="both"/>
              <w:rPr>
                <w:bCs/>
                <w:sz w:val="22"/>
                <w:szCs w:val="22"/>
                <w:lang w:val="ru-RU" w:eastAsia="en-US"/>
              </w:rPr>
            </w:pPr>
            <w:r w:rsidRPr="00846931">
              <w:rPr>
                <w:bCs/>
                <w:sz w:val="22"/>
                <w:szCs w:val="22"/>
                <w:lang w:val="ru-RU" w:eastAsia="en-US"/>
              </w:rPr>
              <w:t>1. Предлагам текста „</w:t>
            </w:r>
            <w:r w:rsidRPr="00846931">
              <w:rPr>
                <w:bCs/>
                <w:i/>
                <w:iCs/>
                <w:sz w:val="22"/>
                <w:szCs w:val="22"/>
                <w:lang w:val="ru-RU" w:eastAsia="en-US"/>
              </w:rPr>
              <w:t>в нормативно изискуемите срокове</w:t>
            </w:r>
            <w:r w:rsidRPr="00846931">
              <w:rPr>
                <w:bCs/>
                <w:sz w:val="22"/>
                <w:szCs w:val="22"/>
                <w:lang w:val="ru-RU" w:eastAsia="en-US"/>
              </w:rPr>
              <w:t>“ да се замени с точно определен срок (дата, месец или друг;</w:t>
            </w:r>
          </w:p>
          <w:p w:rsidR="00C90F88" w:rsidRPr="00846931" w:rsidRDefault="00C90F88" w:rsidP="00C90F88">
            <w:pPr>
              <w:jc w:val="both"/>
              <w:rPr>
                <w:bCs/>
                <w:sz w:val="22"/>
                <w:szCs w:val="22"/>
                <w:lang w:val="ru-RU" w:eastAsia="en-US"/>
              </w:rPr>
            </w:pPr>
            <w:r w:rsidRPr="00846931">
              <w:rPr>
                <w:bCs/>
                <w:sz w:val="22"/>
                <w:szCs w:val="22"/>
                <w:lang w:val="ru-RU" w:eastAsia="en-US"/>
              </w:rPr>
              <w:t>2. Буква „а“ да се промени и да отчита 100% санкция, ако точките на проекта, без тези по критерия, са по- ниски от минималните точки, по които са одобрявани проекти по дадения прием, и показателите по протокола са по- ниски от тези по критерия за оценка, посочени в приложение № 9.</w:t>
            </w:r>
          </w:p>
          <w:p w:rsidR="00C90F88" w:rsidRPr="00846931" w:rsidRDefault="00C90F88" w:rsidP="00C90F88">
            <w:pPr>
              <w:jc w:val="both"/>
              <w:rPr>
                <w:bCs/>
                <w:sz w:val="22"/>
                <w:szCs w:val="22"/>
                <w:lang w:val="ru-RU" w:eastAsia="en-US"/>
              </w:rPr>
            </w:pPr>
            <w:r w:rsidRPr="00846931">
              <w:rPr>
                <w:bCs/>
                <w:sz w:val="22"/>
                <w:szCs w:val="22"/>
                <w:lang w:val="ru-RU" w:eastAsia="en-US"/>
              </w:rPr>
              <w:t>3. Букви „б“-„г“ да отпаднат.</w:t>
            </w:r>
          </w:p>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ОСНОВАНИЕ:</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1. В наредба №6/26.10.2018г. липсва задължение на бенефициента за представяне на „</w:t>
            </w:r>
            <w:r w:rsidRPr="00846931">
              <w:rPr>
                <w:bCs/>
                <w:i/>
                <w:iCs/>
                <w:sz w:val="22"/>
                <w:szCs w:val="22"/>
                <w:lang w:val="ru-RU"/>
              </w:rPr>
              <w:t>протокол от оценката за постигнати енергийни спестявания</w:t>
            </w:r>
            <w:r w:rsidRPr="00846931">
              <w:rPr>
                <w:bCs/>
                <w:sz w:val="22"/>
                <w:szCs w:val="22"/>
                <w:lang w:val="ru-RU"/>
              </w:rPr>
              <w:t>“, както и няма определен срок за това. Поради тази причина и цел да не се анализира от всеки бенефициент цялото българско законодателство в областта трябва изрично да се посочи срок за представяне на документа.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2. При постигната енергийна ефективност под 10% и точки на проекта, без тези по критерия, които са по- ниски от минимални точки на одобрените проекти по приема трябва да се налага 100% финансова корекция, защото не е изпълнен критерия за приоритет и проекта не би бил финансиран заради това.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 xml:space="preserve">3. Липсва обосновка и мотиви за въвеждане на посочените санкции, защото при спазване на мотивите по предходната точка 2 няма да има нарушение на финансовите интереси на ЕС, а посочените букви „б“-„г“ въвеждат такива санкции, като не се отчитат обективни обстоятелства, които биха могли да доведат до непостигане на тази </w:t>
            </w:r>
            <w:r w:rsidRPr="00846931">
              <w:rPr>
                <w:bCs/>
                <w:sz w:val="22"/>
                <w:szCs w:val="22"/>
                <w:lang w:val="ru-RU"/>
              </w:rPr>
              <w:lastRenderedPageBreak/>
              <w:t>енергийна ефективност, например към настоящия момента цените на горивата и енергията са с пъти по- високи от тези от 2020 и 2021г.</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B37EC6" w:rsidP="002A0A9B">
            <w:pPr>
              <w:rPr>
                <w:sz w:val="22"/>
                <w:szCs w:val="22"/>
              </w:rPr>
            </w:pPr>
            <w:r w:rsidRPr="00846931">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846931" w:rsidRDefault="00B37EC6" w:rsidP="005D0787">
            <w:pPr>
              <w:jc w:val="both"/>
              <w:rPr>
                <w:sz w:val="22"/>
                <w:szCs w:val="22"/>
              </w:rPr>
            </w:pPr>
            <w:r w:rsidRPr="00846931">
              <w:rPr>
                <w:sz w:val="22"/>
                <w:szCs w:val="22"/>
              </w:rPr>
              <w:t xml:space="preserve">За всеки </w:t>
            </w:r>
            <w:proofErr w:type="spellStart"/>
            <w:r w:rsidRPr="00846931">
              <w:rPr>
                <w:sz w:val="22"/>
                <w:szCs w:val="22"/>
              </w:rPr>
              <w:t>бенефициер</w:t>
            </w:r>
            <w:proofErr w:type="spellEnd"/>
            <w:r w:rsidRPr="00846931">
              <w:rPr>
                <w:sz w:val="22"/>
                <w:szCs w:val="22"/>
              </w:rPr>
              <w:t xml:space="preserve"> нормативните срокове биха могли да бъдат различни. Въведените в пр</w:t>
            </w:r>
            <w:r w:rsidR="006D330D" w:rsidRPr="00846931">
              <w:rPr>
                <w:sz w:val="22"/>
                <w:szCs w:val="22"/>
              </w:rPr>
              <w:t>оекта</w:t>
            </w:r>
            <w:r w:rsidRPr="00846931">
              <w:rPr>
                <w:sz w:val="22"/>
                <w:szCs w:val="22"/>
              </w:rPr>
              <w:t xml:space="preserve"> санкции отговарят на условието за пропорционалност на санкциите.</w:t>
            </w:r>
          </w:p>
          <w:p w:rsidR="00B37EC6" w:rsidRPr="00846931" w:rsidRDefault="00B37EC6" w:rsidP="005D0787">
            <w:pPr>
              <w:jc w:val="both"/>
              <w:rPr>
                <w:sz w:val="22"/>
                <w:szCs w:val="22"/>
              </w:rPr>
            </w:pPr>
          </w:p>
        </w:tc>
      </w:tr>
      <w:tr w:rsidR="00C90F88"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C90F88" w:rsidRPr="00846931" w:rsidRDefault="00C90F8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C90F88" w:rsidRPr="00846931" w:rsidRDefault="00C90F88"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 xml:space="preserve">§ 2. </w:t>
            </w:r>
            <w:r w:rsidRPr="00846931">
              <w:rPr>
                <w:bCs/>
                <w:sz w:val="22"/>
                <w:szCs w:val="22"/>
                <w:lang w:val="ru-RU"/>
              </w:rPr>
              <w:t>В чл. 66 се правят следните изменения и допълнения:</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2. Алинея 3 се изменя така: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9. Когато ползвателят на финансова помощ е получил приоритет по критерий „Предприятия, насочени към производство на вино със Защитено наименование на произход“ (ЗНП) за всяка година, в която липсва производство на вина със ЗНП, се налага по 10% санкция върху получената финансова помощ за проектите, включващи СМР, и по 20% санкция върху получената финансова помощ за проектите, които не включват СМР;</w:t>
            </w:r>
          </w:p>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ПРЕДЛОЖЕНИЕ:</w:t>
            </w:r>
          </w:p>
          <w:p w:rsidR="00C90F88" w:rsidRPr="00846931" w:rsidRDefault="00C90F88" w:rsidP="00C90F88">
            <w:pPr>
              <w:jc w:val="both"/>
              <w:rPr>
                <w:bCs/>
                <w:sz w:val="22"/>
                <w:szCs w:val="22"/>
                <w:lang w:val="ru-RU" w:eastAsia="en-US"/>
              </w:rPr>
            </w:pPr>
            <w:r w:rsidRPr="00846931">
              <w:rPr>
                <w:bCs/>
                <w:sz w:val="22"/>
                <w:szCs w:val="22"/>
                <w:lang w:val="ru-RU" w:eastAsia="en-US"/>
              </w:rPr>
              <w:t>1. Предлагам точката да отпадне.</w:t>
            </w:r>
          </w:p>
          <w:p w:rsidR="00C90F88" w:rsidRPr="00846931" w:rsidRDefault="00C90F88" w:rsidP="00C90F88">
            <w:pPr>
              <w:jc w:val="both"/>
              <w:rPr>
                <w:bCs/>
                <w:sz w:val="22"/>
                <w:szCs w:val="22"/>
                <w:lang w:val="ru-RU" w:eastAsia="en-US"/>
              </w:rPr>
            </w:pPr>
            <w:r w:rsidRPr="00846931">
              <w:rPr>
                <w:bCs/>
                <w:sz w:val="22"/>
                <w:szCs w:val="22"/>
                <w:lang w:val="ru-RU" w:eastAsia="en-US"/>
              </w:rPr>
              <w:t>2. Предлагам точка да се промени за критерий за приоритет „Над 70 % от произвежданите вина в предприятието са със ЗГУ и/или ЗНП“ и при непокриване на минималното изискване спрямо количествата вина ЗГУ и ЗНП от таблица № 5 от бизнес плана, и при по- ниски точки за проекта, без тези по този критерий, спрямо минималните точки на одобрените проекти по приема, да се налага 100% санкция върху получената финансова помощ.</w:t>
            </w:r>
          </w:p>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ОСНОВАНИЕ:</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1. Критерий за приоритет „Предприятия, насочени към производство на вино със Защитено наименование на произход (ЗНП)“ е с минимално изискване „Предприятието да произвежда вино със ЗНП през последните две винарски години преди подаване на заявление по чл. 54“. От минималното изисква е видно, че критерият се определя от исторически данни преди кандидатстване и не зависи от дейността на кандидата.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2. За критерий за приоритет „Над 70 % от произвежданите вина в предприятието са със ЗГУ и/или ЗНП“ липсва предвидена санкция, ако не се изпълняват минималните изисквания за него през периода на мониторинг.</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846931" w:rsidP="002A0A9B">
            <w:pPr>
              <w:rPr>
                <w:sz w:val="22"/>
                <w:szCs w:val="22"/>
              </w:rPr>
            </w:pPr>
            <w:r w:rsidRPr="00846931">
              <w:rPr>
                <w:sz w:val="22"/>
                <w:szCs w:val="22"/>
              </w:rPr>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846931" w:rsidRDefault="00846931" w:rsidP="005D0787">
            <w:pPr>
              <w:jc w:val="both"/>
              <w:rPr>
                <w:color w:val="FF0000"/>
                <w:sz w:val="22"/>
                <w:szCs w:val="22"/>
              </w:rPr>
            </w:pPr>
            <w:r w:rsidRPr="00846931">
              <w:rPr>
                <w:sz w:val="22"/>
                <w:szCs w:val="22"/>
              </w:rPr>
              <w:t>Критерият за ЗНП и критерият за над 70% ЗГУ/ЗНП са с идентична конотация, поради което в Наредбата ще бъде предвиден текст и за втория критерий.</w:t>
            </w:r>
          </w:p>
        </w:tc>
      </w:tr>
      <w:tr w:rsidR="00C90F88"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C90F88" w:rsidRPr="00846931" w:rsidRDefault="00C90F8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C90F88" w:rsidRPr="00846931" w:rsidRDefault="00C90F88"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 xml:space="preserve">§ 2. </w:t>
            </w:r>
            <w:r w:rsidRPr="00846931">
              <w:rPr>
                <w:bCs/>
                <w:sz w:val="22"/>
                <w:szCs w:val="22"/>
                <w:lang w:val="ru-RU"/>
              </w:rPr>
              <w:t>В чл. 66 се правят следните изменения и допълнения:</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2. Алинея 3 се изменя така:</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10. Когато ползвателят на финансова помощ е получил приоритет по критерий „Предприятия, насочени за производство на биологично сертифицирано вино“ за всяка година, в която част от произведените вина не са биологично сертифицирани, се налага по 10% санкция върху получената финансова помощ за проектите, включващи СМР, и по 20% санкция върху получената финансова помощ за проектите, които не включват СМР;</w:t>
            </w:r>
          </w:p>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ПРЕДЛОЖЕНИЕ:</w:t>
            </w:r>
          </w:p>
          <w:p w:rsidR="00C90F88" w:rsidRPr="00846931" w:rsidRDefault="00C90F88" w:rsidP="00C90F88">
            <w:pPr>
              <w:jc w:val="both"/>
              <w:rPr>
                <w:bCs/>
                <w:sz w:val="22"/>
                <w:szCs w:val="22"/>
                <w:lang w:val="ru-RU" w:eastAsia="en-US"/>
              </w:rPr>
            </w:pPr>
            <w:r w:rsidRPr="00846931">
              <w:rPr>
                <w:bCs/>
                <w:sz w:val="22"/>
                <w:szCs w:val="22"/>
                <w:lang w:val="ru-RU" w:eastAsia="en-US"/>
              </w:rPr>
              <w:t>1. Предлагам санкцията да се увеличи на 100% санкция, ако за съответната година кандидата не представи копие от сертификат, издаден от контролиращото лице, удостоверяващ, че кандидатът е производител на вино, сертифицирано като биологично, и при по- ниски точки за проекта, без тези по този критерий, спрямо минималните точки на одобрените проекти по приема.</w:t>
            </w:r>
          </w:p>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ОСНОВАНИЕ:</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1. При смесено производство на конвенционални и биологични вина в стопанството на бенефициента, контролиращото лице не може да издаде сертификат за биологични вина и ще има нарушение на минималното изискване за критерия.</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846931" w:rsidP="002A0A9B">
            <w:pPr>
              <w:rPr>
                <w:sz w:val="22"/>
                <w:szCs w:val="22"/>
              </w:rPr>
            </w:pPr>
            <w:r w:rsidRPr="00846931">
              <w:rPr>
                <w:sz w:val="22"/>
                <w:szCs w:val="22"/>
              </w:rPr>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846931" w:rsidRDefault="00C90F88" w:rsidP="00177D2B">
            <w:pPr>
              <w:rPr>
                <w:color w:val="FF0000"/>
                <w:sz w:val="22"/>
                <w:szCs w:val="22"/>
              </w:rPr>
            </w:pPr>
          </w:p>
        </w:tc>
      </w:tr>
      <w:tr w:rsidR="00C90F88"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C90F88" w:rsidRPr="00846931" w:rsidRDefault="00C90F8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C90F88" w:rsidRPr="00846931" w:rsidRDefault="00C90F88"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 xml:space="preserve">§ 2. </w:t>
            </w:r>
            <w:r w:rsidRPr="00846931">
              <w:rPr>
                <w:bCs/>
                <w:sz w:val="22"/>
                <w:szCs w:val="22"/>
                <w:lang w:val="ru-RU"/>
              </w:rPr>
              <w:t>В чл. 66 се правят следните изменения и допълнения:</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t>2. Алинея 3 се изменя така:</w:t>
            </w:r>
          </w:p>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ПРЕДЛОЖЕНИЕ:</w:t>
            </w:r>
          </w:p>
          <w:p w:rsidR="00C90F88" w:rsidRPr="00846931" w:rsidRDefault="00C90F88" w:rsidP="00C90F88">
            <w:pPr>
              <w:jc w:val="both"/>
              <w:rPr>
                <w:bCs/>
                <w:sz w:val="22"/>
                <w:szCs w:val="22"/>
                <w:lang w:val="ru-RU" w:eastAsia="en-US"/>
              </w:rPr>
            </w:pPr>
            <w:r w:rsidRPr="00846931">
              <w:rPr>
                <w:bCs/>
                <w:sz w:val="22"/>
                <w:szCs w:val="22"/>
                <w:lang w:val="ru-RU" w:eastAsia="en-US"/>
              </w:rPr>
              <w:t>1. Предлагам да се включи точка за критерий за приоритет „</w:t>
            </w:r>
            <w:r w:rsidRPr="00846931">
              <w:rPr>
                <w:bCs/>
                <w:i/>
                <w:iCs/>
                <w:sz w:val="22"/>
                <w:szCs w:val="22"/>
                <w:lang w:val="ru-RU" w:eastAsia="en-US"/>
              </w:rPr>
              <w:t>Предприятия, преработващи над 30 % собствена суровина</w:t>
            </w:r>
            <w:r w:rsidRPr="00846931">
              <w:rPr>
                <w:bCs/>
                <w:sz w:val="22"/>
                <w:szCs w:val="22"/>
                <w:lang w:val="ru-RU" w:eastAsia="en-US"/>
              </w:rPr>
              <w:t>“. При процент на критерия за проверявана година от бизнес плана, който е определен от ИАЛВ на база на годишна декларация за производство на грозде, и критерият е по- нисък или равен на 30%, и при по- ниски точки за проекта, без тези по този критерий, спрямо минималните точки на одобрените проекти по приема, да се налага 100% санкция в размер на безвъзмездната финансова помощ</w:t>
            </w:r>
          </w:p>
          <w:p w:rsidR="00C90F88" w:rsidRPr="00846931" w:rsidRDefault="00C90F88" w:rsidP="00C90F88">
            <w:pPr>
              <w:pStyle w:val="NormalWeb"/>
              <w:spacing w:before="0" w:beforeAutospacing="0" w:after="0" w:afterAutospacing="0"/>
              <w:jc w:val="both"/>
              <w:rPr>
                <w:bCs/>
                <w:sz w:val="22"/>
                <w:szCs w:val="22"/>
                <w:lang w:val="ru-RU"/>
              </w:rPr>
            </w:pPr>
            <w:r w:rsidRPr="00846931">
              <w:rPr>
                <w:b/>
                <w:sz w:val="22"/>
                <w:szCs w:val="22"/>
                <w:lang w:val="ru-RU"/>
              </w:rPr>
              <w:t>ОСНОВАНИЕ:</w:t>
            </w:r>
          </w:p>
          <w:p w:rsidR="00C90F88" w:rsidRPr="00846931" w:rsidRDefault="00C90F88" w:rsidP="00C90F88">
            <w:pPr>
              <w:pStyle w:val="NormalWeb"/>
              <w:spacing w:before="0" w:beforeAutospacing="0" w:after="0" w:afterAutospacing="0"/>
              <w:jc w:val="both"/>
              <w:rPr>
                <w:bCs/>
                <w:sz w:val="22"/>
                <w:szCs w:val="22"/>
                <w:lang w:val="ru-RU"/>
              </w:rPr>
            </w:pPr>
            <w:r w:rsidRPr="00846931">
              <w:rPr>
                <w:bCs/>
                <w:sz w:val="22"/>
                <w:szCs w:val="22"/>
                <w:lang w:val="ru-RU"/>
              </w:rPr>
              <w:lastRenderedPageBreak/>
              <w:t>В предложеният НИД е пропуснато да се заложат санкции по критерий за приоритет „Предприятия, преработващи над 30 % собствена суровина“, като едновременно с това е предложено да отпадне точка 4 от ал. 1 на чл. 66 от Наредбата и по този начин всички бенефициенти, които са получили точки по този критерий, но не спазват неговите минимални изисквания през периода на мониторинг на бизнес плана ще бъде изкуствено поставени от МЗм в по- благоприятни условия, спрямо неодобрени кандидатите заради него, което би довело до легализирана корупционна практика и като се отчете, че в критерия са включени и добиви от „свързани предприятия“, за които ЕК върна за корекция изменение на ПРСР 2014-2020 г.</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846931" w:rsidP="002A0A9B">
            <w:pPr>
              <w:rPr>
                <w:sz w:val="22"/>
                <w:szCs w:val="22"/>
              </w:rPr>
            </w:pPr>
            <w:r w:rsidRPr="00846931">
              <w:rPr>
                <w:sz w:val="22"/>
                <w:szCs w:val="22"/>
              </w:rPr>
              <w:lastRenderedPageBreak/>
              <w:t>Приема се</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846931" w:rsidRDefault="00C90F88" w:rsidP="00177D2B">
            <w:pPr>
              <w:rPr>
                <w:color w:val="FF0000"/>
                <w:sz w:val="22"/>
                <w:szCs w:val="22"/>
              </w:rPr>
            </w:pPr>
          </w:p>
        </w:tc>
      </w:tr>
      <w:tr w:rsidR="00C90F88"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C90F88" w:rsidRPr="00846931" w:rsidRDefault="00C90F8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C90F88" w:rsidRPr="00846931" w:rsidRDefault="00C90F88"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C90F88">
            <w:pPr>
              <w:jc w:val="both"/>
              <w:rPr>
                <w:sz w:val="22"/>
                <w:szCs w:val="22"/>
              </w:rPr>
            </w:pPr>
            <w:r w:rsidRPr="00846931">
              <w:rPr>
                <w:b/>
                <w:bCs/>
                <w:sz w:val="22"/>
                <w:szCs w:val="22"/>
              </w:rPr>
              <w:t xml:space="preserve">§ 3. </w:t>
            </w:r>
            <w:r w:rsidRPr="00846931">
              <w:rPr>
                <w:sz w:val="22"/>
                <w:szCs w:val="22"/>
              </w:rPr>
              <w:t>В Приложение № 1 към чл. 8, ал. 1 се правят следните изменения:</w:t>
            </w:r>
          </w:p>
          <w:p w:rsidR="00C90F88" w:rsidRPr="00846931" w:rsidRDefault="00C90F88" w:rsidP="00C90F88">
            <w:pPr>
              <w:jc w:val="both"/>
              <w:rPr>
                <w:sz w:val="22"/>
                <w:szCs w:val="22"/>
              </w:rPr>
            </w:pPr>
            <w:r w:rsidRPr="00846931">
              <w:rPr>
                <w:b/>
                <w:bCs/>
                <w:sz w:val="22"/>
                <w:szCs w:val="22"/>
              </w:rPr>
              <w:t>ПРЕДЛОЖЕНИЕ:</w:t>
            </w:r>
          </w:p>
          <w:p w:rsidR="00C90F88" w:rsidRPr="00846931" w:rsidRDefault="00C90F88" w:rsidP="00C90F88">
            <w:pPr>
              <w:jc w:val="both"/>
              <w:rPr>
                <w:sz w:val="22"/>
                <w:szCs w:val="22"/>
              </w:rPr>
            </w:pPr>
            <w:r w:rsidRPr="00846931">
              <w:rPr>
                <w:sz w:val="22"/>
                <w:szCs w:val="22"/>
              </w:rPr>
              <w:t>1. Всички стойности по точки 1-8 да бъдат преизчислени спрямо „ИНДЕКСИ НА ЦЕНИ НА ПРОИЗВОДИТЕЛ НА ВЪТРЕШНИЯ ПАЗАР, МАЙ 2022 ГОДИНА“ (</w:t>
            </w:r>
            <w:hyperlink r:id="rId8" w:history="1">
              <w:r w:rsidRPr="00846931">
                <w:rPr>
                  <w:color w:val="0000FF"/>
                  <w:sz w:val="22"/>
                  <w:szCs w:val="22"/>
                  <w:u w:val="single"/>
                </w:rPr>
                <w:t>https://nsi.bg/bg/content/952/%D0%B8%D0%BD%D0%B4%D0%B5%D0%BA%D1%81%D0%B8-%D0%BD%D0%B0-%D1%86%D0%B5%D0%BD%D0%B8-%D0%BD%D0%B0-%D0%BF%D1%80%D0%BE%D0%B8%D0%B7%D0%B2%D0%BE%D0%B4%D0%B8%D1%82%D0%B5%D0%BB-%D0%BD%D0%B0-%D0%B2%D1%8A%D1%82%D1%80%D0%B5%D1%88%D0%BD%D0%B8%D1%8F-%D0%BF%D0%B0%D0%B7%D0%B0%D1%80-2015-100</w:t>
              </w:r>
            </w:hyperlink>
            <w:r w:rsidRPr="00846931">
              <w:rPr>
                <w:sz w:val="22"/>
                <w:szCs w:val="22"/>
              </w:rPr>
              <w:t>), който към май 2022г. спрямо май 2021г. е 147.70.</w:t>
            </w:r>
          </w:p>
          <w:p w:rsidR="00C90F88" w:rsidRPr="00846931" w:rsidRDefault="00C90F88" w:rsidP="00C90F88">
            <w:pPr>
              <w:jc w:val="both"/>
              <w:rPr>
                <w:sz w:val="22"/>
                <w:szCs w:val="22"/>
              </w:rPr>
            </w:pPr>
            <w:r w:rsidRPr="00846931">
              <w:rPr>
                <w:b/>
                <w:bCs/>
                <w:sz w:val="22"/>
                <w:szCs w:val="22"/>
              </w:rPr>
              <w:t>ОСНОВАНИЕ:</w:t>
            </w:r>
          </w:p>
          <w:p w:rsidR="00C90F88" w:rsidRPr="00846931" w:rsidRDefault="00C90F88" w:rsidP="00C90F88">
            <w:pPr>
              <w:jc w:val="both"/>
              <w:rPr>
                <w:sz w:val="22"/>
                <w:szCs w:val="22"/>
              </w:rPr>
            </w:pPr>
            <w:r w:rsidRPr="00846931">
              <w:rPr>
                <w:sz w:val="22"/>
                <w:szCs w:val="22"/>
              </w:rPr>
              <w:t xml:space="preserve">1. Прилагане на „ИНДЕКСИ НА ЦЕНИ НА ПРОИЗВОДИТЕЛ НА ВЪТРЕШНИЯ ПАЗАР“ вместо „ИНДЕКС НА ПОТРЕБИТЕЛСКИТЕ ЦЕНИ (юни 2022г.- 16.9% по данни на НСИ </w:t>
            </w:r>
            <w:hyperlink r:id="rId9" w:history="1">
              <w:r w:rsidRPr="00846931">
                <w:rPr>
                  <w:color w:val="0000FF"/>
                  <w:sz w:val="22"/>
                  <w:szCs w:val="22"/>
                  <w:u w:val="single"/>
                </w:rPr>
                <w:t>https://nsi.bg/bg/content/2514/%D0%B8%D0%BF%D1%86-%D1%81%D1%8A%D0%BE%D1%82%D0%B2%D0%B5%D1%82%D0%BD%D0%B8%D1%8F%D1%82-%D0%BC%D0%B5%D1%81%D0%B5%D1%86-%D0%BE%D1%82-</w:t>
              </w:r>
              <w:r w:rsidRPr="00846931">
                <w:rPr>
                  <w:color w:val="0000FF"/>
                  <w:sz w:val="22"/>
                  <w:szCs w:val="22"/>
                  <w:u w:val="single"/>
                </w:rPr>
                <w:lastRenderedPageBreak/>
                <w:t>%D0%BF%D1%80%D0%B5%D0%B4%D1%85%D0%BE%D0%B4%D0%BD%D0%B0%D1%82%D0%B0-%D0%B3%D0%BE%D0%B4%D0%B8%D0%BD%D0%B0-100</w:t>
              </w:r>
            </w:hyperlink>
            <w:r w:rsidRPr="00846931">
              <w:rPr>
                <w:sz w:val="22"/>
                <w:szCs w:val="22"/>
              </w:rPr>
              <w:t>)“, защото индексираните цените са свързани с промишлено производство и потребление, а не с такова от потребление на граждани.</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3A56D3" w:rsidP="002A0A9B">
            <w:pPr>
              <w:rPr>
                <w:sz w:val="22"/>
                <w:szCs w:val="22"/>
              </w:rPr>
            </w:pPr>
            <w:r w:rsidRPr="00846931">
              <w:rPr>
                <w:sz w:val="22"/>
                <w:szCs w:val="22"/>
              </w:rPr>
              <w:lastRenderedPageBreak/>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846931" w:rsidRDefault="003A56D3" w:rsidP="005D0787">
            <w:pPr>
              <w:jc w:val="both"/>
              <w:rPr>
                <w:sz w:val="22"/>
                <w:szCs w:val="22"/>
              </w:rPr>
            </w:pPr>
            <w:r w:rsidRPr="00846931">
              <w:rPr>
                <w:sz w:val="22"/>
                <w:szCs w:val="22"/>
              </w:rPr>
              <w:t xml:space="preserve">За пределните цени за дейностите по мярка „Преструктуриране и конверсия на лозя“ ще бъде извършено </w:t>
            </w:r>
            <w:proofErr w:type="spellStart"/>
            <w:r w:rsidRPr="00846931">
              <w:rPr>
                <w:sz w:val="22"/>
                <w:szCs w:val="22"/>
              </w:rPr>
              <w:t>паз</w:t>
            </w:r>
            <w:r w:rsidR="004D5FB0" w:rsidRPr="00846931">
              <w:rPr>
                <w:sz w:val="22"/>
                <w:szCs w:val="22"/>
              </w:rPr>
              <w:t>аро</w:t>
            </w:r>
            <w:proofErr w:type="spellEnd"/>
            <w:r w:rsidR="004D5FB0" w:rsidRPr="00846931">
              <w:rPr>
                <w:sz w:val="22"/>
                <w:szCs w:val="22"/>
              </w:rPr>
              <w:t xml:space="preserve"> проучване и ще бъде разрабо</w:t>
            </w:r>
            <w:r w:rsidRPr="00846931">
              <w:rPr>
                <w:sz w:val="22"/>
                <w:szCs w:val="22"/>
              </w:rPr>
              <w:t>тена нова методика, ко</w:t>
            </w:r>
            <w:r w:rsidR="004D5FB0" w:rsidRPr="00846931">
              <w:rPr>
                <w:sz w:val="22"/>
                <w:szCs w:val="22"/>
              </w:rPr>
              <w:t>я</w:t>
            </w:r>
            <w:r w:rsidRPr="00846931">
              <w:rPr>
                <w:sz w:val="22"/>
                <w:szCs w:val="22"/>
              </w:rPr>
              <w:t>то ще вл</w:t>
            </w:r>
            <w:r w:rsidR="004D5FB0" w:rsidRPr="00846931">
              <w:rPr>
                <w:sz w:val="22"/>
                <w:szCs w:val="22"/>
              </w:rPr>
              <w:t>е</w:t>
            </w:r>
            <w:r w:rsidRPr="00846931">
              <w:rPr>
                <w:sz w:val="22"/>
                <w:szCs w:val="22"/>
              </w:rPr>
              <w:t>з</w:t>
            </w:r>
            <w:r w:rsidR="004D5FB0" w:rsidRPr="00846931">
              <w:rPr>
                <w:sz w:val="22"/>
                <w:szCs w:val="22"/>
              </w:rPr>
              <w:t>е</w:t>
            </w:r>
            <w:r w:rsidRPr="00846931">
              <w:rPr>
                <w:sz w:val="22"/>
                <w:szCs w:val="22"/>
              </w:rPr>
              <w:t xml:space="preserve"> в сила през новия програмен период. </w:t>
            </w:r>
          </w:p>
        </w:tc>
      </w:tr>
      <w:tr w:rsidR="00C90F88"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C90F88" w:rsidRPr="00846931" w:rsidRDefault="00C90F8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C90F88" w:rsidRPr="00846931" w:rsidRDefault="00C90F88"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C90F88">
            <w:pPr>
              <w:pStyle w:val="NormalWeb"/>
              <w:spacing w:before="0" w:beforeAutospacing="0" w:after="0" w:afterAutospacing="0"/>
              <w:jc w:val="both"/>
              <w:rPr>
                <w:sz w:val="22"/>
                <w:szCs w:val="22"/>
                <w:lang w:val="bg-BG" w:eastAsia="bg-BG"/>
              </w:rPr>
            </w:pPr>
            <w:r w:rsidRPr="00846931">
              <w:rPr>
                <w:b/>
                <w:bCs/>
                <w:sz w:val="22"/>
                <w:szCs w:val="22"/>
                <w:lang w:val="bg-BG" w:eastAsia="bg-BG"/>
              </w:rPr>
              <w:t xml:space="preserve">§ 4. </w:t>
            </w:r>
            <w:r w:rsidRPr="00846931">
              <w:rPr>
                <w:sz w:val="22"/>
                <w:szCs w:val="22"/>
                <w:lang w:val="bg-BG" w:eastAsia="bg-BG"/>
              </w:rPr>
              <w:t xml:space="preserve">В Наредба за изменение и допълнение на Наредба № 6 от 2018 г. за условията и реда за предоставяне на финансова помощ по Национална програма за подпомагане на </w:t>
            </w:r>
            <w:proofErr w:type="spellStart"/>
            <w:r w:rsidRPr="00846931">
              <w:rPr>
                <w:sz w:val="22"/>
                <w:szCs w:val="22"/>
                <w:lang w:val="bg-BG" w:eastAsia="bg-BG"/>
              </w:rPr>
              <w:t>лозаро</w:t>
            </w:r>
            <w:proofErr w:type="spellEnd"/>
            <w:r w:rsidRPr="00846931">
              <w:rPr>
                <w:sz w:val="22"/>
                <w:szCs w:val="22"/>
                <w:lang w:val="bg-BG" w:eastAsia="bg-BG"/>
              </w:rPr>
              <w:t>-винарския сектор за периода 2019 – 2023 г. (ДВ, бр. 20 от 2022 г.) в преходни и заключителни разпоредби в § 11 се създава ал. 5:</w:t>
            </w:r>
          </w:p>
          <w:p w:rsidR="00C90F88" w:rsidRPr="00846931" w:rsidRDefault="00C90F88" w:rsidP="00C90F88">
            <w:pPr>
              <w:pStyle w:val="NormalWeb"/>
              <w:spacing w:before="0" w:beforeAutospacing="0" w:after="0" w:afterAutospacing="0"/>
              <w:jc w:val="both"/>
              <w:rPr>
                <w:sz w:val="22"/>
                <w:szCs w:val="22"/>
                <w:lang w:val="bg-BG" w:eastAsia="bg-BG"/>
              </w:rPr>
            </w:pPr>
            <w:r w:rsidRPr="00846931">
              <w:rPr>
                <w:sz w:val="22"/>
                <w:szCs w:val="22"/>
                <w:lang w:val="bg-BG" w:eastAsia="bg-BG"/>
              </w:rPr>
              <w:t>„(5) В случай че със заявлението за междинно плащане по ал. 2 се отчита изпълнение на повече от 30 на сто от общия размер на одобрените разходи, на заявителя се изплаща 30 на сто от допустимите разходи. Остатъкът от извършените разходи се изплаща при подаване на заявлението за окончателно плащане.“</w:t>
            </w:r>
          </w:p>
          <w:p w:rsidR="00C90F88" w:rsidRPr="00846931" w:rsidRDefault="00C90F88" w:rsidP="00C90F88">
            <w:pPr>
              <w:pStyle w:val="NormalWeb"/>
              <w:spacing w:before="0" w:beforeAutospacing="0" w:after="0" w:afterAutospacing="0"/>
              <w:jc w:val="both"/>
              <w:rPr>
                <w:sz w:val="22"/>
                <w:szCs w:val="22"/>
                <w:lang w:val="bg-BG" w:eastAsia="bg-BG"/>
              </w:rPr>
            </w:pPr>
            <w:r w:rsidRPr="00846931">
              <w:rPr>
                <w:b/>
                <w:bCs/>
                <w:sz w:val="22"/>
                <w:szCs w:val="22"/>
                <w:lang w:val="bg-BG" w:eastAsia="bg-BG"/>
              </w:rPr>
              <w:t>ПРЕДЛОЖЕНИЕ:</w:t>
            </w:r>
          </w:p>
          <w:p w:rsidR="00C90F88" w:rsidRPr="00846931" w:rsidRDefault="00C90F88" w:rsidP="00C90F88">
            <w:pPr>
              <w:jc w:val="both"/>
              <w:rPr>
                <w:sz w:val="22"/>
                <w:szCs w:val="22"/>
              </w:rPr>
            </w:pPr>
            <w:r w:rsidRPr="00846931">
              <w:rPr>
                <w:sz w:val="22"/>
                <w:szCs w:val="22"/>
              </w:rPr>
              <w:t>1. Предлагам точката да се разшири и да се опишат данните, които бенефициента може да ползва за да изчисли сам „</w:t>
            </w:r>
            <w:r w:rsidRPr="00846931">
              <w:rPr>
                <w:i/>
                <w:iCs/>
                <w:sz w:val="22"/>
                <w:szCs w:val="22"/>
              </w:rPr>
              <w:t>30 на сто от общия размер на одобрените разходи</w:t>
            </w:r>
            <w:r w:rsidRPr="00846931">
              <w:rPr>
                <w:sz w:val="22"/>
                <w:szCs w:val="22"/>
              </w:rPr>
              <w:t>“ или които ДФЗ се задължава да включи в договорите или допълнителни споразумения към тях.</w:t>
            </w:r>
          </w:p>
          <w:p w:rsidR="00C90F88" w:rsidRPr="00846931" w:rsidRDefault="00C90F88" w:rsidP="00C90F88">
            <w:pPr>
              <w:pStyle w:val="NormalWeb"/>
              <w:spacing w:before="0" w:beforeAutospacing="0" w:after="0" w:afterAutospacing="0"/>
              <w:jc w:val="both"/>
              <w:rPr>
                <w:sz w:val="22"/>
                <w:szCs w:val="22"/>
                <w:lang w:val="bg-BG" w:eastAsia="bg-BG"/>
              </w:rPr>
            </w:pPr>
            <w:r w:rsidRPr="00846931">
              <w:rPr>
                <w:b/>
                <w:bCs/>
                <w:sz w:val="22"/>
                <w:szCs w:val="22"/>
                <w:lang w:val="bg-BG" w:eastAsia="bg-BG"/>
              </w:rPr>
              <w:t>ОСНОВАНИЕ:</w:t>
            </w:r>
          </w:p>
          <w:p w:rsidR="00C90F88" w:rsidRPr="00846931" w:rsidRDefault="00C90F88" w:rsidP="00C90F88">
            <w:pPr>
              <w:pStyle w:val="NormalWeb"/>
              <w:spacing w:before="0" w:beforeAutospacing="0" w:after="0" w:afterAutospacing="0"/>
              <w:jc w:val="both"/>
              <w:rPr>
                <w:sz w:val="22"/>
                <w:szCs w:val="22"/>
                <w:lang w:val="bg-BG" w:eastAsia="bg-BG"/>
              </w:rPr>
            </w:pPr>
            <w:r w:rsidRPr="00846931">
              <w:rPr>
                <w:sz w:val="22"/>
                <w:szCs w:val="22"/>
                <w:lang w:val="bg-BG" w:eastAsia="bg-BG"/>
              </w:rPr>
              <w:t>В договора за безвъзмездна финансова помощ между ДФЗ и бенефициента липсва информация, чрез която последния да определи операциите от технологична карта, които ще покрият изискването за „30 на сто от допустимите разходи“. Липсата на тази информация поставя бенефициента да не изпълни поставеното условие и поради тази причина ДФЗ да прекрати договора.</w:t>
            </w:r>
          </w:p>
          <w:p w:rsidR="00C90F88" w:rsidRPr="00846931" w:rsidRDefault="00C90F88" w:rsidP="00C90F88">
            <w:pPr>
              <w:pStyle w:val="NormalWeb"/>
              <w:spacing w:before="0" w:beforeAutospacing="0" w:after="0" w:afterAutospacing="0"/>
              <w:jc w:val="both"/>
              <w:rPr>
                <w:sz w:val="22"/>
                <w:szCs w:val="22"/>
                <w:lang w:val="bg-BG" w:eastAsia="bg-BG"/>
              </w:rPr>
            </w:pPr>
            <w:r w:rsidRPr="00846931">
              <w:rPr>
                <w:sz w:val="22"/>
                <w:szCs w:val="22"/>
                <w:lang w:val="bg-BG" w:eastAsia="bg-BG"/>
              </w:rPr>
              <w:t>ДФЗ поставя в невъзможност бенефициентите да изпълняват своите задължение по договора.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02470D" w:rsidP="002A0A9B">
            <w:pPr>
              <w:rPr>
                <w:sz w:val="22"/>
                <w:szCs w:val="22"/>
              </w:rPr>
            </w:pPr>
            <w:r w:rsidRPr="00846931">
              <w:rPr>
                <w:sz w:val="22"/>
                <w:szCs w:val="22"/>
              </w:rPr>
              <w:t>Не се приема</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846931" w:rsidRDefault="0002470D" w:rsidP="005D0787">
            <w:pPr>
              <w:jc w:val="both"/>
              <w:rPr>
                <w:sz w:val="22"/>
                <w:szCs w:val="22"/>
              </w:rPr>
            </w:pPr>
            <w:r w:rsidRPr="00846931">
              <w:rPr>
                <w:sz w:val="22"/>
                <w:szCs w:val="22"/>
              </w:rPr>
              <w:t>В договора за предоставяне на финансова помощ фигурира общият размер на допустимите разходи (одобрена финансова помощ). Изчисляването на 30% от тези разходи е математически процес с еднозначен резултат, който не подлежи на интерпретации.</w:t>
            </w:r>
          </w:p>
        </w:tc>
      </w:tr>
      <w:tr w:rsidR="00C90F88"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C90F88" w:rsidRPr="00846931" w:rsidRDefault="00C90F8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C90F88" w:rsidRPr="00846931" w:rsidRDefault="00C90F88"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C90F88">
            <w:pPr>
              <w:pStyle w:val="NormalWeb"/>
              <w:spacing w:before="0" w:beforeAutospacing="0" w:after="0" w:afterAutospacing="0"/>
              <w:jc w:val="both"/>
              <w:rPr>
                <w:sz w:val="22"/>
                <w:szCs w:val="22"/>
                <w:lang w:val="ru-RU"/>
              </w:rPr>
            </w:pPr>
            <w:r w:rsidRPr="00846931">
              <w:rPr>
                <w:rStyle w:val="Strong"/>
                <w:sz w:val="22"/>
                <w:szCs w:val="22"/>
                <w:lang w:val="ru-RU"/>
              </w:rPr>
              <w:t xml:space="preserve">§ 5. </w:t>
            </w:r>
            <w:r w:rsidRPr="00846931">
              <w:rPr>
                <w:sz w:val="22"/>
                <w:szCs w:val="22"/>
                <w:lang w:val="ru-RU"/>
              </w:rPr>
              <w:t xml:space="preserve">(1) През финансова 2022 г. се отварят приеми по мерките „Преструктуриране и конверсия на лозя“ и „Инвестиции в предприятията“ в периода съответно 1 – 5 август и 8 – 12 август. Бюджетите за приемите се определят със заповед на изпълнителния директор на ДФ „Земеделие“, която се публикува на електронната </w:t>
            </w:r>
            <w:r w:rsidRPr="00846931">
              <w:rPr>
                <w:sz w:val="22"/>
                <w:szCs w:val="22"/>
                <w:lang w:val="ru-RU"/>
              </w:rPr>
              <w:lastRenderedPageBreak/>
              <w:t>страница на ДФ „Земеделие“ в срок до 3 работни дни преди началната дата на съответния прием.</w:t>
            </w:r>
          </w:p>
          <w:p w:rsidR="00C90F88" w:rsidRPr="00846931" w:rsidRDefault="00C90F88" w:rsidP="00C90F88">
            <w:pPr>
              <w:pStyle w:val="NormalWeb"/>
              <w:spacing w:before="0" w:beforeAutospacing="0" w:after="0" w:afterAutospacing="0"/>
              <w:jc w:val="both"/>
              <w:rPr>
                <w:sz w:val="22"/>
                <w:szCs w:val="22"/>
                <w:lang w:val="ru-RU"/>
              </w:rPr>
            </w:pPr>
            <w:r w:rsidRPr="00846931">
              <w:rPr>
                <w:rStyle w:val="Strong"/>
                <w:sz w:val="22"/>
                <w:szCs w:val="22"/>
                <w:lang w:val="ru-RU"/>
              </w:rPr>
              <w:t>ПРЕДЛОЖЕНИЕ:</w:t>
            </w:r>
          </w:p>
          <w:p w:rsidR="00C90F88" w:rsidRPr="00846931" w:rsidRDefault="00C90F88" w:rsidP="00C90F88">
            <w:pPr>
              <w:jc w:val="both"/>
              <w:rPr>
                <w:sz w:val="22"/>
                <w:szCs w:val="22"/>
              </w:rPr>
            </w:pPr>
            <w:r w:rsidRPr="00846931">
              <w:rPr>
                <w:sz w:val="22"/>
                <w:szCs w:val="22"/>
                <w:lang w:val="ru-RU"/>
              </w:rPr>
              <w:t xml:space="preserve">1. </w:t>
            </w:r>
            <w:r w:rsidRPr="00846931">
              <w:rPr>
                <w:sz w:val="22"/>
                <w:szCs w:val="22"/>
              </w:rPr>
              <w:t>Предлагам текста „</w:t>
            </w:r>
            <w:r w:rsidRPr="00846931">
              <w:rPr>
                <w:rStyle w:val="Emphasis"/>
                <w:sz w:val="22"/>
                <w:szCs w:val="22"/>
              </w:rPr>
              <w:t>в периода съответно 1 – 5 август и 8 – 12 август</w:t>
            </w:r>
            <w:r w:rsidRPr="00846931">
              <w:rPr>
                <w:sz w:val="22"/>
                <w:szCs w:val="22"/>
              </w:rPr>
              <w:t>“ да отпадне;</w:t>
            </w:r>
          </w:p>
          <w:p w:rsidR="00C90F88" w:rsidRPr="00846931" w:rsidRDefault="00C90F88" w:rsidP="00C90F88">
            <w:pPr>
              <w:jc w:val="both"/>
              <w:rPr>
                <w:sz w:val="22"/>
                <w:szCs w:val="22"/>
              </w:rPr>
            </w:pPr>
            <w:r w:rsidRPr="00846931">
              <w:rPr>
                <w:sz w:val="22"/>
                <w:szCs w:val="22"/>
              </w:rPr>
              <w:t>2. Предлагам текста „</w:t>
            </w:r>
            <w:r w:rsidRPr="00846931">
              <w:rPr>
                <w:rStyle w:val="Emphasis"/>
                <w:sz w:val="22"/>
                <w:szCs w:val="22"/>
              </w:rPr>
              <w:t>в срок до 3 работни дни преди началната дата на съответния прием</w:t>
            </w:r>
            <w:r w:rsidRPr="00846931">
              <w:rPr>
                <w:sz w:val="22"/>
                <w:szCs w:val="22"/>
              </w:rPr>
              <w:t>“ да отпадне.</w:t>
            </w:r>
          </w:p>
          <w:p w:rsidR="00C90F88" w:rsidRPr="00846931" w:rsidRDefault="00C90F88" w:rsidP="00C90F88">
            <w:pPr>
              <w:pStyle w:val="NormalWeb"/>
              <w:spacing w:before="0" w:beforeAutospacing="0" w:after="0" w:afterAutospacing="0"/>
              <w:jc w:val="both"/>
              <w:rPr>
                <w:sz w:val="22"/>
                <w:szCs w:val="22"/>
                <w:lang w:val="ru-RU"/>
              </w:rPr>
            </w:pPr>
            <w:r w:rsidRPr="00846931">
              <w:rPr>
                <w:rStyle w:val="Strong"/>
                <w:sz w:val="22"/>
                <w:szCs w:val="22"/>
                <w:lang w:val="ru-RU"/>
              </w:rPr>
              <w:t>ОСНОВАНИЕ:</w:t>
            </w:r>
          </w:p>
          <w:p w:rsidR="00C90F88" w:rsidRPr="00846931" w:rsidRDefault="00C90F88" w:rsidP="00C90F88">
            <w:pPr>
              <w:pStyle w:val="NormalWeb"/>
              <w:spacing w:before="0" w:beforeAutospacing="0" w:after="0" w:afterAutospacing="0"/>
              <w:jc w:val="both"/>
              <w:rPr>
                <w:sz w:val="22"/>
                <w:szCs w:val="22"/>
                <w:lang w:val="ru-RU"/>
              </w:rPr>
            </w:pPr>
            <w:r w:rsidRPr="00846931">
              <w:rPr>
                <w:sz w:val="22"/>
                <w:szCs w:val="22"/>
                <w:lang w:val="ru-RU"/>
              </w:rPr>
              <w:t>1. В проекта на доклад предложението за периода на приемите не е мотивирано като належащо за спешно прилагане през август 2022г., като само е посочено, че ще има такива приеми и че се цели „</w:t>
            </w:r>
            <w:r w:rsidRPr="00846931">
              <w:rPr>
                <w:rStyle w:val="Emphasis"/>
                <w:sz w:val="22"/>
                <w:szCs w:val="22"/>
                <w:lang w:val="ru-RU"/>
              </w:rPr>
              <w:t>плавен преход към прилагането на интервенциите в лозаро-винарския сектор, предвидени в Стратегическия план за развитие на земеделието и селските райони в България и предвидимо управление на бюджета по програмата и Стратегическия план</w:t>
            </w:r>
            <w:r w:rsidRPr="00846931">
              <w:rPr>
                <w:sz w:val="22"/>
                <w:szCs w:val="22"/>
                <w:lang w:val="ru-RU"/>
              </w:rPr>
              <w:t>“. Липсата на изрични мотиви за това не налага изключения от реда за отваряне и затваряне на приемите по реда на Наредбата. Следва да се отчете и факта, че настоящият НИД е в процедура на обществено обсъждане до 22.07.2022г. и само може да се предполага, че изменението на Наредбата ще бъде публикувано в ДВ между 25.07 и 29.07.2022г., и самата заповед ще следва да се издаде непосредствено преди отваряне на приема по мярка „Преструктуриране и конверсия на лозя“, а в този период е невъзможно да се кандидатства и издаде от ИАЛВ удостоверение за участие. Горното създава усещане за изкуствено създадени условия от МЗм спрямо кандидати, които разполагат с точна информация за бюджетите по приемите по двете мерки с цел да разходват време и средства за предварителна подготовка на нужните за кандидатстване документи, включително и тези от ИАЛВ с поне 20-дневен срок за издаване.</w:t>
            </w:r>
          </w:p>
          <w:p w:rsidR="00C90F88" w:rsidRPr="00846931" w:rsidRDefault="00C90F88" w:rsidP="00C90F88">
            <w:pPr>
              <w:pStyle w:val="NormalWeb"/>
              <w:spacing w:before="0" w:beforeAutospacing="0" w:after="0" w:afterAutospacing="0"/>
              <w:jc w:val="both"/>
              <w:rPr>
                <w:sz w:val="22"/>
                <w:szCs w:val="22"/>
                <w:lang w:val="ru-RU"/>
              </w:rPr>
            </w:pPr>
            <w:r w:rsidRPr="00846931">
              <w:rPr>
                <w:sz w:val="22"/>
                <w:szCs w:val="22"/>
                <w:lang w:val="ru-RU"/>
              </w:rPr>
              <w:t xml:space="preserve">2. Всички причини, които са описани в предходната точка от „Основания“ и липсата на мотиви в проекта на доклад за НИД, предполагат издаване на заповедта за приемите в нормалния срок по чл. 3 от Наредбата (30 дни преди началото на съответния период на </w:t>
            </w:r>
            <w:r w:rsidRPr="00846931">
              <w:rPr>
                <w:sz w:val="22"/>
                <w:szCs w:val="22"/>
                <w:lang w:val="ru-RU"/>
              </w:rPr>
              <w:lastRenderedPageBreak/>
              <w:t>прием) и с цел преустановяване на съмненията за изкуствено създадени условия от МЗм чрез настоящия НИД.</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02470D" w:rsidP="002A0A9B">
            <w:pPr>
              <w:rPr>
                <w:sz w:val="22"/>
                <w:szCs w:val="22"/>
              </w:rPr>
            </w:pPr>
            <w:r w:rsidRPr="00846931">
              <w:rPr>
                <w:sz w:val="22"/>
                <w:szCs w:val="22"/>
              </w:rPr>
              <w:lastRenderedPageBreak/>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846931" w:rsidRDefault="0002470D" w:rsidP="005D0787">
            <w:pPr>
              <w:jc w:val="both"/>
              <w:rPr>
                <w:sz w:val="22"/>
                <w:szCs w:val="22"/>
              </w:rPr>
            </w:pPr>
            <w:r w:rsidRPr="00846931">
              <w:rPr>
                <w:sz w:val="22"/>
                <w:szCs w:val="22"/>
              </w:rPr>
              <w:t xml:space="preserve">Разпоредбата е коригирана. Определянето на период за прием в наредбата произлиза от </w:t>
            </w:r>
            <w:r w:rsidR="00472343" w:rsidRPr="00846931">
              <w:rPr>
                <w:sz w:val="22"/>
                <w:szCs w:val="22"/>
              </w:rPr>
              <w:t>ограничения времеви ресурс</w:t>
            </w:r>
            <w:r w:rsidRPr="00846931">
              <w:rPr>
                <w:sz w:val="22"/>
                <w:szCs w:val="22"/>
              </w:rPr>
              <w:t xml:space="preserve">, </w:t>
            </w:r>
            <w:r w:rsidR="00472343" w:rsidRPr="00846931">
              <w:rPr>
                <w:sz w:val="22"/>
                <w:szCs w:val="22"/>
              </w:rPr>
              <w:t>тъй като</w:t>
            </w:r>
            <w:r w:rsidRPr="00846931">
              <w:rPr>
                <w:sz w:val="22"/>
                <w:szCs w:val="22"/>
              </w:rPr>
              <w:t xml:space="preserve"> всички договори следва да бъдат сключени до 31 декември 2022 г.</w:t>
            </w:r>
          </w:p>
        </w:tc>
      </w:tr>
      <w:tr w:rsidR="00C90F88"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C90F88" w:rsidRPr="00846931" w:rsidRDefault="00C90F88" w:rsidP="008A6FF9">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C90F88" w:rsidRPr="00846931" w:rsidRDefault="00C90F88" w:rsidP="008A6FF9">
            <w:pPr>
              <w:rPr>
                <w:rStyle w:val="Hyperlink"/>
                <w:b/>
                <w:bCs/>
                <w:color w:val="FF0000"/>
                <w:sz w:val="22"/>
                <w:szCs w:val="22"/>
                <w:u w:val="none"/>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C90F88" w:rsidP="0000697D">
            <w:pPr>
              <w:pStyle w:val="NormalWeb"/>
              <w:spacing w:before="0" w:beforeAutospacing="0" w:after="0" w:afterAutospacing="0"/>
              <w:jc w:val="both"/>
              <w:rPr>
                <w:sz w:val="22"/>
                <w:szCs w:val="22"/>
                <w:lang w:val="ru-RU"/>
              </w:rPr>
            </w:pPr>
            <w:r w:rsidRPr="00846931">
              <w:rPr>
                <w:rStyle w:val="Strong"/>
                <w:sz w:val="22"/>
                <w:szCs w:val="22"/>
                <w:lang w:val="ru-RU"/>
              </w:rPr>
              <w:t>§ 8.</w:t>
            </w:r>
            <w:r w:rsidRPr="00846931">
              <w:rPr>
                <w:sz w:val="22"/>
                <w:szCs w:val="22"/>
                <w:lang w:val="ru-RU"/>
              </w:rPr>
              <w:t xml:space="preserve"> Наредбата влиза в сила от деня на обнародването ѝ в „Държавен вестник”.</w:t>
            </w:r>
          </w:p>
          <w:p w:rsidR="00C90F88" w:rsidRPr="00846931" w:rsidRDefault="00C90F88" w:rsidP="0000697D">
            <w:pPr>
              <w:pStyle w:val="NormalWeb"/>
              <w:spacing w:before="0" w:beforeAutospacing="0" w:after="0" w:afterAutospacing="0"/>
              <w:jc w:val="both"/>
              <w:rPr>
                <w:sz w:val="22"/>
                <w:szCs w:val="22"/>
                <w:lang w:val="ru-RU"/>
              </w:rPr>
            </w:pPr>
            <w:r w:rsidRPr="00846931">
              <w:rPr>
                <w:rStyle w:val="Strong"/>
                <w:sz w:val="22"/>
                <w:szCs w:val="22"/>
                <w:lang w:val="ru-RU"/>
              </w:rPr>
              <w:t>ПРЕДЛОЖЕНИЕ:</w:t>
            </w:r>
          </w:p>
          <w:p w:rsidR="00C90F88" w:rsidRPr="00846931" w:rsidRDefault="0000697D" w:rsidP="0000697D">
            <w:pPr>
              <w:jc w:val="both"/>
              <w:rPr>
                <w:sz w:val="22"/>
                <w:szCs w:val="22"/>
              </w:rPr>
            </w:pPr>
            <w:r w:rsidRPr="00846931">
              <w:rPr>
                <w:sz w:val="22"/>
                <w:szCs w:val="22"/>
                <w:lang w:val="ru-RU"/>
              </w:rPr>
              <w:t xml:space="preserve">1. </w:t>
            </w:r>
            <w:r w:rsidR="00C90F88" w:rsidRPr="00846931">
              <w:rPr>
                <w:sz w:val="22"/>
                <w:szCs w:val="22"/>
              </w:rPr>
              <w:t xml:space="preserve">Предлагам да се създаде нов параграф преди настоящия, с който задълженията по </w:t>
            </w:r>
            <w:r w:rsidR="00C90F88" w:rsidRPr="00846931">
              <w:rPr>
                <w:rStyle w:val="Strong"/>
                <w:sz w:val="22"/>
                <w:szCs w:val="22"/>
              </w:rPr>
              <w:t>§ 2, точка 2</w:t>
            </w:r>
            <w:r w:rsidR="00C90F88" w:rsidRPr="00846931">
              <w:rPr>
                <w:sz w:val="22"/>
                <w:szCs w:val="22"/>
              </w:rPr>
              <w:t xml:space="preserve"> да се прилагат за сключени договор след датата на влизане в сила на НИД</w:t>
            </w:r>
          </w:p>
          <w:p w:rsidR="00C90F88" w:rsidRPr="00846931" w:rsidRDefault="00C90F88" w:rsidP="0000697D">
            <w:pPr>
              <w:pStyle w:val="NormalWeb"/>
              <w:spacing w:before="0" w:beforeAutospacing="0" w:after="0" w:afterAutospacing="0"/>
              <w:jc w:val="both"/>
              <w:rPr>
                <w:sz w:val="22"/>
                <w:szCs w:val="22"/>
                <w:lang w:val="ru-RU"/>
              </w:rPr>
            </w:pPr>
            <w:r w:rsidRPr="00846931">
              <w:rPr>
                <w:rStyle w:val="Strong"/>
                <w:sz w:val="22"/>
                <w:szCs w:val="22"/>
                <w:lang w:val="ru-RU"/>
              </w:rPr>
              <w:t>ОСНОВАНИЕ:</w:t>
            </w:r>
          </w:p>
          <w:p w:rsidR="00C90F88" w:rsidRPr="00846931" w:rsidRDefault="00C90F88" w:rsidP="006F78CE">
            <w:pPr>
              <w:pStyle w:val="NormalWeb"/>
              <w:spacing w:before="0" w:beforeAutospacing="0" w:after="120" w:afterAutospacing="0"/>
              <w:jc w:val="both"/>
              <w:rPr>
                <w:rStyle w:val="Strong"/>
                <w:b w:val="0"/>
                <w:bCs w:val="0"/>
                <w:sz w:val="22"/>
                <w:szCs w:val="22"/>
                <w:lang w:val="ru-RU"/>
              </w:rPr>
            </w:pPr>
            <w:r w:rsidRPr="00846931">
              <w:rPr>
                <w:sz w:val="22"/>
                <w:szCs w:val="22"/>
                <w:lang w:val="ru-RU"/>
              </w:rPr>
              <w:t xml:space="preserve">Действащите към датата на публикувани договор между бенефициенти и ДФЗ за мерките от Наредбата са с изричен ред за проверка и контрол в периода на мониторинг. Всички условия по </w:t>
            </w:r>
            <w:r w:rsidRPr="00846931">
              <w:rPr>
                <w:rStyle w:val="Strong"/>
                <w:sz w:val="22"/>
                <w:szCs w:val="22"/>
                <w:lang w:val="ru-RU"/>
              </w:rPr>
              <w:t>§ 2, точка 2</w:t>
            </w:r>
            <w:r w:rsidRPr="00846931">
              <w:rPr>
                <w:sz w:val="22"/>
                <w:szCs w:val="22"/>
                <w:lang w:val="ru-RU"/>
              </w:rPr>
              <w:t xml:space="preserve"> трябва да се прилагат само за новоподписани договори или ДФЗ трябва да проведе ред за подписване на допълнителни споразумения с всеки отделен бенефициент за включване на условията в индивидуалния договор. Липсата на посоченото условие само за новоподписани договори или анексирани такива ще създаде предпоставки за съдебни дела при налагани санкции по действащи договори, преди влизане в сила на НИД, което е свързано с разходи на държавата и приложимата отговорност на държавните служители от МЗм и ДФЗ за тях, както и защитени загуби и такива от пропуснати ползи поради действия за санкциите със задна дата.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C90F88" w:rsidRPr="00846931" w:rsidRDefault="003771E7" w:rsidP="002A0A9B">
            <w:pPr>
              <w:rPr>
                <w:sz w:val="22"/>
                <w:szCs w:val="22"/>
              </w:rPr>
            </w:pPr>
            <w:r w:rsidRPr="00846931">
              <w:rPr>
                <w:sz w:val="22"/>
                <w:szCs w:val="22"/>
              </w:rPr>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C90F88" w:rsidRPr="00846931" w:rsidRDefault="003771E7" w:rsidP="005D0787">
            <w:pPr>
              <w:jc w:val="both"/>
              <w:rPr>
                <w:sz w:val="22"/>
                <w:szCs w:val="22"/>
              </w:rPr>
            </w:pPr>
            <w:r w:rsidRPr="00846931">
              <w:rPr>
                <w:sz w:val="22"/>
                <w:szCs w:val="22"/>
              </w:rPr>
              <w:t xml:space="preserve">Изискванията по параграф 2 ще се прилагат за </w:t>
            </w:r>
            <w:proofErr w:type="spellStart"/>
            <w:r w:rsidRPr="00846931">
              <w:rPr>
                <w:sz w:val="22"/>
                <w:szCs w:val="22"/>
              </w:rPr>
              <w:t>бенефициери</w:t>
            </w:r>
            <w:proofErr w:type="spellEnd"/>
            <w:r w:rsidRPr="00846931">
              <w:rPr>
                <w:sz w:val="22"/>
                <w:szCs w:val="22"/>
              </w:rPr>
              <w:t xml:space="preserve"> със сключени договори след обнародване на наредбата. Разпоредбата няма </w:t>
            </w:r>
            <w:proofErr w:type="spellStart"/>
            <w:r w:rsidRPr="00846931">
              <w:rPr>
                <w:sz w:val="22"/>
                <w:szCs w:val="22"/>
              </w:rPr>
              <w:t>ретроактивно</w:t>
            </w:r>
            <w:proofErr w:type="spellEnd"/>
            <w:r w:rsidRPr="00846931">
              <w:rPr>
                <w:sz w:val="22"/>
                <w:szCs w:val="22"/>
              </w:rPr>
              <w:t xml:space="preserve"> действие.</w:t>
            </w:r>
          </w:p>
        </w:tc>
      </w:tr>
      <w:tr w:rsidR="009B7975" w:rsidRPr="00846931" w:rsidTr="00BD212B">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1116DA" w:rsidRPr="00846931" w:rsidRDefault="001116DA" w:rsidP="00E868AB">
            <w:pPr>
              <w:numPr>
                <w:ilvl w:val="0"/>
                <w:numId w:val="5"/>
              </w:numPr>
              <w:tabs>
                <w:tab w:val="left" w:pos="192"/>
              </w:tabs>
              <w:ind w:left="0" w:firstLine="0"/>
              <w:jc w:val="center"/>
              <w:rPr>
                <w:color w:val="FF0000"/>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1116DA" w:rsidRPr="00846931" w:rsidRDefault="006F78CE" w:rsidP="00021153">
            <w:pPr>
              <w:rPr>
                <w:color w:val="FF0000"/>
                <w:sz w:val="22"/>
                <w:szCs w:val="22"/>
              </w:rPr>
            </w:pPr>
            <w:proofErr w:type="spellStart"/>
            <w:r w:rsidRPr="00846931">
              <w:rPr>
                <w:b/>
              </w:rPr>
              <w:t>nikolovd</w:t>
            </w:r>
            <w:proofErr w:type="spellEnd"/>
            <w:r w:rsidRPr="00846931">
              <w:rPr>
                <w:sz w:val="22"/>
                <w:szCs w:val="22"/>
              </w:rPr>
              <w:t xml:space="preserve"> -</w:t>
            </w:r>
            <w:r w:rsidR="00021153" w:rsidRPr="00846931">
              <w:rPr>
                <w:color w:val="FF0000"/>
                <w:sz w:val="22"/>
                <w:szCs w:val="22"/>
              </w:rPr>
              <w:br/>
            </w:r>
            <w:r w:rsidRPr="00846931">
              <w:rPr>
                <w:rStyle w:val="Hyperlink"/>
                <w:bCs/>
                <w:color w:val="auto"/>
                <w:sz w:val="22"/>
                <w:szCs w:val="22"/>
                <w:u w:val="none"/>
              </w:rPr>
              <w:t>получено на Порта-ла за обществена консултация на 21.07.2022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6F78CE" w:rsidRPr="00846931" w:rsidRDefault="006F78CE" w:rsidP="006F78CE">
            <w:pPr>
              <w:spacing w:before="120"/>
              <w:jc w:val="both"/>
              <w:rPr>
                <w:sz w:val="22"/>
                <w:szCs w:val="22"/>
              </w:rPr>
            </w:pPr>
            <w:r w:rsidRPr="00846931">
              <w:rPr>
                <w:sz w:val="22"/>
                <w:szCs w:val="22"/>
              </w:rPr>
              <w:t>§ 3. В Приложение № 1 към чл. 8, ал. 1 се правят следните изменения:</w:t>
            </w:r>
          </w:p>
          <w:p w:rsidR="006F78CE" w:rsidRPr="00846931" w:rsidRDefault="006F78CE" w:rsidP="006F78CE">
            <w:pPr>
              <w:jc w:val="both"/>
              <w:rPr>
                <w:sz w:val="22"/>
                <w:szCs w:val="22"/>
              </w:rPr>
            </w:pPr>
            <w:r w:rsidRPr="00846931">
              <w:rPr>
                <w:sz w:val="22"/>
                <w:szCs w:val="22"/>
              </w:rPr>
              <w:t>1. В таблица „Пределна цена за дейност „Изкореняване““ числото „5 250,66“ се заменя с „6 069,76“;</w:t>
            </w:r>
          </w:p>
          <w:p w:rsidR="006F78CE" w:rsidRPr="00846931" w:rsidRDefault="006F78CE" w:rsidP="006F78CE">
            <w:pPr>
              <w:jc w:val="both"/>
              <w:rPr>
                <w:sz w:val="22"/>
                <w:szCs w:val="22"/>
              </w:rPr>
            </w:pPr>
            <w:r w:rsidRPr="00846931">
              <w:rPr>
                <w:sz w:val="22"/>
                <w:szCs w:val="22"/>
              </w:rPr>
              <w:t>2. В таблица „Пределна цена за дейност „Засаждане““ числото ”26 033,82“ се заменя с „30 095,10“;</w:t>
            </w:r>
          </w:p>
          <w:p w:rsidR="006F78CE" w:rsidRPr="00846931" w:rsidRDefault="006F78CE" w:rsidP="006F78CE">
            <w:pPr>
              <w:jc w:val="both"/>
              <w:rPr>
                <w:sz w:val="22"/>
                <w:szCs w:val="22"/>
              </w:rPr>
            </w:pPr>
            <w:r w:rsidRPr="00846931">
              <w:rPr>
                <w:sz w:val="22"/>
                <w:szCs w:val="22"/>
              </w:rPr>
              <w:t>3. В таблица „Пределна цена за дейност „Изграждане на подпорна конструкция“ и дейност „Изграждане на подпорна конструкция на новосъздадени насаждения““ числата ”10 349,86, 10 960,36 и 12 485,36“ се заменят съответно с „11 964,35, 12 670,08 и 14 432,98“;</w:t>
            </w:r>
          </w:p>
          <w:p w:rsidR="006F78CE" w:rsidRPr="00846931" w:rsidRDefault="006F78CE" w:rsidP="006F78CE">
            <w:pPr>
              <w:jc w:val="both"/>
              <w:rPr>
                <w:sz w:val="22"/>
                <w:szCs w:val="22"/>
              </w:rPr>
            </w:pPr>
            <w:r w:rsidRPr="00846931">
              <w:rPr>
                <w:sz w:val="22"/>
                <w:szCs w:val="22"/>
              </w:rPr>
              <w:lastRenderedPageBreak/>
              <w:t xml:space="preserve">4. В таблицата „Пределна цена за дейност „Смяна на </w:t>
            </w:r>
            <w:proofErr w:type="spellStart"/>
            <w:r w:rsidRPr="00846931">
              <w:rPr>
                <w:sz w:val="22"/>
                <w:szCs w:val="22"/>
              </w:rPr>
              <w:t>формировка</w:t>
            </w:r>
            <w:proofErr w:type="spellEnd"/>
            <w:r w:rsidRPr="00846931">
              <w:rPr>
                <w:sz w:val="22"/>
                <w:szCs w:val="22"/>
              </w:rPr>
              <w:t>“ при преминаване от стъблено към приземно отглеждане на лозите““ числото „2 772,98“ се заменя с „3 205,56“;</w:t>
            </w:r>
          </w:p>
          <w:p w:rsidR="006F78CE" w:rsidRPr="00846931" w:rsidRDefault="006F78CE" w:rsidP="006F78CE">
            <w:pPr>
              <w:jc w:val="both"/>
              <w:rPr>
                <w:sz w:val="22"/>
                <w:szCs w:val="22"/>
              </w:rPr>
            </w:pPr>
            <w:r w:rsidRPr="00846931">
              <w:rPr>
                <w:sz w:val="22"/>
                <w:szCs w:val="22"/>
              </w:rPr>
              <w:t xml:space="preserve">5. В таблицата „Пределна цена за дейност „Смяна на </w:t>
            </w:r>
            <w:proofErr w:type="spellStart"/>
            <w:r w:rsidRPr="00846931">
              <w:rPr>
                <w:sz w:val="22"/>
                <w:szCs w:val="22"/>
              </w:rPr>
              <w:t>формировка</w:t>
            </w:r>
            <w:proofErr w:type="spellEnd"/>
            <w:r w:rsidRPr="00846931">
              <w:rPr>
                <w:sz w:val="22"/>
                <w:szCs w:val="22"/>
              </w:rPr>
              <w:t>“ при преминаване от приземно към стъблено отглеждане на лозите““ числото „3 172,45“ се заменя с „3 667,35“;</w:t>
            </w:r>
          </w:p>
          <w:p w:rsidR="006F78CE" w:rsidRPr="00846931" w:rsidRDefault="006F78CE" w:rsidP="006F78CE">
            <w:pPr>
              <w:jc w:val="both"/>
              <w:rPr>
                <w:sz w:val="22"/>
                <w:szCs w:val="22"/>
              </w:rPr>
            </w:pPr>
            <w:r w:rsidRPr="00846931">
              <w:rPr>
                <w:sz w:val="22"/>
                <w:szCs w:val="22"/>
              </w:rPr>
              <w:t>6. В таблицата „Пределна цена за дейност „Смяна на подпорна конструкция““ числата „11 682,55, 12 293,05 и 13 818,05“ се заменят съответно с „13 505,03, 14 210,77 и 15 973,67“;</w:t>
            </w:r>
          </w:p>
          <w:p w:rsidR="006F78CE" w:rsidRPr="00846931" w:rsidRDefault="006F78CE" w:rsidP="006F78CE">
            <w:pPr>
              <w:jc w:val="both"/>
              <w:rPr>
                <w:sz w:val="22"/>
                <w:szCs w:val="22"/>
              </w:rPr>
            </w:pPr>
            <w:r w:rsidRPr="00846931">
              <w:rPr>
                <w:sz w:val="22"/>
                <w:szCs w:val="22"/>
              </w:rPr>
              <w:t>7. В таблицата „Пределни цени за дейност „Изграждане на подземни колектори за дренаж, шахти и канали за отводняване““ числото „4 263“ се заменя с ‚4 928,13“;</w:t>
            </w:r>
          </w:p>
          <w:p w:rsidR="006F78CE" w:rsidRPr="00846931" w:rsidRDefault="006F78CE" w:rsidP="006F78CE">
            <w:pPr>
              <w:jc w:val="both"/>
              <w:rPr>
                <w:sz w:val="22"/>
                <w:szCs w:val="22"/>
              </w:rPr>
            </w:pPr>
            <w:r w:rsidRPr="00846931">
              <w:rPr>
                <w:sz w:val="22"/>
                <w:szCs w:val="22"/>
              </w:rPr>
              <w:t>8. В таблицата „Пределна цена за дейност „Изграждане/реконструкция на тераси““ числото „9 525“ се заменя с „11 010,75“.</w:t>
            </w:r>
          </w:p>
          <w:p w:rsidR="006F78CE" w:rsidRPr="00846931" w:rsidRDefault="006F78CE" w:rsidP="006F78CE">
            <w:pPr>
              <w:jc w:val="both"/>
              <w:rPr>
                <w:sz w:val="22"/>
                <w:szCs w:val="22"/>
              </w:rPr>
            </w:pPr>
            <w:r w:rsidRPr="00846931">
              <w:rPr>
                <w:sz w:val="22"/>
                <w:szCs w:val="22"/>
              </w:rPr>
              <w:t>ПРЕДЛОЖЕНИЕ:</w:t>
            </w:r>
          </w:p>
          <w:p w:rsidR="006F78CE" w:rsidRPr="00846931" w:rsidRDefault="006F78CE" w:rsidP="006F78CE">
            <w:pPr>
              <w:jc w:val="both"/>
              <w:rPr>
                <w:sz w:val="22"/>
                <w:szCs w:val="22"/>
              </w:rPr>
            </w:pPr>
            <w:r w:rsidRPr="00846931">
              <w:rPr>
                <w:sz w:val="22"/>
                <w:szCs w:val="22"/>
              </w:rPr>
              <w:t>Промените в пределните цени на дейностите да бъдат приети при спазване на действащата НППЛВС 2019-2023 г., в която е записано: „При сформирането на ценовите стойности са анализирани цените на сравними стоки или услуги и са сформирани на база нормалните пазарни цени. Актуализиране на пределните цени се предвижда при необходимост, ако се наблюдават сериозни отклонения от стойностите, използвани за получаването на пределните цени. Сравнителен анализ се извършва веднъж на 2 години.“</w:t>
            </w:r>
          </w:p>
          <w:p w:rsidR="006F78CE" w:rsidRPr="00846931" w:rsidRDefault="006F78CE" w:rsidP="006F78CE">
            <w:pPr>
              <w:jc w:val="both"/>
              <w:rPr>
                <w:sz w:val="22"/>
                <w:szCs w:val="22"/>
              </w:rPr>
            </w:pPr>
            <w:r w:rsidRPr="00846931">
              <w:rPr>
                <w:sz w:val="22"/>
                <w:szCs w:val="22"/>
              </w:rPr>
              <w:t xml:space="preserve">Прилагането на Индекс на потребителските цени не е </w:t>
            </w:r>
            <w:proofErr w:type="spellStart"/>
            <w:r w:rsidRPr="00846931">
              <w:rPr>
                <w:sz w:val="22"/>
                <w:szCs w:val="22"/>
              </w:rPr>
              <w:t>относимо</w:t>
            </w:r>
            <w:proofErr w:type="spellEnd"/>
            <w:r w:rsidRPr="00846931">
              <w:rPr>
                <w:sz w:val="22"/>
                <w:szCs w:val="22"/>
              </w:rPr>
              <w:t xml:space="preserve"> към цените на стоките и услугите по програмата. Отделно от това, в доклада не е приложен анализ на цените на сравними стоки и услуги и не е мотивирано защо се взема предвид инфлационен индекс само за последната година, при положение, че действащите цени по наредбата, с изкл. на дейност  „Изграждане на автоматизирани системи за капково напояване“, са определени преди повече от две години.</w:t>
            </w:r>
          </w:p>
          <w:p w:rsidR="001116DA" w:rsidRPr="00846931" w:rsidRDefault="006F78CE" w:rsidP="006F78CE">
            <w:pPr>
              <w:spacing w:after="120"/>
              <w:jc w:val="both"/>
              <w:rPr>
                <w:sz w:val="22"/>
                <w:szCs w:val="22"/>
              </w:rPr>
            </w:pPr>
            <w:r w:rsidRPr="00846931">
              <w:rPr>
                <w:sz w:val="22"/>
                <w:szCs w:val="22"/>
              </w:rPr>
              <w:t>Следва да се има предвид, че действащите пазарни цени по някои от дейностите, от публикуването на пределните цени по действащата наредба, до момента, са увеличени в пъти. В т.ч. материали за подпорна конструкция, торове и препарати за растителна защита.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1116DA" w:rsidRPr="00846931" w:rsidRDefault="003771E7" w:rsidP="002A0A9B">
            <w:pPr>
              <w:rPr>
                <w:sz w:val="22"/>
                <w:szCs w:val="22"/>
              </w:rPr>
            </w:pPr>
            <w:r w:rsidRPr="00846931">
              <w:rPr>
                <w:sz w:val="22"/>
                <w:szCs w:val="22"/>
              </w:rPr>
              <w:lastRenderedPageBreak/>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1116DA" w:rsidRPr="00846931" w:rsidRDefault="003771E7" w:rsidP="005D0787">
            <w:pPr>
              <w:jc w:val="both"/>
              <w:rPr>
                <w:sz w:val="22"/>
                <w:szCs w:val="22"/>
              </w:rPr>
            </w:pPr>
            <w:r w:rsidRPr="00846931">
              <w:rPr>
                <w:sz w:val="22"/>
                <w:szCs w:val="22"/>
              </w:rPr>
              <w:t xml:space="preserve">За пределните цени за дейностите по мярка „Преструктуриране и конверсия на лозя“ ще бъде извършено </w:t>
            </w:r>
            <w:proofErr w:type="spellStart"/>
            <w:r w:rsidRPr="00846931">
              <w:rPr>
                <w:sz w:val="22"/>
                <w:szCs w:val="22"/>
              </w:rPr>
              <w:t>пазаро</w:t>
            </w:r>
            <w:proofErr w:type="spellEnd"/>
            <w:r w:rsidRPr="00846931">
              <w:rPr>
                <w:sz w:val="22"/>
                <w:szCs w:val="22"/>
              </w:rPr>
              <w:t xml:space="preserve"> проучване и ще бъде разработена нова методика, ко</w:t>
            </w:r>
            <w:r w:rsidR="000A4950" w:rsidRPr="00846931">
              <w:rPr>
                <w:sz w:val="22"/>
                <w:szCs w:val="22"/>
              </w:rPr>
              <w:t>я</w:t>
            </w:r>
            <w:r w:rsidRPr="00846931">
              <w:rPr>
                <w:sz w:val="22"/>
                <w:szCs w:val="22"/>
              </w:rPr>
              <w:t>то ще вл</w:t>
            </w:r>
            <w:r w:rsidR="000A4950" w:rsidRPr="00846931">
              <w:rPr>
                <w:sz w:val="22"/>
                <w:szCs w:val="22"/>
              </w:rPr>
              <w:t>езе</w:t>
            </w:r>
            <w:r w:rsidRPr="00846931">
              <w:rPr>
                <w:sz w:val="22"/>
                <w:szCs w:val="22"/>
              </w:rPr>
              <w:t xml:space="preserve"> в сила през новия програмен период.</w:t>
            </w:r>
          </w:p>
        </w:tc>
      </w:tr>
      <w:tr w:rsidR="009B7975" w:rsidRPr="00846931" w:rsidTr="001C5E1D">
        <w:trPr>
          <w:trHeight w:val="596"/>
          <w:jc w:val="center"/>
        </w:trPr>
        <w:tc>
          <w:tcPr>
            <w:tcW w:w="620" w:type="dxa"/>
            <w:tcBorders>
              <w:top w:val="nil"/>
              <w:left w:val="single" w:sz="36" w:space="0" w:color="2E74B5"/>
              <w:bottom w:val="nil"/>
              <w:right w:val="single" w:sz="18" w:space="0" w:color="2E74B5"/>
            </w:tcBorders>
            <w:shd w:val="clear" w:color="auto" w:fill="auto"/>
          </w:tcPr>
          <w:p w:rsidR="005159EA" w:rsidRPr="00846931" w:rsidRDefault="005159EA" w:rsidP="001116DA">
            <w:pPr>
              <w:tabs>
                <w:tab w:val="left" w:pos="192"/>
              </w:tabs>
              <w:rPr>
                <w:b/>
                <w:color w:val="FF0000"/>
                <w:sz w:val="22"/>
                <w:szCs w:val="22"/>
              </w:rPr>
            </w:pPr>
          </w:p>
        </w:tc>
        <w:tc>
          <w:tcPr>
            <w:tcW w:w="2261" w:type="dxa"/>
            <w:tcBorders>
              <w:top w:val="nil"/>
              <w:left w:val="single" w:sz="18" w:space="0" w:color="2E74B5"/>
              <w:bottom w:val="nil"/>
              <w:right w:val="single" w:sz="18" w:space="0" w:color="2E74B5"/>
            </w:tcBorders>
            <w:shd w:val="clear" w:color="auto" w:fill="auto"/>
          </w:tcPr>
          <w:p w:rsidR="005159EA" w:rsidRPr="00846931" w:rsidRDefault="005159EA" w:rsidP="00227D14">
            <w:pPr>
              <w:rPr>
                <w:bCs/>
                <w:color w:val="FF0000"/>
                <w:sz w:val="22"/>
                <w:szCs w:val="22"/>
                <w:lang w:val="ru-RU"/>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B4777F" w:rsidRPr="00846931" w:rsidRDefault="00B4777F" w:rsidP="00282239">
            <w:pPr>
              <w:jc w:val="both"/>
              <w:rPr>
                <w:sz w:val="22"/>
                <w:szCs w:val="22"/>
              </w:rPr>
            </w:pPr>
            <w:r w:rsidRPr="00846931">
              <w:rPr>
                <w:sz w:val="22"/>
                <w:szCs w:val="22"/>
              </w:rPr>
              <w:t>§ 5. (1) През финансова 2022 г. се отварят приеми по мерките „Преструктуриране и конверсия на лозя“ и „Инвестиции в предприятията“ в периода съответно 1 – 5 август и 8 – 12 август. Бюджетите за приемите се определят със заповед на изпълнителния директор на ДФ „Земеделие“, която се публикува на електронната страница на ДФ „Земеделие“ в срок до 3 работни дни преди началната дата на съответния прием.</w:t>
            </w:r>
          </w:p>
          <w:p w:rsidR="00B4777F" w:rsidRPr="00846931" w:rsidRDefault="00B4777F" w:rsidP="00282239">
            <w:pPr>
              <w:jc w:val="both"/>
              <w:rPr>
                <w:sz w:val="22"/>
                <w:szCs w:val="22"/>
              </w:rPr>
            </w:pPr>
            <w:r w:rsidRPr="00846931">
              <w:rPr>
                <w:sz w:val="22"/>
                <w:szCs w:val="22"/>
              </w:rPr>
              <w:t>(2) Периодът за прием по ал. 1 за мярката по чл. 1, т. 1 не включва дейност „Изграждане на автоматизирани системи за капково напояване“ съгласно чл. 5, ал. 1,</w:t>
            </w:r>
          </w:p>
          <w:p w:rsidR="00B4777F" w:rsidRPr="00846931" w:rsidRDefault="00B4777F" w:rsidP="00282239">
            <w:pPr>
              <w:jc w:val="both"/>
              <w:rPr>
                <w:sz w:val="22"/>
                <w:szCs w:val="22"/>
              </w:rPr>
            </w:pPr>
            <w:r w:rsidRPr="00846931">
              <w:rPr>
                <w:sz w:val="22"/>
                <w:szCs w:val="22"/>
              </w:rPr>
              <w:t>т. 3, буква „в“.</w:t>
            </w:r>
          </w:p>
          <w:p w:rsidR="00B4777F" w:rsidRPr="00846931" w:rsidRDefault="00B4777F" w:rsidP="00B4777F">
            <w:pPr>
              <w:spacing w:after="120"/>
              <w:jc w:val="both"/>
              <w:rPr>
                <w:sz w:val="22"/>
                <w:szCs w:val="22"/>
              </w:rPr>
            </w:pPr>
            <w:r w:rsidRPr="00846931">
              <w:rPr>
                <w:sz w:val="22"/>
                <w:szCs w:val="22"/>
              </w:rPr>
              <w:t>ПРЕДЛОЖЕНИЕ:</w:t>
            </w:r>
            <w:r w:rsidR="005D0787" w:rsidRPr="00282239">
              <w:rPr>
                <w:sz w:val="22"/>
                <w:szCs w:val="22"/>
                <w:lang w:val="ru-RU"/>
              </w:rPr>
              <w:t xml:space="preserve"> </w:t>
            </w:r>
            <w:r w:rsidRPr="00846931">
              <w:rPr>
                <w:sz w:val="22"/>
                <w:szCs w:val="22"/>
              </w:rPr>
              <w:t>Промените по §5 да не бъдат приемани.</w:t>
            </w:r>
          </w:p>
          <w:p w:rsidR="00B4777F" w:rsidRPr="00846931" w:rsidRDefault="00B4777F" w:rsidP="00282239">
            <w:pPr>
              <w:jc w:val="both"/>
              <w:rPr>
                <w:sz w:val="22"/>
                <w:szCs w:val="22"/>
              </w:rPr>
            </w:pPr>
            <w:r w:rsidRPr="00846931">
              <w:rPr>
                <w:sz w:val="22"/>
                <w:szCs w:val="22"/>
              </w:rPr>
              <w:t>МОТИВИ:</w:t>
            </w:r>
          </w:p>
          <w:p w:rsidR="00B4777F" w:rsidRPr="00846931" w:rsidRDefault="00B4777F" w:rsidP="00B4777F">
            <w:pPr>
              <w:spacing w:after="120"/>
              <w:jc w:val="both"/>
              <w:rPr>
                <w:sz w:val="22"/>
                <w:szCs w:val="22"/>
              </w:rPr>
            </w:pPr>
            <w:r w:rsidRPr="00846931">
              <w:rPr>
                <w:sz w:val="22"/>
                <w:szCs w:val="22"/>
              </w:rPr>
              <w:t xml:space="preserve">Към момента има </w:t>
            </w:r>
            <w:proofErr w:type="spellStart"/>
            <w:r w:rsidRPr="00846931">
              <w:rPr>
                <w:sz w:val="22"/>
                <w:szCs w:val="22"/>
              </w:rPr>
              <w:t>неприключило</w:t>
            </w:r>
            <w:proofErr w:type="spellEnd"/>
            <w:r w:rsidRPr="00846931">
              <w:rPr>
                <w:sz w:val="22"/>
                <w:szCs w:val="22"/>
              </w:rPr>
              <w:t xml:space="preserve"> договориране по приеми от м.03/м.04 2022 г. и по двете мерки, респ. бюджетите за прием не могат да бъдат определени;</w:t>
            </w:r>
          </w:p>
          <w:p w:rsidR="00B4777F" w:rsidRPr="00846931" w:rsidRDefault="00B4777F" w:rsidP="00282239">
            <w:pPr>
              <w:jc w:val="both"/>
              <w:rPr>
                <w:sz w:val="22"/>
                <w:szCs w:val="22"/>
              </w:rPr>
            </w:pPr>
            <w:r w:rsidRPr="00846931">
              <w:rPr>
                <w:sz w:val="22"/>
                <w:szCs w:val="22"/>
              </w:rPr>
              <w:t>Обявяване на бюджетите три дни преди отваряне на прием не позволява подготовка на заявления за финансово подпомагане и приложимите към заявленията документи;</w:t>
            </w:r>
          </w:p>
          <w:p w:rsidR="00875D23" w:rsidRPr="00846931" w:rsidRDefault="00B4777F" w:rsidP="00B4777F">
            <w:pPr>
              <w:spacing w:after="120"/>
              <w:jc w:val="both"/>
              <w:rPr>
                <w:sz w:val="22"/>
                <w:szCs w:val="22"/>
              </w:rPr>
            </w:pPr>
            <w:r w:rsidRPr="00846931">
              <w:rPr>
                <w:sz w:val="22"/>
                <w:szCs w:val="22"/>
              </w:rPr>
              <w:t>В доклада към НИД липсва мотивирана обосновка кое налага измененията в сроковете за обявяване на заповедите на изпълнителния директор на ДФ „Земеделие“ за отваряне на прием и за определяне на бюджетите по мярката (§5, ал. 1 от НИД) и защо се изключва определена дейност за финансово подпомагане (§5, ал. 2 от НИД), която е утвърдена по действащата НППЛВС 2019-2023 г.</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5159EA" w:rsidRPr="00846931" w:rsidRDefault="00B4777F" w:rsidP="002A0A9B">
            <w:pPr>
              <w:rPr>
                <w:sz w:val="22"/>
                <w:szCs w:val="22"/>
              </w:rPr>
            </w:pPr>
            <w:r w:rsidRPr="00846931">
              <w:rPr>
                <w:sz w:val="22"/>
                <w:szCs w:val="22"/>
              </w:rPr>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5159EA" w:rsidRPr="00846931" w:rsidRDefault="00B4777F" w:rsidP="005D0787">
            <w:pPr>
              <w:jc w:val="both"/>
              <w:rPr>
                <w:sz w:val="22"/>
                <w:szCs w:val="22"/>
              </w:rPr>
            </w:pPr>
            <w:r w:rsidRPr="00846931">
              <w:rPr>
                <w:sz w:val="22"/>
                <w:szCs w:val="22"/>
              </w:rPr>
              <w:t>Разпоредбата е коригирана.</w:t>
            </w:r>
          </w:p>
        </w:tc>
      </w:tr>
      <w:tr w:rsidR="00282239" w:rsidRPr="001B3957" w:rsidTr="008B3CF8">
        <w:trPr>
          <w:trHeight w:val="596"/>
          <w:jc w:val="center"/>
        </w:trPr>
        <w:tc>
          <w:tcPr>
            <w:tcW w:w="620" w:type="dxa"/>
            <w:tcBorders>
              <w:top w:val="single" w:sz="18" w:space="0" w:color="2E74B5"/>
              <w:left w:val="single" w:sz="36" w:space="0" w:color="2E74B5"/>
              <w:bottom w:val="nil"/>
              <w:right w:val="single" w:sz="18" w:space="0" w:color="2E74B5"/>
            </w:tcBorders>
            <w:shd w:val="clear" w:color="auto" w:fill="auto"/>
          </w:tcPr>
          <w:p w:rsidR="00282239" w:rsidRPr="001B3957" w:rsidRDefault="00282239" w:rsidP="008B3CF8">
            <w:pPr>
              <w:numPr>
                <w:ilvl w:val="0"/>
                <w:numId w:val="5"/>
              </w:numPr>
              <w:tabs>
                <w:tab w:val="left" w:pos="192"/>
              </w:tabs>
              <w:ind w:left="0" w:firstLine="0"/>
              <w:jc w:val="center"/>
              <w:rPr>
                <w:b/>
                <w:sz w:val="22"/>
                <w:szCs w:val="22"/>
              </w:rPr>
            </w:pPr>
          </w:p>
        </w:tc>
        <w:tc>
          <w:tcPr>
            <w:tcW w:w="2261" w:type="dxa"/>
            <w:tcBorders>
              <w:top w:val="single" w:sz="18" w:space="0" w:color="2E74B5"/>
              <w:left w:val="single" w:sz="18" w:space="0" w:color="2E74B5"/>
              <w:bottom w:val="nil"/>
              <w:right w:val="single" w:sz="18" w:space="0" w:color="2E74B5"/>
            </w:tcBorders>
            <w:shd w:val="clear" w:color="auto" w:fill="auto"/>
          </w:tcPr>
          <w:p w:rsidR="00282239" w:rsidRPr="001B3957" w:rsidRDefault="00282239" w:rsidP="008B3CF8">
            <w:pPr>
              <w:rPr>
                <w:bCs/>
                <w:sz w:val="22"/>
                <w:szCs w:val="22"/>
                <w:lang w:val="ru-RU"/>
              </w:rPr>
            </w:pPr>
            <w:proofErr w:type="spellStart"/>
            <w:r w:rsidRPr="001B3957">
              <w:rPr>
                <w:b/>
              </w:rPr>
              <w:t>nikolovd</w:t>
            </w:r>
            <w:proofErr w:type="spellEnd"/>
            <w:r w:rsidRPr="001B3957">
              <w:rPr>
                <w:sz w:val="22"/>
                <w:szCs w:val="22"/>
              </w:rPr>
              <w:t xml:space="preserve"> -</w:t>
            </w:r>
            <w:r w:rsidRPr="001B3957">
              <w:rPr>
                <w:sz w:val="22"/>
                <w:szCs w:val="22"/>
              </w:rPr>
              <w:br/>
            </w:r>
            <w:r w:rsidRPr="001B3957">
              <w:rPr>
                <w:rStyle w:val="Hyperlink"/>
                <w:bCs/>
                <w:color w:val="auto"/>
                <w:sz w:val="22"/>
                <w:szCs w:val="22"/>
                <w:u w:val="none"/>
              </w:rPr>
              <w:t>получено на Порта-ла</w:t>
            </w:r>
            <w:r>
              <w:rPr>
                <w:rStyle w:val="Hyperlink"/>
                <w:bCs/>
                <w:color w:val="auto"/>
                <w:sz w:val="22"/>
                <w:szCs w:val="22"/>
                <w:u w:val="none"/>
              </w:rPr>
              <w:t xml:space="preserve"> за обществена консултация на 22</w:t>
            </w:r>
            <w:r w:rsidRPr="001B3957">
              <w:rPr>
                <w:rStyle w:val="Hyperlink"/>
                <w:bCs/>
                <w:color w:val="auto"/>
                <w:sz w:val="22"/>
                <w:szCs w:val="22"/>
                <w:u w:val="none"/>
              </w:rPr>
              <w:t>.07.2022 г.</w:t>
            </w: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82239" w:rsidRPr="002C17E7" w:rsidRDefault="00282239" w:rsidP="003C0B5C">
            <w:pPr>
              <w:jc w:val="both"/>
              <w:rPr>
                <w:sz w:val="22"/>
                <w:szCs w:val="22"/>
              </w:rPr>
            </w:pPr>
            <w:r w:rsidRPr="002C17E7">
              <w:rPr>
                <w:sz w:val="22"/>
                <w:szCs w:val="22"/>
              </w:rPr>
              <w:t>§ 2. В чл. 66 се правят следните изменения и допълнения:…..</w:t>
            </w:r>
          </w:p>
          <w:p w:rsidR="003C0B5C" w:rsidRDefault="00282239" w:rsidP="003C0B5C">
            <w:pPr>
              <w:spacing w:before="120"/>
              <w:jc w:val="both"/>
              <w:rPr>
                <w:sz w:val="22"/>
                <w:szCs w:val="22"/>
              </w:rPr>
            </w:pPr>
            <w:r w:rsidRPr="002C17E7">
              <w:rPr>
                <w:sz w:val="22"/>
                <w:szCs w:val="22"/>
              </w:rPr>
              <w:t>ПРЕДЛОЖЕНИЕ:</w:t>
            </w:r>
            <w:r>
              <w:rPr>
                <w:sz w:val="22"/>
                <w:szCs w:val="22"/>
              </w:rPr>
              <w:t xml:space="preserve"> </w:t>
            </w:r>
          </w:p>
          <w:p w:rsidR="00282239" w:rsidRPr="002C17E7" w:rsidRDefault="00282239" w:rsidP="003C0B5C">
            <w:pPr>
              <w:spacing w:before="120"/>
              <w:jc w:val="both"/>
              <w:rPr>
                <w:sz w:val="22"/>
                <w:szCs w:val="22"/>
              </w:rPr>
            </w:pPr>
            <w:r w:rsidRPr="002C17E7">
              <w:rPr>
                <w:sz w:val="22"/>
                <w:szCs w:val="22"/>
              </w:rPr>
              <w:t>Изменени</w:t>
            </w:r>
            <w:r>
              <w:rPr>
                <w:sz w:val="22"/>
                <w:szCs w:val="22"/>
              </w:rPr>
              <w:t>ята по § 2 да не бъдат приемани</w:t>
            </w:r>
          </w:p>
          <w:p w:rsidR="00282239" w:rsidRPr="002C17E7" w:rsidRDefault="00282239" w:rsidP="001C5B83">
            <w:pPr>
              <w:spacing w:before="100" w:beforeAutospacing="1"/>
              <w:jc w:val="both"/>
              <w:rPr>
                <w:sz w:val="22"/>
                <w:szCs w:val="22"/>
              </w:rPr>
            </w:pPr>
            <w:r w:rsidRPr="002C17E7">
              <w:rPr>
                <w:sz w:val="22"/>
                <w:szCs w:val="22"/>
              </w:rPr>
              <w:t>МОТИВИ:</w:t>
            </w:r>
          </w:p>
          <w:p w:rsidR="00282239" w:rsidRPr="002C17E7" w:rsidRDefault="00282239" w:rsidP="008B3CF8">
            <w:pPr>
              <w:jc w:val="both"/>
              <w:rPr>
                <w:sz w:val="22"/>
                <w:szCs w:val="22"/>
              </w:rPr>
            </w:pPr>
            <w:r w:rsidRPr="002C17E7">
              <w:rPr>
                <w:sz w:val="22"/>
                <w:szCs w:val="22"/>
              </w:rPr>
              <w:t>В доклада към НИД не е направена обосновка кое налага измененията в чл. 66 от наредбата в края на периода на НППЛВС 2019-2023 г.</w:t>
            </w:r>
          </w:p>
          <w:p w:rsidR="00282239" w:rsidRPr="002C17E7" w:rsidRDefault="00282239" w:rsidP="008B3CF8">
            <w:pPr>
              <w:jc w:val="both"/>
              <w:rPr>
                <w:sz w:val="22"/>
                <w:szCs w:val="22"/>
              </w:rPr>
            </w:pPr>
            <w:r w:rsidRPr="002C17E7">
              <w:rPr>
                <w:sz w:val="22"/>
                <w:szCs w:val="22"/>
              </w:rPr>
              <w:lastRenderedPageBreak/>
              <w:t xml:space="preserve">Приемането на измененията ще постави при различни условия на мониторинг </w:t>
            </w:r>
            <w:proofErr w:type="spellStart"/>
            <w:r w:rsidRPr="002C17E7">
              <w:rPr>
                <w:sz w:val="22"/>
                <w:szCs w:val="22"/>
              </w:rPr>
              <w:t>бенефициерите</w:t>
            </w:r>
            <w:proofErr w:type="spellEnd"/>
            <w:r w:rsidRPr="002C17E7">
              <w:rPr>
                <w:sz w:val="22"/>
                <w:szCs w:val="22"/>
              </w:rPr>
              <w:t xml:space="preserve">, сключили договори по действащата наредба и тези, подписали договори за финансова помощ след приемане на НИД. В редица случаи, изменението би поставило при различни условия на мониторинг едни и същи </w:t>
            </w:r>
            <w:proofErr w:type="spellStart"/>
            <w:r w:rsidRPr="002C17E7">
              <w:rPr>
                <w:sz w:val="22"/>
                <w:szCs w:val="22"/>
              </w:rPr>
              <w:t>бененфициери</w:t>
            </w:r>
            <w:proofErr w:type="spellEnd"/>
            <w:r w:rsidRPr="002C17E7">
              <w:rPr>
                <w:sz w:val="22"/>
                <w:szCs w:val="22"/>
              </w:rPr>
              <w:t>, подписали договори за финансова помощ преди и след приемане на НИД.</w:t>
            </w:r>
          </w:p>
          <w:p w:rsidR="00282239" w:rsidRPr="002C17E7" w:rsidRDefault="00282239" w:rsidP="008B3CF8">
            <w:pPr>
              <w:jc w:val="both"/>
              <w:rPr>
                <w:sz w:val="22"/>
                <w:szCs w:val="22"/>
              </w:rPr>
            </w:pPr>
            <w:r w:rsidRPr="002C17E7">
              <w:rPr>
                <w:sz w:val="22"/>
                <w:szCs w:val="22"/>
              </w:rPr>
              <w:t>Предложенията за изменения и допълнения в чл. 66:</w:t>
            </w:r>
          </w:p>
          <w:p w:rsidR="00282239" w:rsidRPr="002C17E7" w:rsidRDefault="00282239" w:rsidP="008B3CF8">
            <w:pPr>
              <w:jc w:val="both"/>
              <w:rPr>
                <w:sz w:val="22"/>
                <w:szCs w:val="22"/>
              </w:rPr>
            </w:pPr>
            <w:r w:rsidRPr="002C17E7">
              <w:rPr>
                <w:sz w:val="22"/>
                <w:szCs w:val="22"/>
              </w:rPr>
              <w:t>3.1. Не включват всички критерии за приоритет по Приложение 9 към чл. 58, ал. 1 от наредбата (напр. критерий 5 „Над 70% от произвежданите вина в предприятието са със ЗГУ и/или ЗНП);</w:t>
            </w:r>
          </w:p>
          <w:p w:rsidR="00282239" w:rsidRPr="002C17E7" w:rsidRDefault="00282239" w:rsidP="008B3CF8">
            <w:pPr>
              <w:jc w:val="both"/>
              <w:rPr>
                <w:sz w:val="22"/>
                <w:szCs w:val="22"/>
              </w:rPr>
            </w:pPr>
            <w:r w:rsidRPr="002C17E7">
              <w:rPr>
                <w:sz w:val="22"/>
                <w:szCs w:val="22"/>
              </w:rPr>
              <w:t>3.2. Предложенията за налагане на финансова корекция не обхващат всички възможни комбина</w:t>
            </w:r>
            <w:r>
              <w:rPr>
                <w:sz w:val="22"/>
                <w:szCs w:val="22"/>
              </w:rPr>
              <w:t>ции на критериите за приоритет;</w:t>
            </w:r>
          </w:p>
          <w:p w:rsidR="00282239" w:rsidRPr="002C17E7" w:rsidRDefault="00282239" w:rsidP="008B3CF8">
            <w:pPr>
              <w:jc w:val="both"/>
              <w:rPr>
                <w:sz w:val="22"/>
                <w:szCs w:val="22"/>
              </w:rPr>
            </w:pPr>
            <w:r w:rsidRPr="002C17E7">
              <w:rPr>
                <w:sz w:val="22"/>
                <w:szCs w:val="22"/>
              </w:rPr>
              <w:t>3.3. Не отчитат, че някои от критериите са еднократни („</w:t>
            </w:r>
            <w:proofErr w:type="spellStart"/>
            <w:r w:rsidRPr="002C17E7">
              <w:rPr>
                <w:sz w:val="22"/>
                <w:szCs w:val="22"/>
              </w:rPr>
              <w:t>Новорегистрирани</w:t>
            </w:r>
            <w:proofErr w:type="spellEnd"/>
            <w:r w:rsidRPr="002C17E7">
              <w:rPr>
                <w:sz w:val="22"/>
                <w:szCs w:val="22"/>
              </w:rPr>
              <w:t xml:space="preserve"> винопроизводители“);</w:t>
            </w:r>
          </w:p>
          <w:p w:rsidR="00282239" w:rsidRPr="002C17E7" w:rsidRDefault="00282239" w:rsidP="008B3CF8">
            <w:pPr>
              <w:jc w:val="both"/>
              <w:rPr>
                <w:sz w:val="22"/>
                <w:szCs w:val="22"/>
              </w:rPr>
            </w:pPr>
            <w:r w:rsidRPr="002C17E7">
              <w:rPr>
                <w:sz w:val="22"/>
                <w:szCs w:val="22"/>
              </w:rPr>
              <w:t xml:space="preserve">3.4. Не отчитат, че част от критериите за прогнозния период не могат да бъдат изпълнявани, поради промяна в нормативната уредба (напр., поради предстоящото ново райониране на страната и нови ЗГУ, </w:t>
            </w:r>
            <w:proofErr w:type="spellStart"/>
            <w:r w:rsidRPr="002C17E7">
              <w:rPr>
                <w:sz w:val="22"/>
                <w:szCs w:val="22"/>
              </w:rPr>
              <w:t>бенефициер</w:t>
            </w:r>
            <w:proofErr w:type="spellEnd"/>
            <w:r w:rsidRPr="002C17E7">
              <w:rPr>
                <w:sz w:val="22"/>
                <w:szCs w:val="22"/>
              </w:rPr>
              <w:t xml:space="preserve"> заявил приоритет по този критерий, с лозарско стопанство в </w:t>
            </w:r>
            <w:proofErr w:type="spellStart"/>
            <w:r w:rsidRPr="002C17E7">
              <w:rPr>
                <w:sz w:val="22"/>
                <w:szCs w:val="22"/>
              </w:rPr>
              <w:t>районa</w:t>
            </w:r>
            <w:proofErr w:type="spellEnd"/>
            <w:r w:rsidRPr="002C17E7">
              <w:rPr>
                <w:sz w:val="22"/>
                <w:szCs w:val="22"/>
              </w:rPr>
              <w:t xml:space="preserve"> „Тракийска низина“, </w:t>
            </w:r>
            <w:proofErr w:type="spellStart"/>
            <w:r w:rsidRPr="002C17E7">
              <w:rPr>
                <w:sz w:val="22"/>
                <w:szCs w:val="22"/>
              </w:rPr>
              <w:t>непопадащо</w:t>
            </w:r>
            <w:proofErr w:type="spellEnd"/>
            <w:r w:rsidRPr="002C17E7">
              <w:rPr>
                <w:sz w:val="22"/>
                <w:szCs w:val="22"/>
              </w:rPr>
              <w:t xml:space="preserve"> в пределите на Благоевградска област и  предприятие в Югозападна България, при ново райониране и отделяне на район „Долината на Струма“, съгл. ЗВСН няма да има възможност да произвежда вино със ЗГУ. Аналогично при промяна в актовете за ЗНП, които се утвърждават със заповед на Министъра на земеделието). Съгласно предложеното в НИД, на </w:t>
            </w:r>
            <w:proofErr w:type="spellStart"/>
            <w:r w:rsidRPr="002C17E7">
              <w:rPr>
                <w:sz w:val="22"/>
                <w:szCs w:val="22"/>
              </w:rPr>
              <w:t>бенефициер</w:t>
            </w:r>
            <w:proofErr w:type="spellEnd"/>
            <w:r w:rsidRPr="002C17E7">
              <w:rPr>
                <w:sz w:val="22"/>
                <w:szCs w:val="22"/>
              </w:rPr>
              <w:t>, ползвал приоритет по този критерий, ще бъде наложена 100% финансова корекция, при неспазването на приоритета;</w:t>
            </w:r>
          </w:p>
          <w:p w:rsidR="00282239" w:rsidRPr="001B3957" w:rsidRDefault="00282239" w:rsidP="008B3CF8">
            <w:pPr>
              <w:spacing w:after="120"/>
              <w:jc w:val="both"/>
              <w:rPr>
                <w:sz w:val="22"/>
                <w:szCs w:val="22"/>
              </w:rPr>
            </w:pPr>
            <w:r w:rsidRPr="002C17E7">
              <w:rPr>
                <w:sz w:val="22"/>
                <w:szCs w:val="22"/>
              </w:rPr>
              <w:t xml:space="preserve">3.5. Не отчитат, че при приемане на наредбата от страна на </w:t>
            </w:r>
            <w:proofErr w:type="spellStart"/>
            <w:r w:rsidRPr="002C17E7">
              <w:rPr>
                <w:sz w:val="22"/>
                <w:szCs w:val="22"/>
              </w:rPr>
              <w:t>МЗм</w:t>
            </w:r>
            <w:proofErr w:type="spellEnd"/>
            <w:r w:rsidRPr="002C17E7">
              <w:rPr>
                <w:sz w:val="22"/>
                <w:szCs w:val="22"/>
              </w:rPr>
              <w:t xml:space="preserve"> беше поставено условие за част от критериите, приоритет да се ползва единствено в случаите, че същите са изпълнени за минал период, в т.ч. "Предприятия, преработващи над 30% собствена суровина", "Предприятия, насочени към производство на вино със ЗНП", "Над 70% от произвежданите вина са със ЗГУ и/или ЗНП"</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282239" w:rsidRPr="00A04C4F" w:rsidRDefault="00A04C4F" w:rsidP="008B3CF8">
            <w:pPr>
              <w:rPr>
                <w:sz w:val="22"/>
                <w:szCs w:val="22"/>
              </w:rPr>
            </w:pPr>
            <w:r>
              <w:rPr>
                <w:sz w:val="22"/>
                <w:szCs w:val="22"/>
              </w:rPr>
              <w:lastRenderedPageBreak/>
              <w:t>Приема се частично</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282239" w:rsidRPr="001B3957" w:rsidRDefault="00A04C4F" w:rsidP="008B3CF8">
            <w:pPr>
              <w:rPr>
                <w:sz w:val="22"/>
                <w:szCs w:val="22"/>
              </w:rPr>
            </w:pPr>
            <w:r>
              <w:rPr>
                <w:sz w:val="22"/>
                <w:szCs w:val="22"/>
              </w:rPr>
              <w:t>Изменението е мотивирано в доклада за изменение на наредбата. Разпоредбите относно изпълнението на бизнес плана са преработени.</w:t>
            </w:r>
          </w:p>
        </w:tc>
      </w:tr>
      <w:tr w:rsidR="00282239" w:rsidRPr="001B3957" w:rsidTr="008B3CF8">
        <w:trPr>
          <w:trHeight w:val="596"/>
          <w:jc w:val="center"/>
        </w:trPr>
        <w:tc>
          <w:tcPr>
            <w:tcW w:w="620" w:type="dxa"/>
            <w:tcBorders>
              <w:top w:val="nil"/>
              <w:left w:val="single" w:sz="36" w:space="0" w:color="2E74B5"/>
              <w:bottom w:val="nil"/>
              <w:right w:val="single" w:sz="18" w:space="0" w:color="2E74B5"/>
            </w:tcBorders>
            <w:shd w:val="clear" w:color="auto" w:fill="auto"/>
          </w:tcPr>
          <w:p w:rsidR="00282239" w:rsidRPr="001B3957" w:rsidRDefault="00282239" w:rsidP="008B3CF8">
            <w:pPr>
              <w:tabs>
                <w:tab w:val="left" w:pos="192"/>
              </w:tabs>
              <w:jc w:val="center"/>
              <w:rPr>
                <w:b/>
                <w:sz w:val="22"/>
                <w:szCs w:val="22"/>
              </w:rPr>
            </w:pPr>
          </w:p>
        </w:tc>
        <w:tc>
          <w:tcPr>
            <w:tcW w:w="2261" w:type="dxa"/>
            <w:tcBorders>
              <w:top w:val="nil"/>
              <w:left w:val="single" w:sz="18" w:space="0" w:color="2E74B5"/>
              <w:bottom w:val="nil"/>
              <w:right w:val="single" w:sz="18" w:space="0" w:color="2E74B5"/>
            </w:tcBorders>
            <w:shd w:val="clear" w:color="auto" w:fill="auto"/>
          </w:tcPr>
          <w:p w:rsidR="00282239" w:rsidRPr="001B3957" w:rsidRDefault="00282239" w:rsidP="008B3CF8">
            <w:pPr>
              <w:rPr>
                <w:b/>
                <w:bCs/>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82239" w:rsidRPr="002C17E7" w:rsidRDefault="00282239" w:rsidP="008B3CF8">
            <w:pPr>
              <w:jc w:val="both"/>
              <w:rPr>
                <w:sz w:val="22"/>
                <w:szCs w:val="22"/>
              </w:rPr>
            </w:pPr>
            <w:r w:rsidRPr="002C17E7">
              <w:rPr>
                <w:sz w:val="22"/>
                <w:szCs w:val="22"/>
              </w:rPr>
              <w:t>§ 2. В чл. 66 се правят следните изменения и допълнения:</w:t>
            </w:r>
          </w:p>
          <w:p w:rsidR="00282239" w:rsidRPr="002C17E7" w:rsidRDefault="00282239" w:rsidP="008B3CF8">
            <w:pPr>
              <w:jc w:val="both"/>
              <w:rPr>
                <w:sz w:val="22"/>
                <w:szCs w:val="22"/>
              </w:rPr>
            </w:pPr>
            <w:r w:rsidRPr="002C17E7">
              <w:rPr>
                <w:sz w:val="22"/>
                <w:szCs w:val="22"/>
              </w:rPr>
              <w:t xml:space="preserve">„7. да изпълняват бизнес </w:t>
            </w:r>
            <w:proofErr w:type="spellStart"/>
            <w:r w:rsidRPr="002C17E7">
              <w:rPr>
                <w:sz w:val="22"/>
                <w:szCs w:val="22"/>
              </w:rPr>
              <w:t>планa</w:t>
            </w:r>
            <w:proofErr w:type="spellEnd"/>
            <w:r w:rsidRPr="002C17E7">
              <w:rPr>
                <w:sz w:val="22"/>
                <w:szCs w:val="22"/>
              </w:rPr>
              <w:t xml:space="preserve"> съгласно чл. 56, ал. 1, т. 1, съгласно данните, заложени при одобрението на заявлението за предоставяне на финансова помощ и/или при евентуални промени в него, настъпили в резултат на сключване на допълнително споразумение към договора за предоставяне на финансова помощ.“</w:t>
            </w:r>
          </w:p>
          <w:p w:rsidR="00282239" w:rsidRPr="002C17E7" w:rsidRDefault="00282239" w:rsidP="008B3CF8">
            <w:pPr>
              <w:jc w:val="both"/>
              <w:rPr>
                <w:sz w:val="22"/>
                <w:szCs w:val="22"/>
              </w:rPr>
            </w:pPr>
            <w:r w:rsidRPr="002C17E7">
              <w:rPr>
                <w:sz w:val="22"/>
                <w:szCs w:val="22"/>
              </w:rPr>
              <w:t xml:space="preserve"> При оценката на бизнес плановете ДФ „Земеделие“ се ръководи от изпълнението на финансово-икономически показатели за оценка, а именно – NPV&gt;0, IRR&gt;5, PI&gt;1, PBP&lt;=5 (10)</w:t>
            </w:r>
          </w:p>
          <w:p w:rsidR="00282239" w:rsidRPr="002C17E7" w:rsidRDefault="00282239" w:rsidP="008B3CF8">
            <w:pPr>
              <w:jc w:val="both"/>
              <w:rPr>
                <w:sz w:val="22"/>
                <w:szCs w:val="22"/>
              </w:rPr>
            </w:pPr>
            <w:r w:rsidRPr="002C17E7">
              <w:rPr>
                <w:sz w:val="22"/>
                <w:szCs w:val="22"/>
              </w:rPr>
              <w:t xml:space="preserve">Следва да се има предвид, че през </w:t>
            </w:r>
            <w:proofErr w:type="spellStart"/>
            <w:r w:rsidRPr="002C17E7">
              <w:rPr>
                <w:sz w:val="22"/>
                <w:szCs w:val="22"/>
              </w:rPr>
              <w:t>мониторинговия</w:t>
            </w:r>
            <w:proofErr w:type="spellEnd"/>
            <w:r w:rsidRPr="002C17E7">
              <w:rPr>
                <w:sz w:val="22"/>
                <w:szCs w:val="22"/>
              </w:rPr>
              <w:t xml:space="preserve"> период има елементи на бизнес плана, които могат да бъдат променени, с цел нормално функциониране на предприятието и запазване на икономическата му жизнеспособност.</w:t>
            </w:r>
          </w:p>
          <w:p w:rsidR="00282239" w:rsidRPr="002C17E7" w:rsidRDefault="00282239" w:rsidP="008B3CF8">
            <w:pPr>
              <w:jc w:val="both"/>
              <w:rPr>
                <w:sz w:val="22"/>
                <w:szCs w:val="22"/>
              </w:rPr>
            </w:pPr>
            <w:r w:rsidRPr="002C17E7">
              <w:rPr>
                <w:sz w:val="22"/>
                <w:szCs w:val="22"/>
              </w:rPr>
              <w:t>Напр.,</w:t>
            </w:r>
          </w:p>
          <w:p w:rsidR="00282239" w:rsidRPr="002C17E7" w:rsidRDefault="00282239" w:rsidP="008B3CF8">
            <w:pPr>
              <w:jc w:val="both"/>
              <w:rPr>
                <w:sz w:val="22"/>
                <w:szCs w:val="22"/>
              </w:rPr>
            </w:pPr>
            <w:r>
              <w:rPr>
                <w:sz w:val="22"/>
                <w:szCs w:val="22"/>
              </w:rPr>
              <w:t xml:space="preserve">- </w:t>
            </w:r>
            <w:r w:rsidRPr="002C17E7">
              <w:rPr>
                <w:sz w:val="22"/>
                <w:szCs w:val="22"/>
              </w:rPr>
              <w:t>промяна в избраните доставчици (табл. 4), поради промяна в асортиментната структура на предприятието, невъзможност на избраните доставчици да доставят в срок материали, предоставяне на по-добри условия на доставка от други доставчици, преустановяване на дейност на доставчик и др.</w:t>
            </w:r>
          </w:p>
          <w:p w:rsidR="00282239" w:rsidRPr="002C17E7" w:rsidRDefault="00282239" w:rsidP="008B3CF8">
            <w:pPr>
              <w:jc w:val="both"/>
              <w:rPr>
                <w:sz w:val="22"/>
                <w:szCs w:val="22"/>
              </w:rPr>
            </w:pPr>
            <w:r>
              <w:rPr>
                <w:sz w:val="22"/>
                <w:szCs w:val="22"/>
              </w:rPr>
              <w:t xml:space="preserve">- </w:t>
            </w:r>
            <w:r w:rsidRPr="002C17E7">
              <w:rPr>
                <w:sz w:val="22"/>
                <w:szCs w:val="22"/>
              </w:rPr>
              <w:t>промяна в асортиментната структура на произвежданите артикули поради промяна на пазарната ситуация – повишаване на търсенето на определени артикули, за сметка на други, липса на материали (напр. бутилки, винтови капачки и др.), ограничения, наложени поради COVID-пандемия, загуба на пазари, породено от военните действия в Украйна и санкциите, наложени на Русия и др. (табл. 5, 6, 6.1);</w:t>
            </w:r>
          </w:p>
          <w:p w:rsidR="00282239" w:rsidRPr="002C17E7" w:rsidRDefault="00282239" w:rsidP="008B3CF8">
            <w:pPr>
              <w:jc w:val="both"/>
              <w:rPr>
                <w:sz w:val="22"/>
                <w:szCs w:val="22"/>
              </w:rPr>
            </w:pPr>
            <w:r>
              <w:rPr>
                <w:sz w:val="22"/>
                <w:szCs w:val="22"/>
              </w:rPr>
              <w:t xml:space="preserve"> - </w:t>
            </w:r>
            <w:r w:rsidRPr="002C17E7">
              <w:rPr>
                <w:sz w:val="22"/>
                <w:szCs w:val="22"/>
              </w:rPr>
              <w:t>промяна на себестойността на произвежданата продукция (табл. 13, респ. табл. 7)</w:t>
            </w:r>
          </w:p>
          <w:p w:rsidR="00282239" w:rsidRPr="002C17E7" w:rsidRDefault="00282239" w:rsidP="008B3CF8">
            <w:pPr>
              <w:jc w:val="both"/>
              <w:rPr>
                <w:sz w:val="22"/>
                <w:szCs w:val="22"/>
              </w:rPr>
            </w:pPr>
            <w:r>
              <w:rPr>
                <w:sz w:val="22"/>
                <w:szCs w:val="22"/>
              </w:rPr>
              <w:t xml:space="preserve"> - </w:t>
            </w:r>
            <w:r w:rsidRPr="002C17E7">
              <w:rPr>
                <w:sz w:val="22"/>
                <w:szCs w:val="22"/>
              </w:rPr>
              <w:t xml:space="preserve">промяна в числеността и структурата на персонала (табл. 8) – </w:t>
            </w:r>
            <w:proofErr w:type="spellStart"/>
            <w:r w:rsidRPr="002C17E7">
              <w:rPr>
                <w:sz w:val="22"/>
                <w:szCs w:val="22"/>
              </w:rPr>
              <w:t>бенефициерите</w:t>
            </w:r>
            <w:proofErr w:type="spellEnd"/>
            <w:r w:rsidRPr="002C17E7">
              <w:rPr>
                <w:sz w:val="22"/>
                <w:szCs w:val="22"/>
              </w:rPr>
              <w:t xml:space="preserve"> не ползват приоритет за работни места и нямат задължение да поддържат точно определен брой работни места;</w:t>
            </w:r>
          </w:p>
          <w:p w:rsidR="00282239" w:rsidRPr="002C17E7" w:rsidRDefault="00282239" w:rsidP="008B3CF8">
            <w:pPr>
              <w:jc w:val="both"/>
              <w:rPr>
                <w:sz w:val="22"/>
                <w:szCs w:val="22"/>
              </w:rPr>
            </w:pPr>
            <w:r>
              <w:rPr>
                <w:sz w:val="22"/>
                <w:szCs w:val="22"/>
              </w:rPr>
              <w:t xml:space="preserve"> - </w:t>
            </w:r>
            <w:r w:rsidRPr="002C17E7">
              <w:rPr>
                <w:sz w:val="22"/>
                <w:szCs w:val="22"/>
              </w:rPr>
              <w:t xml:space="preserve">промяна в амортизационната политика – ДФ „Земеделие“, при оценката на бизнес плана изисква начисляване на амортизациите по </w:t>
            </w:r>
            <w:r w:rsidRPr="002C17E7">
              <w:rPr>
                <w:sz w:val="22"/>
                <w:szCs w:val="22"/>
              </w:rPr>
              <w:lastRenderedPageBreak/>
              <w:t>реда на чл. 55 от ЗКПО. Съгл. МСС и НСС, всяко предприятие може да разработва собствена амортизационна политика;</w:t>
            </w:r>
          </w:p>
          <w:p w:rsidR="00282239" w:rsidRPr="002C17E7" w:rsidRDefault="00282239" w:rsidP="008B3CF8">
            <w:pPr>
              <w:jc w:val="both"/>
              <w:rPr>
                <w:sz w:val="22"/>
                <w:szCs w:val="22"/>
              </w:rPr>
            </w:pPr>
            <w:r>
              <w:rPr>
                <w:sz w:val="22"/>
                <w:szCs w:val="22"/>
              </w:rPr>
              <w:t xml:space="preserve">- </w:t>
            </w:r>
            <w:r w:rsidRPr="002C17E7">
              <w:rPr>
                <w:sz w:val="22"/>
                <w:szCs w:val="22"/>
              </w:rPr>
              <w:t>промяна в другите разходи, поради промяна на цените на ток, вода и др. (табл. 10)</w:t>
            </w:r>
          </w:p>
          <w:p w:rsidR="00282239" w:rsidRPr="002C17E7" w:rsidRDefault="00282239" w:rsidP="008B3CF8">
            <w:pPr>
              <w:jc w:val="both"/>
              <w:rPr>
                <w:sz w:val="22"/>
                <w:szCs w:val="22"/>
              </w:rPr>
            </w:pPr>
            <w:r>
              <w:rPr>
                <w:sz w:val="22"/>
                <w:szCs w:val="22"/>
              </w:rPr>
              <w:t xml:space="preserve">- </w:t>
            </w:r>
            <w:r w:rsidRPr="002C17E7">
              <w:rPr>
                <w:sz w:val="22"/>
                <w:szCs w:val="22"/>
              </w:rPr>
              <w:t>промяна в заложените разходи за лихви, поради промяна в лихвените условия (табл. 11 и 12);</w:t>
            </w:r>
          </w:p>
          <w:p w:rsidR="00282239" w:rsidRPr="002C17E7" w:rsidRDefault="00282239" w:rsidP="008B3CF8">
            <w:pPr>
              <w:jc w:val="both"/>
              <w:rPr>
                <w:sz w:val="22"/>
                <w:szCs w:val="22"/>
              </w:rPr>
            </w:pPr>
            <w:r>
              <w:rPr>
                <w:sz w:val="22"/>
                <w:szCs w:val="22"/>
              </w:rPr>
              <w:t xml:space="preserve">- </w:t>
            </w:r>
            <w:r w:rsidRPr="002C17E7">
              <w:rPr>
                <w:sz w:val="22"/>
                <w:szCs w:val="22"/>
              </w:rPr>
              <w:t xml:space="preserve">заложените в табл. 15 Прогноза за Нетните парични потоци на другите дейности на кандидата – </w:t>
            </w:r>
            <w:proofErr w:type="spellStart"/>
            <w:r w:rsidRPr="002C17E7">
              <w:rPr>
                <w:sz w:val="22"/>
                <w:szCs w:val="22"/>
              </w:rPr>
              <w:t>бенефициерите</w:t>
            </w:r>
            <w:proofErr w:type="spellEnd"/>
            <w:r w:rsidRPr="002C17E7">
              <w:rPr>
                <w:sz w:val="22"/>
                <w:szCs w:val="22"/>
              </w:rPr>
              <w:t xml:space="preserve"> нямат задължение да поддържат други дейности през </w:t>
            </w:r>
            <w:proofErr w:type="spellStart"/>
            <w:r w:rsidRPr="002C17E7">
              <w:rPr>
                <w:sz w:val="22"/>
                <w:szCs w:val="22"/>
              </w:rPr>
              <w:t>мониторинговия</w:t>
            </w:r>
            <w:proofErr w:type="spellEnd"/>
            <w:r w:rsidRPr="002C17E7">
              <w:rPr>
                <w:sz w:val="22"/>
                <w:szCs w:val="22"/>
              </w:rPr>
              <w:t xml:space="preserve"> период.</w:t>
            </w:r>
          </w:p>
          <w:p w:rsidR="00282239" w:rsidRPr="002C17E7" w:rsidRDefault="00282239" w:rsidP="008B3CF8">
            <w:pPr>
              <w:jc w:val="both"/>
              <w:rPr>
                <w:sz w:val="22"/>
                <w:szCs w:val="22"/>
              </w:rPr>
            </w:pPr>
            <w:r w:rsidRPr="002C17E7">
              <w:rPr>
                <w:sz w:val="22"/>
                <w:szCs w:val="22"/>
              </w:rPr>
              <w:t>Отделно от горното;</w:t>
            </w:r>
          </w:p>
          <w:p w:rsidR="00282239" w:rsidRPr="002C17E7" w:rsidRDefault="00282239" w:rsidP="008B3CF8">
            <w:pPr>
              <w:jc w:val="both"/>
              <w:rPr>
                <w:sz w:val="22"/>
                <w:szCs w:val="22"/>
              </w:rPr>
            </w:pPr>
            <w:r>
              <w:rPr>
                <w:sz w:val="22"/>
                <w:szCs w:val="22"/>
              </w:rPr>
              <w:t xml:space="preserve">- </w:t>
            </w:r>
            <w:r w:rsidRPr="002C17E7">
              <w:rPr>
                <w:sz w:val="22"/>
                <w:szCs w:val="22"/>
              </w:rPr>
              <w:t>задълженията по табл. 1 са еднократен акт и (не)приемането им се установява при проверката преди окончателно изплащане на финансовата помощ;</w:t>
            </w:r>
          </w:p>
          <w:p w:rsidR="00282239" w:rsidRDefault="00282239" w:rsidP="008B3CF8">
            <w:pPr>
              <w:jc w:val="both"/>
              <w:rPr>
                <w:sz w:val="22"/>
                <w:szCs w:val="22"/>
              </w:rPr>
            </w:pPr>
            <w:r>
              <w:rPr>
                <w:sz w:val="22"/>
                <w:szCs w:val="22"/>
              </w:rPr>
              <w:t xml:space="preserve">- </w:t>
            </w:r>
            <w:r w:rsidRPr="002C17E7">
              <w:rPr>
                <w:sz w:val="22"/>
                <w:szCs w:val="22"/>
              </w:rPr>
              <w:t>по време на текущите приеми до момента ДФ „Земеделие“ е променяло изискванията при попълване на данните в таблиците;</w:t>
            </w:r>
          </w:p>
          <w:p w:rsidR="00282239" w:rsidRPr="002C17E7" w:rsidRDefault="00282239" w:rsidP="008B3CF8">
            <w:pPr>
              <w:jc w:val="both"/>
              <w:rPr>
                <w:sz w:val="22"/>
                <w:szCs w:val="22"/>
              </w:rPr>
            </w:pPr>
            <w:r>
              <w:rPr>
                <w:sz w:val="22"/>
                <w:szCs w:val="22"/>
              </w:rPr>
              <w:t xml:space="preserve">- </w:t>
            </w:r>
            <w:r w:rsidRPr="002C17E7">
              <w:rPr>
                <w:sz w:val="22"/>
                <w:szCs w:val="22"/>
              </w:rPr>
              <w:t>в част от таблиците не може да бъде попълнена прецизно исканата информация, доколкото същите не отчитат спецификата на ЗС и утвърдените образци за представяне на ГФО на предприятията.</w:t>
            </w:r>
          </w:p>
          <w:p w:rsidR="00282239" w:rsidRPr="002C17E7" w:rsidRDefault="00282239" w:rsidP="008B3CF8">
            <w:pPr>
              <w:jc w:val="both"/>
              <w:rPr>
                <w:sz w:val="22"/>
                <w:szCs w:val="22"/>
              </w:rPr>
            </w:pPr>
            <w:r w:rsidRPr="002C17E7">
              <w:rPr>
                <w:sz w:val="22"/>
                <w:szCs w:val="22"/>
              </w:rPr>
              <w:t>Самото предложение в НИД, без конкретни измерими показатели, създава предпоставки за субективни заключения и тълкуване от проверяващите.</w:t>
            </w:r>
          </w:p>
          <w:p w:rsidR="001C5B83" w:rsidRDefault="00282239" w:rsidP="008B3CF8">
            <w:pPr>
              <w:jc w:val="both"/>
              <w:rPr>
                <w:sz w:val="22"/>
                <w:szCs w:val="22"/>
              </w:rPr>
            </w:pPr>
            <w:r w:rsidRPr="002C17E7">
              <w:rPr>
                <w:sz w:val="22"/>
                <w:szCs w:val="22"/>
              </w:rPr>
              <w:t>ПРЕДЛОЖЕНИЕ:</w:t>
            </w:r>
            <w:r>
              <w:rPr>
                <w:sz w:val="22"/>
                <w:szCs w:val="22"/>
              </w:rPr>
              <w:t xml:space="preserve"> </w:t>
            </w:r>
          </w:p>
          <w:p w:rsidR="00282239" w:rsidRPr="001B3957" w:rsidRDefault="001C5B83" w:rsidP="008B3CF8">
            <w:pPr>
              <w:jc w:val="both"/>
              <w:rPr>
                <w:sz w:val="22"/>
                <w:szCs w:val="22"/>
              </w:rPr>
            </w:pPr>
            <w:r>
              <w:rPr>
                <w:sz w:val="22"/>
                <w:szCs w:val="22"/>
              </w:rPr>
              <w:t xml:space="preserve">1. </w:t>
            </w:r>
            <w:r w:rsidR="00282239" w:rsidRPr="002C17E7">
              <w:rPr>
                <w:sz w:val="22"/>
                <w:szCs w:val="22"/>
              </w:rPr>
              <w:t>При оценката на изпълнение на бизнес плана, респ. при налагане на финансова корекция, да се разглежда изпълнението на заложените общи обеми/количества вино за периода по табл. 6/6.1 от бизнес плана.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282239" w:rsidRPr="001B3957" w:rsidRDefault="00282239" w:rsidP="008B3CF8">
            <w:pPr>
              <w:rPr>
                <w:sz w:val="22"/>
                <w:szCs w:val="22"/>
              </w:rPr>
            </w:pP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282239" w:rsidRPr="001B3957" w:rsidRDefault="00282239" w:rsidP="008B3CF8">
            <w:pPr>
              <w:rPr>
                <w:sz w:val="22"/>
                <w:szCs w:val="22"/>
              </w:rPr>
            </w:pPr>
          </w:p>
        </w:tc>
      </w:tr>
      <w:tr w:rsidR="00282239" w:rsidRPr="001B3957" w:rsidTr="001C5B83">
        <w:trPr>
          <w:trHeight w:val="596"/>
          <w:jc w:val="center"/>
        </w:trPr>
        <w:tc>
          <w:tcPr>
            <w:tcW w:w="620" w:type="dxa"/>
            <w:tcBorders>
              <w:top w:val="nil"/>
              <w:left w:val="single" w:sz="36" w:space="0" w:color="2E74B5"/>
              <w:bottom w:val="nil"/>
              <w:right w:val="single" w:sz="18" w:space="0" w:color="2E74B5"/>
            </w:tcBorders>
            <w:shd w:val="clear" w:color="auto" w:fill="auto"/>
          </w:tcPr>
          <w:p w:rsidR="00282239" w:rsidRPr="001B3957" w:rsidRDefault="00282239" w:rsidP="008B3CF8">
            <w:pPr>
              <w:tabs>
                <w:tab w:val="left" w:pos="192"/>
              </w:tabs>
              <w:jc w:val="center"/>
              <w:rPr>
                <w:b/>
                <w:sz w:val="22"/>
                <w:szCs w:val="22"/>
              </w:rPr>
            </w:pPr>
          </w:p>
        </w:tc>
        <w:tc>
          <w:tcPr>
            <w:tcW w:w="2261" w:type="dxa"/>
            <w:tcBorders>
              <w:top w:val="nil"/>
              <w:left w:val="single" w:sz="18" w:space="0" w:color="2E74B5"/>
              <w:bottom w:val="nil"/>
              <w:right w:val="single" w:sz="18" w:space="0" w:color="2E74B5"/>
            </w:tcBorders>
            <w:shd w:val="clear" w:color="auto" w:fill="auto"/>
          </w:tcPr>
          <w:p w:rsidR="00282239" w:rsidRPr="001B3957" w:rsidRDefault="00282239" w:rsidP="008B3CF8">
            <w:pPr>
              <w:rPr>
                <w:b/>
                <w:bCs/>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82239" w:rsidRPr="002C17E7" w:rsidRDefault="00282239" w:rsidP="008B3CF8">
            <w:pPr>
              <w:jc w:val="both"/>
              <w:rPr>
                <w:sz w:val="22"/>
                <w:szCs w:val="22"/>
              </w:rPr>
            </w:pPr>
            <w:r w:rsidRPr="002C17E7">
              <w:rPr>
                <w:sz w:val="22"/>
                <w:szCs w:val="22"/>
              </w:rPr>
              <w:t>§ 2. В чл. 66 се правят следните изменения и допълнения:</w:t>
            </w:r>
          </w:p>
          <w:p w:rsidR="00282239" w:rsidRPr="002C17E7" w:rsidRDefault="00282239" w:rsidP="008B3CF8">
            <w:pPr>
              <w:jc w:val="both"/>
              <w:rPr>
                <w:sz w:val="22"/>
                <w:szCs w:val="22"/>
              </w:rPr>
            </w:pPr>
            <w:r w:rsidRPr="002C17E7">
              <w:rPr>
                <w:sz w:val="22"/>
                <w:szCs w:val="22"/>
              </w:rPr>
              <w:t>2. Алинея 3 се изменя така:</w:t>
            </w:r>
          </w:p>
          <w:p w:rsidR="00282239" w:rsidRPr="002C17E7" w:rsidRDefault="00282239" w:rsidP="008B3CF8">
            <w:pPr>
              <w:jc w:val="both"/>
              <w:rPr>
                <w:sz w:val="22"/>
                <w:szCs w:val="22"/>
              </w:rPr>
            </w:pPr>
            <w:r w:rsidRPr="002C17E7">
              <w:rPr>
                <w:sz w:val="22"/>
                <w:szCs w:val="22"/>
              </w:rPr>
              <w:t xml:space="preserve">„(3) При установяване на неизпълнение на задълженията по ал. 1 и 2 въз основа на проверка на ДФЗ ползвателят на финансовата помощ има право да отстрани констатираните </w:t>
            </w:r>
            <w:proofErr w:type="spellStart"/>
            <w:r w:rsidRPr="002C17E7">
              <w:rPr>
                <w:sz w:val="22"/>
                <w:szCs w:val="22"/>
              </w:rPr>
              <w:t>нередовности</w:t>
            </w:r>
            <w:proofErr w:type="spellEnd"/>
            <w:r w:rsidRPr="002C17E7">
              <w:rPr>
                <w:sz w:val="22"/>
                <w:szCs w:val="22"/>
              </w:rPr>
              <w:t xml:space="preserve"> и/или </w:t>
            </w:r>
            <w:proofErr w:type="spellStart"/>
            <w:r w:rsidRPr="002C17E7">
              <w:rPr>
                <w:sz w:val="22"/>
                <w:szCs w:val="22"/>
              </w:rPr>
              <w:t>непълноти</w:t>
            </w:r>
            <w:proofErr w:type="spellEnd"/>
            <w:r w:rsidRPr="002C17E7">
              <w:rPr>
                <w:sz w:val="22"/>
                <w:szCs w:val="22"/>
              </w:rPr>
              <w:t xml:space="preserve"> в срок от 1 месец от получаване на уведомлението.</w:t>
            </w:r>
          </w:p>
          <w:p w:rsidR="00282239" w:rsidRPr="002C17E7" w:rsidRDefault="00282239" w:rsidP="008B3CF8">
            <w:pPr>
              <w:jc w:val="both"/>
              <w:rPr>
                <w:sz w:val="22"/>
                <w:szCs w:val="22"/>
              </w:rPr>
            </w:pPr>
            <w:r w:rsidRPr="002C17E7">
              <w:rPr>
                <w:sz w:val="22"/>
                <w:szCs w:val="22"/>
              </w:rPr>
              <w:t>Поставеният срок не е съобразен със спецификата на винопроизводство и е неизпълним за критериите за приоритет по Приложение 9.</w:t>
            </w:r>
          </w:p>
          <w:p w:rsidR="00282239" w:rsidRPr="001B3957" w:rsidRDefault="00282239" w:rsidP="008B3CF8">
            <w:pPr>
              <w:jc w:val="both"/>
              <w:rPr>
                <w:sz w:val="22"/>
                <w:szCs w:val="22"/>
              </w:rPr>
            </w:pPr>
            <w:r w:rsidRPr="002C17E7">
              <w:rPr>
                <w:sz w:val="22"/>
                <w:szCs w:val="22"/>
              </w:rPr>
              <w:lastRenderedPageBreak/>
              <w:t>ПРЕДЛОЖЕНИЕ:</w:t>
            </w:r>
            <w:r>
              <w:rPr>
                <w:sz w:val="22"/>
                <w:szCs w:val="22"/>
              </w:rPr>
              <w:t xml:space="preserve"> </w:t>
            </w:r>
            <w:r w:rsidRPr="002C17E7">
              <w:rPr>
                <w:sz w:val="22"/>
                <w:szCs w:val="22"/>
              </w:rPr>
              <w:t>Срокът да бъде променен на „1 винарска година от получаване на уведомлението, в случай на виновно неизпълнение на задълженията“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282239" w:rsidRPr="001B3957" w:rsidRDefault="00A04C4F" w:rsidP="008B3CF8">
            <w:pPr>
              <w:rPr>
                <w:sz w:val="22"/>
                <w:szCs w:val="22"/>
              </w:rPr>
            </w:pPr>
            <w:r>
              <w:rPr>
                <w:sz w:val="22"/>
                <w:szCs w:val="22"/>
              </w:rPr>
              <w:lastRenderedPageBreak/>
              <w:t xml:space="preserve">Не се приема </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282239" w:rsidRPr="001B3957" w:rsidRDefault="00A04C4F" w:rsidP="008B3CF8">
            <w:pPr>
              <w:rPr>
                <w:sz w:val="22"/>
                <w:szCs w:val="22"/>
              </w:rPr>
            </w:pPr>
            <w:r>
              <w:rPr>
                <w:sz w:val="22"/>
                <w:szCs w:val="22"/>
              </w:rPr>
              <w:t xml:space="preserve">Срокът е достатъчен за отстраняване на </w:t>
            </w:r>
            <w:proofErr w:type="spellStart"/>
            <w:r w:rsidRPr="00A04C4F">
              <w:rPr>
                <w:sz w:val="22"/>
                <w:szCs w:val="22"/>
              </w:rPr>
              <w:t>нередовности</w:t>
            </w:r>
            <w:proofErr w:type="spellEnd"/>
            <w:r w:rsidRPr="00A04C4F">
              <w:rPr>
                <w:sz w:val="22"/>
                <w:szCs w:val="22"/>
              </w:rPr>
              <w:t xml:space="preserve"> и/или </w:t>
            </w:r>
            <w:proofErr w:type="spellStart"/>
            <w:r w:rsidRPr="00A04C4F">
              <w:rPr>
                <w:sz w:val="22"/>
                <w:szCs w:val="22"/>
              </w:rPr>
              <w:t>непълноти</w:t>
            </w:r>
            <w:proofErr w:type="spellEnd"/>
            <w:r>
              <w:rPr>
                <w:sz w:val="22"/>
                <w:szCs w:val="22"/>
              </w:rPr>
              <w:t xml:space="preserve">. С него не се цели отсрочка на изпълнение на задълженията на </w:t>
            </w:r>
            <w:proofErr w:type="spellStart"/>
            <w:r>
              <w:rPr>
                <w:sz w:val="22"/>
                <w:szCs w:val="22"/>
              </w:rPr>
              <w:t>бенефициерите</w:t>
            </w:r>
            <w:proofErr w:type="spellEnd"/>
            <w:r>
              <w:rPr>
                <w:sz w:val="22"/>
                <w:szCs w:val="22"/>
              </w:rPr>
              <w:t xml:space="preserve">. </w:t>
            </w:r>
          </w:p>
        </w:tc>
      </w:tr>
      <w:tr w:rsidR="00282239" w:rsidRPr="001B3957" w:rsidTr="001C5B83">
        <w:trPr>
          <w:trHeight w:val="596"/>
          <w:jc w:val="center"/>
        </w:trPr>
        <w:tc>
          <w:tcPr>
            <w:tcW w:w="620" w:type="dxa"/>
            <w:tcBorders>
              <w:top w:val="nil"/>
              <w:left w:val="single" w:sz="36" w:space="0" w:color="2E74B5"/>
              <w:bottom w:val="single" w:sz="18" w:space="0" w:color="2E74B5"/>
              <w:right w:val="single" w:sz="18" w:space="0" w:color="2E74B5"/>
            </w:tcBorders>
            <w:shd w:val="clear" w:color="auto" w:fill="auto"/>
          </w:tcPr>
          <w:p w:rsidR="00282239" w:rsidRPr="001B3957" w:rsidRDefault="00282239" w:rsidP="008B3CF8">
            <w:pPr>
              <w:tabs>
                <w:tab w:val="left" w:pos="192"/>
              </w:tabs>
              <w:jc w:val="center"/>
              <w:rPr>
                <w:b/>
                <w:sz w:val="22"/>
                <w:szCs w:val="22"/>
              </w:rPr>
            </w:pPr>
          </w:p>
        </w:tc>
        <w:tc>
          <w:tcPr>
            <w:tcW w:w="2261" w:type="dxa"/>
            <w:tcBorders>
              <w:top w:val="nil"/>
              <w:left w:val="single" w:sz="18" w:space="0" w:color="2E74B5"/>
              <w:bottom w:val="single" w:sz="18" w:space="0" w:color="2E74B5"/>
              <w:right w:val="single" w:sz="18" w:space="0" w:color="2E74B5"/>
            </w:tcBorders>
            <w:shd w:val="clear" w:color="auto" w:fill="auto"/>
          </w:tcPr>
          <w:p w:rsidR="00282239" w:rsidRPr="001B3957" w:rsidRDefault="00282239" w:rsidP="008B3CF8">
            <w:pPr>
              <w:rPr>
                <w:b/>
                <w:bCs/>
                <w:sz w:val="22"/>
                <w:szCs w:val="22"/>
              </w:rPr>
            </w:pPr>
          </w:p>
        </w:tc>
        <w:tc>
          <w:tcPr>
            <w:tcW w:w="6639" w:type="dxa"/>
            <w:tcBorders>
              <w:top w:val="single" w:sz="18" w:space="0" w:color="2E74B5"/>
              <w:left w:val="single" w:sz="18" w:space="0" w:color="2E74B5"/>
              <w:bottom w:val="single" w:sz="18" w:space="0" w:color="2E74B5"/>
              <w:right w:val="single" w:sz="18" w:space="0" w:color="2E74B5"/>
            </w:tcBorders>
            <w:shd w:val="clear" w:color="auto" w:fill="auto"/>
          </w:tcPr>
          <w:p w:rsidR="00282239" w:rsidRPr="00A24E11" w:rsidRDefault="00282239" w:rsidP="008B3CF8">
            <w:pPr>
              <w:jc w:val="both"/>
              <w:rPr>
                <w:sz w:val="22"/>
                <w:szCs w:val="22"/>
              </w:rPr>
            </w:pPr>
            <w:r w:rsidRPr="00A24E11">
              <w:rPr>
                <w:sz w:val="22"/>
                <w:szCs w:val="22"/>
              </w:rPr>
              <w:t>§ 2. В чл. 66 се правят следните изменения и допълнения:</w:t>
            </w:r>
          </w:p>
          <w:p w:rsidR="00282239" w:rsidRPr="00A24E11" w:rsidRDefault="00282239" w:rsidP="008B3CF8">
            <w:pPr>
              <w:jc w:val="both"/>
              <w:rPr>
                <w:sz w:val="22"/>
                <w:szCs w:val="22"/>
              </w:rPr>
            </w:pPr>
            <w:r w:rsidRPr="00A24E11">
              <w:rPr>
                <w:sz w:val="22"/>
                <w:szCs w:val="22"/>
              </w:rPr>
              <w:t>2. Алинея 3 се изменя така: за всички точки</w:t>
            </w:r>
          </w:p>
          <w:p w:rsidR="00282239" w:rsidRPr="00A24E11" w:rsidRDefault="00282239" w:rsidP="008B3CF8">
            <w:pPr>
              <w:jc w:val="both"/>
              <w:rPr>
                <w:sz w:val="22"/>
                <w:szCs w:val="22"/>
              </w:rPr>
            </w:pPr>
            <w:r w:rsidRPr="00A24E11">
              <w:rPr>
                <w:sz w:val="22"/>
                <w:szCs w:val="22"/>
              </w:rPr>
              <w:t>„……… се налага по 10% санкция върху получената финансова помощ за проектите, включващи СМР, и по 20% санкция върху получената финансова помощ за проектите, които не включват СМР“</w:t>
            </w:r>
          </w:p>
          <w:p w:rsidR="00282239" w:rsidRPr="00A24E11" w:rsidRDefault="00282239" w:rsidP="008B3CF8">
            <w:pPr>
              <w:jc w:val="both"/>
              <w:rPr>
                <w:sz w:val="22"/>
                <w:szCs w:val="22"/>
              </w:rPr>
            </w:pPr>
            <w:r>
              <w:rPr>
                <w:sz w:val="22"/>
                <w:szCs w:val="22"/>
              </w:rPr>
              <w:t xml:space="preserve">ПРЕДЛОЖЕНИЕ: </w:t>
            </w:r>
            <w:r w:rsidRPr="00A24E11">
              <w:rPr>
                <w:sz w:val="22"/>
                <w:szCs w:val="22"/>
              </w:rPr>
              <w:t>Размерът на финансова корекция да се уеднакви на 10% за всички проекти.</w:t>
            </w:r>
          </w:p>
          <w:p w:rsidR="00282239" w:rsidRPr="00A24E11" w:rsidRDefault="00282239" w:rsidP="008B3CF8">
            <w:pPr>
              <w:jc w:val="both"/>
              <w:rPr>
                <w:sz w:val="22"/>
                <w:szCs w:val="22"/>
              </w:rPr>
            </w:pPr>
            <w:r w:rsidRPr="00A24E11">
              <w:rPr>
                <w:sz w:val="22"/>
                <w:szCs w:val="22"/>
              </w:rPr>
              <w:t>МОТИВИ:</w:t>
            </w:r>
          </w:p>
          <w:p w:rsidR="00282239" w:rsidRPr="001B3957" w:rsidRDefault="00282239" w:rsidP="008B3CF8">
            <w:pPr>
              <w:jc w:val="both"/>
              <w:rPr>
                <w:sz w:val="22"/>
                <w:szCs w:val="22"/>
              </w:rPr>
            </w:pPr>
            <w:r w:rsidRPr="00A24E11">
              <w:rPr>
                <w:sz w:val="22"/>
                <w:szCs w:val="22"/>
              </w:rPr>
              <w:t xml:space="preserve">По мярката максималният размер на финансовата  помощ и интензитетът на помощта е един и същ за всички </w:t>
            </w:r>
            <w:proofErr w:type="spellStart"/>
            <w:r w:rsidRPr="00A24E11">
              <w:rPr>
                <w:sz w:val="22"/>
                <w:szCs w:val="22"/>
              </w:rPr>
              <w:t>бенефициери</w:t>
            </w:r>
            <w:proofErr w:type="spellEnd"/>
            <w:r w:rsidRPr="00A24E11">
              <w:rPr>
                <w:sz w:val="22"/>
                <w:szCs w:val="22"/>
              </w:rPr>
              <w:t>, без значение срока</w:t>
            </w:r>
            <w:r>
              <w:rPr>
                <w:sz w:val="22"/>
                <w:szCs w:val="22"/>
              </w:rPr>
              <w:t xml:space="preserve"> на откупуване на инвестицията.</w:t>
            </w:r>
          </w:p>
        </w:tc>
        <w:tc>
          <w:tcPr>
            <w:tcW w:w="1608" w:type="dxa"/>
            <w:tcBorders>
              <w:top w:val="single" w:sz="18" w:space="0" w:color="2E74B5"/>
              <w:left w:val="single" w:sz="18" w:space="0" w:color="2E74B5"/>
              <w:bottom w:val="single" w:sz="18" w:space="0" w:color="2E74B5"/>
              <w:right w:val="single" w:sz="18" w:space="0" w:color="2E74B5"/>
            </w:tcBorders>
            <w:shd w:val="clear" w:color="auto" w:fill="auto"/>
          </w:tcPr>
          <w:p w:rsidR="00282239" w:rsidRPr="001B3957" w:rsidRDefault="00A04C4F" w:rsidP="008B3CF8">
            <w:pPr>
              <w:rPr>
                <w:sz w:val="22"/>
                <w:szCs w:val="22"/>
              </w:rPr>
            </w:pPr>
            <w:r>
              <w:rPr>
                <w:sz w:val="22"/>
                <w:szCs w:val="22"/>
              </w:rPr>
              <w:t>Приема се по принцип</w:t>
            </w:r>
          </w:p>
        </w:tc>
        <w:tc>
          <w:tcPr>
            <w:tcW w:w="4522" w:type="dxa"/>
            <w:tcBorders>
              <w:top w:val="single" w:sz="18" w:space="0" w:color="2E74B5"/>
              <w:left w:val="single" w:sz="18" w:space="0" w:color="2E74B5"/>
              <w:bottom w:val="single" w:sz="18" w:space="0" w:color="2E74B5"/>
              <w:right w:val="single" w:sz="36" w:space="0" w:color="2E74B5"/>
            </w:tcBorders>
            <w:shd w:val="clear" w:color="auto" w:fill="auto"/>
          </w:tcPr>
          <w:p w:rsidR="00282239" w:rsidRPr="001B3957" w:rsidRDefault="00A04C4F" w:rsidP="008B3CF8">
            <w:pPr>
              <w:rPr>
                <w:sz w:val="22"/>
                <w:szCs w:val="22"/>
              </w:rPr>
            </w:pPr>
            <w:r>
              <w:rPr>
                <w:sz w:val="22"/>
                <w:szCs w:val="22"/>
              </w:rPr>
              <w:t xml:space="preserve">Текстът е променен. </w:t>
            </w:r>
          </w:p>
        </w:tc>
      </w:tr>
    </w:tbl>
    <w:p w:rsidR="00781635" w:rsidRDefault="00781635" w:rsidP="00AF12B7">
      <w:pPr>
        <w:rPr>
          <w:b/>
          <w:bCs/>
          <w:caps/>
          <w:color w:val="FF0000"/>
          <w:sz w:val="22"/>
          <w:szCs w:val="22"/>
        </w:rPr>
      </w:pPr>
    </w:p>
    <w:p w:rsidR="00544DD8" w:rsidRDefault="00544DD8" w:rsidP="00AF12B7">
      <w:pPr>
        <w:rPr>
          <w:b/>
          <w:bCs/>
          <w:caps/>
          <w:color w:val="FF0000"/>
          <w:sz w:val="22"/>
          <w:szCs w:val="22"/>
        </w:rPr>
      </w:pPr>
    </w:p>
    <w:p w:rsidR="00544DD8" w:rsidRDefault="00544DD8" w:rsidP="00AF12B7">
      <w:pPr>
        <w:rPr>
          <w:b/>
          <w:bCs/>
          <w:caps/>
          <w:color w:val="FF0000"/>
          <w:sz w:val="22"/>
          <w:szCs w:val="22"/>
        </w:rPr>
      </w:pPr>
    </w:p>
    <w:p w:rsidR="00781635" w:rsidRDefault="00781635" w:rsidP="00AF12B7">
      <w:pPr>
        <w:rPr>
          <w:b/>
          <w:bCs/>
          <w:caps/>
          <w:color w:val="FF0000"/>
          <w:sz w:val="20"/>
          <w:szCs w:val="20"/>
        </w:rPr>
      </w:pPr>
      <w:bookmarkStart w:id="0" w:name="_GoBack"/>
      <w:bookmarkEnd w:id="0"/>
    </w:p>
    <w:sectPr w:rsidR="00781635" w:rsidSect="005E3A50">
      <w:footerReference w:type="even" r:id="rId10"/>
      <w:footerReference w:type="default" r:id="rId11"/>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8C" w:rsidRDefault="00B7738C">
      <w:r>
        <w:separator/>
      </w:r>
    </w:p>
  </w:endnote>
  <w:endnote w:type="continuationSeparator" w:id="0">
    <w:p w:rsidR="00B7738C" w:rsidRDefault="00B7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87" w:rsidRDefault="005D0787"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787" w:rsidRDefault="005D0787"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5D0787" w:rsidRPr="00AF12B7" w:rsidRDefault="005D0787"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C75EFE">
          <w:rPr>
            <w:noProof/>
            <w:sz w:val="18"/>
            <w:szCs w:val="18"/>
          </w:rPr>
          <w:t>27</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8C" w:rsidRDefault="00B7738C">
      <w:r>
        <w:separator/>
      </w:r>
    </w:p>
  </w:footnote>
  <w:footnote w:type="continuationSeparator" w:id="0">
    <w:p w:rsidR="00B7738C" w:rsidRDefault="00B7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AAC08EB"/>
    <w:multiLevelType w:val="multilevel"/>
    <w:tmpl w:val="8BCC8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3"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4" w15:restartNumberingAfterBreak="0">
    <w:nsid w:val="194C2614"/>
    <w:multiLevelType w:val="multilevel"/>
    <w:tmpl w:val="0D88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D225F"/>
    <w:multiLevelType w:val="hybridMultilevel"/>
    <w:tmpl w:val="3AF08932"/>
    <w:lvl w:ilvl="0" w:tplc="04020001">
      <w:start w:val="1"/>
      <w:numFmt w:val="bullet"/>
      <w:lvlText w:val=""/>
      <w:lvlJc w:val="left"/>
      <w:pPr>
        <w:ind w:left="833" w:hanging="360"/>
      </w:pPr>
      <w:rPr>
        <w:rFonts w:ascii="Symbol" w:hAnsi="Symbol" w:hint="default"/>
      </w:rPr>
    </w:lvl>
    <w:lvl w:ilvl="1" w:tplc="04020003" w:tentative="1">
      <w:start w:val="1"/>
      <w:numFmt w:val="bullet"/>
      <w:lvlText w:val="o"/>
      <w:lvlJc w:val="left"/>
      <w:pPr>
        <w:ind w:left="1553" w:hanging="360"/>
      </w:pPr>
      <w:rPr>
        <w:rFonts w:ascii="Courier New" w:hAnsi="Courier New" w:cs="Courier New" w:hint="default"/>
      </w:rPr>
    </w:lvl>
    <w:lvl w:ilvl="2" w:tplc="04020005" w:tentative="1">
      <w:start w:val="1"/>
      <w:numFmt w:val="bullet"/>
      <w:lvlText w:val=""/>
      <w:lvlJc w:val="left"/>
      <w:pPr>
        <w:ind w:left="2273" w:hanging="360"/>
      </w:pPr>
      <w:rPr>
        <w:rFonts w:ascii="Wingdings" w:hAnsi="Wingdings" w:hint="default"/>
      </w:rPr>
    </w:lvl>
    <w:lvl w:ilvl="3" w:tplc="04020001" w:tentative="1">
      <w:start w:val="1"/>
      <w:numFmt w:val="bullet"/>
      <w:lvlText w:val=""/>
      <w:lvlJc w:val="left"/>
      <w:pPr>
        <w:ind w:left="2993" w:hanging="360"/>
      </w:pPr>
      <w:rPr>
        <w:rFonts w:ascii="Symbol" w:hAnsi="Symbol" w:hint="default"/>
      </w:rPr>
    </w:lvl>
    <w:lvl w:ilvl="4" w:tplc="04020003" w:tentative="1">
      <w:start w:val="1"/>
      <w:numFmt w:val="bullet"/>
      <w:lvlText w:val="o"/>
      <w:lvlJc w:val="left"/>
      <w:pPr>
        <w:ind w:left="3713" w:hanging="360"/>
      </w:pPr>
      <w:rPr>
        <w:rFonts w:ascii="Courier New" w:hAnsi="Courier New" w:cs="Courier New" w:hint="default"/>
      </w:rPr>
    </w:lvl>
    <w:lvl w:ilvl="5" w:tplc="04020005" w:tentative="1">
      <w:start w:val="1"/>
      <w:numFmt w:val="bullet"/>
      <w:lvlText w:val=""/>
      <w:lvlJc w:val="left"/>
      <w:pPr>
        <w:ind w:left="4433" w:hanging="360"/>
      </w:pPr>
      <w:rPr>
        <w:rFonts w:ascii="Wingdings" w:hAnsi="Wingdings" w:hint="default"/>
      </w:rPr>
    </w:lvl>
    <w:lvl w:ilvl="6" w:tplc="04020001" w:tentative="1">
      <w:start w:val="1"/>
      <w:numFmt w:val="bullet"/>
      <w:lvlText w:val=""/>
      <w:lvlJc w:val="left"/>
      <w:pPr>
        <w:ind w:left="5153" w:hanging="360"/>
      </w:pPr>
      <w:rPr>
        <w:rFonts w:ascii="Symbol" w:hAnsi="Symbol" w:hint="default"/>
      </w:rPr>
    </w:lvl>
    <w:lvl w:ilvl="7" w:tplc="04020003" w:tentative="1">
      <w:start w:val="1"/>
      <w:numFmt w:val="bullet"/>
      <w:lvlText w:val="o"/>
      <w:lvlJc w:val="left"/>
      <w:pPr>
        <w:ind w:left="5873" w:hanging="360"/>
      </w:pPr>
      <w:rPr>
        <w:rFonts w:ascii="Courier New" w:hAnsi="Courier New" w:cs="Courier New" w:hint="default"/>
      </w:rPr>
    </w:lvl>
    <w:lvl w:ilvl="8" w:tplc="04020005" w:tentative="1">
      <w:start w:val="1"/>
      <w:numFmt w:val="bullet"/>
      <w:lvlText w:val=""/>
      <w:lvlJc w:val="left"/>
      <w:pPr>
        <w:ind w:left="6593" w:hanging="360"/>
      </w:pPr>
      <w:rPr>
        <w:rFonts w:ascii="Wingdings" w:hAnsi="Wingdings" w:hint="default"/>
      </w:rPr>
    </w:lvl>
  </w:abstractNum>
  <w:abstractNum w:abstractNumId="6" w15:restartNumberingAfterBreak="0">
    <w:nsid w:val="1E85175C"/>
    <w:multiLevelType w:val="multilevel"/>
    <w:tmpl w:val="A51E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60C23"/>
    <w:multiLevelType w:val="multilevel"/>
    <w:tmpl w:val="752CA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D3C0002"/>
    <w:multiLevelType w:val="multilevel"/>
    <w:tmpl w:val="EE34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5"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6" w15:restartNumberingAfterBreak="0">
    <w:nsid w:val="393E2C3A"/>
    <w:multiLevelType w:val="singleLevel"/>
    <w:tmpl w:val="CF882D90"/>
    <w:lvl w:ilvl="0">
      <w:start w:val="1"/>
      <w:numFmt w:val="russianLower"/>
      <w:lvlText w:val="%1)"/>
      <w:lvlJc w:val="left"/>
    </w:lvl>
  </w:abstractNum>
  <w:abstractNum w:abstractNumId="17" w15:restartNumberingAfterBreak="0">
    <w:nsid w:val="3BC37A8C"/>
    <w:multiLevelType w:val="singleLevel"/>
    <w:tmpl w:val="596280AA"/>
    <w:lvl w:ilvl="0">
      <w:start w:val="3"/>
      <w:numFmt w:val="russianLower"/>
      <w:lvlText w:val="%1)"/>
      <w:lvlJc w:val="left"/>
    </w:lvl>
  </w:abstractNum>
  <w:abstractNum w:abstractNumId="18"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0866C1"/>
    <w:multiLevelType w:val="multilevel"/>
    <w:tmpl w:val="6D663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04269"/>
    <w:multiLevelType w:val="multilevel"/>
    <w:tmpl w:val="0D66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23"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43A0C1B"/>
    <w:multiLevelType w:val="hybridMultilevel"/>
    <w:tmpl w:val="4B9405F0"/>
    <w:lvl w:ilvl="0" w:tplc="2C2282D4">
      <w:start w:val="1"/>
      <w:numFmt w:val="decimal"/>
      <w:lvlText w:val="%1."/>
      <w:lvlJc w:val="left"/>
      <w:pPr>
        <w:ind w:left="643"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6EE351E"/>
    <w:multiLevelType w:val="multilevel"/>
    <w:tmpl w:val="1058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577CC"/>
    <w:multiLevelType w:val="multilevel"/>
    <w:tmpl w:val="36C4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F18EA"/>
    <w:multiLevelType w:val="multilevel"/>
    <w:tmpl w:val="FC14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65420E"/>
    <w:multiLevelType w:val="multilevel"/>
    <w:tmpl w:val="891C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2F0552"/>
    <w:multiLevelType w:val="multilevel"/>
    <w:tmpl w:val="B89CC2E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2B3BEA"/>
    <w:multiLevelType w:val="multilevel"/>
    <w:tmpl w:val="A396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34"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35" w15:restartNumberingAfterBreak="0">
    <w:nsid w:val="72EE6BAB"/>
    <w:multiLevelType w:val="multilevel"/>
    <w:tmpl w:val="9A3A4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37" w15:restartNumberingAfterBreak="0">
    <w:nsid w:val="77030290"/>
    <w:multiLevelType w:val="multilevel"/>
    <w:tmpl w:val="F8E29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num>
  <w:num w:numId="2">
    <w:abstractNumId w:val="11"/>
  </w:num>
  <w:num w:numId="3">
    <w:abstractNumId w:val="38"/>
  </w:num>
  <w:num w:numId="4">
    <w:abstractNumId w:val="40"/>
  </w:num>
  <w:num w:numId="5">
    <w:abstractNumId w:val="24"/>
  </w:num>
  <w:num w:numId="6">
    <w:abstractNumId w:val="13"/>
  </w:num>
  <w:num w:numId="7">
    <w:abstractNumId w:val="28"/>
  </w:num>
  <w:num w:numId="8">
    <w:abstractNumId w:val="39"/>
  </w:num>
  <w:num w:numId="9">
    <w:abstractNumId w:val="9"/>
  </w:num>
  <w:num w:numId="10">
    <w:abstractNumId w:val="16"/>
  </w:num>
  <w:num w:numId="11">
    <w:abstractNumId w:val="17"/>
  </w:num>
  <w:num w:numId="12">
    <w:abstractNumId w:val="12"/>
  </w:num>
  <w:num w:numId="13">
    <w:abstractNumId w:val="7"/>
  </w:num>
  <w:num w:numId="14">
    <w:abstractNumId w:val="18"/>
  </w:num>
  <w:num w:numId="15">
    <w:abstractNumId w:val="20"/>
  </w:num>
  <w:num w:numId="16">
    <w:abstractNumId w:val="36"/>
  </w:num>
  <w:num w:numId="17">
    <w:abstractNumId w:val="2"/>
  </w:num>
  <w:num w:numId="18">
    <w:abstractNumId w:val="14"/>
  </w:num>
  <w:num w:numId="19">
    <w:abstractNumId w:val="33"/>
  </w:num>
  <w:num w:numId="20">
    <w:abstractNumId w:val="22"/>
  </w:num>
  <w:num w:numId="21">
    <w:abstractNumId w:val="3"/>
  </w:num>
  <w:num w:numId="22">
    <w:abstractNumId w:val="34"/>
  </w:num>
  <w:num w:numId="23">
    <w:abstractNumId w:val="0"/>
  </w:num>
  <w:num w:numId="24">
    <w:abstractNumId w:val="15"/>
  </w:num>
  <w:num w:numId="25">
    <w:abstractNumId w:val="27"/>
  </w:num>
  <w:num w:numId="26">
    <w:abstractNumId w:val="5"/>
  </w:num>
  <w:num w:numId="27">
    <w:abstractNumId w:val="35"/>
  </w:num>
  <w:num w:numId="28">
    <w:abstractNumId w:val="30"/>
  </w:num>
  <w:num w:numId="29">
    <w:abstractNumId w:val="25"/>
  </w:num>
  <w:num w:numId="30">
    <w:abstractNumId w:val="10"/>
  </w:num>
  <w:num w:numId="31">
    <w:abstractNumId w:val="8"/>
  </w:num>
  <w:num w:numId="32">
    <w:abstractNumId w:val="32"/>
  </w:num>
  <w:num w:numId="33">
    <w:abstractNumId w:val="29"/>
  </w:num>
  <w:num w:numId="34">
    <w:abstractNumId w:val="19"/>
  </w:num>
  <w:num w:numId="35">
    <w:abstractNumId w:val="37"/>
  </w:num>
  <w:num w:numId="36">
    <w:abstractNumId w:val="4"/>
  </w:num>
  <w:num w:numId="37">
    <w:abstractNumId w:val="26"/>
  </w:num>
  <w:num w:numId="38">
    <w:abstractNumId w:val="1"/>
  </w:num>
  <w:num w:numId="39">
    <w:abstractNumId w:val="21"/>
  </w:num>
  <w:num w:numId="40">
    <w:abstractNumId w:val="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2A98"/>
    <w:rsid w:val="000042F6"/>
    <w:rsid w:val="0000470F"/>
    <w:rsid w:val="00004862"/>
    <w:rsid w:val="00005688"/>
    <w:rsid w:val="00005C96"/>
    <w:rsid w:val="00005DEB"/>
    <w:rsid w:val="0000697D"/>
    <w:rsid w:val="000101A6"/>
    <w:rsid w:val="00010282"/>
    <w:rsid w:val="000115D5"/>
    <w:rsid w:val="00012CAB"/>
    <w:rsid w:val="00016086"/>
    <w:rsid w:val="000200AF"/>
    <w:rsid w:val="00020977"/>
    <w:rsid w:val="00021153"/>
    <w:rsid w:val="00022060"/>
    <w:rsid w:val="00024421"/>
    <w:rsid w:val="0002470D"/>
    <w:rsid w:val="0002513E"/>
    <w:rsid w:val="000252C0"/>
    <w:rsid w:val="0002544E"/>
    <w:rsid w:val="000257AA"/>
    <w:rsid w:val="00025A23"/>
    <w:rsid w:val="00025DD3"/>
    <w:rsid w:val="000279C9"/>
    <w:rsid w:val="00030467"/>
    <w:rsid w:val="00033183"/>
    <w:rsid w:val="00033713"/>
    <w:rsid w:val="000357B4"/>
    <w:rsid w:val="00040AE0"/>
    <w:rsid w:val="000414B6"/>
    <w:rsid w:val="00042B55"/>
    <w:rsid w:val="00042EA8"/>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4B"/>
    <w:rsid w:val="00062ADE"/>
    <w:rsid w:val="00062F02"/>
    <w:rsid w:val="00062F12"/>
    <w:rsid w:val="000632EC"/>
    <w:rsid w:val="00063709"/>
    <w:rsid w:val="00063E4B"/>
    <w:rsid w:val="000673CE"/>
    <w:rsid w:val="00067C92"/>
    <w:rsid w:val="00070496"/>
    <w:rsid w:val="000708B1"/>
    <w:rsid w:val="000718C7"/>
    <w:rsid w:val="00075594"/>
    <w:rsid w:val="000757FC"/>
    <w:rsid w:val="000769B1"/>
    <w:rsid w:val="00080040"/>
    <w:rsid w:val="0008079F"/>
    <w:rsid w:val="00081D6F"/>
    <w:rsid w:val="00082171"/>
    <w:rsid w:val="00084700"/>
    <w:rsid w:val="00086434"/>
    <w:rsid w:val="000902D1"/>
    <w:rsid w:val="00090401"/>
    <w:rsid w:val="000937D4"/>
    <w:rsid w:val="00094586"/>
    <w:rsid w:val="00094AB2"/>
    <w:rsid w:val="000953A8"/>
    <w:rsid w:val="00097783"/>
    <w:rsid w:val="000A084C"/>
    <w:rsid w:val="000A1017"/>
    <w:rsid w:val="000A228F"/>
    <w:rsid w:val="000A3E16"/>
    <w:rsid w:val="000A4950"/>
    <w:rsid w:val="000B177D"/>
    <w:rsid w:val="000B18B5"/>
    <w:rsid w:val="000B279A"/>
    <w:rsid w:val="000B298E"/>
    <w:rsid w:val="000B2BB0"/>
    <w:rsid w:val="000B2EB1"/>
    <w:rsid w:val="000B354E"/>
    <w:rsid w:val="000B3D5F"/>
    <w:rsid w:val="000B6D57"/>
    <w:rsid w:val="000C036A"/>
    <w:rsid w:val="000C1697"/>
    <w:rsid w:val="000C46A7"/>
    <w:rsid w:val="000C5E61"/>
    <w:rsid w:val="000D0414"/>
    <w:rsid w:val="000D1E2E"/>
    <w:rsid w:val="000D3F6C"/>
    <w:rsid w:val="000D4198"/>
    <w:rsid w:val="000E145B"/>
    <w:rsid w:val="000E3570"/>
    <w:rsid w:val="000E38E0"/>
    <w:rsid w:val="000F02C5"/>
    <w:rsid w:val="000F31C8"/>
    <w:rsid w:val="000F3490"/>
    <w:rsid w:val="000F4E61"/>
    <w:rsid w:val="000F73D3"/>
    <w:rsid w:val="001012EC"/>
    <w:rsid w:val="0010687D"/>
    <w:rsid w:val="00110FB3"/>
    <w:rsid w:val="001116DA"/>
    <w:rsid w:val="001143E4"/>
    <w:rsid w:val="001146B4"/>
    <w:rsid w:val="0011484F"/>
    <w:rsid w:val="00115EDD"/>
    <w:rsid w:val="00116995"/>
    <w:rsid w:val="00116FC6"/>
    <w:rsid w:val="001171CC"/>
    <w:rsid w:val="00120ABA"/>
    <w:rsid w:val="00130785"/>
    <w:rsid w:val="00130C09"/>
    <w:rsid w:val="00130EFC"/>
    <w:rsid w:val="001311AD"/>
    <w:rsid w:val="00131CA7"/>
    <w:rsid w:val="00133A14"/>
    <w:rsid w:val="00134E1D"/>
    <w:rsid w:val="0013629D"/>
    <w:rsid w:val="00140C69"/>
    <w:rsid w:val="00141BFB"/>
    <w:rsid w:val="00143A96"/>
    <w:rsid w:val="00144034"/>
    <w:rsid w:val="001440FE"/>
    <w:rsid w:val="0014437A"/>
    <w:rsid w:val="00152D3A"/>
    <w:rsid w:val="001551C4"/>
    <w:rsid w:val="00155CAF"/>
    <w:rsid w:val="0016097E"/>
    <w:rsid w:val="00162248"/>
    <w:rsid w:val="001644CE"/>
    <w:rsid w:val="001668E1"/>
    <w:rsid w:val="00167F77"/>
    <w:rsid w:val="00170505"/>
    <w:rsid w:val="00172CCB"/>
    <w:rsid w:val="00172DF7"/>
    <w:rsid w:val="001740A6"/>
    <w:rsid w:val="00175004"/>
    <w:rsid w:val="00177AA6"/>
    <w:rsid w:val="00177CAC"/>
    <w:rsid w:val="00177D2B"/>
    <w:rsid w:val="001808B4"/>
    <w:rsid w:val="0018509E"/>
    <w:rsid w:val="00192D6A"/>
    <w:rsid w:val="001948B0"/>
    <w:rsid w:val="00195AD0"/>
    <w:rsid w:val="001A02C9"/>
    <w:rsid w:val="001A0680"/>
    <w:rsid w:val="001A3975"/>
    <w:rsid w:val="001A3D29"/>
    <w:rsid w:val="001B2474"/>
    <w:rsid w:val="001B2979"/>
    <w:rsid w:val="001B2F1A"/>
    <w:rsid w:val="001B4CD8"/>
    <w:rsid w:val="001C23BF"/>
    <w:rsid w:val="001C5B83"/>
    <w:rsid w:val="001C5E1D"/>
    <w:rsid w:val="001C6E95"/>
    <w:rsid w:val="001D2756"/>
    <w:rsid w:val="001D362A"/>
    <w:rsid w:val="001D4F63"/>
    <w:rsid w:val="001D60F3"/>
    <w:rsid w:val="001E13F5"/>
    <w:rsid w:val="001E174B"/>
    <w:rsid w:val="001E317C"/>
    <w:rsid w:val="001E4FE9"/>
    <w:rsid w:val="001E64F2"/>
    <w:rsid w:val="001F0567"/>
    <w:rsid w:val="001F1F60"/>
    <w:rsid w:val="001F314D"/>
    <w:rsid w:val="001F6BC2"/>
    <w:rsid w:val="001F718C"/>
    <w:rsid w:val="00200292"/>
    <w:rsid w:val="0020103A"/>
    <w:rsid w:val="00201455"/>
    <w:rsid w:val="00201739"/>
    <w:rsid w:val="00206678"/>
    <w:rsid w:val="00210233"/>
    <w:rsid w:val="0021035B"/>
    <w:rsid w:val="00212D43"/>
    <w:rsid w:val="00214B75"/>
    <w:rsid w:val="00215178"/>
    <w:rsid w:val="00220442"/>
    <w:rsid w:val="00220E33"/>
    <w:rsid w:val="00221143"/>
    <w:rsid w:val="002217C0"/>
    <w:rsid w:val="00221B68"/>
    <w:rsid w:val="00223F2E"/>
    <w:rsid w:val="00227D14"/>
    <w:rsid w:val="0023062F"/>
    <w:rsid w:val="00230821"/>
    <w:rsid w:val="00230E0E"/>
    <w:rsid w:val="00231D0F"/>
    <w:rsid w:val="00233C04"/>
    <w:rsid w:val="00233CC6"/>
    <w:rsid w:val="002348DC"/>
    <w:rsid w:val="002369C8"/>
    <w:rsid w:val="002375B3"/>
    <w:rsid w:val="00237A17"/>
    <w:rsid w:val="00241F4C"/>
    <w:rsid w:val="00243442"/>
    <w:rsid w:val="002440AF"/>
    <w:rsid w:val="0024444A"/>
    <w:rsid w:val="00245FCD"/>
    <w:rsid w:val="002472CF"/>
    <w:rsid w:val="002536A8"/>
    <w:rsid w:val="00254CE4"/>
    <w:rsid w:val="00257983"/>
    <w:rsid w:val="00260F55"/>
    <w:rsid w:val="0026297B"/>
    <w:rsid w:val="002632C1"/>
    <w:rsid w:val="00263E76"/>
    <w:rsid w:val="002640E1"/>
    <w:rsid w:val="0027210E"/>
    <w:rsid w:val="00272EE3"/>
    <w:rsid w:val="00273219"/>
    <w:rsid w:val="00273678"/>
    <w:rsid w:val="00273CAC"/>
    <w:rsid w:val="00276688"/>
    <w:rsid w:val="002804CF"/>
    <w:rsid w:val="002820C6"/>
    <w:rsid w:val="00282239"/>
    <w:rsid w:val="00282A08"/>
    <w:rsid w:val="002834D2"/>
    <w:rsid w:val="002854C9"/>
    <w:rsid w:val="002900C5"/>
    <w:rsid w:val="0029073C"/>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F10"/>
    <w:rsid w:val="002D083C"/>
    <w:rsid w:val="002D0EDE"/>
    <w:rsid w:val="002D2176"/>
    <w:rsid w:val="002D422F"/>
    <w:rsid w:val="002E537C"/>
    <w:rsid w:val="002E57D4"/>
    <w:rsid w:val="002E5E3F"/>
    <w:rsid w:val="002E6ADF"/>
    <w:rsid w:val="002E73FF"/>
    <w:rsid w:val="002F0752"/>
    <w:rsid w:val="002F7B2A"/>
    <w:rsid w:val="00300B99"/>
    <w:rsid w:val="00300D63"/>
    <w:rsid w:val="003015C0"/>
    <w:rsid w:val="003039A5"/>
    <w:rsid w:val="00305DD1"/>
    <w:rsid w:val="00306298"/>
    <w:rsid w:val="00312FB3"/>
    <w:rsid w:val="00314B98"/>
    <w:rsid w:val="00314F63"/>
    <w:rsid w:val="003154C2"/>
    <w:rsid w:val="00316618"/>
    <w:rsid w:val="00316C05"/>
    <w:rsid w:val="00321BD0"/>
    <w:rsid w:val="0032394D"/>
    <w:rsid w:val="003246BD"/>
    <w:rsid w:val="00326B58"/>
    <w:rsid w:val="003302BD"/>
    <w:rsid w:val="00330936"/>
    <w:rsid w:val="003336CE"/>
    <w:rsid w:val="00333BD7"/>
    <w:rsid w:val="00340212"/>
    <w:rsid w:val="00344138"/>
    <w:rsid w:val="00345B9F"/>
    <w:rsid w:val="00346856"/>
    <w:rsid w:val="00351063"/>
    <w:rsid w:val="00352461"/>
    <w:rsid w:val="00356131"/>
    <w:rsid w:val="003628A2"/>
    <w:rsid w:val="003640F0"/>
    <w:rsid w:val="003645F1"/>
    <w:rsid w:val="00367DA5"/>
    <w:rsid w:val="0037005B"/>
    <w:rsid w:val="0037191E"/>
    <w:rsid w:val="00371937"/>
    <w:rsid w:val="003737F2"/>
    <w:rsid w:val="003771E7"/>
    <w:rsid w:val="00377A96"/>
    <w:rsid w:val="00377FE2"/>
    <w:rsid w:val="00382966"/>
    <w:rsid w:val="00384B8B"/>
    <w:rsid w:val="00385135"/>
    <w:rsid w:val="003863A2"/>
    <w:rsid w:val="00387130"/>
    <w:rsid w:val="00387162"/>
    <w:rsid w:val="003903E2"/>
    <w:rsid w:val="00390D8E"/>
    <w:rsid w:val="00395655"/>
    <w:rsid w:val="00397DA6"/>
    <w:rsid w:val="003A060F"/>
    <w:rsid w:val="003A270C"/>
    <w:rsid w:val="003A48EE"/>
    <w:rsid w:val="003A56D3"/>
    <w:rsid w:val="003B4449"/>
    <w:rsid w:val="003B445B"/>
    <w:rsid w:val="003C0B5C"/>
    <w:rsid w:val="003C0BF6"/>
    <w:rsid w:val="003C1F1E"/>
    <w:rsid w:val="003C557F"/>
    <w:rsid w:val="003C563D"/>
    <w:rsid w:val="003C5C7B"/>
    <w:rsid w:val="003D1AA0"/>
    <w:rsid w:val="003D46E3"/>
    <w:rsid w:val="003D49CF"/>
    <w:rsid w:val="003D6231"/>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3E4"/>
    <w:rsid w:val="0042440B"/>
    <w:rsid w:val="00426AC8"/>
    <w:rsid w:val="00427EF4"/>
    <w:rsid w:val="00430245"/>
    <w:rsid w:val="00430323"/>
    <w:rsid w:val="00435BAC"/>
    <w:rsid w:val="004361F2"/>
    <w:rsid w:val="00436F70"/>
    <w:rsid w:val="004376C2"/>
    <w:rsid w:val="004427B2"/>
    <w:rsid w:val="00442824"/>
    <w:rsid w:val="004444E8"/>
    <w:rsid w:val="004444F4"/>
    <w:rsid w:val="004465FC"/>
    <w:rsid w:val="00446EC1"/>
    <w:rsid w:val="00450BCC"/>
    <w:rsid w:val="0045180F"/>
    <w:rsid w:val="00452217"/>
    <w:rsid w:val="00453C28"/>
    <w:rsid w:val="00453E7F"/>
    <w:rsid w:val="00453E85"/>
    <w:rsid w:val="00455D0B"/>
    <w:rsid w:val="004604F1"/>
    <w:rsid w:val="0046593D"/>
    <w:rsid w:val="0046759A"/>
    <w:rsid w:val="00467C52"/>
    <w:rsid w:val="00472343"/>
    <w:rsid w:val="0047261C"/>
    <w:rsid w:val="004739BA"/>
    <w:rsid w:val="00483378"/>
    <w:rsid w:val="00487E51"/>
    <w:rsid w:val="004942CA"/>
    <w:rsid w:val="00496618"/>
    <w:rsid w:val="004A0A82"/>
    <w:rsid w:val="004A207E"/>
    <w:rsid w:val="004A27CC"/>
    <w:rsid w:val="004A285F"/>
    <w:rsid w:val="004A2932"/>
    <w:rsid w:val="004A55AC"/>
    <w:rsid w:val="004A5E2A"/>
    <w:rsid w:val="004A607A"/>
    <w:rsid w:val="004A6AE4"/>
    <w:rsid w:val="004A70C4"/>
    <w:rsid w:val="004B0DD0"/>
    <w:rsid w:val="004B290C"/>
    <w:rsid w:val="004B2E13"/>
    <w:rsid w:val="004B3A0B"/>
    <w:rsid w:val="004B4FC8"/>
    <w:rsid w:val="004B5B51"/>
    <w:rsid w:val="004B6C8A"/>
    <w:rsid w:val="004B735F"/>
    <w:rsid w:val="004C0606"/>
    <w:rsid w:val="004C0F07"/>
    <w:rsid w:val="004C1080"/>
    <w:rsid w:val="004C2F1C"/>
    <w:rsid w:val="004C420B"/>
    <w:rsid w:val="004C6279"/>
    <w:rsid w:val="004C7869"/>
    <w:rsid w:val="004D24E9"/>
    <w:rsid w:val="004D3191"/>
    <w:rsid w:val="004D5FB0"/>
    <w:rsid w:val="004D5FF9"/>
    <w:rsid w:val="004E0260"/>
    <w:rsid w:val="004E16EE"/>
    <w:rsid w:val="004E3F53"/>
    <w:rsid w:val="004E4897"/>
    <w:rsid w:val="004E6D10"/>
    <w:rsid w:val="004F11C4"/>
    <w:rsid w:val="004F17EA"/>
    <w:rsid w:val="004F2B1B"/>
    <w:rsid w:val="004F2C8C"/>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3DE"/>
    <w:rsid w:val="00514AC6"/>
    <w:rsid w:val="005159EA"/>
    <w:rsid w:val="0051624B"/>
    <w:rsid w:val="00517A62"/>
    <w:rsid w:val="00520109"/>
    <w:rsid w:val="00520903"/>
    <w:rsid w:val="00521850"/>
    <w:rsid w:val="00522F73"/>
    <w:rsid w:val="00524038"/>
    <w:rsid w:val="0052467D"/>
    <w:rsid w:val="00524AA8"/>
    <w:rsid w:val="00525515"/>
    <w:rsid w:val="005260B9"/>
    <w:rsid w:val="00527393"/>
    <w:rsid w:val="0053103C"/>
    <w:rsid w:val="00532770"/>
    <w:rsid w:val="00532E4B"/>
    <w:rsid w:val="00534E66"/>
    <w:rsid w:val="00540693"/>
    <w:rsid w:val="00540C53"/>
    <w:rsid w:val="00540CC8"/>
    <w:rsid w:val="00540EEE"/>
    <w:rsid w:val="00541692"/>
    <w:rsid w:val="005424B9"/>
    <w:rsid w:val="00543E05"/>
    <w:rsid w:val="00544DD8"/>
    <w:rsid w:val="005462B1"/>
    <w:rsid w:val="005525EA"/>
    <w:rsid w:val="005531AA"/>
    <w:rsid w:val="00554B28"/>
    <w:rsid w:val="00554CC1"/>
    <w:rsid w:val="00563FA3"/>
    <w:rsid w:val="005644C8"/>
    <w:rsid w:val="00564E98"/>
    <w:rsid w:val="00566018"/>
    <w:rsid w:val="00573E06"/>
    <w:rsid w:val="005778C6"/>
    <w:rsid w:val="00583A7E"/>
    <w:rsid w:val="005854ED"/>
    <w:rsid w:val="00586A0B"/>
    <w:rsid w:val="00586CF4"/>
    <w:rsid w:val="005913D0"/>
    <w:rsid w:val="00594C7C"/>
    <w:rsid w:val="0059578B"/>
    <w:rsid w:val="00597737"/>
    <w:rsid w:val="00597BAA"/>
    <w:rsid w:val="00597D5D"/>
    <w:rsid w:val="005A1896"/>
    <w:rsid w:val="005A338B"/>
    <w:rsid w:val="005A3AC5"/>
    <w:rsid w:val="005A407D"/>
    <w:rsid w:val="005A4A9A"/>
    <w:rsid w:val="005A5DAE"/>
    <w:rsid w:val="005A6C42"/>
    <w:rsid w:val="005A7EB5"/>
    <w:rsid w:val="005C2DFD"/>
    <w:rsid w:val="005C43C6"/>
    <w:rsid w:val="005C7A87"/>
    <w:rsid w:val="005D0610"/>
    <w:rsid w:val="005D06F0"/>
    <w:rsid w:val="005D0787"/>
    <w:rsid w:val="005D094A"/>
    <w:rsid w:val="005D276C"/>
    <w:rsid w:val="005D370D"/>
    <w:rsid w:val="005D3B47"/>
    <w:rsid w:val="005D5B4B"/>
    <w:rsid w:val="005D72C5"/>
    <w:rsid w:val="005D733F"/>
    <w:rsid w:val="005E08BD"/>
    <w:rsid w:val="005E0F94"/>
    <w:rsid w:val="005E36D5"/>
    <w:rsid w:val="005E3A50"/>
    <w:rsid w:val="005E4874"/>
    <w:rsid w:val="005E4C23"/>
    <w:rsid w:val="005E4CF0"/>
    <w:rsid w:val="005E507D"/>
    <w:rsid w:val="005E6719"/>
    <w:rsid w:val="005F0C39"/>
    <w:rsid w:val="005F421E"/>
    <w:rsid w:val="005F53D2"/>
    <w:rsid w:val="005F630F"/>
    <w:rsid w:val="0060094C"/>
    <w:rsid w:val="00600B63"/>
    <w:rsid w:val="00601137"/>
    <w:rsid w:val="006040E1"/>
    <w:rsid w:val="006047CE"/>
    <w:rsid w:val="00604A61"/>
    <w:rsid w:val="006059CB"/>
    <w:rsid w:val="00610231"/>
    <w:rsid w:val="00617D55"/>
    <w:rsid w:val="00617F06"/>
    <w:rsid w:val="006240D8"/>
    <w:rsid w:val="00626132"/>
    <w:rsid w:val="006310A1"/>
    <w:rsid w:val="0063318F"/>
    <w:rsid w:val="00634DDD"/>
    <w:rsid w:val="006361E3"/>
    <w:rsid w:val="00636320"/>
    <w:rsid w:val="0063730A"/>
    <w:rsid w:val="00641EF4"/>
    <w:rsid w:val="00642470"/>
    <w:rsid w:val="00642D90"/>
    <w:rsid w:val="00645DFC"/>
    <w:rsid w:val="0065019C"/>
    <w:rsid w:val="00656642"/>
    <w:rsid w:val="00661A0C"/>
    <w:rsid w:val="00662BFF"/>
    <w:rsid w:val="006712A6"/>
    <w:rsid w:val="00671E4E"/>
    <w:rsid w:val="0067456E"/>
    <w:rsid w:val="00675133"/>
    <w:rsid w:val="00676037"/>
    <w:rsid w:val="006773A2"/>
    <w:rsid w:val="00677D9A"/>
    <w:rsid w:val="006802C1"/>
    <w:rsid w:val="00682E63"/>
    <w:rsid w:val="00685E6E"/>
    <w:rsid w:val="00686496"/>
    <w:rsid w:val="00690FE6"/>
    <w:rsid w:val="00691BD4"/>
    <w:rsid w:val="006940E7"/>
    <w:rsid w:val="00694141"/>
    <w:rsid w:val="006941C8"/>
    <w:rsid w:val="00697863"/>
    <w:rsid w:val="006A0D8A"/>
    <w:rsid w:val="006A36D7"/>
    <w:rsid w:val="006A512F"/>
    <w:rsid w:val="006A70E2"/>
    <w:rsid w:val="006B4070"/>
    <w:rsid w:val="006B5E2B"/>
    <w:rsid w:val="006C1FAA"/>
    <w:rsid w:val="006C605F"/>
    <w:rsid w:val="006C6A82"/>
    <w:rsid w:val="006D1F20"/>
    <w:rsid w:val="006D2BDD"/>
    <w:rsid w:val="006D330D"/>
    <w:rsid w:val="006D4254"/>
    <w:rsid w:val="006D5F6F"/>
    <w:rsid w:val="006D6C3E"/>
    <w:rsid w:val="006D6D14"/>
    <w:rsid w:val="006D745F"/>
    <w:rsid w:val="006D7881"/>
    <w:rsid w:val="006D7E56"/>
    <w:rsid w:val="006E23DE"/>
    <w:rsid w:val="006E32E7"/>
    <w:rsid w:val="006E3D3C"/>
    <w:rsid w:val="006E46A3"/>
    <w:rsid w:val="006E58C1"/>
    <w:rsid w:val="006E7B3B"/>
    <w:rsid w:val="006F282A"/>
    <w:rsid w:val="006F33DD"/>
    <w:rsid w:val="006F35F8"/>
    <w:rsid w:val="006F5502"/>
    <w:rsid w:val="006F6420"/>
    <w:rsid w:val="006F78CE"/>
    <w:rsid w:val="007030A8"/>
    <w:rsid w:val="00704988"/>
    <w:rsid w:val="00705659"/>
    <w:rsid w:val="007074EC"/>
    <w:rsid w:val="00707A8E"/>
    <w:rsid w:val="007106FE"/>
    <w:rsid w:val="0071354E"/>
    <w:rsid w:val="00715FC7"/>
    <w:rsid w:val="007160B3"/>
    <w:rsid w:val="00716B72"/>
    <w:rsid w:val="00717394"/>
    <w:rsid w:val="007201DC"/>
    <w:rsid w:val="00720625"/>
    <w:rsid w:val="0072098B"/>
    <w:rsid w:val="00723D89"/>
    <w:rsid w:val="0072510F"/>
    <w:rsid w:val="007261CF"/>
    <w:rsid w:val="00731B88"/>
    <w:rsid w:val="00732DEB"/>
    <w:rsid w:val="007362EB"/>
    <w:rsid w:val="00736B76"/>
    <w:rsid w:val="00736C03"/>
    <w:rsid w:val="007377F2"/>
    <w:rsid w:val="00737BC4"/>
    <w:rsid w:val="00737D3E"/>
    <w:rsid w:val="007423F8"/>
    <w:rsid w:val="007431DE"/>
    <w:rsid w:val="00743EFE"/>
    <w:rsid w:val="00745349"/>
    <w:rsid w:val="0074534D"/>
    <w:rsid w:val="007511D5"/>
    <w:rsid w:val="007516D1"/>
    <w:rsid w:val="00751E85"/>
    <w:rsid w:val="0075213E"/>
    <w:rsid w:val="00753049"/>
    <w:rsid w:val="00756242"/>
    <w:rsid w:val="00756290"/>
    <w:rsid w:val="00756A19"/>
    <w:rsid w:val="0076108C"/>
    <w:rsid w:val="00761B5E"/>
    <w:rsid w:val="00763614"/>
    <w:rsid w:val="0076408A"/>
    <w:rsid w:val="00773DD9"/>
    <w:rsid w:val="00774BE7"/>
    <w:rsid w:val="00776A84"/>
    <w:rsid w:val="00777754"/>
    <w:rsid w:val="00781306"/>
    <w:rsid w:val="00781635"/>
    <w:rsid w:val="007836C8"/>
    <w:rsid w:val="007841A4"/>
    <w:rsid w:val="007934F1"/>
    <w:rsid w:val="00794229"/>
    <w:rsid w:val="00795A1B"/>
    <w:rsid w:val="007970F0"/>
    <w:rsid w:val="007971F3"/>
    <w:rsid w:val="007A1BCA"/>
    <w:rsid w:val="007A4157"/>
    <w:rsid w:val="007B0C65"/>
    <w:rsid w:val="007B1141"/>
    <w:rsid w:val="007B24F7"/>
    <w:rsid w:val="007B3D33"/>
    <w:rsid w:val="007B4CFC"/>
    <w:rsid w:val="007B6FFE"/>
    <w:rsid w:val="007C1C9E"/>
    <w:rsid w:val="007C393A"/>
    <w:rsid w:val="007C6C8E"/>
    <w:rsid w:val="007D09DC"/>
    <w:rsid w:val="007D6B06"/>
    <w:rsid w:val="007D76D7"/>
    <w:rsid w:val="007E249E"/>
    <w:rsid w:val="007E5ED7"/>
    <w:rsid w:val="007E6242"/>
    <w:rsid w:val="007E633B"/>
    <w:rsid w:val="007E6AD6"/>
    <w:rsid w:val="007F135A"/>
    <w:rsid w:val="007F5275"/>
    <w:rsid w:val="007F5701"/>
    <w:rsid w:val="0080232E"/>
    <w:rsid w:val="00803CA0"/>
    <w:rsid w:val="00812789"/>
    <w:rsid w:val="00813EBF"/>
    <w:rsid w:val="00817D17"/>
    <w:rsid w:val="00824BA3"/>
    <w:rsid w:val="00825F4B"/>
    <w:rsid w:val="00826F86"/>
    <w:rsid w:val="00831124"/>
    <w:rsid w:val="00831D3C"/>
    <w:rsid w:val="00831E9A"/>
    <w:rsid w:val="00833124"/>
    <w:rsid w:val="00841854"/>
    <w:rsid w:val="00842C8D"/>
    <w:rsid w:val="00844CC3"/>
    <w:rsid w:val="00845516"/>
    <w:rsid w:val="00845BC3"/>
    <w:rsid w:val="00846931"/>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23"/>
    <w:rsid w:val="00875D88"/>
    <w:rsid w:val="00881967"/>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FF9"/>
    <w:rsid w:val="008A721D"/>
    <w:rsid w:val="008B48E6"/>
    <w:rsid w:val="008B4C1F"/>
    <w:rsid w:val="008B6A6F"/>
    <w:rsid w:val="008C01F4"/>
    <w:rsid w:val="008C0503"/>
    <w:rsid w:val="008C4A55"/>
    <w:rsid w:val="008C5E5E"/>
    <w:rsid w:val="008D08F5"/>
    <w:rsid w:val="008D0DDB"/>
    <w:rsid w:val="008D2350"/>
    <w:rsid w:val="008D56D6"/>
    <w:rsid w:val="008D579B"/>
    <w:rsid w:val="008D583E"/>
    <w:rsid w:val="008D6096"/>
    <w:rsid w:val="008D7657"/>
    <w:rsid w:val="008E1CC8"/>
    <w:rsid w:val="008E24D8"/>
    <w:rsid w:val="008E3970"/>
    <w:rsid w:val="008E3AC0"/>
    <w:rsid w:val="008E4F37"/>
    <w:rsid w:val="008E6946"/>
    <w:rsid w:val="008E6E39"/>
    <w:rsid w:val="008E7705"/>
    <w:rsid w:val="008E77F4"/>
    <w:rsid w:val="008E7AF3"/>
    <w:rsid w:val="008E7E4D"/>
    <w:rsid w:val="008F3218"/>
    <w:rsid w:val="008F35DB"/>
    <w:rsid w:val="008F39D3"/>
    <w:rsid w:val="008F4969"/>
    <w:rsid w:val="008F5129"/>
    <w:rsid w:val="008F6393"/>
    <w:rsid w:val="00902FF9"/>
    <w:rsid w:val="00905B4A"/>
    <w:rsid w:val="00905EB8"/>
    <w:rsid w:val="00905F3A"/>
    <w:rsid w:val="0090679B"/>
    <w:rsid w:val="0090782D"/>
    <w:rsid w:val="00912765"/>
    <w:rsid w:val="0091523F"/>
    <w:rsid w:val="0091558A"/>
    <w:rsid w:val="009167F2"/>
    <w:rsid w:val="00917058"/>
    <w:rsid w:val="0092192D"/>
    <w:rsid w:val="00923C45"/>
    <w:rsid w:val="009249CC"/>
    <w:rsid w:val="00924F7D"/>
    <w:rsid w:val="0092693D"/>
    <w:rsid w:val="00931102"/>
    <w:rsid w:val="009312BE"/>
    <w:rsid w:val="00932D4A"/>
    <w:rsid w:val="00936B7F"/>
    <w:rsid w:val="009415CD"/>
    <w:rsid w:val="0094334A"/>
    <w:rsid w:val="00943E2F"/>
    <w:rsid w:val="009441AA"/>
    <w:rsid w:val="00952D0A"/>
    <w:rsid w:val="00953FD7"/>
    <w:rsid w:val="00954732"/>
    <w:rsid w:val="009551F9"/>
    <w:rsid w:val="00956BD2"/>
    <w:rsid w:val="0096092A"/>
    <w:rsid w:val="00963058"/>
    <w:rsid w:val="00963AE2"/>
    <w:rsid w:val="00963E96"/>
    <w:rsid w:val="00966C16"/>
    <w:rsid w:val="00967E4D"/>
    <w:rsid w:val="00972F4C"/>
    <w:rsid w:val="00975F5E"/>
    <w:rsid w:val="00977612"/>
    <w:rsid w:val="009827FE"/>
    <w:rsid w:val="0098369E"/>
    <w:rsid w:val="00983B09"/>
    <w:rsid w:val="0098541A"/>
    <w:rsid w:val="00990860"/>
    <w:rsid w:val="00990FC4"/>
    <w:rsid w:val="00992009"/>
    <w:rsid w:val="0099513B"/>
    <w:rsid w:val="00996B48"/>
    <w:rsid w:val="009A1269"/>
    <w:rsid w:val="009A19C4"/>
    <w:rsid w:val="009A274C"/>
    <w:rsid w:val="009A453C"/>
    <w:rsid w:val="009B1744"/>
    <w:rsid w:val="009B1EE9"/>
    <w:rsid w:val="009B3DAC"/>
    <w:rsid w:val="009B568A"/>
    <w:rsid w:val="009B7975"/>
    <w:rsid w:val="009C08B5"/>
    <w:rsid w:val="009C4545"/>
    <w:rsid w:val="009C4DFC"/>
    <w:rsid w:val="009D04B5"/>
    <w:rsid w:val="009D0944"/>
    <w:rsid w:val="009D281A"/>
    <w:rsid w:val="009D6D2E"/>
    <w:rsid w:val="009D753B"/>
    <w:rsid w:val="009E0CEB"/>
    <w:rsid w:val="009E6C5E"/>
    <w:rsid w:val="009E7717"/>
    <w:rsid w:val="009E7FF1"/>
    <w:rsid w:val="009F142B"/>
    <w:rsid w:val="009F23CB"/>
    <w:rsid w:val="009F5722"/>
    <w:rsid w:val="009F7176"/>
    <w:rsid w:val="00A02072"/>
    <w:rsid w:val="00A0334B"/>
    <w:rsid w:val="00A04A98"/>
    <w:rsid w:val="00A04C4F"/>
    <w:rsid w:val="00A11D46"/>
    <w:rsid w:val="00A163D9"/>
    <w:rsid w:val="00A23452"/>
    <w:rsid w:val="00A24930"/>
    <w:rsid w:val="00A26499"/>
    <w:rsid w:val="00A27F81"/>
    <w:rsid w:val="00A30636"/>
    <w:rsid w:val="00A30F0D"/>
    <w:rsid w:val="00A31338"/>
    <w:rsid w:val="00A32258"/>
    <w:rsid w:val="00A3356F"/>
    <w:rsid w:val="00A34220"/>
    <w:rsid w:val="00A342A5"/>
    <w:rsid w:val="00A3568B"/>
    <w:rsid w:val="00A377AE"/>
    <w:rsid w:val="00A426CE"/>
    <w:rsid w:val="00A428B2"/>
    <w:rsid w:val="00A42D10"/>
    <w:rsid w:val="00A4509D"/>
    <w:rsid w:val="00A46303"/>
    <w:rsid w:val="00A50CD4"/>
    <w:rsid w:val="00A52DC2"/>
    <w:rsid w:val="00A52FAE"/>
    <w:rsid w:val="00A53909"/>
    <w:rsid w:val="00A5623C"/>
    <w:rsid w:val="00A57A10"/>
    <w:rsid w:val="00A57F06"/>
    <w:rsid w:val="00A600FC"/>
    <w:rsid w:val="00A606F7"/>
    <w:rsid w:val="00A60884"/>
    <w:rsid w:val="00A610CB"/>
    <w:rsid w:val="00A619F0"/>
    <w:rsid w:val="00A643D6"/>
    <w:rsid w:val="00A64DC1"/>
    <w:rsid w:val="00A6623B"/>
    <w:rsid w:val="00A669EE"/>
    <w:rsid w:val="00A7058C"/>
    <w:rsid w:val="00A70B39"/>
    <w:rsid w:val="00A72224"/>
    <w:rsid w:val="00A85598"/>
    <w:rsid w:val="00A856B0"/>
    <w:rsid w:val="00A8607A"/>
    <w:rsid w:val="00A86D8D"/>
    <w:rsid w:val="00A90530"/>
    <w:rsid w:val="00A917A9"/>
    <w:rsid w:val="00A919EA"/>
    <w:rsid w:val="00A91A2A"/>
    <w:rsid w:val="00A91E5B"/>
    <w:rsid w:val="00A94B87"/>
    <w:rsid w:val="00A9750F"/>
    <w:rsid w:val="00AA599A"/>
    <w:rsid w:val="00AA5E2F"/>
    <w:rsid w:val="00AB5812"/>
    <w:rsid w:val="00AB5BFC"/>
    <w:rsid w:val="00AB7845"/>
    <w:rsid w:val="00AC135D"/>
    <w:rsid w:val="00AC2072"/>
    <w:rsid w:val="00AC40DC"/>
    <w:rsid w:val="00AC4ECB"/>
    <w:rsid w:val="00AD29B0"/>
    <w:rsid w:val="00AD3F9D"/>
    <w:rsid w:val="00AD4746"/>
    <w:rsid w:val="00AD5010"/>
    <w:rsid w:val="00AE20C4"/>
    <w:rsid w:val="00AE2731"/>
    <w:rsid w:val="00AE2C74"/>
    <w:rsid w:val="00AE3244"/>
    <w:rsid w:val="00AE4C05"/>
    <w:rsid w:val="00AE564E"/>
    <w:rsid w:val="00AE6725"/>
    <w:rsid w:val="00AE6BE8"/>
    <w:rsid w:val="00AE6FA9"/>
    <w:rsid w:val="00AF12B7"/>
    <w:rsid w:val="00AF2498"/>
    <w:rsid w:val="00AF320D"/>
    <w:rsid w:val="00AF4D26"/>
    <w:rsid w:val="00AF73A4"/>
    <w:rsid w:val="00B00BAD"/>
    <w:rsid w:val="00B00DA4"/>
    <w:rsid w:val="00B03860"/>
    <w:rsid w:val="00B05A10"/>
    <w:rsid w:val="00B0677C"/>
    <w:rsid w:val="00B0691A"/>
    <w:rsid w:val="00B07C49"/>
    <w:rsid w:val="00B11252"/>
    <w:rsid w:val="00B1358E"/>
    <w:rsid w:val="00B145B3"/>
    <w:rsid w:val="00B152AE"/>
    <w:rsid w:val="00B17C41"/>
    <w:rsid w:val="00B17FDB"/>
    <w:rsid w:val="00B20633"/>
    <w:rsid w:val="00B24B51"/>
    <w:rsid w:val="00B31B92"/>
    <w:rsid w:val="00B320D9"/>
    <w:rsid w:val="00B321D4"/>
    <w:rsid w:val="00B32676"/>
    <w:rsid w:val="00B330B9"/>
    <w:rsid w:val="00B3495F"/>
    <w:rsid w:val="00B34AF6"/>
    <w:rsid w:val="00B34CBF"/>
    <w:rsid w:val="00B37C7C"/>
    <w:rsid w:val="00B37EC6"/>
    <w:rsid w:val="00B40DAD"/>
    <w:rsid w:val="00B42361"/>
    <w:rsid w:val="00B429D4"/>
    <w:rsid w:val="00B433E4"/>
    <w:rsid w:val="00B458D2"/>
    <w:rsid w:val="00B46541"/>
    <w:rsid w:val="00B4660F"/>
    <w:rsid w:val="00B4777F"/>
    <w:rsid w:val="00B50A39"/>
    <w:rsid w:val="00B5191C"/>
    <w:rsid w:val="00B54F36"/>
    <w:rsid w:val="00B55565"/>
    <w:rsid w:val="00B5758A"/>
    <w:rsid w:val="00B57F67"/>
    <w:rsid w:val="00B6355E"/>
    <w:rsid w:val="00B64471"/>
    <w:rsid w:val="00B65B84"/>
    <w:rsid w:val="00B7272A"/>
    <w:rsid w:val="00B73133"/>
    <w:rsid w:val="00B74629"/>
    <w:rsid w:val="00B75F90"/>
    <w:rsid w:val="00B7738C"/>
    <w:rsid w:val="00B8036D"/>
    <w:rsid w:val="00B82C78"/>
    <w:rsid w:val="00B84A5C"/>
    <w:rsid w:val="00B87124"/>
    <w:rsid w:val="00B92D10"/>
    <w:rsid w:val="00B93671"/>
    <w:rsid w:val="00B937FB"/>
    <w:rsid w:val="00B93841"/>
    <w:rsid w:val="00B948D2"/>
    <w:rsid w:val="00B95598"/>
    <w:rsid w:val="00BA478A"/>
    <w:rsid w:val="00BA66F5"/>
    <w:rsid w:val="00BA6EA0"/>
    <w:rsid w:val="00BA726F"/>
    <w:rsid w:val="00BC05CB"/>
    <w:rsid w:val="00BC2111"/>
    <w:rsid w:val="00BC6272"/>
    <w:rsid w:val="00BD0FA0"/>
    <w:rsid w:val="00BD0FD6"/>
    <w:rsid w:val="00BD212B"/>
    <w:rsid w:val="00BD2B98"/>
    <w:rsid w:val="00BD3544"/>
    <w:rsid w:val="00BD7382"/>
    <w:rsid w:val="00BD7BD3"/>
    <w:rsid w:val="00BD7CDC"/>
    <w:rsid w:val="00BE0D0E"/>
    <w:rsid w:val="00BE1037"/>
    <w:rsid w:val="00BE395D"/>
    <w:rsid w:val="00BE482D"/>
    <w:rsid w:val="00BE5DB7"/>
    <w:rsid w:val="00BE6BFB"/>
    <w:rsid w:val="00BF0159"/>
    <w:rsid w:val="00BF3308"/>
    <w:rsid w:val="00BF5B8B"/>
    <w:rsid w:val="00BF792B"/>
    <w:rsid w:val="00C03046"/>
    <w:rsid w:val="00C03495"/>
    <w:rsid w:val="00C118F2"/>
    <w:rsid w:val="00C11946"/>
    <w:rsid w:val="00C11BF9"/>
    <w:rsid w:val="00C1385A"/>
    <w:rsid w:val="00C20CDA"/>
    <w:rsid w:val="00C20DC3"/>
    <w:rsid w:val="00C216FA"/>
    <w:rsid w:val="00C221F5"/>
    <w:rsid w:val="00C2421A"/>
    <w:rsid w:val="00C27D33"/>
    <w:rsid w:val="00C31286"/>
    <w:rsid w:val="00C31A07"/>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57F0D"/>
    <w:rsid w:val="00C63AA7"/>
    <w:rsid w:val="00C666AF"/>
    <w:rsid w:val="00C711DA"/>
    <w:rsid w:val="00C718DA"/>
    <w:rsid w:val="00C72BBA"/>
    <w:rsid w:val="00C73873"/>
    <w:rsid w:val="00C75EFE"/>
    <w:rsid w:val="00C75FCC"/>
    <w:rsid w:val="00C80322"/>
    <w:rsid w:val="00C86431"/>
    <w:rsid w:val="00C86E80"/>
    <w:rsid w:val="00C90F88"/>
    <w:rsid w:val="00C91224"/>
    <w:rsid w:val="00C9316D"/>
    <w:rsid w:val="00C9387E"/>
    <w:rsid w:val="00C948FD"/>
    <w:rsid w:val="00C975B4"/>
    <w:rsid w:val="00C97FB9"/>
    <w:rsid w:val="00CA155E"/>
    <w:rsid w:val="00CA2E10"/>
    <w:rsid w:val="00CA3D9D"/>
    <w:rsid w:val="00CA6A60"/>
    <w:rsid w:val="00CA7999"/>
    <w:rsid w:val="00CB4E0C"/>
    <w:rsid w:val="00CB6814"/>
    <w:rsid w:val="00CC02F8"/>
    <w:rsid w:val="00CC0DD8"/>
    <w:rsid w:val="00CD056E"/>
    <w:rsid w:val="00CD1405"/>
    <w:rsid w:val="00CD518F"/>
    <w:rsid w:val="00CE2A7F"/>
    <w:rsid w:val="00CE3610"/>
    <w:rsid w:val="00CE5E89"/>
    <w:rsid w:val="00CF00CF"/>
    <w:rsid w:val="00CF24CD"/>
    <w:rsid w:val="00CF5221"/>
    <w:rsid w:val="00CF5822"/>
    <w:rsid w:val="00CF5841"/>
    <w:rsid w:val="00CF5A9B"/>
    <w:rsid w:val="00CF61A2"/>
    <w:rsid w:val="00CF6672"/>
    <w:rsid w:val="00D03A5F"/>
    <w:rsid w:val="00D07E6A"/>
    <w:rsid w:val="00D10520"/>
    <w:rsid w:val="00D11E74"/>
    <w:rsid w:val="00D11FEB"/>
    <w:rsid w:val="00D123C9"/>
    <w:rsid w:val="00D1426F"/>
    <w:rsid w:val="00D144A4"/>
    <w:rsid w:val="00D20423"/>
    <w:rsid w:val="00D22435"/>
    <w:rsid w:val="00D23711"/>
    <w:rsid w:val="00D25823"/>
    <w:rsid w:val="00D2649F"/>
    <w:rsid w:val="00D2742F"/>
    <w:rsid w:val="00D309E0"/>
    <w:rsid w:val="00D34D79"/>
    <w:rsid w:val="00D36CA4"/>
    <w:rsid w:val="00D37896"/>
    <w:rsid w:val="00D4181C"/>
    <w:rsid w:val="00D41A30"/>
    <w:rsid w:val="00D469E3"/>
    <w:rsid w:val="00D52ABB"/>
    <w:rsid w:val="00D5313C"/>
    <w:rsid w:val="00D532DC"/>
    <w:rsid w:val="00D53C62"/>
    <w:rsid w:val="00D62F5A"/>
    <w:rsid w:val="00D63557"/>
    <w:rsid w:val="00D63E9B"/>
    <w:rsid w:val="00D71C75"/>
    <w:rsid w:val="00D72B87"/>
    <w:rsid w:val="00D76AAD"/>
    <w:rsid w:val="00D76DCC"/>
    <w:rsid w:val="00D82147"/>
    <w:rsid w:val="00D82A70"/>
    <w:rsid w:val="00D82B55"/>
    <w:rsid w:val="00D83702"/>
    <w:rsid w:val="00D838C4"/>
    <w:rsid w:val="00D87547"/>
    <w:rsid w:val="00D96DF5"/>
    <w:rsid w:val="00DA0F8B"/>
    <w:rsid w:val="00DA4C8E"/>
    <w:rsid w:val="00DB5EFB"/>
    <w:rsid w:val="00DB75E1"/>
    <w:rsid w:val="00DC60E2"/>
    <w:rsid w:val="00DC61A2"/>
    <w:rsid w:val="00DD139E"/>
    <w:rsid w:val="00DD2094"/>
    <w:rsid w:val="00DD4DA6"/>
    <w:rsid w:val="00DD6E50"/>
    <w:rsid w:val="00DD7AA4"/>
    <w:rsid w:val="00DE1C7B"/>
    <w:rsid w:val="00DE33B8"/>
    <w:rsid w:val="00DE370C"/>
    <w:rsid w:val="00DE48BE"/>
    <w:rsid w:val="00DE4ACD"/>
    <w:rsid w:val="00DE5489"/>
    <w:rsid w:val="00DF25A4"/>
    <w:rsid w:val="00DF4AC7"/>
    <w:rsid w:val="00DF568A"/>
    <w:rsid w:val="00DF5EF4"/>
    <w:rsid w:val="00DF72F3"/>
    <w:rsid w:val="00E00230"/>
    <w:rsid w:val="00E00442"/>
    <w:rsid w:val="00E015B8"/>
    <w:rsid w:val="00E02445"/>
    <w:rsid w:val="00E0315F"/>
    <w:rsid w:val="00E043C4"/>
    <w:rsid w:val="00E047E9"/>
    <w:rsid w:val="00E0521D"/>
    <w:rsid w:val="00E068D6"/>
    <w:rsid w:val="00E074E3"/>
    <w:rsid w:val="00E13B7B"/>
    <w:rsid w:val="00E142EC"/>
    <w:rsid w:val="00E158DF"/>
    <w:rsid w:val="00E2203D"/>
    <w:rsid w:val="00E220AD"/>
    <w:rsid w:val="00E222BB"/>
    <w:rsid w:val="00E26258"/>
    <w:rsid w:val="00E27FFC"/>
    <w:rsid w:val="00E335F8"/>
    <w:rsid w:val="00E3454D"/>
    <w:rsid w:val="00E352D8"/>
    <w:rsid w:val="00E36D56"/>
    <w:rsid w:val="00E377AA"/>
    <w:rsid w:val="00E41613"/>
    <w:rsid w:val="00E4166F"/>
    <w:rsid w:val="00E41BB3"/>
    <w:rsid w:val="00E42966"/>
    <w:rsid w:val="00E47E16"/>
    <w:rsid w:val="00E52B88"/>
    <w:rsid w:val="00E53B43"/>
    <w:rsid w:val="00E54558"/>
    <w:rsid w:val="00E55296"/>
    <w:rsid w:val="00E61C1E"/>
    <w:rsid w:val="00E61E3D"/>
    <w:rsid w:val="00E61F16"/>
    <w:rsid w:val="00E65C58"/>
    <w:rsid w:val="00E67722"/>
    <w:rsid w:val="00E67755"/>
    <w:rsid w:val="00E67830"/>
    <w:rsid w:val="00E72CDA"/>
    <w:rsid w:val="00E73655"/>
    <w:rsid w:val="00E76BD1"/>
    <w:rsid w:val="00E77098"/>
    <w:rsid w:val="00E7793E"/>
    <w:rsid w:val="00E7794B"/>
    <w:rsid w:val="00E804F0"/>
    <w:rsid w:val="00E8474D"/>
    <w:rsid w:val="00E868AB"/>
    <w:rsid w:val="00E87046"/>
    <w:rsid w:val="00E928A7"/>
    <w:rsid w:val="00E932E8"/>
    <w:rsid w:val="00E9569E"/>
    <w:rsid w:val="00E959BD"/>
    <w:rsid w:val="00E96851"/>
    <w:rsid w:val="00EA0351"/>
    <w:rsid w:val="00EA151B"/>
    <w:rsid w:val="00EA28DD"/>
    <w:rsid w:val="00EA2ADC"/>
    <w:rsid w:val="00EA3777"/>
    <w:rsid w:val="00EA759A"/>
    <w:rsid w:val="00EA7FE4"/>
    <w:rsid w:val="00EB06DD"/>
    <w:rsid w:val="00EB11E2"/>
    <w:rsid w:val="00EB59D0"/>
    <w:rsid w:val="00EB648A"/>
    <w:rsid w:val="00EB6C95"/>
    <w:rsid w:val="00EB6E90"/>
    <w:rsid w:val="00EB71B3"/>
    <w:rsid w:val="00EB7D70"/>
    <w:rsid w:val="00EC103F"/>
    <w:rsid w:val="00EC18A9"/>
    <w:rsid w:val="00EC2608"/>
    <w:rsid w:val="00EC2DD4"/>
    <w:rsid w:val="00EC2FD2"/>
    <w:rsid w:val="00EC388A"/>
    <w:rsid w:val="00EC5DBC"/>
    <w:rsid w:val="00ED343A"/>
    <w:rsid w:val="00ED364A"/>
    <w:rsid w:val="00ED7690"/>
    <w:rsid w:val="00EE137A"/>
    <w:rsid w:val="00EE1A08"/>
    <w:rsid w:val="00EE22E1"/>
    <w:rsid w:val="00EE3199"/>
    <w:rsid w:val="00EE34D1"/>
    <w:rsid w:val="00EF21BC"/>
    <w:rsid w:val="00EF22DA"/>
    <w:rsid w:val="00EF3B04"/>
    <w:rsid w:val="00EF431B"/>
    <w:rsid w:val="00EF4920"/>
    <w:rsid w:val="00EF72B0"/>
    <w:rsid w:val="00F00C40"/>
    <w:rsid w:val="00F00CD5"/>
    <w:rsid w:val="00F01245"/>
    <w:rsid w:val="00F03EE5"/>
    <w:rsid w:val="00F04A79"/>
    <w:rsid w:val="00F05DE8"/>
    <w:rsid w:val="00F06310"/>
    <w:rsid w:val="00F068AA"/>
    <w:rsid w:val="00F1259E"/>
    <w:rsid w:val="00F12F9E"/>
    <w:rsid w:val="00F15297"/>
    <w:rsid w:val="00F21CF6"/>
    <w:rsid w:val="00F23427"/>
    <w:rsid w:val="00F30D37"/>
    <w:rsid w:val="00F31216"/>
    <w:rsid w:val="00F36FD1"/>
    <w:rsid w:val="00F37E2C"/>
    <w:rsid w:val="00F426EE"/>
    <w:rsid w:val="00F43176"/>
    <w:rsid w:val="00F4439D"/>
    <w:rsid w:val="00F44CFD"/>
    <w:rsid w:val="00F456C2"/>
    <w:rsid w:val="00F4570D"/>
    <w:rsid w:val="00F5180C"/>
    <w:rsid w:val="00F51B36"/>
    <w:rsid w:val="00F521F4"/>
    <w:rsid w:val="00F54121"/>
    <w:rsid w:val="00F54AB4"/>
    <w:rsid w:val="00F54AC6"/>
    <w:rsid w:val="00F61E91"/>
    <w:rsid w:val="00F73987"/>
    <w:rsid w:val="00F7694A"/>
    <w:rsid w:val="00F80CD3"/>
    <w:rsid w:val="00F80FDF"/>
    <w:rsid w:val="00F86B8A"/>
    <w:rsid w:val="00F86FC4"/>
    <w:rsid w:val="00F8787B"/>
    <w:rsid w:val="00F87E94"/>
    <w:rsid w:val="00F91229"/>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9CE"/>
    <w:rsid w:val="00FB0D80"/>
    <w:rsid w:val="00FB1992"/>
    <w:rsid w:val="00FB3341"/>
    <w:rsid w:val="00FB4BB4"/>
    <w:rsid w:val="00FB55BD"/>
    <w:rsid w:val="00FC0AC7"/>
    <w:rsid w:val="00FC3975"/>
    <w:rsid w:val="00FC45BD"/>
    <w:rsid w:val="00FC45C9"/>
    <w:rsid w:val="00FC53F3"/>
    <w:rsid w:val="00FC6F59"/>
    <w:rsid w:val="00FD0325"/>
    <w:rsid w:val="00FD0C75"/>
    <w:rsid w:val="00FD0C78"/>
    <w:rsid w:val="00FD0C89"/>
    <w:rsid w:val="00FD125F"/>
    <w:rsid w:val="00FD2E83"/>
    <w:rsid w:val="00FD49E9"/>
    <w:rsid w:val="00FD6137"/>
    <w:rsid w:val="00FD6185"/>
    <w:rsid w:val="00FE05A8"/>
    <w:rsid w:val="00FE09D2"/>
    <w:rsid w:val="00FE49AA"/>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44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0844384">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37745425">
      <w:bodyDiv w:val="1"/>
      <w:marLeft w:val="0"/>
      <w:marRight w:val="0"/>
      <w:marTop w:val="0"/>
      <w:marBottom w:val="0"/>
      <w:divBdr>
        <w:top w:val="none" w:sz="0" w:space="0" w:color="auto"/>
        <w:left w:val="none" w:sz="0" w:space="0" w:color="auto"/>
        <w:bottom w:val="none" w:sz="0" w:space="0" w:color="auto"/>
        <w:right w:val="none" w:sz="0" w:space="0" w:color="auto"/>
      </w:divBdr>
    </w:div>
    <w:div w:id="827944115">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3317400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4063102">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270549365">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41004719">
      <w:bodyDiv w:val="1"/>
      <w:marLeft w:val="0"/>
      <w:marRight w:val="0"/>
      <w:marTop w:val="0"/>
      <w:marBottom w:val="0"/>
      <w:divBdr>
        <w:top w:val="none" w:sz="0" w:space="0" w:color="auto"/>
        <w:left w:val="none" w:sz="0" w:space="0" w:color="auto"/>
        <w:bottom w:val="none" w:sz="0" w:space="0" w:color="auto"/>
        <w:right w:val="none" w:sz="0" w:space="0" w:color="auto"/>
      </w:divBdr>
    </w:div>
    <w:div w:id="1378431910">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85142168">
      <w:bodyDiv w:val="1"/>
      <w:marLeft w:val="0"/>
      <w:marRight w:val="0"/>
      <w:marTop w:val="0"/>
      <w:marBottom w:val="0"/>
      <w:divBdr>
        <w:top w:val="none" w:sz="0" w:space="0" w:color="auto"/>
        <w:left w:val="none" w:sz="0" w:space="0" w:color="auto"/>
        <w:bottom w:val="none" w:sz="0" w:space="0" w:color="auto"/>
        <w:right w:val="none" w:sz="0" w:space="0" w:color="auto"/>
      </w:divBdr>
    </w:div>
    <w:div w:id="1666859605">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75802764">
      <w:bodyDiv w:val="1"/>
      <w:marLeft w:val="0"/>
      <w:marRight w:val="0"/>
      <w:marTop w:val="0"/>
      <w:marBottom w:val="0"/>
      <w:divBdr>
        <w:top w:val="none" w:sz="0" w:space="0" w:color="auto"/>
        <w:left w:val="none" w:sz="0" w:space="0" w:color="auto"/>
        <w:bottom w:val="none" w:sz="0" w:space="0" w:color="auto"/>
        <w:right w:val="none" w:sz="0" w:space="0" w:color="auto"/>
      </w:divBdr>
    </w:div>
    <w:div w:id="1910193022">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56077866">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092656097">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7655">
      <w:bodyDiv w:val="1"/>
      <w:marLeft w:val="0"/>
      <w:marRight w:val="0"/>
      <w:marTop w:val="0"/>
      <w:marBottom w:val="0"/>
      <w:divBdr>
        <w:top w:val="none" w:sz="0" w:space="0" w:color="auto"/>
        <w:left w:val="none" w:sz="0" w:space="0" w:color="auto"/>
        <w:bottom w:val="none" w:sz="0" w:space="0" w:color="auto"/>
        <w:right w:val="none" w:sz="0" w:space="0" w:color="auto"/>
      </w:divBdr>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i.bg/bg/content/952/%D0%B8%D0%BD%D0%B4%D0%B5%D0%BA%D1%81%D0%B8-%D0%BD%D0%B0-%D1%86%D0%B5%D0%BD%D0%B8-%D0%BD%D0%B0-%D0%BF%D1%80%D0%BE%D0%B8%D0%B7%D0%B2%D0%BE%D0%B4%D0%B8%D1%82%D0%B5%D0%BB-%D0%BD%D0%B0-%D0%B2%D1%8A%D1%82%D1%80%D0%B5%D1%88%D0%BD%D0%B8%D1%8F-%D0%BF%D0%B0%D0%B7%D0%B0%D1%80-2015-1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i.bg/bg/content/2514/%D0%B8%D0%BF%D1%86-%D1%81%D1%8A%D0%BE%D1%82%D0%B2%D0%B5%D1%82%D0%BD%D0%B8%D1%8F%D1%82-%D0%BC%D0%B5%D1%81%D0%B5%D1%86-%D0%BE%D1%82-%D0%BF%D1%80%D0%B5%D0%B4%D1%85%D0%BE%D0%B4%D0%BD%D0%B0%D1%82%D0%B0-%D0%B3%D0%BE%D0%B4%D0%B8%D0%BD%D0%B0-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1F588-B119-47EC-B4FC-407699B1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7845</Words>
  <Characters>45189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52929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2022-07-25T07:01:00Z</dcterms:created>
  <dcterms:modified xsi:type="dcterms:W3CDTF">2022-07-26T08:56:00Z</dcterms:modified>
</cp:coreProperties>
</file>