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92" w:rsidRPr="007172F8" w:rsidRDefault="00823E92" w:rsidP="00D9693C">
      <w:pPr>
        <w:widowControl w:val="0"/>
        <w:shd w:val="clear" w:color="auto" w:fill="FFFFFF"/>
        <w:tabs>
          <w:tab w:val="left" w:leader="dot" w:pos="3802"/>
        </w:tabs>
        <w:autoSpaceDE w:val="0"/>
        <w:autoSpaceDN w:val="0"/>
        <w:adjustRightInd w:val="0"/>
        <w:outlineLvl w:val="0"/>
        <w:rPr>
          <w:rFonts w:ascii="Verdana" w:hAnsi="Verdana" w:cs="Verdana"/>
          <w:bCs/>
          <w:caps/>
          <w:color w:val="000000" w:themeColor="text1"/>
          <w:sz w:val="20"/>
          <w:szCs w:val="20"/>
        </w:rPr>
      </w:pPr>
      <w:bookmarkStart w:id="0" w:name="_GoBack"/>
      <w:bookmarkEnd w:id="0"/>
    </w:p>
    <w:p w:rsidR="003246BD" w:rsidRDefault="003246BD">
      <w:pPr>
        <w:rPr>
          <w:rFonts w:ascii="Verdana" w:hAnsi="Verdana"/>
          <w:color w:val="000000" w:themeColor="text1"/>
          <w:sz w:val="20"/>
          <w:szCs w:val="20"/>
        </w:rPr>
      </w:pPr>
    </w:p>
    <w:p w:rsidR="00823E92" w:rsidRPr="007172F8" w:rsidRDefault="00823E92">
      <w:pPr>
        <w:rPr>
          <w:rFonts w:ascii="Verdana" w:hAnsi="Verdana"/>
          <w:color w:val="000000" w:themeColor="text1"/>
          <w:sz w:val="20"/>
          <w:szCs w:val="20"/>
        </w:rPr>
      </w:pPr>
    </w:p>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7172F8" w:rsidRPr="007172F8" w:rsidTr="002B2268">
        <w:trPr>
          <w:trHeight w:val="958"/>
          <w:jc w:val="center"/>
        </w:trPr>
        <w:tc>
          <w:tcPr>
            <w:tcW w:w="15650" w:type="dxa"/>
            <w:shd w:val="clear" w:color="auto" w:fill="BDD6EE"/>
          </w:tcPr>
          <w:p w:rsidR="00330507" w:rsidRPr="007172F8" w:rsidRDefault="00330507" w:rsidP="00330507">
            <w:pPr>
              <w:tabs>
                <w:tab w:val="left" w:pos="2190"/>
              </w:tabs>
              <w:jc w:val="center"/>
              <w:rPr>
                <w:rFonts w:ascii="Verdana" w:hAnsi="Verdana"/>
                <w:b/>
                <w:color w:val="000000" w:themeColor="text1"/>
                <w:spacing w:val="-4"/>
                <w:sz w:val="22"/>
                <w:szCs w:val="22"/>
              </w:rPr>
            </w:pPr>
          </w:p>
          <w:p w:rsidR="00C975B4" w:rsidRPr="007172F8" w:rsidRDefault="00330507" w:rsidP="00620C24">
            <w:pPr>
              <w:tabs>
                <w:tab w:val="left" w:pos="2190"/>
              </w:tabs>
              <w:spacing w:line="360" w:lineRule="auto"/>
              <w:ind w:left="284" w:right="284"/>
              <w:jc w:val="center"/>
              <w:rPr>
                <w:rFonts w:ascii="Verdana" w:hAnsi="Verdana"/>
                <w:b/>
                <w:color w:val="000000" w:themeColor="text1"/>
                <w:spacing w:val="70"/>
              </w:rPr>
            </w:pPr>
            <w:r w:rsidRPr="007172F8">
              <w:rPr>
                <w:rFonts w:ascii="Verdana" w:hAnsi="Verdana"/>
                <w:b/>
                <w:color w:val="000000" w:themeColor="text1"/>
                <w:spacing w:val="70"/>
              </w:rPr>
              <w:t>СПРАВКА</w:t>
            </w:r>
          </w:p>
          <w:p w:rsidR="00E220AD" w:rsidRPr="007172F8" w:rsidRDefault="00330507" w:rsidP="004E5244">
            <w:pPr>
              <w:tabs>
                <w:tab w:val="left" w:pos="2977"/>
              </w:tabs>
              <w:spacing w:line="360" w:lineRule="auto"/>
              <w:ind w:left="283" w:right="283"/>
              <w:jc w:val="center"/>
              <w:rPr>
                <w:rFonts w:ascii="Verdana" w:hAnsi="Verdana"/>
                <w:b/>
                <w:color w:val="000000" w:themeColor="text1"/>
                <w:sz w:val="20"/>
                <w:szCs w:val="20"/>
                <w:lang w:eastAsia="en-US"/>
              </w:rPr>
            </w:pPr>
            <w:r w:rsidRPr="007172F8">
              <w:rPr>
                <w:rFonts w:ascii="Verdana" w:hAnsi="Verdana"/>
                <w:b/>
                <w:color w:val="000000" w:themeColor="text1"/>
                <w:sz w:val="20"/>
                <w:szCs w:val="20"/>
              </w:rPr>
              <w:t>ЗА ОТРАЗЯВАНЕ НА</w:t>
            </w:r>
            <w:r w:rsidRPr="007172F8">
              <w:rPr>
                <w:rFonts w:ascii="Verdana" w:hAnsi="Verdana"/>
                <w:b/>
                <w:color w:val="000000" w:themeColor="text1"/>
                <w:sz w:val="20"/>
                <w:szCs w:val="20"/>
                <w:lang w:val="en-US"/>
              </w:rPr>
              <w:t xml:space="preserve"> </w:t>
            </w:r>
            <w:r w:rsidRPr="007172F8">
              <w:rPr>
                <w:rFonts w:ascii="Verdana" w:hAnsi="Verdana"/>
                <w:b/>
                <w:color w:val="000000" w:themeColor="text1"/>
                <w:sz w:val="20"/>
                <w:szCs w:val="20"/>
              </w:rPr>
              <w:t>ПОСТЪПИЛИТЕ ПРЕДЛОЖЕНИЯ И СТАНОВИЩА ОТ ПРОВЕ</w:t>
            </w:r>
            <w:r w:rsidR="008B6A41" w:rsidRPr="007172F8">
              <w:rPr>
                <w:rFonts w:ascii="Verdana" w:hAnsi="Verdana"/>
                <w:b/>
                <w:color w:val="000000" w:themeColor="text1"/>
                <w:sz w:val="20"/>
                <w:szCs w:val="20"/>
              </w:rPr>
              <w:t xml:space="preserve">ДЕНАТА ОБЩЕСТВЕНА КОНСУЛТАЦИЯ ПО ПРОЕКТА НА </w:t>
            </w:r>
            <w:r w:rsidR="004E5244" w:rsidRPr="007172F8">
              <w:rPr>
                <w:rFonts w:ascii="Verdana" w:hAnsi="Verdana"/>
                <w:b/>
                <w:color w:val="000000" w:themeColor="text1"/>
                <w:sz w:val="20"/>
                <w:szCs w:val="20"/>
              </w:rPr>
              <w:t>НАРЕДБА ЗА УСЛОВИЯТА И РЕДА ЗА ПРЕДОСТАВЯНЕ НА ИЗВЪНРЕДНА ФИНАНСОВА ПОМОЩ НА ЗЕМЕДЕЛСКИТЕ СТОПАНИ ОТ ОПРЕДЕЛЕНИ СЕКТОРИ</w:t>
            </w:r>
          </w:p>
        </w:tc>
      </w:tr>
    </w:tbl>
    <w:p w:rsidR="00230821" w:rsidRPr="007172F8" w:rsidRDefault="00230821">
      <w:pPr>
        <w:rPr>
          <w:rFonts w:ascii="Verdana" w:hAnsi="Verdana"/>
          <w:color w:val="000000" w:themeColor="text1"/>
          <w:sz w:val="10"/>
          <w:szCs w:val="1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569"/>
        <w:gridCol w:w="2662"/>
        <w:gridCol w:w="6268"/>
        <w:gridCol w:w="1629"/>
        <w:gridCol w:w="4522"/>
      </w:tblGrid>
      <w:tr w:rsidR="007172F8" w:rsidRPr="007172F8" w:rsidTr="00D9693C">
        <w:trPr>
          <w:tblHeader/>
          <w:jc w:val="center"/>
        </w:trPr>
        <w:tc>
          <w:tcPr>
            <w:tcW w:w="569" w:type="dxa"/>
            <w:tcBorders>
              <w:top w:val="single" w:sz="24" w:space="0" w:color="2E74B5"/>
              <w:left w:val="single" w:sz="24" w:space="0" w:color="2E74B5"/>
              <w:bottom w:val="single" w:sz="24" w:space="0" w:color="2E74B5"/>
              <w:right w:val="single" w:sz="24" w:space="0" w:color="2E74B5"/>
            </w:tcBorders>
            <w:shd w:val="clear" w:color="auto" w:fill="DEEAF6"/>
            <w:vAlign w:val="center"/>
          </w:tcPr>
          <w:p w:rsidR="00E220AD" w:rsidRPr="007172F8" w:rsidRDefault="00E220AD" w:rsidP="00E220AD">
            <w:pPr>
              <w:tabs>
                <w:tab w:val="left" w:pos="192"/>
              </w:tabs>
              <w:jc w:val="center"/>
              <w:rPr>
                <w:rFonts w:ascii="Verdana" w:hAnsi="Verdana"/>
                <w:b/>
                <w:color w:val="000000" w:themeColor="text1"/>
                <w:sz w:val="20"/>
                <w:szCs w:val="20"/>
              </w:rPr>
            </w:pPr>
            <w:r w:rsidRPr="007172F8">
              <w:rPr>
                <w:rFonts w:ascii="Verdana" w:hAnsi="Verdana"/>
                <w:b/>
                <w:color w:val="000000" w:themeColor="text1"/>
                <w:sz w:val="20"/>
                <w:szCs w:val="20"/>
              </w:rPr>
              <w:t>№</w:t>
            </w:r>
          </w:p>
        </w:tc>
        <w:tc>
          <w:tcPr>
            <w:tcW w:w="2662" w:type="dxa"/>
            <w:tcBorders>
              <w:top w:val="single" w:sz="24" w:space="0" w:color="2E74B5"/>
              <w:left w:val="single" w:sz="24" w:space="0" w:color="2E74B5"/>
              <w:bottom w:val="single" w:sz="24" w:space="0" w:color="2E74B5"/>
              <w:right w:val="single" w:sz="24" w:space="0" w:color="2E74B5"/>
            </w:tcBorders>
            <w:shd w:val="clear" w:color="auto" w:fill="DEEAF6"/>
            <w:vAlign w:val="center"/>
          </w:tcPr>
          <w:p w:rsidR="00E220AD" w:rsidRPr="007172F8" w:rsidRDefault="00E220AD" w:rsidP="00D9693C">
            <w:pPr>
              <w:spacing w:before="60"/>
              <w:jc w:val="center"/>
              <w:rPr>
                <w:rFonts w:ascii="Verdana" w:hAnsi="Verdana"/>
                <w:b/>
                <w:color w:val="000000" w:themeColor="text1"/>
                <w:sz w:val="20"/>
                <w:szCs w:val="20"/>
              </w:rPr>
            </w:pPr>
            <w:r w:rsidRPr="007172F8">
              <w:rPr>
                <w:rFonts w:ascii="Verdana" w:hAnsi="Verdana"/>
                <w:b/>
                <w:color w:val="000000" w:themeColor="text1"/>
                <w:sz w:val="20"/>
                <w:szCs w:val="20"/>
              </w:rPr>
              <w:t>Организация/</w:t>
            </w:r>
            <w:r w:rsidR="00230821" w:rsidRPr="007172F8">
              <w:rPr>
                <w:rFonts w:ascii="Verdana" w:hAnsi="Verdana"/>
                <w:b/>
                <w:color w:val="000000" w:themeColor="text1"/>
                <w:sz w:val="20"/>
                <w:szCs w:val="20"/>
              </w:rPr>
              <w:br/>
            </w:r>
            <w:r w:rsidRPr="007172F8">
              <w:rPr>
                <w:rFonts w:ascii="Verdana" w:hAnsi="Verdana"/>
                <w:b/>
                <w:color w:val="000000" w:themeColor="text1"/>
                <w:sz w:val="20"/>
                <w:szCs w:val="20"/>
              </w:rPr>
              <w:t>потребител</w:t>
            </w:r>
          </w:p>
          <w:p w:rsidR="005424B9" w:rsidRPr="007172F8" w:rsidRDefault="00291E9B" w:rsidP="00D9693C">
            <w:pPr>
              <w:spacing w:after="60"/>
              <w:jc w:val="center"/>
              <w:rPr>
                <w:rFonts w:ascii="Verdana" w:hAnsi="Verdana"/>
                <w:b/>
                <w:color w:val="000000" w:themeColor="text1"/>
                <w:sz w:val="14"/>
                <w:szCs w:val="14"/>
              </w:rPr>
            </w:pPr>
            <w:r w:rsidRPr="007172F8">
              <w:rPr>
                <w:rFonts w:ascii="Verdana" w:hAnsi="Verdana"/>
                <w:b/>
                <w:color w:val="000000" w:themeColor="text1"/>
                <w:sz w:val="14"/>
                <w:szCs w:val="14"/>
              </w:rPr>
              <w:t>(</w:t>
            </w:r>
            <w:r w:rsidR="005424B9" w:rsidRPr="007172F8">
              <w:rPr>
                <w:rFonts w:ascii="Verdana" w:hAnsi="Verdana"/>
                <w:b/>
                <w:color w:val="000000" w:themeColor="text1"/>
                <w:sz w:val="14"/>
                <w:szCs w:val="14"/>
              </w:rPr>
              <w:t>вкл. начина на получаване на предложението</w:t>
            </w:r>
            <w:r w:rsidRPr="007172F8">
              <w:rPr>
                <w:rFonts w:ascii="Verdana" w:hAnsi="Verdana"/>
                <w:b/>
                <w:color w:val="000000" w:themeColor="text1"/>
                <w:sz w:val="14"/>
                <w:szCs w:val="14"/>
              </w:rPr>
              <w:t>)</w:t>
            </w:r>
          </w:p>
        </w:tc>
        <w:tc>
          <w:tcPr>
            <w:tcW w:w="6268" w:type="dxa"/>
            <w:tcBorders>
              <w:top w:val="single" w:sz="24" w:space="0" w:color="2E74B5"/>
              <w:left w:val="single" w:sz="24" w:space="0" w:color="2E74B5"/>
              <w:bottom w:val="single" w:sz="24" w:space="0" w:color="2E74B5"/>
              <w:right w:val="single" w:sz="24" w:space="0" w:color="2E74B5"/>
            </w:tcBorders>
            <w:shd w:val="clear" w:color="auto" w:fill="DEEAF6"/>
            <w:vAlign w:val="center"/>
          </w:tcPr>
          <w:p w:rsidR="00E220AD" w:rsidRPr="007172F8" w:rsidRDefault="00E220AD" w:rsidP="00D9693C">
            <w:pPr>
              <w:spacing w:before="60" w:after="60"/>
              <w:jc w:val="center"/>
              <w:rPr>
                <w:rFonts w:ascii="Verdana" w:hAnsi="Verdana"/>
                <w:b/>
                <w:color w:val="000000" w:themeColor="text1"/>
                <w:sz w:val="20"/>
                <w:szCs w:val="20"/>
              </w:rPr>
            </w:pPr>
            <w:r w:rsidRPr="007172F8">
              <w:rPr>
                <w:rFonts w:ascii="Verdana" w:hAnsi="Verdana"/>
                <w:b/>
                <w:color w:val="000000" w:themeColor="text1"/>
                <w:sz w:val="20"/>
                <w:szCs w:val="20"/>
              </w:rPr>
              <w:t>Бележки и предложения</w:t>
            </w:r>
          </w:p>
        </w:tc>
        <w:tc>
          <w:tcPr>
            <w:tcW w:w="1629" w:type="dxa"/>
            <w:tcBorders>
              <w:top w:val="single" w:sz="24" w:space="0" w:color="2E74B5"/>
              <w:left w:val="single" w:sz="24" w:space="0" w:color="2E74B5"/>
              <w:bottom w:val="single" w:sz="24" w:space="0" w:color="2E74B5"/>
              <w:right w:val="single" w:sz="24" w:space="0" w:color="2E74B5"/>
            </w:tcBorders>
            <w:shd w:val="clear" w:color="auto" w:fill="DEEAF6"/>
            <w:vAlign w:val="center"/>
          </w:tcPr>
          <w:p w:rsidR="00E220AD" w:rsidRPr="007172F8" w:rsidRDefault="00E220AD" w:rsidP="00D9693C">
            <w:pPr>
              <w:spacing w:before="60" w:after="60"/>
              <w:jc w:val="center"/>
              <w:rPr>
                <w:rFonts w:ascii="Verdana" w:hAnsi="Verdana"/>
                <w:b/>
                <w:color w:val="000000" w:themeColor="text1"/>
                <w:sz w:val="20"/>
                <w:szCs w:val="20"/>
              </w:rPr>
            </w:pPr>
            <w:r w:rsidRPr="007172F8">
              <w:rPr>
                <w:rFonts w:ascii="Verdana" w:hAnsi="Verdana"/>
                <w:b/>
                <w:color w:val="000000" w:themeColor="text1"/>
                <w:sz w:val="20"/>
                <w:szCs w:val="20"/>
              </w:rPr>
              <w:t>Приети/</w:t>
            </w:r>
            <w:r w:rsidR="00D9693C" w:rsidRPr="007172F8">
              <w:rPr>
                <w:rFonts w:ascii="Verdana" w:hAnsi="Verdana"/>
                <w:b/>
                <w:color w:val="000000" w:themeColor="text1"/>
                <w:sz w:val="20"/>
                <w:szCs w:val="20"/>
              </w:rPr>
              <w:br/>
            </w:r>
            <w:r w:rsidRPr="007172F8">
              <w:rPr>
                <w:rFonts w:ascii="Verdana" w:hAnsi="Verdana"/>
                <w:b/>
                <w:color w:val="000000" w:themeColor="text1"/>
                <w:sz w:val="20"/>
                <w:szCs w:val="20"/>
              </w:rPr>
              <w:t>неприети</w:t>
            </w:r>
          </w:p>
        </w:tc>
        <w:tc>
          <w:tcPr>
            <w:tcW w:w="4522" w:type="dxa"/>
            <w:tcBorders>
              <w:top w:val="single" w:sz="24" w:space="0" w:color="2E74B5"/>
              <w:left w:val="single" w:sz="24" w:space="0" w:color="2E74B5"/>
              <w:bottom w:val="single" w:sz="24" w:space="0" w:color="2E74B5"/>
              <w:right w:val="single" w:sz="24" w:space="0" w:color="2E74B5"/>
            </w:tcBorders>
            <w:shd w:val="clear" w:color="auto" w:fill="DEEAF6"/>
            <w:vAlign w:val="center"/>
          </w:tcPr>
          <w:p w:rsidR="00E220AD" w:rsidRPr="007172F8" w:rsidRDefault="00E220AD" w:rsidP="00D9693C">
            <w:pPr>
              <w:spacing w:before="60" w:after="60"/>
              <w:jc w:val="center"/>
              <w:rPr>
                <w:rFonts w:ascii="Verdana" w:hAnsi="Verdana"/>
                <w:color w:val="000000" w:themeColor="text1"/>
                <w:sz w:val="20"/>
                <w:szCs w:val="20"/>
              </w:rPr>
            </w:pPr>
            <w:r w:rsidRPr="007172F8">
              <w:rPr>
                <w:rFonts w:ascii="Verdana" w:hAnsi="Verdana"/>
                <w:b/>
                <w:color w:val="000000" w:themeColor="text1"/>
                <w:sz w:val="20"/>
                <w:szCs w:val="20"/>
              </w:rPr>
              <w:t>Мотиви</w:t>
            </w:r>
          </w:p>
        </w:tc>
      </w:tr>
      <w:tr w:rsidR="007172F8" w:rsidRPr="007172F8" w:rsidTr="00D9693C">
        <w:trPr>
          <w:trHeight w:val="596"/>
          <w:jc w:val="center"/>
        </w:trPr>
        <w:tc>
          <w:tcPr>
            <w:tcW w:w="569" w:type="dxa"/>
            <w:vMerge w:val="restart"/>
            <w:tcBorders>
              <w:top w:val="single" w:sz="24" w:space="0" w:color="2E74B5"/>
              <w:left w:val="single" w:sz="24" w:space="0" w:color="2E74B5"/>
              <w:bottom w:val="nil"/>
              <w:right w:val="single" w:sz="18" w:space="0" w:color="2E74B5"/>
            </w:tcBorders>
            <w:shd w:val="clear" w:color="auto" w:fill="auto"/>
          </w:tcPr>
          <w:p w:rsidR="007D4566" w:rsidRPr="007172F8" w:rsidRDefault="007D4566" w:rsidP="002B616D">
            <w:pPr>
              <w:pStyle w:val="ListParagraph"/>
              <w:numPr>
                <w:ilvl w:val="0"/>
                <w:numId w:val="28"/>
              </w:numPr>
              <w:tabs>
                <w:tab w:val="left" w:pos="192"/>
              </w:tabs>
              <w:spacing w:before="40" w:after="20"/>
              <w:jc w:val="both"/>
              <w:rPr>
                <w:rFonts w:ascii="Verdana" w:hAnsi="Verdana"/>
                <w:b/>
                <w:color w:val="000000" w:themeColor="text1"/>
                <w:sz w:val="20"/>
                <w:szCs w:val="20"/>
              </w:rPr>
            </w:pPr>
          </w:p>
        </w:tc>
        <w:tc>
          <w:tcPr>
            <w:tcW w:w="2662" w:type="dxa"/>
            <w:vMerge w:val="restart"/>
            <w:tcBorders>
              <w:top w:val="single" w:sz="24" w:space="0" w:color="2E74B5"/>
              <w:left w:val="single" w:sz="18" w:space="0" w:color="2E74B5"/>
              <w:bottom w:val="nil"/>
              <w:right w:val="single" w:sz="18" w:space="0" w:color="2E74B5"/>
            </w:tcBorders>
            <w:shd w:val="clear" w:color="auto" w:fill="auto"/>
          </w:tcPr>
          <w:p w:rsidR="00330507" w:rsidRPr="007172F8" w:rsidRDefault="0082500B" w:rsidP="0041280E">
            <w:pPr>
              <w:rPr>
                <w:rFonts w:ascii="Verdana" w:hAnsi="Verdana"/>
                <w:color w:val="000000" w:themeColor="text1"/>
                <w:sz w:val="20"/>
                <w:szCs w:val="20"/>
              </w:rPr>
            </w:pPr>
            <w:r w:rsidRPr="007172F8">
              <w:rPr>
                <w:rFonts w:ascii="Verdana" w:hAnsi="Verdana"/>
                <w:color w:val="000000" w:themeColor="text1"/>
                <w:sz w:val="20"/>
                <w:szCs w:val="20"/>
              </w:rPr>
              <w:t>Асоциация на свиневъдите в България</w:t>
            </w:r>
          </w:p>
          <w:p w:rsidR="007D4566" w:rsidRPr="007172F8" w:rsidRDefault="0082500B" w:rsidP="0041280E">
            <w:pPr>
              <w:rPr>
                <w:rFonts w:ascii="Verdana" w:hAnsi="Verdana"/>
                <w:color w:val="000000" w:themeColor="text1"/>
                <w:sz w:val="20"/>
                <w:szCs w:val="20"/>
                <w:lang w:val="en-US"/>
              </w:rPr>
            </w:pPr>
            <w:r w:rsidRPr="007172F8">
              <w:rPr>
                <w:rFonts w:ascii="Verdana" w:hAnsi="Verdana"/>
                <w:color w:val="000000" w:themeColor="text1"/>
                <w:sz w:val="20"/>
                <w:szCs w:val="20"/>
                <w:lang w:val="en-US"/>
              </w:rPr>
              <w:t>(</w:t>
            </w:r>
            <w:proofErr w:type="spellStart"/>
            <w:proofErr w:type="gramStart"/>
            <w:r w:rsidRPr="007172F8">
              <w:rPr>
                <w:rFonts w:ascii="Verdana" w:hAnsi="Verdana"/>
                <w:color w:val="000000" w:themeColor="text1"/>
                <w:sz w:val="20"/>
                <w:szCs w:val="20"/>
                <w:lang w:val="en-US"/>
              </w:rPr>
              <w:t>писмо</w:t>
            </w:r>
            <w:proofErr w:type="spellEnd"/>
            <w:proofErr w:type="gramEnd"/>
            <w:r w:rsidRPr="007172F8">
              <w:rPr>
                <w:rFonts w:ascii="Verdana" w:hAnsi="Verdana"/>
                <w:color w:val="000000" w:themeColor="text1"/>
                <w:sz w:val="20"/>
                <w:szCs w:val="20"/>
                <w:lang w:val="en-US"/>
              </w:rPr>
              <w:t xml:space="preserve"> №</w:t>
            </w:r>
            <w:r w:rsidRPr="007172F8">
              <w:rPr>
                <w:rFonts w:ascii="Verdana" w:hAnsi="Verdana"/>
                <w:color w:val="000000" w:themeColor="text1"/>
                <w:sz w:val="20"/>
                <w:szCs w:val="20"/>
              </w:rPr>
              <w:t xml:space="preserve"> 91-419</w:t>
            </w:r>
            <w:r w:rsidRPr="007172F8">
              <w:rPr>
                <w:rFonts w:ascii="Verdana" w:hAnsi="Verdana"/>
                <w:color w:val="000000" w:themeColor="text1"/>
                <w:sz w:val="20"/>
                <w:szCs w:val="20"/>
                <w:lang w:val="en-US"/>
              </w:rPr>
              <w:t xml:space="preserve"> </w:t>
            </w:r>
            <w:proofErr w:type="spellStart"/>
            <w:r w:rsidRPr="007172F8">
              <w:rPr>
                <w:rFonts w:ascii="Verdana" w:hAnsi="Verdana"/>
                <w:color w:val="000000" w:themeColor="text1"/>
                <w:sz w:val="20"/>
                <w:szCs w:val="20"/>
                <w:lang w:val="en-US"/>
              </w:rPr>
              <w:t>от</w:t>
            </w:r>
            <w:proofErr w:type="spellEnd"/>
            <w:r w:rsidRPr="007172F8">
              <w:rPr>
                <w:rFonts w:ascii="Verdana" w:hAnsi="Verdana"/>
                <w:color w:val="000000" w:themeColor="text1"/>
                <w:sz w:val="20"/>
                <w:szCs w:val="20"/>
                <w:lang w:val="en-US"/>
              </w:rPr>
              <w:t xml:space="preserve"> </w:t>
            </w:r>
            <w:r w:rsidRPr="007172F8">
              <w:rPr>
                <w:rFonts w:ascii="Verdana" w:hAnsi="Verdana"/>
                <w:color w:val="000000" w:themeColor="text1"/>
                <w:sz w:val="20"/>
                <w:szCs w:val="20"/>
              </w:rPr>
              <w:t xml:space="preserve">28 </w:t>
            </w:r>
            <w:r w:rsidRPr="007172F8">
              <w:rPr>
                <w:rFonts w:ascii="Verdana" w:hAnsi="Verdana"/>
                <w:color w:val="000000" w:themeColor="text1"/>
                <w:sz w:val="20"/>
                <w:szCs w:val="20"/>
                <w:lang w:val="en-US"/>
              </w:rPr>
              <w:t>ю</w:t>
            </w:r>
            <w:r w:rsidRPr="007172F8">
              <w:rPr>
                <w:rFonts w:ascii="Verdana" w:hAnsi="Verdana"/>
                <w:color w:val="000000" w:themeColor="text1"/>
                <w:sz w:val="20"/>
                <w:szCs w:val="20"/>
              </w:rPr>
              <w:t>н</w:t>
            </w:r>
            <w:r w:rsidRPr="007172F8">
              <w:rPr>
                <w:rFonts w:ascii="Verdana" w:hAnsi="Verdana"/>
                <w:color w:val="000000" w:themeColor="text1"/>
                <w:sz w:val="20"/>
                <w:szCs w:val="20"/>
                <w:lang w:val="en-US"/>
              </w:rPr>
              <w:t>и 2022 г.)</w:t>
            </w:r>
          </w:p>
        </w:tc>
        <w:tc>
          <w:tcPr>
            <w:tcW w:w="6268" w:type="dxa"/>
            <w:tcBorders>
              <w:top w:val="single" w:sz="24" w:space="0" w:color="2E74B5"/>
              <w:left w:val="single" w:sz="18" w:space="0" w:color="2E74B5"/>
              <w:bottom w:val="nil"/>
              <w:right w:val="single" w:sz="18" w:space="0" w:color="2E74B5"/>
            </w:tcBorders>
            <w:shd w:val="clear" w:color="auto" w:fill="auto"/>
          </w:tcPr>
          <w:p w:rsidR="007D4566" w:rsidRPr="007172F8" w:rsidRDefault="0082500B" w:rsidP="002B616D">
            <w:pPr>
              <w:widowControl w:val="0"/>
              <w:tabs>
                <w:tab w:val="left" w:pos="1565"/>
              </w:tabs>
              <w:autoSpaceDE w:val="0"/>
              <w:autoSpaceDN w:val="0"/>
              <w:spacing w:before="60" w:after="20"/>
              <w:jc w:val="both"/>
              <w:rPr>
                <w:rFonts w:ascii="Verdana" w:hAnsi="Verdana"/>
                <w:color w:val="000000" w:themeColor="text1"/>
                <w:sz w:val="20"/>
                <w:szCs w:val="20"/>
              </w:rPr>
            </w:pPr>
            <w:r w:rsidRPr="007172F8">
              <w:rPr>
                <w:rFonts w:ascii="Verdana" w:hAnsi="Verdana"/>
                <w:color w:val="000000" w:themeColor="text1"/>
                <w:sz w:val="20"/>
                <w:szCs w:val="20"/>
              </w:rPr>
              <w:t>Асоциация на свиневъдите в България (АСБ) изразяват своята благодарност и високо оценяват положените усилия за подпомагане на свиневъдството в България, както по отношение на предвидените средства в актуализация на бюджета, така и относно допълнителните средства от извънредната финансова помощ за свиневъдството, предвид сложната обстановка и среда, в която оперират всички.</w:t>
            </w:r>
          </w:p>
        </w:tc>
        <w:tc>
          <w:tcPr>
            <w:tcW w:w="1629" w:type="dxa"/>
            <w:tcBorders>
              <w:top w:val="single" w:sz="24" w:space="0" w:color="2E74B5"/>
              <w:left w:val="single" w:sz="18" w:space="0" w:color="2E74B5"/>
              <w:bottom w:val="nil"/>
              <w:right w:val="single" w:sz="18" w:space="0" w:color="2E74B5"/>
            </w:tcBorders>
            <w:shd w:val="clear" w:color="auto" w:fill="auto"/>
          </w:tcPr>
          <w:p w:rsidR="007D4566" w:rsidRPr="007172F8" w:rsidRDefault="009A736F"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Приема се</w:t>
            </w:r>
          </w:p>
        </w:tc>
        <w:tc>
          <w:tcPr>
            <w:tcW w:w="4522" w:type="dxa"/>
            <w:tcBorders>
              <w:top w:val="single" w:sz="24" w:space="0" w:color="2E74B5"/>
              <w:left w:val="single" w:sz="18" w:space="0" w:color="2E74B5"/>
              <w:bottom w:val="nil"/>
              <w:right w:val="single" w:sz="24" w:space="0" w:color="2E74B5"/>
            </w:tcBorders>
            <w:shd w:val="clear" w:color="auto" w:fill="auto"/>
          </w:tcPr>
          <w:p w:rsidR="007D4566" w:rsidRPr="007172F8" w:rsidRDefault="007D4566" w:rsidP="002B616D">
            <w:pPr>
              <w:spacing w:before="40" w:after="20"/>
              <w:jc w:val="both"/>
              <w:rPr>
                <w:rFonts w:ascii="Verdana" w:hAnsi="Verdana"/>
                <w:color w:val="000000" w:themeColor="text1"/>
                <w:sz w:val="20"/>
                <w:szCs w:val="20"/>
              </w:rPr>
            </w:pPr>
          </w:p>
        </w:tc>
      </w:tr>
      <w:tr w:rsidR="007172F8" w:rsidRPr="007172F8" w:rsidTr="00D9693C">
        <w:trPr>
          <w:trHeight w:val="596"/>
          <w:jc w:val="center"/>
        </w:trPr>
        <w:tc>
          <w:tcPr>
            <w:tcW w:w="569" w:type="dxa"/>
            <w:vMerge/>
            <w:tcBorders>
              <w:top w:val="nil"/>
              <w:left w:val="single" w:sz="24" w:space="0" w:color="2E74B5"/>
              <w:bottom w:val="nil"/>
              <w:right w:val="single" w:sz="18" w:space="0" w:color="2E74B5"/>
            </w:tcBorders>
            <w:shd w:val="clear" w:color="auto" w:fill="auto"/>
          </w:tcPr>
          <w:p w:rsidR="007D4566" w:rsidRPr="007172F8" w:rsidRDefault="007D4566" w:rsidP="002B616D">
            <w:pPr>
              <w:tabs>
                <w:tab w:val="left" w:pos="192"/>
              </w:tabs>
              <w:spacing w:before="40" w:after="20"/>
              <w:ind w:left="284"/>
              <w:jc w:val="both"/>
              <w:rPr>
                <w:rFonts w:ascii="Verdana" w:hAnsi="Verdana"/>
                <w:b/>
                <w:color w:val="000000" w:themeColor="text1"/>
                <w:sz w:val="20"/>
                <w:szCs w:val="20"/>
                <w:lang w:val="en-US"/>
              </w:rPr>
            </w:pPr>
          </w:p>
        </w:tc>
        <w:tc>
          <w:tcPr>
            <w:tcW w:w="2662" w:type="dxa"/>
            <w:vMerge/>
            <w:tcBorders>
              <w:top w:val="nil"/>
              <w:left w:val="single" w:sz="18" w:space="0" w:color="2E74B5"/>
              <w:bottom w:val="nil"/>
              <w:right w:val="single" w:sz="18" w:space="0" w:color="2E74B5"/>
            </w:tcBorders>
            <w:shd w:val="clear" w:color="auto" w:fill="auto"/>
          </w:tcPr>
          <w:p w:rsidR="007D4566" w:rsidRPr="007172F8" w:rsidRDefault="007D4566" w:rsidP="002B616D">
            <w:pPr>
              <w:spacing w:before="40" w:after="20"/>
              <w:jc w:val="both"/>
              <w:rPr>
                <w:rFonts w:ascii="Verdana" w:hAnsi="Verdana"/>
                <w:color w:val="000000" w:themeColor="text1"/>
                <w:sz w:val="20"/>
                <w:szCs w:val="20"/>
              </w:rPr>
            </w:pPr>
          </w:p>
        </w:tc>
        <w:tc>
          <w:tcPr>
            <w:tcW w:w="6268" w:type="dxa"/>
            <w:tcBorders>
              <w:top w:val="nil"/>
              <w:left w:val="single" w:sz="18" w:space="0" w:color="2E74B5"/>
              <w:bottom w:val="nil"/>
              <w:right w:val="single" w:sz="18" w:space="0" w:color="2E74B5"/>
            </w:tcBorders>
            <w:shd w:val="clear" w:color="auto" w:fill="auto"/>
          </w:tcPr>
          <w:p w:rsidR="007D4566" w:rsidRPr="007172F8" w:rsidRDefault="0082500B"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Във връзка с Вашето предложение за Наредба и влезлия в сила ДЕЛЕГИРАН РЕГЛАМЕНТ (ЕС) 2022/467 НА КОМИСИЯТА от 23 март 2022 година за предоставяне на извънредна помощ за приспособяване на производителите в селскостопанския сектор, в който е включен и сектор Свиневъдство АСБ счита предвидената мярка и изготвените критерии за изплащане на средствата за справедливи и отразяваща реалностите, като по този начин ще се подпомогнат до известна степен сериозните загуби, които членовете на асоциацията понасят през последните месеци.</w:t>
            </w:r>
          </w:p>
        </w:tc>
        <w:tc>
          <w:tcPr>
            <w:tcW w:w="1629" w:type="dxa"/>
            <w:tcBorders>
              <w:top w:val="nil"/>
              <w:left w:val="single" w:sz="18" w:space="0" w:color="2E74B5"/>
              <w:bottom w:val="nil"/>
              <w:right w:val="single" w:sz="18" w:space="0" w:color="2E74B5"/>
            </w:tcBorders>
            <w:shd w:val="clear" w:color="auto" w:fill="auto"/>
          </w:tcPr>
          <w:p w:rsidR="007D4566" w:rsidRPr="007172F8" w:rsidRDefault="007D4566"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7D4566" w:rsidRPr="007172F8" w:rsidRDefault="007D4566" w:rsidP="002B616D">
            <w:pPr>
              <w:spacing w:before="40" w:after="20"/>
              <w:jc w:val="both"/>
              <w:rPr>
                <w:rFonts w:ascii="Verdana" w:hAnsi="Verdana"/>
                <w:color w:val="000000" w:themeColor="text1"/>
                <w:sz w:val="20"/>
                <w:szCs w:val="20"/>
              </w:rPr>
            </w:pPr>
          </w:p>
        </w:tc>
      </w:tr>
      <w:tr w:rsidR="007172F8" w:rsidRPr="007172F8" w:rsidTr="00D9693C">
        <w:trPr>
          <w:trHeight w:val="596"/>
          <w:jc w:val="center"/>
        </w:trPr>
        <w:tc>
          <w:tcPr>
            <w:tcW w:w="569" w:type="dxa"/>
            <w:tcBorders>
              <w:top w:val="nil"/>
              <w:left w:val="single" w:sz="24" w:space="0" w:color="2E74B5"/>
              <w:bottom w:val="nil"/>
              <w:right w:val="single" w:sz="18" w:space="0" w:color="2E74B5"/>
            </w:tcBorders>
            <w:shd w:val="clear" w:color="auto" w:fill="auto"/>
          </w:tcPr>
          <w:p w:rsidR="00121BA5" w:rsidRPr="007172F8" w:rsidRDefault="00121BA5" w:rsidP="002B616D">
            <w:pPr>
              <w:tabs>
                <w:tab w:val="left" w:pos="192"/>
              </w:tabs>
              <w:spacing w:before="40" w:after="20"/>
              <w:ind w:left="284"/>
              <w:jc w:val="both"/>
              <w:rPr>
                <w:rFonts w:ascii="Verdana" w:hAnsi="Verdana"/>
                <w:b/>
                <w:color w:val="000000" w:themeColor="text1"/>
                <w:sz w:val="20"/>
                <w:szCs w:val="20"/>
                <w:lang w:val="en-US"/>
              </w:rPr>
            </w:pPr>
          </w:p>
        </w:tc>
        <w:tc>
          <w:tcPr>
            <w:tcW w:w="2662" w:type="dxa"/>
            <w:tcBorders>
              <w:top w:val="nil"/>
              <w:left w:val="single" w:sz="18" w:space="0" w:color="2E74B5"/>
              <w:bottom w:val="nil"/>
              <w:right w:val="single" w:sz="18" w:space="0" w:color="2E74B5"/>
            </w:tcBorders>
            <w:shd w:val="clear" w:color="auto" w:fill="auto"/>
          </w:tcPr>
          <w:p w:rsidR="00121BA5" w:rsidRPr="007172F8" w:rsidRDefault="00121BA5" w:rsidP="002B616D">
            <w:pPr>
              <w:spacing w:before="40" w:after="20"/>
              <w:jc w:val="both"/>
              <w:rPr>
                <w:rFonts w:ascii="Verdana" w:hAnsi="Verdana"/>
                <w:color w:val="000000" w:themeColor="text1"/>
                <w:sz w:val="20"/>
                <w:szCs w:val="20"/>
              </w:rPr>
            </w:pPr>
          </w:p>
        </w:tc>
        <w:tc>
          <w:tcPr>
            <w:tcW w:w="6268" w:type="dxa"/>
            <w:tcBorders>
              <w:top w:val="nil"/>
              <w:left w:val="single" w:sz="18" w:space="0" w:color="2E74B5"/>
              <w:bottom w:val="nil"/>
              <w:right w:val="single" w:sz="18" w:space="0" w:color="2E74B5"/>
            </w:tcBorders>
            <w:shd w:val="clear" w:color="auto" w:fill="auto"/>
          </w:tcPr>
          <w:p w:rsidR="00121BA5" w:rsidRPr="007172F8" w:rsidRDefault="0082500B"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На свое извънредно заседание на 28.06.2022 г. членовете на АСБ постигнаха консенсус и подкрепиха така изготвената Наредба и считат, че предложения за нейната промяна в друга посока биха поставили под риск и създали допълнителни трудности изплащането на така нужните средства за свиневъдите, които са </w:t>
            </w:r>
            <w:r w:rsidRPr="007172F8">
              <w:rPr>
                <w:rFonts w:ascii="Verdana" w:hAnsi="Verdana"/>
                <w:color w:val="000000" w:themeColor="text1"/>
                <w:sz w:val="20"/>
                <w:szCs w:val="20"/>
              </w:rPr>
              <w:lastRenderedPageBreak/>
              <w:t>заложени за изплащане в ДЕЛЕГИРАН РЕГЛАМЕНТ (ЕС) 2022/467 не по-късно от 30.09.2022 г.</w:t>
            </w:r>
          </w:p>
        </w:tc>
        <w:tc>
          <w:tcPr>
            <w:tcW w:w="1629" w:type="dxa"/>
            <w:tcBorders>
              <w:top w:val="nil"/>
              <w:left w:val="single" w:sz="18" w:space="0" w:color="2E74B5"/>
              <w:bottom w:val="nil"/>
              <w:right w:val="single" w:sz="18" w:space="0" w:color="2E74B5"/>
            </w:tcBorders>
            <w:shd w:val="clear" w:color="auto" w:fill="auto"/>
          </w:tcPr>
          <w:p w:rsidR="00121BA5" w:rsidRPr="007172F8" w:rsidRDefault="00121BA5"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121BA5" w:rsidRPr="007172F8" w:rsidRDefault="00121BA5" w:rsidP="002B616D">
            <w:pPr>
              <w:spacing w:before="40" w:after="20"/>
              <w:jc w:val="both"/>
              <w:rPr>
                <w:rFonts w:ascii="Verdana" w:hAnsi="Verdana"/>
                <w:color w:val="000000" w:themeColor="text1"/>
                <w:sz w:val="20"/>
                <w:szCs w:val="20"/>
              </w:rPr>
            </w:pPr>
          </w:p>
        </w:tc>
      </w:tr>
      <w:tr w:rsidR="007172F8" w:rsidRPr="007172F8" w:rsidTr="00D9693C">
        <w:trPr>
          <w:trHeight w:val="596"/>
          <w:jc w:val="center"/>
        </w:trPr>
        <w:tc>
          <w:tcPr>
            <w:tcW w:w="569" w:type="dxa"/>
            <w:tcBorders>
              <w:top w:val="nil"/>
              <w:left w:val="single" w:sz="24" w:space="0" w:color="2E74B5"/>
              <w:bottom w:val="single" w:sz="24" w:space="0" w:color="548DD4" w:themeColor="text2" w:themeTint="99"/>
              <w:right w:val="single" w:sz="18" w:space="0" w:color="2E74B5"/>
            </w:tcBorders>
            <w:shd w:val="clear" w:color="auto" w:fill="auto"/>
          </w:tcPr>
          <w:p w:rsidR="00040F76" w:rsidRPr="007172F8" w:rsidRDefault="00040F76" w:rsidP="002B616D">
            <w:pPr>
              <w:tabs>
                <w:tab w:val="left" w:pos="192"/>
              </w:tabs>
              <w:spacing w:before="40" w:after="20"/>
              <w:ind w:left="284"/>
              <w:jc w:val="both"/>
              <w:rPr>
                <w:rFonts w:ascii="Verdana" w:hAnsi="Verdana"/>
                <w:b/>
                <w:color w:val="000000" w:themeColor="text1"/>
                <w:sz w:val="20"/>
                <w:szCs w:val="20"/>
                <w:lang w:val="en-US"/>
              </w:rPr>
            </w:pPr>
          </w:p>
        </w:tc>
        <w:tc>
          <w:tcPr>
            <w:tcW w:w="2662" w:type="dxa"/>
            <w:tcBorders>
              <w:top w:val="nil"/>
              <w:left w:val="single" w:sz="18" w:space="0" w:color="2E74B5"/>
              <w:bottom w:val="single" w:sz="24" w:space="0" w:color="548DD4" w:themeColor="text2" w:themeTint="99"/>
              <w:right w:val="single" w:sz="18" w:space="0" w:color="2E74B5"/>
            </w:tcBorders>
            <w:shd w:val="clear" w:color="auto" w:fill="auto"/>
          </w:tcPr>
          <w:p w:rsidR="00040F76" w:rsidRPr="007172F8" w:rsidRDefault="00040F76" w:rsidP="002B616D">
            <w:pPr>
              <w:spacing w:before="40" w:after="20"/>
              <w:jc w:val="both"/>
              <w:rPr>
                <w:rFonts w:ascii="Verdana" w:hAnsi="Verdana"/>
                <w:color w:val="000000" w:themeColor="text1"/>
                <w:sz w:val="20"/>
                <w:szCs w:val="20"/>
              </w:rPr>
            </w:pPr>
          </w:p>
        </w:tc>
        <w:tc>
          <w:tcPr>
            <w:tcW w:w="6268" w:type="dxa"/>
            <w:tcBorders>
              <w:top w:val="nil"/>
              <w:left w:val="single" w:sz="18" w:space="0" w:color="2E74B5"/>
              <w:bottom w:val="single" w:sz="24" w:space="0" w:color="548DD4" w:themeColor="text2" w:themeTint="99"/>
              <w:right w:val="single" w:sz="18" w:space="0" w:color="2E74B5"/>
            </w:tcBorders>
            <w:shd w:val="clear" w:color="auto" w:fill="auto"/>
          </w:tcPr>
          <w:p w:rsidR="00040F76" w:rsidRPr="007172F8" w:rsidRDefault="0082500B" w:rsidP="002B616D">
            <w:pPr>
              <w:widowControl w:val="0"/>
              <w:tabs>
                <w:tab w:val="left" w:pos="1565"/>
              </w:tabs>
              <w:autoSpaceDE w:val="0"/>
              <w:autoSpaceDN w:val="0"/>
              <w:spacing w:before="60" w:after="20"/>
              <w:jc w:val="both"/>
              <w:rPr>
                <w:rFonts w:ascii="Verdana" w:hAnsi="Verdana"/>
                <w:color w:val="000000" w:themeColor="text1"/>
                <w:sz w:val="20"/>
                <w:szCs w:val="20"/>
              </w:rPr>
            </w:pPr>
            <w:r w:rsidRPr="007172F8">
              <w:rPr>
                <w:rFonts w:ascii="Verdana" w:hAnsi="Verdana"/>
                <w:color w:val="000000" w:themeColor="text1"/>
                <w:sz w:val="20"/>
                <w:szCs w:val="20"/>
              </w:rPr>
              <w:t>С това членовете на АСБ още веднъж изказват своята благодарност към екипа на Министерство на земеделието и вярват, че и занапред ще продължим да имаме ползотворно сътрудничество.</w:t>
            </w:r>
          </w:p>
        </w:tc>
        <w:tc>
          <w:tcPr>
            <w:tcW w:w="1629" w:type="dxa"/>
            <w:tcBorders>
              <w:top w:val="nil"/>
              <w:left w:val="single" w:sz="18" w:space="0" w:color="2E74B5"/>
              <w:bottom w:val="single" w:sz="24" w:space="0" w:color="548DD4" w:themeColor="text2" w:themeTint="99"/>
              <w:right w:val="single" w:sz="18" w:space="0" w:color="2E74B5"/>
            </w:tcBorders>
            <w:shd w:val="clear" w:color="auto" w:fill="auto"/>
          </w:tcPr>
          <w:p w:rsidR="00040F76" w:rsidRPr="007172F8" w:rsidRDefault="00040F76" w:rsidP="002B616D">
            <w:pPr>
              <w:spacing w:before="60" w:after="20"/>
              <w:jc w:val="both"/>
              <w:rPr>
                <w:rFonts w:ascii="Verdana" w:hAnsi="Verdana"/>
                <w:color w:val="000000" w:themeColor="text1"/>
                <w:sz w:val="20"/>
                <w:szCs w:val="20"/>
              </w:rPr>
            </w:pPr>
          </w:p>
        </w:tc>
        <w:tc>
          <w:tcPr>
            <w:tcW w:w="4522" w:type="dxa"/>
            <w:tcBorders>
              <w:top w:val="nil"/>
              <w:left w:val="single" w:sz="18" w:space="0" w:color="2E74B5"/>
              <w:bottom w:val="single" w:sz="24" w:space="0" w:color="548DD4" w:themeColor="text2" w:themeTint="99"/>
              <w:right w:val="single" w:sz="24" w:space="0" w:color="2E74B5"/>
            </w:tcBorders>
            <w:shd w:val="clear" w:color="auto" w:fill="auto"/>
          </w:tcPr>
          <w:p w:rsidR="00040F76" w:rsidRPr="007172F8" w:rsidRDefault="00040F76" w:rsidP="002B616D">
            <w:pPr>
              <w:spacing w:before="60" w:after="20"/>
              <w:jc w:val="both"/>
              <w:rPr>
                <w:rFonts w:ascii="Verdana" w:hAnsi="Verdana"/>
                <w:color w:val="000000" w:themeColor="text1"/>
                <w:sz w:val="20"/>
                <w:szCs w:val="20"/>
              </w:rPr>
            </w:pPr>
          </w:p>
        </w:tc>
      </w:tr>
      <w:tr w:rsidR="00823E92" w:rsidRPr="007172F8" w:rsidTr="000F2EFE">
        <w:trPr>
          <w:trHeight w:val="5497"/>
          <w:jc w:val="center"/>
        </w:trPr>
        <w:tc>
          <w:tcPr>
            <w:tcW w:w="569" w:type="dxa"/>
            <w:tcBorders>
              <w:top w:val="single" w:sz="24" w:space="0" w:color="548DD4" w:themeColor="text2" w:themeTint="99"/>
              <w:left w:val="single" w:sz="24" w:space="0" w:color="2E74B5"/>
              <w:right w:val="single" w:sz="18" w:space="0" w:color="2E74B5"/>
            </w:tcBorders>
            <w:shd w:val="clear" w:color="auto" w:fill="auto"/>
          </w:tcPr>
          <w:p w:rsidR="00823E92" w:rsidRPr="007172F8" w:rsidRDefault="00823E92" w:rsidP="002B616D">
            <w:pPr>
              <w:pStyle w:val="ListParagraph"/>
              <w:numPr>
                <w:ilvl w:val="0"/>
                <w:numId w:val="28"/>
              </w:numPr>
              <w:tabs>
                <w:tab w:val="left" w:pos="192"/>
              </w:tabs>
              <w:spacing w:before="40" w:after="20"/>
              <w:jc w:val="both"/>
              <w:rPr>
                <w:rFonts w:ascii="Verdana" w:hAnsi="Verdana"/>
                <w:b/>
                <w:color w:val="000000" w:themeColor="text1"/>
                <w:sz w:val="20"/>
                <w:szCs w:val="20"/>
                <w:lang w:val="en-US"/>
              </w:rPr>
            </w:pPr>
          </w:p>
        </w:tc>
        <w:tc>
          <w:tcPr>
            <w:tcW w:w="2662" w:type="dxa"/>
            <w:tcBorders>
              <w:top w:val="single" w:sz="24" w:space="0" w:color="548DD4" w:themeColor="text2" w:themeTint="99"/>
              <w:left w:val="single" w:sz="18" w:space="0" w:color="2E74B5"/>
              <w:bottom w:val="single" w:sz="36" w:space="0" w:color="2E74B5"/>
              <w:right w:val="single" w:sz="18" w:space="0" w:color="2E74B5"/>
            </w:tcBorders>
            <w:shd w:val="clear" w:color="auto" w:fill="auto"/>
          </w:tcPr>
          <w:p w:rsidR="00823E92" w:rsidRPr="007A2BFE" w:rsidRDefault="00823E92" w:rsidP="002B616D">
            <w:pPr>
              <w:spacing w:before="40" w:after="20"/>
              <w:jc w:val="both"/>
              <w:rPr>
                <w:rFonts w:ascii="Verdana" w:hAnsi="Verdana"/>
                <w:color w:val="000000" w:themeColor="text1"/>
                <w:sz w:val="20"/>
                <w:szCs w:val="20"/>
              </w:rPr>
            </w:pPr>
            <w:r w:rsidRPr="007A2BFE">
              <w:rPr>
                <w:rFonts w:ascii="Verdana" w:hAnsi="Verdana"/>
                <w:color w:val="000000" w:themeColor="text1"/>
                <w:sz w:val="20"/>
                <w:szCs w:val="20"/>
              </w:rPr>
              <w:t>Съюз на птицевъдите в България</w:t>
            </w:r>
          </w:p>
          <w:p w:rsidR="00823E92" w:rsidRPr="007172F8" w:rsidRDefault="00823E92" w:rsidP="002B616D">
            <w:pPr>
              <w:spacing w:before="40" w:after="20"/>
              <w:jc w:val="both"/>
              <w:rPr>
                <w:rFonts w:ascii="Verdana" w:hAnsi="Verdana"/>
                <w:color w:val="000000" w:themeColor="text1"/>
                <w:sz w:val="20"/>
                <w:szCs w:val="20"/>
                <w:lang w:val="en-US"/>
              </w:rPr>
            </w:pPr>
            <w:r w:rsidRPr="007A2BFE">
              <w:rPr>
                <w:rFonts w:ascii="Verdana" w:hAnsi="Verdana"/>
                <w:color w:val="000000" w:themeColor="text1"/>
                <w:sz w:val="20"/>
                <w:szCs w:val="20"/>
              </w:rPr>
              <w:t>(писмо № 91-419 от 29 юни 2022 г.)</w:t>
            </w:r>
          </w:p>
        </w:tc>
        <w:tc>
          <w:tcPr>
            <w:tcW w:w="6268" w:type="dxa"/>
            <w:tcBorders>
              <w:top w:val="single" w:sz="24" w:space="0" w:color="548DD4" w:themeColor="text2" w:themeTint="99"/>
              <w:left w:val="single" w:sz="18" w:space="0" w:color="2E74B5"/>
              <w:bottom w:val="single" w:sz="36" w:space="0" w:color="2E74B5"/>
              <w:right w:val="single" w:sz="18" w:space="0" w:color="2E74B5"/>
            </w:tcBorders>
            <w:shd w:val="clear" w:color="auto" w:fill="auto"/>
          </w:tcPr>
          <w:p w:rsidR="00823E92" w:rsidRPr="007172F8" w:rsidRDefault="00823E92" w:rsidP="002B616D">
            <w:pPr>
              <w:jc w:val="both"/>
              <w:rPr>
                <w:rFonts w:ascii="Verdana" w:hAnsi="Verdana"/>
                <w:color w:val="000000" w:themeColor="text1"/>
                <w:spacing w:val="4"/>
                <w:sz w:val="20"/>
                <w:szCs w:val="20"/>
              </w:rPr>
            </w:pPr>
            <w:r w:rsidRPr="007172F8">
              <w:rPr>
                <w:rFonts w:ascii="Verdana" w:hAnsi="Verdana"/>
                <w:color w:val="000000" w:themeColor="text1"/>
                <w:spacing w:val="4"/>
                <w:sz w:val="20"/>
                <w:szCs w:val="20"/>
              </w:rPr>
              <w:t>Изразява следното становище:</w:t>
            </w:r>
          </w:p>
          <w:p w:rsidR="00823E92" w:rsidRPr="007172F8" w:rsidRDefault="00823E92"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В чл. 9, ал, 2, т. 1, в букви „а“ и „б“ думата „рецепти“ да се замени с „хранителни норми“.</w:t>
            </w:r>
          </w:p>
          <w:p w:rsidR="00823E92" w:rsidRPr="007172F8" w:rsidRDefault="00823E92"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Мотиви: Производителите в сектор „Птицевъдство“ разработват рецепта, която е индивидуална за всяка категория птици и представлява интелектуална собственост. Разработените хранителни норми за съответната фаза на хранене, гарантират спазването на условието за допустимост, посочено в чл. 5, ал. 2, т. 4 от проекта на Наредба. В технологичните ръководства на животновъдния обект се посочват хранителните норми за различните видове и породи птици.</w:t>
            </w:r>
          </w:p>
          <w:p w:rsidR="00823E92" w:rsidRPr="007172F8" w:rsidRDefault="00823E92"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В настоящата турбулентна и несигурна международна обстановка СПБ, счита, че представения проект на Наредба е стъпка в правилната посока за подпомагане на производителите в сектор „Птицевъдство“, за да може да се постигне частично овладяване на инфлационните процеси и натиск върху сектора.</w:t>
            </w:r>
          </w:p>
          <w:p w:rsidR="00823E92" w:rsidRPr="007172F8" w:rsidRDefault="00823E92" w:rsidP="002B616D">
            <w:pPr>
              <w:widowControl w:val="0"/>
              <w:tabs>
                <w:tab w:val="left" w:pos="1565"/>
              </w:tabs>
              <w:autoSpaceDE w:val="0"/>
              <w:autoSpaceDN w:val="0"/>
              <w:spacing w:before="40" w:after="20"/>
              <w:jc w:val="both"/>
              <w:rPr>
                <w:rFonts w:ascii="Verdana" w:hAnsi="Verdana"/>
                <w:color w:val="000000" w:themeColor="text1"/>
                <w:spacing w:val="4"/>
                <w:sz w:val="20"/>
                <w:szCs w:val="20"/>
              </w:rPr>
            </w:pPr>
            <w:r w:rsidRPr="007172F8">
              <w:rPr>
                <w:rFonts w:ascii="Verdana" w:hAnsi="Verdana"/>
                <w:color w:val="000000" w:themeColor="text1"/>
                <w:sz w:val="20"/>
                <w:szCs w:val="20"/>
              </w:rPr>
              <w:t xml:space="preserve">Същевременно отново обръщаме внимание, че </w:t>
            </w:r>
            <w:proofErr w:type="spellStart"/>
            <w:r w:rsidRPr="007172F8">
              <w:rPr>
                <w:rFonts w:ascii="Verdana" w:hAnsi="Verdana"/>
                <w:color w:val="000000" w:themeColor="text1"/>
                <w:sz w:val="20"/>
                <w:szCs w:val="20"/>
              </w:rPr>
              <w:t>МЗм</w:t>
            </w:r>
            <w:proofErr w:type="spellEnd"/>
            <w:r w:rsidRPr="007172F8">
              <w:rPr>
                <w:rFonts w:ascii="Verdana" w:hAnsi="Verdana"/>
                <w:color w:val="000000" w:themeColor="text1"/>
                <w:sz w:val="20"/>
                <w:szCs w:val="20"/>
              </w:rPr>
              <w:t xml:space="preserve"> трябва да разработи и да прилага дългосрочна и устойчива секторна политика за овладяване на неблагоприятните негативни последици в сектора.</w:t>
            </w:r>
          </w:p>
        </w:tc>
        <w:tc>
          <w:tcPr>
            <w:tcW w:w="1629" w:type="dxa"/>
            <w:tcBorders>
              <w:top w:val="single" w:sz="24" w:space="0" w:color="548DD4" w:themeColor="text2" w:themeTint="99"/>
              <w:left w:val="single" w:sz="18" w:space="0" w:color="2E74B5"/>
              <w:bottom w:val="single" w:sz="36" w:space="0" w:color="2E74B5"/>
              <w:right w:val="single" w:sz="18" w:space="0" w:color="2E74B5"/>
            </w:tcBorders>
            <w:shd w:val="clear" w:color="auto" w:fill="auto"/>
          </w:tcPr>
          <w:p w:rsidR="00823E92" w:rsidRPr="007172F8" w:rsidRDefault="00823E92"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Приема се </w:t>
            </w:r>
          </w:p>
        </w:tc>
        <w:tc>
          <w:tcPr>
            <w:tcW w:w="4522" w:type="dxa"/>
            <w:tcBorders>
              <w:top w:val="single" w:sz="24" w:space="0" w:color="548DD4" w:themeColor="text2" w:themeTint="99"/>
              <w:left w:val="single" w:sz="18" w:space="0" w:color="2E74B5"/>
              <w:bottom w:val="single" w:sz="36" w:space="0" w:color="2E74B5"/>
              <w:right w:val="single" w:sz="24" w:space="0" w:color="2E74B5"/>
            </w:tcBorders>
            <w:shd w:val="clear" w:color="auto" w:fill="auto"/>
          </w:tcPr>
          <w:p w:rsidR="00823E92" w:rsidRPr="007172F8" w:rsidRDefault="00823E92" w:rsidP="002B616D">
            <w:pPr>
              <w:spacing w:before="40" w:after="20"/>
              <w:jc w:val="both"/>
              <w:rPr>
                <w:rFonts w:ascii="Verdana" w:hAnsi="Verdana"/>
                <w:color w:val="000000" w:themeColor="text1"/>
                <w:sz w:val="20"/>
                <w:szCs w:val="20"/>
              </w:rPr>
            </w:pPr>
          </w:p>
        </w:tc>
      </w:tr>
      <w:tr w:rsidR="00586485" w:rsidRPr="007172F8" w:rsidTr="00285702">
        <w:trPr>
          <w:trHeight w:val="7953"/>
          <w:jc w:val="center"/>
        </w:trPr>
        <w:tc>
          <w:tcPr>
            <w:tcW w:w="569" w:type="dxa"/>
            <w:tcBorders>
              <w:top w:val="single" w:sz="18" w:space="0" w:color="2E74B5"/>
              <w:left w:val="single" w:sz="24" w:space="0" w:color="2E74B5"/>
              <w:right w:val="single" w:sz="18" w:space="0" w:color="2E74B5"/>
            </w:tcBorders>
            <w:shd w:val="clear" w:color="auto" w:fill="auto"/>
          </w:tcPr>
          <w:p w:rsidR="00586485" w:rsidRPr="007172F8" w:rsidRDefault="00586485" w:rsidP="002B616D">
            <w:pPr>
              <w:pStyle w:val="ListParagraph"/>
              <w:numPr>
                <w:ilvl w:val="0"/>
                <w:numId w:val="28"/>
              </w:numPr>
              <w:tabs>
                <w:tab w:val="left" w:pos="192"/>
              </w:tabs>
              <w:spacing w:before="40" w:after="20"/>
              <w:jc w:val="both"/>
              <w:rPr>
                <w:rFonts w:ascii="Verdana" w:hAnsi="Verdana"/>
                <w:b/>
                <w:color w:val="000000" w:themeColor="text1"/>
                <w:sz w:val="20"/>
                <w:szCs w:val="20"/>
                <w:lang w:val="en-US"/>
              </w:rPr>
            </w:pPr>
          </w:p>
        </w:tc>
        <w:tc>
          <w:tcPr>
            <w:tcW w:w="2662" w:type="dxa"/>
            <w:tcBorders>
              <w:top w:val="single" w:sz="18" w:space="0" w:color="2E74B5"/>
              <w:left w:val="single" w:sz="18" w:space="0" w:color="2E74B5"/>
              <w:right w:val="single" w:sz="18" w:space="0" w:color="2E74B5"/>
            </w:tcBorders>
            <w:shd w:val="clear" w:color="auto" w:fill="auto"/>
          </w:tcPr>
          <w:p w:rsidR="00586485" w:rsidRPr="007172F8" w:rsidRDefault="00586485" w:rsidP="002B616D">
            <w:pPr>
              <w:spacing w:before="40" w:after="20"/>
              <w:rPr>
                <w:rFonts w:ascii="Verdana" w:hAnsi="Verdana"/>
                <w:color w:val="000000" w:themeColor="text1"/>
                <w:sz w:val="20"/>
                <w:szCs w:val="20"/>
              </w:rPr>
            </w:pPr>
            <w:r w:rsidRPr="007172F8">
              <w:rPr>
                <w:rFonts w:ascii="Verdana" w:hAnsi="Verdana"/>
                <w:color w:val="000000" w:themeColor="text1"/>
                <w:sz w:val="20"/>
                <w:szCs w:val="20"/>
              </w:rPr>
              <w:t>Национално сдружение на българските лозари</w:t>
            </w:r>
          </w:p>
          <w:p w:rsidR="00586485" w:rsidRPr="007172F8" w:rsidRDefault="00586485" w:rsidP="002B616D">
            <w:pPr>
              <w:spacing w:before="40" w:after="20"/>
              <w:rPr>
                <w:rFonts w:ascii="Verdana" w:hAnsi="Verdana"/>
                <w:color w:val="000000" w:themeColor="text1"/>
                <w:sz w:val="20"/>
                <w:szCs w:val="20"/>
                <w:lang w:val="en-US"/>
              </w:rPr>
            </w:pPr>
            <w:r w:rsidRPr="007172F8">
              <w:rPr>
                <w:rFonts w:ascii="Verdana" w:hAnsi="Verdana"/>
                <w:color w:val="000000" w:themeColor="text1"/>
                <w:sz w:val="20"/>
                <w:szCs w:val="20"/>
                <w:lang w:val="en-US"/>
              </w:rPr>
              <w:t>(</w:t>
            </w:r>
            <w:proofErr w:type="gramStart"/>
            <w:r>
              <w:rPr>
                <w:rFonts w:ascii="Verdana" w:hAnsi="Verdana"/>
                <w:color w:val="000000" w:themeColor="text1"/>
                <w:sz w:val="20"/>
                <w:szCs w:val="20"/>
              </w:rPr>
              <w:t>по</w:t>
            </w:r>
            <w:proofErr w:type="gramEnd"/>
            <w:r>
              <w:rPr>
                <w:rFonts w:ascii="Verdana" w:hAnsi="Verdana"/>
                <w:color w:val="000000" w:themeColor="text1"/>
                <w:sz w:val="20"/>
                <w:szCs w:val="20"/>
              </w:rPr>
              <w:t xml:space="preserve"> електронен път на 05 юли </w:t>
            </w:r>
            <w:r w:rsidRPr="007172F8">
              <w:rPr>
                <w:rFonts w:ascii="Verdana" w:hAnsi="Verdana"/>
                <w:color w:val="000000" w:themeColor="text1"/>
                <w:sz w:val="20"/>
                <w:szCs w:val="20"/>
              </w:rPr>
              <w:t>2022 г.</w:t>
            </w:r>
            <w:r w:rsidRPr="007172F8">
              <w:rPr>
                <w:rFonts w:ascii="Verdana" w:hAnsi="Verdana"/>
                <w:color w:val="000000" w:themeColor="text1"/>
                <w:sz w:val="20"/>
                <w:szCs w:val="20"/>
                <w:lang w:val="en-US"/>
              </w:rPr>
              <w:t>)</w:t>
            </w:r>
          </w:p>
        </w:tc>
        <w:tc>
          <w:tcPr>
            <w:tcW w:w="6268" w:type="dxa"/>
            <w:tcBorders>
              <w:top w:val="single" w:sz="18" w:space="0" w:color="2E74B5"/>
              <w:left w:val="single" w:sz="18" w:space="0" w:color="2E74B5"/>
              <w:right w:val="single" w:sz="18" w:space="0" w:color="2E74B5"/>
            </w:tcBorders>
            <w:shd w:val="clear" w:color="auto" w:fill="auto"/>
          </w:tcPr>
          <w:p w:rsidR="00586485" w:rsidRPr="007172F8" w:rsidRDefault="00586485"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Критериите, които бяха приложени при предоставянето на помощ за винени лозя по мярка „</w:t>
            </w:r>
            <w:proofErr w:type="spellStart"/>
            <w:r w:rsidRPr="007172F8">
              <w:rPr>
                <w:rFonts w:ascii="Verdana" w:hAnsi="Verdana"/>
                <w:color w:val="000000" w:themeColor="text1"/>
                <w:sz w:val="20"/>
                <w:szCs w:val="20"/>
              </w:rPr>
              <w:t>Ковид</w:t>
            </w:r>
            <w:proofErr w:type="spellEnd"/>
            <w:r w:rsidRPr="007172F8">
              <w:rPr>
                <w:rFonts w:ascii="Verdana" w:hAnsi="Verdana"/>
                <w:color w:val="000000" w:themeColor="text1"/>
                <w:sz w:val="20"/>
                <w:szCs w:val="20"/>
              </w:rPr>
              <w:t>“ доказаха своята целесъобразност. Финансово подпомагане, макар и недостатъчно, получиха лозари, които наистина работят и страдат в резултат на екстремната ситуация за отрасъла. За това настояваме подобни критерии да залегнат и в бъдещата наредба.</w:t>
            </w:r>
          </w:p>
          <w:p w:rsidR="00586485" w:rsidRPr="007172F8" w:rsidRDefault="00586485"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Предлагаме: </w:t>
            </w:r>
          </w:p>
          <w:p w:rsidR="00586485" w:rsidRPr="007172F8" w:rsidRDefault="00586485"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т. 2 на ал. З от чл. 5 на </w:t>
            </w:r>
            <w:proofErr w:type="spellStart"/>
            <w:r w:rsidRPr="007172F8">
              <w:rPr>
                <w:rFonts w:ascii="Verdana" w:hAnsi="Verdana"/>
                <w:color w:val="000000" w:themeColor="text1"/>
                <w:sz w:val="20"/>
                <w:szCs w:val="20"/>
              </w:rPr>
              <w:t>Проекто-наредбата</w:t>
            </w:r>
            <w:proofErr w:type="spellEnd"/>
            <w:r w:rsidRPr="007172F8">
              <w:rPr>
                <w:rFonts w:ascii="Verdana" w:hAnsi="Verdana"/>
                <w:color w:val="000000" w:themeColor="text1"/>
                <w:sz w:val="20"/>
                <w:szCs w:val="20"/>
              </w:rPr>
              <w:t xml:space="preserve"> да бъде допълнена, а именно:</w:t>
            </w:r>
          </w:p>
          <w:p w:rsidR="00586485" w:rsidRPr="007172F8" w:rsidRDefault="00586485" w:rsidP="002B616D">
            <w:pPr>
              <w:widowControl w:val="0"/>
              <w:tabs>
                <w:tab w:val="left" w:pos="1565"/>
              </w:tabs>
              <w:autoSpaceDE w:val="0"/>
              <w:autoSpaceDN w:val="0"/>
              <w:spacing w:before="40" w:after="20"/>
              <w:jc w:val="both"/>
              <w:rPr>
                <w:rFonts w:ascii="Verdana" w:hAnsi="Verdana"/>
                <w:color w:val="000000" w:themeColor="text1"/>
                <w:sz w:val="20"/>
                <w:szCs w:val="20"/>
              </w:rPr>
            </w:pPr>
            <w:r w:rsidRPr="007A2BFE">
              <w:rPr>
                <w:rFonts w:ascii="Verdana" w:hAnsi="Verdana"/>
                <w:color w:val="000000" w:themeColor="text1"/>
                <w:spacing w:val="4"/>
                <w:sz w:val="20"/>
                <w:szCs w:val="20"/>
              </w:rPr>
              <w:t>т. 2. са подали в Изпълнителна агенция по лозата и виното редовна декларация за реколта от грозде за 2021 г.,</w:t>
            </w:r>
            <w:r w:rsidRPr="007172F8">
              <w:rPr>
                <w:rFonts w:ascii="Verdana" w:hAnsi="Verdana"/>
                <w:color w:val="000000" w:themeColor="text1"/>
                <w:sz w:val="20"/>
                <w:szCs w:val="20"/>
              </w:rPr>
              <w:t xml:space="preserve"> различна от нулева, в която декларация част или цялото добито грозде е прието за преработка в регистриран винопроизводител или е предадено на юридически или физически лица.</w:t>
            </w:r>
          </w:p>
          <w:p w:rsidR="00586485" w:rsidRPr="007172F8" w:rsidRDefault="00586485"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С допълнението към т. 2 на ал. З, чл. 5 ще се постигне </w:t>
            </w:r>
            <w:proofErr w:type="spellStart"/>
            <w:r w:rsidRPr="007172F8">
              <w:rPr>
                <w:rFonts w:ascii="Verdana" w:hAnsi="Verdana"/>
                <w:color w:val="000000" w:themeColor="text1"/>
                <w:sz w:val="20"/>
                <w:szCs w:val="20"/>
              </w:rPr>
              <w:t>изсветляване</w:t>
            </w:r>
            <w:proofErr w:type="spellEnd"/>
            <w:r w:rsidRPr="007172F8">
              <w:rPr>
                <w:rFonts w:ascii="Verdana" w:hAnsi="Verdana"/>
                <w:color w:val="000000" w:themeColor="text1"/>
                <w:sz w:val="20"/>
                <w:szCs w:val="20"/>
              </w:rPr>
              <w:t xml:space="preserve"> на сектора и финансовата помощ ще стигне да производители, които работят по правилата. Така средства няма да получат лица, които само очертават лозята си /с нулеви декларации/ с цел субсидии и не плащат данъци и осигуровки, или такива, които продават на черно и също ощетяват бюджета. Изискването за нулеви декларации засяга две групи производители. Едните са тези с младите </w:t>
            </w:r>
            <w:proofErr w:type="spellStart"/>
            <w:r w:rsidRPr="007172F8">
              <w:rPr>
                <w:rFonts w:ascii="Verdana" w:hAnsi="Verdana"/>
                <w:color w:val="000000" w:themeColor="text1"/>
                <w:sz w:val="20"/>
                <w:szCs w:val="20"/>
              </w:rPr>
              <w:t>неплододаващи</w:t>
            </w:r>
            <w:proofErr w:type="spellEnd"/>
            <w:r w:rsidRPr="007172F8">
              <w:rPr>
                <w:rFonts w:ascii="Verdana" w:hAnsi="Verdana"/>
                <w:color w:val="000000" w:themeColor="text1"/>
                <w:sz w:val="20"/>
                <w:szCs w:val="20"/>
              </w:rPr>
              <w:t xml:space="preserve"> лозя, но те в по-голямата си част са създадени по програмата за преструктуриране и конверсия на лозя и са получили съответното подпомагане, а в повечето случаи и обезщетение за загуба на доход от добив. Другите засегнати са тези, които са се възползвали от кризисната мярка за подпомагане „събиране на реколтата на зелено“, но те пък са получили вече обезщетение.</w:t>
            </w:r>
          </w:p>
        </w:tc>
        <w:tc>
          <w:tcPr>
            <w:tcW w:w="1629" w:type="dxa"/>
            <w:tcBorders>
              <w:top w:val="single" w:sz="18" w:space="0" w:color="2E74B5"/>
              <w:left w:val="single" w:sz="18" w:space="0" w:color="2E74B5"/>
              <w:right w:val="single" w:sz="18" w:space="0" w:color="2E74B5"/>
            </w:tcBorders>
            <w:shd w:val="clear" w:color="auto" w:fill="auto"/>
          </w:tcPr>
          <w:p w:rsidR="00586485" w:rsidRPr="007172F8" w:rsidRDefault="00586485"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Не се приема</w:t>
            </w:r>
          </w:p>
        </w:tc>
        <w:tc>
          <w:tcPr>
            <w:tcW w:w="4522" w:type="dxa"/>
            <w:tcBorders>
              <w:top w:val="single" w:sz="18" w:space="0" w:color="2E74B5"/>
              <w:left w:val="single" w:sz="18" w:space="0" w:color="2E74B5"/>
              <w:right w:val="single" w:sz="24" w:space="0" w:color="2E74B5"/>
            </w:tcBorders>
            <w:shd w:val="clear" w:color="auto" w:fill="auto"/>
          </w:tcPr>
          <w:p w:rsidR="00586485" w:rsidRPr="007172F8" w:rsidRDefault="00586485"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Отправеното предложение не кореспондира със смисъла на извънредната помощ, чиято цел е стабилизиране на доходите на земеделските </w:t>
            </w:r>
            <w:proofErr w:type="spellStart"/>
            <w:r w:rsidRPr="007172F8">
              <w:rPr>
                <w:rFonts w:ascii="Verdana" w:hAnsi="Verdana"/>
                <w:color w:val="000000" w:themeColor="text1"/>
                <w:sz w:val="20"/>
                <w:szCs w:val="20"/>
              </w:rPr>
              <w:t>стопано</w:t>
            </w:r>
            <w:proofErr w:type="spellEnd"/>
            <w:r w:rsidRPr="007172F8">
              <w:rPr>
                <w:rFonts w:ascii="Verdana" w:hAnsi="Verdana"/>
                <w:color w:val="000000" w:themeColor="text1"/>
                <w:sz w:val="20"/>
                <w:szCs w:val="20"/>
              </w:rPr>
              <w:t xml:space="preserve"> в условията на криза. Залагането на допълнителни изисквания, които следва да бъдат доказвани от кандидатите и проверявани от ДФЗ (без да кореспондират пряко с целта на </w:t>
            </w:r>
            <w:r w:rsidRPr="00BC3A4D">
              <w:rPr>
                <w:rFonts w:ascii="Verdana" w:hAnsi="Verdana"/>
                <w:color w:val="000000" w:themeColor="text1"/>
                <w:sz w:val="20"/>
                <w:szCs w:val="20"/>
              </w:rPr>
              <w:t>мярката)</w:t>
            </w:r>
            <w:r w:rsidRPr="007172F8">
              <w:rPr>
                <w:rFonts w:ascii="Verdana" w:hAnsi="Verdana"/>
                <w:color w:val="000000" w:themeColor="text1"/>
                <w:sz w:val="20"/>
                <w:szCs w:val="20"/>
              </w:rPr>
              <w:t xml:space="preserve"> ще затрудни прилагането на извънредната мярка.</w:t>
            </w:r>
            <w:r w:rsidRPr="007172F8">
              <w:rPr>
                <w:rFonts w:ascii="Verdana" w:hAnsi="Verdana"/>
                <w:color w:val="000000" w:themeColor="text1"/>
                <w:sz w:val="20"/>
                <w:szCs w:val="20"/>
              </w:rPr>
              <w:br/>
              <w:t xml:space="preserve">Декларираният добив от винено грозде </w:t>
            </w:r>
            <w:r>
              <w:rPr>
                <w:rFonts w:ascii="Verdana" w:hAnsi="Verdana"/>
                <w:color w:val="000000" w:themeColor="text1"/>
                <w:sz w:val="20"/>
                <w:szCs w:val="20"/>
              </w:rPr>
              <w:t>е предвидено</w:t>
            </w:r>
            <w:r w:rsidRPr="007172F8">
              <w:rPr>
                <w:rFonts w:ascii="Verdana" w:hAnsi="Verdana"/>
                <w:color w:val="000000" w:themeColor="text1"/>
                <w:sz w:val="20"/>
                <w:szCs w:val="20"/>
              </w:rPr>
              <w:t xml:space="preserve"> да бъде различен от нула.</w:t>
            </w:r>
          </w:p>
        </w:tc>
      </w:tr>
      <w:tr w:rsidR="0041280E" w:rsidRPr="007172F8" w:rsidTr="0041280E">
        <w:trPr>
          <w:trHeight w:val="3618"/>
          <w:jc w:val="center"/>
        </w:trPr>
        <w:tc>
          <w:tcPr>
            <w:tcW w:w="569" w:type="dxa"/>
            <w:vMerge w:val="restart"/>
            <w:tcBorders>
              <w:top w:val="single" w:sz="18" w:space="0" w:color="2E74B5"/>
              <w:left w:val="single" w:sz="24" w:space="0" w:color="2E74B5"/>
              <w:right w:val="single" w:sz="18" w:space="0" w:color="2E74B5"/>
            </w:tcBorders>
            <w:shd w:val="clear" w:color="auto" w:fill="auto"/>
          </w:tcPr>
          <w:p w:rsidR="0041280E" w:rsidRPr="007172F8" w:rsidRDefault="0041280E" w:rsidP="002B616D">
            <w:pPr>
              <w:pStyle w:val="ListParagraph"/>
              <w:numPr>
                <w:ilvl w:val="0"/>
                <w:numId w:val="28"/>
              </w:numPr>
              <w:tabs>
                <w:tab w:val="left" w:pos="192"/>
              </w:tabs>
              <w:spacing w:before="40" w:after="20"/>
              <w:jc w:val="both"/>
              <w:rPr>
                <w:rFonts w:ascii="Verdana" w:hAnsi="Verdana"/>
                <w:b/>
                <w:color w:val="000000" w:themeColor="text1"/>
                <w:sz w:val="20"/>
                <w:szCs w:val="20"/>
                <w:lang w:val="en-US"/>
              </w:rPr>
            </w:pPr>
          </w:p>
        </w:tc>
        <w:tc>
          <w:tcPr>
            <w:tcW w:w="2662" w:type="dxa"/>
            <w:vMerge w:val="restart"/>
            <w:tcBorders>
              <w:top w:val="single" w:sz="18" w:space="0" w:color="2E74B5"/>
              <w:left w:val="single" w:sz="18" w:space="0" w:color="2E74B5"/>
              <w:right w:val="single" w:sz="18" w:space="0" w:color="2E74B5"/>
            </w:tcBorders>
            <w:shd w:val="clear" w:color="auto" w:fill="auto"/>
          </w:tcPr>
          <w:p w:rsidR="0041280E" w:rsidRPr="007172F8" w:rsidRDefault="0041280E" w:rsidP="002B616D">
            <w:pPr>
              <w:spacing w:before="40" w:after="20"/>
              <w:rPr>
                <w:rFonts w:ascii="Verdana" w:hAnsi="Verdana"/>
                <w:color w:val="000000" w:themeColor="text1"/>
                <w:sz w:val="20"/>
                <w:szCs w:val="20"/>
              </w:rPr>
            </w:pPr>
            <w:r>
              <w:rPr>
                <w:rFonts w:ascii="Verdana" w:hAnsi="Verdana"/>
                <w:color w:val="000000" w:themeColor="text1"/>
                <w:sz w:val="20"/>
                <w:szCs w:val="20"/>
              </w:rPr>
              <w:t>Асоциация на промишленото</w:t>
            </w:r>
            <w:r w:rsidRPr="007172F8">
              <w:rPr>
                <w:rFonts w:ascii="Verdana" w:hAnsi="Verdana"/>
                <w:color w:val="000000" w:themeColor="text1"/>
                <w:sz w:val="20"/>
                <w:szCs w:val="20"/>
              </w:rPr>
              <w:t xml:space="preserve"> птицевъдство</w:t>
            </w:r>
          </w:p>
          <w:p w:rsidR="0041280E" w:rsidRPr="007172F8" w:rsidRDefault="0041280E" w:rsidP="002B616D">
            <w:pPr>
              <w:spacing w:before="40" w:after="20"/>
              <w:rPr>
                <w:rFonts w:ascii="Verdana" w:hAnsi="Verdana"/>
                <w:color w:val="000000" w:themeColor="text1"/>
                <w:sz w:val="20"/>
                <w:szCs w:val="20"/>
              </w:rPr>
            </w:pPr>
            <w:r w:rsidRPr="007172F8">
              <w:rPr>
                <w:rFonts w:ascii="Verdana" w:hAnsi="Verdana"/>
                <w:color w:val="000000" w:themeColor="text1"/>
                <w:sz w:val="20"/>
                <w:szCs w:val="20"/>
                <w:lang w:val="en-US"/>
              </w:rPr>
              <w:t>(</w:t>
            </w:r>
            <w:proofErr w:type="gramStart"/>
            <w:r w:rsidRPr="007172F8">
              <w:rPr>
                <w:rFonts w:ascii="Verdana" w:hAnsi="Verdana"/>
                <w:color w:val="000000" w:themeColor="text1"/>
                <w:sz w:val="20"/>
                <w:szCs w:val="20"/>
              </w:rPr>
              <w:t>писмо</w:t>
            </w:r>
            <w:proofErr w:type="gramEnd"/>
            <w:r w:rsidRPr="007172F8">
              <w:rPr>
                <w:rFonts w:ascii="Verdana" w:hAnsi="Verdana"/>
                <w:color w:val="000000" w:themeColor="text1"/>
                <w:sz w:val="20"/>
                <w:szCs w:val="20"/>
              </w:rPr>
              <w:t xml:space="preserve"> № 91-419 от 05 юли 2022 г.</w:t>
            </w:r>
            <w:r w:rsidRPr="007172F8">
              <w:rPr>
                <w:rFonts w:ascii="Verdana" w:hAnsi="Verdana"/>
                <w:color w:val="000000" w:themeColor="text1"/>
                <w:sz w:val="20"/>
                <w:szCs w:val="20"/>
                <w:lang w:val="en-US"/>
              </w:rPr>
              <w:t>)</w:t>
            </w:r>
          </w:p>
        </w:tc>
        <w:tc>
          <w:tcPr>
            <w:tcW w:w="6268" w:type="dxa"/>
            <w:vMerge w:val="restart"/>
            <w:tcBorders>
              <w:top w:val="single" w:sz="18" w:space="0" w:color="2E74B5"/>
              <w:left w:val="single" w:sz="18" w:space="0" w:color="2E74B5"/>
              <w:right w:val="single" w:sz="18" w:space="0" w:color="2E74B5"/>
            </w:tcBorders>
            <w:shd w:val="clear" w:color="auto" w:fill="auto"/>
          </w:tcPr>
          <w:p w:rsidR="0041280E" w:rsidRPr="007172F8" w:rsidRDefault="0041280E"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Относно проект на Наредба за условията и реда за предоставяне на извънредна финансова помощ на земеделските стопани от определени сектори и по специално за сектор птицевъдство, искаме да направим предложения за промени.</w:t>
            </w:r>
          </w:p>
          <w:p w:rsidR="0041280E" w:rsidRPr="007172F8" w:rsidRDefault="0041280E"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Асоциация на промишленото птицевъдство изразява несъгласие, че този механизъм в този му вид, би бил най-добрият вариант за прилагане на тази помощ върху сектора. Нашето най-голямо желание, което сме коментирали многократно на срещи в </w:t>
            </w:r>
            <w:proofErr w:type="spellStart"/>
            <w:r w:rsidRPr="007172F8">
              <w:rPr>
                <w:rFonts w:ascii="Verdana" w:hAnsi="Verdana"/>
                <w:color w:val="000000" w:themeColor="text1"/>
                <w:sz w:val="20"/>
                <w:szCs w:val="20"/>
              </w:rPr>
              <w:t>МЗм</w:t>
            </w:r>
            <w:proofErr w:type="spellEnd"/>
            <w:r w:rsidRPr="007172F8">
              <w:rPr>
                <w:rFonts w:ascii="Verdana" w:hAnsi="Verdana"/>
                <w:color w:val="000000" w:themeColor="text1"/>
                <w:sz w:val="20"/>
                <w:szCs w:val="20"/>
              </w:rPr>
              <w:t xml:space="preserve"> и една от причините да искаме да протестираме бе, че няма фокус върху малкия и среден птицевъд, както обещахте в стъпване в длъжност и както е заложено в коалиционното ви споразумение. Именно МСП са най-уязвими на тези икономически кризи и сътресения и поради това е необходимо средствата да бъдат разпределени справедливо.</w:t>
            </w:r>
          </w:p>
          <w:p w:rsidR="0041280E" w:rsidRPr="007172F8" w:rsidRDefault="0041280E"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Смятаме, че избора на механизма „Помощ за реализиране на доброволно поети ангажименти за хуманно отношение към птиците“ за 2021 г. е най-бързият, по който може да се работи, но със сигурност не е най-лесният, най-ефективния и най-работещия. Силно сме против да се дават пари на „калпак“ без да има устойчив механизъм и добавена стойност след приключване на помощта. Ако бяхме поканени в разработването на този механизъм или поне да дадем мнение преди разработването му, щяхме да предложим друг лесен механизъм. Вместо на ЖЕ помощта трябваше да се разпредели по реализирана продукция, чрез доказване с финансови и счетоводни документи. По този начин щяха да бъдат стимулирани производителите, които работят на светло и щяха да се избегнат парадоксите при хуманното отношение и нямаше да има ощетени.</w:t>
            </w:r>
          </w:p>
          <w:p w:rsidR="0041280E" w:rsidRPr="007172F8" w:rsidRDefault="0041280E"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Другата причина да смятаме, че по този начин мярката </w:t>
            </w:r>
            <w:r w:rsidRPr="007172F8">
              <w:rPr>
                <w:rFonts w:ascii="Verdana" w:hAnsi="Verdana"/>
                <w:color w:val="000000" w:themeColor="text1"/>
                <w:sz w:val="20"/>
                <w:szCs w:val="20"/>
              </w:rPr>
              <w:lastRenderedPageBreak/>
              <w:t>няма да бъде ефективна, е че по схемата „Помощ за реализиране на доброволно поети ангажименти за хуманно отношение към птиците“ повече от 60 % от средствата отиват в две фирми, които са разделени на няколко свързани фирми. С това искаме да кажем, че тези две огромни компании с по над 250 млн. оборот годишно са за пример за подражание за всички български птицевъди. Те са единствените две фирми достигнали най-високото европейско ниво, акциите им се търгуват на борсата, затворили са целия цикъл на производство – фуражни заводи, изкупуване на зърно на преференциални цени, родителски стада, люпилни, ферми за угояване, кланици и центрове за разфасовка, производство на олио, дистрибуция и логистика из България и целия свят. Това са фирмите, които диктуват пазара в страната и голяма част от реализираната им продукция е за Европа и трети страни. Въпреки това производството на пилешко месо в България е едва 50 % от нужното за продоволствената сигурност на страната и за изхранване на населението. С това искаме да кажем, че тези две компании едва ли имат остра нужда от свръх подпомагане в тази кризисна обстановка, особено при бюджет от едва 25 млн. лв. за целия птицевъден сектор.</w:t>
            </w:r>
          </w:p>
          <w:p w:rsidR="0041280E" w:rsidRPr="007172F8" w:rsidRDefault="0041280E"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Въпреки, че според нас този механизъм не е най-работещия, смятаме, че няма време за генерални промени и трябва възможно най-скоро той да заработи, за това ще направим елементарно предложение, с което смятаме, че ще се постигне достатъчно добър ефект с приоритет малки и средни предприятия, който обхваща всички останали фирми в България с изключение на тези две, които споменахме.</w:t>
            </w:r>
          </w:p>
        </w:tc>
        <w:tc>
          <w:tcPr>
            <w:tcW w:w="1629" w:type="dxa"/>
            <w:vMerge w:val="restart"/>
            <w:tcBorders>
              <w:top w:val="single" w:sz="18" w:space="0" w:color="2E74B5"/>
              <w:left w:val="single" w:sz="18" w:space="0" w:color="2E74B5"/>
              <w:right w:val="single" w:sz="18" w:space="0" w:color="2E74B5"/>
            </w:tcBorders>
            <w:shd w:val="clear" w:color="auto" w:fill="auto"/>
          </w:tcPr>
          <w:p w:rsidR="0041280E" w:rsidRPr="007172F8" w:rsidRDefault="0041280E"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lastRenderedPageBreak/>
              <w:t>Не се приема</w:t>
            </w:r>
          </w:p>
        </w:tc>
        <w:tc>
          <w:tcPr>
            <w:tcW w:w="4522" w:type="dxa"/>
            <w:tcBorders>
              <w:top w:val="single" w:sz="18" w:space="0" w:color="2E74B5"/>
              <w:left w:val="single" w:sz="18" w:space="0" w:color="2E74B5"/>
              <w:bottom w:val="nil"/>
              <w:right w:val="single" w:sz="24" w:space="0" w:color="2E74B5"/>
            </w:tcBorders>
            <w:shd w:val="clear" w:color="auto" w:fill="auto"/>
          </w:tcPr>
          <w:p w:rsidR="0041280E" w:rsidRPr="007172F8" w:rsidRDefault="0041280E"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Целта на извънредната финансова помощ за земеделските стопани е стабилизиране на техния доход, подсигуряване на продоволствената сигурност и </w:t>
            </w:r>
            <w:r>
              <w:rPr>
                <w:rFonts w:ascii="Verdana" w:hAnsi="Verdana"/>
                <w:color w:val="000000" w:themeColor="text1"/>
                <w:sz w:val="20"/>
                <w:szCs w:val="20"/>
              </w:rPr>
              <w:t xml:space="preserve">възстановяване на пазарния </w:t>
            </w:r>
            <w:r w:rsidRPr="007172F8">
              <w:rPr>
                <w:rFonts w:ascii="Verdana" w:hAnsi="Verdana"/>
                <w:color w:val="000000" w:themeColor="text1"/>
                <w:sz w:val="20"/>
                <w:szCs w:val="20"/>
              </w:rPr>
              <w:t>баланс в условията на икономическа криза. От подпомагането не са изключени МСП. От извънредната помощ имат възможност да се възползват всички птицевъдни ферми, които получават подпомагане по схемите за хуманно отношение към животните.</w:t>
            </w:r>
          </w:p>
        </w:tc>
      </w:tr>
      <w:tr w:rsidR="007A2BFE" w:rsidRPr="007172F8" w:rsidTr="0041280E">
        <w:trPr>
          <w:trHeight w:val="596"/>
          <w:jc w:val="center"/>
        </w:trPr>
        <w:tc>
          <w:tcPr>
            <w:tcW w:w="569" w:type="dxa"/>
            <w:vMerge/>
            <w:tcBorders>
              <w:left w:val="single" w:sz="24" w:space="0" w:color="2E74B5"/>
              <w:right w:val="single" w:sz="18" w:space="0" w:color="2E74B5"/>
            </w:tcBorders>
            <w:shd w:val="clear" w:color="auto" w:fill="auto"/>
          </w:tcPr>
          <w:p w:rsidR="007A2BFE" w:rsidRPr="007172F8" w:rsidRDefault="007A2BFE" w:rsidP="002B616D">
            <w:pPr>
              <w:tabs>
                <w:tab w:val="left" w:pos="192"/>
              </w:tabs>
              <w:spacing w:before="40" w:after="20"/>
              <w:jc w:val="both"/>
              <w:rPr>
                <w:rFonts w:ascii="Verdana" w:hAnsi="Verdana"/>
                <w:b/>
                <w:color w:val="000000" w:themeColor="text1"/>
                <w:sz w:val="20"/>
                <w:szCs w:val="20"/>
                <w:lang w:val="en-US"/>
              </w:rPr>
            </w:pPr>
          </w:p>
        </w:tc>
        <w:tc>
          <w:tcPr>
            <w:tcW w:w="2662" w:type="dxa"/>
            <w:vMerge/>
            <w:tcBorders>
              <w:left w:val="single" w:sz="18" w:space="0" w:color="2E74B5"/>
              <w:right w:val="single" w:sz="18" w:space="0" w:color="2E74B5"/>
            </w:tcBorders>
            <w:shd w:val="clear" w:color="auto" w:fill="auto"/>
          </w:tcPr>
          <w:p w:rsidR="007A2BFE" w:rsidRPr="007172F8" w:rsidRDefault="007A2BFE" w:rsidP="002B616D">
            <w:pPr>
              <w:spacing w:before="40" w:after="20"/>
              <w:jc w:val="both"/>
              <w:rPr>
                <w:rFonts w:ascii="Verdana" w:hAnsi="Verdana"/>
                <w:color w:val="000000" w:themeColor="text1"/>
                <w:sz w:val="20"/>
                <w:szCs w:val="20"/>
              </w:rPr>
            </w:pPr>
          </w:p>
        </w:tc>
        <w:tc>
          <w:tcPr>
            <w:tcW w:w="6268" w:type="dxa"/>
            <w:vMerge/>
            <w:tcBorders>
              <w:left w:val="single" w:sz="18" w:space="0" w:color="2E74B5"/>
              <w:right w:val="single" w:sz="18" w:space="0" w:color="2E74B5"/>
            </w:tcBorders>
            <w:shd w:val="clear" w:color="auto" w:fill="auto"/>
          </w:tcPr>
          <w:p w:rsidR="007A2BFE" w:rsidRPr="007172F8" w:rsidRDefault="007A2BFE"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right w:val="single" w:sz="18" w:space="0" w:color="2E74B5"/>
            </w:tcBorders>
            <w:shd w:val="clear" w:color="auto" w:fill="auto"/>
          </w:tcPr>
          <w:p w:rsidR="007A2BFE" w:rsidRPr="007172F8" w:rsidRDefault="007A2BFE"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7A2BFE" w:rsidRPr="007172F8" w:rsidRDefault="007A2BFE" w:rsidP="002B616D">
            <w:pPr>
              <w:spacing w:before="40" w:after="20"/>
              <w:jc w:val="both"/>
              <w:rPr>
                <w:rFonts w:ascii="Verdana" w:hAnsi="Verdana"/>
                <w:color w:val="000000" w:themeColor="text1"/>
                <w:sz w:val="20"/>
                <w:szCs w:val="20"/>
              </w:rPr>
            </w:pPr>
          </w:p>
        </w:tc>
      </w:tr>
      <w:tr w:rsidR="007A2BFE" w:rsidRPr="007172F8" w:rsidTr="001F5893">
        <w:trPr>
          <w:trHeight w:val="596"/>
          <w:jc w:val="center"/>
        </w:trPr>
        <w:tc>
          <w:tcPr>
            <w:tcW w:w="569" w:type="dxa"/>
            <w:vMerge/>
            <w:tcBorders>
              <w:left w:val="single" w:sz="24" w:space="0" w:color="2E74B5"/>
              <w:right w:val="single" w:sz="18" w:space="0" w:color="2E74B5"/>
            </w:tcBorders>
            <w:shd w:val="clear" w:color="auto" w:fill="auto"/>
          </w:tcPr>
          <w:p w:rsidR="007A2BFE" w:rsidRPr="007172F8" w:rsidRDefault="007A2BFE" w:rsidP="002B616D">
            <w:pPr>
              <w:tabs>
                <w:tab w:val="left" w:pos="192"/>
              </w:tabs>
              <w:spacing w:before="40" w:after="20"/>
              <w:jc w:val="both"/>
              <w:rPr>
                <w:rFonts w:ascii="Verdana" w:hAnsi="Verdana"/>
                <w:b/>
                <w:color w:val="000000" w:themeColor="text1"/>
                <w:sz w:val="20"/>
                <w:szCs w:val="20"/>
                <w:lang w:val="en-US"/>
              </w:rPr>
            </w:pPr>
          </w:p>
        </w:tc>
        <w:tc>
          <w:tcPr>
            <w:tcW w:w="2662" w:type="dxa"/>
            <w:vMerge/>
            <w:tcBorders>
              <w:left w:val="single" w:sz="18" w:space="0" w:color="2E74B5"/>
              <w:right w:val="single" w:sz="18" w:space="0" w:color="2E74B5"/>
            </w:tcBorders>
            <w:shd w:val="clear" w:color="auto" w:fill="auto"/>
          </w:tcPr>
          <w:p w:rsidR="007A2BFE" w:rsidRPr="007172F8" w:rsidRDefault="007A2BFE" w:rsidP="002B616D">
            <w:pPr>
              <w:spacing w:before="40" w:after="20"/>
              <w:jc w:val="both"/>
              <w:rPr>
                <w:rFonts w:ascii="Verdana" w:hAnsi="Verdana"/>
                <w:color w:val="000000" w:themeColor="text1"/>
                <w:sz w:val="20"/>
                <w:szCs w:val="20"/>
              </w:rPr>
            </w:pPr>
          </w:p>
        </w:tc>
        <w:tc>
          <w:tcPr>
            <w:tcW w:w="6268" w:type="dxa"/>
            <w:vMerge/>
            <w:tcBorders>
              <w:left w:val="single" w:sz="18" w:space="0" w:color="2E74B5"/>
              <w:right w:val="single" w:sz="18" w:space="0" w:color="2E74B5"/>
            </w:tcBorders>
            <w:shd w:val="clear" w:color="auto" w:fill="auto"/>
          </w:tcPr>
          <w:p w:rsidR="007A2BFE" w:rsidRPr="007172F8" w:rsidRDefault="007A2BFE"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right w:val="single" w:sz="18" w:space="0" w:color="2E74B5"/>
            </w:tcBorders>
            <w:shd w:val="clear" w:color="auto" w:fill="auto"/>
          </w:tcPr>
          <w:p w:rsidR="007A2BFE" w:rsidRPr="007172F8" w:rsidRDefault="007A2BFE"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7A2BFE" w:rsidRPr="007172F8" w:rsidRDefault="007A2BFE" w:rsidP="002B616D">
            <w:pPr>
              <w:spacing w:before="40" w:after="20"/>
              <w:jc w:val="both"/>
              <w:rPr>
                <w:rFonts w:ascii="Verdana" w:hAnsi="Verdana"/>
                <w:color w:val="000000" w:themeColor="text1"/>
                <w:sz w:val="20"/>
                <w:szCs w:val="20"/>
              </w:rPr>
            </w:pPr>
          </w:p>
        </w:tc>
      </w:tr>
      <w:tr w:rsidR="007A2BFE" w:rsidRPr="007172F8" w:rsidTr="001F5893">
        <w:trPr>
          <w:trHeight w:val="596"/>
          <w:jc w:val="center"/>
        </w:trPr>
        <w:tc>
          <w:tcPr>
            <w:tcW w:w="569" w:type="dxa"/>
            <w:vMerge/>
            <w:tcBorders>
              <w:left w:val="single" w:sz="24" w:space="0" w:color="2E74B5"/>
              <w:bottom w:val="nil"/>
              <w:right w:val="single" w:sz="18" w:space="0" w:color="2E74B5"/>
            </w:tcBorders>
            <w:shd w:val="clear" w:color="auto" w:fill="auto"/>
          </w:tcPr>
          <w:p w:rsidR="007A2BFE" w:rsidRPr="007172F8" w:rsidRDefault="007A2BFE" w:rsidP="002B616D">
            <w:pPr>
              <w:tabs>
                <w:tab w:val="left" w:pos="192"/>
              </w:tabs>
              <w:spacing w:before="40" w:after="20"/>
              <w:jc w:val="both"/>
              <w:rPr>
                <w:rFonts w:ascii="Verdana" w:hAnsi="Verdana"/>
                <w:b/>
                <w:color w:val="000000" w:themeColor="text1"/>
                <w:sz w:val="20"/>
                <w:szCs w:val="20"/>
                <w:lang w:val="en-US"/>
              </w:rPr>
            </w:pPr>
          </w:p>
        </w:tc>
        <w:tc>
          <w:tcPr>
            <w:tcW w:w="2662" w:type="dxa"/>
            <w:vMerge/>
            <w:tcBorders>
              <w:left w:val="single" w:sz="18" w:space="0" w:color="2E74B5"/>
              <w:bottom w:val="nil"/>
              <w:right w:val="single" w:sz="18" w:space="0" w:color="2E74B5"/>
            </w:tcBorders>
            <w:shd w:val="clear" w:color="auto" w:fill="auto"/>
          </w:tcPr>
          <w:p w:rsidR="007A2BFE" w:rsidRPr="007172F8" w:rsidRDefault="007A2BFE" w:rsidP="002B616D">
            <w:pPr>
              <w:spacing w:before="40" w:after="20"/>
              <w:jc w:val="both"/>
              <w:rPr>
                <w:rFonts w:ascii="Verdana" w:hAnsi="Verdana"/>
                <w:color w:val="000000" w:themeColor="text1"/>
                <w:sz w:val="20"/>
                <w:szCs w:val="20"/>
              </w:rPr>
            </w:pPr>
          </w:p>
        </w:tc>
        <w:tc>
          <w:tcPr>
            <w:tcW w:w="6268" w:type="dxa"/>
            <w:vMerge/>
            <w:tcBorders>
              <w:left w:val="single" w:sz="18" w:space="0" w:color="2E74B5"/>
              <w:bottom w:val="nil"/>
              <w:right w:val="single" w:sz="18" w:space="0" w:color="2E74B5"/>
            </w:tcBorders>
            <w:shd w:val="clear" w:color="auto" w:fill="auto"/>
          </w:tcPr>
          <w:p w:rsidR="007A2BFE" w:rsidRPr="007172F8" w:rsidRDefault="007A2BFE"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bottom w:val="nil"/>
              <w:right w:val="single" w:sz="18" w:space="0" w:color="2E74B5"/>
            </w:tcBorders>
            <w:shd w:val="clear" w:color="auto" w:fill="auto"/>
          </w:tcPr>
          <w:p w:rsidR="007A2BFE" w:rsidRPr="007172F8" w:rsidRDefault="007A2BFE"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7A2BFE" w:rsidRPr="007172F8" w:rsidRDefault="007A2BFE" w:rsidP="002B616D">
            <w:pPr>
              <w:spacing w:before="40" w:after="20"/>
              <w:jc w:val="both"/>
              <w:rPr>
                <w:rFonts w:ascii="Verdana" w:hAnsi="Verdana"/>
                <w:color w:val="000000" w:themeColor="text1"/>
                <w:sz w:val="20"/>
                <w:szCs w:val="20"/>
              </w:rPr>
            </w:pPr>
          </w:p>
        </w:tc>
      </w:tr>
      <w:tr w:rsidR="007172F8" w:rsidRPr="007172F8" w:rsidTr="00263798">
        <w:trPr>
          <w:trHeight w:val="271"/>
          <w:jc w:val="center"/>
        </w:trPr>
        <w:tc>
          <w:tcPr>
            <w:tcW w:w="569" w:type="dxa"/>
            <w:tcBorders>
              <w:top w:val="nil"/>
              <w:left w:val="single" w:sz="24" w:space="0" w:color="2E74B5"/>
              <w:bottom w:val="nil"/>
              <w:right w:val="single" w:sz="18" w:space="0" w:color="2E74B5"/>
            </w:tcBorders>
            <w:shd w:val="clear" w:color="auto" w:fill="auto"/>
          </w:tcPr>
          <w:p w:rsidR="009C0790" w:rsidRPr="007172F8" w:rsidRDefault="009C0790" w:rsidP="002B616D">
            <w:pPr>
              <w:tabs>
                <w:tab w:val="left" w:pos="192"/>
              </w:tabs>
              <w:spacing w:before="40" w:after="20"/>
              <w:jc w:val="both"/>
              <w:rPr>
                <w:rFonts w:ascii="Verdana" w:hAnsi="Verdana"/>
                <w:b/>
                <w:color w:val="000000" w:themeColor="text1"/>
                <w:sz w:val="20"/>
                <w:szCs w:val="20"/>
                <w:lang w:val="en-US"/>
              </w:rPr>
            </w:pPr>
          </w:p>
        </w:tc>
        <w:tc>
          <w:tcPr>
            <w:tcW w:w="2662" w:type="dxa"/>
            <w:tcBorders>
              <w:top w:val="nil"/>
              <w:left w:val="single" w:sz="18" w:space="0" w:color="2E74B5"/>
              <w:bottom w:val="nil"/>
              <w:right w:val="single" w:sz="18" w:space="0" w:color="2E74B5"/>
            </w:tcBorders>
            <w:shd w:val="clear" w:color="auto" w:fill="auto"/>
          </w:tcPr>
          <w:p w:rsidR="009C0790" w:rsidRPr="007172F8" w:rsidRDefault="009C0790" w:rsidP="002B616D">
            <w:pPr>
              <w:spacing w:before="40" w:after="20"/>
              <w:jc w:val="both"/>
              <w:rPr>
                <w:rFonts w:ascii="Verdana" w:hAnsi="Verdana"/>
                <w:color w:val="000000" w:themeColor="text1"/>
                <w:sz w:val="20"/>
                <w:szCs w:val="20"/>
              </w:rPr>
            </w:pPr>
          </w:p>
        </w:tc>
        <w:tc>
          <w:tcPr>
            <w:tcW w:w="6268" w:type="dxa"/>
            <w:tcBorders>
              <w:top w:val="nil"/>
              <w:left w:val="single" w:sz="18" w:space="0" w:color="2E74B5"/>
              <w:bottom w:val="nil"/>
              <w:right w:val="single" w:sz="18" w:space="0" w:color="2E74B5"/>
            </w:tcBorders>
            <w:shd w:val="clear" w:color="auto" w:fill="auto"/>
          </w:tcPr>
          <w:p w:rsidR="009C0790" w:rsidRPr="007172F8" w:rsidRDefault="009C0790"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Предложение:</w:t>
            </w:r>
          </w:p>
        </w:tc>
        <w:tc>
          <w:tcPr>
            <w:tcW w:w="1629" w:type="dxa"/>
            <w:tcBorders>
              <w:top w:val="nil"/>
              <w:left w:val="single" w:sz="18" w:space="0" w:color="2E74B5"/>
              <w:bottom w:val="nil"/>
              <w:right w:val="single" w:sz="18" w:space="0" w:color="2E74B5"/>
            </w:tcBorders>
            <w:shd w:val="clear" w:color="auto" w:fill="auto"/>
          </w:tcPr>
          <w:p w:rsidR="009C0790" w:rsidRPr="007172F8" w:rsidRDefault="009C0790"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9C0790" w:rsidRPr="007172F8" w:rsidRDefault="009C0790" w:rsidP="002B616D">
            <w:pPr>
              <w:spacing w:before="40" w:after="20"/>
              <w:jc w:val="both"/>
              <w:rPr>
                <w:rFonts w:ascii="Verdana" w:hAnsi="Verdana"/>
                <w:color w:val="000000" w:themeColor="text1"/>
                <w:sz w:val="20"/>
                <w:szCs w:val="20"/>
              </w:rPr>
            </w:pPr>
          </w:p>
        </w:tc>
      </w:tr>
      <w:tr w:rsidR="007172F8" w:rsidRPr="007172F8" w:rsidTr="00AB17EF">
        <w:trPr>
          <w:trHeight w:val="552"/>
          <w:jc w:val="center"/>
        </w:trPr>
        <w:tc>
          <w:tcPr>
            <w:tcW w:w="569" w:type="dxa"/>
            <w:tcBorders>
              <w:top w:val="nil"/>
              <w:left w:val="single" w:sz="24" w:space="0" w:color="2E74B5"/>
              <w:bottom w:val="nil"/>
              <w:right w:val="single" w:sz="18" w:space="0" w:color="2E74B5"/>
            </w:tcBorders>
            <w:shd w:val="clear" w:color="auto" w:fill="auto"/>
          </w:tcPr>
          <w:p w:rsidR="009C0790" w:rsidRPr="007172F8" w:rsidRDefault="009C0790" w:rsidP="002B616D">
            <w:pPr>
              <w:tabs>
                <w:tab w:val="left" w:pos="192"/>
              </w:tabs>
              <w:spacing w:before="40" w:after="20"/>
              <w:jc w:val="both"/>
              <w:rPr>
                <w:rFonts w:ascii="Verdana" w:hAnsi="Verdana"/>
                <w:b/>
                <w:color w:val="000000" w:themeColor="text1"/>
                <w:sz w:val="20"/>
                <w:szCs w:val="20"/>
                <w:lang w:val="en-US"/>
              </w:rPr>
            </w:pPr>
          </w:p>
        </w:tc>
        <w:tc>
          <w:tcPr>
            <w:tcW w:w="2662" w:type="dxa"/>
            <w:tcBorders>
              <w:top w:val="nil"/>
              <w:left w:val="single" w:sz="18" w:space="0" w:color="2E74B5"/>
              <w:bottom w:val="nil"/>
              <w:right w:val="single" w:sz="18" w:space="0" w:color="2E74B5"/>
            </w:tcBorders>
            <w:shd w:val="clear" w:color="auto" w:fill="auto"/>
          </w:tcPr>
          <w:p w:rsidR="009C0790" w:rsidRPr="007172F8" w:rsidRDefault="009C0790" w:rsidP="002B616D">
            <w:pPr>
              <w:spacing w:before="40" w:after="20"/>
              <w:jc w:val="both"/>
              <w:rPr>
                <w:rFonts w:ascii="Verdana" w:hAnsi="Verdana"/>
                <w:color w:val="000000" w:themeColor="text1"/>
                <w:sz w:val="20"/>
                <w:szCs w:val="20"/>
              </w:rPr>
            </w:pPr>
          </w:p>
        </w:tc>
        <w:tc>
          <w:tcPr>
            <w:tcW w:w="6268" w:type="dxa"/>
            <w:tcBorders>
              <w:top w:val="nil"/>
              <w:left w:val="single" w:sz="18" w:space="0" w:color="2E74B5"/>
              <w:bottom w:val="nil"/>
              <w:right w:val="single" w:sz="18" w:space="0" w:color="2E74B5"/>
            </w:tcBorders>
            <w:shd w:val="clear" w:color="auto" w:fill="auto"/>
          </w:tcPr>
          <w:p w:rsidR="009C0790" w:rsidRPr="007172F8" w:rsidRDefault="009C0790"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1</w:t>
            </w:r>
            <w:r w:rsidRPr="000A4546">
              <w:rPr>
                <w:rFonts w:ascii="Verdana" w:hAnsi="Verdana"/>
                <w:color w:val="000000" w:themeColor="text1"/>
                <w:spacing w:val="-4"/>
                <w:sz w:val="20"/>
                <w:szCs w:val="20"/>
              </w:rPr>
              <w:t xml:space="preserve">. Да се приложи таван на плащанията по този механизъм, като той да бъде 9 000 ЖЕ и всичко над тях да бъде </w:t>
            </w:r>
            <w:r w:rsidRPr="000A4546">
              <w:rPr>
                <w:rFonts w:ascii="Verdana" w:hAnsi="Verdana"/>
                <w:color w:val="000000" w:themeColor="text1"/>
                <w:spacing w:val="-4"/>
                <w:sz w:val="20"/>
                <w:szCs w:val="20"/>
              </w:rPr>
              <w:lastRenderedPageBreak/>
              <w:t>изчислено и преразпределено на всички фирми, без изключение, към основната ставка на животинска единица.</w:t>
            </w:r>
          </w:p>
        </w:tc>
        <w:tc>
          <w:tcPr>
            <w:tcW w:w="1629" w:type="dxa"/>
            <w:tcBorders>
              <w:top w:val="nil"/>
              <w:left w:val="single" w:sz="18" w:space="0" w:color="2E74B5"/>
              <w:bottom w:val="nil"/>
              <w:right w:val="single" w:sz="18" w:space="0" w:color="2E74B5"/>
            </w:tcBorders>
            <w:shd w:val="clear" w:color="auto" w:fill="auto"/>
          </w:tcPr>
          <w:p w:rsidR="009C0790" w:rsidRPr="007172F8" w:rsidRDefault="009C0790"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lastRenderedPageBreak/>
              <w:t>Не се приема</w:t>
            </w:r>
          </w:p>
        </w:tc>
        <w:tc>
          <w:tcPr>
            <w:tcW w:w="4522" w:type="dxa"/>
            <w:tcBorders>
              <w:top w:val="nil"/>
              <w:left w:val="single" w:sz="18" w:space="0" w:color="2E74B5"/>
              <w:bottom w:val="nil"/>
              <w:right w:val="single" w:sz="24" w:space="0" w:color="2E74B5"/>
            </w:tcBorders>
            <w:shd w:val="clear" w:color="auto" w:fill="auto"/>
          </w:tcPr>
          <w:p w:rsidR="009C0790" w:rsidRPr="007172F8" w:rsidRDefault="00F54ADA" w:rsidP="00591AA2">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Налагането на таван на плащанията не кореспондира с </w:t>
            </w:r>
            <w:r w:rsidR="00591AA2">
              <w:rPr>
                <w:rFonts w:ascii="Verdana" w:hAnsi="Verdana"/>
                <w:color w:val="000000" w:themeColor="text1"/>
                <w:sz w:val="20"/>
                <w:szCs w:val="20"/>
              </w:rPr>
              <w:t xml:space="preserve">възприетия подход – </w:t>
            </w:r>
            <w:r w:rsidR="00591AA2">
              <w:rPr>
                <w:rFonts w:ascii="Verdana" w:hAnsi="Verdana"/>
                <w:color w:val="000000" w:themeColor="text1"/>
                <w:sz w:val="20"/>
                <w:szCs w:val="20"/>
              </w:rPr>
              <w:lastRenderedPageBreak/>
              <w:t>земеделските стопани, допустими за подпо</w:t>
            </w:r>
            <w:r w:rsidR="00B63885">
              <w:rPr>
                <w:rFonts w:ascii="Verdana" w:hAnsi="Verdana"/>
                <w:color w:val="000000" w:themeColor="text1"/>
                <w:sz w:val="20"/>
                <w:szCs w:val="20"/>
              </w:rPr>
              <w:t>ма</w:t>
            </w:r>
            <w:r w:rsidR="00591AA2">
              <w:rPr>
                <w:rFonts w:ascii="Verdana" w:hAnsi="Verdana"/>
                <w:color w:val="000000" w:themeColor="text1"/>
                <w:sz w:val="20"/>
                <w:szCs w:val="20"/>
              </w:rPr>
              <w:t xml:space="preserve">гане по извънредната мярка, да бъдат </w:t>
            </w:r>
            <w:proofErr w:type="spellStart"/>
            <w:r w:rsidR="00591AA2">
              <w:rPr>
                <w:rFonts w:ascii="Verdana" w:hAnsi="Verdana"/>
                <w:color w:val="000000" w:themeColor="text1"/>
                <w:sz w:val="20"/>
                <w:szCs w:val="20"/>
              </w:rPr>
              <w:t>обезщтетни</w:t>
            </w:r>
            <w:proofErr w:type="spellEnd"/>
            <w:r w:rsidR="00591AA2">
              <w:rPr>
                <w:rFonts w:ascii="Verdana" w:hAnsi="Verdana"/>
                <w:color w:val="000000" w:themeColor="text1"/>
                <w:sz w:val="20"/>
                <w:szCs w:val="20"/>
              </w:rPr>
              <w:t xml:space="preserve"> пропорционално на претърпените загуби</w:t>
            </w:r>
            <w:r w:rsidRPr="007172F8">
              <w:rPr>
                <w:rFonts w:ascii="Verdana" w:hAnsi="Verdana"/>
                <w:color w:val="000000" w:themeColor="text1"/>
                <w:sz w:val="20"/>
                <w:szCs w:val="20"/>
              </w:rPr>
              <w:t>.</w:t>
            </w:r>
          </w:p>
        </w:tc>
      </w:tr>
      <w:tr w:rsidR="00FE138A" w:rsidRPr="007172F8" w:rsidTr="00724CAC">
        <w:trPr>
          <w:trHeight w:val="596"/>
          <w:jc w:val="center"/>
        </w:trPr>
        <w:tc>
          <w:tcPr>
            <w:tcW w:w="569" w:type="dxa"/>
            <w:tcBorders>
              <w:top w:val="nil"/>
              <w:left w:val="single" w:sz="24" w:space="0" w:color="2E74B5"/>
              <w:bottom w:val="nil"/>
              <w:right w:val="single" w:sz="18" w:space="0" w:color="2E74B5"/>
            </w:tcBorders>
            <w:shd w:val="clear" w:color="auto" w:fill="auto"/>
          </w:tcPr>
          <w:p w:rsidR="00FE138A" w:rsidRPr="007172F8" w:rsidRDefault="00FE138A" w:rsidP="002B616D">
            <w:pPr>
              <w:tabs>
                <w:tab w:val="left" w:pos="192"/>
              </w:tabs>
              <w:spacing w:before="40" w:after="20"/>
              <w:jc w:val="both"/>
              <w:rPr>
                <w:rFonts w:ascii="Verdana" w:hAnsi="Verdana"/>
                <w:b/>
                <w:color w:val="000000" w:themeColor="text1"/>
                <w:sz w:val="20"/>
                <w:szCs w:val="20"/>
                <w:lang w:val="en-US"/>
              </w:rPr>
            </w:pPr>
          </w:p>
        </w:tc>
        <w:tc>
          <w:tcPr>
            <w:tcW w:w="2662" w:type="dxa"/>
            <w:vMerge w:val="restart"/>
            <w:tcBorders>
              <w:top w:val="nil"/>
              <w:left w:val="single" w:sz="18" w:space="0" w:color="2E74B5"/>
              <w:right w:val="single" w:sz="18" w:space="0" w:color="2E74B5"/>
            </w:tcBorders>
            <w:shd w:val="clear" w:color="auto" w:fill="auto"/>
          </w:tcPr>
          <w:p w:rsidR="00FE138A" w:rsidRPr="007172F8" w:rsidRDefault="00FE138A" w:rsidP="002B616D">
            <w:pPr>
              <w:spacing w:before="40" w:after="20"/>
              <w:jc w:val="both"/>
              <w:rPr>
                <w:rFonts w:ascii="Verdana" w:hAnsi="Verdana"/>
                <w:color w:val="000000" w:themeColor="text1"/>
                <w:sz w:val="20"/>
                <w:szCs w:val="20"/>
              </w:rPr>
            </w:pPr>
          </w:p>
        </w:tc>
        <w:tc>
          <w:tcPr>
            <w:tcW w:w="6268" w:type="dxa"/>
            <w:vMerge w:val="restart"/>
            <w:tcBorders>
              <w:top w:val="nil"/>
              <w:left w:val="single" w:sz="18" w:space="0" w:color="2E74B5"/>
              <w:right w:val="single" w:sz="18" w:space="0" w:color="2E74B5"/>
            </w:tcBorders>
            <w:shd w:val="clear" w:color="auto" w:fill="auto"/>
          </w:tcPr>
          <w:p w:rsidR="00FE138A" w:rsidRPr="00263798" w:rsidRDefault="00FE138A" w:rsidP="002B616D">
            <w:pPr>
              <w:widowControl w:val="0"/>
              <w:tabs>
                <w:tab w:val="left" w:pos="1565"/>
              </w:tabs>
              <w:autoSpaceDE w:val="0"/>
              <w:autoSpaceDN w:val="0"/>
              <w:spacing w:before="40" w:after="20"/>
              <w:jc w:val="both"/>
              <w:rPr>
                <w:rFonts w:ascii="Verdana" w:hAnsi="Verdana"/>
                <w:color w:val="000000" w:themeColor="text1"/>
                <w:spacing w:val="-4"/>
                <w:sz w:val="20"/>
                <w:szCs w:val="20"/>
              </w:rPr>
            </w:pPr>
            <w:r w:rsidRPr="00263798">
              <w:rPr>
                <w:rFonts w:ascii="Verdana" w:hAnsi="Verdana"/>
                <w:color w:val="000000" w:themeColor="text1"/>
                <w:spacing w:val="-4"/>
                <w:sz w:val="20"/>
                <w:szCs w:val="20"/>
              </w:rPr>
              <w:t>2. Да се приложи правилото за свързани фирми, което лесно може да се постигне чрез търговския регистър и НАП.</w:t>
            </w:r>
          </w:p>
          <w:p w:rsidR="00FE138A" w:rsidRPr="007172F8" w:rsidRDefault="00FE138A"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С това предложение се надяваме да бъдем правилно разбрани веднъж за винаги, че е необходимо да се помисли за МСП като гръбнака на икономиката и поради това трябва да му се помогне да оцелее и да се доразвие, за да не останат в крайна сметка 4-5 огромни фирми за цялата страна. В това кризисно положение за сектора и липсата на адекватен бюджет, трябва да се предприемат рационални мерки и да се взема добрия пример от другите страни членки на ЕС. Смятаме, че предложението ни отговаря на всички регламенти, както и, че таваните се прилагат вече в почти всички държави в ЕС с цел преустановяването на свръх забогатяването на едни, за сметка на други.</w:t>
            </w:r>
          </w:p>
        </w:tc>
        <w:tc>
          <w:tcPr>
            <w:tcW w:w="1629" w:type="dxa"/>
            <w:vMerge w:val="restart"/>
            <w:tcBorders>
              <w:top w:val="nil"/>
              <w:left w:val="single" w:sz="18" w:space="0" w:color="2E74B5"/>
              <w:right w:val="single" w:sz="18" w:space="0" w:color="2E74B5"/>
            </w:tcBorders>
            <w:shd w:val="clear" w:color="auto" w:fill="auto"/>
          </w:tcPr>
          <w:p w:rsidR="00FE138A" w:rsidRPr="007172F8" w:rsidRDefault="00FE138A"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Приема се по принцип</w:t>
            </w:r>
          </w:p>
        </w:tc>
        <w:tc>
          <w:tcPr>
            <w:tcW w:w="4522" w:type="dxa"/>
            <w:vMerge w:val="restart"/>
            <w:tcBorders>
              <w:top w:val="nil"/>
              <w:left w:val="single" w:sz="18" w:space="0" w:color="2E74B5"/>
              <w:right w:val="single" w:sz="24" w:space="0" w:color="2E74B5"/>
            </w:tcBorders>
            <w:shd w:val="clear" w:color="auto" w:fill="auto"/>
          </w:tcPr>
          <w:p w:rsidR="00FE138A" w:rsidRPr="007172F8" w:rsidRDefault="00FE138A"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Изплащането на извънредната помощ е допустимо за кандидати, които са получили държавна помощ по схемите за хуманно отношение към животните през 20231 г. За да бъдат подпомогнати с държавна помощ, всички лица са подложени на съответните изискуеми проверки, вкл. за свързаност на фирмите.</w:t>
            </w:r>
          </w:p>
        </w:tc>
      </w:tr>
      <w:tr w:rsidR="00FE138A" w:rsidRPr="007172F8" w:rsidTr="00724CAC">
        <w:trPr>
          <w:trHeight w:val="596"/>
          <w:jc w:val="center"/>
        </w:trPr>
        <w:tc>
          <w:tcPr>
            <w:tcW w:w="569" w:type="dxa"/>
            <w:tcBorders>
              <w:top w:val="nil"/>
              <w:left w:val="single" w:sz="24" w:space="0" w:color="2E74B5"/>
              <w:bottom w:val="nil"/>
              <w:right w:val="single" w:sz="18" w:space="0" w:color="2E74B5"/>
            </w:tcBorders>
            <w:shd w:val="clear" w:color="auto" w:fill="auto"/>
          </w:tcPr>
          <w:p w:rsidR="00FE138A" w:rsidRPr="00AC57B3" w:rsidRDefault="00FE138A" w:rsidP="002B616D">
            <w:pPr>
              <w:tabs>
                <w:tab w:val="left" w:pos="192"/>
              </w:tabs>
              <w:spacing w:before="40" w:after="20"/>
              <w:jc w:val="both"/>
              <w:rPr>
                <w:rFonts w:ascii="Verdana" w:hAnsi="Verdana"/>
                <w:b/>
                <w:color w:val="000000" w:themeColor="text1"/>
                <w:sz w:val="20"/>
                <w:szCs w:val="20"/>
              </w:rPr>
            </w:pPr>
          </w:p>
        </w:tc>
        <w:tc>
          <w:tcPr>
            <w:tcW w:w="2662" w:type="dxa"/>
            <w:vMerge/>
            <w:tcBorders>
              <w:left w:val="single" w:sz="18" w:space="0" w:color="2E74B5"/>
              <w:bottom w:val="nil"/>
              <w:right w:val="single" w:sz="18" w:space="0" w:color="2E74B5"/>
            </w:tcBorders>
            <w:shd w:val="clear" w:color="auto" w:fill="auto"/>
          </w:tcPr>
          <w:p w:rsidR="00FE138A" w:rsidRPr="007172F8" w:rsidRDefault="00FE138A" w:rsidP="002B616D">
            <w:pPr>
              <w:spacing w:before="40" w:after="20"/>
              <w:jc w:val="both"/>
              <w:rPr>
                <w:rFonts w:ascii="Verdana" w:hAnsi="Verdana"/>
                <w:color w:val="000000" w:themeColor="text1"/>
                <w:sz w:val="20"/>
                <w:szCs w:val="20"/>
              </w:rPr>
            </w:pPr>
          </w:p>
        </w:tc>
        <w:tc>
          <w:tcPr>
            <w:tcW w:w="6268" w:type="dxa"/>
            <w:vMerge/>
            <w:tcBorders>
              <w:left w:val="single" w:sz="18" w:space="0" w:color="2E74B5"/>
              <w:bottom w:val="nil"/>
              <w:right w:val="single" w:sz="18" w:space="0" w:color="2E74B5"/>
            </w:tcBorders>
            <w:shd w:val="clear" w:color="auto" w:fill="auto"/>
          </w:tcPr>
          <w:p w:rsidR="00FE138A" w:rsidRPr="007172F8" w:rsidRDefault="00FE138A"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bottom w:val="nil"/>
              <w:right w:val="single" w:sz="18" w:space="0" w:color="2E74B5"/>
            </w:tcBorders>
            <w:shd w:val="clear" w:color="auto" w:fill="auto"/>
          </w:tcPr>
          <w:p w:rsidR="00FE138A" w:rsidRPr="007172F8" w:rsidRDefault="00FE138A" w:rsidP="002B616D">
            <w:pPr>
              <w:spacing w:before="40" w:after="20"/>
              <w:jc w:val="both"/>
              <w:rPr>
                <w:rFonts w:ascii="Verdana" w:hAnsi="Verdana"/>
                <w:color w:val="000000" w:themeColor="text1"/>
                <w:sz w:val="20"/>
                <w:szCs w:val="20"/>
              </w:rPr>
            </w:pPr>
          </w:p>
        </w:tc>
        <w:tc>
          <w:tcPr>
            <w:tcW w:w="4522" w:type="dxa"/>
            <w:vMerge/>
            <w:tcBorders>
              <w:left w:val="single" w:sz="18" w:space="0" w:color="2E74B5"/>
              <w:bottom w:val="nil"/>
              <w:right w:val="single" w:sz="24" w:space="0" w:color="2E74B5"/>
            </w:tcBorders>
            <w:shd w:val="clear" w:color="auto" w:fill="auto"/>
          </w:tcPr>
          <w:p w:rsidR="00FE138A" w:rsidRPr="007172F8" w:rsidRDefault="00FE138A" w:rsidP="002B616D">
            <w:pPr>
              <w:spacing w:before="40" w:after="20"/>
              <w:jc w:val="both"/>
              <w:rPr>
                <w:rFonts w:ascii="Verdana" w:hAnsi="Verdana"/>
                <w:color w:val="000000" w:themeColor="text1"/>
                <w:sz w:val="20"/>
                <w:szCs w:val="20"/>
              </w:rPr>
            </w:pPr>
          </w:p>
        </w:tc>
      </w:tr>
      <w:tr w:rsidR="00AC57B3" w:rsidRPr="007172F8" w:rsidTr="00AB17EF">
        <w:trPr>
          <w:trHeight w:val="596"/>
          <w:jc w:val="center"/>
        </w:trPr>
        <w:tc>
          <w:tcPr>
            <w:tcW w:w="569" w:type="dxa"/>
            <w:tcBorders>
              <w:top w:val="nil"/>
              <w:left w:val="single" w:sz="24" w:space="0" w:color="2E74B5"/>
              <w:bottom w:val="nil"/>
              <w:right w:val="single" w:sz="18" w:space="0" w:color="2E74B5"/>
            </w:tcBorders>
            <w:shd w:val="clear" w:color="auto" w:fill="auto"/>
          </w:tcPr>
          <w:p w:rsidR="00AC57B3" w:rsidRPr="00AC57B3" w:rsidRDefault="00AC57B3" w:rsidP="002B616D">
            <w:pPr>
              <w:tabs>
                <w:tab w:val="left" w:pos="192"/>
              </w:tabs>
              <w:spacing w:before="40" w:after="20"/>
              <w:ind w:left="425"/>
              <w:jc w:val="both"/>
              <w:rPr>
                <w:rFonts w:ascii="Verdana" w:hAnsi="Verdana"/>
                <w:b/>
                <w:color w:val="000000" w:themeColor="text1"/>
                <w:sz w:val="20"/>
                <w:szCs w:val="20"/>
                <w:lang w:val="en-US"/>
              </w:rPr>
            </w:pPr>
          </w:p>
        </w:tc>
        <w:tc>
          <w:tcPr>
            <w:tcW w:w="2662" w:type="dxa"/>
            <w:tcBorders>
              <w:top w:val="nil"/>
              <w:left w:val="single" w:sz="18" w:space="0" w:color="2E74B5"/>
              <w:bottom w:val="nil"/>
              <w:right w:val="single" w:sz="18" w:space="0" w:color="2E74B5"/>
            </w:tcBorders>
            <w:shd w:val="clear" w:color="auto" w:fill="auto"/>
          </w:tcPr>
          <w:p w:rsidR="00AC57B3" w:rsidRPr="00AC57B3" w:rsidRDefault="00AC57B3" w:rsidP="002B616D">
            <w:pPr>
              <w:spacing w:before="40" w:after="20"/>
              <w:rPr>
                <w:rFonts w:ascii="Verdana" w:hAnsi="Verdana"/>
                <w:color w:val="000000" w:themeColor="text1"/>
                <w:sz w:val="20"/>
                <w:szCs w:val="20"/>
              </w:rPr>
            </w:pPr>
            <w:r w:rsidRPr="00AC57B3">
              <w:rPr>
                <w:rFonts w:ascii="Verdana" w:hAnsi="Verdana"/>
                <w:color w:val="000000" w:themeColor="text1"/>
                <w:sz w:val="20"/>
                <w:szCs w:val="20"/>
              </w:rPr>
              <w:t>Асоциация на промишленото птицевъдство</w:t>
            </w:r>
            <w:r>
              <w:rPr>
                <w:rFonts w:ascii="Verdana" w:hAnsi="Verdana"/>
                <w:color w:val="000000" w:themeColor="text1"/>
                <w:sz w:val="20"/>
                <w:szCs w:val="20"/>
              </w:rPr>
              <w:t xml:space="preserve"> </w:t>
            </w:r>
            <w:r w:rsidR="00D67659">
              <w:rPr>
                <w:rFonts w:ascii="Verdana" w:hAnsi="Verdana"/>
                <w:color w:val="000000" w:themeColor="text1"/>
                <w:sz w:val="20"/>
                <w:szCs w:val="20"/>
              </w:rPr>
              <w:t>–</w:t>
            </w:r>
            <w:r>
              <w:rPr>
                <w:rFonts w:ascii="Verdana" w:hAnsi="Verdana"/>
                <w:color w:val="000000" w:themeColor="text1"/>
                <w:sz w:val="20"/>
                <w:szCs w:val="20"/>
              </w:rPr>
              <w:t xml:space="preserve"> допълнение</w:t>
            </w:r>
          </w:p>
          <w:p w:rsidR="00AC57B3" w:rsidRPr="007172F8" w:rsidRDefault="00AC57B3" w:rsidP="002B616D">
            <w:pPr>
              <w:spacing w:before="40" w:after="20"/>
              <w:rPr>
                <w:rFonts w:ascii="Verdana" w:hAnsi="Verdana"/>
                <w:color w:val="000000" w:themeColor="text1"/>
                <w:sz w:val="20"/>
                <w:szCs w:val="20"/>
              </w:rPr>
            </w:pPr>
            <w:r w:rsidRPr="00AC57B3">
              <w:rPr>
                <w:rFonts w:ascii="Verdana" w:hAnsi="Verdana"/>
                <w:color w:val="000000" w:themeColor="text1"/>
                <w:sz w:val="20"/>
                <w:szCs w:val="20"/>
              </w:rPr>
              <w:t>(пи</w:t>
            </w:r>
            <w:r w:rsidR="002B616D">
              <w:rPr>
                <w:rFonts w:ascii="Verdana" w:hAnsi="Verdana"/>
                <w:color w:val="000000" w:themeColor="text1"/>
                <w:sz w:val="20"/>
                <w:szCs w:val="20"/>
              </w:rPr>
              <w:t>смо № 91-419 от 11 юли 2022 г.)</w:t>
            </w:r>
          </w:p>
        </w:tc>
        <w:tc>
          <w:tcPr>
            <w:tcW w:w="6268" w:type="dxa"/>
            <w:tcBorders>
              <w:top w:val="nil"/>
              <w:left w:val="single" w:sz="18" w:space="0" w:color="2E74B5"/>
              <w:bottom w:val="nil"/>
              <w:right w:val="single" w:sz="18" w:space="0" w:color="2E74B5"/>
            </w:tcBorders>
            <w:shd w:val="clear" w:color="auto" w:fill="auto"/>
          </w:tcPr>
          <w:p w:rsidR="00263798" w:rsidRPr="00263798" w:rsidRDefault="00263798" w:rsidP="00263798">
            <w:pPr>
              <w:widowControl w:val="0"/>
              <w:tabs>
                <w:tab w:val="left" w:pos="1565"/>
              </w:tabs>
              <w:autoSpaceDE w:val="0"/>
              <w:autoSpaceDN w:val="0"/>
              <w:spacing w:before="40" w:after="20"/>
              <w:jc w:val="both"/>
              <w:rPr>
                <w:rFonts w:ascii="Verdana" w:hAnsi="Verdana"/>
                <w:color w:val="000000" w:themeColor="text1"/>
                <w:sz w:val="20"/>
                <w:szCs w:val="20"/>
              </w:rPr>
            </w:pPr>
            <w:proofErr w:type="spellStart"/>
            <w:r w:rsidRPr="00263798">
              <w:rPr>
                <w:rFonts w:ascii="Verdana" w:hAnsi="Verdana"/>
                <w:color w:val="000000" w:themeColor="text1"/>
                <w:sz w:val="20"/>
                <w:szCs w:val="20"/>
              </w:rPr>
              <w:t>Здравейте</w:t>
            </w:r>
            <w:proofErr w:type="spellEnd"/>
            <w:r w:rsidRPr="00263798">
              <w:rPr>
                <w:rFonts w:ascii="Verdana" w:hAnsi="Verdana"/>
                <w:color w:val="000000" w:themeColor="text1"/>
                <w:sz w:val="20"/>
                <w:szCs w:val="20"/>
              </w:rPr>
              <w:t>,</w:t>
            </w:r>
          </w:p>
          <w:p w:rsidR="00263798" w:rsidRPr="00263798" w:rsidRDefault="00263798" w:rsidP="00263798">
            <w:pPr>
              <w:widowControl w:val="0"/>
              <w:tabs>
                <w:tab w:val="left" w:pos="1565"/>
              </w:tabs>
              <w:autoSpaceDE w:val="0"/>
              <w:autoSpaceDN w:val="0"/>
              <w:spacing w:before="40" w:after="20"/>
              <w:jc w:val="both"/>
              <w:rPr>
                <w:rFonts w:ascii="Verdana" w:hAnsi="Verdana"/>
                <w:color w:val="000000" w:themeColor="text1"/>
                <w:sz w:val="20"/>
                <w:szCs w:val="20"/>
              </w:rPr>
            </w:pPr>
            <w:r w:rsidRPr="00263798">
              <w:rPr>
                <w:rFonts w:ascii="Verdana" w:hAnsi="Verdana"/>
                <w:color w:val="000000" w:themeColor="text1"/>
                <w:sz w:val="20"/>
                <w:szCs w:val="20"/>
              </w:rPr>
              <w:t>искам да добавя към предишното ми писмо един от доклади, които има публикувани в сайта на ЕК.</w:t>
            </w:r>
          </w:p>
          <w:p w:rsidR="00AC57B3" w:rsidRPr="007172F8" w:rsidRDefault="00263798" w:rsidP="00263798">
            <w:pPr>
              <w:widowControl w:val="0"/>
              <w:tabs>
                <w:tab w:val="left" w:pos="1565"/>
              </w:tabs>
              <w:autoSpaceDE w:val="0"/>
              <w:autoSpaceDN w:val="0"/>
              <w:spacing w:before="40" w:after="20"/>
              <w:jc w:val="both"/>
              <w:rPr>
                <w:rFonts w:ascii="Verdana" w:hAnsi="Verdana"/>
                <w:color w:val="000000" w:themeColor="text1"/>
                <w:sz w:val="20"/>
                <w:szCs w:val="20"/>
              </w:rPr>
            </w:pPr>
            <w:r w:rsidRPr="00263798">
              <w:rPr>
                <w:rFonts w:ascii="Verdana" w:hAnsi="Verdana"/>
                <w:color w:val="000000" w:themeColor="text1"/>
                <w:sz w:val="20"/>
                <w:szCs w:val="20"/>
              </w:rPr>
              <w:t xml:space="preserve">Доклада на Естония, която вече е подпомогнала  </w:t>
            </w:r>
            <w:proofErr w:type="spellStart"/>
            <w:r w:rsidRPr="00263798">
              <w:rPr>
                <w:rFonts w:ascii="Verdana" w:hAnsi="Verdana"/>
                <w:color w:val="000000" w:themeColor="text1"/>
                <w:sz w:val="20"/>
                <w:szCs w:val="20"/>
              </w:rPr>
              <w:t>свойте</w:t>
            </w:r>
            <w:proofErr w:type="spellEnd"/>
            <w:r w:rsidRPr="00263798">
              <w:rPr>
                <w:rFonts w:ascii="Verdana" w:hAnsi="Verdana"/>
                <w:color w:val="000000" w:themeColor="text1"/>
                <w:sz w:val="20"/>
                <w:szCs w:val="20"/>
              </w:rPr>
              <w:t xml:space="preserve"> птицевъди по същата кризисна мярка за справяне с последиците от войната в Украйна.</w:t>
            </w:r>
            <w:r w:rsidR="00BA28BC">
              <w:rPr>
                <w:rFonts w:ascii="Verdana" w:hAnsi="Verdana"/>
                <w:color w:val="000000" w:themeColor="text1"/>
                <w:sz w:val="20"/>
                <w:szCs w:val="20"/>
              </w:rPr>
              <w:t xml:space="preserve"> </w:t>
            </w:r>
          </w:p>
        </w:tc>
        <w:tc>
          <w:tcPr>
            <w:tcW w:w="1629" w:type="dxa"/>
            <w:tcBorders>
              <w:top w:val="nil"/>
              <w:left w:val="single" w:sz="18" w:space="0" w:color="2E74B5"/>
              <w:bottom w:val="nil"/>
              <w:right w:val="single" w:sz="18" w:space="0" w:color="2E74B5"/>
            </w:tcBorders>
            <w:shd w:val="clear" w:color="auto" w:fill="auto"/>
          </w:tcPr>
          <w:p w:rsidR="00AC57B3" w:rsidRPr="007172F8" w:rsidRDefault="00AC57B3"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AC57B3" w:rsidRPr="007172F8" w:rsidRDefault="00AC57B3" w:rsidP="002B616D">
            <w:pPr>
              <w:spacing w:before="40" w:after="20"/>
              <w:jc w:val="both"/>
              <w:rPr>
                <w:rFonts w:ascii="Verdana" w:hAnsi="Verdana"/>
                <w:color w:val="000000" w:themeColor="text1"/>
                <w:sz w:val="20"/>
                <w:szCs w:val="20"/>
              </w:rPr>
            </w:pPr>
          </w:p>
        </w:tc>
      </w:tr>
      <w:tr w:rsidR="00AC57B3" w:rsidRPr="007172F8" w:rsidTr="00AB17EF">
        <w:trPr>
          <w:trHeight w:val="596"/>
          <w:jc w:val="center"/>
        </w:trPr>
        <w:tc>
          <w:tcPr>
            <w:tcW w:w="569" w:type="dxa"/>
            <w:tcBorders>
              <w:top w:val="nil"/>
              <w:left w:val="single" w:sz="24" w:space="0" w:color="2E74B5"/>
              <w:bottom w:val="single" w:sz="24" w:space="0" w:color="2E74B5"/>
              <w:right w:val="single" w:sz="18" w:space="0" w:color="2E74B5"/>
            </w:tcBorders>
            <w:shd w:val="clear" w:color="auto" w:fill="auto"/>
          </w:tcPr>
          <w:p w:rsidR="00AC57B3" w:rsidRPr="00AC57B3" w:rsidRDefault="00AC57B3" w:rsidP="002B616D">
            <w:pPr>
              <w:tabs>
                <w:tab w:val="left" w:pos="192"/>
              </w:tabs>
              <w:spacing w:before="40" w:after="20"/>
              <w:ind w:left="425"/>
              <w:jc w:val="both"/>
              <w:rPr>
                <w:rFonts w:ascii="Verdana" w:hAnsi="Verdana"/>
                <w:b/>
                <w:color w:val="000000" w:themeColor="text1"/>
                <w:sz w:val="20"/>
                <w:szCs w:val="20"/>
                <w:lang w:val="en-US"/>
              </w:rPr>
            </w:pPr>
          </w:p>
        </w:tc>
        <w:tc>
          <w:tcPr>
            <w:tcW w:w="2662" w:type="dxa"/>
            <w:tcBorders>
              <w:top w:val="nil"/>
              <w:left w:val="single" w:sz="18" w:space="0" w:color="2E74B5"/>
              <w:bottom w:val="single" w:sz="24" w:space="0" w:color="2E74B5"/>
              <w:right w:val="single" w:sz="18" w:space="0" w:color="2E74B5"/>
            </w:tcBorders>
            <w:shd w:val="clear" w:color="auto" w:fill="auto"/>
          </w:tcPr>
          <w:p w:rsidR="00AC57B3" w:rsidRPr="007172F8" w:rsidRDefault="00AC57B3" w:rsidP="002B616D">
            <w:pPr>
              <w:spacing w:before="40" w:after="20"/>
              <w:jc w:val="both"/>
              <w:rPr>
                <w:rFonts w:ascii="Verdana" w:hAnsi="Verdana"/>
                <w:color w:val="000000" w:themeColor="text1"/>
                <w:sz w:val="20"/>
                <w:szCs w:val="20"/>
              </w:rPr>
            </w:pPr>
          </w:p>
        </w:tc>
        <w:tc>
          <w:tcPr>
            <w:tcW w:w="6268" w:type="dxa"/>
            <w:tcBorders>
              <w:top w:val="nil"/>
              <w:left w:val="single" w:sz="18" w:space="0" w:color="2E74B5"/>
              <w:bottom w:val="single" w:sz="24" w:space="0" w:color="2E74B5"/>
              <w:right w:val="single" w:sz="18" w:space="0" w:color="2E74B5"/>
            </w:tcBorders>
            <w:shd w:val="clear" w:color="auto" w:fill="auto"/>
          </w:tcPr>
          <w:p w:rsidR="00BA28BC" w:rsidRPr="00BA28BC" w:rsidRDefault="00BA28BC" w:rsidP="00BA28BC">
            <w:pPr>
              <w:widowControl w:val="0"/>
              <w:tabs>
                <w:tab w:val="left" w:pos="1565"/>
              </w:tabs>
              <w:autoSpaceDE w:val="0"/>
              <w:autoSpaceDN w:val="0"/>
              <w:spacing w:before="40" w:after="20"/>
              <w:jc w:val="both"/>
              <w:rPr>
                <w:rFonts w:ascii="Verdana" w:hAnsi="Verdana"/>
                <w:color w:val="000000" w:themeColor="text1"/>
                <w:sz w:val="20"/>
                <w:szCs w:val="20"/>
              </w:rPr>
            </w:pPr>
            <w:r w:rsidRPr="00BA28BC">
              <w:rPr>
                <w:rFonts w:ascii="Verdana" w:hAnsi="Verdana"/>
                <w:color w:val="000000" w:themeColor="text1"/>
                <w:sz w:val="20"/>
                <w:szCs w:val="20"/>
              </w:rPr>
              <w:t xml:space="preserve">В </w:t>
            </w:r>
            <w:proofErr w:type="spellStart"/>
            <w:r w:rsidRPr="00BA28BC">
              <w:rPr>
                <w:rFonts w:ascii="Verdana" w:hAnsi="Verdana"/>
                <w:color w:val="000000" w:themeColor="text1"/>
                <w:sz w:val="20"/>
                <w:szCs w:val="20"/>
              </w:rPr>
              <w:t>техната</w:t>
            </w:r>
            <w:proofErr w:type="spellEnd"/>
            <w:r w:rsidRPr="00BA28BC">
              <w:rPr>
                <w:rFonts w:ascii="Verdana" w:hAnsi="Verdana"/>
                <w:color w:val="000000" w:themeColor="text1"/>
                <w:sz w:val="20"/>
                <w:szCs w:val="20"/>
              </w:rPr>
              <w:t xml:space="preserve"> методика  са преценили да има  таван  на плащанията до 35 000 евро на фермер. Нашето предложение за таван е далеч по високо.</w:t>
            </w:r>
          </w:p>
          <w:p w:rsidR="00BA28BC" w:rsidRPr="00BA28BC" w:rsidRDefault="00BA28BC" w:rsidP="00BA28BC">
            <w:pPr>
              <w:widowControl w:val="0"/>
              <w:tabs>
                <w:tab w:val="left" w:pos="1565"/>
              </w:tabs>
              <w:autoSpaceDE w:val="0"/>
              <w:autoSpaceDN w:val="0"/>
              <w:spacing w:before="40" w:after="20"/>
              <w:jc w:val="both"/>
              <w:rPr>
                <w:rFonts w:ascii="Verdana" w:hAnsi="Verdana"/>
                <w:color w:val="000000" w:themeColor="text1"/>
                <w:sz w:val="20"/>
                <w:szCs w:val="20"/>
              </w:rPr>
            </w:pPr>
            <w:r w:rsidRPr="00BA28BC">
              <w:rPr>
                <w:rFonts w:ascii="Verdana" w:hAnsi="Verdana"/>
                <w:color w:val="000000" w:themeColor="text1"/>
                <w:sz w:val="20"/>
                <w:szCs w:val="20"/>
              </w:rPr>
              <w:t xml:space="preserve">Т. 2.7 </w:t>
            </w:r>
            <w:proofErr w:type="spellStart"/>
            <w:r w:rsidRPr="00BA28BC">
              <w:rPr>
                <w:rFonts w:ascii="Verdana" w:hAnsi="Verdana"/>
                <w:color w:val="000000" w:themeColor="text1"/>
                <w:sz w:val="20"/>
                <w:szCs w:val="20"/>
              </w:rPr>
              <w:t>Basic</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elements</w:t>
            </w:r>
            <w:proofErr w:type="spellEnd"/>
            <w:r w:rsidRPr="00BA28BC">
              <w:rPr>
                <w:rFonts w:ascii="Verdana" w:hAnsi="Verdana"/>
                <w:color w:val="000000" w:themeColor="text1"/>
                <w:sz w:val="20"/>
                <w:szCs w:val="20"/>
              </w:rPr>
              <w:t xml:space="preserve"> of </w:t>
            </w:r>
            <w:proofErr w:type="spellStart"/>
            <w:r w:rsidRPr="00BA28BC">
              <w:rPr>
                <w:rFonts w:ascii="Verdana" w:hAnsi="Verdana"/>
                <w:color w:val="000000" w:themeColor="text1"/>
                <w:sz w:val="20"/>
                <w:szCs w:val="20"/>
              </w:rPr>
              <w:t>the</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measure</w:t>
            </w:r>
            <w:proofErr w:type="spellEnd"/>
          </w:p>
          <w:p w:rsidR="00AB17EF" w:rsidRDefault="00BA28BC" w:rsidP="00BA28BC">
            <w:pPr>
              <w:widowControl w:val="0"/>
              <w:tabs>
                <w:tab w:val="left" w:pos="1565"/>
              </w:tabs>
              <w:autoSpaceDE w:val="0"/>
              <w:autoSpaceDN w:val="0"/>
              <w:spacing w:before="40" w:after="20"/>
              <w:jc w:val="both"/>
              <w:rPr>
                <w:rFonts w:ascii="Verdana" w:hAnsi="Verdana"/>
                <w:color w:val="000000" w:themeColor="text1"/>
                <w:sz w:val="20"/>
                <w:szCs w:val="20"/>
              </w:rPr>
            </w:pPr>
            <w:r w:rsidRPr="00BA28BC">
              <w:rPr>
                <w:rFonts w:ascii="Verdana" w:hAnsi="Verdana"/>
                <w:color w:val="000000" w:themeColor="text1"/>
                <w:sz w:val="20"/>
                <w:szCs w:val="20"/>
              </w:rPr>
              <w:t xml:space="preserve">(20) </w:t>
            </w:r>
            <w:proofErr w:type="spellStart"/>
            <w:r w:rsidRPr="00BA28BC">
              <w:rPr>
                <w:rFonts w:ascii="Verdana" w:hAnsi="Verdana"/>
                <w:color w:val="000000" w:themeColor="text1"/>
                <w:sz w:val="20"/>
                <w:szCs w:val="20"/>
              </w:rPr>
              <w:t>The</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overall</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nominal</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value</w:t>
            </w:r>
            <w:proofErr w:type="spellEnd"/>
            <w:r w:rsidRPr="00BA28BC">
              <w:rPr>
                <w:rFonts w:ascii="Verdana" w:hAnsi="Verdana"/>
                <w:color w:val="000000" w:themeColor="text1"/>
                <w:sz w:val="20"/>
                <w:szCs w:val="20"/>
              </w:rPr>
              <w:t xml:space="preserve"> of </w:t>
            </w:r>
            <w:proofErr w:type="spellStart"/>
            <w:r w:rsidRPr="00BA28BC">
              <w:rPr>
                <w:rFonts w:ascii="Verdana" w:hAnsi="Verdana"/>
                <w:color w:val="000000" w:themeColor="text1"/>
                <w:sz w:val="20"/>
                <w:szCs w:val="20"/>
              </w:rPr>
              <w:t>the</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direct</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grants</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will</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not</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exceed</w:t>
            </w:r>
            <w:proofErr w:type="spellEnd"/>
            <w:r w:rsidRPr="00BA28BC">
              <w:rPr>
                <w:rFonts w:ascii="Verdana" w:hAnsi="Verdana"/>
                <w:color w:val="000000" w:themeColor="text1"/>
                <w:sz w:val="20"/>
                <w:szCs w:val="20"/>
              </w:rPr>
              <w:t xml:space="preserve"> EUR 35 000 </w:t>
            </w:r>
            <w:proofErr w:type="spellStart"/>
            <w:r w:rsidRPr="00BA28BC">
              <w:rPr>
                <w:rFonts w:ascii="Verdana" w:hAnsi="Verdana"/>
                <w:color w:val="000000" w:themeColor="text1"/>
                <w:sz w:val="20"/>
                <w:szCs w:val="20"/>
              </w:rPr>
              <w:t>per</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undertaking</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all</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figures</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are</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gross</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that</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is</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before</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any</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deduction</w:t>
            </w:r>
            <w:proofErr w:type="spellEnd"/>
            <w:r w:rsidRPr="00BA28BC">
              <w:rPr>
                <w:rFonts w:ascii="Verdana" w:hAnsi="Verdana"/>
                <w:color w:val="000000" w:themeColor="text1"/>
                <w:sz w:val="20"/>
                <w:szCs w:val="20"/>
              </w:rPr>
              <w:t xml:space="preserve"> of </w:t>
            </w:r>
            <w:proofErr w:type="spellStart"/>
            <w:r w:rsidRPr="00BA28BC">
              <w:rPr>
                <w:rFonts w:ascii="Verdana" w:hAnsi="Verdana"/>
                <w:color w:val="000000" w:themeColor="text1"/>
                <w:sz w:val="20"/>
                <w:szCs w:val="20"/>
              </w:rPr>
              <w:t>tax</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or</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other</w:t>
            </w:r>
            <w:proofErr w:type="spellEnd"/>
            <w:r w:rsidRPr="00BA28BC">
              <w:rPr>
                <w:rFonts w:ascii="Verdana" w:hAnsi="Verdana"/>
                <w:color w:val="000000" w:themeColor="text1"/>
                <w:sz w:val="20"/>
                <w:szCs w:val="20"/>
              </w:rPr>
              <w:t xml:space="preserve"> </w:t>
            </w:r>
            <w:proofErr w:type="spellStart"/>
            <w:r w:rsidRPr="00BA28BC">
              <w:rPr>
                <w:rFonts w:ascii="Verdana" w:hAnsi="Verdana"/>
                <w:color w:val="000000" w:themeColor="text1"/>
                <w:sz w:val="20"/>
                <w:szCs w:val="20"/>
              </w:rPr>
              <w:t>charges</w:t>
            </w:r>
            <w:proofErr w:type="spellEnd"/>
            <w:r w:rsidRPr="00BA28BC">
              <w:rPr>
                <w:rFonts w:ascii="Verdana" w:hAnsi="Verdana"/>
                <w:color w:val="000000" w:themeColor="text1"/>
                <w:sz w:val="20"/>
                <w:szCs w:val="20"/>
              </w:rPr>
              <w:t xml:space="preserve">.  </w:t>
            </w:r>
          </w:p>
          <w:p w:rsidR="00AB17EF" w:rsidRDefault="00AB17EF" w:rsidP="00BA28BC">
            <w:pPr>
              <w:widowControl w:val="0"/>
              <w:tabs>
                <w:tab w:val="left" w:pos="1565"/>
              </w:tabs>
              <w:autoSpaceDE w:val="0"/>
              <w:autoSpaceDN w:val="0"/>
              <w:spacing w:before="40" w:after="20"/>
              <w:jc w:val="both"/>
              <w:rPr>
                <w:rFonts w:ascii="Verdana" w:hAnsi="Verdana"/>
                <w:color w:val="000000" w:themeColor="text1"/>
                <w:sz w:val="20"/>
                <w:szCs w:val="20"/>
              </w:rPr>
            </w:pPr>
          </w:p>
          <w:p w:rsidR="00AC57B3" w:rsidRPr="007172F8" w:rsidRDefault="00BA28BC" w:rsidP="00BA28BC">
            <w:pPr>
              <w:widowControl w:val="0"/>
              <w:tabs>
                <w:tab w:val="left" w:pos="1565"/>
              </w:tabs>
              <w:autoSpaceDE w:val="0"/>
              <w:autoSpaceDN w:val="0"/>
              <w:spacing w:before="40" w:after="20"/>
              <w:jc w:val="both"/>
              <w:rPr>
                <w:rFonts w:ascii="Verdana" w:hAnsi="Verdana"/>
                <w:color w:val="000000" w:themeColor="text1"/>
                <w:sz w:val="20"/>
                <w:szCs w:val="20"/>
              </w:rPr>
            </w:pPr>
            <w:r w:rsidRPr="00BA28BC">
              <w:rPr>
                <w:rFonts w:ascii="Verdana" w:hAnsi="Verdana"/>
                <w:color w:val="000000" w:themeColor="text1"/>
                <w:sz w:val="20"/>
                <w:szCs w:val="20"/>
              </w:rPr>
              <w:lastRenderedPageBreak/>
              <w:t xml:space="preserve">                                                                                                                                                                                                                                                                                                                                                                      </w:t>
            </w:r>
          </w:p>
        </w:tc>
        <w:tc>
          <w:tcPr>
            <w:tcW w:w="1629" w:type="dxa"/>
            <w:tcBorders>
              <w:top w:val="nil"/>
              <w:left w:val="single" w:sz="18" w:space="0" w:color="2E74B5"/>
              <w:bottom w:val="single" w:sz="24" w:space="0" w:color="2E74B5"/>
              <w:right w:val="single" w:sz="18" w:space="0" w:color="2E74B5"/>
            </w:tcBorders>
            <w:shd w:val="clear" w:color="auto" w:fill="auto"/>
          </w:tcPr>
          <w:p w:rsidR="00AC57B3" w:rsidRPr="007172F8" w:rsidRDefault="00BA28BC" w:rsidP="002B616D">
            <w:pPr>
              <w:spacing w:before="40" w:after="20"/>
              <w:jc w:val="both"/>
              <w:rPr>
                <w:rFonts w:ascii="Verdana" w:hAnsi="Verdana"/>
                <w:color w:val="000000" w:themeColor="text1"/>
                <w:sz w:val="20"/>
                <w:szCs w:val="20"/>
              </w:rPr>
            </w:pPr>
            <w:r w:rsidRPr="00203BE7">
              <w:rPr>
                <w:rFonts w:ascii="Verdana" w:hAnsi="Verdana"/>
                <w:sz w:val="20"/>
                <w:szCs w:val="20"/>
              </w:rPr>
              <w:lastRenderedPageBreak/>
              <w:t>Не се приема</w:t>
            </w:r>
          </w:p>
        </w:tc>
        <w:tc>
          <w:tcPr>
            <w:tcW w:w="4522" w:type="dxa"/>
            <w:tcBorders>
              <w:top w:val="nil"/>
              <w:left w:val="single" w:sz="18" w:space="0" w:color="2E74B5"/>
              <w:bottom w:val="single" w:sz="24" w:space="0" w:color="2E74B5"/>
              <w:right w:val="single" w:sz="24" w:space="0" w:color="2E74B5"/>
            </w:tcBorders>
            <w:shd w:val="clear" w:color="auto" w:fill="auto"/>
          </w:tcPr>
          <w:p w:rsidR="00AC57B3" w:rsidRPr="007172F8" w:rsidRDefault="00B63885" w:rsidP="002B616D">
            <w:pPr>
              <w:spacing w:before="40" w:after="20"/>
              <w:jc w:val="both"/>
              <w:rPr>
                <w:rFonts w:ascii="Verdana" w:hAnsi="Verdana"/>
                <w:color w:val="000000" w:themeColor="text1"/>
                <w:sz w:val="20"/>
                <w:szCs w:val="20"/>
              </w:rPr>
            </w:pPr>
            <w:r w:rsidRPr="00B63885">
              <w:rPr>
                <w:rFonts w:ascii="Verdana" w:hAnsi="Verdana"/>
                <w:color w:val="000000" w:themeColor="text1"/>
                <w:sz w:val="20"/>
                <w:szCs w:val="20"/>
              </w:rPr>
              <w:t>Налагането на таван на плащанията не кореспондира с възприетия подход – земеделските стопани, допустими за подпо</w:t>
            </w:r>
            <w:r>
              <w:rPr>
                <w:rFonts w:ascii="Verdana" w:hAnsi="Verdana"/>
                <w:color w:val="000000" w:themeColor="text1"/>
                <w:sz w:val="20"/>
                <w:szCs w:val="20"/>
              </w:rPr>
              <w:t>ма</w:t>
            </w:r>
            <w:r w:rsidRPr="00B63885">
              <w:rPr>
                <w:rFonts w:ascii="Verdana" w:hAnsi="Verdana"/>
                <w:color w:val="000000" w:themeColor="text1"/>
                <w:sz w:val="20"/>
                <w:szCs w:val="20"/>
              </w:rPr>
              <w:t>гане по изв</w:t>
            </w:r>
            <w:r w:rsidR="00FE138A">
              <w:rPr>
                <w:rFonts w:ascii="Verdana" w:hAnsi="Verdana"/>
                <w:color w:val="000000" w:themeColor="text1"/>
                <w:sz w:val="20"/>
                <w:szCs w:val="20"/>
              </w:rPr>
              <w:t>ънредната мярка, да бъдат обезщете</w:t>
            </w:r>
            <w:r w:rsidRPr="00B63885">
              <w:rPr>
                <w:rFonts w:ascii="Verdana" w:hAnsi="Verdana"/>
                <w:color w:val="000000" w:themeColor="text1"/>
                <w:sz w:val="20"/>
                <w:szCs w:val="20"/>
              </w:rPr>
              <w:t>ни пропорционално на претърпените загуби.</w:t>
            </w:r>
          </w:p>
        </w:tc>
      </w:tr>
      <w:tr w:rsidR="0041280E" w:rsidRPr="007172F8" w:rsidTr="00A907B6">
        <w:trPr>
          <w:trHeight w:val="596"/>
          <w:jc w:val="center"/>
        </w:trPr>
        <w:tc>
          <w:tcPr>
            <w:tcW w:w="569" w:type="dxa"/>
            <w:tcBorders>
              <w:top w:val="single" w:sz="24" w:space="0" w:color="2E74B5"/>
              <w:left w:val="single" w:sz="24" w:space="0" w:color="2E74B5"/>
              <w:bottom w:val="nil"/>
              <w:right w:val="single" w:sz="18" w:space="0" w:color="2E74B5"/>
            </w:tcBorders>
            <w:shd w:val="clear" w:color="auto" w:fill="auto"/>
          </w:tcPr>
          <w:p w:rsidR="0041280E" w:rsidRPr="007172F8" w:rsidRDefault="0041280E" w:rsidP="002B616D">
            <w:pPr>
              <w:pStyle w:val="ListParagraph"/>
              <w:numPr>
                <w:ilvl w:val="0"/>
                <w:numId w:val="28"/>
              </w:numPr>
              <w:tabs>
                <w:tab w:val="left" w:pos="192"/>
              </w:tabs>
              <w:spacing w:before="40" w:after="20"/>
              <w:jc w:val="both"/>
              <w:rPr>
                <w:rFonts w:ascii="Verdana" w:hAnsi="Verdana"/>
                <w:b/>
                <w:color w:val="000000" w:themeColor="text1"/>
                <w:sz w:val="20"/>
                <w:szCs w:val="20"/>
                <w:lang w:val="en-US"/>
              </w:rPr>
            </w:pPr>
          </w:p>
        </w:tc>
        <w:tc>
          <w:tcPr>
            <w:tcW w:w="2662" w:type="dxa"/>
            <w:vMerge w:val="restart"/>
            <w:tcBorders>
              <w:top w:val="single" w:sz="24" w:space="0" w:color="2E74B5"/>
              <w:left w:val="single" w:sz="18" w:space="0" w:color="2E74B5"/>
              <w:right w:val="single" w:sz="18" w:space="0" w:color="2E74B5"/>
            </w:tcBorders>
            <w:shd w:val="clear" w:color="auto" w:fill="auto"/>
          </w:tcPr>
          <w:p w:rsidR="0041280E" w:rsidRPr="007172F8" w:rsidRDefault="0041280E" w:rsidP="002B616D">
            <w:pPr>
              <w:spacing w:before="40" w:after="20"/>
              <w:rPr>
                <w:rFonts w:ascii="Verdana" w:hAnsi="Verdana"/>
                <w:color w:val="000000" w:themeColor="text1"/>
                <w:sz w:val="20"/>
                <w:szCs w:val="20"/>
              </w:rPr>
            </w:pPr>
            <w:r w:rsidRPr="007172F8">
              <w:rPr>
                <w:rFonts w:ascii="Verdana" w:hAnsi="Verdana"/>
                <w:color w:val="000000" w:themeColor="text1"/>
                <w:sz w:val="20"/>
                <w:szCs w:val="20"/>
              </w:rPr>
              <w:t>K.</w:t>
            </w:r>
            <w:r w:rsidRPr="007172F8">
              <w:rPr>
                <w:rFonts w:ascii="Verdana" w:hAnsi="Verdana"/>
                <w:color w:val="000000" w:themeColor="text1"/>
                <w:sz w:val="20"/>
                <w:szCs w:val="20"/>
                <w:lang w:val="en-US"/>
              </w:rPr>
              <w:t xml:space="preserve"> </w:t>
            </w:r>
            <w:proofErr w:type="spellStart"/>
            <w:r w:rsidRPr="007172F8">
              <w:rPr>
                <w:rFonts w:ascii="Verdana" w:hAnsi="Verdana"/>
                <w:color w:val="000000" w:themeColor="text1"/>
                <w:sz w:val="20"/>
                <w:szCs w:val="20"/>
              </w:rPr>
              <w:t>Kostova</w:t>
            </w:r>
            <w:proofErr w:type="spellEnd"/>
            <w:r w:rsidRPr="007172F8">
              <w:rPr>
                <w:rFonts w:ascii="Verdana" w:hAnsi="Verdana"/>
                <w:color w:val="000000" w:themeColor="text1"/>
                <w:sz w:val="20"/>
                <w:szCs w:val="20"/>
                <w:lang w:val="en-US"/>
              </w:rPr>
              <w:t xml:space="preserve"> </w:t>
            </w:r>
            <w:r w:rsidRPr="007172F8">
              <w:rPr>
                <w:rFonts w:ascii="Verdana" w:hAnsi="Verdana"/>
                <w:color w:val="000000" w:themeColor="text1"/>
                <w:sz w:val="20"/>
                <w:szCs w:val="20"/>
                <w:lang w:val="en-US"/>
              </w:rPr>
              <w:br/>
            </w:r>
            <w:r w:rsidRPr="007172F8">
              <w:rPr>
                <w:rFonts w:ascii="Verdana" w:hAnsi="Verdana"/>
                <w:color w:val="000000" w:themeColor="text1"/>
                <w:sz w:val="20"/>
                <w:szCs w:val="20"/>
              </w:rPr>
              <w:t xml:space="preserve">(Портал за обществени консултации на </w:t>
            </w:r>
            <w:r w:rsidRPr="007172F8">
              <w:rPr>
                <w:rFonts w:ascii="Verdana" w:hAnsi="Verdana"/>
                <w:color w:val="000000" w:themeColor="text1"/>
                <w:sz w:val="20"/>
                <w:szCs w:val="20"/>
                <w:lang w:val="en-US"/>
              </w:rPr>
              <w:t xml:space="preserve">06 </w:t>
            </w:r>
            <w:r w:rsidRPr="007172F8">
              <w:rPr>
                <w:rFonts w:ascii="Verdana" w:hAnsi="Verdana"/>
                <w:color w:val="000000" w:themeColor="text1"/>
                <w:sz w:val="20"/>
                <w:szCs w:val="20"/>
              </w:rPr>
              <w:t>юли 2022 г.)</w:t>
            </w:r>
          </w:p>
        </w:tc>
        <w:tc>
          <w:tcPr>
            <w:tcW w:w="6268" w:type="dxa"/>
            <w:vMerge w:val="restart"/>
            <w:tcBorders>
              <w:top w:val="single" w:sz="24" w:space="0" w:color="2E74B5"/>
              <w:left w:val="single" w:sz="18" w:space="0" w:color="2E74B5"/>
              <w:right w:val="single" w:sz="18" w:space="0" w:color="2E74B5"/>
            </w:tcBorders>
            <w:shd w:val="clear" w:color="auto" w:fill="auto"/>
          </w:tcPr>
          <w:p w:rsidR="0041280E" w:rsidRPr="007172F8" w:rsidRDefault="0041280E"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ПРЕДЛОЖЕНИЕ</w:t>
            </w:r>
          </w:p>
          <w:p w:rsidR="0041280E" w:rsidRPr="007172F8" w:rsidRDefault="0041280E"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Във връзка с провежданото обществено обсъждане на  Проект на Наредба за условията и реда за предоставяне на извънредна финансова помощ на земеделските стопани от определени сектори.</w:t>
            </w:r>
          </w:p>
          <w:p w:rsidR="0041280E" w:rsidRPr="007172F8" w:rsidRDefault="0041280E"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Предлагам: Чл. 5, ал. 3, т. 2 с текст „са подали редовна декларация за реколта от грозде за 2021 г. в Изпълнителната агенция по лозата и виното;” да отпадне.</w:t>
            </w:r>
          </w:p>
          <w:p w:rsidR="0041280E" w:rsidRPr="007172F8" w:rsidRDefault="0041280E"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Мотиви:  Чл. 5, ал. 3, т. 2 е в противоречие с условията и редът за предоставяне на извънредна финансова помощ съгласно Делегиран регламент (ЕС) 2022/467 на Комисията от 23 март 2022 година за предоставяне на извънредна помощ за приспособяване на производителите в селскостопанския сектор (OB L 96, 24.3.2022 г.).</w:t>
            </w:r>
          </w:p>
        </w:tc>
        <w:tc>
          <w:tcPr>
            <w:tcW w:w="1629" w:type="dxa"/>
            <w:vMerge w:val="restart"/>
            <w:tcBorders>
              <w:top w:val="single" w:sz="24" w:space="0" w:color="2E74B5"/>
              <w:left w:val="single" w:sz="18" w:space="0" w:color="2E74B5"/>
              <w:right w:val="single" w:sz="18" w:space="0" w:color="2E74B5"/>
            </w:tcBorders>
            <w:shd w:val="clear" w:color="auto" w:fill="auto"/>
          </w:tcPr>
          <w:p w:rsidR="0041280E" w:rsidRPr="007172F8" w:rsidRDefault="0041280E"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Не се приема</w:t>
            </w:r>
          </w:p>
          <w:p w:rsidR="0041280E" w:rsidRPr="007172F8" w:rsidRDefault="0041280E" w:rsidP="002B616D">
            <w:pPr>
              <w:spacing w:before="40" w:after="20"/>
              <w:jc w:val="both"/>
              <w:rPr>
                <w:rFonts w:ascii="Verdana" w:hAnsi="Verdana"/>
                <w:color w:val="000000" w:themeColor="text1"/>
                <w:sz w:val="20"/>
                <w:szCs w:val="20"/>
              </w:rPr>
            </w:pPr>
          </w:p>
        </w:tc>
        <w:tc>
          <w:tcPr>
            <w:tcW w:w="4522" w:type="dxa"/>
            <w:vMerge w:val="restart"/>
            <w:tcBorders>
              <w:top w:val="single" w:sz="24" w:space="0" w:color="2E74B5"/>
              <w:left w:val="single" w:sz="18" w:space="0" w:color="2E74B5"/>
              <w:right w:val="single" w:sz="24" w:space="0" w:color="2E74B5"/>
            </w:tcBorders>
            <w:shd w:val="clear" w:color="auto" w:fill="auto"/>
          </w:tcPr>
          <w:p w:rsidR="0041280E" w:rsidRPr="007172F8" w:rsidRDefault="0041280E" w:rsidP="0051276C">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Извънредна финансова помощ следва да бъде предоставена на активни земеделски стопани. За </w:t>
            </w:r>
            <w:proofErr w:type="spellStart"/>
            <w:r w:rsidRPr="007172F8">
              <w:rPr>
                <w:rFonts w:ascii="Verdana" w:hAnsi="Verdana"/>
                <w:color w:val="000000" w:themeColor="text1"/>
                <w:sz w:val="20"/>
                <w:szCs w:val="20"/>
              </w:rPr>
              <w:t>гроздопроизводителите</w:t>
            </w:r>
            <w:proofErr w:type="spellEnd"/>
            <w:r w:rsidRPr="007172F8">
              <w:rPr>
                <w:rFonts w:ascii="Verdana" w:hAnsi="Verdana"/>
                <w:color w:val="000000" w:themeColor="text1"/>
                <w:sz w:val="20"/>
                <w:szCs w:val="20"/>
              </w:rPr>
              <w:t xml:space="preserve"> доказателство за тяхната активност е именно декларацията за добив. За земеделските стопани от другите сектори, определени в </w:t>
            </w:r>
            <w:proofErr w:type="spellStart"/>
            <w:r w:rsidRPr="007172F8">
              <w:rPr>
                <w:rFonts w:ascii="Verdana" w:hAnsi="Verdana"/>
                <w:color w:val="000000" w:themeColor="text1"/>
                <w:sz w:val="20"/>
                <w:szCs w:val="20"/>
              </w:rPr>
              <w:t>проека</w:t>
            </w:r>
            <w:proofErr w:type="spellEnd"/>
            <w:r w:rsidRPr="007172F8">
              <w:rPr>
                <w:rFonts w:ascii="Verdana" w:hAnsi="Verdana"/>
                <w:color w:val="000000" w:themeColor="text1"/>
                <w:sz w:val="20"/>
                <w:szCs w:val="20"/>
              </w:rPr>
              <w:t xml:space="preserve"> на наредба, доказателствата за активност са различни и съобразени със спецификите на дейността им.</w:t>
            </w:r>
          </w:p>
        </w:tc>
      </w:tr>
      <w:tr w:rsidR="0041280E" w:rsidRPr="007172F8" w:rsidTr="00A907B6">
        <w:trPr>
          <w:trHeight w:val="596"/>
          <w:jc w:val="center"/>
        </w:trPr>
        <w:tc>
          <w:tcPr>
            <w:tcW w:w="569" w:type="dxa"/>
            <w:tcBorders>
              <w:top w:val="nil"/>
              <w:left w:val="single" w:sz="24" w:space="0" w:color="2E74B5"/>
              <w:bottom w:val="nil"/>
              <w:right w:val="single" w:sz="18" w:space="0" w:color="2E74B5"/>
            </w:tcBorders>
            <w:shd w:val="clear" w:color="auto" w:fill="auto"/>
          </w:tcPr>
          <w:p w:rsidR="0041280E" w:rsidRPr="007172F8" w:rsidRDefault="0041280E" w:rsidP="002B616D">
            <w:pPr>
              <w:tabs>
                <w:tab w:val="left" w:pos="192"/>
              </w:tabs>
              <w:spacing w:before="40" w:after="20"/>
              <w:jc w:val="both"/>
              <w:rPr>
                <w:rFonts w:ascii="Verdana" w:hAnsi="Verdana"/>
                <w:b/>
                <w:color w:val="000000" w:themeColor="text1"/>
                <w:sz w:val="20"/>
                <w:szCs w:val="20"/>
                <w:lang w:val="en-US"/>
              </w:rPr>
            </w:pPr>
          </w:p>
        </w:tc>
        <w:tc>
          <w:tcPr>
            <w:tcW w:w="2662" w:type="dxa"/>
            <w:vMerge/>
            <w:tcBorders>
              <w:left w:val="single" w:sz="18" w:space="0" w:color="2E74B5"/>
              <w:bottom w:val="nil"/>
              <w:right w:val="single" w:sz="18" w:space="0" w:color="2E74B5"/>
            </w:tcBorders>
            <w:shd w:val="clear" w:color="auto" w:fill="auto"/>
          </w:tcPr>
          <w:p w:rsidR="0041280E" w:rsidRPr="007172F8" w:rsidRDefault="0041280E" w:rsidP="002B616D">
            <w:pPr>
              <w:spacing w:before="40" w:after="20"/>
              <w:jc w:val="both"/>
              <w:rPr>
                <w:rFonts w:ascii="Verdana" w:hAnsi="Verdana"/>
                <w:color w:val="000000" w:themeColor="text1"/>
                <w:sz w:val="20"/>
                <w:szCs w:val="20"/>
              </w:rPr>
            </w:pPr>
          </w:p>
        </w:tc>
        <w:tc>
          <w:tcPr>
            <w:tcW w:w="6268" w:type="dxa"/>
            <w:vMerge/>
            <w:tcBorders>
              <w:left w:val="single" w:sz="18" w:space="0" w:color="2E74B5"/>
              <w:right w:val="single" w:sz="18" w:space="0" w:color="2E74B5"/>
            </w:tcBorders>
            <w:shd w:val="clear" w:color="auto" w:fill="auto"/>
          </w:tcPr>
          <w:p w:rsidR="0041280E" w:rsidRPr="007172F8" w:rsidRDefault="0041280E"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right w:val="single" w:sz="18" w:space="0" w:color="2E74B5"/>
            </w:tcBorders>
            <w:shd w:val="clear" w:color="auto" w:fill="auto"/>
          </w:tcPr>
          <w:p w:rsidR="0041280E" w:rsidRPr="007172F8" w:rsidRDefault="0041280E" w:rsidP="002B616D">
            <w:pPr>
              <w:spacing w:before="40" w:after="20"/>
              <w:jc w:val="both"/>
              <w:rPr>
                <w:rFonts w:ascii="Verdana" w:hAnsi="Verdana"/>
                <w:color w:val="000000" w:themeColor="text1"/>
                <w:sz w:val="20"/>
                <w:szCs w:val="20"/>
              </w:rPr>
            </w:pPr>
          </w:p>
        </w:tc>
        <w:tc>
          <w:tcPr>
            <w:tcW w:w="4522" w:type="dxa"/>
            <w:vMerge/>
            <w:tcBorders>
              <w:left w:val="single" w:sz="18" w:space="0" w:color="2E74B5"/>
              <w:right w:val="single" w:sz="24" w:space="0" w:color="2E74B5"/>
            </w:tcBorders>
            <w:shd w:val="clear" w:color="auto" w:fill="auto"/>
          </w:tcPr>
          <w:p w:rsidR="0041280E" w:rsidRPr="007172F8" w:rsidRDefault="0041280E" w:rsidP="002B616D">
            <w:pPr>
              <w:spacing w:before="40" w:after="20"/>
              <w:jc w:val="both"/>
              <w:rPr>
                <w:rFonts w:ascii="Verdana" w:hAnsi="Verdana"/>
                <w:color w:val="000000" w:themeColor="text1"/>
                <w:sz w:val="20"/>
                <w:szCs w:val="20"/>
              </w:rPr>
            </w:pPr>
          </w:p>
        </w:tc>
      </w:tr>
      <w:tr w:rsidR="007172F8" w:rsidRPr="007172F8" w:rsidTr="00251FB2">
        <w:trPr>
          <w:trHeight w:val="596"/>
          <w:jc w:val="center"/>
        </w:trPr>
        <w:tc>
          <w:tcPr>
            <w:tcW w:w="569" w:type="dxa"/>
            <w:tcBorders>
              <w:top w:val="nil"/>
              <w:left w:val="single" w:sz="24" w:space="0" w:color="2E74B5"/>
              <w:bottom w:val="nil"/>
              <w:right w:val="single" w:sz="18" w:space="0" w:color="2E74B5"/>
            </w:tcBorders>
            <w:shd w:val="clear" w:color="auto" w:fill="auto"/>
          </w:tcPr>
          <w:p w:rsidR="008563DB" w:rsidRPr="007172F8" w:rsidRDefault="008563DB" w:rsidP="002B616D">
            <w:pPr>
              <w:tabs>
                <w:tab w:val="left" w:pos="192"/>
              </w:tabs>
              <w:spacing w:before="40" w:after="20"/>
              <w:jc w:val="both"/>
              <w:rPr>
                <w:rFonts w:ascii="Verdana" w:hAnsi="Verdana"/>
                <w:b/>
                <w:color w:val="000000" w:themeColor="text1"/>
                <w:sz w:val="20"/>
                <w:szCs w:val="20"/>
                <w:lang w:val="en-US"/>
              </w:rPr>
            </w:pPr>
          </w:p>
        </w:tc>
        <w:tc>
          <w:tcPr>
            <w:tcW w:w="2662" w:type="dxa"/>
            <w:tcBorders>
              <w:top w:val="nil"/>
              <w:left w:val="single" w:sz="18" w:space="0" w:color="2E74B5"/>
              <w:bottom w:val="nil"/>
              <w:right w:val="single" w:sz="18" w:space="0" w:color="2E74B5"/>
            </w:tcBorders>
            <w:shd w:val="clear" w:color="auto" w:fill="auto"/>
          </w:tcPr>
          <w:p w:rsidR="008563DB" w:rsidRPr="007172F8" w:rsidRDefault="008563DB" w:rsidP="002B616D">
            <w:pPr>
              <w:spacing w:before="40" w:after="20"/>
              <w:jc w:val="both"/>
              <w:rPr>
                <w:rFonts w:ascii="Verdana" w:hAnsi="Verdana"/>
                <w:color w:val="000000" w:themeColor="text1"/>
                <w:sz w:val="20"/>
                <w:szCs w:val="20"/>
              </w:rPr>
            </w:pPr>
          </w:p>
        </w:tc>
        <w:tc>
          <w:tcPr>
            <w:tcW w:w="6268" w:type="dxa"/>
            <w:vMerge/>
            <w:tcBorders>
              <w:left w:val="single" w:sz="18" w:space="0" w:color="2E74B5"/>
              <w:bottom w:val="nil"/>
              <w:right w:val="single" w:sz="18" w:space="0" w:color="2E74B5"/>
            </w:tcBorders>
            <w:shd w:val="clear" w:color="auto" w:fill="auto"/>
          </w:tcPr>
          <w:p w:rsidR="008563DB" w:rsidRPr="007172F8" w:rsidRDefault="008563DB"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bottom w:val="nil"/>
              <w:right w:val="single" w:sz="18" w:space="0" w:color="2E74B5"/>
            </w:tcBorders>
            <w:shd w:val="clear" w:color="auto" w:fill="auto"/>
          </w:tcPr>
          <w:p w:rsidR="008563DB" w:rsidRPr="007172F8" w:rsidRDefault="008563DB" w:rsidP="002B616D">
            <w:pPr>
              <w:spacing w:before="40" w:after="20"/>
              <w:jc w:val="both"/>
              <w:rPr>
                <w:rFonts w:ascii="Verdana" w:hAnsi="Verdana"/>
                <w:color w:val="000000" w:themeColor="text1"/>
                <w:sz w:val="20"/>
                <w:szCs w:val="20"/>
              </w:rPr>
            </w:pPr>
          </w:p>
        </w:tc>
        <w:tc>
          <w:tcPr>
            <w:tcW w:w="4522" w:type="dxa"/>
            <w:vMerge/>
            <w:tcBorders>
              <w:left w:val="single" w:sz="18" w:space="0" w:color="2E74B5"/>
              <w:bottom w:val="nil"/>
              <w:right w:val="single" w:sz="24" w:space="0" w:color="2E74B5"/>
            </w:tcBorders>
            <w:shd w:val="clear" w:color="auto" w:fill="auto"/>
          </w:tcPr>
          <w:p w:rsidR="008563DB" w:rsidRPr="007172F8" w:rsidRDefault="008563DB" w:rsidP="002B616D">
            <w:pPr>
              <w:spacing w:before="40" w:after="20"/>
              <w:jc w:val="both"/>
              <w:rPr>
                <w:rFonts w:ascii="Verdana" w:hAnsi="Verdana"/>
                <w:color w:val="000000" w:themeColor="text1"/>
                <w:sz w:val="20"/>
                <w:szCs w:val="20"/>
              </w:rPr>
            </w:pPr>
          </w:p>
        </w:tc>
      </w:tr>
      <w:tr w:rsidR="007172F8" w:rsidRPr="007172F8" w:rsidTr="00D9693C">
        <w:trPr>
          <w:trHeight w:val="596"/>
          <w:jc w:val="center"/>
        </w:trPr>
        <w:tc>
          <w:tcPr>
            <w:tcW w:w="569" w:type="dxa"/>
            <w:tcBorders>
              <w:top w:val="nil"/>
              <w:left w:val="single" w:sz="24" w:space="0" w:color="2E74B5"/>
              <w:bottom w:val="single" w:sz="18" w:space="0" w:color="2E74B5"/>
              <w:right w:val="single" w:sz="18" w:space="0" w:color="2E74B5"/>
            </w:tcBorders>
            <w:shd w:val="clear" w:color="auto" w:fill="auto"/>
          </w:tcPr>
          <w:p w:rsidR="005D1127" w:rsidRPr="007172F8" w:rsidRDefault="005D1127" w:rsidP="002B616D">
            <w:pPr>
              <w:tabs>
                <w:tab w:val="left" w:pos="192"/>
              </w:tabs>
              <w:spacing w:before="40" w:after="20"/>
              <w:jc w:val="both"/>
              <w:rPr>
                <w:rFonts w:ascii="Verdana" w:hAnsi="Verdana"/>
                <w:b/>
                <w:color w:val="000000" w:themeColor="text1"/>
                <w:sz w:val="20"/>
                <w:szCs w:val="20"/>
                <w:lang w:val="en-US"/>
              </w:rPr>
            </w:pPr>
          </w:p>
        </w:tc>
        <w:tc>
          <w:tcPr>
            <w:tcW w:w="2662" w:type="dxa"/>
            <w:tcBorders>
              <w:top w:val="nil"/>
              <w:left w:val="single" w:sz="18" w:space="0" w:color="2E74B5"/>
              <w:bottom w:val="single" w:sz="18" w:space="0" w:color="2E74B5"/>
              <w:right w:val="single" w:sz="18" w:space="0" w:color="2E74B5"/>
            </w:tcBorders>
            <w:shd w:val="clear" w:color="auto" w:fill="auto"/>
          </w:tcPr>
          <w:p w:rsidR="005D1127" w:rsidRPr="007172F8" w:rsidRDefault="005D1127" w:rsidP="002B616D">
            <w:pPr>
              <w:spacing w:before="40" w:after="20"/>
              <w:jc w:val="both"/>
              <w:rPr>
                <w:rFonts w:ascii="Verdana" w:hAnsi="Verdana"/>
                <w:color w:val="000000" w:themeColor="text1"/>
                <w:sz w:val="20"/>
                <w:szCs w:val="20"/>
              </w:rPr>
            </w:pPr>
          </w:p>
        </w:tc>
        <w:tc>
          <w:tcPr>
            <w:tcW w:w="6268" w:type="dxa"/>
            <w:tcBorders>
              <w:top w:val="nil"/>
              <w:left w:val="single" w:sz="18" w:space="0" w:color="2E74B5"/>
              <w:bottom w:val="single" w:sz="18" w:space="0" w:color="2E74B5"/>
              <w:right w:val="single" w:sz="18" w:space="0" w:color="2E74B5"/>
            </w:tcBorders>
            <w:shd w:val="clear" w:color="auto" w:fill="auto"/>
          </w:tcPr>
          <w:p w:rsidR="005D1127" w:rsidRPr="007172F8" w:rsidRDefault="008D6086"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С Регламента се дава право на държавите членки да предоставят извънредна финансова помощ на земеделските стопани, засегнати от икономическата криза, резултат от конфликта между Русия и Украйна възникнал през 2022 г. Помощта следва да достигне до тези селскостопанските сектори, в които се наблюдава значителен ръст на производствените разходи, затруднени търговски потоци и недостиг на суровини, като рискът за продоволствената сигурност и стабилността на вътрешните пазари е увеличен. Предоставянето на извънредна пазарна подкрепа цели да стабилизира икономическото състояние на земеделските стопани, така че същите да успеят да преодолеят пазарните трусове и да продължат да развиват своята дейност в секторите, в които са позиционирани и които са идентифицирани като най-</w:t>
            </w:r>
            <w:r w:rsidRPr="007172F8">
              <w:rPr>
                <w:rFonts w:ascii="Verdana" w:hAnsi="Verdana"/>
                <w:color w:val="000000" w:themeColor="text1"/>
                <w:sz w:val="20"/>
                <w:szCs w:val="20"/>
              </w:rPr>
              <w:lastRenderedPageBreak/>
              <w:t>уязвими през 2022 г. В никой друг от секторите не се изисква документ за доказване на производство  и то най-вече за 2021 г.</w:t>
            </w:r>
          </w:p>
        </w:tc>
        <w:tc>
          <w:tcPr>
            <w:tcW w:w="1629" w:type="dxa"/>
            <w:tcBorders>
              <w:top w:val="nil"/>
              <w:left w:val="single" w:sz="18" w:space="0" w:color="2E74B5"/>
              <w:bottom w:val="single" w:sz="18" w:space="0" w:color="2E74B5"/>
              <w:right w:val="single" w:sz="18" w:space="0" w:color="2E74B5"/>
            </w:tcBorders>
            <w:shd w:val="clear" w:color="auto" w:fill="auto"/>
          </w:tcPr>
          <w:p w:rsidR="005D1127" w:rsidRPr="007172F8" w:rsidRDefault="005D1127"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single" w:sz="18" w:space="0" w:color="2E74B5"/>
              <w:right w:val="single" w:sz="24" w:space="0" w:color="2E74B5"/>
            </w:tcBorders>
            <w:shd w:val="clear" w:color="auto" w:fill="auto"/>
          </w:tcPr>
          <w:p w:rsidR="005D1127" w:rsidRPr="007172F8" w:rsidRDefault="005D1127" w:rsidP="002B616D">
            <w:pPr>
              <w:spacing w:before="40" w:after="20"/>
              <w:jc w:val="both"/>
              <w:rPr>
                <w:rFonts w:ascii="Verdana" w:hAnsi="Verdana"/>
                <w:color w:val="000000" w:themeColor="text1"/>
                <w:sz w:val="20"/>
                <w:szCs w:val="20"/>
              </w:rPr>
            </w:pPr>
          </w:p>
        </w:tc>
      </w:tr>
      <w:tr w:rsidR="000B4FBF" w:rsidRPr="007172F8" w:rsidTr="006E248D">
        <w:trPr>
          <w:trHeight w:val="596"/>
          <w:jc w:val="center"/>
        </w:trPr>
        <w:tc>
          <w:tcPr>
            <w:tcW w:w="569" w:type="dxa"/>
            <w:vMerge w:val="restart"/>
            <w:tcBorders>
              <w:top w:val="single" w:sz="18" w:space="0" w:color="2E74B5"/>
              <w:left w:val="single" w:sz="24" w:space="0" w:color="2E74B5"/>
              <w:right w:val="single" w:sz="18" w:space="0" w:color="2E74B5"/>
            </w:tcBorders>
            <w:shd w:val="clear" w:color="auto" w:fill="auto"/>
          </w:tcPr>
          <w:p w:rsidR="000B4FBF" w:rsidRPr="007172F8" w:rsidRDefault="000B4FBF" w:rsidP="002B616D">
            <w:pPr>
              <w:pStyle w:val="ListParagraph"/>
              <w:numPr>
                <w:ilvl w:val="0"/>
                <w:numId w:val="28"/>
              </w:numPr>
              <w:tabs>
                <w:tab w:val="left" w:pos="192"/>
              </w:tabs>
              <w:spacing w:before="40" w:after="20"/>
              <w:jc w:val="both"/>
              <w:rPr>
                <w:rFonts w:ascii="Verdana" w:hAnsi="Verdana"/>
                <w:b/>
                <w:color w:val="000000" w:themeColor="text1"/>
                <w:sz w:val="20"/>
                <w:szCs w:val="20"/>
                <w:lang w:val="en-US"/>
              </w:rPr>
            </w:pPr>
          </w:p>
        </w:tc>
        <w:tc>
          <w:tcPr>
            <w:tcW w:w="2662" w:type="dxa"/>
            <w:vMerge w:val="restart"/>
            <w:tcBorders>
              <w:top w:val="single" w:sz="18" w:space="0" w:color="2E74B5"/>
              <w:left w:val="single" w:sz="18" w:space="0" w:color="2E74B5"/>
              <w:right w:val="single" w:sz="18" w:space="0" w:color="2E74B5"/>
            </w:tcBorders>
            <w:shd w:val="clear" w:color="auto" w:fill="auto"/>
          </w:tcPr>
          <w:p w:rsidR="000B4FBF" w:rsidRPr="007172F8" w:rsidRDefault="000B4FBF" w:rsidP="002B616D">
            <w:pPr>
              <w:spacing w:before="40" w:after="20"/>
              <w:rPr>
                <w:rFonts w:ascii="Verdana" w:hAnsi="Verdana"/>
                <w:color w:val="000000" w:themeColor="text1"/>
                <w:sz w:val="20"/>
                <w:szCs w:val="20"/>
              </w:rPr>
            </w:pPr>
            <w:r w:rsidRPr="007172F8">
              <w:rPr>
                <w:rFonts w:ascii="Verdana" w:hAnsi="Verdana"/>
                <w:color w:val="000000" w:themeColor="text1"/>
                <w:sz w:val="20"/>
                <w:szCs w:val="20"/>
              </w:rPr>
              <w:t>„Бони холдинг“ АД</w:t>
            </w:r>
          </w:p>
          <w:p w:rsidR="000B4FBF" w:rsidRPr="007172F8" w:rsidRDefault="000B4FBF" w:rsidP="002B616D">
            <w:pPr>
              <w:spacing w:before="40" w:after="20"/>
              <w:rPr>
                <w:rFonts w:ascii="Verdana" w:hAnsi="Verdana"/>
                <w:color w:val="000000" w:themeColor="text1"/>
                <w:sz w:val="20"/>
                <w:szCs w:val="20"/>
              </w:rPr>
            </w:pPr>
            <w:r w:rsidRPr="007172F8">
              <w:rPr>
                <w:rFonts w:ascii="Verdana" w:hAnsi="Verdana"/>
                <w:color w:val="000000" w:themeColor="text1"/>
                <w:sz w:val="20"/>
                <w:szCs w:val="20"/>
                <w:lang w:val="en-US"/>
              </w:rPr>
              <w:t>(</w:t>
            </w:r>
            <w:proofErr w:type="gramStart"/>
            <w:r w:rsidRPr="007172F8">
              <w:rPr>
                <w:rFonts w:ascii="Verdana" w:hAnsi="Verdana"/>
                <w:color w:val="000000" w:themeColor="text1"/>
                <w:sz w:val="20"/>
                <w:szCs w:val="20"/>
              </w:rPr>
              <w:t>по</w:t>
            </w:r>
            <w:proofErr w:type="gramEnd"/>
            <w:r w:rsidRPr="007172F8">
              <w:rPr>
                <w:rFonts w:ascii="Verdana" w:hAnsi="Verdana"/>
                <w:color w:val="000000" w:themeColor="text1"/>
                <w:sz w:val="20"/>
                <w:szCs w:val="20"/>
              </w:rPr>
              <w:t xml:space="preserve"> електронен път на 0</w:t>
            </w:r>
            <w:r w:rsidRPr="007172F8">
              <w:rPr>
                <w:rFonts w:ascii="Verdana" w:hAnsi="Verdana"/>
                <w:color w:val="000000" w:themeColor="text1"/>
                <w:sz w:val="20"/>
                <w:szCs w:val="20"/>
                <w:lang w:val="en-US"/>
              </w:rPr>
              <w:t>7</w:t>
            </w:r>
            <w:r w:rsidRPr="007172F8">
              <w:rPr>
                <w:rFonts w:ascii="Verdana" w:hAnsi="Verdana"/>
                <w:color w:val="000000" w:themeColor="text1"/>
                <w:sz w:val="20"/>
                <w:szCs w:val="20"/>
              </w:rPr>
              <w:t>.07.2022 г.</w:t>
            </w:r>
            <w:r w:rsidRPr="007172F8">
              <w:rPr>
                <w:rFonts w:ascii="Verdana" w:hAnsi="Verdana"/>
                <w:color w:val="000000" w:themeColor="text1"/>
                <w:sz w:val="20"/>
                <w:szCs w:val="20"/>
                <w:lang w:val="en-US"/>
              </w:rPr>
              <w:t>)</w:t>
            </w:r>
          </w:p>
        </w:tc>
        <w:tc>
          <w:tcPr>
            <w:tcW w:w="6268" w:type="dxa"/>
            <w:vMerge w:val="restart"/>
            <w:tcBorders>
              <w:top w:val="single" w:sz="18" w:space="0" w:color="2E74B5"/>
              <w:left w:val="single" w:sz="18" w:space="0" w:color="2E74B5"/>
              <w:right w:val="single" w:sz="18" w:space="0" w:color="2E74B5"/>
            </w:tcBorders>
            <w:shd w:val="clear" w:color="auto" w:fill="auto"/>
          </w:tcPr>
          <w:p w:rsidR="000B4FBF" w:rsidRPr="007172F8" w:rsidRDefault="000B4FBF"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Бони холдинг АД включва в структурата си дружества, които произвеждат около 25 % от прасетата в България. Ние високо оценяваме усилията Ви за осигуряване на извънредна финансова помощ за свиневъдството, предвид сложната обстановка и средата, в която работим в настоящия момент – тя е от критично значение за оцеляването на бранша.</w:t>
            </w:r>
          </w:p>
          <w:p w:rsidR="000B4FBF" w:rsidRPr="00B06F46" w:rsidRDefault="000B4FBF" w:rsidP="002B616D">
            <w:pPr>
              <w:widowControl w:val="0"/>
              <w:tabs>
                <w:tab w:val="left" w:pos="1565"/>
              </w:tabs>
              <w:autoSpaceDE w:val="0"/>
              <w:autoSpaceDN w:val="0"/>
              <w:spacing w:before="40" w:after="20"/>
              <w:jc w:val="both"/>
              <w:rPr>
                <w:rFonts w:ascii="Verdana" w:hAnsi="Verdana"/>
                <w:color w:val="000000" w:themeColor="text1"/>
                <w:spacing w:val="-4"/>
                <w:sz w:val="20"/>
                <w:szCs w:val="20"/>
              </w:rPr>
            </w:pPr>
            <w:r w:rsidRPr="00B06F46">
              <w:rPr>
                <w:rFonts w:ascii="Verdana" w:hAnsi="Verdana"/>
                <w:color w:val="000000" w:themeColor="text1"/>
                <w:spacing w:val="-4"/>
                <w:sz w:val="20"/>
                <w:szCs w:val="20"/>
              </w:rPr>
              <w:t>Във връзка с Вашето предложение за Наредба, във връзка с влязла в сила ДЕЛЕГИРАН РЕГЛАМЕНТ (ЕС) 2022/467 НА КОМИСИЯТА от 23 март 2022 година за предоставяне на извънредна помощ за приспособяване на производителите в селскостопанския сектор, включително сектор Свиневъдство, ето и нашето становище:</w:t>
            </w:r>
          </w:p>
          <w:p w:rsidR="000B4FBF" w:rsidRPr="007172F8" w:rsidRDefault="000B4FBF" w:rsidP="002B616D">
            <w:pPr>
              <w:widowControl w:val="0"/>
              <w:tabs>
                <w:tab w:val="left" w:pos="1565"/>
              </w:tabs>
              <w:autoSpaceDE w:val="0"/>
              <w:autoSpaceDN w:val="0"/>
              <w:spacing w:before="40" w:after="20"/>
              <w:jc w:val="both"/>
              <w:rPr>
                <w:rFonts w:ascii="Verdana" w:hAnsi="Verdana"/>
                <w:color w:val="000000" w:themeColor="text1"/>
                <w:sz w:val="20"/>
                <w:szCs w:val="20"/>
              </w:rPr>
            </w:pPr>
            <w:r w:rsidRPr="00B06F46">
              <w:rPr>
                <w:rFonts w:ascii="Verdana" w:hAnsi="Verdana"/>
                <w:color w:val="000000" w:themeColor="text1"/>
                <w:spacing w:val="-2"/>
                <w:sz w:val="20"/>
                <w:szCs w:val="20"/>
              </w:rPr>
              <w:t>ЕВРОПЕЙСКАТА КОМИСИЯ с гореописания регламент не въвежда изискване, което е описано като критерий в предложената Наредба в чл. 4, ал. 2 (</w:t>
            </w:r>
            <w:proofErr w:type="spellStart"/>
            <w:r w:rsidRPr="00B06F46">
              <w:rPr>
                <w:rFonts w:ascii="Verdana" w:hAnsi="Verdana"/>
                <w:color w:val="000000" w:themeColor="text1"/>
                <w:spacing w:val="-2"/>
                <w:sz w:val="20"/>
                <w:szCs w:val="20"/>
              </w:rPr>
              <w:t>2</w:t>
            </w:r>
            <w:proofErr w:type="spellEnd"/>
            <w:r w:rsidRPr="00B06F46">
              <w:rPr>
                <w:rFonts w:ascii="Verdana" w:hAnsi="Verdana"/>
                <w:color w:val="000000" w:themeColor="text1"/>
                <w:spacing w:val="-2"/>
                <w:sz w:val="20"/>
                <w:szCs w:val="20"/>
              </w:rPr>
              <w:t>), за критерий за подпомагане за сектора „Свиневъдство“ определянето на ставките да става като се взема съотношението по категории животни, определено за схемата за държавна помощ, „Помощ за реализиране на доброволно поети ангажименти за хуманно отношение към свине“ за 2021 г.,</w:t>
            </w:r>
            <w:r w:rsidRPr="007172F8">
              <w:rPr>
                <w:rFonts w:ascii="Verdana" w:hAnsi="Verdana"/>
                <w:color w:val="000000" w:themeColor="text1"/>
                <w:sz w:val="20"/>
                <w:szCs w:val="20"/>
              </w:rPr>
              <w:t xml:space="preserve"> като ние не възразяваме да се вземе този критерий при образуване на ставките за помощта.</w:t>
            </w:r>
          </w:p>
          <w:p w:rsidR="000B4FBF" w:rsidRPr="00B06F46" w:rsidRDefault="000B4FBF" w:rsidP="002B616D">
            <w:pPr>
              <w:widowControl w:val="0"/>
              <w:tabs>
                <w:tab w:val="left" w:pos="1565"/>
              </w:tabs>
              <w:autoSpaceDE w:val="0"/>
              <w:autoSpaceDN w:val="0"/>
              <w:spacing w:before="40" w:after="20"/>
              <w:jc w:val="both"/>
              <w:rPr>
                <w:rFonts w:ascii="Verdana" w:hAnsi="Verdana"/>
                <w:color w:val="000000" w:themeColor="text1"/>
                <w:spacing w:val="4"/>
                <w:sz w:val="20"/>
                <w:szCs w:val="20"/>
              </w:rPr>
            </w:pPr>
            <w:r w:rsidRPr="00B06F46">
              <w:rPr>
                <w:rFonts w:ascii="Verdana" w:hAnsi="Verdana"/>
                <w:color w:val="000000" w:themeColor="text1"/>
                <w:spacing w:val="4"/>
                <w:sz w:val="20"/>
                <w:szCs w:val="20"/>
              </w:rPr>
              <w:t>Бихме настоявали обаче, като критерий при определяне на бройките на животните за получаване на помощта, да се вземе предвид настоящото положение за наличие на животни при отделните производители, съответно кандидати за помощта.</w:t>
            </w:r>
          </w:p>
          <w:p w:rsidR="000B4FBF" w:rsidRPr="007172F8" w:rsidRDefault="000B4FBF"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Преди всичко основанието на тази помощ, изведена в </w:t>
            </w:r>
            <w:r w:rsidRPr="007172F8">
              <w:rPr>
                <w:rFonts w:ascii="Verdana" w:hAnsi="Verdana"/>
                <w:color w:val="000000" w:themeColor="text1"/>
                <w:sz w:val="20"/>
                <w:szCs w:val="20"/>
              </w:rPr>
              <w:lastRenderedPageBreak/>
              <w:t xml:space="preserve">Делегиран Регламент </w:t>
            </w:r>
            <w:r w:rsidRPr="007172F8">
              <w:rPr>
                <w:rFonts w:ascii="Verdana" w:hAnsi="Verdana"/>
                <w:color w:val="000000" w:themeColor="text1"/>
                <w:sz w:val="20"/>
                <w:szCs w:val="20"/>
                <w:lang w:val="en-US"/>
              </w:rPr>
              <w:t>(</w:t>
            </w:r>
            <w:r w:rsidRPr="007172F8">
              <w:rPr>
                <w:rFonts w:ascii="Verdana" w:hAnsi="Verdana"/>
                <w:color w:val="000000" w:themeColor="text1"/>
                <w:sz w:val="20"/>
                <w:szCs w:val="20"/>
              </w:rPr>
              <w:t>ЕС</w:t>
            </w:r>
            <w:r w:rsidRPr="007172F8">
              <w:rPr>
                <w:rFonts w:ascii="Verdana" w:hAnsi="Verdana"/>
                <w:color w:val="000000" w:themeColor="text1"/>
                <w:sz w:val="20"/>
                <w:szCs w:val="20"/>
                <w:lang w:val="en-US"/>
              </w:rPr>
              <w:t>)</w:t>
            </w:r>
            <w:r w:rsidRPr="007172F8">
              <w:rPr>
                <w:rFonts w:ascii="Verdana" w:hAnsi="Verdana"/>
                <w:color w:val="000000" w:themeColor="text1"/>
                <w:sz w:val="20"/>
                <w:szCs w:val="20"/>
              </w:rPr>
              <w:t xml:space="preserve"> 2022/467 е не кризата, започнала през 2021 година, а настоящата 2022, която се усложни допълнително от нашествието на Русия в Украйна на 24 февруари 2022. Нейното въздействие върху земеделските стопани в ЕС и свързаните с това пазарни дисбаланси на вътрешния пазар, както и сериозни последици за предлагането на зърно в световен мащаб, доведе до още по-голямо увеличение на цените; това ще утежни ситуацията със себестойността на продукцията с и без това бързо покачващите се цени на енергията и торовете, което оказва влияние върху земеделските стопани в Съюза.</w:t>
            </w:r>
          </w:p>
          <w:p w:rsidR="000B4FBF" w:rsidRPr="007172F8" w:rsidRDefault="000B4FBF"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Ето защо, нашето основно искане е извеждането на критерия за предоставяне на тази извънредна помощ да е на основата на реализираните прасета за период, колкото се може по-близък до настоящия момент, за който се отнася помощта. Вземайки предвид и кратките срокове за изплащане и съответно необходимостта, Фонд „Земеделие“ да определи сумите на база проверени и разплатени периоди по мярката за хуманно отношение, нашето предложение е помощта да се изплати за периода 01.05.2021 – 30.04.2022 г.</w:t>
            </w:r>
          </w:p>
          <w:p w:rsidR="000B4FBF" w:rsidRPr="007172F8" w:rsidRDefault="000B4FBF"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Молим, да се съобразите е него, поради очевидната причина, че редица </w:t>
            </w:r>
            <w:proofErr w:type="spellStart"/>
            <w:r w:rsidRPr="007172F8">
              <w:rPr>
                <w:rFonts w:ascii="Verdana" w:hAnsi="Verdana"/>
                <w:color w:val="000000" w:themeColor="text1"/>
                <w:sz w:val="20"/>
                <w:szCs w:val="20"/>
              </w:rPr>
              <w:t>свинепроизводители</w:t>
            </w:r>
            <w:proofErr w:type="spellEnd"/>
            <w:r w:rsidRPr="007172F8">
              <w:rPr>
                <w:rFonts w:ascii="Verdana" w:hAnsi="Verdana"/>
                <w:color w:val="000000" w:themeColor="text1"/>
                <w:sz w:val="20"/>
                <w:szCs w:val="20"/>
              </w:rPr>
              <w:t xml:space="preserve"> закупуваха от страната и чужбина малки прасета за доугояване и съответно получиха ДП „Помощ за реализиране на доброволно поети ангажименти за хуманно отношение към свине“ за 2021 и предвид големите загуби, които биха реализирали в настоящата ситуация, не внасят и не угояват животни през тази година. Респективно, поради </w:t>
            </w:r>
            <w:proofErr w:type="spellStart"/>
            <w:r w:rsidRPr="007172F8">
              <w:rPr>
                <w:rFonts w:ascii="Verdana" w:hAnsi="Verdana"/>
                <w:color w:val="000000" w:themeColor="text1"/>
                <w:sz w:val="20"/>
                <w:szCs w:val="20"/>
              </w:rPr>
              <w:t>нововъзникналата</w:t>
            </w:r>
            <w:proofErr w:type="spellEnd"/>
            <w:r w:rsidRPr="007172F8">
              <w:rPr>
                <w:rFonts w:ascii="Verdana" w:hAnsi="Verdana"/>
                <w:color w:val="000000" w:themeColor="text1"/>
                <w:sz w:val="20"/>
                <w:szCs w:val="20"/>
              </w:rPr>
              <w:t xml:space="preserve"> криза през 2022 г. много производители, предвид задълбочената криза, не отглеждат повече свине в своите свиневъдни ферми или силно са редуцирали бройката на отглежданите животни. Така на практика, извеждайки изискването да </w:t>
            </w:r>
            <w:r w:rsidRPr="007172F8">
              <w:rPr>
                <w:rFonts w:ascii="Verdana" w:hAnsi="Verdana"/>
                <w:color w:val="000000" w:themeColor="text1"/>
                <w:sz w:val="20"/>
                <w:szCs w:val="20"/>
              </w:rPr>
              <w:lastRenderedPageBreak/>
              <w:t>се подпомогнат произведените за 2021 година животни, не бихте подпомогнали стопаните, които поддържат фермите си отворени без редукция на животните, въпреки загубите през 2022. Бихме искали да отбележим, че при няколко предходни срещи с министър Иванов, той категорично застъпи становище за подпомагане само на работещи и произвеждащи стопанства – подход, който ние приветстваме и настояваме да се приложи при определяне на критериите за помощта, която би помогнала за известно стабилизиране икономическото състояние на реалните земеделски стопани отглеждайки свине през 2022 г., така че същите да успеят да преодолеят пазарните трусове и да продължат да развиват своята дейност в сектора „Свиневъдство“.</w:t>
            </w:r>
          </w:p>
          <w:p w:rsidR="000B4FBF" w:rsidRPr="007172F8" w:rsidRDefault="000B4FBF"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В същото време бихме искали да отбележим, че при приемане за база за изплащане на помощта да остане 2021 г. две основни дружества –</w:t>
            </w:r>
            <w:r w:rsidRPr="007172F8">
              <w:rPr>
                <w:rFonts w:ascii="Verdana" w:hAnsi="Verdana"/>
                <w:color w:val="000000" w:themeColor="text1"/>
                <w:sz w:val="20"/>
                <w:szCs w:val="20"/>
              </w:rPr>
              <w:tab/>
              <w:t xml:space="preserve">производители – </w:t>
            </w:r>
            <w:proofErr w:type="spellStart"/>
            <w:r w:rsidRPr="007172F8">
              <w:rPr>
                <w:rFonts w:ascii="Verdana" w:hAnsi="Verdana"/>
                <w:color w:val="000000" w:themeColor="text1"/>
                <w:sz w:val="20"/>
                <w:szCs w:val="20"/>
              </w:rPr>
              <w:t>Тетрахиб</w:t>
            </w:r>
            <w:proofErr w:type="spellEnd"/>
            <w:r w:rsidRPr="007172F8">
              <w:rPr>
                <w:rFonts w:ascii="Verdana" w:hAnsi="Verdana"/>
                <w:color w:val="000000" w:themeColor="text1"/>
                <w:sz w:val="20"/>
                <w:szCs w:val="20"/>
              </w:rPr>
              <w:t xml:space="preserve"> АД и </w:t>
            </w:r>
            <w:proofErr w:type="spellStart"/>
            <w:r w:rsidRPr="007172F8">
              <w:rPr>
                <w:rFonts w:ascii="Verdana" w:hAnsi="Verdana"/>
                <w:color w:val="000000" w:themeColor="text1"/>
                <w:sz w:val="20"/>
                <w:szCs w:val="20"/>
              </w:rPr>
              <w:t>Агросип</w:t>
            </w:r>
            <w:proofErr w:type="spellEnd"/>
            <w:r w:rsidRPr="007172F8">
              <w:rPr>
                <w:rFonts w:ascii="Verdana" w:hAnsi="Verdana"/>
                <w:color w:val="000000" w:themeColor="text1"/>
                <w:sz w:val="20"/>
                <w:szCs w:val="20"/>
              </w:rPr>
              <w:t xml:space="preserve"> АД ще бъдат сериозно ощетени предвид факта, че през миналата година бяха в процес на възстановяване след респективно заразяване с АЧС и пожар и са работели само част от годината.</w:t>
            </w:r>
          </w:p>
          <w:p w:rsidR="000B4FBF" w:rsidRPr="007172F8" w:rsidRDefault="000B4FBF" w:rsidP="002B616D">
            <w:pPr>
              <w:widowControl w:val="0"/>
              <w:tabs>
                <w:tab w:val="left" w:pos="1565"/>
              </w:tabs>
              <w:autoSpaceDE w:val="0"/>
              <w:autoSpaceDN w:val="0"/>
              <w:spacing w:before="40" w:after="20"/>
              <w:jc w:val="both"/>
              <w:rPr>
                <w:rFonts w:ascii="Verdana" w:hAnsi="Verdana"/>
                <w:color w:val="000000" w:themeColor="text1"/>
                <w:sz w:val="20"/>
                <w:szCs w:val="20"/>
              </w:rPr>
            </w:pPr>
            <w:r w:rsidRPr="007172F8">
              <w:rPr>
                <w:rFonts w:ascii="Verdana" w:hAnsi="Verdana"/>
                <w:color w:val="000000" w:themeColor="text1"/>
                <w:sz w:val="20"/>
                <w:szCs w:val="20"/>
              </w:rPr>
              <w:t>Надяваме се, че съображенията ни ще бъдат взети под внимание.</w:t>
            </w:r>
          </w:p>
        </w:tc>
        <w:tc>
          <w:tcPr>
            <w:tcW w:w="1629" w:type="dxa"/>
            <w:vMerge w:val="restart"/>
            <w:tcBorders>
              <w:top w:val="single" w:sz="18" w:space="0" w:color="2E74B5"/>
              <w:left w:val="single" w:sz="18" w:space="0" w:color="2E74B5"/>
              <w:right w:val="single" w:sz="18" w:space="0" w:color="2E74B5"/>
            </w:tcBorders>
            <w:shd w:val="clear" w:color="auto" w:fill="auto"/>
          </w:tcPr>
          <w:p w:rsidR="000B4FBF" w:rsidRPr="007172F8" w:rsidRDefault="000B4FBF" w:rsidP="002B616D">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lastRenderedPageBreak/>
              <w:t>Не се приема</w:t>
            </w:r>
          </w:p>
        </w:tc>
        <w:tc>
          <w:tcPr>
            <w:tcW w:w="4522" w:type="dxa"/>
            <w:tcBorders>
              <w:top w:val="single" w:sz="18" w:space="0" w:color="2E74B5"/>
              <w:left w:val="single" w:sz="18" w:space="0" w:color="2E74B5"/>
              <w:bottom w:val="nil"/>
              <w:right w:val="single" w:sz="24" w:space="0" w:color="2E74B5"/>
            </w:tcBorders>
            <w:shd w:val="clear" w:color="auto" w:fill="auto"/>
          </w:tcPr>
          <w:p w:rsidR="000B4FBF" w:rsidRPr="007172F8" w:rsidRDefault="000B4FBF" w:rsidP="0051276C">
            <w:pPr>
              <w:spacing w:before="40" w:after="20"/>
              <w:jc w:val="both"/>
              <w:rPr>
                <w:rFonts w:ascii="Verdana" w:hAnsi="Verdana"/>
                <w:color w:val="000000" w:themeColor="text1"/>
                <w:sz w:val="20"/>
                <w:szCs w:val="20"/>
              </w:rPr>
            </w:pPr>
            <w:r w:rsidRPr="007172F8">
              <w:rPr>
                <w:rFonts w:ascii="Verdana" w:hAnsi="Verdana"/>
                <w:color w:val="000000" w:themeColor="text1"/>
                <w:sz w:val="20"/>
                <w:szCs w:val="20"/>
              </w:rPr>
              <w:t xml:space="preserve">Целта на извънредната мярка е да бъдат </w:t>
            </w:r>
            <w:proofErr w:type="spellStart"/>
            <w:r w:rsidRPr="007172F8">
              <w:rPr>
                <w:rFonts w:ascii="Verdana" w:hAnsi="Verdana"/>
                <w:color w:val="000000" w:themeColor="text1"/>
                <w:sz w:val="20"/>
                <w:szCs w:val="20"/>
              </w:rPr>
              <w:t>подмогнати</w:t>
            </w:r>
            <w:proofErr w:type="spellEnd"/>
            <w:r w:rsidRPr="007172F8">
              <w:rPr>
                <w:rFonts w:ascii="Verdana" w:hAnsi="Verdana"/>
                <w:color w:val="000000" w:themeColor="text1"/>
                <w:sz w:val="20"/>
                <w:szCs w:val="20"/>
              </w:rPr>
              <w:t xml:space="preserve"> доходите на зем</w:t>
            </w:r>
            <w:r w:rsidR="0051276C">
              <w:rPr>
                <w:rFonts w:ascii="Verdana" w:hAnsi="Verdana"/>
                <w:color w:val="000000" w:themeColor="text1"/>
                <w:sz w:val="20"/>
                <w:szCs w:val="20"/>
              </w:rPr>
              <w:t>е</w:t>
            </w:r>
            <w:r w:rsidRPr="007172F8">
              <w:rPr>
                <w:rFonts w:ascii="Verdana" w:hAnsi="Verdana"/>
                <w:color w:val="000000" w:themeColor="text1"/>
                <w:sz w:val="20"/>
                <w:szCs w:val="20"/>
              </w:rPr>
              <w:t>дел</w:t>
            </w:r>
            <w:r w:rsidR="0051276C">
              <w:rPr>
                <w:rFonts w:ascii="Verdana" w:hAnsi="Verdana"/>
                <w:color w:val="000000" w:themeColor="text1"/>
                <w:sz w:val="20"/>
                <w:szCs w:val="20"/>
              </w:rPr>
              <w:t>с</w:t>
            </w:r>
            <w:r w:rsidRPr="007172F8">
              <w:rPr>
                <w:rFonts w:ascii="Verdana" w:hAnsi="Verdana"/>
                <w:color w:val="000000" w:themeColor="text1"/>
                <w:sz w:val="20"/>
                <w:szCs w:val="20"/>
              </w:rPr>
              <w:t>ките стопани, които са засегнати от икономическата криза, резултат от конфликта в Украйна. Избраният референтен период, на базата на който ще бъде изплатена финансовата помощ, е с цел да бъдат</w:t>
            </w:r>
            <w:r>
              <w:rPr>
                <w:rFonts w:ascii="Verdana" w:hAnsi="Verdana"/>
                <w:color w:val="000000" w:themeColor="text1"/>
                <w:sz w:val="20"/>
                <w:szCs w:val="20"/>
                <w:lang w:val="en-US"/>
              </w:rPr>
              <w:t xml:space="preserve"> </w:t>
            </w:r>
            <w:r>
              <w:rPr>
                <w:rFonts w:ascii="Verdana" w:hAnsi="Verdana"/>
                <w:color w:val="000000" w:themeColor="text1"/>
                <w:sz w:val="20"/>
                <w:szCs w:val="20"/>
              </w:rPr>
              <w:t>подпомогнати</w:t>
            </w:r>
            <w:r w:rsidRPr="007172F8">
              <w:rPr>
                <w:rFonts w:ascii="Verdana" w:hAnsi="Verdana"/>
                <w:color w:val="000000" w:themeColor="text1"/>
                <w:sz w:val="20"/>
                <w:szCs w:val="20"/>
              </w:rPr>
              <w:t xml:space="preserve"> активните свиневъди, като е заложено и допълнително изискване, което да </w:t>
            </w:r>
            <w:r w:rsidR="0051276C">
              <w:rPr>
                <w:rFonts w:ascii="Verdana" w:hAnsi="Verdana"/>
                <w:color w:val="000000" w:themeColor="text1"/>
                <w:sz w:val="20"/>
                <w:szCs w:val="20"/>
              </w:rPr>
              <w:t>гарантира</w:t>
            </w:r>
            <w:r w:rsidRPr="007172F8">
              <w:rPr>
                <w:rFonts w:ascii="Verdana" w:hAnsi="Verdana"/>
                <w:color w:val="000000" w:themeColor="text1"/>
                <w:sz w:val="20"/>
                <w:szCs w:val="20"/>
              </w:rPr>
              <w:t xml:space="preserve"> активност и </w:t>
            </w:r>
            <w:r>
              <w:rPr>
                <w:rFonts w:ascii="Verdana" w:hAnsi="Verdana"/>
                <w:color w:val="000000" w:themeColor="text1"/>
                <w:sz w:val="20"/>
                <w:szCs w:val="20"/>
              </w:rPr>
              <w:t>през 2022 г.</w:t>
            </w:r>
            <w:r w:rsidRPr="007172F8">
              <w:rPr>
                <w:rFonts w:ascii="Verdana" w:hAnsi="Verdana"/>
                <w:color w:val="000000" w:themeColor="text1"/>
                <w:sz w:val="20"/>
                <w:szCs w:val="20"/>
              </w:rPr>
              <w:t xml:space="preserve"> – актуална рег</w:t>
            </w:r>
            <w:r w:rsidR="00B06F46">
              <w:rPr>
                <w:rFonts w:ascii="Verdana" w:hAnsi="Verdana"/>
                <w:color w:val="000000" w:themeColor="text1"/>
                <w:sz w:val="20"/>
                <w:szCs w:val="20"/>
              </w:rPr>
              <w:t xml:space="preserve">истрация по реда на Наредба № 3 от </w:t>
            </w:r>
            <w:r w:rsidRPr="007172F8">
              <w:rPr>
                <w:rFonts w:ascii="Verdana" w:hAnsi="Verdana"/>
                <w:color w:val="000000" w:themeColor="text1"/>
                <w:sz w:val="20"/>
                <w:szCs w:val="20"/>
              </w:rPr>
              <w:t xml:space="preserve">1999 г. </w:t>
            </w:r>
          </w:p>
        </w:tc>
      </w:tr>
      <w:tr w:rsidR="000B4FBF" w:rsidRPr="007172F8" w:rsidTr="00656653">
        <w:trPr>
          <w:trHeight w:val="596"/>
          <w:jc w:val="center"/>
        </w:trPr>
        <w:tc>
          <w:tcPr>
            <w:tcW w:w="569" w:type="dxa"/>
            <w:vMerge/>
            <w:tcBorders>
              <w:left w:val="single" w:sz="24" w:space="0" w:color="2E74B5"/>
              <w:bottom w:val="nil"/>
              <w:right w:val="single" w:sz="18" w:space="0" w:color="2E74B5"/>
            </w:tcBorders>
            <w:shd w:val="clear" w:color="auto" w:fill="auto"/>
          </w:tcPr>
          <w:p w:rsidR="000B4FBF" w:rsidRPr="007172F8" w:rsidRDefault="000B4FBF" w:rsidP="002B616D">
            <w:pPr>
              <w:tabs>
                <w:tab w:val="left" w:pos="192"/>
              </w:tabs>
              <w:spacing w:before="40" w:after="20"/>
              <w:jc w:val="both"/>
              <w:rPr>
                <w:rFonts w:ascii="Verdana" w:hAnsi="Verdana"/>
                <w:b/>
                <w:color w:val="000000" w:themeColor="text1"/>
                <w:sz w:val="20"/>
                <w:szCs w:val="20"/>
                <w:lang w:val="en-US"/>
              </w:rPr>
            </w:pPr>
          </w:p>
        </w:tc>
        <w:tc>
          <w:tcPr>
            <w:tcW w:w="2662" w:type="dxa"/>
            <w:vMerge/>
            <w:tcBorders>
              <w:left w:val="single" w:sz="18" w:space="0" w:color="2E74B5"/>
              <w:right w:val="single" w:sz="18" w:space="0" w:color="2E74B5"/>
            </w:tcBorders>
            <w:shd w:val="clear" w:color="auto" w:fill="auto"/>
          </w:tcPr>
          <w:p w:rsidR="000B4FBF" w:rsidRPr="007172F8" w:rsidRDefault="000B4FBF" w:rsidP="002B616D">
            <w:pPr>
              <w:spacing w:before="40" w:after="20"/>
              <w:jc w:val="both"/>
              <w:rPr>
                <w:rFonts w:ascii="Verdana" w:hAnsi="Verdana"/>
                <w:color w:val="000000" w:themeColor="text1"/>
                <w:sz w:val="20"/>
                <w:szCs w:val="20"/>
              </w:rPr>
            </w:pPr>
          </w:p>
        </w:tc>
        <w:tc>
          <w:tcPr>
            <w:tcW w:w="6268" w:type="dxa"/>
            <w:vMerge/>
            <w:tcBorders>
              <w:left w:val="single" w:sz="18" w:space="0" w:color="2E74B5"/>
              <w:right w:val="single" w:sz="18" w:space="0" w:color="2E74B5"/>
            </w:tcBorders>
            <w:shd w:val="clear" w:color="auto" w:fill="auto"/>
          </w:tcPr>
          <w:p w:rsidR="000B4FBF" w:rsidRPr="007172F8" w:rsidRDefault="000B4FBF"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right w:val="single" w:sz="18" w:space="0" w:color="2E74B5"/>
            </w:tcBorders>
            <w:shd w:val="clear" w:color="auto" w:fill="auto"/>
          </w:tcPr>
          <w:p w:rsidR="000B4FBF" w:rsidRPr="007172F8" w:rsidRDefault="000B4FBF"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0B4FBF" w:rsidRPr="007172F8" w:rsidRDefault="000B4FBF" w:rsidP="002B616D">
            <w:pPr>
              <w:spacing w:before="40" w:after="20"/>
              <w:jc w:val="both"/>
              <w:rPr>
                <w:rFonts w:ascii="Verdana" w:hAnsi="Verdana"/>
                <w:color w:val="000000" w:themeColor="text1"/>
                <w:sz w:val="20"/>
                <w:szCs w:val="20"/>
              </w:rPr>
            </w:pPr>
          </w:p>
        </w:tc>
      </w:tr>
      <w:tr w:rsidR="000B4FBF" w:rsidRPr="007172F8" w:rsidTr="00656653">
        <w:trPr>
          <w:trHeight w:val="596"/>
          <w:jc w:val="center"/>
        </w:trPr>
        <w:tc>
          <w:tcPr>
            <w:tcW w:w="569" w:type="dxa"/>
            <w:tcBorders>
              <w:top w:val="nil"/>
              <w:left w:val="single" w:sz="24" w:space="0" w:color="2E74B5"/>
              <w:bottom w:val="nil"/>
              <w:right w:val="single" w:sz="18" w:space="0" w:color="2E74B5"/>
            </w:tcBorders>
            <w:shd w:val="clear" w:color="auto" w:fill="auto"/>
          </w:tcPr>
          <w:p w:rsidR="000B4FBF" w:rsidRPr="007172F8" w:rsidRDefault="000B4FBF" w:rsidP="002B616D">
            <w:pPr>
              <w:tabs>
                <w:tab w:val="left" w:pos="192"/>
              </w:tabs>
              <w:spacing w:before="40" w:after="20"/>
              <w:jc w:val="both"/>
              <w:rPr>
                <w:rFonts w:ascii="Verdana" w:hAnsi="Verdana"/>
                <w:b/>
                <w:color w:val="000000" w:themeColor="text1"/>
                <w:sz w:val="20"/>
                <w:szCs w:val="20"/>
                <w:lang w:val="en-US"/>
              </w:rPr>
            </w:pPr>
          </w:p>
        </w:tc>
        <w:tc>
          <w:tcPr>
            <w:tcW w:w="2662" w:type="dxa"/>
            <w:vMerge/>
            <w:tcBorders>
              <w:left w:val="single" w:sz="18" w:space="0" w:color="2E74B5"/>
              <w:bottom w:val="nil"/>
              <w:right w:val="single" w:sz="18" w:space="0" w:color="2E74B5"/>
            </w:tcBorders>
            <w:shd w:val="clear" w:color="auto" w:fill="auto"/>
          </w:tcPr>
          <w:p w:rsidR="000B4FBF" w:rsidRPr="007172F8" w:rsidRDefault="000B4FBF" w:rsidP="002B616D">
            <w:pPr>
              <w:spacing w:before="40" w:after="20"/>
              <w:jc w:val="both"/>
              <w:rPr>
                <w:rFonts w:ascii="Verdana" w:hAnsi="Verdana"/>
                <w:color w:val="000000" w:themeColor="text1"/>
                <w:sz w:val="20"/>
                <w:szCs w:val="20"/>
              </w:rPr>
            </w:pPr>
          </w:p>
        </w:tc>
        <w:tc>
          <w:tcPr>
            <w:tcW w:w="6268" w:type="dxa"/>
            <w:vMerge/>
            <w:tcBorders>
              <w:left w:val="single" w:sz="18" w:space="0" w:color="2E74B5"/>
              <w:right w:val="single" w:sz="18" w:space="0" w:color="2E74B5"/>
            </w:tcBorders>
            <w:shd w:val="clear" w:color="auto" w:fill="auto"/>
          </w:tcPr>
          <w:p w:rsidR="000B4FBF" w:rsidRPr="007172F8" w:rsidRDefault="000B4FBF"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right w:val="single" w:sz="18" w:space="0" w:color="2E74B5"/>
            </w:tcBorders>
            <w:shd w:val="clear" w:color="auto" w:fill="auto"/>
          </w:tcPr>
          <w:p w:rsidR="000B4FBF" w:rsidRPr="007172F8" w:rsidRDefault="000B4FBF"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0B4FBF" w:rsidRPr="007172F8" w:rsidRDefault="000B4FBF" w:rsidP="002B616D">
            <w:pPr>
              <w:spacing w:before="40" w:after="20"/>
              <w:jc w:val="both"/>
              <w:rPr>
                <w:rFonts w:ascii="Verdana" w:hAnsi="Verdana"/>
                <w:color w:val="000000" w:themeColor="text1"/>
                <w:sz w:val="20"/>
                <w:szCs w:val="20"/>
              </w:rPr>
            </w:pPr>
          </w:p>
        </w:tc>
      </w:tr>
      <w:tr w:rsidR="007172F8" w:rsidRPr="007172F8" w:rsidTr="00D42FAC">
        <w:trPr>
          <w:trHeight w:val="330"/>
          <w:jc w:val="center"/>
        </w:trPr>
        <w:tc>
          <w:tcPr>
            <w:tcW w:w="569" w:type="dxa"/>
            <w:tcBorders>
              <w:top w:val="nil"/>
              <w:left w:val="single" w:sz="24" w:space="0" w:color="2E74B5"/>
              <w:bottom w:val="nil"/>
              <w:right w:val="single" w:sz="18" w:space="0" w:color="2E74B5"/>
            </w:tcBorders>
            <w:shd w:val="clear" w:color="auto" w:fill="auto"/>
          </w:tcPr>
          <w:p w:rsidR="00E06519" w:rsidRPr="007172F8" w:rsidRDefault="00E06519" w:rsidP="002B616D">
            <w:pPr>
              <w:tabs>
                <w:tab w:val="left" w:pos="192"/>
              </w:tabs>
              <w:spacing w:before="40" w:after="20"/>
              <w:jc w:val="both"/>
              <w:rPr>
                <w:rFonts w:ascii="Verdana" w:hAnsi="Verdana"/>
                <w:b/>
                <w:color w:val="000000" w:themeColor="text1"/>
                <w:sz w:val="20"/>
                <w:szCs w:val="20"/>
                <w:lang w:val="en-US"/>
              </w:rPr>
            </w:pPr>
          </w:p>
        </w:tc>
        <w:tc>
          <w:tcPr>
            <w:tcW w:w="2662" w:type="dxa"/>
            <w:tcBorders>
              <w:top w:val="nil"/>
              <w:left w:val="single" w:sz="18" w:space="0" w:color="2E74B5"/>
              <w:bottom w:val="nil"/>
              <w:right w:val="single" w:sz="18"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c>
          <w:tcPr>
            <w:tcW w:w="6268" w:type="dxa"/>
            <w:vMerge/>
            <w:tcBorders>
              <w:left w:val="single" w:sz="18" w:space="0" w:color="2E74B5"/>
              <w:right w:val="single" w:sz="18" w:space="0" w:color="2E74B5"/>
            </w:tcBorders>
            <w:shd w:val="clear" w:color="auto" w:fill="auto"/>
          </w:tcPr>
          <w:p w:rsidR="00E06519" w:rsidRPr="007172F8" w:rsidRDefault="00E06519"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right w:val="single" w:sz="18"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r>
      <w:tr w:rsidR="007172F8" w:rsidRPr="007172F8" w:rsidTr="00D42FAC">
        <w:trPr>
          <w:trHeight w:val="596"/>
          <w:jc w:val="center"/>
        </w:trPr>
        <w:tc>
          <w:tcPr>
            <w:tcW w:w="569" w:type="dxa"/>
            <w:tcBorders>
              <w:top w:val="nil"/>
              <w:left w:val="single" w:sz="24" w:space="0" w:color="2E74B5"/>
              <w:bottom w:val="nil"/>
              <w:right w:val="single" w:sz="18" w:space="0" w:color="2E74B5"/>
            </w:tcBorders>
            <w:shd w:val="clear" w:color="auto" w:fill="auto"/>
          </w:tcPr>
          <w:p w:rsidR="00E06519" w:rsidRPr="007172F8" w:rsidRDefault="00E06519" w:rsidP="002B616D">
            <w:pPr>
              <w:tabs>
                <w:tab w:val="left" w:pos="192"/>
              </w:tabs>
              <w:spacing w:before="40" w:after="20"/>
              <w:jc w:val="both"/>
              <w:rPr>
                <w:rFonts w:ascii="Verdana" w:hAnsi="Verdana"/>
                <w:b/>
                <w:color w:val="000000" w:themeColor="text1"/>
                <w:sz w:val="20"/>
                <w:szCs w:val="20"/>
                <w:lang w:val="en-US"/>
              </w:rPr>
            </w:pPr>
          </w:p>
        </w:tc>
        <w:tc>
          <w:tcPr>
            <w:tcW w:w="2662" w:type="dxa"/>
            <w:tcBorders>
              <w:top w:val="nil"/>
              <w:left w:val="single" w:sz="18" w:space="0" w:color="2E74B5"/>
              <w:bottom w:val="nil"/>
              <w:right w:val="single" w:sz="18"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c>
          <w:tcPr>
            <w:tcW w:w="6268" w:type="dxa"/>
            <w:vMerge/>
            <w:tcBorders>
              <w:left w:val="single" w:sz="18" w:space="0" w:color="2E74B5"/>
              <w:right w:val="single" w:sz="18" w:space="0" w:color="2E74B5"/>
            </w:tcBorders>
            <w:shd w:val="clear" w:color="auto" w:fill="auto"/>
          </w:tcPr>
          <w:p w:rsidR="00E06519" w:rsidRPr="007172F8" w:rsidRDefault="00E06519"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right w:val="single" w:sz="18"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r>
      <w:tr w:rsidR="007172F8" w:rsidRPr="007172F8" w:rsidTr="0058164A">
        <w:trPr>
          <w:trHeight w:val="596"/>
          <w:jc w:val="center"/>
        </w:trPr>
        <w:tc>
          <w:tcPr>
            <w:tcW w:w="569" w:type="dxa"/>
            <w:tcBorders>
              <w:top w:val="nil"/>
              <w:left w:val="single" w:sz="24" w:space="0" w:color="2E74B5"/>
              <w:bottom w:val="nil"/>
              <w:right w:val="single" w:sz="18" w:space="0" w:color="2E74B5"/>
            </w:tcBorders>
            <w:shd w:val="clear" w:color="auto" w:fill="auto"/>
          </w:tcPr>
          <w:p w:rsidR="00E06519" w:rsidRPr="007172F8" w:rsidRDefault="00E06519" w:rsidP="002B616D">
            <w:pPr>
              <w:tabs>
                <w:tab w:val="left" w:pos="192"/>
              </w:tabs>
              <w:spacing w:before="40" w:after="20"/>
              <w:jc w:val="both"/>
              <w:rPr>
                <w:rFonts w:ascii="Verdana" w:hAnsi="Verdana"/>
                <w:b/>
                <w:color w:val="000000" w:themeColor="text1"/>
                <w:sz w:val="20"/>
                <w:szCs w:val="20"/>
                <w:lang w:val="en-US"/>
              </w:rPr>
            </w:pPr>
          </w:p>
        </w:tc>
        <w:tc>
          <w:tcPr>
            <w:tcW w:w="2662" w:type="dxa"/>
            <w:tcBorders>
              <w:top w:val="nil"/>
              <w:left w:val="single" w:sz="18" w:space="0" w:color="2E74B5"/>
              <w:bottom w:val="nil"/>
              <w:right w:val="single" w:sz="18"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c>
          <w:tcPr>
            <w:tcW w:w="6268" w:type="dxa"/>
            <w:vMerge/>
            <w:tcBorders>
              <w:left w:val="single" w:sz="18" w:space="0" w:color="2E74B5"/>
              <w:right w:val="single" w:sz="18" w:space="0" w:color="2E74B5"/>
            </w:tcBorders>
            <w:shd w:val="clear" w:color="auto" w:fill="auto"/>
          </w:tcPr>
          <w:p w:rsidR="00E06519" w:rsidRPr="007172F8" w:rsidRDefault="00E06519"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right w:val="single" w:sz="18"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r>
      <w:tr w:rsidR="007172F8" w:rsidRPr="007172F8" w:rsidTr="0058164A">
        <w:trPr>
          <w:trHeight w:val="596"/>
          <w:jc w:val="center"/>
        </w:trPr>
        <w:tc>
          <w:tcPr>
            <w:tcW w:w="569" w:type="dxa"/>
            <w:tcBorders>
              <w:top w:val="nil"/>
              <w:left w:val="single" w:sz="24" w:space="0" w:color="2E74B5"/>
              <w:bottom w:val="nil"/>
              <w:right w:val="single" w:sz="18" w:space="0" w:color="2E74B5"/>
            </w:tcBorders>
            <w:shd w:val="clear" w:color="auto" w:fill="auto"/>
          </w:tcPr>
          <w:p w:rsidR="00E06519" w:rsidRPr="007172F8" w:rsidRDefault="00E06519" w:rsidP="002B616D">
            <w:pPr>
              <w:tabs>
                <w:tab w:val="left" w:pos="192"/>
              </w:tabs>
              <w:spacing w:before="40" w:after="20"/>
              <w:jc w:val="both"/>
              <w:rPr>
                <w:rFonts w:ascii="Verdana" w:hAnsi="Verdana"/>
                <w:b/>
                <w:color w:val="000000" w:themeColor="text1"/>
                <w:sz w:val="20"/>
                <w:szCs w:val="20"/>
                <w:lang w:val="en-US"/>
              </w:rPr>
            </w:pPr>
          </w:p>
        </w:tc>
        <w:tc>
          <w:tcPr>
            <w:tcW w:w="2662" w:type="dxa"/>
            <w:tcBorders>
              <w:top w:val="nil"/>
              <w:left w:val="single" w:sz="18" w:space="0" w:color="2E74B5"/>
              <w:bottom w:val="nil"/>
              <w:right w:val="single" w:sz="18"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c>
          <w:tcPr>
            <w:tcW w:w="6268" w:type="dxa"/>
            <w:vMerge/>
            <w:tcBorders>
              <w:left w:val="single" w:sz="18" w:space="0" w:color="2E74B5"/>
              <w:right w:val="single" w:sz="18" w:space="0" w:color="2E74B5"/>
            </w:tcBorders>
            <w:shd w:val="clear" w:color="auto" w:fill="auto"/>
          </w:tcPr>
          <w:p w:rsidR="00E06519" w:rsidRPr="007172F8" w:rsidRDefault="00E06519"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right w:val="single" w:sz="18"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nil"/>
              <w:right w:val="single" w:sz="24"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r>
      <w:tr w:rsidR="007172F8" w:rsidRPr="007172F8" w:rsidTr="006F2EEB">
        <w:trPr>
          <w:trHeight w:val="596"/>
          <w:jc w:val="center"/>
        </w:trPr>
        <w:tc>
          <w:tcPr>
            <w:tcW w:w="569" w:type="dxa"/>
            <w:tcBorders>
              <w:top w:val="nil"/>
              <w:left w:val="single" w:sz="24" w:space="0" w:color="2E74B5"/>
              <w:bottom w:val="single" w:sz="18" w:space="0" w:color="2E74B5"/>
              <w:right w:val="single" w:sz="18" w:space="0" w:color="2E74B5"/>
            </w:tcBorders>
            <w:shd w:val="clear" w:color="auto" w:fill="auto"/>
          </w:tcPr>
          <w:p w:rsidR="00E06519" w:rsidRPr="007172F8" w:rsidRDefault="00E06519" w:rsidP="002B616D">
            <w:pPr>
              <w:tabs>
                <w:tab w:val="left" w:pos="192"/>
              </w:tabs>
              <w:spacing w:before="40" w:after="20"/>
              <w:jc w:val="both"/>
              <w:rPr>
                <w:rFonts w:ascii="Verdana" w:hAnsi="Verdana"/>
                <w:b/>
                <w:color w:val="000000" w:themeColor="text1"/>
                <w:sz w:val="20"/>
                <w:szCs w:val="20"/>
                <w:lang w:val="en-US"/>
              </w:rPr>
            </w:pPr>
          </w:p>
        </w:tc>
        <w:tc>
          <w:tcPr>
            <w:tcW w:w="2662" w:type="dxa"/>
            <w:tcBorders>
              <w:top w:val="nil"/>
              <w:left w:val="single" w:sz="18" w:space="0" w:color="2E74B5"/>
              <w:bottom w:val="single" w:sz="18" w:space="0" w:color="2E74B5"/>
              <w:right w:val="single" w:sz="18"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c>
          <w:tcPr>
            <w:tcW w:w="6268" w:type="dxa"/>
            <w:vMerge/>
            <w:tcBorders>
              <w:left w:val="single" w:sz="18" w:space="0" w:color="2E74B5"/>
              <w:bottom w:val="single" w:sz="18" w:space="0" w:color="2E74B5"/>
              <w:right w:val="single" w:sz="18" w:space="0" w:color="2E74B5"/>
            </w:tcBorders>
            <w:shd w:val="clear" w:color="auto" w:fill="auto"/>
          </w:tcPr>
          <w:p w:rsidR="00E06519" w:rsidRPr="007172F8" w:rsidRDefault="00E06519" w:rsidP="002B616D">
            <w:pPr>
              <w:widowControl w:val="0"/>
              <w:tabs>
                <w:tab w:val="left" w:pos="1565"/>
              </w:tabs>
              <w:autoSpaceDE w:val="0"/>
              <w:autoSpaceDN w:val="0"/>
              <w:spacing w:before="40" w:after="20"/>
              <w:jc w:val="both"/>
              <w:rPr>
                <w:rFonts w:ascii="Verdana" w:hAnsi="Verdana"/>
                <w:color w:val="000000" w:themeColor="text1"/>
                <w:sz w:val="20"/>
                <w:szCs w:val="20"/>
              </w:rPr>
            </w:pPr>
          </w:p>
        </w:tc>
        <w:tc>
          <w:tcPr>
            <w:tcW w:w="1629" w:type="dxa"/>
            <w:vMerge/>
            <w:tcBorders>
              <w:left w:val="single" w:sz="18" w:space="0" w:color="2E74B5"/>
              <w:bottom w:val="single" w:sz="18" w:space="0" w:color="2E74B5"/>
              <w:right w:val="single" w:sz="18"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c>
          <w:tcPr>
            <w:tcW w:w="4522" w:type="dxa"/>
            <w:tcBorders>
              <w:top w:val="nil"/>
              <w:left w:val="single" w:sz="18" w:space="0" w:color="2E74B5"/>
              <w:bottom w:val="single" w:sz="18" w:space="0" w:color="2E74B5"/>
              <w:right w:val="single" w:sz="24" w:space="0" w:color="2E74B5"/>
            </w:tcBorders>
            <w:shd w:val="clear" w:color="auto" w:fill="auto"/>
          </w:tcPr>
          <w:p w:rsidR="00E06519" w:rsidRPr="007172F8" w:rsidRDefault="00E06519" w:rsidP="002B616D">
            <w:pPr>
              <w:spacing w:before="40" w:after="20"/>
              <w:jc w:val="both"/>
              <w:rPr>
                <w:rFonts w:ascii="Verdana" w:hAnsi="Verdana"/>
                <w:color w:val="000000" w:themeColor="text1"/>
                <w:sz w:val="20"/>
                <w:szCs w:val="20"/>
              </w:rPr>
            </w:pPr>
          </w:p>
        </w:tc>
      </w:tr>
    </w:tbl>
    <w:p w:rsidR="00D52ABB" w:rsidRPr="007172F8" w:rsidRDefault="00D52ABB" w:rsidP="002B616D">
      <w:pPr>
        <w:jc w:val="both"/>
        <w:rPr>
          <w:b/>
          <w:bCs/>
          <w:caps/>
          <w:color w:val="000000" w:themeColor="text1"/>
          <w:sz w:val="20"/>
          <w:szCs w:val="20"/>
        </w:rPr>
      </w:pPr>
    </w:p>
    <w:p w:rsidR="00196671" w:rsidRPr="007172F8" w:rsidRDefault="00196671" w:rsidP="002B616D">
      <w:pPr>
        <w:jc w:val="both"/>
        <w:rPr>
          <w:b/>
          <w:bCs/>
          <w:caps/>
          <w:color w:val="000000" w:themeColor="text1"/>
          <w:sz w:val="20"/>
          <w:szCs w:val="20"/>
        </w:rPr>
      </w:pPr>
    </w:p>
    <w:p w:rsidR="00797C76" w:rsidRPr="007172F8" w:rsidRDefault="00797C76" w:rsidP="002B616D">
      <w:pPr>
        <w:jc w:val="both"/>
        <w:rPr>
          <w:rFonts w:ascii="Verdana" w:hAnsi="Verdana"/>
          <w:bCs/>
          <w:smallCaps/>
          <w:color w:val="000000" w:themeColor="text1"/>
          <w:sz w:val="18"/>
          <w:szCs w:val="18"/>
        </w:rPr>
      </w:pPr>
    </w:p>
    <w:p w:rsidR="007038DB" w:rsidRDefault="007038DB" w:rsidP="002B616D">
      <w:pPr>
        <w:jc w:val="both"/>
        <w:rPr>
          <w:rFonts w:ascii="Verdana" w:hAnsi="Verdana"/>
          <w:bCs/>
          <w:smallCaps/>
          <w:color w:val="000000" w:themeColor="text1"/>
          <w:sz w:val="18"/>
          <w:szCs w:val="18"/>
        </w:rPr>
      </w:pPr>
    </w:p>
    <w:p w:rsidR="0041280E" w:rsidRPr="007172F8" w:rsidRDefault="0041280E" w:rsidP="002B616D">
      <w:pPr>
        <w:jc w:val="both"/>
        <w:rPr>
          <w:rFonts w:ascii="Verdana" w:hAnsi="Verdana"/>
          <w:bCs/>
          <w:smallCaps/>
          <w:color w:val="000000" w:themeColor="text1"/>
          <w:sz w:val="18"/>
          <w:szCs w:val="18"/>
        </w:rPr>
      </w:pPr>
    </w:p>
    <w:sectPr w:rsidR="0041280E" w:rsidRPr="007172F8" w:rsidSect="00D9693C">
      <w:footerReference w:type="even" r:id="rId9"/>
      <w:footerReference w:type="default" r:id="rId10"/>
      <w:pgSz w:w="16838" w:h="11906" w:orient="landscape" w:code="9"/>
      <w:pgMar w:top="1134" w:right="1021" w:bottom="45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93" w:rsidRDefault="00506993">
      <w:r>
        <w:separator/>
      </w:r>
    </w:p>
  </w:endnote>
  <w:endnote w:type="continuationSeparator" w:id="0">
    <w:p w:rsidR="00506993" w:rsidRDefault="0050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92" w:rsidRDefault="006C1B92"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1B92" w:rsidRDefault="006C1B92"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rFonts w:ascii="Verdana" w:hAnsi="Verdana"/>
        <w:noProof/>
        <w:sz w:val="16"/>
        <w:szCs w:val="16"/>
      </w:rPr>
    </w:sdtEndPr>
    <w:sdtContent>
      <w:p w:rsidR="006C1B92" w:rsidRPr="00D9693C" w:rsidRDefault="006C1B92" w:rsidP="00AF12B7">
        <w:pPr>
          <w:pStyle w:val="Footer"/>
          <w:jc w:val="right"/>
          <w:rPr>
            <w:rFonts w:ascii="Verdana" w:hAnsi="Verdana"/>
            <w:sz w:val="16"/>
            <w:szCs w:val="16"/>
          </w:rPr>
        </w:pPr>
        <w:r w:rsidRPr="00D9693C">
          <w:rPr>
            <w:rFonts w:ascii="Verdana" w:hAnsi="Verdana"/>
            <w:sz w:val="16"/>
            <w:szCs w:val="16"/>
          </w:rPr>
          <w:fldChar w:fldCharType="begin"/>
        </w:r>
        <w:r w:rsidRPr="00D9693C">
          <w:rPr>
            <w:rFonts w:ascii="Verdana" w:hAnsi="Verdana"/>
            <w:sz w:val="16"/>
            <w:szCs w:val="16"/>
          </w:rPr>
          <w:instrText xml:space="preserve"> PAGE   \* MERGEFORMAT </w:instrText>
        </w:r>
        <w:r w:rsidRPr="00D9693C">
          <w:rPr>
            <w:rFonts w:ascii="Verdana" w:hAnsi="Verdana"/>
            <w:sz w:val="16"/>
            <w:szCs w:val="16"/>
          </w:rPr>
          <w:fldChar w:fldCharType="separate"/>
        </w:r>
        <w:r w:rsidR="006160B2">
          <w:rPr>
            <w:rFonts w:ascii="Verdana" w:hAnsi="Verdana"/>
            <w:noProof/>
            <w:sz w:val="16"/>
            <w:szCs w:val="16"/>
          </w:rPr>
          <w:t>9</w:t>
        </w:r>
        <w:r w:rsidRPr="00D9693C">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93" w:rsidRDefault="00506993">
      <w:r>
        <w:separator/>
      </w:r>
    </w:p>
  </w:footnote>
  <w:footnote w:type="continuationSeparator" w:id="0">
    <w:p w:rsidR="00506993" w:rsidRDefault="0050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1">
    <w:nsid w:val="393E2C3A"/>
    <w:multiLevelType w:val="singleLevel"/>
    <w:tmpl w:val="CF882D90"/>
    <w:lvl w:ilvl="0">
      <w:start w:val="1"/>
      <w:numFmt w:val="russianLower"/>
      <w:lvlText w:val="%1)"/>
      <w:lvlJc w:val="left"/>
    </w:lvl>
  </w:abstractNum>
  <w:abstractNum w:abstractNumId="12">
    <w:nsid w:val="3BC37A8C"/>
    <w:multiLevelType w:val="singleLevel"/>
    <w:tmpl w:val="596280AA"/>
    <w:lvl w:ilvl="0">
      <w:start w:val="3"/>
      <w:numFmt w:val="russianLower"/>
      <w:lvlText w:val="%1)"/>
      <w:lvlJc w:val="left"/>
    </w:lvl>
  </w:abstractNum>
  <w:abstractNum w:abstractNumId="13">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787ADF"/>
    <w:multiLevelType w:val="multilevel"/>
    <w:tmpl w:val="32707AA8"/>
    <w:lvl w:ilvl="0">
      <w:start w:val="1"/>
      <w:numFmt w:val="decimal"/>
      <w:suff w:val="space"/>
      <w:lvlText w:val="%1."/>
      <w:lvlJc w:val="right"/>
      <w:pPr>
        <w:ind w:left="0" w:firstLine="425"/>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6">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8">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43A0C1B"/>
    <w:multiLevelType w:val="multilevel"/>
    <w:tmpl w:val="32707AA8"/>
    <w:lvl w:ilvl="0">
      <w:start w:val="1"/>
      <w:numFmt w:val="decimal"/>
      <w:suff w:val="space"/>
      <w:lvlText w:val="%1."/>
      <w:lvlJc w:val="right"/>
      <w:pPr>
        <w:ind w:left="0" w:firstLine="425"/>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1">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3">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4">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5">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6"/>
  </w:num>
  <w:num w:numId="3">
    <w:abstractNumId w:val="25"/>
  </w:num>
  <w:num w:numId="4">
    <w:abstractNumId w:val="27"/>
  </w:num>
  <w:num w:numId="5">
    <w:abstractNumId w:val="19"/>
  </w:num>
  <w:num w:numId="6">
    <w:abstractNumId w:val="8"/>
  </w:num>
  <w:num w:numId="7">
    <w:abstractNumId w:val="21"/>
  </w:num>
  <w:num w:numId="8">
    <w:abstractNumId w:val="26"/>
  </w:num>
  <w:num w:numId="9">
    <w:abstractNumId w:val="5"/>
  </w:num>
  <w:num w:numId="10">
    <w:abstractNumId w:val="11"/>
  </w:num>
  <w:num w:numId="11">
    <w:abstractNumId w:val="12"/>
  </w:num>
  <w:num w:numId="12">
    <w:abstractNumId w:val="7"/>
  </w:num>
  <w:num w:numId="13">
    <w:abstractNumId w:val="4"/>
  </w:num>
  <w:num w:numId="14">
    <w:abstractNumId w:val="13"/>
  </w:num>
  <w:num w:numId="15">
    <w:abstractNumId w:val="14"/>
  </w:num>
  <w:num w:numId="16">
    <w:abstractNumId w:val="24"/>
  </w:num>
  <w:num w:numId="17">
    <w:abstractNumId w:val="1"/>
  </w:num>
  <w:num w:numId="18">
    <w:abstractNumId w:val="9"/>
  </w:num>
  <w:num w:numId="19">
    <w:abstractNumId w:val="22"/>
  </w:num>
  <w:num w:numId="20">
    <w:abstractNumId w:val="17"/>
  </w:num>
  <w:num w:numId="21">
    <w:abstractNumId w:val="2"/>
  </w:num>
  <w:num w:numId="22">
    <w:abstractNumId w:val="23"/>
  </w:num>
  <w:num w:numId="23">
    <w:abstractNumId w:val="0"/>
  </w:num>
  <w:num w:numId="24">
    <w:abstractNumId w:val="10"/>
  </w:num>
  <w:num w:numId="25">
    <w:abstractNumId w:val="20"/>
  </w:num>
  <w:num w:numId="26">
    <w:abstractNumId w:val="3"/>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98"/>
    <w:rsid w:val="000042F6"/>
    <w:rsid w:val="0000470F"/>
    <w:rsid w:val="00004862"/>
    <w:rsid w:val="00004AE6"/>
    <w:rsid w:val="00005688"/>
    <w:rsid w:val="00005B26"/>
    <w:rsid w:val="000101A6"/>
    <w:rsid w:val="00010282"/>
    <w:rsid w:val="000115D5"/>
    <w:rsid w:val="00012CAB"/>
    <w:rsid w:val="00016086"/>
    <w:rsid w:val="000200AF"/>
    <w:rsid w:val="00020416"/>
    <w:rsid w:val="00022060"/>
    <w:rsid w:val="00024421"/>
    <w:rsid w:val="0002454D"/>
    <w:rsid w:val="0002513E"/>
    <w:rsid w:val="000252C0"/>
    <w:rsid w:val="0002544E"/>
    <w:rsid w:val="000257AA"/>
    <w:rsid w:val="00025A23"/>
    <w:rsid w:val="00025DD3"/>
    <w:rsid w:val="00027271"/>
    <w:rsid w:val="000279C9"/>
    <w:rsid w:val="00033183"/>
    <w:rsid w:val="00033713"/>
    <w:rsid w:val="0003427C"/>
    <w:rsid w:val="000357B4"/>
    <w:rsid w:val="00040AE0"/>
    <w:rsid w:val="00040F76"/>
    <w:rsid w:val="000414AB"/>
    <w:rsid w:val="000414B6"/>
    <w:rsid w:val="00043D50"/>
    <w:rsid w:val="00043ECF"/>
    <w:rsid w:val="000446AF"/>
    <w:rsid w:val="00044E65"/>
    <w:rsid w:val="0004610E"/>
    <w:rsid w:val="00046AB8"/>
    <w:rsid w:val="00046C3E"/>
    <w:rsid w:val="00051CC2"/>
    <w:rsid w:val="00052350"/>
    <w:rsid w:val="0005435E"/>
    <w:rsid w:val="0005470C"/>
    <w:rsid w:val="000553C1"/>
    <w:rsid w:val="00055D5F"/>
    <w:rsid w:val="000572CA"/>
    <w:rsid w:val="0006038C"/>
    <w:rsid w:val="0006091E"/>
    <w:rsid w:val="000622EF"/>
    <w:rsid w:val="00062907"/>
    <w:rsid w:val="00062A4B"/>
    <w:rsid w:val="00062ADE"/>
    <w:rsid w:val="00062CE5"/>
    <w:rsid w:val="00062F02"/>
    <w:rsid w:val="000632EC"/>
    <w:rsid w:val="00063709"/>
    <w:rsid w:val="00063E4B"/>
    <w:rsid w:val="00064B5A"/>
    <w:rsid w:val="000673CE"/>
    <w:rsid w:val="00067C92"/>
    <w:rsid w:val="00070496"/>
    <w:rsid w:val="000708B1"/>
    <w:rsid w:val="000718C7"/>
    <w:rsid w:val="000737E5"/>
    <w:rsid w:val="000741C8"/>
    <w:rsid w:val="00075594"/>
    <w:rsid w:val="000757FC"/>
    <w:rsid w:val="000769B1"/>
    <w:rsid w:val="0008079F"/>
    <w:rsid w:val="00081D6F"/>
    <w:rsid w:val="00082171"/>
    <w:rsid w:val="00084700"/>
    <w:rsid w:val="00086434"/>
    <w:rsid w:val="000902D1"/>
    <w:rsid w:val="00090401"/>
    <w:rsid w:val="000937D4"/>
    <w:rsid w:val="00093F30"/>
    <w:rsid w:val="00094AB2"/>
    <w:rsid w:val="000953A8"/>
    <w:rsid w:val="00096C33"/>
    <w:rsid w:val="00097783"/>
    <w:rsid w:val="000A084C"/>
    <w:rsid w:val="000A1017"/>
    <w:rsid w:val="000A2286"/>
    <w:rsid w:val="000A228F"/>
    <w:rsid w:val="000A3E16"/>
    <w:rsid w:val="000A4546"/>
    <w:rsid w:val="000B279A"/>
    <w:rsid w:val="000B298E"/>
    <w:rsid w:val="000B2EB1"/>
    <w:rsid w:val="000B354E"/>
    <w:rsid w:val="000B3D5F"/>
    <w:rsid w:val="000B4FBF"/>
    <w:rsid w:val="000B64C2"/>
    <w:rsid w:val="000B6D57"/>
    <w:rsid w:val="000B7061"/>
    <w:rsid w:val="000B7EFE"/>
    <w:rsid w:val="000C036A"/>
    <w:rsid w:val="000C1697"/>
    <w:rsid w:val="000C46A7"/>
    <w:rsid w:val="000C5247"/>
    <w:rsid w:val="000C5E61"/>
    <w:rsid w:val="000C65D0"/>
    <w:rsid w:val="000C7E2B"/>
    <w:rsid w:val="000D0414"/>
    <w:rsid w:val="000D1E2E"/>
    <w:rsid w:val="000D2F9F"/>
    <w:rsid w:val="000D31EF"/>
    <w:rsid w:val="000D3F6C"/>
    <w:rsid w:val="000D3F7C"/>
    <w:rsid w:val="000D4198"/>
    <w:rsid w:val="000E145B"/>
    <w:rsid w:val="000E3570"/>
    <w:rsid w:val="000E38E0"/>
    <w:rsid w:val="000E6393"/>
    <w:rsid w:val="000E6A80"/>
    <w:rsid w:val="000F02C5"/>
    <w:rsid w:val="000F31C8"/>
    <w:rsid w:val="000F3490"/>
    <w:rsid w:val="000F4E61"/>
    <w:rsid w:val="000F5EC8"/>
    <w:rsid w:val="000F73D3"/>
    <w:rsid w:val="000F7A3E"/>
    <w:rsid w:val="001012EC"/>
    <w:rsid w:val="0010283F"/>
    <w:rsid w:val="001051DB"/>
    <w:rsid w:val="0010687D"/>
    <w:rsid w:val="00110FB3"/>
    <w:rsid w:val="001143E4"/>
    <w:rsid w:val="001146B4"/>
    <w:rsid w:val="0011484F"/>
    <w:rsid w:val="00115EDD"/>
    <w:rsid w:val="00116995"/>
    <w:rsid w:val="00116FC6"/>
    <w:rsid w:val="001171CC"/>
    <w:rsid w:val="00120ABA"/>
    <w:rsid w:val="00121BA5"/>
    <w:rsid w:val="001251BE"/>
    <w:rsid w:val="00125F9E"/>
    <w:rsid w:val="001311AD"/>
    <w:rsid w:val="00131D33"/>
    <w:rsid w:val="00131DA5"/>
    <w:rsid w:val="00132C3F"/>
    <w:rsid w:val="00133A14"/>
    <w:rsid w:val="00134E1D"/>
    <w:rsid w:val="001353E6"/>
    <w:rsid w:val="0013629D"/>
    <w:rsid w:val="00140C69"/>
    <w:rsid w:val="00141BFB"/>
    <w:rsid w:val="00144034"/>
    <w:rsid w:val="001440FE"/>
    <w:rsid w:val="0014437A"/>
    <w:rsid w:val="00150E61"/>
    <w:rsid w:val="00152D3A"/>
    <w:rsid w:val="001551C4"/>
    <w:rsid w:val="00155A70"/>
    <w:rsid w:val="00155CAF"/>
    <w:rsid w:val="0016097E"/>
    <w:rsid w:val="00162248"/>
    <w:rsid w:val="001668E1"/>
    <w:rsid w:val="00167D39"/>
    <w:rsid w:val="00167F77"/>
    <w:rsid w:val="00170505"/>
    <w:rsid w:val="00172CCB"/>
    <w:rsid w:val="00175004"/>
    <w:rsid w:val="00177AA6"/>
    <w:rsid w:val="00177CAC"/>
    <w:rsid w:val="00177D2B"/>
    <w:rsid w:val="001808B4"/>
    <w:rsid w:val="0018509E"/>
    <w:rsid w:val="0019192E"/>
    <w:rsid w:val="00192D6A"/>
    <w:rsid w:val="001948B0"/>
    <w:rsid w:val="00195AD0"/>
    <w:rsid w:val="00195DA3"/>
    <w:rsid w:val="001964FF"/>
    <w:rsid w:val="00196671"/>
    <w:rsid w:val="001A02C9"/>
    <w:rsid w:val="001A0680"/>
    <w:rsid w:val="001A29AE"/>
    <w:rsid w:val="001A3975"/>
    <w:rsid w:val="001A3D29"/>
    <w:rsid w:val="001B4CD8"/>
    <w:rsid w:val="001C23BF"/>
    <w:rsid w:val="001C5BF3"/>
    <w:rsid w:val="001C6E95"/>
    <w:rsid w:val="001D23F0"/>
    <w:rsid w:val="001D2756"/>
    <w:rsid w:val="001D362A"/>
    <w:rsid w:val="001D60F3"/>
    <w:rsid w:val="001E13F5"/>
    <w:rsid w:val="001E174B"/>
    <w:rsid w:val="001E317C"/>
    <w:rsid w:val="001E4FB9"/>
    <w:rsid w:val="001E4FE9"/>
    <w:rsid w:val="001E4FEC"/>
    <w:rsid w:val="001E64F2"/>
    <w:rsid w:val="001F0567"/>
    <w:rsid w:val="001F0866"/>
    <w:rsid w:val="001F0FB9"/>
    <w:rsid w:val="001F1BB7"/>
    <w:rsid w:val="001F1F60"/>
    <w:rsid w:val="001F22A3"/>
    <w:rsid w:val="001F2736"/>
    <w:rsid w:val="001F314D"/>
    <w:rsid w:val="001F4710"/>
    <w:rsid w:val="001F6BC2"/>
    <w:rsid w:val="001F718C"/>
    <w:rsid w:val="00200292"/>
    <w:rsid w:val="0020103A"/>
    <w:rsid w:val="00201455"/>
    <w:rsid w:val="00201739"/>
    <w:rsid w:val="00203BE7"/>
    <w:rsid w:val="0020584E"/>
    <w:rsid w:val="00206678"/>
    <w:rsid w:val="00210233"/>
    <w:rsid w:val="0021035B"/>
    <w:rsid w:val="002122E5"/>
    <w:rsid w:val="00212D43"/>
    <w:rsid w:val="0021436C"/>
    <w:rsid w:val="00214B75"/>
    <w:rsid w:val="00215178"/>
    <w:rsid w:val="0021709B"/>
    <w:rsid w:val="00220442"/>
    <w:rsid w:val="00221143"/>
    <w:rsid w:val="002217C0"/>
    <w:rsid w:val="00221B68"/>
    <w:rsid w:val="00223F2E"/>
    <w:rsid w:val="00226E69"/>
    <w:rsid w:val="00227D14"/>
    <w:rsid w:val="0023062F"/>
    <w:rsid w:val="00230821"/>
    <w:rsid w:val="00230E0E"/>
    <w:rsid w:val="00231D0F"/>
    <w:rsid w:val="00233C04"/>
    <w:rsid w:val="002348DC"/>
    <w:rsid w:val="00235708"/>
    <w:rsid w:val="002366C8"/>
    <w:rsid w:val="002369C8"/>
    <w:rsid w:val="002375B3"/>
    <w:rsid w:val="00237A17"/>
    <w:rsid w:val="00241F4C"/>
    <w:rsid w:val="00243442"/>
    <w:rsid w:val="002440AF"/>
    <w:rsid w:val="0024444A"/>
    <w:rsid w:val="00245FCD"/>
    <w:rsid w:val="002472CF"/>
    <w:rsid w:val="002500BD"/>
    <w:rsid w:val="002536A8"/>
    <w:rsid w:val="00254CE4"/>
    <w:rsid w:val="00257983"/>
    <w:rsid w:val="00260F55"/>
    <w:rsid w:val="0026194D"/>
    <w:rsid w:val="002632C1"/>
    <w:rsid w:val="00263798"/>
    <w:rsid w:val="00263E76"/>
    <w:rsid w:val="002640E1"/>
    <w:rsid w:val="00264B95"/>
    <w:rsid w:val="0027210E"/>
    <w:rsid w:val="00272EE3"/>
    <w:rsid w:val="00273219"/>
    <w:rsid w:val="00273678"/>
    <w:rsid w:val="00273CAC"/>
    <w:rsid w:val="0027620A"/>
    <w:rsid w:val="002804CF"/>
    <w:rsid w:val="002820C6"/>
    <w:rsid w:val="00282A08"/>
    <w:rsid w:val="002854C9"/>
    <w:rsid w:val="002900C5"/>
    <w:rsid w:val="002906EF"/>
    <w:rsid w:val="00290725"/>
    <w:rsid w:val="00291E9B"/>
    <w:rsid w:val="002939DA"/>
    <w:rsid w:val="00293CA6"/>
    <w:rsid w:val="0029482B"/>
    <w:rsid w:val="00295B2B"/>
    <w:rsid w:val="002961A2"/>
    <w:rsid w:val="002964C1"/>
    <w:rsid w:val="00297DB0"/>
    <w:rsid w:val="002A0706"/>
    <w:rsid w:val="002A0A9B"/>
    <w:rsid w:val="002A0C5D"/>
    <w:rsid w:val="002A2000"/>
    <w:rsid w:val="002A3B76"/>
    <w:rsid w:val="002A59D9"/>
    <w:rsid w:val="002A5A11"/>
    <w:rsid w:val="002A67D5"/>
    <w:rsid w:val="002B2268"/>
    <w:rsid w:val="002B4A91"/>
    <w:rsid w:val="002B616D"/>
    <w:rsid w:val="002C03AF"/>
    <w:rsid w:val="002C1BB7"/>
    <w:rsid w:val="002C2EEA"/>
    <w:rsid w:val="002C3BA2"/>
    <w:rsid w:val="002C475B"/>
    <w:rsid w:val="002C5843"/>
    <w:rsid w:val="002C7F10"/>
    <w:rsid w:val="002D083C"/>
    <w:rsid w:val="002D18C3"/>
    <w:rsid w:val="002D2176"/>
    <w:rsid w:val="002D629F"/>
    <w:rsid w:val="002E0082"/>
    <w:rsid w:val="002E03DD"/>
    <w:rsid w:val="002E4664"/>
    <w:rsid w:val="002E537C"/>
    <w:rsid w:val="002E57D4"/>
    <w:rsid w:val="002E5E3F"/>
    <w:rsid w:val="002E6ADF"/>
    <w:rsid w:val="002E73FF"/>
    <w:rsid w:val="002F0752"/>
    <w:rsid w:val="002F4AF6"/>
    <w:rsid w:val="002F7B2A"/>
    <w:rsid w:val="003009B2"/>
    <w:rsid w:val="00300B99"/>
    <w:rsid w:val="00300D63"/>
    <w:rsid w:val="003034CD"/>
    <w:rsid w:val="003039A5"/>
    <w:rsid w:val="00306298"/>
    <w:rsid w:val="00312FB3"/>
    <w:rsid w:val="00314B98"/>
    <w:rsid w:val="00314F63"/>
    <w:rsid w:val="003154C2"/>
    <w:rsid w:val="00316618"/>
    <w:rsid w:val="00321BD0"/>
    <w:rsid w:val="00322547"/>
    <w:rsid w:val="0032394D"/>
    <w:rsid w:val="003246BD"/>
    <w:rsid w:val="00326B58"/>
    <w:rsid w:val="003302BD"/>
    <w:rsid w:val="00330507"/>
    <w:rsid w:val="00330936"/>
    <w:rsid w:val="003336CE"/>
    <w:rsid w:val="00333BD7"/>
    <w:rsid w:val="00340212"/>
    <w:rsid w:val="00344138"/>
    <w:rsid w:val="00345060"/>
    <w:rsid w:val="00345B9F"/>
    <w:rsid w:val="00346856"/>
    <w:rsid w:val="00351063"/>
    <w:rsid w:val="00352461"/>
    <w:rsid w:val="003555CD"/>
    <w:rsid w:val="00356131"/>
    <w:rsid w:val="003628A2"/>
    <w:rsid w:val="003640F0"/>
    <w:rsid w:val="003645F1"/>
    <w:rsid w:val="00367DA5"/>
    <w:rsid w:val="0037191E"/>
    <w:rsid w:val="00371937"/>
    <w:rsid w:val="003737F2"/>
    <w:rsid w:val="00377A96"/>
    <w:rsid w:val="00377C44"/>
    <w:rsid w:val="00377FE2"/>
    <w:rsid w:val="00382966"/>
    <w:rsid w:val="003845BB"/>
    <w:rsid w:val="00384B8B"/>
    <w:rsid w:val="00387130"/>
    <w:rsid w:val="00387162"/>
    <w:rsid w:val="003903E2"/>
    <w:rsid w:val="00390D8E"/>
    <w:rsid w:val="00395655"/>
    <w:rsid w:val="003A060F"/>
    <w:rsid w:val="003A48EE"/>
    <w:rsid w:val="003B4202"/>
    <w:rsid w:val="003B4449"/>
    <w:rsid w:val="003B629A"/>
    <w:rsid w:val="003C1F1E"/>
    <w:rsid w:val="003C2DC3"/>
    <w:rsid w:val="003C3996"/>
    <w:rsid w:val="003C557F"/>
    <w:rsid w:val="003C563D"/>
    <w:rsid w:val="003C5C7B"/>
    <w:rsid w:val="003C7D91"/>
    <w:rsid w:val="003D0C7F"/>
    <w:rsid w:val="003D138A"/>
    <w:rsid w:val="003D49CF"/>
    <w:rsid w:val="003D6231"/>
    <w:rsid w:val="003D70E0"/>
    <w:rsid w:val="003E111B"/>
    <w:rsid w:val="003E140F"/>
    <w:rsid w:val="003E1677"/>
    <w:rsid w:val="003E361D"/>
    <w:rsid w:val="003F2026"/>
    <w:rsid w:val="003F29BC"/>
    <w:rsid w:val="003F3728"/>
    <w:rsid w:val="003F6D22"/>
    <w:rsid w:val="003F7612"/>
    <w:rsid w:val="003F7CD4"/>
    <w:rsid w:val="004027A6"/>
    <w:rsid w:val="0040510D"/>
    <w:rsid w:val="00407815"/>
    <w:rsid w:val="0041280E"/>
    <w:rsid w:val="00414F26"/>
    <w:rsid w:val="00415D7B"/>
    <w:rsid w:val="00417315"/>
    <w:rsid w:val="00420A7D"/>
    <w:rsid w:val="00420F8B"/>
    <w:rsid w:val="0042418B"/>
    <w:rsid w:val="0042440B"/>
    <w:rsid w:val="00426AC8"/>
    <w:rsid w:val="004275A4"/>
    <w:rsid w:val="00427EF4"/>
    <w:rsid w:val="004300D6"/>
    <w:rsid w:val="00430245"/>
    <w:rsid w:val="00430323"/>
    <w:rsid w:val="00430FB2"/>
    <w:rsid w:val="00435BAC"/>
    <w:rsid w:val="004361F2"/>
    <w:rsid w:val="004376C2"/>
    <w:rsid w:val="004427B2"/>
    <w:rsid w:val="00442824"/>
    <w:rsid w:val="004444E8"/>
    <w:rsid w:val="004444F4"/>
    <w:rsid w:val="00446865"/>
    <w:rsid w:val="00446EC1"/>
    <w:rsid w:val="00450BCC"/>
    <w:rsid w:val="0045180F"/>
    <w:rsid w:val="00452217"/>
    <w:rsid w:val="00453C28"/>
    <w:rsid w:val="00453E7F"/>
    <w:rsid w:val="00453E85"/>
    <w:rsid w:val="004546B0"/>
    <w:rsid w:val="00455D0B"/>
    <w:rsid w:val="00456843"/>
    <w:rsid w:val="004604F1"/>
    <w:rsid w:val="004646DE"/>
    <w:rsid w:val="0046609C"/>
    <w:rsid w:val="0046759A"/>
    <w:rsid w:val="00467C52"/>
    <w:rsid w:val="00470D89"/>
    <w:rsid w:val="0047261C"/>
    <w:rsid w:val="004739BA"/>
    <w:rsid w:val="004739E7"/>
    <w:rsid w:val="004741D2"/>
    <w:rsid w:val="00483378"/>
    <w:rsid w:val="00483594"/>
    <w:rsid w:val="00487E51"/>
    <w:rsid w:val="00490845"/>
    <w:rsid w:val="00493B7A"/>
    <w:rsid w:val="004942CA"/>
    <w:rsid w:val="0049486D"/>
    <w:rsid w:val="00496618"/>
    <w:rsid w:val="004972E2"/>
    <w:rsid w:val="004A0A82"/>
    <w:rsid w:val="004A207E"/>
    <w:rsid w:val="004A23B4"/>
    <w:rsid w:val="004A27CC"/>
    <w:rsid w:val="004A285F"/>
    <w:rsid w:val="004A55AC"/>
    <w:rsid w:val="004A5E2A"/>
    <w:rsid w:val="004A5FCC"/>
    <w:rsid w:val="004A6AE4"/>
    <w:rsid w:val="004A70C4"/>
    <w:rsid w:val="004B047B"/>
    <w:rsid w:val="004B290C"/>
    <w:rsid w:val="004B2E13"/>
    <w:rsid w:val="004B413F"/>
    <w:rsid w:val="004B4FC8"/>
    <w:rsid w:val="004B5B51"/>
    <w:rsid w:val="004B735F"/>
    <w:rsid w:val="004C0598"/>
    <w:rsid w:val="004C0606"/>
    <w:rsid w:val="004C0F07"/>
    <w:rsid w:val="004C1080"/>
    <w:rsid w:val="004C2F1C"/>
    <w:rsid w:val="004C420B"/>
    <w:rsid w:val="004C6279"/>
    <w:rsid w:val="004C7869"/>
    <w:rsid w:val="004D24E9"/>
    <w:rsid w:val="004D3191"/>
    <w:rsid w:val="004D5FF9"/>
    <w:rsid w:val="004E0260"/>
    <w:rsid w:val="004E16EE"/>
    <w:rsid w:val="004E3F53"/>
    <w:rsid w:val="004E4897"/>
    <w:rsid w:val="004E5244"/>
    <w:rsid w:val="004E6D10"/>
    <w:rsid w:val="004F09FD"/>
    <w:rsid w:val="004F11C4"/>
    <w:rsid w:val="004F17EA"/>
    <w:rsid w:val="004F275F"/>
    <w:rsid w:val="004F2B1B"/>
    <w:rsid w:val="004F4B94"/>
    <w:rsid w:val="004F70FF"/>
    <w:rsid w:val="004F77AB"/>
    <w:rsid w:val="004F7953"/>
    <w:rsid w:val="0050084D"/>
    <w:rsid w:val="00501E0F"/>
    <w:rsid w:val="00501E65"/>
    <w:rsid w:val="00506006"/>
    <w:rsid w:val="005061E4"/>
    <w:rsid w:val="00506993"/>
    <w:rsid w:val="0050754B"/>
    <w:rsid w:val="00507B53"/>
    <w:rsid w:val="005121ED"/>
    <w:rsid w:val="0051276C"/>
    <w:rsid w:val="005128EA"/>
    <w:rsid w:val="005130D6"/>
    <w:rsid w:val="00513C86"/>
    <w:rsid w:val="00514AC6"/>
    <w:rsid w:val="0051624B"/>
    <w:rsid w:val="00517A62"/>
    <w:rsid w:val="00520109"/>
    <w:rsid w:val="00520903"/>
    <w:rsid w:val="00521850"/>
    <w:rsid w:val="00522F73"/>
    <w:rsid w:val="005236C1"/>
    <w:rsid w:val="00524038"/>
    <w:rsid w:val="0052467D"/>
    <w:rsid w:val="00524AA8"/>
    <w:rsid w:val="005260B9"/>
    <w:rsid w:val="00527393"/>
    <w:rsid w:val="0053103C"/>
    <w:rsid w:val="00532E4B"/>
    <w:rsid w:val="005335CB"/>
    <w:rsid w:val="00534342"/>
    <w:rsid w:val="00534E66"/>
    <w:rsid w:val="005354D0"/>
    <w:rsid w:val="00540693"/>
    <w:rsid w:val="005408A3"/>
    <w:rsid w:val="00540C53"/>
    <w:rsid w:val="00540EEE"/>
    <w:rsid w:val="00541692"/>
    <w:rsid w:val="005424B9"/>
    <w:rsid w:val="00543E05"/>
    <w:rsid w:val="005462B1"/>
    <w:rsid w:val="005525EA"/>
    <w:rsid w:val="005531AA"/>
    <w:rsid w:val="00554B28"/>
    <w:rsid w:val="00554CC1"/>
    <w:rsid w:val="00560A43"/>
    <w:rsid w:val="00563FA3"/>
    <w:rsid w:val="005644C8"/>
    <w:rsid w:val="00564E98"/>
    <w:rsid w:val="00565E93"/>
    <w:rsid w:val="00566018"/>
    <w:rsid w:val="00572F83"/>
    <w:rsid w:val="00573E06"/>
    <w:rsid w:val="005778C6"/>
    <w:rsid w:val="00577AC1"/>
    <w:rsid w:val="005818DD"/>
    <w:rsid w:val="00583A7E"/>
    <w:rsid w:val="00586485"/>
    <w:rsid w:val="00586A0B"/>
    <w:rsid w:val="00586CF4"/>
    <w:rsid w:val="005913D0"/>
    <w:rsid w:val="00591AA2"/>
    <w:rsid w:val="00591B69"/>
    <w:rsid w:val="00597BAA"/>
    <w:rsid w:val="00597D5D"/>
    <w:rsid w:val="005A1896"/>
    <w:rsid w:val="005A224A"/>
    <w:rsid w:val="005A338B"/>
    <w:rsid w:val="005A3AC5"/>
    <w:rsid w:val="005A3BFE"/>
    <w:rsid w:val="005A407D"/>
    <w:rsid w:val="005A4A9A"/>
    <w:rsid w:val="005A5DAE"/>
    <w:rsid w:val="005A6A09"/>
    <w:rsid w:val="005A6C42"/>
    <w:rsid w:val="005B19E3"/>
    <w:rsid w:val="005B6646"/>
    <w:rsid w:val="005B6995"/>
    <w:rsid w:val="005B7002"/>
    <w:rsid w:val="005C2DFD"/>
    <w:rsid w:val="005C43C6"/>
    <w:rsid w:val="005C4BE7"/>
    <w:rsid w:val="005C61F4"/>
    <w:rsid w:val="005C7A87"/>
    <w:rsid w:val="005D0610"/>
    <w:rsid w:val="005D06F0"/>
    <w:rsid w:val="005D094A"/>
    <w:rsid w:val="005D0F46"/>
    <w:rsid w:val="005D1127"/>
    <w:rsid w:val="005D276C"/>
    <w:rsid w:val="005D3B47"/>
    <w:rsid w:val="005D5B4B"/>
    <w:rsid w:val="005D72C5"/>
    <w:rsid w:val="005D733F"/>
    <w:rsid w:val="005E08BD"/>
    <w:rsid w:val="005E0F94"/>
    <w:rsid w:val="005E3261"/>
    <w:rsid w:val="005E36D5"/>
    <w:rsid w:val="005E3A50"/>
    <w:rsid w:val="005E4874"/>
    <w:rsid w:val="005E4C23"/>
    <w:rsid w:val="005E4CF0"/>
    <w:rsid w:val="005E507D"/>
    <w:rsid w:val="005E5B1D"/>
    <w:rsid w:val="005E6712"/>
    <w:rsid w:val="005F0236"/>
    <w:rsid w:val="005F0C39"/>
    <w:rsid w:val="005F421E"/>
    <w:rsid w:val="005F53D2"/>
    <w:rsid w:val="005F630F"/>
    <w:rsid w:val="005F69DF"/>
    <w:rsid w:val="0060094C"/>
    <w:rsid w:val="00600B63"/>
    <w:rsid w:val="00601137"/>
    <w:rsid w:val="0060175A"/>
    <w:rsid w:val="006040E1"/>
    <w:rsid w:val="006047B5"/>
    <w:rsid w:val="006047CE"/>
    <w:rsid w:val="0060491C"/>
    <w:rsid w:val="00604A61"/>
    <w:rsid w:val="00610231"/>
    <w:rsid w:val="006124CF"/>
    <w:rsid w:val="006160B2"/>
    <w:rsid w:val="00617D55"/>
    <w:rsid w:val="00617F06"/>
    <w:rsid w:val="00620C24"/>
    <w:rsid w:val="006222B2"/>
    <w:rsid w:val="00622B99"/>
    <w:rsid w:val="006240D8"/>
    <w:rsid w:val="00626132"/>
    <w:rsid w:val="006310A1"/>
    <w:rsid w:val="006317AC"/>
    <w:rsid w:val="0063318F"/>
    <w:rsid w:val="00633884"/>
    <w:rsid w:val="00634DDD"/>
    <w:rsid w:val="006361E3"/>
    <w:rsid w:val="00636320"/>
    <w:rsid w:val="0063730A"/>
    <w:rsid w:val="00641DE7"/>
    <w:rsid w:val="00641EF4"/>
    <w:rsid w:val="00642470"/>
    <w:rsid w:val="00642D90"/>
    <w:rsid w:val="00645DFC"/>
    <w:rsid w:val="0065019C"/>
    <w:rsid w:val="00653E67"/>
    <w:rsid w:val="00656642"/>
    <w:rsid w:val="00656BDA"/>
    <w:rsid w:val="0066109E"/>
    <w:rsid w:val="00661A0C"/>
    <w:rsid w:val="00662188"/>
    <w:rsid w:val="00662BFF"/>
    <w:rsid w:val="006712A6"/>
    <w:rsid w:val="00671910"/>
    <w:rsid w:val="00671E4E"/>
    <w:rsid w:val="00673257"/>
    <w:rsid w:val="0067456E"/>
    <w:rsid w:val="00675133"/>
    <w:rsid w:val="00676037"/>
    <w:rsid w:val="006773A2"/>
    <w:rsid w:val="00677D9A"/>
    <w:rsid w:val="006802C1"/>
    <w:rsid w:val="006818E8"/>
    <w:rsid w:val="00682E63"/>
    <w:rsid w:val="00685E6E"/>
    <w:rsid w:val="00686496"/>
    <w:rsid w:val="00690FE6"/>
    <w:rsid w:val="00691BD4"/>
    <w:rsid w:val="006940E7"/>
    <w:rsid w:val="00694141"/>
    <w:rsid w:val="006941C8"/>
    <w:rsid w:val="00697863"/>
    <w:rsid w:val="006A0D8A"/>
    <w:rsid w:val="006A343F"/>
    <w:rsid w:val="006A36D7"/>
    <w:rsid w:val="006A3AD5"/>
    <w:rsid w:val="006A512F"/>
    <w:rsid w:val="006A5395"/>
    <w:rsid w:val="006A70E2"/>
    <w:rsid w:val="006B4070"/>
    <w:rsid w:val="006B5E2B"/>
    <w:rsid w:val="006C1B92"/>
    <w:rsid w:val="006C1FAA"/>
    <w:rsid w:val="006C291C"/>
    <w:rsid w:val="006C5DD9"/>
    <w:rsid w:val="006C605F"/>
    <w:rsid w:val="006C6A82"/>
    <w:rsid w:val="006D1DF2"/>
    <w:rsid w:val="006D1F20"/>
    <w:rsid w:val="006D2BDD"/>
    <w:rsid w:val="006D4254"/>
    <w:rsid w:val="006D5F6F"/>
    <w:rsid w:val="006D6C3E"/>
    <w:rsid w:val="006D6CEA"/>
    <w:rsid w:val="006D70A7"/>
    <w:rsid w:val="006D745F"/>
    <w:rsid w:val="006D7881"/>
    <w:rsid w:val="006D7E56"/>
    <w:rsid w:val="006E01F0"/>
    <w:rsid w:val="006E23DE"/>
    <w:rsid w:val="006E31CC"/>
    <w:rsid w:val="006E32E7"/>
    <w:rsid w:val="006E3D3C"/>
    <w:rsid w:val="006E46A3"/>
    <w:rsid w:val="006E4DC3"/>
    <w:rsid w:val="006E58C1"/>
    <w:rsid w:val="006E6A3F"/>
    <w:rsid w:val="006E7B3B"/>
    <w:rsid w:val="006F282A"/>
    <w:rsid w:val="006F33DD"/>
    <w:rsid w:val="006F35F8"/>
    <w:rsid w:val="006F4526"/>
    <w:rsid w:val="006F5502"/>
    <w:rsid w:val="006F5CE3"/>
    <w:rsid w:val="006F6420"/>
    <w:rsid w:val="00702B18"/>
    <w:rsid w:val="007030A8"/>
    <w:rsid w:val="007038DB"/>
    <w:rsid w:val="00704988"/>
    <w:rsid w:val="00705659"/>
    <w:rsid w:val="00707A8E"/>
    <w:rsid w:val="007106FE"/>
    <w:rsid w:val="00712F24"/>
    <w:rsid w:val="0071354E"/>
    <w:rsid w:val="00715FC7"/>
    <w:rsid w:val="007160B3"/>
    <w:rsid w:val="00716B72"/>
    <w:rsid w:val="007172F8"/>
    <w:rsid w:val="00717394"/>
    <w:rsid w:val="007201DC"/>
    <w:rsid w:val="00720625"/>
    <w:rsid w:val="0072098B"/>
    <w:rsid w:val="00723D89"/>
    <w:rsid w:val="00724DC0"/>
    <w:rsid w:val="007261CF"/>
    <w:rsid w:val="00731B88"/>
    <w:rsid w:val="00732DEB"/>
    <w:rsid w:val="007362EB"/>
    <w:rsid w:val="00736B76"/>
    <w:rsid w:val="00736C03"/>
    <w:rsid w:val="007377F2"/>
    <w:rsid w:val="00737BC4"/>
    <w:rsid w:val="00737D3E"/>
    <w:rsid w:val="0074014A"/>
    <w:rsid w:val="007423F8"/>
    <w:rsid w:val="007431DE"/>
    <w:rsid w:val="00743EFE"/>
    <w:rsid w:val="00745349"/>
    <w:rsid w:val="0074534D"/>
    <w:rsid w:val="007511D5"/>
    <w:rsid w:val="007516D1"/>
    <w:rsid w:val="00751E85"/>
    <w:rsid w:val="0075213E"/>
    <w:rsid w:val="00753049"/>
    <w:rsid w:val="00756242"/>
    <w:rsid w:val="00756290"/>
    <w:rsid w:val="00756A19"/>
    <w:rsid w:val="0076108C"/>
    <w:rsid w:val="00761B5E"/>
    <w:rsid w:val="0076408A"/>
    <w:rsid w:val="00773DD9"/>
    <w:rsid w:val="00774BE7"/>
    <w:rsid w:val="00775304"/>
    <w:rsid w:val="00776A84"/>
    <w:rsid w:val="00777754"/>
    <w:rsid w:val="00781306"/>
    <w:rsid w:val="00781635"/>
    <w:rsid w:val="007836C8"/>
    <w:rsid w:val="00790ADA"/>
    <w:rsid w:val="007934F1"/>
    <w:rsid w:val="00794229"/>
    <w:rsid w:val="00795A1B"/>
    <w:rsid w:val="007970F0"/>
    <w:rsid w:val="007971F3"/>
    <w:rsid w:val="00797C76"/>
    <w:rsid w:val="007A1BCA"/>
    <w:rsid w:val="007A2BFE"/>
    <w:rsid w:val="007A30DD"/>
    <w:rsid w:val="007A4157"/>
    <w:rsid w:val="007B1141"/>
    <w:rsid w:val="007B24F7"/>
    <w:rsid w:val="007B3D33"/>
    <w:rsid w:val="007B47A9"/>
    <w:rsid w:val="007B4CFC"/>
    <w:rsid w:val="007B5C10"/>
    <w:rsid w:val="007B6FFE"/>
    <w:rsid w:val="007C393A"/>
    <w:rsid w:val="007C6C8E"/>
    <w:rsid w:val="007D09DC"/>
    <w:rsid w:val="007D4566"/>
    <w:rsid w:val="007D6B06"/>
    <w:rsid w:val="007D76D7"/>
    <w:rsid w:val="007E11C0"/>
    <w:rsid w:val="007E249E"/>
    <w:rsid w:val="007E4DF7"/>
    <w:rsid w:val="007E5ED7"/>
    <w:rsid w:val="007E6242"/>
    <w:rsid w:val="007E633B"/>
    <w:rsid w:val="007E6AD6"/>
    <w:rsid w:val="007F135A"/>
    <w:rsid w:val="007F5275"/>
    <w:rsid w:val="00800079"/>
    <w:rsid w:val="0080232E"/>
    <w:rsid w:val="00803CA0"/>
    <w:rsid w:val="008053FB"/>
    <w:rsid w:val="008059AC"/>
    <w:rsid w:val="00812789"/>
    <w:rsid w:val="00813EBF"/>
    <w:rsid w:val="00817D17"/>
    <w:rsid w:val="00821662"/>
    <w:rsid w:val="00823629"/>
    <w:rsid w:val="00823E92"/>
    <w:rsid w:val="00824BA3"/>
    <w:rsid w:val="0082500B"/>
    <w:rsid w:val="00825F4B"/>
    <w:rsid w:val="00826F86"/>
    <w:rsid w:val="00827624"/>
    <w:rsid w:val="00827C86"/>
    <w:rsid w:val="00831124"/>
    <w:rsid w:val="00831D3C"/>
    <w:rsid w:val="00831E9A"/>
    <w:rsid w:val="008327F5"/>
    <w:rsid w:val="00832EAE"/>
    <w:rsid w:val="00833124"/>
    <w:rsid w:val="0083397B"/>
    <w:rsid w:val="00833CBD"/>
    <w:rsid w:val="0083418B"/>
    <w:rsid w:val="008360E0"/>
    <w:rsid w:val="0083623B"/>
    <w:rsid w:val="00841854"/>
    <w:rsid w:val="00842C8D"/>
    <w:rsid w:val="008434D2"/>
    <w:rsid w:val="00844CC3"/>
    <w:rsid w:val="00845BC3"/>
    <w:rsid w:val="00846E8D"/>
    <w:rsid w:val="008476BF"/>
    <w:rsid w:val="00847CFC"/>
    <w:rsid w:val="00850449"/>
    <w:rsid w:val="008508D5"/>
    <w:rsid w:val="0085319B"/>
    <w:rsid w:val="00853C0E"/>
    <w:rsid w:val="00854E7C"/>
    <w:rsid w:val="00855317"/>
    <w:rsid w:val="00855962"/>
    <w:rsid w:val="008563DB"/>
    <w:rsid w:val="00857187"/>
    <w:rsid w:val="00860921"/>
    <w:rsid w:val="00860FE7"/>
    <w:rsid w:val="00861994"/>
    <w:rsid w:val="00861CE5"/>
    <w:rsid w:val="0086226E"/>
    <w:rsid w:val="00864193"/>
    <w:rsid w:val="0086505F"/>
    <w:rsid w:val="00865EE3"/>
    <w:rsid w:val="0086600C"/>
    <w:rsid w:val="00872A86"/>
    <w:rsid w:val="00873354"/>
    <w:rsid w:val="00874481"/>
    <w:rsid w:val="00875D88"/>
    <w:rsid w:val="00881967"/>
    <w:rsid w:val="008835B5"/>
    <w:rsid w:val="0088605D"/>
    <w:rsid w:val="00887913"/>
    <w:rsid w:val="00890675"/>
    <w:rsid w:val="0089123B"/>
    <w:rsid w:val="00891BE7"/>
    <w:rsid w:val="00894526"/>
    <w:rsid w:val="00894946"/>
    <w:rsid w:val="0089506D"/>
    <w:rsid w:val="008968DF"/>
    <w:rsid w:val="00897F84"/>
    <w:rsid w:val="008A00BC"/>
    <w:rsid w:val="008A0B79"/>
    <w:rsid w:val="008A1687"/>
    <w:rsid w:val="008A2346"/>
    <w:rsid w:val="008A2DF5"/>
    <w:rsid w:val="008A3A73"/>
    <w:rsid w:val="008A43AD"/>
    <w:rsid w:val="008A4DBD"/>
    <w:rsid w:val="008A52D8"/>
    <w:rsid w:val="008A5E27"/>
    <w:rsid w:val="008A6FF9"/>
    <w:rsid w:val="008A7004"/>
    <w:rsid w:val="008A721D"/>
    <w:rsid w:val="008B48A0"/>
    <w:rsid w:val="008B48E6"/>
    <w:rsid w:val="008B6A41"/>
    <w:rsid w:val="008B6A6F"/>
    <w:rsid w:val="008C01F4"/>
    <w:rsid w:val="008C0503"/>
    <w:rsid w:val="008C09DD"/>
    <w:rsid w:val="008C26F0"/>
    <w:rsid w:val="008C4A55"/>
    <w:rsid w:val="008C4E10"/>
    <w:rsid w:val="008C5E5E"/>
    <w:rsid w:val="008D08F5"/>
    <w:rsid w:val="008D0DDB"/>
    <w:rsid w:val="008D2350"/>
    <w:rsid w:val="008D3FD0"/>
    <w:rsid w:val="008D56D6"/>
    <w:rsid w:val="008D579B"/>
    <w:rsid w:val="008D583E"/>
    <w:rsid w:val="008D6086"/>
    <w:rsid w:val="008D7657"/>
    <w:rsid w:val="008E1CC8"/>
    <w:rsid w:val="008E24D8"/>
    <w:rsid w:val="008E2B39"/>
    <w:rsid w:val="008E3970"/>
    <w:rsid w:val="008E3AC0"/>
    <w:rsid w:val="008E51F3"/>
    <w:rsid w:val="008E6946"/>
    <w:rsid w:val="008E6E39"/>
    <w:rsid w:val="008E7705"/>
    <w:rsid w:val="008E77F4"/>
    <w:rsid w:val="008E7AF3"/>
    <w:rsid w:val="008E7E4D"/>
    <w:rsid w:val="008F1D1A"/>
    <w:rsid w:val="008F3218"/>
    <w:rsid w:val="008F35DB"/>
    <w:rsid w:val="008F39D3"/>
    <w:rsid w:val="008F4969"/>
    <w:rsid w:val="008F5129"/>
    <w:rsid w:val="008F540F"/>
    <w:rsid w:val="008F575F"/>
    <w:rsid w:val="008F6393"/>
    <w:rsid w:val="008F6748"/>
    <w:rsid w:val="00901E19"/>
    <w:rsid w:val="00901F49"/>
    <w:rsid w:val="00902FF9"/>
    <w:rsid w:val="00904B60"/>
    <w:rsid w:val="00905EB8"/>
    <w:rsid w:val="00905F3A"/>
    <w:rsid w:val="009066B0"/>
    <w:rsid w:val="0090679B"/>
    <w:rsid w:val="0090782D"/>
    <w:rsid w:val="00912765"/>
    <w:rsid w:val="0091523F"/>
    <w:rsid w:val="0091558A"/>
    <w:rsid w:val="009167F2"/>
    <w:rsid w:val="00917058"/>
    <w:rsid w:val="00923C45"/>
    <w:rsid w:val="00924F7D"/>
    <w:rsid w:val="0092693D"/>
    <w:rsid w:val="0093024B"/>
    <w:rsid w:val="00931102"/>
    <w:rsid w:val="009312BE"/>
    <w:rsid w:val="00932D4A"/>
    <w:rsid w:val="00936B7F"/>
    <w:rsid w:val="009415CD"/>
    <w:rsid w:val="0094334A"/>
    <w:rsid w:val="00943E2F"/>
    <w:rsid w:val="00944EC7"/>
    <w:rsid w:val="00950B10"/>
    <w:rsid w:val="00952D0A"/>
    <w:rsid w:val="00953FD7"/>
    <w:rsid w:val="00954732"/>
    <w:rsid w:val="009551F9"/>
    <w:rsid w:val="00956BD2"/>
    <w:rsid w:val="0096092A"/>
    <w:rsid w:val="00962715"/>
    <w:rsid w:val="00962B60"/>
    <w:rsid w:val="00963058"/>
    <w:rsid w:val="00963AE2"/>
    <w:rsid w:val="00963E96"/>
    <w:rsid w:val="00965819"/>
    <w:rsid w:val="00966C16"/>
    <w:rsid w:val="00966D12"/>
    <w:rsid w:val="00972F4C"/>
    <w:rsid w:val="00975F5E"/>
    <w:rsid w:val="00977612"/>
    <w:rsid w:val="00981E68"/>
    <w:rsid w:val="009827FE"/>
    <w:rsid w:val="00983B09"/>
    <w:rsid w:val="0098541A"/>
    <w:rsid w:val="00990860"/>
    <w:rsid w:val="00990FC4"/>
    <w:rsid w:val="00991FDD"/>
    <w:rsid w:val="00992009"/>
    <w:rsid w:val="0099513B"/>
    <w:rsid w:val="00995D64"/>
    <w:rsid w:val="009965B4"/>
    <w:rsid w:val="00996B48"/>
    <w:rsid w:val="009A1269"/>
    <w:rsid w:val="009A19C4"/>
    <w:rsid w:val="009A453C"/>
    <w:rsid w:val="009A736F"/>
    <w:rsid w:val="009B1744"/>
    <w:rsid w:val="009B1EE9"/>
    <w:rsid w:val="009B3DAC"/>
    <w:rsid w:val="009B568A"/>
    <w:rsid w:val="009C0790"/>
    <w:rsid w:val="009C08B5"/>
    <w:rsid w:val="009C4545"/>
    <w:rsid w:val="009C4DFC"/>
    <w:rsid w:val="009D0944"/>
    <w:rsid w:val="009D281A"/>
    <w:rsid w:val="009D6D2E"/>
    <w:rsid w:val="009D753B"/>
    <w:rsid w:val="009E0CEB"/>
    <w:rsid w:val="009E206F"/>
    <w:rsid w:val="009E60E1"/>
    <w:rsid w:val="009E6C5E"/>
    <w:rsid w:val="009E7717"/>
    <w:rsid w:val="009E7FF1"/>
    <w:rsid w:val="009F142B"/>
    <w:rsid w:val="009F23CB"/>
    <w:rsid w:val="009F399F"/>
    <w:rsid w:val="009F5722"/>
    <w:rsid w:val="009F7176"/>
    <w:rsid w:val="00A02072"/>
    <w:rsid w:val="00A0334B"/>
    <w:rsid w:val="00A04A98"/>
    <w:rsid w:val="00A11D46"/>
    <w:rsid w:val="00A14C4E"/>
    <w:rsid w:val="00A163D9"/>
    <w:rsid w:val="00A16F07"/>
    <w:rsid w:val="00A23452"/>
    <w:rsid w:val="00A24AF0"/>
    <w:rsid w:val="00A2613D"/>
    <w:rsid w:val="00A26499"/>
    <w:rsid w:val="00A27F81"/>
    <w:rsid w:val="00A30636"/>
    <w:rsid w:val="00A30F0D"/>
    <w:rsid w:val="00A31338"/>
    <w:rsid w:val="00A32258"/>
    <w:rsid w:val="00A3356F"/>
    <w:rsid w:val="00A33B43"/>
    <w:rsid w:val="00A33C15"/>
    <w:rsid w:val="00A34220"/>
    <w:rsid w:val="00A34264"/>
    <w:rsid w:val="00A342A5"/>
    <w:rsid w:val="00A34F9A"/>
    <w:rsid w:val="00A3568B"/>
    <w:rsid w:val="00A377AE"/>
    <w:rsid w:val="00A426CE"/>
    <w:rsid w:val="00A428B2"/>
    <w:rsid w:val="00A42D10"/>
    <w:rsid w:val="00A4509D"/>
    <w:rsid w:val="00A46303"/>
    <w:rsid w:val="00A50CD4"/>
    <w:rsid w:val="00A52FAE"/>
    <w:rsid w:val="00A53909"/>
    <w:rsid w:val="00A54A4A"/>
    <w:rsid w:val="00A5623C"/>
    <w:rsid w:val="00A57A10"/>
    <w:rsid w:val="00A57F06"/>
    <w:rsid w:val="00A600FC"/>
    <w:rsid w:val="00A6068D"/>
    <w:rsid w:val="00A606F7"/>
    <w:rsid w:val="00A60884"/>
    <w:rsid w:val="00A610CB"/>
    <w:rsid w:val="00A63BA3"/>
    <w:rsid w:val="00A643D6"/>
    <w:rsid w:val="00A64DC1"/>
    <w:rsid w:val="00A6623B"/>
    <w:rsid w:val="00A669EE"/>
    <w:rsid w:val="00A7058C"/>
    <w:rsid w:val="00A70B39"/>
    <w:rsid w:val="00A71585"/>
    <w:rsid w:val="00A72224"/>
    <w:rsid w:val="00A76B61"/>
    <w:rsid w:val="00A85598"/>
    <w:rsid w:val="00A856B0"/>
    <w:rsid w:val="00A8607A"/>
    <w:rsid w:val="00A86D8D"/>
    <w:rsid w:val="00A90530"/>
    <w:rsid w:val="00A917A9"/>
    <w:rsid w:val="00A919EA"/>
    <w:rsid w:val="00A91A2A"/>
    <w:rsid w:val="00A94B87"/>
    <w:rsid w:val="00A95EA9"/>
    <w:rsid w:val="00A9750F"/>
    <w:rsid w:val="00AA138C"/>
    <w:rsid w:val="00AA599A"/>
    <w:rsid w:val="00AA5E2F"/>
    <w:rsid w:val="00AB17EF"/>
    <w:rsid w:val="00AB2360"/>
    <w:rsid w:val="00AB33F2"/>
    <w:rsid w:val="00AB5812"/>
    <w:rsid w:val="00AB5BFC"/>
    <w:rsid w:val="00AB7845"/>
    <w:rsid w:val="00AC135D"/>
    <w:rsid w:val="00AC2072"/>
    <w:rsid w:val="00AC40DC"/>
    <w:rsid w:val="00AC4ECB"/>
    <w:rsid w:val="00AC57B3"/>
    <w:rsid w:val="00AD0281"/>
    <w:rsid w:val="00AD3F9D"/>
    <w:rsid w:val="00AD4746"/>
    <w:rsid w:val="00AD5010"/>
    <w:rsid w:val="00AE20C4"/>
    <w:rsid w:val="00AE2731"/>
    <w:rsid w:val="00AE3244"/>
    <w:rsid w:val="00AE4C05"/>
    <w:rsid w:val="00AE564E"/>
    <w:rsid w:val="00AE6725"/>
    <w:rsid w:val="00AE6BE8"/>
    <w:rsid w:val="00AE6FA9"/>
    <w:rsid w:val="00AF12B7"/>
    <w:rsid w:val="00AF2498"/>
    <w:rsid w:val="00AF4D26"/>
    <w:rsid w:val="00AF4F2E"/>
    <w:rsid w:val="00AF73A4"/>
    <w:rsid w:val="00AF7807"/>
    <w:rsid w:val="00B00BAD"/>
    <w:rsid w:val="00B00DA4"/>
    <w:rsid w:val="00B03860"/>
    <w:rsid w:val="00B04D19"/>
    <w:rsid w:val="00B05A10"/>
    <w:rsid w:val="00B0677C"/>
    <w:rsid w:val="00B0691A"/>
    <w:rsid w:val="00B06F46"/>
    <w:rsid w:val="00B07C49"/>
    <w:rsid w:val="00B10FCB"/>
    <w:rsid w:val="00B11252"/>
    <w:rsid w:val="00B1153E"/>
    <w:rsid w:val="00B1358E"/>
    <w:rsid w:val="00B145B3"/>
    <w:rsid w:val="00B152AE"/>
    <w:rsid w:val="00B15A62"/>
    <w:rsid w:val="00B16649"/>
    <w:rsid w:val="00B17C41"/>
    <w:rsid w:val="00B17FDB"/>
    <w:rsid w:val="00B24B51"/>
    <w:rsid w:val="00B2760F"/>
    <w:rsid w:val="00B31B92"/>
    <w:rsid w:val="00B320D9"/>
    <w:rsid w:val="00B32135"/>
    <w:rsid w:val="00B321D4"/>
    <w:rsid w:val="00B32676"/>
    <w:rsid w:val="00B330B9"/>
    <w:rsid w:val="00B33559"/>
    <w:rsid w:val="00B341A3"/>
    <w:rsid w:val="00B3495F"/>
    <w:rsid w:val="00B34AF6"/>
    <w:rsid w:val="00B34CBF"/>
    <w:rsid w:val="00B3632A"/>
    <w:rsid w:val="00B36F24"/>
    <w:rsid w:val="00B37C7C"/>
    <w:rsid w:val="00B40DAD"/>
    <w:rsid w:val="00B42361"/>
    <w:rsid w:val="00B429D4"/>
    <w:rsid w:val="00B433E4"/>
    <w:rsid w:val="00B458D2"/>
    <w:rsid w:val="00B46541"/>
    <w:rsid w:val="00B4660F"/>
    <w:rsid w:val="00B47564"/>
    <w:rsid w:val="00B5191C"/>
    <w:rsid w:val="00B51F46"/>
    <w:rsid w:val="00B556DA"/>
    <w:rsid w:val="00B5758A"/>
    <w:rsid w:val="00B6338C"/>
    <w:rsid w:val="00B6355E"/>
    <w:rsid w:val="00B63885"/>
    <w:rsid w:val="00B64471"/>
    <w:rsid w:val="00B65B84"/>
    <w:rsid w:val="00B7272A"/>
    <w:rsid w:val="00B73133"/>
    <w:rsid w:val="00B74629"/>
    <w:rsid w:val="00B75F90"/>
    <w:rsid w:val="00B8036D"/>
    <w:rsid w:val="00B803D5"/>
    <w:rsid w:val="00B82C78"/>
    <w:rsid w:val="00B84A5C"/>
    <w:rsid w:val="00B87124"/>
    <w:rsid w:val="00B92D10"/>
    <w:rsid w:val="00B93671"/>
    <w:rsid w:val="00B93841"/>
    <w:rsid w:val="00B948D2"/>
    <w:rsid w:val="00B94908"/>
    <w:rsid w:val="00B95598"/>
    <w:rsid w:val="00BA0873"/>
    <w:rsid w:val="00BA28BC"/>
    <w:rsid w:val="00BA34A2"/>
    <w:rsid w:val="00BA478A"/>
    <w:rsid w:val="00BA66F5"/>
    <w:rsid w:val="00BA726F"/>
    <w:rsid w:val="00BA7FD4"/>
    <w:rsid w:val="00BB5958"/>
    <w:rsid w:val="00BC09A4"/>
    <w:rsid w:val="00BC2111"/>
    <w:rsid w:val="00BC3A4D"/>
    <w:rsid w:val="00BC6272"/>
    <w:rsid w:val="00BD0FA0"/>
    <w:rsid w:val="00BD0FD6"/>
    <w:rsid w:val="00BD284B"/>
    <w:rsid w:val="00BD2B98"/>
    <w:rsid w:val="00BD2E85"/>
    <w:rsid w:val="00BD2F6E"/>
    <w:rsid w:val="00BD7382"/>
    <w:rsid w:val="00BD7BD3"/>
    <w:rsid w:val="00BE0D0E"/>
    <w:rsid w:val="00BE1037"/>
    <w:rsid w:val="00BE379A"/>
    <w:rsid w:val="00BE395D"/>
    <w:rsid w:val="00BE482D"/>
    <w:rsid w:val="00BE5DB7"/>
    <w:rsid w:val="00BE6BFB"/>
    <w:rsid w:val="00BF0159"/>
    <w:rsid w:val="00BF3308"/>
    <w:rsid w:val="00BF5B8B"/>
    <w:rsid w:val="00C00CF3"/>
    <w:rsid w:val="00C01B41"/>
    <w:rsid w:val="00C03495"/>
    <w:rsid w:val="00C10428"/>
    <w:rsid w:val="00C104FE"/>
    <w:rsid w:val="00C118F2"/>
    <w:rsid w:val="00C11946"/>
    <w:rsid w:val="00C1385A"/>
    <w:rsid w:val="00C20CDA"/>
    <w:rsid w:val="00C20DC3"/>
    <w:rsid w:val="00C216FA"/>
    <w:rsid w:val="00C221F5"/>
    <w:rsid w:val="00C2421A"/>
    <w:rsid w:val="00C27D33"/>
    <w:rsid w:val="00C31286"/>
    <w:rsid w:val="00C31A5B"/>
    <w:rsid w:val="00C32478"/>
    <w:rsid w:val="00C3248A"/>
    <w:rsid w:val="00C34C0E"/>
    <w:rsid w:val="00C35EF2"/>
    <w:rsid w:val="00C403B4"/>
    <w:rsid w:val="00C406DE"/>
    <w:rsid w:val="00C411FE"/>
    <w:rsid w:val="00C41B61"/>
    <w:rsid w:val="00C434F9"/>
    <w:rsid w:val="00C447AD"/>
    <w:rsid w:val="00C45CC3"/>
    <w:rsid w:val="00C45CCE"/>
    <w:rsid w:val="00C46170"/>
    <w:rsid w:val="00C4634D"/>
    <w:rsid w:val="00C467CA"/>
    <w:rsid w:val="00C467D4"/>
    <w:rsid w:val="00C46941"/>
    <w:rsid w:val="00C47381"/>
    <w:rsid w:val="00C47FAD"/>
    <w:rsid w:val="00C5278E"/>
    <w:rsid w:val="00C538D8"/>
    <w:rsid w:val="00C550EA"/>
    <w:rsid w:val="00C569AB"/>
    <w:rsid w:val="00C57F0D"/>
    <w:rsid w:val="00C63AA7"/>
    <w:rsid w:val="00C666AF"/>
    <w:rsid w:val="00C711DA"/>
    <w:rsid w:val="00C71863"/>
    <w:rsid w:val="00C718DA"/>
    <w:rsid w:val="00C72BBA"/>
    <w:rsid w:val="00C73873"/>
    <w:rsid w:val="00C75FCC"/>
    <w:rsid w:val="00C80322"/>
    <w:rsid w:val="00C80330"/>
    <w:rsid w:val="00C8433A"/>
    <w:rsid w:val="00C85C00"/>
    <w:rsid w:val="00C86431"/>
    <w:rsid w:val="00C91224"/>
    <w:rsid w:val="00C9316D"/>
    <w:rsid w:val="00C9387E"/>
    <w:rsid w:val="00C948FD"/>
    <w:rsid w:val="00C975B4"/>
    <w:rsid w:val="00C97FB9"/>
    <w:rsid w:val="00CA031B"/>
    <w:rsid w:val="00CA155E"/>
    <w:rsid w:val="00CA1E20"/>
    <w:rsid w:val="00CA2E10"/>
    <w:rsid w:val="00CA3668"/>
    <w:rsid w:val="00CA3D9D"/>
    <w:rsid w:val="00CA6A60"/>
    <w:rsid w:val="00CA7999"/>
    <w:rsid w:val="00CB14EE"/>
    <w:rsid w:val="00CB28AF"/>
    <w:rsid w:val="00CB4E0C"/>
    <w:rsid w:val="00CB6814"/>
    <w:rsid w:val="00CB7943"/>
    <w:rsid w:val="00CC0DD8"/>
    <w:rsid w:val="00CC233B"/>
    <w:rsid w:val="00CC5844"/>
    <w:rsid w:val="00CD056E"/>
    <w:rsid w:val="00CD0B50"/>
    <w:rsid w:val="00CD1405"/>
    <w:rsid w:val="00CD518F"/>
    <w:rsid w:val="00CE192F"/>
    <w:rsid w:val="00CE2A7F"/>
    <w:rsid w:val="00CE3610"/>
    <w:rsid w:val="00CE5CE6"/>
    <w:rsid w:val="00CE7141"/>
    <w:rsid w:val="00CF00CF"/>
    <w:rsid w:val="00CF24CD"/>
    <w:rsid w:val="00CF2922"/>
    <w:rsid w:val="00CF3D00"/>
    <w:rsid w:val="00CF4EF2"/>
    <w:rsid w:val="00CF5221"/>
    <w:rsid w:val="00CF5822"/>
    <w:rsid w:val="00CF5841"/>
    <w:rsid w:val="00CF5A9B"/>
    <w:rsid w:val="00CF61A2"/>
    <w:rsid w:val="00CF6672"/>
    <w:rsid w:val="00D01537"/>
    <w:rsid w:val="00D01B92"/>
    <w:rsid w:val="00D03A5F"/>
    <w:rsid w:val="00D04F6A"/>
    <w:rsid w:val="00D07E6A"/>
    <w:rsid w:val="00D11E74"/>
    <w:rsid w:val="00D11FEB"/>
    <w:rsid w:val="00D13DED"/>
    <w:rsid w:val="00D144A4"/>
    <w:rsid w:val="00D20423"/>
    <w:rsid w:val="00D20698"/>
    <w:rsid w:val="00D22308"/>
    <w:rsid w:val="00D22435"/>
    <w:rsid w:val="00D23711"/>
    <w:rsid w:val="00D25823"/>
    <w:rsid w:val="00D2649F"/>
    <w:rsid w:val="00D2742F"/>
    <w:rsid w:val="00D309E0"/>
    <w:rsid w:val="00D34D79"/>
    <w:rsid w:val="00D36CA4"/>
    <w:rsid w:val="00D37896"/>
    <w:rsid w:val="00D400D4"/>
    <w:rsid w:val="00D4181C"/>
    <w:rsid w:val="00D41A30"/>
    <w:rsid w:val="00D469E3"/>
    <w:rsid w:val="00D50A41"/>
    <w:rsid w:val="00D52ABB"/>
    <w:rsid w:val="00D5313C"/>
    <w:rsid w:val="00D532DC"/>
    <w:rsid w:val="00D53C62"/>
    <w:rsid w:val="00D62F5A"/>
    <w:rsid w:val="00D63557"/>
    <w:rsid w:val="00D63E9B"/>
    <w:rsid w:val="00D67659"/>
    <w:rsid w:val="00D676D4"/>
    <w:rsid w:val="00D71C75"/>
    <w:rsid w:val="00D76AAD"/>
    <w:rsid w:val="00D76DCC"/>
    <w:rsid w:val="00D82A70"/>
    <w:rsid w:val="00D82B55"/>
    <w:rsid w:val="00D83702"/>
    <w:rsid w:val="00D838C4"/>
    <w:rsid w:val="00D85B99"/>
    <w:rsid w:val="00D863D3"/>
    <w:rsid w:val="00D9659F"/>
    <w:rsid w:val="00D9693C"/>
    <w:rsid w:val="00D96BC4"/>
    <w:rsid w:val="00D96DF5"/>
    <w:rsid w:val="00DA01F4"/>
    <w:rsid w:val="00DA0F8B"/>
    <w:rsid w:val="00DA4C8E"/>
    <w:rsid w:val="00DA704B"/>
    <w:rsid w:val="00DB4FE0"/>
    <w:rsid w:val="00DB5EFB"/>
    <w:rsid w:val="00DB75E1"/>
    <w:rsid w:val="00DC278C"/>
    <w:rsid w:val="00DC60E2"/>
    <w:rsid w:val="00DC61A2"/>
    <w:rsid w:val="00DD0B73"/>
    <w:rsid w:val="00DD139E"/>
    <w:rsid w:val="00DD4DA6"/>
    <w:rsid w:val="00DD5BC5"/>
    <w:rsid w:val="00DD7AA4"/>
    <w:rsid w:val="00DE1C7B"/>
    <w:rsid w:val="00DE33B8"/>
    <w:rsid w:val="00DE370C"/>
    <w:rsid w:val="00DE48BE"/>
    <w:rsid w:val="00DE4ACD"/>
    <w:rsid w:val="00DE5489"/>
    <w:rsid w:val="00DF25A4"/>
    <w:rsid w:val="00DF32C0"/>
    <w:rsid w:val="00DF4AC7"/>
    <w:rsid w:val="00DF568A"/>
    <w:rsid w:val="00DF5E31"/>
    <w:rsid w:val="00DF5EF4"/>
    <w:rsid w:val="00DF72F3"/>
    <w:rsid w:val="00E00230"/>
    <w:rsid w:val="00E003B7"/>
    <w:rsid w:val="00E00442"/>
    <w:rsid w:val="00E015B8"/>
    <w:rsid w:val="00E02445"/>
    <w:rsid w:val="00E02F88"/>
    <w:rsid w:val="00E043C4"/>
    <w:rsid w:val="00E047E9"/>
    <w:rsid w:val="00E0521D"/>
    <w:rsid w:val="00E05E18"/>
    <w:rsid w:val="00E06519"/>
    <w:rsid w:val="00E074E3"/>
    <w:rsid w:val="00E12CA3"/>
    <w:rsid w:val="00E13B7B"/>
    <w:rsid w:val="00E142EC"/>
    <w:rsid w:val="00E158DF"/>
    <w:rsid w:val="00E2037B"/>
    <w:rsid w:val="00E219F5"/>
    <w:rsid w:val="00E2203D"/>
    <w:rsid w:val="00E220AD"/>
    <w:rsid w:val="00E222BB"/>
    <w:rsid w:val="00E22517"/>
    <w:rsid w:val="00E23F30"/>
    <w:rsid w:val="00E26258"/>
    <w:rsid w:val="00E26A33"/>
    <w:rsid w:val="00E27FFC"/>
    <w:rsid w:val="00E328E0"/>
    <w:rsid w:val="00E335F8"/>
    <w:rsid w:val="00E3454D"/>
    <w:rsid w:val="00E352D8"/>
    <w:rsid w:val="00E36D56"/>
    <w:rsid w:val="00E377AA"/>
    <w:rsid w:val="00E404A7"/>
    <w:rsid w:val="00E41613"/>
    <w:rsid w:val="00E4166F"/>
    <w:rsid w:val="00E41BB3"/>
    <w:rsid w:val="00E42966"/>
    <w:rsid w:val="00E47313"/>
    <w:rsid w:val="00E47E16"/>
    <w:rsid w:val="00E52B88"/>
    <w:rsid w:val="00E53B43"/>
    <w:rsid w:val="00E53BC4"/>
    <w:rsid w:val="00E54558"/>
    <w:rsid w:val="00E55296"/>
    <w:rsid w:val="00E603BE"/>
    <w:rsid w:val="00E61C1E"/>
    <w:rsid w:val="00E61E3D"/>
    <w:rsid w:val="00E61F16"/>
    <w:rsid w:val="00E65C58"/>
    <w:rsid w:val="00E6688E"/>
    <w:rsid w:val="00E67755"/>
    <w:rsid w:val="00E67830"/>
    <w:rsid w:val="00E67A45"/>
    <w:rsid w:val="00E721A2"/>
    <w:rsid w:val="00E72CDA"/>
    <w:rsid w:val="00E76BD1"/>
    <w:rsid w:val="00E77098"/>
    <w:rsid w:val="00E7793E"/>
    <w:rsid w:val="00E7794B"/>
    <w:rsid w:val="00E77A8F"/>
    <w:rsid w:val="00E77C43"/>
    <w:rsid w:val="00E804F0"/>
    <w:rsid w:val="00E8474D"/>
    <w:rsid w:val="00E87046"/>
    <w:rsid w:val="00E87FB2"/>
    <w:rsid w:val="00E932E8"/>
    <w:rsid w:val="00E9569E"/>
    <w:rsid w:val="00E959BD"/>
    <w:rsid w:val="00E96851"/>
    <w:rsid w:val="00EA0351"/>
    <w:rsid w:val="00EA151B"/>
    <w:rsid w:val="00EA1694"/>
    <w:rsid w:val="00EA28DD"/>
    <w:rsid w:val="00EA2ADC"/>
    <w:rsid w:val="00EA3777"/>
    <w:rsid w:val="00EA3B04"/>
    <w:rsid w:val="00EA55C2"/>
    <w:rsid w:val="00EA759A"/>
    <w:rsid w:val="00EA7FE4"/>
    <w:rsid w:val="00EB06DD"/>
    <w:rsid w:val="00EB11E2"/>
    <w:rsid w:val="00EB59D0"/>
    <w:rsid w:val="00EB648A"/>
    <w:rsid w:val="00EB6C95"/>
    <w:rsid w:val="00EB6E90"/>
    <w:rsid w:val="00EB71B3"/>
    <w:rsid w:val="00EC103F"/>
    <w:rsid w:val="00EC10EC"/>
    <w:rsid w:val="00EC18A9"/>
    <w:rsid w:val="00EC1E11"/>
    <w:rsid w:val="00EC2608"/>
    <w:rsid w:val="00EC2DD4"/>
    <w:rsid w:val="00EC2FD2"/>
    <w:rsid w:val="00EC388A"/>
    <w:rsid w:val="00EC3C48"/>
    <w:rsid w:val="00EC4A7C"/>
    <w:rsid w:val="00EC5DBC"/>
    <w:rsid w:val="00EC6B89"/>
    <w:rsid w:val="00ED1496"/>
    <w:rsid w:val="00ED343A"/>
    <w:rsid w:val="00ED364A"/>
    <w:rsid w:val="00ED38DD"/>
    <w:rsid w:val="00ED3FA9"/>
    <w:rsid w:val="00ED3FB1"/>
    <w:rsid w:val="00ED6823"/>
    <w:rsid w:val="00ED68F5"/>
    <w:rsid w:val="00ED7690"/>
    <w:rsid w:val="00ED771A"/>
    <w:rsid w:val="00EE137A"/>
    <w:rsid w:val="00EE1A08"/>
    <w:rsid w:val="00EE22E1"/>
    <w:rsid w:val="00EE3199"/>
    <w:rsid w:val="00EE34D1"/>
    <w:rsid w:val="00EF142F"/>
    <w:rsid w:val="00EF21BC"/>
    <w:rsid w:val="00EF22DA"/>
    <w:rsid w:val="00EF3B04"/>
    <w:rsid w:val="00EF431B"/>
    <w:rsid w:val="00EF4920"/>
    <w:rsid w:val="00EF72B0"/>
    <w:rsid w:val="00EF7E8F"/>
    <w:rsid w:val="00F00C40"/>
    <w:rsid w:val="00F00CD5"/>
    <w:rsid w:val="00F010D9"/>
    <w:rsid w:val="00F01245"/>
    <w:rsid w:val="00F03C00"/>
    <w:rsid w:val="00F03EE5"/>
    <w:rsid w:val="00F04A79"/>
    <w:rsid w:val="00F05DE8"/>
    <w:rsid w:val="00F06310"/>
    <w:rsid w:val="00F12F9E"/>
    <w:rsid w:val="00F15297"/>
    <w:rsid w:val="00F20732"/>
    <w:rsid w:val="00F21CF6"/>
    <w:rsid w:val="00F228CA"/>
    <w:rsid w:val="00F23427"/>
    <w:rsid w:val="00F26EAA"/>
    <w:rsid w:val="00F30D37"/>
    <w:rsid w:val="00F334DB"/>
    <w:rsid w:val="00F37E2C"/>
    <w:rsid w:val="00F413E2"/>
    <w:rsid w:val="00F426EE"/>
    <w:rsid w:val="00F43176"/>
    <w:rsid w:val="00F43699"/>
    <w:rsid w:val="00F4413E"/>
    <w:rsid w:val="00F4439D"/>
    <w:rsid w:val="00F44CFD"/>
    <w:rsid w:val="00F456C2"/>
    <w:rsid w:val="00F4570D"/>
    <w:rsid w:val="00F5180C"/>
    <w:rsid w:val="00F51B36"/>
    <w:rsid w:val="00F521F4"/>
    <w:rsid w:val="00F54121"/>
    <w:rsid w:val="00F548F8"/>
    <w:rsid w:val="00F54AC6"/>
    <w:rsid w:val="00F54ADA"/>
    <w:rsid w:val="00F57008"/>
    <w:rsid w:val="00F57689"/>
    <w:rsid w:val="00F61E91"/>
    <w:rsid w:val="00F73987"/>
    <w:rsid w:val="00F75DFC"/>
    <w:rsid w:val="00F7694A"/>
    <w:rsid w:val="00F80721"/>
    <w:rsid w:val="00F80CD3"/>
    <w:rsid w:val="00F80FDF"/>
    <w:rsid w:val="00F86B8A"/>
    <w:rsid w:val="00F86FC4"/>
    <w:rsid w:val="00F8787B"/>
    <w:rsid w:val="00F87E94"/>
    <w:rsid w:val="00F910E1"/>
    <w:rsid w:val="00F91229"/>
    <w:rsid w:val="00F916F6"/>
    <w:rsid w:val="00F92145"/>
    <w:rsid w:val="00F93CB3"/>
    <w:rsid w:val="00F94C2A"/>
    <w:rsid w:val="00F94E39"/>
    <w:rsid w:val="00F95CFC"/>
    <w:rsid w:val="00F96E87"/>
    <w:rsid w:val="00F97925"/>
    <w:rsid w:val="00F97DD0"/>
    <w:rsid w:val="00FA15F2"/>
    <w:rsid w:val="00FA26A0"/>
    <w:rsid w:val="00FA2D8D"/>
    <w:rsid w:val="00FA3B4C"/>
    <w:rsid w:val="00FA424D"/>
    <w:rsid w:val="00FA54B3"/>
    <w:rsid w:val="00FA59CF"/>
    <w:rsid w:val="00FA6E4F"/>
    <w:rsid w:val="00FA70A7"/>
    <w:rsid w:val="00FB0D80"/>
    <w:rsid w:val="00FB1992"/>
    <w:rsid w:val="00FB1F67"/>
    <w:rsid w:val="00FB4BB4"/>
    <w:rsid w:val="00FB55BD"/>
    <w:rsid w:val="00FC3975"/>
    <w:rsid w:val="00FC4E86"/>
    <w:rsid w:val="00FC53F3"/>
    <w:rsid w:val="00FC6F59"/>
    <w:rsid w:val="00FD0C75"/>
    <w:rsid w:val="00FD0C89"/>
    <w:rsid w:val="00FD125F"/>
    <w:rsid w:val="00FD188C"/>
    <w:rsid w:val="00FD2E83"/>
    <w:rsid w:val="00FD3305"/>
    <w:rsid w:val="00FD49E9"/>
    <w:rsid w:val="00FD6185"/>
    <w:rsid w:val="00FE05A8"/>
    <w:rsid w:val="00FE09D2"/>
    <w:rsid w:val="00FE138A"/>
    <w:rsid w:val="00FE49AA"/>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08307880">
      <w:bodyDiv w:val="1"/>
      <w:marLeft w:val="0"/>
      <w:marRight w:val="0"/>
      <w:marTop w:val="0"/>
      <w:marBottom w:val="0"/>
      <w:divBdr>
        <w:top w:val="none" w:sz="0" w:space="0" w:color="auto"/>
        <w:left w:val="none" w:sz="0" w:space="0" w:color="auto"/>
        <w:bottom w:val="none" w:sz="0" w:space="0" w:color="auto"/>
        <w:right w:val="none" w:sz="0" w:space="0" w:color="auto"/>
      </w:divBdr>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191852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593011251">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1894846176">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4F70A-8123-41D7-BA29-83552F5D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2729</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18390</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2022-07-12T06:33:00Z</dcterms:created>
  <dcterms:modified xsi:type="dcterms:W3CDTF">2022-07-12T09:00:00Z</dcterms:modified>
</cp:coreProperties>
</file>