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63" w:rsidRPr="009D31AF" w:rsidRDefault="006832AB" w:rsidP="007E1AEF">
      <w:pPr>
        <w:spacing w:line="276" w:lineRule="auto"/>
        <w:rPr>
          <w:lang w:val="bg-BG"/>
        </w:rPr>
      </w:pPr>
      <w:r w:rsidRPr="009D31AF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18C85335" wp14:editId="582CD23F">
            <wp:simplePos x="0" y="0"/>
            <wp:positionH relativeFrom="column">
              <wp:posOffset>4072255</wp:posOffset>
            </wp:positionH>
            <wp:positionV relativeFrom="paragraph">
              <wp:posOffset>-147320</wp:posOffset>
            </wp:positionV>
            <wp:extent cx="1678821" cy="989965"/>
            <wp:effectExtent l="0" t="0" r="0" b="635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99" cy="10147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31AF">
        <w:rPr>
          <w:rFonts w:ascii="Arial" w:hAnsi="Arial" w:cs="Arial"/>
          <w:noProof/>
        </w:rPr>
        <w:drawing>
          <wp:inline distT="0" distB="0" distL="0" distR="0" wp14:anchorId="4A8AAB5B" wp14:editId="44DC8E30">
            <wp:extent cx="1143000" cy="781050"/>
            <wp:effectExtent l="0" t="0" r="0" b="0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AB" w:rsidRPr="009D31AF" w:rsidRDefault="006832AB" w:rsidP="007E1AE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9D31AF">
        <w:rPr>
          <w:rFonts w:ascii="Candara" w:eastAsia="Times New Roman" w:hAnsi="Candara" w:cs="Candara"/>
          <w:b/>
          <w:bCs/>
          <w:color w:val="000000"/>
          <w:kern w:val="24"/>
          <w:sz w:val="18"/>
          <w:szCs w:val="18"/>
          <w:lang w:val="bg-BG" w:eastAsia="bg-BG"/>
        </w:rPr>
        <w:t>ЕВРОПЕЙСКИ СЪЮЗ</w:t>
      </w:r>
      <w:r w:rsidRPr="009D31AF"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  <w:t xml:space="preserve"> </w:t>
      </w:r>
      <w:r w:rsidRPr="009D31AF"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  <w:tab/>
      </w:r>
      <w:r w:rsidRPr="009D31AF"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  <w:tab/>
      </w:r>
      <w:r w:rsidRPr="009D31AF"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  <w:tab/>
      </w:r>
      <w:r w:rsidRPr="009D31AF"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  <w:tab/>
      </w:r>
      <w:r w:rsidRPr="009D31AF"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  <w:tab/>
      </w:r>
      <w:r w:rsidRPr="009D31AF"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  <w:tab/>
      </w:r>
      <w:r w:rsidRPr="009D31AF"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  <w:tab/>
        <w:t>МИНИСТЕРСТВО НА ЗЕМЕДЕЛИЕТО</w:t>
      </w:r>
      <w:r w:rsidRPr="009D31AF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</w:p>
    <w:p w:rsidR="006832AB" w:rsidRPr="009D31AF" w:rsidRDefault="006832AB" w:rsidP="007E1AE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9D31AF"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  <w:t xml:space="preserve">ЕВРОПЕЙСКИ ФОНД </w:t>
      </w:r>
      <w:r w:rsidRPr="009D31AF"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  <w:tab/>
      </w:r>
      <w:r w:rsidRPr="009D31AF"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  <w:tab/>
      </w:r>
    </w:p>
    <w:p w:rsidR="006832AB" w:rsidRPr="009D31AF" w:rsidRDefault="006832AB" w:rsidP="007E1AEF">
      <w:pPr>
        <w:spacing w:after="0" w:line="276" w:lineRule="auto"/>
        <w:ind w:left="-284" w:firstLine="284"/>
        <w:suppressOverlap/>
        <w:textAlignment w:val="baseline"/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</w:pPr>
      <w:r w:rsidRPr="009D31AF"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  <w:t>ЗА МОРСКО ДЕЛО, РИБАРСТВО</w:t>
      </w:r>
    </w:p>
    <w:p w:rsidR="006832AB" w:rsidRPr="009D31AF" w:rsidRDefault="006832AB" w:rsidP="007E1AEF">
      <w:pPr>
        <w:spacing w:after="0" w:line="276" w:lineRule="auto"/>
        <w:ind w:left="-284" w:firstLine="284"/>
        <w:suppressOverlap/>
        <w:textAlignment w:val="baseline"/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</w:pPr>
      <w:r w:rsidRPr="009D31AF">
        <w:rPr>
          <w:rFonts w:ascii="Candara" w:eastAsia="Times New Roman" w:hAnsi="Candara" w:cs="Candara"/>
          <w:color w:val="000000"/>
          <w:kern w:val="24"/>
          <w:sz w:val="18"/>
          <w:szCs w:val="18"/>
          <w:lang w:val="bg-BG" w:eastAsia="bg-BG"/>
        </w:rPr>
        <w:t>И АКВАКУЛТУРИ</w:t>
      </w:r>
    </w:p>
    <w:p w:rsidR="006832AB" w:rsidRPr="009D31AF" w:rsidRDefault="006832AB" w:rsidP="007E1AEF">
      <w:pPr>
        <w:spacing w:after="0" w:line="276" w:lineRule="auto"/>
        <w:suppressOverlap/>
        <w:textAlignment w:val="baseline"/>
        <w:rPr>
          <w:rFonts w:ascii="Candara" w:eastAsia="Times New Roman" w:hAnsi="Candara" w:cs="Candara"/>
          <w:b/>
          <w:bCs/>
          <w:color w:val="000000"/>
          <w:kern w:val="24"/>
          <w:sz w:val="18"/>
          <w:szCs w:val="18"/>
          <w:lang w:val="bg-BG" w:eastAsia="bg-BG"/>
        </w:rPr>
      </w:pPr>
    </w:p>
    <w:p w:rsidR="006832AB" w:rsidRPr="009D31AF" w:rsidRDefault="006832AB" w:rsidP="007E1AEF">
      <w:pPr>
        <w:spacing w:line="276" w:lineRule="auto"/>
        <w:rPr>
          <w:lang w:val="bg-BG"/>
        </w:rPr>
      </w:pPr>
    </w:p>
    <w:p w:rsidR="00B85CEE" w:rsidRPr="009D31AF" w:rsidRDefault="00531913" w:rsidP="007E1A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31A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ДОКУМЕНТ </w:t>
      </w:r>
    </w:p>
    <w:p w:rsidR="006832AB" w:rsidRPr="009D31AF" w:rsidRDefault="00531913" w:rsidP="007E1A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31A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МЕТОДОЛОГИЯ НА РАМКАТА ЗА </w:t>
      </w:r>
      <w:r w:rsidR="00691520" w:rsidRPr="009D31A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КАЧЕСТВО НА </w:t>
      </w:r>
      <w:r w:rsidRPr="009D31AF">
        <w:rPr>
          <w:rFonts w:ascii="Times New Roman" w:hAnsi="Times New Roman" w:cs="Times New Roman"/>
          <w:b/>
          <w:sz w:val="28"/>
          <w:szCs w:val="28"/>
          <w:lang w:val="bg-BG"/>
        </w:rPr>
        <w:t>ИЗПЪЛНЕНИЕ</w:t>
      </w:r>
      <w:r w:rsidR="00691520" w:rsidRPr="009D31AF">
        <w:rPr>
          <w:rFonts w:ascii="Times New Roman" w:hAnsi="Times New Roman" w:cs="Times New Roman"/>
          <w:b/>
          <w:sz w:val="28"/>
          <w:szCs w:val="28"/>
          <w:lang w:val="bg-BG"/>
        </w:rPr>
        <w:t>ТО</w:t>
      </w:r>
    </w:p>
    <w:p w:rsidR="00531913" w:rsidRPr="009D31AF" w:rsidRDefault="00EF0749" w:rsidP="007E1A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31AF">
        <w:rPr>
          <w:rFonts w:ascii="Times New Roman" w:hAnsi="Times New Roman" w:cs="Times New Roman"/>
          <w:b/>
          <w:sz w:val="28"/>
          <w:szCs w:val="28"/>
          <w:lang w:val="bg-BG"/>
        </w:rPr>
        <w:t>ПО</w:t>
      </w:r>
      <w:r w:rsidR="00531913" w:rsidRPr="009D31A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ПРОГРАМАТА ЗА МОРСКО ДЕЛО, РИБАРСТВО И АКВАКУЛТУРИ ЗА ПРОГРАМЕН ПЕРИОД 2021 – 2027 </w:t>
      </w:r>
      <w:r w:rsidR="00931423">
        <w:rPr>
          <w:rFonts w:ascii="Times New Roman" w:hAnsi="Times New Roman" w:cs="Times New Roman"/>
          <w:b/>
          <w:sz w:val="28"/>
          <w:szCs w:val="28"/>
          <w:lang w:val="bg-BG"/>
        </w:rPr>
        <w:t>г</w:t>
      </w:r>
      <w:r w:rsidR="00531913" w:rsidRPr="009D31AF">
        <w:rPr>
          <w:rFonts w:ascii="Times New Roman" w:hAnsi="Times New Roman" w:cs="Times New Roman"/>
          <w:b/>
          <w:sz w:val="28"/>
          <w:szCs w:val="28"/>
          <w:lang w:val="bg-BG"/>
        </w:rPr>
        <w:t xml:space="preserve">., СЪФИНАНСИРАНА ОТ ЕВРОПЕЙСКИЯ ФОНД ЗА МОРСКО ДЕЛО, РИБАРСТВО И АКВАКУЛТУРИ </w:t>
      </w:r>
    </w:p>
    <w:p w:rsidR="000E3FC4" w:rsidRPr="009D31AF" w:rsidRDefault="000E3FC4" w:rsidP="007E1AE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E3FC4" w:rsidRPr="009D31AF" w:rsidRDefault="000E3FC4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В изпълнение на </w:t>
      </w:r>
      <w:r w:rsidR="00CA5395" w:rsidRPr="009D31AF">
        <w:rPr>
          <w:rFonts w:ascii="Times New Roman" w:hAnsi="Times New Roman" w:cs="Times New Roman"/>
          <w:sz w:val="24"/>
          <w:szCs w:val="24"/>
          <w:lang w:val="bg-BG"/>
        </w:rPr>
        <w:t>разпоредбите на чл. 17 от Р</w:t>
      </w:r>
      <w:r w:rsidR="00691520" w:rsidRPr="009D31AF">
        <w:rPr>
          <w:rFonts w:ascii="Times New Roman" w:hAnsi="Times New Roman" w:cs="Times New Roman"/>
          <w:sz w:val="24"/>
          <w:szCs w:val="24"/>
          <w:lang w:val="bg-BG"/>
        </w:rPr>
        <w:t>егламент</w:t>
      </w:r>
      <w:r w:rsidR="00CA5395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(ЕС) 2021/1060 Управляващия орган </w:t>
      </w:r>
      <w:r w:rsidR="00D526EE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(УО) </w:t>
      </w:r>
      <w:r w:rsidR="00CA5395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на Програмата за </w:t>
      </w:r>
      <w:r w:rsidR="00B85CEE" w:rsidRPr="009D31AF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CA5395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орско дело, рибарство и аквакултури за </w:t>
      </w:r>
      <w:r w:rsidR="00594F73" w:rsidRPr="009D31AF">
        <w:rPr>
          <w:rFonts w:ascii="Times New Roman" w:hAnsi="Times New Roman" w:cs="Times New Roman"/>
          <w:sz w:val="24"/>
          <w:szCs w:val="24"/>
          <w:lang w:val="bg-BG"/>
        </w:rPr>
        <w:t>програмен период 2021–</w:t>
      </w:r>
      <w:r w:rsidR="00CA5395" w:rsidRPr="009D31AF">
        <w:rPr>
          <w:rFonts w:ascii="Times New Roman" w:hAnsi="Times New Roman" w:cs="Times New Roman"/>
          <w:sz w:val="24"/>
          <w:szCs w:val="24"/>
          <w:lang w:val="bg-BG"/>
        </w:rPr>
        <w:t>2027 г. (ПМДРА 20212</w:t>
      </w:r>
      <w:r w:rsidR="00594F73" w:rsidRPr="009D31AF">
        <w:rPr>
          <w:rFonts w:ascii="Times New Roman" w:hAnsi="Times New Roman" w:cs="Times New Roman"/>
          <w:sz w:val="24"/>
          <w:szCs w:val="24"/>
          <w:lang w:val="bg-BG"/>
        </w:rPr>
        <w:t>–2</w:t>
      </w:r>
      <w:r w:rsidR="00CA5395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027 г.) изготви Документ за методология на рамката </w:t>
      </w:r>
      <w:r w:rsidR="00691520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качество на </w:t>
      </w:r>
      <w:r w:rsidR="00CA5395" w:rsidRPr="009D31AF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="00691520" w:rsidRPr="009D31AF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CA5395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0749" w:rsidRPr="009D31AF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A5395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ПМДРА</w:t>
      </w:r>
      <w:r w:rsidR="00691520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2021</w:t>
      </w:r>
      <w:r w:rsidR="00594F73" w:rsidRPr="009D31AF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691520" w:rsidRPr="009D31AF">
        <w:rPr>
          <w:rFonts w:ascii="Times New Roman" w:hAnsi="Times New Roman" w:cs="Times New Roman"/>
          <w:sz w:val="24"/>
          <w:szCs w:val="24"/>
          <w:lang w:val="bg-BG"/>
        </w:rPr>
        <w:t>2027 г.</w:t>
      </w:r>
      <w:r w:rsidR="00CA5395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355C" w:rsidRPr="009D31AF">
        <w:rPr>
          <w:rFonts w:ascii="Times New Roman" w:hAnsi="Times New Roman" w:cs="Times New Roman"/>
          <w:sz w:val="24"/>
          <w:szCs w:val="24"/>
          <w:lang w:val="bg-BG"/>
        </w:rPr>
        <w:t>(Методология).</w:t>
      </w:r>
    </w:p>
    <w:p w:rsidR="00B85CEE" w:rsidRPr="009D31AF" w:rsidRDefault="00B85CEE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4C6062" w:rsidRPr="009D31AF">
        <w:rPr>
          <w:rFonts w:ascii="Times New Roman" w:hAnsi="Times New Roman" w:cs="Times New Roman"/>
          <w:sz w:val="24"/>
          <w:szCs w:val="24"/>
          <w:lang w:val="bg-BG"/>
        </w:rPr>
        <w:t>методологията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се цели да </w:t>
      </w:r>
      <w:r w:rsidR="004C6062" w:rsidRPr="009D31AF">
        <w:rPr>
          <w:rFonts w:ascii="Times New Roman" w:hAnsi="Times New Roman" w:cs="Times New Roman"/>
          <w:sz w:val="24"/>
          <w:szCs w:val="24"/>
          <w:lang w:val="bg-BG"/>
        </w:rPr>
        <w:t>се установят</w:t>
      </w:r>
      <w:r w:rsidR="00691520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26EE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прилаганите от УО на ПМДРА критерии при подбора на </w:t>
      </w:r>
      <w:r w:rsidR="00487811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показатели; </w:t>
      </w:r>
      <w:r w:rsidR="004C6062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използваните данни или доказателства, </w:t>
      </w:r>
      <w:r w:rsidR="00842B3C" w:rsidRPr="009D31AF">
        <w:rPr>
          <w:rFonts w:ascii="Times New Roman" w:hAnsi="Times New Roman" w:cs="Times New Roman"/>
          <w:sz w:val="24"/>
          <w:szCs w:val="24"/>
          <w:lang w:val="bg-BG"/>
        </w:rPr>
        <w:t>използваните данни или доказателства, за осигуряване на качеството на данните и методи за изчисление на индикаторите</w:t>
      </w:r>
      <w:r w:rsidR="004C6062" w:rsidRPr="009D31AF">
        <w:rPr>
          <w:rFonts w:ascii="Times New Roman" w:hAnsi="Times New Roman" w:cs="Times New Roman"/>
          <w:sz w:val="24"/>
          <w:szCs w:val="24"/>
          <w:lang w:val="bg-BG"/>
        </w:rPr>
        <w:t>; факторите, които могат да повлияят на постигането на междинните цели и целевите стойности, и начина, по който тези фактори са взети под внимание.</w:t>
      </w:r>
    </w:p>
    <w:p w:rsidR="00531913" w:rsidRPr="009D31AF" w:rsidRDefault="00787A44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FA355C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Методологията УО ще гарантира,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че </w:t>
      </w:r>
      <w:r w:rsidR="00FA355C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избраните показатели и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техните </w:t>
      </w:r>
      <w:r w:rsidR="00FA355C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стойности са подходящи и покриват планираните действия. </w:t>
      </w:r>
      <w:r w:rsidR="00D30D2A" w:rsidRPr="009D31AF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документа </w:t>
      </w:r>
      <w:r w:rsidR="00D30D2A" w:rsidRPr="009D31AF">
        <w:rPr>
          <w:rFonts w:ascii="Times New Roman" w:hAnsi="Times New Roman" w:cs="Times New Roman"/>
          <w:sz w:val="24"/>
          <w:szCs w:val="24"/>
          <w:lang w:val="bg-BG"/>
        </w:rPr>
        <w:t>може да бъде детайлно проследена</w:t>
      </w:r>
      <w:r w:rsidR="00FA355C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логиката на интервенция на ПМДРА 2021</w:t>
      </w:r>
      <w:r w:rsidR="00D30D2A" w:rsidRPr="009D31AF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FA355C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2027 г. и нейните елементи. </w:t>
      </w:r>
    </w:p>
    <w:p w:rsidR="00D30D2A" w:rsidRPr="009D31AF" w:rsidRDefault="00D30D2A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30D2A" w:rsidRPr="00F72EFA" w:rsidRDefault="00D30D2A" w:rsidP="007E1AE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>Въведение</w:t>
      </w:r>
    </w:p>
    <w:p w:rsidR="00F72EFA" w:rsidRPr="009D31AF" w:rsidRDefault="00F72EFA" w:rsidP="00F72EFA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6948" w:rsidRPr="009D31AF" w:rsidRDefault="00746C5C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Индикаторите за изпълнение имат за цел да измерват ефекта от подкрепата на ЕФМДРА.По ЕФМДРА има само един тип индикатор за изпълнение и това е „брой операции“. </w:t>
      </w:r>
      <w:r w:rsidR="003E6948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За тази цел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УО </w:t>
      </w:r>
      <w:r w:rsidR="003E6948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на ПМДРА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определ</w:t>
      </w:r>
      <w:r w:rsidR="003E6948" w:rsidRPr="009D31A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целевата стойност за броя на операциите за всяка конкретна </w:t>
      </w:r>
      <w:r w:rsidR="003E6948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специфична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цел в </w:t>
      </w:r>
      <w:r w:rsidR="003E6948" w:rsidRPr="009D31A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рограмата. Това е сумата от всички операции, които </w:t>
      </w:r>
      <w:r w:rsidR="00382FA8">
        <w:rPr>
          <w:rFonts w:ascii="Times New Roman" w:hAnsi="Times New Roman" w:cs="Times New Roman"/>
          <w:sz w:val="24"/>
          <w:szCs w:val="24"/>
          <w:lang w:val="bg-BG"/>
        </w:rPr>
        <w:t>се планира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да бъдат изпълнени. </w:t>
      </w:r>
    </w:p>
    <w:p w:rsidR="003E6948" w:rsidRPr="009D31AF" w:rsidRDefault="003E6948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0A50" w:rsidRPr="009D31AF" w:rsidRDefault="003E6948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Индикаторите за</w:t>
      </w:r>
      <w:r w:rsidR="00746C5C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резултат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представляват</w:t>
      </w:r>
      <w:r w:rsidR="00746C5C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предварително дефиниран набор от индикатори по специфични тематични категории, </w:t>
      </w:r>
      <w:r w:rsidR="00F3515B" w:rsidRPr="009D31AF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8446BF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са посочени</w:t>
      </w:r>
      <w:r w:rsidR="00F3515B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в приложение I към Регламент (ЕС) 2021/1139. Те имат за цел да измерят</w:t>
      </w:r>
      <w:r w:rsidR="00746C5C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ефекта от </w:t>
      </w:r>
      <w:r w:rsidR="00F3515B" w:rsidRPr="009D31A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46C5C" w:rsidRPr="009D31AF">
        <w:rPr>
          <w:rFonts w:ascii="Times New Roman" w:hAnsi="Times New Roman" w:cs="Times New Roman"/>
          <w:sz w:val="24"/>
          <w:szCs w:val="24"/>
          <w:lang w:val="bg-BG"/>
        </w:rPr>
        <w:t>рограмата и са общи за всички държави</w:t>
      </w:r>
      <w:r w:rsidR="00F3515B" w:rsidRPr="009D31AF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46C5C" w:rsidRPr="009D31AF">
        <w:rPr>
          <w:rFonts w:ascii="Times New Roman" w:hAnsi="Times New Roman" w:cs="Times New Roman"/>
          <w:sz w:val="24"/>
          <w:szCs w:val="24"/>
          <w:lang w:val="bg-BG"/>
        </w:rPr>
        <w:t>членки.</w:t>
      </w:r>
    </w:p>
    <w:p w:rsidR="009031DF" w:rsidRPr="009D31AF" w:rsidRDefault="009031DF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0A50" w:rsidRPr="009D31AF" w:rsidRDefault="00180A50" w:rsidP="007E1AE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>Видове дейности</w:t>
      </w:r>
      <w:r w:rsidR="004E0238" w:rsidRPr="009D31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специфични цели</w:t>
      </w:r>
      <w:r w:rsidR="009673BD" w:rsidRPr="009D31AF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индикатори за </w:t>
      </w:r>
      <w:r w:rsidR="009673BD" w:rsidRPr="009D31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изпълнение и избрани индикатори за </w:t>
      </w: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резултат </w:t>
      </w:r>
    </w:p>
    <w:p w:rsidR="004A20BA" w:rsidRPr="009D31AF" w:rsidRDefault="004A20BA" w:rsidP="007E1AEF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750D2" w:rsidRPr="009D31AF" w:rsidRDefault="00671C15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Приоритет 1 </w:t>
      </w:r>
      <w:r w:rsidR="00925534" w:rsidRPr="009D31AF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E750D2" w:rsidRPr="009D31AF">
        <w:rPr>
          <w:rFonts w:ascii="Times New Roman" w:hAnsi="Times New Roman" w:cs="Times New Roman"/>
          <w:b/>
          <w:sz w:val="24"/>
          <w:szCs w:val="24"/>
          <w:lang w:val="bg-BG"/>
        </w:rPr>
        <w:t>Насърчаване на устойчивото рибарство и на възстановяването и опазването на водните биологични ресурси”</w:t>
      </w:r>
    </w:p>
    <w:p w:rsidR="000865A9" w:rsidRPr="009D31AF" w:rsidRDefault="000865A9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E750D2" w:rsidRPr="009D31AF" w:rsidRDefault="00E750D2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i/>
          <w:sz w:val="24"/>
          <w:szCs w:val="24"/>
          <w:lang w:val="bg-BG"/>
        </w:rPr>
        <w:t>Специфична цел</w:t>
      </w:r>
      <w:r w:rsidR="000865A9" w:rsidRPr="009D31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“</w:t>
      </w:r>
      <w:r w:rsidRPr="009D31AF">
        <w:rPr>
          <w:rFonts w:ascii="Times New Roman" w:hAnsi="Times New Roman" w:cs="Times New Roman"/>
          <w:i/>
          <w:sz w:val="24"/>
          <w:szCs w:val="24"/>
          <w:lang w:val="bg-BG"/>
        </w:rPr>
        <w:t>Укрепване на икономически, социално и екологично устойчиви риболовни дейности</w:t>
      </w:r>
      <w:r w:rsidR="004E0238" w:rsidRPr="009D31AF">
        <w:rPr>
          <w:rFonts w:ascii="Times New Roman" w:hAnsi="Times New Roman" w:cs="Times New Roman"/>
          <w:i/>
          <w:sz w:val="24"/>
          <w:szCs w:val="24"/>
          <w:lang w:val="bg-BG"/>
        </w:rPr>
        <w:t>”</w:t>
      </w:r>
    </w:p>
    <w:p w:rsidR="004E0238" w:rsidRPr="009D31AF" w:rsidRDefault="004E0238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E0238" w:rsidRPr="0034694C" w:rsidRDefault="004E0238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94C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изпълнение</w:t>
      </w:r>
    </w:p>
    <w:p w:rsidR="0034694C" w:rsidRPr="009D31AF" w:rsidRDefault="0034694C" w:rsidP="003469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Избрани са две групи дейности: </w:t>
      </w:r>
    </w:p>
    <w:p w:rsidR="0034694C" w:rsidRDefault="0034694C" w:rsidP="0034694C">
      <w:pPr>
        <w:pStyle w:val="ListParagraph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5148">
        <w:rPr>
          <w:rFonts w:ascii="Times New Roman" w:hAnsi="Times New Roman" w:cs="Times New Roman"/>
          <w:sz w:val="24"/>
          <w:szCs w:val="24"/>
          <w:lang w:val="bg-BG"/>
        </w:rPr>
        <w:t xml:space="preserve">Подобряване на инфраструктурата на рибарските пристанища, рибните борси, местата на разтоварване и покритите лодкостоянки, с цел да се улесни разтоварването и съхранението на нежелания улов. </w:t>
      </w:r>
    </w:p>
    <w:p w:rsidR="0034694C" w:rsidRPr="00D47419" w:rsidRDefault="0034694C" w:rsidP="003469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5148">
        <w:rPr>
          <w:rFonts w:ascii="Times New Roman" w:hAnsi="Times New Roman" w:cs="Times New Roman"/>
          <w:sz w:val="24"/>
          <w:szCs w:val="24"/>
          <w:lang w:val="bg-BG"/>
        </w:rPr>
        <w:t>Индикаторът за изпълнение е дефиниран с 10 броя проекти до края на изпълнението на програмата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което е базирано на исторически данни за изминалите два програмни периода. </w:t>
      </w:r>
      <w:r w:rsidRPr="00085148">
        <w:rPr>
          <w:rFonts w:ascii="Times New Roman" w:hAnsi="Times New Roman" w:cs="Times New Roman"/>
          <w:sz w:val="24"/>
          <w:szCs w:val="24"/>
          <w:lang w:val="bg-BG"/>
        </w:rPr>
        <w:t>Визират се проекти, коит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85148">
        <w:rPr>
          <w:rFonts w:ascii="Times New Roman" w:hAnsi="Times New Roman" w:cs="Times New Roman"/>
          <w:sz w:val="24"/>
          <w:szCs w:val="24"/>
          <w:lang w:val="bg-BG"/>
        </w:rPr>
        <w:t xml:space="preserve"> са всързани с модернизация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съществуващите</w:t>
      </w:r>
      <w:r w:rsidRPr="00085148">
        <w:rPr>
          <w:rFonts w:ascii="Times New Roman" w:hAnsi="Times New Roman" w:cs="Times New Roman"/>
          <w:sz w:val="24"/>
          <w:szCs w:val="24"/>
          <w:lang w:val="bg-BG"/>
        </w:rPr>
        <w:t xml:space="preserve"> съоръженията за приставане, така че те да постигат директно целите на хоризонталните политики на Съюза. Изграждането на лодкостоянки също е включено в дефинирането на крайната стойност. Междинната цел за 2024 г. е определена на 3 броя проекти, което е съобразено с закъсненлия </w:t>
      </w:r>
      <w:r w:rsidRPr="00D47419">
        <w:rPr>
          <w:rFonts w:ascii="Times New Roman" w:hAnsi="Times New Roman" w:cs="Times New Roman"/>
          <w:sz w:val="24"/>
          <w:szCs w:val="24"/>
          <w:lang w:val="bg-BG"/>
        </w:rPr>
        <w:t>старт на фонда и продължителния период на изпълнение на инвестициите.</w:t>
      </w:r>
    </w:p>
    <w:p w:rsidR="00BA064A" w:rsidRPr="00D47419" w:rsidRDefault="00116814" w:rsidP="003469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7419">
        <w:rPr>
          <w:rFonts w:ascii="Times New Roman" w:hAnsi="Times New Roman" w:cs="Times New Roman"/>
          <w:sz w:val="24"/>
          <w:szCs w:val="24"/>
          <w:lang w:val="bg-BG"/>
        </w:rPr>
        <w:t>Предвиденият бюджет за тази дейност е</w:t>
      </w:r>
      <w:r w:rsidR="00201863" w:rsidRPr="00D474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0592">
        <w:rPr>
          <w:rFonts w:ascii="Times New Roman" w:hAnsi="Times New Roman" w:cs="Times New Roman"/>
          <w:sz w:val="24"/>
          <w:szCs w:val="24"/>
        </w:rPr>
        <w:t>6</w:t>
      </w:r>
      <w:r w:rsidR="00690592" w:rsidRPr="00D47419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="00690592">
        <w:rPr>
          <w:rFonts w:ascii="Times New Roman" w:hAnsi="Times New Roman" w:cs="Times New Roman"/>
          <w:sz w:val="24"/>
          <w:szCs w:val="24"/>
        </w:rPr>
        <w:t>5</w:t>
      </w:r>
      <w:r w:rsidR="00690592" w:rsidRPr="00D47419">
        <w:rPr>
          <w:rFonts w:ascii="Times New Roman" w:hAnsi="Times New Roman" w:cs="Times New Roman"/>
          <w:sz w:val="24"/>
          <w:szCs w:val="24"/>
          <w:lang w:val="bg-BG"/>
        </w:rPr>
        <w:t>00 </w:t>
      </w:r>
      <w:r w:rsidR="00201863" w:rsidRPr="00D47419">
        <w:rPr>
          <w:rFonts w:ascii="Times New Roman" w:hAnsi="Times New Roman" w:cs="Times New Roman"/>
          <w:sz w:val="24"/>
          <w:szCs w:val="24"/>
          <w:lang w:val="bg-BG"/>
        </w:rPr>
        <w:t>000 евро.</w:t>
      </w:r>
    </w:p>
    <w:p w:rsidR="00BA064A" w:rsidRPr="0034694C" w:rsidRDefault="00BA064A" w:rsidP="0034694C">
      <w:pPr>
        <w:pStyle w:val="ListParagraph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94C">
        <w:rPr>
          <w:rFonts w:ascii="Times New Roman" w:hAnsi="Times New Roman" w:cs="Times New Roman"/>
          <w:sz w:val="24"/>
          <w:szCs w:val="24"/>
          <w:lang w:val="bg-BG"/>
        </w:rPr>
        <w:t xml:space="preserve">Подкрепа за подобряване на икономическия и социалния статус на операторите в риболова </w:t>
      </w:r>
    </w:p>
    <w:p w:rsidR="00BA064A" w:rsidRDefault="0034694C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Индикаторът за изпълнение е дефиниран с 15 броя проекти</w:t>
      </w:r>
      <w:r w:rsidRPr="00007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399B">
        <w:rPr>
          <w:rFonts w:ascii="Times New Roman" w:hAnsi="Times New Roman" w:cs="Times New Roman"/>
          <w:sz w:val="24"/>
          <w:szCs w:val="24"/>
          <w:lang w:val="bg-BG"/>
        </w:rPr>
        <w:t>до края на изпълнението на програмата.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Тази група дейности обхваща много и разнообразни видове операции, което предполага по-голям брой проекти, но е съобразен с историческата действителност в България през двата предходни периода. УО на ПМДРА </w:t>
      </w:r>
      <w:r w:rsidR="00D47419">
        <w:rPr>
          <w:rFonts w:ascii="Times New Roman" w:hAnsi="Times New Roman" w:cs="Times New Roman"/>
          <w:sz w:val="24"/>
          <w:szCs w:val="24"/>
          <w:lang w:val="bg-BG"/>
        </w:rPr>
        <w:t xml:space="preserve">отчита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проявения до сега нисък интерес от операторите в риболова, но </w:t>
      </w:r>
      <w:r w:rsidR="00D47419">
        <w:rPr>
          <w:rFonts w:ascii="Times New Roman" w:hAnsi="Times New Roman" w:cs="Times New Roman"/>
          <w:sz w:val="24"/>
          <w:szCs w:val="24"/>
          <w:lang w:val="bg-BG"/>
        </w:rPr>
        <w:t xml:space="preserve">оценява </w:t>
      </w:r>
      <w:r>
        <w:rPr>
          <w:rFonts w:ascii="Times New Roman" w:hAnsi="Times New Roman" w:cs="Times New Roman"/>
          <w:sz w:val="24"/>
          <w:szCs w:val="24"/>
          <w:lang w:val="bg-BG"/>
        </w:rPr>
        <w:t>и натрупания опит и знания от сектора като положителен фактор за изпълнение на проекти по тази група дейности. Изведената крайна стойност е балансирана между двата изброени фактора. Междинната стойност е дефинирана с 5 броя проекти.</w:t>
      </w:r>
      <w:r w:rsidR="00D47419">
        <w:rPr>
          <w:rFonts w:ascii="Times New Roman" w:hAnsi="Times New Roman" w:cs="Times New Roman"/>
          <w:sz w:val="24"/>
          <w:szCs w:val="24"/>
        </w:rPr>
        <w:t xml:space="preserve"> </w:t>
      </w:r>
      <w:r w:rsidR="00116814" w:rsidRPr="00D47419">
        <w:rPr>
          <w:rFonts w:ascii="Times New Roman" w:hAnsi="Times New Roman" w:cs="Times New Roman"/>
          <w:sz w:val="24"/>
          <w:szCs w:val="24"/>
          <w:lang w:val="bg-BG"/>
        </w:rPr>
        <w:t>Предвиденият бюджет за тази дейност е</w:t>
      </w:r>
      <w:r w:rsidR="00201863" w:rsidRPr="00D47419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="00690592">
        <w:rPr>
          <w:rFonts w:ascii="Times New Roman" w:hAnsi="Times New Roman" w:cs="Times New Roman"/>
          <w:sz w:val="24"/>
          <w:szCs w:val="24"/>
        </w:rPr>
        <w:t>2</w:t>
      </w:r>
      <w:r w:rsidR="00690592" w:rsidRPr="00D47419">
        <w:rPr>
          <w:rFonts w:ascii="Times New Roman" w:hAnsi="Times New Roman" w:cs="Times New Roman"/>
          <w:sz w:val="24"/>
          <w:szCs w:val="24"/>
          <w:lang w:val="bg-BG"/>
        </w:rPr>
        <w:t xml:space="preserve">66 </w:t>
      </w:r>
      <w:r w:rsidR="00201863" w:rsidRPr="00D47419">
        <w:rPr>
          <w:rFonts w:ascii="Times New Roman" w:hAnsi="Times New Roman" w:cs="Times New Roman"/>
          <w:sz w:val="24"/>
          <w:szCs w:val="24"/>
          <w:lang w:val="bg-BG"/>
        </w:rPr>
        <w:t>500 евро.</w:t>
      </w:r>
    </w:p>
    <w:p w:rsidR="00D47419" w:rsidRPr="00D47419" w:rsidRDefault="00D47419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238" w:rsidRPr="007478EA" w:rsidRDefault="004E0238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78EA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резултат</w:t>
      </w:r>
    </w:p>
    <w:p w:rsidR="00AC5AB6" w:rsidRPr="009D31AF" w:rsidRDefault="00E750D2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Избрани са </w:t>
      </w:r>
      <w:r w:rsidR="00765FD0" w:rsidRPr="009D31AF">
        <w:rPr>
          <w:rFonts w:ascii="Times New Roman" w:hAnsi="Times New Roman" w:cs="Times New Roman"/>
          <w:sz w:val="24"/>
          <w:szCs w:val="24"/>
          <w:lang w:val="bg-BG"/>
        </w:rPr>
        <w:t>две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групи дейности: </w:t>
      </w:r>
    </w:p>
    <w:p w:rsidR="00765FD0" w:rsidRDefault="00E750D2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9D31AF">
        <w:rPr>
          <w:lang w:val="bg-BG"/>
        </w:rPr>
        <w:t xml:space="preserve">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Подобряване на инфраструктурата на рибарските пристанища, рибните борси, местата на разтоварване и </w:t>
      </w:r>
      <w:proofErr w:type="spellStart"/>
      <w:r w:rsidRPr="009D31AF">
        <w:rPr>
          <w:rFonts w:ascii="Times New Roman" w:hAnsi="Times New Roman" w:cs="Times New Roman"/>
          <w:sz w:val="24"/>
          <w:szCs w:val="24"/>
          <w:lang w:val="bg-BG"/>
        </w:rPr>
        <w:t>лодкостоянки</w:t>
      </w:r>
      <w:r w:rsidR="003D2702">
        <w:rPr>
          <w:rFonts w:ascii="Times New Roman" w:hAnsi="Times New Roman" w:cs="Times New Roman"/>
          <w:sz w:val="24"/>
          <w:szCs w:val="24"/>
          <w:lang w:val="bg-BG"/>
        </w:rPr>
        <w:t>те</w:t>
      </w:r>
      <w:proofErr w:type="spellEnd"/>
      <w:r w:rsidRPr="009D31AF">
        <w:rPr>
          <w:rFonts w:ascii="Times New Roman" w:hAnsi="Times New Roman" w:cs="Times New Roman"/>
          <w:sz w:val="24"/>
          <w:szCs w:val="24"/>
          <w:lang w:val="bg-BG"/>
        </w:rPr>
        <w:t>, с цел да се улесни разтоварването и съхранението на нежелания улов</w:t>
      </w:r>
      <w:r w:rsidR="00AC5AB6" w:rsidRPr="009D31A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C5AB6" w:rsidRPr="009D31A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765FD0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ефинирани </w:t>
      </w:r>
      <w:r w:rsidR="00AC5AB6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765FD0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три типа операции, които се измерват чрез два индикатора: </w:t>
      </w:r>
    </w:p>
    <w:p w:rsidR="007A3B22" w:rsidRPr="009D31AF" w:rsidRDefault="007A3B22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5FD0" w:rsidRPr="009D31AF" w:rsidRDefault="00765FD0" w:rsidP="007E1AE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CR 08 Persons benefitting;</w:t>
      </w:r>
    </w:p>
    <w:p w:rsidR="00E62857" w:rsidRPr="00152D8A" w:rsidRDefault="00765FD0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В съответствие с идентифицираните нужди, целта на ПМДРА е да продължи добрата практика на модернизация на рибарски пристанища и изграждането на лодкостоянки. Тези операции ще доп</w:t>
      </w:r>
      <w:r w:rsidR="00E62857" w:rsidRPr="009D31A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инесат директно за подобряването на благосъстоянието на операторите в риболова, чрез</w:t>
      </w:r>
      <w:r w:rsidR="00E62857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създаване на модерни и адекватни условия за упражняване на тяхната дейност. </w:t>
      </w:r>
      <w:r w:rsidR="003D2702">
        <w:rPr>
          <w:rFonts w:ascii="Times New Roman" w:hAnsi="Times New Roman" w:cs="Times New Roman"/>
          <w:sz w:val="24"/>
          <w:szCs w:val="24"/>
          <w:lang w:val="bg-BG"/>
        </w:rPr>
        <w:t xml:space="preserve">Индикаторът е изчислен на база на вида и броя на риболовните кораби, които пристават на посочените съоръжения. </w:t>
      </w:r>
      <w:r w:rsidR="00E62857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В рамките на индикатора </w:t>
      </w:r>
      <w:r w:rsidR="0062630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е посочен броя на операторите (екипаж и собственици), които ще се облагодетелстват. Изчислението на крайната стойност е извършено, като са взети предвид спецификите на българския риболовен флот. Дребномащабният риболов е представен от самостоятелни рибари, а високите сегменти имат </w:t>
      </w:r>
      <w:r w:rsidR="00C86DD4">
        <w:rPr>
          <w:rFonts w:ascii="Times New Roman" w:hAnsi="Times New Roman" w:cs="Times New Roman"/>
          <w:sz w:val="24"/>
          <w:szCs w:val="24"/>
          <w:lang w:val="bg-BG"/>
        </w:rPr>
        <w:t>около</w:t>
      </w:r>
      <w:r w:rsidR="0062630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5 бр. екипаж. Избрана е </w:t>
      </w:r>
      <w:r w:rsidR="00BB773A">
        <w:rPr>
          <w:rFonts w:ascii="Times New Roman" w:hAnsi="Times New Roman" w:cs="Times New Roman"/>
          <w:sz w:val="24"/>
          <w:szCs w:val="24"/>
          <w:lang w:val="bg-BG"/>
        </w:rPr>
        <w:t>осреднена</w:t>
      </w:r>
      <w:r w:rsidR="00BB773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30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стойност за единица операция от </w:t>
      </w:r>
      <w:r w:rsidR="00CA410A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CA410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30A" w:rsidRPr="009D31AF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CA410A">
        <w:rPr>
          <w:rFonts w:ascii="Times New Roman" w:hAnsi="Times New Roman" w:cs="Times New Roman"/>
          <w:sz w:val="24"/>
          <w:szCs w:val="24"/>
          <w:lang w:val="bg-BG"/>
        </w:rPr>
        <w:t>. Планирани са да се изпълнят 10 операции</w:t>
      </w:r>
      <w:r w:rsidR="0062630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D2702">
        <w:rPr>
          <w:rFonts w:ascii="Times New Roman" w:hAnsi="Times New Roman" w:cs="Times New Roman"/>
          <w:sz w:val="24"/>
          <w:szCs w:val="24"/>
          <w:lang w:val="bg-BG"/>
        </w:rPr>
        <w:t>Определената крайна стойност за този индикатор е 200 за целия програмен период.</w:t>
      </w:r>
    </w:p>
    <w:p w:rsidR="00AC5AB6" w:rsidRPr="009D31AF" w:rsidRDefault="00AC5AB6" w:rsidP="007E1AE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CR 14 Innovations enabled.</w:t>
      </w:r>
    </w:p>
    <w:p w:rsidR="00765FD0" w:rsidRDefault="00E62857" w:rsidP="00D474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Въве</w:t>
      </w:r>
      <w:r w:rsidR="0062630A" w:rsidRPr="009D31AF">
        <w:rPr>
          <w:rFonts w:ascii="Times New Roman" w:hAnsi="Times New Roman" w:cs="Times New Roman"/>
          <w:sz w:val="24"/>
          <w:szCs w:val="24"/>
          <w:lang w:val="bg-BG"/>
        </w:rPr>
        <w:t>дените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иновации в процеса на разтоварване и съхранение на улова</w:t>
      </w:r>
      <w:r w:rsidR="0062630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са определени, взимайки предвид историческите данни за България за изминалите два програмни периода</w:t>
      </w:r>
      <w:r w:rsidR="00AC5AB6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47419" w:rsidRDefault="00C86DD4" w:rsidP="00C86D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DD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Липсата на качествени проекти през последните два програмни периода предполага извеждането на по-ниски крайни стойности на този индикатор – 2 бр. за периода на изпълнение на ПМДРА. </w:t>
      </w:r>
    </w:p>
    <w:p w:rsidR="00C86DD4" w:rsidRPr="00C86DD4" w:rsidRDefault="00C86DD4" w:rsidP="00C86D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741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Така изведените индикатори най-точно ще отразят качеството на изпълнението на типовете операции, като отговарят на изведените нужди на база на </w:t>
      </w:r>
      <w:r w:rsidRPr="00D47419">
        <w:rPr>
          <w:rFonts w:ascii="Times New Roman" w:eastAsia="Calibri" w:hAnsi="Times New Roman" w:cs="Times New Roman"/>
          <w:sz w:val="24"/>
          <w:szCs w:val="24"/>
        </w:rPr>
        <w:t>SWOT-</w:t>
      </w:r>
      <w:r w:rsidRPr="00D47419">
        <w:rPr>
          <w:rFonts w:ascii="Times New Roman" w:eastAsia="Calibri" w:hAnsi="Times New Roman" w:cs="Times New Roman"/>
          <w:sz w:val="24"/>
          <w:szCs w:val="24"/>
          <w:lang w:val="bg-BG"/>
        </w:rPr>
        <w:t>анализа.</w:t>
      </w:r>
    </w:p>
    <w:p w:rsidR="00C86DD4" w:rsidRDefault="00C86DD4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5FD0" w:rsidRDefault="00AC5AB6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(2) Подкрепа за подобряване на икономическия и социалния статус на операторите в риболова, които в най-голяма степен адресират изведените нужди по тази специфична цел. Дефинирани са </w:t>
      </w:r>
      <w:r w:rsidR="00BB773A">
        <w:rPr>
          <w:rFonts w:ascii="Times New Roman" w:hAnsi="Times New Roman" w:cs="Times New Roman"/>
          <w:sz w:val="24"/>
          <w:szCs w:val="24"/>
          <w:lang w:val="bg-BG"/>
        </w:rPr>
        <w:t>шест</w:t>
      </w:r>
      <w:r w:rsidR="00BB773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типа операции, които се измерват чрез три индикатора:</w:t>
      </w:r>
    </w:p>
    <w:p w:rsidR="007A3B22" w:rsidRPr="009D31AF" w:rsidRDefault="007A3B22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C5AB6" w:rsidRPr="009D31AF" w:rsidRDefault="00AC5AB6" w:rsidP="007E1AE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CR 08 Persons benefitting</w:t>
      </w:r>
      <w:r w:rsidR="00344BA3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44BA3" w:rsidRDefault="00344BA3" w:rsidP="007E1AEF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УО избра посочения индикатор, поради категоричната връзка на инвестициите в безопа</w:t>
      </w:r>
      <w:r w:rsidR="00D4741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ност на борда и здравословна работна среда със заетите в риболова.</w:t>
      </w:r>
      <w:r w:rsidR="00561D3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Предвидена е осреднена стойност от две лица за всеки изпълнен проект (предвиждат се бенефициенти </w:t>
      </w:r>
      <w:r w:rsidR="00C86DD4">
        <w:rPr>
          <w:rFonts w:ascii="Times New Roman" w:hAnsi="Times New Roman" w:cs="Times New Roman"/>
          <w:sz w:val="24"/>
          <w:szCs w:val="24"/>
          <w:lang w:val="bg-BG"/>
        </w:rPr>
        <w:t xml:space="preserve">предимно </w:t>
      </w:r>
      <w:r w:rsidR="00561D3A" w:rsidRPr="009D31AF">
        <w:rPr>
          <w:rFonts w:ascii="Times New Roman" w:hAnsi="Times New Roman" w:cs="Times New Roman"/>
          <w:sz w:val="24"/>
          <w:szCs w:val="24"/>
          <w:lang w:val="bg-BG"/>
        </w:rPr>
        <w:t>от по-ниските сегменти</w:t>
      </w:r>
      <w:r w:rsidR="00C86DD4">
        <w:rPr>
          <w:rFonts w:ascii="Times New Roman" w:hAnsi="Times New Roman" w:cs="Times New Roman"/>
          <w:sz w:val="24"/>
          <w:szCs w:val="24"/>
          <w:lang w:val="bg-BG"/>
        </w:rPr>
        <w:t>, които нямат или имат малък екипаж</w:t>
      </w:r>
      <w:r w:rsidR="00561D3A" w:rsidRPr="009D31AF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C86DD4" w:rsidRPr="009D31AF" w:rsidRDefault="00C86DD4" w:rsidP="00C86DD4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Предвиждат се средно по 5 проекта за операция</w:t>
      </w:r>
      <w:r w:rsidR="007B03A5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>, измервана с този индикатор.</w:t>
      </w:r>
    </w:p>
    <w:p w:rsidR="00C86DD4" w:rsidRDefault="00C86DD4" w:rsidP="007E1AEF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2EFA" w:rsidRDefault="00F72EFA" w:rsidP="007E1AEF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2EFA" w:rsidRPr="00F72EFA" w:rsidRDefault="00F72EFA" w:rsidP="007E1AEF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5AB6" w:rsidRPr="00F72EFA" w:rsidRDefault="00AC5AB6" w:rsidP="007E1AE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CR 07 </w:t>
      </w:r>
      <w:proofErr w:type="spellStart"/>
      <w:r w:rsidRPr="009D31AF">
        <w:rPr>
          <w:rFonts w:ascii="Times New Roman" w:hAnsi="Times New Roman" w:cs="Times New Roman"/>
          <w:sz w:val="24"/>
          <w:szCs w:val="24"/>
          <w:lang w:val="bg-BG"/>
        </w:rPr>
        <w:t>Jobs</w:t>
      </w:r>
      <w:proofErr w:type="spellEnd"/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D31AF">
        <w:rPr>
          <w:rFonts w:ascii="Times New Roman" w:hAnsi="Times New Roman" w:cs="Times New Roman"/>
          <w:sz w:val="24"/>
          <w:szCs w:val="24"/>
          <w:lang w:val="bg-BG"/>
        </w:rPr>
        <w:t>maintained</w:t>
      </w:r>
      <w:proofErr w:type="spellEnd"/>
    </w:p>
    <w:p w:rsidR="00F72EFA" w:rsidRPr="009D31AF" w:rsidRDefault="00F72EFA" w:rsidP="00F72EF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B37F8B" w:rsidRDefault="00B37F8B" w:rsidP="007E1AEF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Чрез този индикатор ще се измерва изпълнението на операции, свързани с допълнителното развитие на бизнеса в риболова чрез модернизация и/или диверсификация. Именно чрез такива операции за добавяне на стойност, бенефициентите ще постигнат устойчивост на своята дейност и ще осигурят постоянни и добре платени работни места на заетите.</w:t>
      </w:r>
    </w:p>
    <w:p w:rsidR="00C86DD4" w:rsidRPr="009D31AF" w:rsidRDefault="00C86DD4" w:rsidP="00C86DD4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Определената крайна стойност от 32 работни места предвижда запазването на средно по две работни места за всеки проект.</w:t>
      </w:r>
    </w:p>
    <w:p w:rsidR="00AC5AB6" w:rsidRPr="009D31AF" w:rsidRDefault="00AC5AB6" w:rsidP="007E1AE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CR 14 Innovations enabled</w:t>
      </w:r>
    </w:p>
    <w:p w:rsidR="00AC5AB6" w:rsidRPr="009D31AF" w:rsidRDefault="00B37F8B" w:rsidP="001360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Отново стойността на индикатора </w:t>
      </w:r>
      <w:r w:rsidR="00CA5213" w:rsidRPr="009D31AF">
        <w:rPr>
          <w:rFonts w:ascii="Times New Roman" w:hAnsi="Times New Roman" w:cs="Times New Roman"/>
          <w:sz w:val="24"/>
          <w:szCs w:val="24"/>
          <w:lang w:val="bg-BG"/>
        </w:rPr>
        <w:t>е съобразена с опита на България в предишните два програмни периода и липсата на утвърдени механизми за прилагане на иновации в риболова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86DD4" w:rsidRDefault="00C86DD4" w:rsidP="00C86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Липсата на качествени проекти до тук предполага извеждането на по-ниски крайни стойности на този индикатор – 2 бр. за периода на изпълнение на ПМДРА. </w:t>
      </w:r>
    </w:p>
    <w:p w:rsidR="000865A9" w:rsidRPr="009D31AF" w:rsidRDefault="000865A9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865A9" w:rsidRPr="00152D8A" w:rsidRDefault="000865A9" w:rsidP="00152D8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249" w:rsidRPr="009D31AF" w:rsidRDefault="002135D6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i/>
          <w:sz w:val="24"/>
          <w:szCs w:val="24"/>
          <w:lang w:val="bg-BG"/>
        </w:rPr>
        <w:t>Специфична цел „Насърчаване на адаптирането на риболовния капацитет към възможностите за риболов и допринасяне за постигането на справедлив жизнен стандарт в случай на дадено временно преустановяване на риболовните дейности“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96D20" w:rsidRPr="009D31AF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6D20" w:rsidRPr="0013603F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603F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изпълнение</w:t>
      </w:r>
    </w:p>
    <w:p w:rsidR="00BA064A" w:rsidRPr="00C86DD4" w:rsidRDefault="00BA064A" w:rsidP="00C86DD4">
      <w:pPr>
        <w:pStyle w:val="ListParagraph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6DD4">
        <w:rPr>
          <w:rFonts w:ascii="Times New Roman" w:hAnsi="Times New Roman" w:cs="Times New Roman"/>
          <w:sz w:val="24"/>
          <w:szCs w:val="24"/>
          <w:lang w:val="bg-BG"/>
        </w:rPr>
        <w:t>Окончателно преустановяване на риболовни дейности – 10</w:t>
      </w:r>
      <w:r w:rsidR="00BD2F53">
        <w:rPr>
          <w:rFonts w:ascii="Times New Roman" w:hAnsi="Times New Roman" w:cs="Times New Roman"/>
          <w:sz w:val="24"/>
          <w:szCs w:val="24"/>
        </w:rPr>
        <w:t>9</w:t>
      </w:r>
      <w:r w:rsidR="00875F43" w:rsidRPr="00C86DD4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</w:p>
    <w:p w:rsidR="00C86DD4" w:rsidRPr="0013603F" w:rsidRDefault="00C86DD4" w:rsidP="00C86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Индикаторът за изпълнение е дефиниран със 10</w:t>
      </w:r>
      <w:r w:rsidR="00BD2F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броя проекти</w:t>
      </w:r>
      <w:r w:rsidR="00AB0F46">
        <w:rPr>
          <w:rFonts w:ascii="Times New Roman" w:hAnsi="Times New Roman" w:cs="Times New Roman"/>
          <w:sz w:val="24"/>
          <w:szCs w:val="24"/>
        </w:rPr>
        <w:t xml:space="preserve"> </w:t>
      </w:r>
      <w:r w:rsidR="00AB0F46">
        <w:rPr>
          <w:rFonts w:ascii="Times New Roman" w:hAnsi="Times New Roman" w:cs="Times New Roman"/>
          <w:sz w:val="24"/>
          <w:szCs w:val="24"/>
          <w:lang w:val="bg-BG"/>
        </w:rPr>
        <w:t>с един кораб</w:t>
      </w:r>
      <w:r w:rsidRPr="00007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399B">
        <w:rPr>
          <w:rFonts w:ascii="Times New Roman" w:hAnsi="Times New Roman" w:cs="Times New Roman"/>
          <w:sz w:val="24"/>
          <w:szCs w:val="24"/>
          <w:lang w:val="bg-BG"/>
        </w:rPr>
        <w:t>до края на изпълнението на програмата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междинната цел е определена на 80 бр. Стойностите са съобразени с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Годишния доклад за флота за 202</w:t>
      </w:r>
      <w:r w:rsidR="00BD2F53">
        <w:rPr>
          <w:rFonts w:ascii="Times New Roman" w:hAnsi="Times New Roman" w:cs="Times New Roman"/>
          <w:sz w:val="24"/>
          <w:szCs w:val="24"/>
        </w:rPr>
        <w:t>1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Намаляването на риболовния капацитет със стойностите, описани по-долу в ча</w:t>
      </w:r>
      <w:r w:rsidR="007B03A5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тта за индикаторите за резултат се равнява числено на 10</w:t>
      </w:r>
      <w:r w:rsidR="00BD2F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риболовни кораба от целия риболовен флот. Историческите данни показват, че тази операция се е радвала на голям интерес пре</w:t>
      </w:r>
      <w:r w:rsidR="007B03A5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изминалите два програмни периода. В тази връзка УО планира да стартира </w:t>
      </w:r>
      <w:r w:rsidRPr="0013603F">
        <w:rPr>
          <w:rFonts w:ascii="Times New Roman" w:hAnsi="Times New Roman" w:cs="Times New Roman"/>
          <w:sz w:val="24"/>
          <w:szCs w:val="24"/>
          <w:lang w:val="bg-BG"/>
        </w:rPr>
        <w:t>приоритетно тази група дейности. Това обуславя и стойностите на междинната цел.</w:t>
      </w:r>
    </w:p>
    <w:p w:rsidR="00BA064A" w:rsidRPr="0013603F" w:rsidRDefault="00116814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603F">
        <w:rPr>
          <w:rFonts w:ascii="Times New Roman" w:hAnsi="Times New Roman" w:cs="Times New Roman"/>
          <w:sz w:val="24"/>
          <w:szCs w:val="24"/>
          <w:lang w:val="bg-BG"/>
        </w:rPr>
        <w:t>Предвиденият бюджет за тази дейност е</w:t>
      </w:r>
      <w:r w:rsidR="00875F43" w:rsidRPr="001360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03A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B03A5" w:rsidRPr="001360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5F43" w:rsidRPr="0013603F">
        <w:rPr>
          <w:rFonts w:ascii="Times New Roman" w:hAnsi="Times New Roman" w:cs="Times New Roman"/>
          <w:sz w:val="24"/>
          <w:szCs w:val="24"/>
          <w:lang w:val="bg-BG"/>
        </w:rPr>
        <w:t>500 000 евро.</w:t>
      </w:r>
    </w:p>
    <w:p w:rsidR="00BA064A" w:rsidRPr="00BA064A" w:rsidRDefault="00C86DD4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BA064A" w:rsidRPr="00BA064A">
        <w:rPr>
          <w:rFonts w:ascii="Times New Roman" w:hAnsi="Times New Roman" w:cs="Times New Roman"/>
          <w:sz w:val="24"/>
          <w:szCs w:val="24"/>
          <w:lang w:val="bg-BG"/>
        </w:rPr>
        <w:t>Временно преустановяване на риболовни дейности</w:t>
      </w:r>
      <w:r w:rsidR="00BA06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5F4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BA064A">
        <w:rPr>
          <w:rFonts w:ascii="Times New Roman" w:hAnsi="Times New Roman" w:cs="Times New Roman"/>
          <w:sz w:val="24"/>
          <w:szCs w:val="24"/>
          <w:lang w:val="bg-BG"/>
        </w:rPr>
        <w:t xml:space="preserve"> 240</w:t>
      </w:r>
      <w:r w:rsidR="00875F43">
        <w:rPr>
          <w:rFonts w:ascii="Times New Roman" w:hAnsi="Times New Roman" w:cs="Times New Roman"/>
          <w:sz w:val="24"/>
          <w:szCs w:val="24"/>
          <w:lang w:val="bg-BG"/>
        </w:rPr>
        <w:t xml:space="preserve"> бр. </w:t>
      </w:r>
    </w:p>
    <w:p w:rsidR="00C86DD4" w:rsidRPr="00085148" w:rsidRDefault="00C86DD4" w:rsidP="00C86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Индикаторът за изпълнение е дефиниран със 240 броя проекти</w:t>
      </w:r>
      <w:r w:rsidRPr="00007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399B">
        <w:rPr>
          <w:rFonts w:ascii="Times New Roman" w:hAnsi="Times New Roman" w:cs="Times New Roman"/>
          <w:sz w:val="24"/>
          <w:szCs w:val="24"/>
          <w:lang w:val="bg-BG"/>
        </w:rPr>
        <w:t>до края на изпълнението на програмата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а междинната цел е определена на 120 бр.</w:t>
      </w:r>
      <w:r w:rsidRPr="009F6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Тази дейност беше успешно приложена през изминалия програмен период, но със фокус единствено върху ефекта от </w:t>
      </w:r>
      <w:r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C74410">
        <w:rPr>
          <w:rFonts w:ascii="Times New Roman" w:hAnsi="Times New Roman" w:cs="Times New Roman"/>
          <w:sz w:val="24"/>
          <w:szCs w:val="24"/>
          <w:lang w:val="bg-BG"/>
        </w:rPr>
        <w:t>бяха одобрени средно по 70 проекта за всяка отворена процедура</w:t>
      </w:r>
      <w:r w:rsidRPr="00C74410">
        <w:rPr>
          <w:rFonts w:ascii="Times New Roman" w:hAnsi="Times New Roman" w:cs="Times New Roman"/>
          <w:sz w:val="24"/>
          <w:szCs w:val="24"/>
        </w:rPr>
        <w:t xml:space="preserve">. </w:t>
      </w:r>
      <w:r w:rsidRPr="00C74410">
        <w:rPr>
          <w:rFonts w:ascii="Times New Roman" w:hAnsi="Times New Roman" w:cs="Times New Roman"/>
          <w:sz w:val="24"/>
          <w:szCs w:val="24"/>
          <w:lang w:val="bg-BG"/>
        </w:rPr>
        <w:t>С оглед на продължаващата</w:t>
      </w:r>
      <w:r w:rsidRPr="0013603F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годините пандемия</w:t>
      </w:r>
      <w:r w:rsidR="00716075">
        <w:rPr>
          <w:rFonts w:ascii="Times New Roman" w:hAnsi="Times New Roman" w:cs="Times New Roman"/>
          <w:sz w:val="24"/>
          <w:szCs w:val="24"/>
          <w:lang w:val="bg-BG"/>
        </w:rPr>
        <w:t xml:space="preserve"> и военната обстановка в Украй</w:t>
      </w:r>
      <w:r w:rsidR="007B03A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716075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УО на ПМДРА планира да стартира тази дейност приоритетно в рамките на ПМДРА. Успоредно тази група дейности ще се прилага по време на забрани за риболов. Това определя и високите стойности на междинната и крайната цели, които са базирани на исторически данни за допустимостта на риболовните кораби. </w:t>
      </w:r>
    </w:p>
    <w:p w:rsidR="00896D20" w:rsidRPr="0013603F" w:rsidRDefault="00116814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603F">
        <w:rPr>
          <w:rFonts w:ascii="Times New Roman" w:hAnsi="Times New Roman" w:cs="Times New Roman"/>
          <w:sz w:val="24"/>
          <w:szCs w:val="24"/>
          <w:lang w:val="bg-BG"/>
        </w:rPr>
        <w:t>Предвиденият бюджет за тази дейност е</w:t>
      </w:r>
      <w:r w:rsidR="00875F43" w:rsidRPr="0013603F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="00716075">
        <w:rPr>
          <w:rFonts w:ascii="Times New Roman" w:hAnsi="Times New Roman" w:cs="Times New Roman"/>
          <w:sz w:val="24"/>
          <w:szCs w:val="24"/>
          <w:lang w:val="bg-BG"/>
        </w:rPr>
        <w:t>616</w:t>
      </w:r>
      <w:r w:rsidR="00716075" w:rsidRPr="0013603F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="0071607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875F43" w:rsidRPr="0013603F">
        <w:rPr>
          <w:rFonts w:ascii="Times New Roman" w:hAnsi="Times New Roman" w:cs="Times New Roman"/>
          <w:sz w:val="24"/>
          <w:szCs w:val="24"/>
          <w:lang w:val="bg-BG"/>
        </w:rPr>
        <w:t>00 евро.</w:t>
      </w:r>
    </w:p>
    <w:p w:rsidR="00875F43" w:rsidRPr="00847BE3" w:rsidRDefault="00875F43" w:rsidP="007E1AEF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</w:p>
    <w:p w:rsidR="00896D20" w:rsidRPr="009D31AF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резултат</w:t>
      </w:r>
    </w:p>
    <w:p w:rsidR="00896D20" w:rsidRPr="009D31AF" w:rsidRDefault="00B30249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896D20" w:rsidRPr="009D31AF">
        <w:rPr>
          <w:rFonts w:ascii="Times New Roman" w:hAnsi="Times New Roman" w:cs="Times New Roman"/>
          <w:sz w:val="24"/>
          <w:szCs w:val="24"/>
          <w:lang w:val="bg-BG"/>
        </w:rPr>
        <w:t>пределени са две групи дейности</w:t>
      </w:r>
    </w:p>
    <w:p w:rsidR="002135D6" w:rsidRPr="009D31AF" w:rsidRDefault="000865A9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Дейност </w:t>
      </w:r>
      <w:r w:rsidR="00B30249" w:rsidRPr="009D31AF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7529CD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1) </w:t>
      </w:r>
      <w:r w:rsidR="00B30249" w:rsidRPr="009D31AF">
        <w:rPr>
          <w:rFonts w:ascii="Times New Roman" w:hAnsi="Times New Roman" w:cs="Times New Roman"/>
          <w:sz w:val="24"/>
          <w:szCs w:val="24"/>
          <w:lang w:val="bg-BG"/>
        </w:rPr>
        <w:t>Окончателно преустановяване на риболовни дейности</w:t>
      </w:r>
      <w:r w:rsidR="006130F3" w:rsidRPr="009D31AF">
        <w:rPr>
          <w:rFonts w:ascii="Times New Roman" w:hAnsi="Times New Roman" w:cs="Times New Roman"/>
          <w:sz w:val="24"/>
          <w:szCs w:val="24"/>
          <w:lang w:val="bg-BG"/>
        </w:rPr>
        <w:t>, един тип операции, измерващ се с един индикатор в две мерни единици:</w:t>
      </w:r>
    </w:p>
    <w:p w:rsidR="00B30249" w:rsidRPr="009D31AF" w:rsidRDefault="007529CD" w:rsidP="007E1AE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CR 05 Capacity of vessels withdrawn, GT</w:t>
      </w:r>
    </w:p>
    <w:p w:rsidR="00B30249" w:rsidRDefault="00B30249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Определянето на показателите за изведения капацитет е извършено на база на Годишния доклад за флота за 202</w:t>
      </w:r>
      <w:r w:rsidR="00D37C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г. и допълнителна информация, предоставена от ИАРА. </w:t>
      </w:r>
    </w:p>
    <w:p w:rsidR="00D37CE5" w:rsidRPr="009D31AF" w:rsidRDefault="00D37CE5" w:rsidP="00D37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да се формира крайната стойност на показателя е взета предвид </w:t>
      </w:r>
      <w:r w:rsidRPr="00D37CE5">
        <w:rPr>
          <w:rFonts w:ascii="Times New Roman" w:hAnsi="Times New Roman" w:cs="Times New Roman"/>
          <w:sz w:val="24"/>
          <w:szCs w:val="24"/>
          <w:lang w:val="bg-BG"/>
        </w:rPr>
        <w:t>цялостната оценка и сравнение на технически, икономически и биологични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37CE5">
        <w:rPr>
          <w:rFonts w:ascii="Times New Roman" w:hAnsi="Times New Roman" w:cs="Times New Roman"/>
          <w:sz w:val="24"/>
          <w:szCs w:val="24"/>
          <w:lang w:val="bg-BG"/>
        </w:rPr>
        <w:t>показатели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21 г.</w:t>
      </w:r>
      <w:r w:rsidR="00C96519">
        <w:rPr>
          <w:rFonts w:ascii="Times New Roman" w:hAnsi="Times New Roman" w:cs="Times New Roman"/>
          <w:sz w:val="24"/>
          <w:szCs w:val="24"/>
          <w:lang w:val="bg-BG"/>
        </w:rPr>
        <w:t xml:space="preserve"> от посочения доклад.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0F46">
        <w:rPr>
          <w:rFonts w:ascii="Times New Roman" w:hAnsi="Times New Roman" w:cs="Times New Roman"/>
          <w:sz w:val="24"/>
          <w:szCs w:val="24"/>
          <w:lang w:val="bg-BG"/>
        </w:rPr>
        <w:t>В анализа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включени само тези сегменти, които са били активни през последната календарна година и дават относителна преценка за </w:t>
      </w:r>
      <w:r w:rsidR="00AB0F46">
        <w:rPr>
          <w:rFonts w:ascii="Times New Roman" w:hAnsi="Times New Roman" w:cs="Times New Roman"/>
          <w:sz w:val="24"/>
          <w:szCs w:val="24"/>
          <w:lang w:val="bg-BG"/>
        </w:rPr>
        <w:t xml:space="preserve">потенциалните </w:t>
      </w:r>
      <w:r>
        <w:rPr>
          <w:rFonts w:ascii="Times New Roman" w:hAnsi="Times New Roman" w:cs="Times New Roman"/>
          <w:sz w:val="24"/>
          <w:szCs w:val="24"/>
          <w:lang w:val="bg-BG"/>
        </w:rPr>
        <w:t>допустими риболовни съдове по този вид дейност.</w:t>
      </w:r>
    </w:p>
    <w:p w:rsidR="00D37CE5" w:rsidRDefault="00B30249" w:rsidP="00D37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За всеки сегмент със заключение - общо Ниво </w:t>
      </w:r>
      <w:r w:rsidR="00D37CE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9651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37CE5">
        <w:rPr>
          <w:rFonts w:ascii="Times New Roman" w:hAnsi="Times New Roman" w:cs="Times New Roman"/>
          <w:sz w:val="24"/>
          <w:szCs w:val="24"/>
          <w:lang w:val="bg-BG"/>
        </w:rPr>
        <w:t xml:space="preserve"> УО на ПМДРА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планира да </w:t>
      </w:r>
      <w:r w:rsidR="00C96519">
        <w:rPr>
          <w:rFonts w:ascii="Times New Roman" w:hAnsi="Times New Roman" w:cs="Times New Roman"/>
          <w:sz w:val="24"/>
          <w:szCs w:val="24"/>
          <w:lang w:val="bg-BG"/>
        </w:rPr>
        <w:t>намали</w:t>
      </w:r>
      <w:r w:rsidR="00D37CE5">
        <w:rPr>
          <w:rFonts w:ascii="Times New Roman" w:hAnsi="Times New Roman" w:cs="Times New Roman"/>
          <w:sz w:val="24"/>
          <w:szCs w:val="24"/>
          <w:lang w:val="bg-BG"/>
        </w:rPr>
        <w:t xml:space="preserve"> 9% от </w:t>
      </w:r>
      <w:proofErr w:type="spellStart"/>
      <w:r w:rsidR="00D37CE5">
        <w:rPr>
          <w:rFonts w:ascii="Times New Roman" w:hAnsi="Times New Roman" w:cs="Times New Roman"/>
          <w:sz w:val="24"/>
          <w:szCs w:val="24"/>
          <w:lang w:val="bg-BG"/>
        </w:rPr>
        <w:t>брутотонажа</w:t>
      </w:r>
      <w:proofErr w:type="spellEnd"/>
      <w:r w:rsidR="00D37CE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7CE5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За всеки сегмент със заключение - общо Ниво </w:t>
      </w:r>
      <w:r w:rsidR="00D37CE5">
        <w:rPr>
          <w:rFonts w:ascii="Times New Roman" w:hAnsi="Times New Roman" w:cs="Times New Roman"/>
          <w:sz w:val="24"/>
          <w:szCs w:val="24"/>
          <w:lang w:val="bg-BG"/>
        </w:rPr>
        <w:t>1 УО на ПМДРА</w:t>
      </w:r>
      <w:r w:rsidR="00D37CE5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планира да </w:t>
      </w:r>
      <w:r w:rsidR="00C96519">
        <w:rPr>
          <w:rFonts w:ascii="Times New Roman" w:hAnsi="Times New Roman" w:cs="Times New Roman"/>
          <w:sz w:val="24"/>
          <w:szCs w:val="24"/>
          <w:lang w:val="bg-BG"/>
        </w:rPr>
        <w:t>намали</w:t>
      </w:r>
      <w:r w:rsidR="00D37CE5">
        <w:rPr>
          <w:rFonts w:ascii="Times New Roman" w:hAnsi="Times New Roman" w:cs="Times New Roman"/>
          <w:sz w:val="24"/>
          <w:szCs w:val="24"/>
          <w:lang w:val="bg-BG"/>
        </w:rPr>
        <w:t xml:space="preserve"> 8</w:t>
      </w:r>
      <w:r w:rsidR="00C96519">
        <w:rPr>
          <w:rFonts w:ascii="Times New Roman" w:hAnsi="Times New Roman" w:cs="Times New Roman"/>
          <w:sz w:val="24"/>
          <w:szCs w:val="24"/>
          <w:lang w:val="bg-BG"/>
        </w:rPr>
        <w:t xml:space="preserve">% от </w:t>
      </w:r>
      <w:proofErr w:type="spellStart"/>
      <w:r w:rsidR="00C96519">
        <w:rPr>
          <w:rFonts w:ascii="Times New Roman" w:hAnsi="Times New Roman" w:cs="Times New Roman"/>
          <w:sz w:val="24"/>
          <w:szCs w:val="24"/>
          <w:lang w:val="bg-BG"/>
        </w:rPr>
        <w:t>брутотонажа</w:t>
      </w:r>
      <w:proofErr w:type="spellEnd"/>
      <w:r w:rsidR="00D37CE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37CE5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7CE5">
        <w:rPr>
          <w:rFonts w:ascii="Times New Roman" w:hAnsi="Times New Roman" w:cs="Times New Roman"/>
          <w:sz w:val="24"/>
          <w:szCs w:val="24"/>
          <w:lang w:val="bg-BG"/>
        </w:rPr>
        <w:t>Стойността, която се формира е обща за целия риболовен флот и не се разглежда поотделно за сегментите, както и не</w:t>
      </w:r>
      <w:r w:rsidR="00B03C4B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="00D37CE5">
        <w:rPr>
          <w:rFonts w:ascii="Times New Roman" w:hAnsi="Times New Roman" w:cs="Times New Roman"/>
          <w:sz w:val="24"/>
          <w:szCs w:val="24"/>
          <w:lang w:val="bg-BG"/>
        </w:rPr>
        <w:t xml:space="preserve"> ангажира изве</w:t>
      </w:r>
      <w:r w:rsidR="00B03C4B">
        <w:rPr>
          <w:rFonts w:ascii="Times New Roman" w:hAnsi="Times New Roman" w:cs="Times New Roman"/>
          <w:sz w:val="24"/>
          <w:szCs w:val="24"/>
          <w:lang w:val="bg-BG"/>
        </w:rPr>
        <w:t>ждането на</w:t>
      </w:r>
      <w:r w:rsidR="00D37CE5">
        <w:rPr>
          <w:rFonts w:ascii="Times New Roman" w:hAnsi="Times New Roman" w:cs="Times New Roman"/>
          <w:sz w:val="24"/>
          <w:szCs w:val="24"/>
          <w:lang w:val="bg-BG"/>
        </w:rPr>
        <w:t xml:space="preserve"> конкретен капацитет от конкретния сегмент.</w:t>
      </w:r>
    </w:p>
    <w:p w:rsidR="00D37CE5" w:rsidRDefault="00D37CE5" w:rsidP="00D37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Таблицата, показана по-долу има за цел да онагледи метода за изчисление на общия планиран за извеждане риболовен капацитет:</w:t>
      </w:r>
    </w:p>
    <w:p w:rsidR="00183AB3" w:rsidRDefault="00183AB3" w:rsidP="00D37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37CE5" w:rsidRDefault="00BC1D5F" w:rsidP="00D37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1D5F">
        <w:rPr>
          <w:noProof/>
        </w:rPr>
        <w:drawing>
          <wp:inline distT="0" distB="0" distL="0" distR="0" wp14:anchorId="2E8F9A07" wp14:editId="5614CB1E">
            <wp:extent cx="6186805" cy="4303715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3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6B" w:rsidRPr="00C96519" w:rsidRDefault="00DE566B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база на тази методика е определена крайната стойност от</w:t>
      </w:r>
      <w:r w:rsidR="004C4F2A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="00D37CE5">
        <w:rPr>
          <w:rFonts w:ascii="Times New Roman" w:hAnsi="Times New Roman" w:cs="Times New Roman"/>
          <w:sz w:val="24"/>
          <w:szCs w:val="24"/>
          <w:lang w:val="bg-BG"/>
        </w:rPr>
        <w:t>87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GT</w:t>
      </w:r>
      <w:r w:rsidR="00C96519">
        <w:rPr>
          <w:rFonts w:ascii="Times New Roman" w:hAnsi="Times New Roman" w:cs="Times New Roman"/>
          <w:sz w:val="24"/>
          <w:szCs w:val="24"/>
          <w:lang w:val="bg-BG"/>
        </w:rPr>
        <w:t xml:space="preserve"> за целия риболовен флот.</w:t>
      </w:r>
    </w:p>
    <w:p w:rsidR="000865A9" w:rsidRPr="009D31AF" w:rsidRDefault="000865A9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130F3" w:rsidRPr="009D31AF" w:rsidRDefault="000865A9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Дейност </w:t>
      </w:r>
      <w:r w:rsidR="00B30249" w:rsidRPr="009D31AF">
        <w:rPr>
          <w:rFonts w:ascii="Times New Roman" w:hAnsi="Times New Roman" w:cs="Times New Roman"/>
          <w:sz w:val="24"/>
          <w:szCs w:val="24"/>
          <w:lang w:val="bg-BG"/>
        </w:rPr>
        <w:t>(2) Временно преустановяване на риболовни дейности</w:t>
      </w:r>
      <w:r w:rsidR="006130F3" w:rsidRPr="009D31AF">
        <w:rPr>
          <w:rFonts w:ascii="Times New Roman" w:hAnsi="Times New Roman" w:cs="Times New Roman"/>
          <w:sz w:val="24"/>
          <w:szCs w:val="24"/>
          <w:lang w:val="bg-BG"/>
        </w:rPr>
        <w:t>, един тип операции, измерващ се с един индикатор:</w:t>
      </w:r>
    </w:p>
    <w:p w:rsidR="002135D6" w:rsidRPr="009D31AF" w:rsidRDefault="002135D6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5D6" w:rsidRPr="009D31AF" w:rsidRDefault="002135D6" w:rsidP="007E1AE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CR 08 Persons benefiting</w:t>
      </w:r>
    </w:p>
    <w:p w:rsidR="006130F3" w:rsidRDefault="006130F3" w:rsidP="0013603F">
      <w:pPr>
        <w:pStyle w:val="ListParagraph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Индикаторът е избран въз основа на главната идея на дейността за компенсация на лицата, ограничени от възможността за упражняване на риболов. В определянето на стойността са </w:t>
      </w:r>
      <w:r w:rsidR="006B4F96" w:rsidRPr="009D31AF">
        <w:rPr>
          <w:rFonts w:ascii="Times New Roman" w:hAnsi="Times New Roman" w:cs="Times New Roman"/>
          <w:sz w:val="24"/>
          <w:szCs w:val="24"/>
          <w:lang w:val="bg-BG"/>
        </w:rPr>
        <w:t>включени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и членовете на екипажа</w:t>
      </w:r>
      <w:r w:rsidR="006B4F96" w:rsidRPr="009D31AF">
        <w:rPr>
          <w:rFonts w:ascii="Times New Roman" w:hAnsi="Times New Roman" w:cs="Times New Roman"/>
          <w:sz w:val="24"/>
          <w:szCs w:val="24"/>
          <w:lang w:val="bg-BG"/>
        </w:rPr>
        <w:t>. Крайната стойност</w:t>
      </w:r>
      <w:r w:rsidR="004C4F2A">
        <w:rPr>
          <w:rFonts w:ascii="Times New Roman" w:hAnsi="Times New Roman" w:cs="Times New Roman"/>
          <w:sz w:val="24"/>
          <w:szCs w:val="24"/>
        </w:rPr>
        <w:t xml:space="preserve"> </w:t>
      </w:r>
      <w:r w:rsidR="004C4F2A">
        <w:rPr>
          <w:rFonts w:ascii="Times New Roman" w:hAnsi="Times New Roman" w:cs="Times New Roman"/>
          <w:sz w:val="24"/>
          <w:szCs w:val="24"/>
          <w:lang w:val="bg-BG"/>
        </w:rPr>
        <w:t>от 60 лица</w:t>
      </w:r>
      <w:r w:rsidR="006B4F96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е определена, като е изключена хипотезата за двойно докладване на стойности по индикатора.. </w:t>
      </w:r>
      <w:r w:rsidR="004C4F2A">
        <w:rPr>
          <w:rFonts w:ascii="Times New Roman" w:hAnsi="Times New Roman" w:cs="Times New Roman"/>
          <w:sz w:val="24"/>
          <w:szCs w:val="24"/>
          <w:lang w:val="bg-BG"/>
        </w:rPr>
        <w:t xml:space="preserve">Допуснато е въпросните 50 лица да се облагодетелстват повече от един път от компенсациите за временно преустановяване, но </w:t>
      </w:r>
      <w:r w:rsidR="004C4F2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предимно едни и същи </w:t>
      </w:r>
      <w:r w:rsidR="004C4F2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C4F2A" w:rsidRPr="009D31AF">
        <w:rPr>
          <w:rFonts w:ascii="Times New Roman" w:hAnsi="Times New Roman" w:cs="Times New Roman"/>
          <w:sz w:val="24"/>
          <w:szCs w:val="24"/>
          <w:lang w:val="bg-BG"/>
        </w:rPr>
        <w:t>ператори биха били допустими за компенсация през годините на програмния период</w:t>
      </w:r>
      <w:r w:rsidR="004C4F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478EA" w:rsidRPr="009D31AF" w:rsidRDefault="007478EA" w:rsidP="007E1AEF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5D6" w:rsidRPr="009D31AF" w:rsidRDefault="002135D6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i/>
          <w:sz w:val="24"/>
          <w:szCs w:val="24"/>
          <w:lang w:val="bg-BG"/>
        </w:rPr>
        <w:t>Специфична цел „Насърчаване на ефективен контрол в областта на рибарството и на надеждни данни за вземането на решения, основани на знанието“</w:t>
      </w:r>
    </w:p>
    <w:p w:rsidR="00896D20" w:rsidRPr="009D31AF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896D20" w:rsidRPr="00C86DD4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6DD4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изпълнение</w:t>
      </w:r>
    </w:p>
    <w:p w:rsidR="00C86DD4" w:rsidRPr="00085148" w:rsidRDefault="00C86DD4" w:rsidP="00C86DD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85148">
        <w:rPr>
          <w:rFonts w:ascii="Times New Roman" w:hAnsi="Times New Roman" w:cs="Times New Roman"/>
          <w:sz w:val="24"/>
          <w:szCs w:val="24"/>
          <w:lang w:val="bg-BG"/>
        </w:rPr>
        <w:t>Контрол и правоприлагане</w:t>
      </w:r>
      <w:r w:rsidRPr="000851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116814" w:rsidRPr="0024154F" w:rsidRDefault="00C86DD4" w:rsidP="00C86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51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Индикаторът за изпълнение </w:t>
      </w:r>
      <w:r w:rsidR="00420F68">
        <w:rPr>
          <w:rFonts w:ascii="Times New Roman" w:hAnsi="Times New Roman" w:cs="Times New Roman"/>
          <w:bCs/>
          <w:sz w:val="24"/>
          <w:szCs w:val="24"/>
        </w:rPr>
        <w:t>e</w:t>
      </w:r>
      <w:r w:rsidRPr="000851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дефинира</w:t>
      </w:r>
      <w:r w:rsidR="00420F68"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Pr="000851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420F68">
        <w:rPr>
          <w:rFonts w:ascii="Times New Roman" w:hAnsi="Times New Roman" w:cs="Times New Roman"/>
          <w:bCs/>
          <w:sz w:val="24"/>
          <w:szCs w:val="24"/>
          <w:lang w:val="bg-BG"/>
        </w:rPr>
        <w:t>6 броя. Междинната стойност е определена на 3 броя</w:t>
      </w:r>
      <w:r w:rsidRPr="00085148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16814" w:rsidRPr="0024154F">
        <w:rPr>
          <w:rFonts w:ascii="Times New Roman" w:hAnsi="Times New Roman" w:cs="Times New Roman"/>
          <w:sz w:val="24"/>
          <w:szCs w:val="24"/>
          <w:lang w:val="bg-BG"/>
        </w:rPr>
        <w:t>Предвиденият бюджет за тази дейност е</w:t>
      </w:r>
      <w:r w:rsidR="00875F43" w:rsidRPr="002415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0F6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20F68" w:rsidRPr="002415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0F68">
        <w:rPr>
          <w:rFonts w:ascii="Times New Roman" w:hAnsi="Times New Roman" w:cs="Times New Roman"/>
          <w:sz w:val="24"/>
          <w:szCs w:val="24"/>
          <w:lang w:val="bg-BG"/>
        </w:rPr>
        <w:t>494</w:t>
      </w:r>
      <w:r w:rsidR="00875F43" w:rsidRPr="0024154F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="00420F68">
        <w:rPr>
          <w:rFonts w:ascii="Times New Roman" w:hAnsi="Times New Roman" w:cs="Times New Roman"/>
          <w:sz w:val="24"/>
          <w:szCs w:val="24"/>
          <w:lang w:val="bg-BG"/>
        </w:rPr>
        <w:t>470</w:t>
      </w:r>
      <w:r w:rsidR="00875F43" w:rsidRPr="0024154F">
        <w:rPr>
          <w:rFonts w:ascii="Times New Roman" w:hAnsi="Times New Roman" w:cs="Times New Roman"/>
          <w:sz w:val="24"/>
          <w:szCs w:val="24"/>
          <w:lang w:val="bg-BG"/>
        </w:rPr>
        <w:t xml:space="preserve"> евро.</w:t>
      </w:r>
    </w:p>
    <w:p w:rsidR="00C86DD4" w:rsidRDefault="00C86DD4" w:rsidP="00C86DD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2) Събиране и обработване на данни за управление на рибарството и аквакултурите и за научни цели</w:t>
      </w:r>
    </w:p>
    <w:p w:rsidR="00C86DD4" w:rsidRPr="00CD5D6F" w:rsidRDefault="00C86DD4" w:rsidP="00C86D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Индикаторът за изпълнение е дефиниран със </w:t>
      </w:r>
      <w:r w:rsidR="00420F68">
        <w:rPr>
          <w:rFonts w:ascii="Times New Roman" w:hAnsi="Times New Roman" w:cs="Times New Roman"/>
          <w:sz w:val="24"/>
          <w:szCs w:val="24"/>
        </w:rPr>
        <w:t>4</w:t>
      </w:r>
      <w:r w:rsidR="00420F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броя проекти</w:t>
      </w:r>
      <w:r w:rsidRPr="00007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399B">
        <w:rPr>
          <w:rFonts w:ascii="Times New Roman" w:hAnsi="Times New Roman" w:cs="Times New Roman"/>
          <w:sz w:val="24"/>
          <w:szCs w:val="24"/>
          <w:lang w:val="bg-BG"/>
        </w:rPr>
        <w:t>до края на изпълнението на програмата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междинната цел е определена на </w:t>
      </w:r>
      <w:r w:rsidR="00420F68">
        <w:rPr>
          <w:rFonts w:ascii="Times New Roman" w:hAnsi="Times New Roman" w:cs="Times New Roman"/>
          <w:sz w:val="24"/>
          <w:szCs w:val="24"/>
        </w:rPr>
        <w:t>1</w:t>
      </w:r>
      <w:r w:rsidR="00420F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бр. Стойностите са дефинирани на база на историческите данни за изпълнените проекти от ИАРА през иизминалия програмен период. </w:t>
      </w:r>
      <w:r w:rsidRPr="00CD5D6F">
        <w:rPr>
          <w:rFonts w:ascii="Times New Roman" w:hAnsi="Times New Roman" w:cs="Times New Roman"/>
          <w:sz w:val="24"/>
          <w:szCs w:val="24"/>
          <w:lang w:val="bg-BG"/>
        </w:rPr>
        <w:t>Възможно е един проект да обхваща повече от едно изследване.</w:t>
      </w:r>
    </w:p>
    <w:p w:rsidR="00116814" w:rsidRPr="00CD5D6F" w:rsidRDefault="00116814" w:rsidP="007478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5D6F">
        <w:rPr>
          <w:rFonts w:ascii="Times New Roman" w:hAnsi="Times New Roman" w:cs="Times New Roman"/>
          <w:sz w:val="24"/>
          <w:szCs w:val="24"/>
          <w:lang w:val="bg-BG"/>
        </w:rPr>
        <w:t>Предвиденият бюджет за тази дейност е</w:t>
      </w:r>
      <w:r w:rsidR="00875F43" w:rsidRPr="00CD5D6F">
        <w:rPr>
          <w:rFonts w:ascii="Times New Roman" w:hAnsi="Times New Roman" w:cs="Times New Roman"/>
          <w:sz w:val="24"/>
          <w:szCs w:val="24"/>
          <w:lang w:val="bg-BG"/>
        </w:rPr>
        <w:t xml:space="preserve"> 4 247 325 евро.</w:t>
      </w:r>
    </w:p>
    <w:p w:rsidR="00896D20" w:rsidRPr="00847BE3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</w:p>
    <w:p w:rsidR="00896D20" w:rsidRPr="009D31AF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резултат</w:t>
      </w:r>
    </w:p>
    <w:p w:rsidR="007529CD" w:rsidRPr="009D31AF" w:rsidRDefault="007529CD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Дейност 1) Контрол и правоприлагане</w:t>
      </w:r>
      <w:r w:rsidR="008823F8" w:rsidRPr="009D31AF">
        <w:rPr>
          <w:rFonts w:ascii="Times New Roman" w:hAnsi="Times New Roman" w:cs="Times New Roman"/>
          <w:sz w:val="24"/>
          <w:szCs w:val="24"/>
          <w:lang w:val="bg-BG"/>
        </w:rPr>
        <w:t>. Дефинирани са шест типа операции, които се измерват чрез един индикатор</w:t>
      </w:r>
    </w:p>
    <w:p w:rsidR="002135D6" w:rsidRPr="00F24E95" w:rsidRDefault="002135D6" w:rsidP="007E1AE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561B">
        <w:rPr>
          <w:rFonts w:ascii="Times New Roman" w:hAnsi="Times New Roman" w:cs="Times New Roman"/>
          <w:sz w:val="24"/>
          <w:szCs w:val="24"/>
          <w:lang w:val="bg-BG"/>
        </w:rPr>
        <w:t>CR 15 Control means installed or improved</w:t>
      </w:r>
    </w:p>
    <w:p w:rsidR="005737C8" w:rsidRDefault="00B4667C" w:rsidP="005737C8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Индикаторът най-точно измерва качеството на изпълнението на дейностите по контрол върху рибарството. Измерва се в брой, което включва всички </w:t>
      </w:r>
      <w:r w:rsidR="00BE57BE" w:rsidRPr="009D31AF">
        <w:rPr>
          <w:rFonts w:ascii="Times New Roman" w:hAnsi="Times New Roman" w:cs="Times New Roman"/>
          <w:sz w:val="24"/>
          <w:szCs w:val="24"/>
          <w:lang w:val="bg-BG"/>
        </w:rPr>
        <w:t>устройства/активи за извършване на контрола.</w:t>
      </w:r>
      <w:r w:rsidR="00F918AC">
        <w:rPr>
          <w:rFonts w:ascii="Times New Roman" w:hAnsi="Times New Roman" w:cs="Times New Roman"/>
          <w:sz w:val="24"/>
          <w:szCs w:val="24"/>
        </w:rPr>
        <w:t xml:space="preserve"> </w:t>
      </w:r>
      <w:r w:rsidR="00F24E95">
        <w:rPr>
          <w:rFonts w:ascii="Times New Roman" w:hAnsi="Times New Roman" w:cs="Times New Roman"/>
          <w:sz w:val="24"/>
          <w:szCs w:val="24"/>
          <w:lang w:val="bg-BG"/>
        </w:rPr>
        <w:t xml:space="preserve">Инсталирането на борда на корабите под 12 метра на устройства за проследяване на движението ще бъде задължително условие с влизането в сила на новия регламент за контрола. Дори и след въвеждането на това задължение, ще е налице преходен период. Поради тази причина посочените дейности ще се изпълняват основно през втората половина на програмния период. В тази връзка </w:t>
      </w:r>
      <w:r w:rsidR="00D13E1C">
        <w:rPr>
          <w:rFonts w:ascii="Times New Roman" w:hAnsi="Times New Roman" w:cs="Times New Roman"/>
          <w:sz w:val="24"/>
          <w:szCs w:val="24"/>
          <w:lang w:val="bg-BG"/>
        </w:rPr>
        <w:t xml:space="preserve">крайната </w:t>
      </w:r>
      <w:r w:rsidR="00F24E95">
        <w:rPr>
          <w:rFonts w:ascii="Times New Roman" w:hAnsi="Times New Roman" w:cs="Times New Roman"/>
          <w:sz w:val="24"/>
          <w:szCs w:val="24"/>
          <w:lang w:val="bg-BG"/>
        </w:rPr>
        <w:t>стойност, която е определена за настоящия индикатор е 200 броя, защото са взети предвид посочените по-горе обстоятелства, както и броя на корабите под 12 метра в България.</w:t>
      </w:r>
    </w:p>
    <w:p w:rsidR="0075201A" w:rsidRPr="00152D8A" w:rsidRDefault="0075201A" w:rsidP="00152D8A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1A">
        <w:rPr>
          <w:rFonts w:ascii="Times New Roman" w:hAnsi="Times New Roman" w:cs="Times New Roman"/>
          <w:sz w:val="24"/>
          <w:szCs w:val="24"/>
        </w:rPr>
        <w:t>CR 19 - Actions to improve governance capacity</w:t>
      </w:r>
      <w:r w:rsidR="005C6DB3" w:rsidRPr="0015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B3" w:rsidRPr="00152D8A" w:rsidRDefault="005C6DB3" w:rsidP="005C6DB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Индикаторът е свързан с операции </w:t>
      </w:r>
      <w:r w:rsidRPr="005C6DB3">
        <w:rPr>
          <w:rFonts w:ascii="Times New Roman" w:hAnsi="Times New Roman" w:cs="Times New Roman"/>
          <w:sz w:val="24"/>
          <w:szCs w:val="24"/>
          <w:lang w:val="bg-BG"/>
        </w:rPr>
        <w:t>повишаващи институционалния капацитет и управление, например свързани с обучение, съвместни учения, оперативна поддръжка, ИТ системи, инвестиции в друго оборудване и хардуер и др.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След направено проучване и консултации с конкретния бенефициент – ИАРА за планираните операции от такъв характер е определена крайната стойност</w:t>
      </w:r>
      <w:r w:rsidR="009F692C">
        <w:rPr>
          <w:rFonts w:ascii="Times New Roman" w:hAnsi="Times New Roman" w:cs="Times New Roman"/>
          <w:sz w:val="24"/>
          <w:szCs w:val="24"/>
          <w:lang w:val="bg-BG"/>
        </w:rPr>
        <w:t xml:space="preserve"> от 5 броя.</w:t>
      </w:r>
    </w:p>
    <w:p w:rsidR="0075201A" w:rsidRPr="00152D8A" w:rsidRDefault="0075201A" w:rsidP="00152D8A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1A">
        <w:rPr>
          <w:rFonts w:ascii="Times New Roman" w:hAnsi="Times New Roman" w:cs="Times New Roman"/>
          <w:sz w:val="24"/>
          <w:szCs w:val="24"/>
        </w:rPr>
        <w:t>CR 14 - Innovations enabled (number of new products, services, processes, business models or methods)</w:t>
      </w:r>
    </w:p>
    <w:p w:rsidR="009F692C" w:rsidRPr="009F692C" w:rsidRDefault="009F692C" w:rsidP="00152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Индикаторът е дефиниран с крайна стойност от 2 броя операции, на база на исторически опит. </w:t>
      </w:r>
      <w:r w:rsidRPr="00C86DD4">
        <w:rPr>
          <w:rFonts w:ascii="Times New Roman" w:eastAsia="Calibri" w:hAnsi="Times New Roman" w:cs="Times New Roman"/>
          <w:sz w:val="24"/>
          <w:szCs w:val="24"/>
          <w:lang w:val="bg-BG"/>
        </w:rPr>
        <w:t>Липсата на качествени проекти през последните два програмни периода предполага извеждането на по-ниски крайни стойности на този индикатор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B4667C" w:rsidRPr="009D31AF" w:rsidRDefault="00B4667C" w:rsidP="007E1AEF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823F8" w:rsidRPr="009D31AF" w:rsidRDefault="007529CD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Дейност 2) Събиране и обработване на данни за управление на рибарството и аквакултурите и за научни цели</w:t>
      </w:r>
      <w:r w:rsidR="008823F8" w:rsidRPr="009D31AF">
        <w:rPr>
          <w:rFonts w:ascii="Times New Roman" w:hAnsi="Times New Roman" w:cs="Times New Roman"/>
          <w:sz w:val="24"/>
          <w:szCs w:val="24"/>
          <w:lang w:val="bg-BG"/>
        </w:rPr>
        <w:t>, един тип операции, измерващ се с един индикатор:</w:t>
      </w:r>
    </w:p>
    <w:p w:rsidR="007529CD" w:rsidRPr="009D31AF" w:rsidRDefault="007529CD" w:rsidP="007E1AE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CR 12 Effectiveness of the system for “collection, management and use of data”</w:t>
      </w:r>
    </w:p>
    <w:p w:rsidR="008823F8" w:rsidRDefault="008823F8" w:rsidP="00847BE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Избраният индикатор най-добре определя качеството на изпълнение на типа дейност. </w:t>
      </w:r>
      <w:r w:rsidR="001C3ACB" w:rsidRPr="009D31AF">
        <w:rPr>
          <w:rFonts w:ascii="Times New Roman" w:hAnsi="Times New Roman" w:cs="Times New Roman"/>
          <w:sz w:val="24"/>
          <w:szCs w:val="24"/>
          <w:lang w:val="bg-BG"/>
        </w:rPr>
        <w:t>Оч</w:t>
      </w:r>
      <w:r w:rsidR="00CD5D6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C3ACB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ква се неговото </w:t>
      </w:r>
      <w:r w:rsidR="001C3ACB" w:rsidRPr="00856F0F">
        <w:rPr>
          <w:rFonts w:ascii="Times New Roman" w:hAnsi="Times New Roman" w:cs="Times New Roman"/>
          <w:sz w:val="24"/>
          <w:szCs w:val="24"/>
          <w:lang w:val="bg-BG"/>
        </w:rPr>
        <w:t>измерване да се извършва от Научно-технически и икономически комитет по рибарство</w:t>
      </w:r>
      <w:r w:rsidR="00D97FB2" w:rsidRPr="00856F0F">
        <w:rPr>
          <w:rFonts w:ascii="Times New Roman" w:hAnsi="Times New Roman" w:cs="Times New Roman"/>
          <w:sz w:val="24"/>
          <w:szCs w:val="24"/>
          <w:lang w:val="bg-BG"/>
        </w:rPr>
        <w:t>, а информацията се предоставя на УО от конкретния бенефициент</w:t>
      </w:r>
      <w:r w:rsidR="001C3ACB" w:rsidRPr="00856F0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56F0F">
        <w:rPr>
          <w:rFonts w:ascii="Times New Roman" w:hAnsi="Times New Roman" w:cs="Times New Roman"/>
          <w:sz w:val="24"/>
          <w:szCs w:val="24"/>
          <w:lang w:val="bg-BG"/>
        </w:rPr>
        <w:t xml:space="preserve"> Крайната стойност е определена на оценка 3 - висока.</w:t>
      </w:r>
    </w:p>
    <w:p w:rsidR="00847BE3" w:rsidRPr="009D31AF" w:rsidRDefault="00847BE3" w:rsidP="00847BE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C5AB6" w:rsidRPr="009D31AF" w:rsidRDefault="007529CD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i/>
          <w:sz w:val="24"/>
          <w:szCs w:val="24"/>
          <w:lang w:val="bg-BG"/>
        </w:rPr>
        <w:t>Специфична цел „Допринасяне за защитата и възстановяването на водното биологично разнообразие и на водните екосистеми“</w:t>
      </w:r>
    </w:p>
    <w:p w:rsidR="00896D20" w:rsidRPr="009D31AF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896D20" w:rsidRPr="00847BE3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7BE3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изпълнение</w:t>
      </w:r>
    </w:p>
    <w:p w:rsidR="007478EA" w:rsidRPr="007478EA" w:rsidRDefault="00847BE3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="007478EA" w:rsidRPr="007478EA">
        <w:rPr>
          <w:rFonts w:ascii="Times New Roman" w:hAnsi="Times New Roman" w:cs="Times New Roman"/>
          <w:sz w:val="24"/>
          <w:szCs w:val="24"/>
          <w:lang w:val="bg-BG"/>
        </w:rPr>
        <w:t>Специфично оборудване на риболовния кораб, дейности и иновации, целящи опазването на околната среда и на биоразнообразието</w:t>
      </w:r>
      <w:r w:rsidR="007478EA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 xml:space="preserve">12 </w:t>
      </w:r>
      <w:r w:rsidR="007478EA">
        <w:rPr>
          <w:rFonts w:ascii="Times New Roman" w:hAnsi="Times New Roman" w:cs="Times New Roman"/>
          <w:sz w:val="24"/>
          <w:szCs w:val="24"/>
          <w:lang w:val="bg-BG"/>
        </w:rPr>
        <w:t>бр.</w:t>
      </w:r>
    </w:p>
    <w:p w:rsidR="00847BE3" w:rsidRDefault="00847BE3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Индикаторът за изпълнение е дефиниран със 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bg-BG"/>
        </w:rPr>
        <w:t>броя проекти</w:t>
      </w:r>
      <w:r w:rsidRPr="00007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399B">
        <w:rPr>
          <w:rFonts w:ascii="Times New Roman" w:hAnsi="Times New Roman" w:cs="Times New Roman"/>
          <w:sz w:val="24"/>
          <w:szCs w:val="24"/>
          <w:lang w:val="bg-BG"/>
        </w:rPr>
        <w:t>до края на изпълнението на програмата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междинната цел е определена на 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бр. Определените стойности са базирани на исторически факти, показващи вял интерес към подобни операции през изминалите два програмни периода. Междинната цел е с по-ниски стойности, поради инвестиционния характер на повечето от избраните операции.</w:t>
      </w:r>
    </w:p>
    <w:p w:rsidR="00116814" w:rsidRPr="008E0C2A" w:rsidRDefault="00116814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E0C2A">
        <w:rPr>
          <w:rFonts w:ascii="Times New Roman" w:hAnsi="Times New Roman" w:cs="Times New Roman"/>
          <w:sz w:val="24"/>
          <w:szCs w:val="24"/>
          <w:lang w:val="bg-BG"/>
        </w:rPr>
        <w:t>Предвиденият бюджет за тази дейност е</w:t>
      </w:r>
      <w:r w:rsidR="00875F43" w:rsidRPr="008E0C2A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>749</w:t>
      </w:r>
      <w:r w:rsidR="001213D2" w:rsidRPr="008E0C2A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1213D2" w:rsidRPr="008E0C2A">
        <w:rPr>
          <w:rFonts w:ascii="Times New Roman" w:hAnsi="Times New Roman" w:cs="Times New Roman"/>
          <w:sz w:val="24"/>
          <w:szCs w:val="24"/>
          <w:lang w:val="bg-BG"/>
        </w:rPr>
        <w:t xml:space="preserve">00 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>евро</w:t>
      </w:r>
      <w:r w:rsidR="00875F43" w:rsidRPr="008E0C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213D2" w:rsidRDefault="00847BE3" w:rsidP="00847B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75A0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2) </w:t>
      </w:r>
      <w:r w:rsidRPr="00085148">
        <w:rPr>
          <w:rFonts w:ascii="Times New Roman" w:hAnsi="Times New Roman" w:cs="Times New Roman"/>
          <w:sz w:val="24"/>
          <w:szCs w:val="24"/>
          <w:lang w:val="bg-BG"/>
        </w:rPr>
        <w:t xml:space="preserve">Защита на екологичното състояние на морската среда. </w:t>
      </w:r>
    </w:p>
    <w:p w:rsidR="00116814" w:rsidRDefault="00847BE3" w:rsidP="00847B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Индикаторът за изпълнение е дефиниран със 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bg-BG"/>
        </w:rPr>
        <w:t>броя проекти</w:t>
      </w:r>
      <w:r w:rsidRPr="00007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399B">
        <w:rPr>
          <w:rFonts w:ascii="Times New Roman" w:hAnsi="Times New Roman" w:cs="Times New Roman"/>
          <w:sz w:val="24"/>
          <w:szCs w:val="24"/>
          <w:lang w:val="bg-BG"/>
        </w:rPr>
        <w:t>до края на изпълнението на програмата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междинната цел е определена на 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бр. Определените стойности са базирани на исторически факти, показващи слаб интерес към подобни операции през изминалите два програмни периода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6814" w:rsidRPr="009D31AF">
        <w:rPr>
          <w:rFonts w:ascii="Times New Roman" w:hAnsi="Times New Roman" w:cs="Times New Roman"/>
          <w:sz w:val="24"/>
          <w:szCs w:val="24"/>
          <w:lang w:val="bg-BG"/>
        </w:rPr>
        <w:t>Предвиденият бюджет за тази дейност е</w:t>
      </w:r>
      <w:r w:rsidR="00875F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1213D2" w:rsidRPr="00875F43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="00875F43" w:rsidRPr="00875F43">
        <w:rPr>
          <w:rFonts w:ascii="Times New Roman" w:hAnsi="Times New Roman" w:cs="Times New Roman"/>
          <w:sz w:val="24"/>
          <w:szCs w:val="24"/>
          <w:lang w:val="bg-BG"/>
        </w:rPr>
        <w:t>000</w:t>
      </w:r>
      <w:r w:rsidR="00875F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>евро.</w:t>
      </w:r>
    </w:p>
    <w:p w:rsidR="00875F43" w:rsidRPr="007478EA" w:rsidRDefault="00875F43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6D20" w:rsidRPr="009D31AF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резултат</w:t>
      </w:r>
    </w:p>
    <w:p w:rsidR="007529CD" w:rsidRPr="009D31AF" w:rsidRDefault="007529CD" w:rsidP="00702611">
      <w:pPr>
        <w:pStyle w:val="ListParagraph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Специфично оборудване на риболовния кораб, дейности и иновации, целящи опазването на околната среда и на биоразнообразието</w:t>
      </w:r>
      <w:r w:rsidR="001C3ACB" w:rsidRPr="009D31AF">
        <w:rPr>
          <w:rFonts w:ascii="Times New Roman" w:hAnsi="Times New Roman" w:cs="Times New Roman"/>
          <w:sz w:val="24"/>
          <w:szCs w:val="24"/>
          <w:lang w:val="bg-BG"/>
        </w:rPr>
        <w:t>. Дефинирани са седем типа операции, които се измерват чрез два индикатора.</w:t>
      </w:r>
    </w:p>
    <w:p w:rsidR="007529CD" w:rsidRPr="009D31AF" w:rsidRDefault="007529CD" w:rsidP="0070261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CR 10 Actions addressing nature restoration, conservation, protection of ecosystems, biodiversity, health and welfare"</w:t>
      </w:r>
    </w:p>
    <w:p w:rsidR="001C3ACB" w:rsidRPr="009D31AF" w:rsidRDefault="001C3ACB" w:rsidP="007026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Избраният индикатор най-точно определя изпълнението на дейностите, като се измерва в брой. УО е предвидил </w:t>
      </w:r>
      <w:r w:rsidR="00892BF1" w:rsidRPr="009D31AF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среднено количество операции (дейности по смисъла на дефиницията на индикатора) по две за всеки изпълне</w:t>
      </w:r>
      <w:r w:rsidR="00892BF1" w:rsidRPr="009D31A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проект.</w:t>
      </w:r>
      <w:r w:rsidR="00892BF1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>Крайната стойност на индикатора е 20 бр.</w:t>
      </w:r>
    </w:p>
    <w:p w:rsidR="007529CD" w:rsidRPr="009D31AF" w:rsidRDefault="007529CD" w:rsidP="007E1AE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CR 14 Innovations enabled</w:t>
      </w:r>
    </w:p>
    <w:p w:rsidR="00892BF1" w:rsidRPr="009D31AF" w:rsidRDefault="00892BF1" w:rsidP="007026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Стойността на индикатора е съобразена с опита на България в предишните два програмни периода и липсата на утвърдени механизми за прилагане на иновации в риболова. 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>Крайната стойност на индикатора е 4 бр.</w:t>
      </w:r>
    </w:p>
    <w:p w:rsidR="00892BF1" w:rsidRPr="009D31AF" w:rsidRDefault="00892BF1" w:rsidP="007E1AEF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2BF1" w:rsidRPr="009D31AF" w:rsidRDefault="007529CD" w:rsidP="00702611">
      <w:pPr>
        <w:pStyle w:val="ListParagraph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Защита на екологичното състояние на морската среда</w:t>
      </w:r>
      <w:r w:rsidR="00892BF1" w:rsidRPr="009D31AF">
        <w:rPr>
          <w:rFonts w:ascii="Times New Roman" w:hAnsi="Times New Roman" w:cs="Times New Roman"/>
          <w:sz w:val="24"/>
          <w:szCs w:val="24"/>
          <w:lang w:val="bg-BG"/>
        </w:rPr>
        <w:t>. Дефинирани са три типа операции, които се измерват чрез един индикатор.</w:t>
      </w:r>
    </w:p>
    <w:p w:rsidR="007529CD" w:rsidRPr="009D31AF" w:rsidRDefault="007529CD" w:rsidP="007E1AE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CR 10 Actions addressing nature restoration, conservation, protection of ecosystems, biodiversity, health and welfare</w:t>
      </w:r>
    </w:p>
    <w:p w:rsidR="00892BF1" w:rsidRPr="009D31AF" w:rsidRDefault="00892BF1" w:rsidP="007026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Избраният индикатор най-точно определя изпълнението на дейностите, като се измерва в брой. УО е предвидил по 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>една дейност</w:t>
      </w:r>
      <w:r w:rsidR="001213D2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за всеки изпълнен проект. </w:t>
      </w:r>
      <w:r w:rsidR="001213D2">
        <w:rPr>
          <w:rFonts w:ascii="Times New Roman" w:hAnsi="Times New Roman" w:cs="Times New Roman"/>
          <w:sz w:val="24"/>
          <w:szCs w:val="24"/>
          <w:lang w:val="bg-BG"/>
        </w:rPr>
        <w:t>Крайната стойност на индикатора е 8 бр.</w:t>
      </w:r>
    </w:p>
    <w:p w:rsidR="00F361A9" w:rsidRPr="009D31AF" w:rsidRDefault="00F361A9" w:rsidP="007026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46F87" w:rsidRPr="009D31AF" w:rsidRDefault="00146F87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>Приоритет 2 „Насърчаване на устойчивите дейности, свързани с аквакултурите, и на преработването и предлагането на пазара на продукти от риболов и аквакултури“</w:t>
      </w:r>
    </w:p>
    <w:p w:rsidR="004E0238" w:rsidRPr="009D31AF" w:rsidRDefault="004E0238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146F87" w:rsidRPr="009D31AF" w:rsidRDefault="00146F87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i/>
          <w:sz w:val="24"/>
          <w:szCs w:val="24"/>
          <w:lang w:val="bg-BG"/>
        </w:rPr>
        <w:t>Специфична цел „</w:t>
      </w:r>
      <w:r w:rsidR="00D8047D" w:rsidRPr="009D31AF">
        <w:rPr>
          <w:rFonts w:ascii="Times New Roman" w:hAnsi="Times New Roman" w:cs="Times New Roman"/>
          <w:i/>
          <w:sz w:val="24"/>
          <w:szCs w:val="24"/>
          <w:lang w:val="bg-BG"/>
        </w:rPr>
        <w:t>Н</w:t>
      </w:r>
      <w:r w:rsidR="009D7661" w:rsidRPr="009D31AF">
        <w:rPr>
          <w:rFonts w:ascii="Times New Roman" w:hAnsi="Times New Roman" w:cs="Times New Roman"/>
          <w:i/>
          <w:sz w:val="24"/>
          <w:szCs w:val="24"/>
          <w:lang w:val="bg-BG"/>
        </w:rPr>
        <w:t>асърчаване на устойчивите дейности, свързани с аквакултурите, по-специално чрез укрепване на конкурентоспособността на производството на аквакултури, като същевременно се гарантира, че дейностите са екологично устойчиви в дългосрочен план”</w:t>
      </w:r>
    </w:p>
    <w:p w:rsidR="00896D20" w:rsidRPr="009D31AF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896D20" w:rsidRPr="009D31AF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изпълнение</w:t>
      </w:r>
    </w:p>
    <w:p w:rsidR="00896D20" w:rsidRPr="009D31AF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7AFB" w:rsidRPr="009D31AF" w:rsidRDefault="00C77AFB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Продуктивни инвестиции и иновации в аквакултурите –</w:t>
      </w:r>
      <w:r w:rsidR="00112EDD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94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</w:p>
    <w:p w:rsidR="00C77AFB" w:rsidRPr="009D31AF" w:rsidRDefault="00C77AFB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Броят проекти е изчислен на база исторически даннни от текущия програмен</w:t>
      </w:r>
      <w:r w:rsidR="001C0CEF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1C0CEF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2014-2020 г. и предвидена максимална </w:t>
      </w:r>
      <w:r w:rsidR="00032320" w:rsidRPr="009D31AF">
        <w:rPr>
          <w:rFonts w:ascii="Times New Roman" w:hAnsi="Times New Roman" w:cs="Times New Roman"/>
          <w:sz w:val="24"/>
          <w:szCs w:val="24"/>
          <w:lang w:val="bg-BG"/>
        </w:rPr>
        <w:t>стойност</w:t>
      </w:r>
      <w:r w:rsidR="001C0CEF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за едно проектно предложение в размер на </w:t>
      </w:r>
      <w:r w:rsidR="00032320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215 398 </w:t>
      </w:r>
      <w:r w:rsidR="00280797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евро </w:t>
      </w:r>
      <w:r w:rsidR="00032320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ЕФМДРА </w:t>
      </w:r>
      <w:r w:rsidR="001C0CEF" w:rsidRPr="009D31AF">
        <w:rPr>
          <w:rFonts w:ascii="Times New Roman" w:hAnsi="Times New Roman" w:cs="Times New Roman"/>
          <w:sz w:val="24"/>
          <w:szCs w:val="24"/>
          <w:lang w:val="bg-BG"/>
        </w:rPr>
        <w:t>(макс</w:t>
      </w:r>
      <w:r w:rsidR="00B82FAA" w:rsidRPr="009D31AF">
        <w:rPr>
          <w:rFonts w:ascii="Times New Roman" w:hAnsi="Times New Roman" w:cs="Times New Roman"/>
          <w:sz w:val="24"/>
          <w:szCs w:val="24"/>
          <w:lang w:val="bg-BG"/>
        </w:rPr>
        <w:t>ималната стойност е обсъдена и приета на заседание на тематичната работна група за разработване на ПМДРА</w:t>
      </w:r>
      <w:r w:rsidR="001C0CEF" w:rsidRPr="009D31A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B82FA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. Предвиденият бюджет за тази дейност е 20 247 372 евро ЕФМДРА. </w:t>
      </w:r>
    </w:p>
    <w:p w:rsidR="00B82FAA" w:rsidRPr="009D31AF" w:rsidRDefault="00B82FAA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F7492" w:rsidRPr="009D31AF" w:rsidRDefault="00C77AFB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Аквакултури, осигуряващи екологични услуги – 14 бр.</w:t>
      </w:r>
    </w:p>
    <w:p w:rsidR="00592DCB" w:rsidRPr="009D31AF" w:rsidRDefault="00280797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Броят проекти е изчислен на база исторически даннни от текущия програмен период 2014-2020 г.</w:t>
      </w:r>
      <w:r w:rsidR="00592DCB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05BD" w:rsidRPr="009D31AF">
        <w:rPr>
          <w:rFonts w:ascii="Times New Roman" w:hAnsi="Times New Roman" w:cs="Times New Roman"/>
          <w:sz w:val="24"/>
          <w:szCs w:val="24"/>
          <w:lang w:val="bg-BG"/>
        </w:rPr>
        <w:t>Мярката е стартирала в средата на периода и са финансирани 4 проектни предложения със средна стойност 164 000 евро</w:t>
      </w:r>
      <w:r w:rsidR="00136E63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ЕФМДР</w:t>
      </w:r>
      <w:r w:rsidR="00D305BD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. Съгласно направения план от УО на ПМДРА дейностите ще стартират в началото на периода, тъй като </w:t>
      </w:r>
      <w:r w:rsidR="00854F45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вече </w:t>
      </w:r>
      <w:r w:rsidR="00D305BD" w:rsidRPr="009D31AF">
        <w:rPr>
          <w:rFonts w:ascii="Times New Roman" w:hAnsi="Times New Roman" w:cs="Times New Roman"/>
          <w:sz w:val="24"/>
          <w:szCs w:val="24"/>
          <w:lang w:val="bg-BG"/>
        </w:rPr>
        <w:t>има подготвена методология за изчисляване на компенсацията</w:t>
      </w:r>
      <w:r w:rsidR="00854F45" w:rsidRPr="009D31AF">
        <w:rPr>
          <w:rFonts w:ascii="Times New Roman" w:hAnsi="Times New Roman" w:cs="Times New Roman"/>
          <w:sz w:val="24"/>
          <w:szCs w:val="24"/>
          <w:lang w:val="bg-BG"/>
        </w:rPr>
        <w:t>, която предстои да бъде одобрена от Одитния орган на Програмата</w:t>
      </w:r>
      <w:r w:rsidR="00AC31A8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. Очакванията са стойността на едно проектно предложение да е около 300 000 евро ЕФМДРА. </w:t>
      </w:r>
      <w:r w:rsidR="00592DCB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Предвиденият бюджет за тази дейност е 4 110 000 евро ЕФМДРА. </w:t>
      </w:r>
    </w:p>
    <w:p w:rsidR="00EF7492" w:rsidRPr="009D31AF" w:rsidRDefault="00EF7492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6D20" w:rsidRPr="009D31AF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резултат</w:t>
      </w:r>
    </w:p>
    <w:p w:rsidR="00AD07EA" w:rsidRPr="009D31AF" w:rsidRDefault="00AD07EA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46F87" w:rsidRPr="009D31AF" w:rsidRDefault="009F1B95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Избрани са две</w:t>
      </w:r>
      <w:r w:rsidR="00146F87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групи дейности: (1) </w:t>
      </w:r>
      <w:r w:rsidR="009D7661" w:rsidRPr="009D31A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46F87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родуктивни инвестиции и иновации в аквакултурите </w:t>
      </w:r>
      <w:r w:rsidR="009D7661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146F87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9D7661" w:rsidRPr="009D31A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46F87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квакултури, осигуряващи екологични услуги, които в най-голяма степен </w:t>
      </w:r>
      <w:r w:rsidR="00451B74" w:rsidRPr="009D31AF">
        <w:rPr>
          <w:rFonts w:ascii="Times New Roman" w:hAnsi="Times New Roman" w:cs="Times New Roman"/>
          <w:sz w:val="24"/>
          <w:szCs w:val="24"/>
          <w:lang w:val="bg-BG"/>
        </w:rPr>
        <w:t>адресират изведените нужди</w:t>
      </w:r>
      <w:r w:rsidR="0094554C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по тази специфична цел</w:t>
      </w:r>
      <w:r w:rsidR="00451B74" w:rsidRPr="009D31A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46F87" w:rsidRPr="009D31AF" w:rsidRDefault="00451B74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За дейност </w:t>
      </w:r>
      <w:r w:rsidR="00BA65A9" w:rsidRPr="009D31AF">
        <w:rPr>
          <w:rFonts w:ascii="Times New Roman" w:hAnsi="Times New Roman" w:cs="Times New Roman"/>
          <w:sz w:val="24"/>
          <w:szCs w:val="24"/>
          <w:lang w:val="bg-BG"/>
        </w:rPr>
        <w:t>„П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родуктивни инвестиции и иновации в аквакултурите</w:t>
      </w:r>
      <w:r w:rsidR="00BA65A9" w:rsidRPr="009D31A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, предвид включените в нея седем вида операции са избрани следните четири индикатора за резултат</w:t>
      </w:r>
      <w:r w:rsidR="00307E16" w:rsidRPr="009D31AF">
        <w:rPr>
          <w:rFonts w:ascii="Times New Roman" w:hAnsi="Times New Roman" w:cs="Times New Roman"/>
          <w:sz w:val="24"/>
          <w:szCs w:val="24"/>
          <w:lang w:val="bg-BG"/>
        </w:rPr>
        <w:t>, с които ще се измерва ефекта от ПМДРА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70B0A" w:rsidRPr="009D31AF" w:rsidRDefault="00451B74" w:rsidP="000755E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CR02 </w:t>
      </w:r>
      <w:r w:rsidR="00B84BE0" w:rsidRPr="009D31AF">
        <w:rPr>
          <w:rFonts w:ascii="Times New Roman" w:hAnsi="Times New Roman" w:cs="Times New Roman"/>
          <w:sz w:val="24"/>
          <w:szCs w:val="24"/>
          <w:lang w:val="bg-BG"/>
        </w:rPr>
        <w:t>Запазено производство на аквакултури (тонове/година)</w:t>
      </w:r>
      <w:r w:rsidR="00127D62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- п</w:t>
      </w:r>
      <w:r w:rsidR="00070B0A" w:rsidRPr="009D31AF">
        <w:rPr>
          <w:rFonts w:ascii="Times New Roman" w:hAnsi="Times New Roman" w:cs="Times New Roman"/>
          <w:sz w:val="24"/>
          <w:szCs w:val="24"/>
          <w:lang w:val="bg-BG"/>
        </w:rPr>
        <w:t>олзвайки</w:t>
      </w:r>
      <w:r w:rsidR="001E33B6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исторически данни </w:t>
      </w:r>
      <w:r w:rsidR="00070B0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от програмен период 2014-2020 г. </w:t>
      </w:r>
      <w:r w:rsidR="00EB6F8E" w:rsidRPr="009D31AF">
        <w:rPr>
          <w:rFonts w:ascii="Times New Roman" w:hAnsi="Times New Roman" w:cs="Times New Roman"/>
          <w:sz w:val="24"/>
          <w:szCs w:val="24"/>
          <w:lang w:val="bg-BG"/>
        </w:rPr>
        <w:t>е направена</w:t>
      </w:r>
      <w:r w:rsidR="00070B0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статистическа извадка</w:t>
      </w:r>
      <w:r w:rsidR="00EB6F8E" w:rsidRPr="009D31AF">
        <w:rPr>
          <w:rFonts w:ascii="Times New Roman" w:hAnsi="Times New Roman" w:cs="Times New Roman"/>
          <w:sz w:val="24"/>
          <w:szCs w:val="24"/>
          <w:lang w:val="bg-BG"/>
        </w:rPr>
        <w:t>, включваща</w:t>
      </w:r>
      <w:r w:rsidR="00070B0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6F8E" w:rsidRPr="009D31AF">
        <w:rPr>
          <w:rFonts w:ascii="Times New Roman" w:hAnsi="Times New Roman" w:cs="Times New Roman"/>
          <w:sz w:val="24"/>
          <w:szCs w:val="24"/>
          <w:lang w:val="bg-BG"/>
        </w:rPr>
        <w:t>20 операции</w:t>
      </w:r>
      <w:r w:rsidR="00B0658E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. Въз основа на данните заложени в производствените програми на фермите </w:t>
      </w:r>
      <w:r w:rsidR="00BC044D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 усвоените средства </w:t>
      </w:r>
      <w:r w:rsidR="00B0658E" w:rsidRPr="009D31AF">
        <w:rPr>
          <w:rFonts w:ascii="Times New Roman" w:hAnsi="Times New Roman" w:cs="Times New Roman"/>
          <w:sz w:val="24"/>
          <w:szCs w:val="24"/>
          <w:lang w:val="bg-BG"/>
        </w:rPr>
        <w:t>е анализиран</w:t>
      </w:r>
      <w:r w:rsidR="00B54FBD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а стойността за производство на един тон аквакултура. </w:t>
      </w:r>
      <w:r w:rsidR="00B0658E" w:rsidRPr="009D31A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EB6F8E" w:rsidRPr="009D31AF">
        <w:rPr>
          <w:rFonts w:ascii="Times New Roman" w:hAnsi="Times New Roman" w:cs="Times New Roman"/>
          <w:sz w:val="24"/>
          <w:szCs w:val="24"/>
          <w:lang w:val="bg-BG"/>
        </w:rPr>
        <w:t>а тази база</w:t>
      </w:r>
      <w:r w:rsidR="00070B0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е изчисле</w:t>
      </w:r>
      <w:r w:rsidR="00EB6F8E" w:rsidRPr="009D31A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070B0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BC044D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усреднена </w:t>
      </w:r>
      <w:r w:rsidR="00070B0A" w:rsidRPr="009D31AF">
        <w:rPr>
          <w:rFonts w:ascii="Times New Roman" w:hAnsi="Times New Roman" w:cs="Times New Roman"/>
          <w:sz w:val="24"/>
          <w:szCs w:val="24"/>
          <w:lang w:val="bg-BG"/>
        </w:rPr>
        <w:t>стойност за производство</w:t>
      </w:r>
      <w:r w:rsidR="00EB6F8E" w:rsidRPr="009D31AF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070B0A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EB6F8E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единица продукция </w:t>
      </w:r>
      <w:r w:rsidR="00B0658E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аквакултура за тон (516 евро за тон). </w:t>
      </w:r>
      <w:r w:rsidR="00BC044D" w:rsidRPr="009D31AF">
        <w:rPr>
          <w:rFonts w:ascii="Times New Roman" w:hAnsi="Times New Roman" w:cs="Times New Roman"/>
          <w:sz w:val="24"/>
          <w:szCs w:val="24"/>
          <w:lang w:val="bg-BG"/>
        </w:rPr>
        <w:t>При общ бюджет</w:t>
      </w:r>
      <w:r w:rsidR="000755E9">
        <w:rPr>
          <w:rFonts w:ascii="Times New Roman" w:hAnsi="Times New Roman" w:cs="Times New Roman"/>
          <w:sz w:val="24"/>
          <w:szCs w:val="24"/>
          <w:lang w:val="bg-BG"/>
        </w:rPr>
        <w:t xml:space="preserve"> 20 247 372</w:t>
      </w:r>
      <w:r w:rsidR="000755E9">
        <w:rPr>
          <w:rFonts w:ascii="Times New Roman" w:hAnsi="Times New Roman" w:cs="Times New Roman"/>
          <w:sz w:val="24"/>
          <w:szCs w:val="24"/>
        </w:rPr>
        <w:t xml:space="preserve"> </w:t>
      </w:r>
      <w:r w:rsidR="00BC044D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евро ЕФМДРА се очаква запазване на производството на </w:t>
      </w:r>
      <w:r w:rsidR="000755E9" w:rsidRPr="000755E9">
        <w:rPr>
          <w:rFonts w:ascii="Times New Roman" w:hAnsi="Times New Roman" w:cs="Times New Roman"/>
          <w:sz w:val="24"/>
          <w:szCs w:val="24"/>
          <w:lang w:val="bg-BG"/>
        </w:rPr>
        <w:t xml:space="preserve"> 56 003 </w:t>
      </w:r>
      <w:r w:rsidR="00BC044D" w:rsidRPr="009D31AF">
        <w:rPr>
          <w:rFonts w:ascii="Times New Roman" w:hAnsi="Times New Roman" w:cs="Times New Roman"/>
          <w:sz w:val="24"/>
          <w:szCs w:val="24"/>
          <w:lang w:val="bg-BG"/>
        </w:rPr>
        <w:t>тона.</w:t>
      </w:r>
    </w:p>
    <w:p w:rsidR="00BC044D" w:rsidRPr="009D31AF" w:rsidRDefault="00BC044D" w:rsidP="00070B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179A4" w:rsidRPr="009D31AF" w:rsidRDefault="00B84BE0" w:rsidP="007179A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CR08 Лица, които се ползват от режима (брой лица)</w:t>
      </w:r>
      <w:r w:rsidR="003E6B94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- п</w:t>
      </w:r>
      <w:r w:rsidR="00787341" w:rsidRPr="009D31AF">
        <w:rPr>
          <w:rFonts w:ascii="Times New Roman" w:hAnsi="Times New Roman" w:cs="Times New Roman"/>
          <w:sz w:val="24"/>
          <w:szCs w:val="24"/>
          <w:lang w:val="bg-BG"/>
        </w:rPr>
        <w:t>ланирано е провеждането на 20 бр. обучения</w:t>
      </w:r>
      <w:r w:rsidR="007B5510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(включително обучения в чужбина за обмен на опит)</w:t>
      </w:r>
      <w:r w:rsidR="00787341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, като всяко едно от тях </w:t>
      </w:r>
      <w:r w:rsidR="007B5510" w:rsidRPr="009D31AF">
        <w:rPr>
          <w:rFonts w:ascii="Times New Roman" w:hAnsi="Times New Roman" w:cs="Times New Roman"/>
          <w:sz w:val="24"/>
          <w:szCs w:val="24"/>
          <w:lang w:val="bg-BG"/>
        </w:rPr>
        <w:t>е за 10 души, предвидените разходи на един обучаем възлизат на 1 000 евро ЕФМДР. Общият бюджет за операцията е 200 000 евро ЕФМДРА.</w:t>
      </w:r>
    </w:p>
    <w:p w:rsidR="007B5510" w:rsidRPr="009D31AF" w:rsidRDefault="007B5510" w:rsidP="00717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E3330" w:rsidRPr="009D31AF" w:rsidRDefault="00B84BE0" w:rsidP="003E6B9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CR14 Създадени възможности за иновации (брой нови продукти, услуги, процеси, бизнес модели или методи)</w:t>
      </w:r>
      <w:r w:rsidR="003E6B94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- в</w:t>
      </w:r>
      <w:r w:rsidR="004E3330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този индикатор са обединени три операции за въвеждане на иновации с крайна цел общо 28 бр., което представлява около 30 % от подкрепените операции за дейност ”Продуктивни инвестиции и иновации в аквакултурите”. Общият бюджет възлиза на 2 000 000 евро ЕФМДРА.</w:t>
      </w:r>
    </w:p>
    <w:p w:rsidR="007B5510" w:rsidRPr="009D31AF" w:rsidRDefault="004E3330" w:rsidP="007B55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00246" w:rsidRPr="009D31AF" w:rsidRDefault="00451B74" w:rsidP="0050024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CR17 </w:t>
      </w:r>
      <w:r w:rsidR="00B84BE0" w:rsidRPr="009D31AF">
        <w:rPr>
          <w:rFonts w:ascii="Times New Roman" w:hAnsi="Times New Roman" w:cs="Times New Roman"/>
          <w:sz w:val="24"/>
          <w:szCs w:val="24"/>
          <w:lang w:val="bg-BG"/>
        </w:rPr>
        <w:t>Субекти, които подобряват ресурсната ефективност в производството и/или обработката (брой субекти)</w:t>
      </w:r>
      <w:r w:rsidR="003E6B94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- з</w:t>
      </w:r>
      <w:r w:rsidR="00500246" w:rsidRPr="009D31AF">
        <w:rPr>
          <w:rFonts w:ascii="Times New Roman" w:hAnsi="Times New Roman" w:cs="Times New Roman"/>
          <w:sz w:val="24"/>
          <w:szCs w:val="24"/>
          <w:lang w:val="bg-BG"/>
        </w:rPr>
        <w:t>а постигането на този индикатор са обединени две операции за енергийна ефективност и качество на водата</w:t>
      </w:r>
      <w:r w:rsidR="00CF47BE" w:rsidRPr="009D31AF">
        <w:rPr>
          <w:rFonts w:ascii="Times New Roman" w:hAnsi="Times New Roman" w:cs="Times New Roman"/>
          <w:sz w:val="24"/>
          <w:szCs w:val="24"/>
          <w:lang w:val="bg-BG"/>
        </w:rPr>
        <w:t>, като</w:t>
      </w:r>
      <w:r w:rsidR="00500246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крайна</w:t>
      </w:r>
      <w:r w:rsidR="00CF47BE" w:rsidRPr="009D31AF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500246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цел </w:t>
      </w:r>
      <w:r w:rsidR="00CF47BE" w:rsidRPr="009D31A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500246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F47BE" w:rsidRPr="009D31AF">
        <w:rPr>
          <w:rFonts w:ascii="Times New Roman" w:hAnsi="Times New Roman" w:cs="Times New Roman"/>
          <w:sz w:val="24"/>
          <w:szCs w:val="24"/>
          <w:lang w:val="bg-BG"/>
        </w:rPr>
        <w:t>56</w:t>
      </w:r>
      <w:r w:rsidR="00500246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бр., което представлява около </w:t>
      </w:r>
      <w:r w:rsidR="00CF47BE" w:rsidRPr="009D31A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500246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0 % от подкрепените операции за дейност </w:t>
      </w:r>
      <w:r w:rsidR="00530D87" w:rsidRPr="009D31A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500246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Продуктивни инвестиции и иновации в аквакултурите”. Общият бюджет възлиза на </w:t>
      </w:r>
      <w:r w:rsidR="00CF47BE" w:rsidRPr="009D31A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500246" w:rsidRPr="009D31AF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="00CF47BE" w:rsidRPr="009D31AF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500246" w:rsidRPr="009D31AF">
        <w:rPr>
          <w:rFonts w:ascii="Times New Roman" w:hAnsi="Times New Roman" w:cs="Times New Roman"/>
          <w:sz w:val="24"/>
          <w:szCs w:val="24"/>
          <w:lang w:val="bg-BG"/>
        </w:rPr>
        <w:t>00 000 евро ЕФМДРА.</w:t>
      </w:r>
    </w:p>
    <w:p w:rsidR="00B84BE0" w:rsidRPr="009D31AF" w:rsidRDefault="00B84BE0" w:rsidP="007E1AE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1B74" w:rsidRPr="009D31AF" w:rsidRDefault="00B72547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В съответствие с идентифицираните нужди</w:t>
      </w:r>
      <w:r w:rsidR="00AC1836" w:rsidRPr="009D31A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ц</w:t>
      </w:r>
      <w:r w:rsidR="00AC1836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елта на ПМДРА е да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насърчи развитието на устойчиви аквакултурни производства с ниско влияние върху околната среда, вкл. реконструкция и модернизаци</w:t>
      </w:r>
      <w:r w:rsidR="009D7661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я на техническите съоръжения, </w:t>
      </w:r>
      <w:r w:rsidR="00766D8F" w:rsidRPr="009D31AF">
        <w:rPr>
          <w:rFonts w:ascii="Times New Roman" w:hAnsi="Times New Roman" w:cs="Times New Roman"/>
          <w:sz w:val="24"/>
          <w:szCs w:val="24"/>
          <w:lang w:val="bg-BG"/>
        </w:rPr>
        <w:t>многократно използване на водата и качество</w:t>
      </w:r>
      <w:r w:rsidR="009D7661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на водата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, подобряване на енергийната ефективност на предприятията, въвеждането на иновации и </w:t>
      </w:r>
      <w:r w:rsidR="009D7661" w:rsidRPr="009D31AF">
        <w:rPr>
          <w:rFonts w:ascii="Times New Roman" w:hAnsi="Times New Roman" w:cs="Times New Roman"/>
          <w:sz w:val="24"/>
          <w:szCs w:val="24"/>
          <w:lang w:val="bg-BG"/>
        </w:rPr>
        <w:t>повишаване на знанията и уменията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на заетите в стопанствата за отглеждане на аквакултури. </w:t>
      </w:r>
      <w:r w:rsidR="00AC1836" w:rsidRPr="009D31AF">
        <w:rPr>
          <w:rFonts w:ascii="Times New Roman" w:hAnsi="Times New Roman" w:cs="Times New Roman"/>
          <w:sz w:val="24"/>
          <w:szCs w:val="24"/>
          <w:lang w:val="bg-BG"/>
        </w:rPr>
        <w:t>Чрез и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збраните индикатори за резултат </w:t>
      </w:r>
      <w:r w:rsidR="00AC1836" w:rsidRPr="009D31AF">
        <w:rPr>
          <w:rFonts w:ascii="Times New Roman" w:hAnsi="Times New Roman" w:cs="Times New Roman"/>
          <w:sz w:val="24"/>
          <w:szCs w:val="24"/>
          <w:lang w:val="bg-BG"/>
        </w:rPr>
        <w:t>в най-висока степен ще могат да бъдат измерени нивата на изпълнение на заложените цели.</w:t>
      </w:r>
    </w:p>
    <w:p w:rsidR="009518ED" w:rsidRPr="009D31AF" w:rsidRDefault="009518ED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2BE4" w:rsidRPr="009D31AF" w:rsidRDefault="007B1DCD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През програмен период 2014-2020 г. интересът към продуктивните инвестиции в аквакултурите е един от най-високите в сравнение с останалите мерк</w:t>
      </w:r>
      <w:r w:rsidR="00C32B57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 по програмата. Бяха изградени 27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нови </w:t>
      </w:r>
      <w:r w:rsidR="004A16CB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стопанства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4A16CB" w:rsidRPr="009D31AF">
        <w:rPr>
          <w:rFonts w:ascii="Times New Roman" w:hAnsi="Times New Roman" w:cs="Times New Roman"/>
          <w:sz w:val="24"/>
          <w:szCs w:val="24"/>
          <w:lang w:val="bg-BG"/>
        </w:rPr>
        <w:t>се изпълняват 93 проекта за модернизация на стопанства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за отглеждане на аквакултури</w:t>
      </w:r>
      <w:r w:rsidR="009B2BE4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36D40" w:rsidRPr="009D31AF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9B2BE4" w:rsidRPr="009D31AF">
        <w:rPr>
          <w:rFonts w:ascii="Times New Roman" w:hAnsi="Times New Roman" w:cs="Times New Roman"/>
          <w:sz w:val="24"/>
          <w:szCs w:val="24"/>
          <w:lang w:val="bg-BG"/>
        </w:rPr>
        <w:t>ектор</w:t>
      </w:r>
      <w:r w:rsidR="00836D40" w:rsidRPr="009D31AF">
        <w:rPr>
          <w:rFonts w:ascii="Times New Roman" w:hAnsi="Times New Roman" w:cs="Times New Roman"/>
          <w:sz w:val="24"/>
          <w:szCs w:val="24"/>
          <w:lang w:val="bg-BG"/>
        </w:rPr>
        <w:t>ът е важен за икономиката на страната</w:t>
      </w:r>
      <w:r w:rsidR="009B2BE4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9B2BE4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превръщането му в по-устойчив и „зелен“ в контекста на новите европейски </w:t>
      </w:r>
      <w:r w:rsidR="004F519E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политики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4F519E" w:rsidRPr="009D31AF">
        <w:rPr>
          <w:rFonts w:ascii="Times New Roman" w:hAnsi="Times New Roman" w:cs="Times New Roman"/>
          <w:sz w:val="24"/>
          <w:szCs w:val="24"/>
          <w:lang w:val="bg-BG"/>
        </w:rPr>
        <w:t>важна предпоставка за осигуряване на здравословна храна</w:t>
      </w:r>
      <w:r w:rsidR="005B0130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за населението</w:t>
      </w:r>
      <w:r w:rsidR="004F519E" w:rsidRPr="009D31AF">
        <w:rPr>
          <w:rFonts w:ascii="Times New Roman" w:hAnsi="Times New Roman" w:cs="Times New Roman"/>
          <w:sz w:val="24"/>
          <w:szCs w:val="24"/>
          <w:lang w:val="bg-BG"/>
        </w:rPr>
        <w:t>, произведена п</w:t>
      </w:r>
      <w:r w:rsidR="005B0130" w:rsidRPr="009D31AF">
        <w:rPr>
          <w:rFonts w:ascii="Times New Roman" w:hAnsi="Times New Roman" w:cs="Times New Roman"/>
          <w:sz w:val="24"/>
          <w:szCs w:val="24"/>
          <w:lang w:val="bg-BG"/>
        </w:rPr>
        <w:t>о щадящ за околната среда начин, който</w:t>
      </w:r>
      <w:r w:rsidR="004F519E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130" w:rsidRPr="009D31AF">
        <w:rPr>
          <w:rFonts w:ascii="Times New Roman" w:hAnsi="Times New Roman" w:cs="Times New Roman"/>
          <w:sz w:val="24"/>
          <w:szCs w:val="24"/>
          <w:lang w:val="bg-BG"/>
        </w:rPr>
        <w:t>допринася</w:t>
      </w:r>
      <w:r w:rsidR="004F519E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за смекчаване на изменението на климата.</w:t>
      </w:r>
      <w:r w:rsidR="00836D40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Повишавайки квалификацията на заетите в производството на аквакултури ще допринесе за устойчивостта на фермите и ще привлече млади кадри.</w:t>
      </w:r>
    </w:p>
    <w:p w:rsidR="001C524A" w:rsidRPr="009D31AF" w:rsidRDefault="001C524A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04AD4" w:rsidRPr="009D31AF" w:rsidRDefault="00BA65A9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За дейност „Аквакултури, осигуряващи екологични услуги“ е избран индикатор за резултат</w:t>
      </w:r>
      <w:r w:rsidR="00804AD4" w:rsidRPr="009D31A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04AD4" w:rsidRPr="009D31AF" w:rsidRDefault="00BA65A9" w:rsidP="00F65AB9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CR09 </w:t>
      </w:r>
      <w:r w:rsidR="00F65AB9" w:rsidRPr="009D31AF">
        <w:rPr>
          <w:rFonts w:ascii="Times New Roman" w:hAnsi="Times New Roman" w:cs="Times New Roman"/>
          <w:sz w:val="24"/>
          <w:szCs w:val="24"/>
          <w:lang w:val="bg-BG"/>
        </w:rPr>
        <w:t>Област, обхваната от операции, допринасящи за добро екологично състояние, защита, опазване и възстановяване на биологичното разнообразие и екосистемите (км</w:t>
      </w:r>
      <w:r w:rsidR="00F65AB9" w:rsidRPr="009D31AF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2</w:t>
      </w:r>
      <w:r w:rsidR="00F65AB9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или км) </w:t>
      </w:r>
      <w:r w:rsidR="00AB773C" w:rsidRPr="009D31AF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F65AB9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773C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стойността на индикатора е определена като е включена </w:t>
      </w:r>
      <w:r w:rsidR="00A25462" w:rsidRPr="009D31AF">
        <w:rPr>
          <w:rFonts w:ascii="Times New Roman" w:hAnsi="Times New Roman" w:cs="Times New Roman"/>
          <w:sz w:val="24"/>
          <w:szCs w:val="24"/>
          <w:lang w:val="bg-BG"/>
        </w:rPr>
        <w:t>площта</w:t>
      </w:r>
      <w:r w:rsidR="00AB773C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на всички </w:t>
      </w:r>
      <w:r w:rsidR="00A25462" w:rsidRPr="009D31AF">
        <w:rPr>
          <w:rFonts w:ascii="Times New Roman" w:hAnsi="Times New Roman" w:cs="Times New Roman"/>
          <w:sz w:val="24"/>
          <w:szCs w:val="24"/>
          <w:lang w:val="bg-BG"/>
        </w:rPr>
        <w:t>активни</w:t>
      </w:r>
      <w:r w:rsidR="00AB773C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стопанства за отглеждане на аквакултури, попадащи в зоните на НАТУРА 2000. Данните са предоставени от Изпълнителна агенци</w:t>
      </w:r>
      <w:r w:rsidR="00A25462" w:rsidRPr="009D31AF">
        <w:rPr>
          <w:rFonts w:ascii="Times New Roman" w:hAnsi="Times New Roman" w:cs="Times New Roman"/>
          <w:sz w:val="24"/>
          <w:szCs w:val="24"/>
          <w:lang w:val="bg-BG"/>
        </w:rPr>
        <w:t>я по рибарство и аквакултури. Допустими кандидати по тази дейност са всички стопанства, попадащи в зоните на НАТУРА 2000 на територията на страната.</w:t>
      </w:r>
    </w:p>
    <w:p w:rsidR="00804AD4" w:rsidRPr="009D31AF" w:rsidRDefault="00804AD4" w:rsidP="00804AD4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1B74" w:rsidRPr="009D31AF" w:rsidRDefault="00804AD4" w:rsidP="00804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Индикаторът </w:t>
      </w:r>
      <w:r w:rsidR="00BA65A9" w:rsidRPr="009D31AF">
        <w:rPr>
          <w:rFonts w:ascii="Times New Roman" w:hAnsi="Times New Roman" w:cs="Times New Roman"/>
          <w:sz w:val="24"/>
          <w:szCs w:val="24"/>
          <w:lang w:val="bg-BG"/>
        </w:rPr>
        <w:t>в най-висока степен може да се отнес</w:t>
      </w:r>
      <w:r w:rsidR="009B2BE4" w:rsidRPr="009D31AF">
        <w:rPr>
          <w:rFonts w:ascii="Times New Roman" w:hAnsi="Times New Roman" w:cs="Times New Roman"/>
          <w:sz w:val="24"/>
          <w:szCs w:val="24"/>
          <w:lang w:val="bg-BG"/>
        </w:rPr>
        <w:t>е към идентифицираните нужди от подкрепа за стопанства предоставящи акваекологични услуги в това число зоните по Натура 2000, защитени и влажни зони и др. Ще бъдат постигнати целите на Зеления пакт, Стратегията за биоразнообразието и Стратегията от фермата до трапезата.</w:t>
      </w:r>
    </w:p>
    <w:p w:rsidR="001C0B92" w:rsidRPr="009D31AF" w:rsidRDefault="001C0B92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573" w:rsidRPr="009D31AF" w:rsidRDefault="00815573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i/>
          <w:sz w:val="24"/>
          <w:szCs w:val="24"/>
          <w:lang w:val="bg-BG"/>
        </w:rPr>
        <w:t>Специфична цел „Насърчаване на предлагането на пазара, качеството и добавената стойност на продуктите от риболов и аквакултури, както и преработването на тези продукти”</w:t>
      </w:r>
    </w:p>
    <w:p w:rsidR="00896D20" w:rsidRPr="009D31AF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896D20" w:rsidRPr="009D31AF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изпълнение</w:t>
      </w:r>
    </w:p>
    <w:p w:rsidR="00C37055" w:rsidRPr="009D31AF" w:rsidRDefault="00C37055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9B0EEE" w:rsidRPr="00E0085A" w:rsidRDefault="009B0EEE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085A">
        <w:rPr>
          <w:rFonts w:ascii="Times New Roman" w:hAnsi="Times New Roman" w:cs="Times New Roman"/>
          <w:sz w:val="24"/>
          <w:szCs w:val="24"/>
          <w:lang w:val="bg-BG"/>
        </w:rPr>
        <w:t>Преработка на продукти от риболов и аквакултури – 31 бр.</w:t>
      </w:r>
    </w:p>
    <w:p w:rsidR="00896D20" w:rsidRPr="00E0085A" w:rsidRDefault="009B0EEE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Броят проекти е </w:t>
      </w:r>
      <w:r w:rsidR="00F57B3B" w:rsidRPr="00E0085A">
        <w:rPr>
          <w:rFonts w:ascii="Times New Roman" w:hAnsi="Times New Roman" w:cs="Times New Roman"/>
          <w:sz w:val="24"/>
          <w:szCs w:val="24"/>
          <w:lang w:val="bg-BG"/>
        </w:rPr>
        <w:t>изчислен на база исторически да</w:t>
      </w:r>
      <w:r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нни от текущия програмен период 2014-2020 г. и предвидена максимална стойност за едно проектно предложение в размер на </w:t>
      </w:r>
      <w:r w:rsidR="00D772CD"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301 935 </w:t>
      </w:r>
      <w:r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евро ЕФМДРА (максималната стойност е обсъдена и приета на заседание на тематичната работна група за разработване на ПМДРА). Предвиденият бюджет за тази дейност е </w:t>
      </w:r>
      <w:r w:rsidR="00D772CD"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9 360 000 </w:t>
      </w:r>
      <w:r w:rsidRPr="00E0085A">
        <w:rPr>
          <w:rFonts w:ascii="Times New Roman" w:hAnsi="Times New Roman" w:cs="Times New Roman"/>
          <w:sz w:val="24"/>
          <w:szCs w:val="24"/>
          <w:lang w:val="bg-BG"/>
        </w:rPr>
        <w:t>евро ЕФМДРА.</w:t>
      </w:r>
    </w:p>
    <w:p w:rsidR="00D772CD" w:rsidRPr="00E0085A" w:rsidRDefault="00D772CD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72CD" w:rsidRPr="00E0085A" w:rsidRDefault="00D772CD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Предлагане на пазара -  7 бр. </w:t>
      </w:r>
    </w:p>
    <w:p w:rsidR="00E816F9" w:rsidRPr="00E0085A" w:rsidRDefault="00E816F9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085A">
        <w:rPr>
          <w:rFonts w:ascii="Times New Roman" w:hAnsi="Times New Roman" w:cs="Times New Roman"/>
          <w:sz w:val="24"/>
          <w:szCs w:val="24"/>
          <w:lang w:val="bg-BG"/>
        </w:rPr>
        <w:t>Броят проекти е и</w:t>
      </w:r>
      <w:r w:rsidR="000E7FCA" w:rsidRPr="00E0085A">
        <w:rPr>
          <w:rFonts w:ascii="Times New Roman" w:hAnsi="Times New Roman" w:cs="Times New Roman"/>
          <w:sz w:val="24"/>
          <w:szCs w:val="24"/>
          <w:lang w:val="bg-BG"/>
        </w:rPr>
        <w:t>зчислен на база исторически дан</w:t>
      </w:r>
      <w:r w:rsidRPr="00E0085A">
        <w:rPr>
          <w:rFonts w:ascii="Times New Roman" w:hAnsi="Times New Roman" w:cs="Times New Roman"/>
          <w:sz w:val="24"/>
          <w:szCs w:val="24"/>
          <w:lang w:val="bg-BG"/>
        </w:rPr>
        <w:t>ни от текущия програмен период 2014-2020 г. и предвидена максимална стойност за едно проектно предложение в размер на 100 000 евро ЕФМДРА. Предвиденият бюджет за тази дейност е 700 000 евро ЕФМДРА. В рамките на този бюджет ще се финансира и създаването на организации на производители, отделен бюдже</w:t>
      </w:r>
      <w:r w:rsidR="00AC5919" w:rsidRPr="00E0085A">
        <w:rPr>
          <w:rFonts w:ascii="Times New Roman" w:hAnsi="Times New Roman" w:cs="Times New Roman"/>
          <w:sz w:val="24"/>
          <w:szCs w:val="24"/>
          <w:lang w:val="bg-BG"/>
        </w:rPr>
        <w:t>т за таз</w:t>
      </w:r>
      <w:r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и операция не е фиксиран, тъй като разходите са пренебрежимо малки и са включени в основния бюджет. Практиката показва, че </w:t>
      </w:r>
      <w:r w:rsidR="00AC5919"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процеса на създаване организации на производители се финансира от самите учредители. </w:t>
      </w:r>
    </w:p>
    <w:p w:rsidR="008B1B3F" w:rsidRPr="00E0085A" w:rsidRDefault="008B1B3F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72CD" w:rsidRPr="00E0085A" w:rsidRDefault="00D772CD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085A">
        <w:rPr>
          <w:rFonts w:ascii="Times New Roman" w:hAnsi="Times New Roman" w:cs="Times New Roman"/>
          <w:sz w:val="24"/>
          <w:szCs w:val="24"/>
          <w:lang w:val="bg-BG"/>
        </w:rPr>
        <w:t>Планове за производство и предлагане на пазара – 3 бр.</w:t>
      </w:r>
    </w:p>
    <w:p w:rsidR="00D772CD" w:rsidRPr="00E0085A" w:rsidRDefault="005948EC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Очакванията на УО на ПМДРА са да бъде призната поне още една организация на производители и да се подпомогнат планове за производство на общо три организации (2 същуствуващи). </w:t>
      </w:r>
      <w:r w:rsidR="00862415"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Общият бюджет за тази дейност е 210 000 евро ЕФМДРА, което предвижда подкрепа от 70 000 евро ЕФМДРА на план. </w:t>
      </w:r>
    </w:p>
    <w:p w:rsidR="00D772CD" w:rsidRPr="009D31AF" w:rsidRDefault="00D772CD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6D20" w:rsidRPr="009D31AF" w:rsidRDefault="00896D20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резултат</w:t>
      </w:r>
    </w:p>
    <w:p w:rsidR="009F1B95" w:rsidRPr="009D31AF" w:rsidRDefault="009F1B95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Избрани са три групи дейности: (1) </w:t>
      </w:r>
      <w:r w:rsidR="00D51185" w:rsidRPr="009D31A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реработка на продукти</w:t>
      </w:r>
      <w:r w:rsidR="00D51185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от риболов и аквакултури, (2) П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редла</w:t>
      </w:r>
      <w:r w:rsidR="00D51185" w:rsidRPr="009D31AF">
        <w:rPr>
          <w:rFonts w:ascii="Times New Roman" w:hAnsi="Times New Roman" w:cs="Times New Roman"/>
          <w:sz w:val="24"/>
          <w:szCs w:val="24"/>
          <w:lang w:val="bg-BG"/>
        </w:rPr>
        <w:t>гане на пазара и (3) П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ланове за производство и предлагане на пазара, които в най-голяма степен адресират изведените нужди по тази специфична цел.</w:t>
      </w:r>
    </w:p>
    <w:p w:rsidR="00D51185" w:rsidRPr="009D31AF" w:rsidRDefault="00D51185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1B95" w:rsidRDefault="009F1B95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За дейност „</w:t>
      </w:r>
      <w:r w:rsidR="006224EB" w:rsidRPr="009D31AF">
        <w:rPr>
          <w:rFonts w:ascii="Times New Roman" w:hAnsi="Times New Roman" w:cs="Times New Roman"/>
          <w:sz w:val="24"/>
          <w:szCs w:val="24"/>
          <w:lang w:val="bg-BG"/>
        </w:rPr>
        <w:t>Преработка на продукти от риболов и аквакултури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6224EB" w:rsidRPr="009D31AF">
        <w:rPr>
          <w:rFonts w:ascii="Times New Roman" w:hAnsi="Times New Roman" w:cs="Times New Roman"/>
          <w:sz w:val="24"/>
          <w:szCs w:val="24"/>
          <w:lang w:val="bg-BG"/>
        </w:rPr>
        <w:t>, предвид включените в нея четири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вида операции са избрани следните четири индикатора за резултат, с които ще се измерва ефекта от ПМДРА:</w:t>
      </w:r>
    </w:p>
    <w:p w:rsidR="00152D8A" w:rsidRPr="009D31AF" w:rsidRDefault="00152D8A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5DEE" w:rsidRPr="009D31AF" w:rsidRDefault="009F1B95" w:rsidP="004B5DE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CR08 Лица, които се ползват от режима (брой лица)</w:t>
      </w:r>
      <w:r w:rsidR="004B5DEE">
        <w:rPr>
          <w:rFonts w:ascii="Times New Roman" w:hAnsi="Times New Roman" w:cs="Times New Roman"/>
          <w:sz w:val="24"/>
          <w:szCs w:val="24"/>
        </w:rPr>
        <w:t xml:space="preserve"> - </w:t>
      </w:r>
      <w:r w:rsidR="004B5DEE" w:rsidRPr="009D31AF">
        <w:rPr>
          <w:rFonts w:ascii="Times New Roman" w:hAnsi="Times New Roman" w:cs="Times New Roman"/>
          <w:sz w:val="24"/>
          <w:szCs w:val="24"/>
          <w:lang w:val="bg-BG"/>
        </w:rPr>
        <w:t>планирано е провеждането на 20 бр. обучения (включително обучения в чужбина за обмен на опит), като всяко едно от тях е за 10 души, предвидените разходи на един обучаем възлизат на 1 000 евро ЕФМДР. Общият бюджет за операцията е 200 000 евро ЕФМДРА.</w:t>
      </w:r>
    </w:p>
    <w:p w:rsidR="009F1B95" w:rsidRPr="009D31AF" w:rsidRDefault="009F1B95" w:rsidP="004B5DE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24EB" w:rsidRPr="000B4E2B" w:rsidRDefault="009F1B95" w:rsidP="00257AD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4E2B">
        <w:rPr>
          <w:rFonts w:ascii="Times New Roman" w:hAnsi="Times New Roman" w:cs="Times New Roman"/>
          <w:sz w:val="24"/>
          <w:szCs w:val="24"/>
          <w:lang w:val="bg-BG"/>
        </w:rPr>
        <w:t>CR14 Създадени възможности за иновации (брой нови продукти, услуги, процеси, бизнес модели или методи)</w:t>
      </w:r>
      <w:r w:rsidR="004B5DEE" w:rsidRPr="000B4E2B">
        <w:rPr>
          <w:rFonts w:ascii="Times New Roman" w:hAnsi="Times New Roman" w:cs="Times New Roman"/>
          <w:sz w:val="24"/>
          <w:szCs w:val="24"/>
          <w:lang w:val="bg-BG"/>
        </w:rPr>
        <w:t xml:space="preserve"> - в този индикатор са обединени две операции за въвеждане на иновации с крайна цел общо 36</w:t>
      </w:r>
      <w:r w:rsidR="00897570" w:rsidRPr="000B4E2B">
        <w:rPr>
          <w:rFonts w:ascii="Times New Roman" w:hAnsi="Times New Roman" w:cs="Times New Roman"/>
          <w:sz w:val="24"/>
          <w:szCs w:val="24"/>
          <w:lang w:val="bg-BG"/>
        </w:rPr>
        <w:t xml:space="preserve"> бр</w:t>
      </w:r>
      <w:r w:rsidR="004B5DEE" w:rsidRPr="000B4E2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97570" w:rsidRPr="000B4E2B">
        <w:rPr>
          <w:rFonts w:ascii="Times New Roman" w:hAnsi="Times New Roman" w:cs="Times New Roman"/>
          <w:sz w:val="24"/>
          <w:szCs w:val="24"/>
          <w:lang w:val="bg-BG"/>
        </w:rPr>
        <w:t xml:space="preserve"> Всяко подпомогнато предприятие  за преработка (таргетирани за финансиране по тази дейност са 31 предприятия) следва да въведе поне една продуктова иновация.</w:t>
      </w:r>
      <w:r w:rsidR="004B5DEE" w:rsidRPr="000B4E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7ADF" w:rsidRPr="000B4E2B">
        <w:rPr>
          <w:rFonts w:ascii="Times New Roman" w:hAnsi="Times New Roman" w:cs="Times New Roman"/>
          <w:sz w:val="24"/>
          <w:szCs w:val="24"/>
          <w:lang w:val="bg-BG"/>
        </w:rPr>
        <w:t xml:space="preserve">Близо една </w:t>
      </w:r>
      <w:r w:rsidR="009A1C12" w:rsidRPr="000B4E2B">
        <w:rPr>
          <w:rFonts w:ascii="Times New Roman" w:hAnsi="Times New Roman" w:cs="Times New Roman"/>
          <w:sz w:val="24"/>
          <w:szCs w:val="24"/>
          <w:lang w:val="bg-BG"/>
        </w:rPr>
        <w:t>шес</w:t>
      </w:r>
      <w:r w:rsidR="00257ADF" w:rsidRPr="000B4E2B">
        <w:rPr>
          <w:rFonts w:ascii="Times New Roman" w:hAnsi="Times New Roman" w:cs="Times New Roman"/>
          <w:sz w:val="24"/>
          <w:szCs w:val="24"/>
          <w:lang w:val="bg-BG"/>
        </w:rPr>
        <w:t xml:space="preserve">та от предприятията ще въведат иновации в процеса. </w:t>
      </w:r>
      <w:r w:rsidR="004B5DEE" w:rsidRPr="000B4E2B">
        <w:rPr>
          <w:rFonts w:ascii="Times New Roman" w:hAnsi="Times New Roman" w:cs="Times New Roman"/>
          <w:sz w:val="24"/>
          <w:szCs w:val="24"/>
          <w:lang w:val="bg-BG"/>
        </w:rPr>
        <w:t xml:space="preserve">Общият бюджет възлиза на </w:t>
      </w:r>
      <w:r w:rsidR="00257ADF" w:rsidRPr="000B4E2B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B5DEE" w:rsidRPr="000B4E2B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="00257ADF" w:rsidRPr="000B4E2B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4B5DEE" w:rsidRPr="000B4E2B">
        <w:rPr>
          <w:rFonts w:ascii="Times New Roman" w:hAnsi="Times New Roman" w:cs="Times New Roman"/>
          <w:sz w:val="24"/>
          <w:szCs w:val="24"/>
          <w:lang w:val="bg-BG"/>
        </w:rPr>
        <w:t>0 000 евро ЕФМДРА.</w:t>
      </w:r>
    </w:p>
    <w:p w:rsidR="00257ADF" w:rsidRPr="000B4E2B" w:rsidRDefault="00257ADF" w:rsidP="00257ADF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1C12" w:rsidRPr="000B4E2B" w:rsidRDefault="009F1B95" w:rsidP="009A1C1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4E2B">
        <w:rPr>
          <w:rFonts w:ascii="Times New Roman" w:hAnsi="Times New Roman" w:cs="Times New Roman"/>
          <w:sz w:val="24"/>
          <w:szCs w:val="24"/>
          <w:lang w:val="bg-BG"/>
        </w:rPr>
        <w:t>CR17 Субекти, които подобряват ресурсната ефективност в производството и/или обработката (брой субекти)</w:t>
      </w:r>
      <w:r w:rsidR="00257ADF" w:rsidRPr="000B4E2B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9A1C12" w:rsidRPr="000B4E2B">
        <w:rPr>
          <w:rFonts w:ascii="Times New Roman" w:hAnsi="Times New Roman" w:cs="Times New Roman"/>
          <w:sz w:val="24"/>
          <w:szCs w:val="24"/>
          <w:lang w:val="bg-BG"/>
        </w:rPr>
        <w:t>за постигането на този индикатор са предвидени операции, свързани с инвестиции в системи за възобновяема енергия, като крайната цел е 5 бр., което представлява близо една шеста от по</w:t>
      </w:r>
      <w:r w:rsidR="009B03B6">
        <w:rPr>
          <w:rFonts w:ascii="Times New Roman" w:hAnsi="Times New Roman" w:cs="Times New Roman"/>
          <w:sz w:val="24"/>
          <w:szCs w:val="24"/>
          <w:lang w:val="bg-BG"/>
        </w:rPr>
        <w:t xml:space="preserve">дкрепените операции за дейност </w:t>
      </w:r>
      <w:r w:rsidR="009B03B6" w:rsidRPr="009D31AF">
        <w:rPr>
          <w:rFonts w:ascii="Times New Roman" w:hAnsi="Times New Roman" w:cs="Times New Roman"/>
          <w:sz w:val="24"/>
          <w:szCs w:val="24"/>
          <w:lang w:val="bg-BG"/>
        </w:rPr>
        <w:t>„Преработка на продукти от риболов и аквакултури</w:t>
      </w:r>
      <w:r w:rsidR="009A1C12" w:rsidRPr="000B4E2B">
        <w:rPr>
          <w:rFonts w:ascii="Times New Roman" w:hAnsi="Times New Roman" w:cs="Times New Roman"/>
          <w:sz w:val="24"/>
          <w:szCs w:val="24"/>
          <w:lang w:val="bg-BG"/>
        </w:rPr>
        <w:t xml:space="preserve">”. Общият бюджет възлиза на </w:t>
      </w:r>
      <w:r w:rsidR="0064050B">
        <w:rPr>
          <w:rFonts w:ascii="Times New Roman" w:hAnsi="Times New Roman" w:cs="Times New Roman"/>
          <w:sz w:val="24"/>
          <w:szCs w:val="24"/>
        </w:rPr>
        <w:t>1 0</w:t>
      </w:r>
      <w:r w:rsidR="009A1C12" w:rsidRPr="000B4E2B">
        <w:rPr>
          <w:rFonts w:ascii="Times New Roman" w:hAnsi="Times New Roman" w:cs="Times New Roman"/>
          <w:sz w:val="24"/>
          <w:szCs w:val="24"/>
          <w:lang w:val="bg-BG"/>
        </w:rPr>
        <w:t>00 000 евро ЕФМДРА.</w:t>
      </w:r>
    </w:p>
    <w:p w:rsidR="00240C7C" w:rsidRPr="00B15910" w:rsidRDefault="00240C7C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8A" w:rsidRPr="009D31AF" w:rsidRDefault="00FC018A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Целта на прилагането на ПМДРА в Р България е да развие и насърчи преработката на продукти от риболов и аквакултури, прилагайки технологии и методи с ниско влияние върху околната среда, вкл. реконструкция и модернизация на техническите съоръжения</w:t>
      </w:r>
      <w:r w:rsidR="004C3F62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подобряване на енергийната ефективност на предприятията, въвеждане на иновации и повишаване на знанията и уменията на заетите в </w:t>
      </w:r>
      <w:r w:rsidR="004C3F62" w:rsidRPr="009D31AF">
        <w:rPr>
          <w:rFonts w:ascii="Times New Roman" w:hAnsi="Times New Roman" w:cs="Times New Roman"/>
          <w:sz w:val="24"/>
          <w:szCs w:val="24"/>
          <w:lang w:val="bg-BG"/>
        </w:rPr>
        <w:t>преработвателните предприятия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. Чрез избраните индикатори за резултат в най-висока степен ще могат да бъдат измерени нивата на изпълнение на заложените цели.</w:t>
      </w:r>
    </w:p>
    <w:p w:rsidR="00FC018A" w:rsidRPr="009D31AF" w:rsidRDefault="00FC018A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07E59" w:rsidRPr="009D31AF" w:rsidRDefault="00FC018A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През програмен период 2014-2020 г. интересът към </w:t>
      </w:r>
      <w:r w:rsidR="004C3F62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 и модернизация на предприятия за преработка е много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висок в сравнение с останалите мерки по програмата. </w:t>
      </w:r>
      <w:r w:rsidR="004C3F62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Подкрепени бяха </w:t>
      </w:r>
      <w:r w:rsidR="009B6711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общо </w:t>
      </w:r>
      <w:r w:rsidR="00A46EEE" w:rsidRPr="009D31AF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проекта за </w:t>
      </w:r>
      <w:r w:rsidR="009B6711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 (7 предприятия) и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модернизация на </w:t>
      </w:r>
      <w:r w:rsidR="00A46EEE" w:rsidRPr="009D31AF">
        <w:rPr>
          <w:rFonts w:ascii="Times New Roman" w:hAnsi="Times New Roman" w:cs="Times New Roman"/>
          <w:sz w:val="24"/>
          <w:szCs w:val="24"/>
          <w:lang w:val="bg-BG"/>
        </w:rPr>
        <w:t>преработ</w:t>
      </w:r>
      <w:r w:rsidR="00775794" w:rsidRPr="009D31AF">
        <w:rPr>
          <w:rFonts w:ascii="Times New Roman" w:hAnsi="Times New Roman" w:cs="Times New Roman"/>
          <w:sz w:val="24"/>
          <w:szCs w:val="24"/>
          <w:lang w:val="bg-BG"/>
        </w:rPr>
        <w:t>вателни предприятия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07E59" w:rsidRPr="009D31A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75794" w:rsidRPr="009D31AF">
        <w:rPr>
          <w:rFonts w:ascii="Times New Roman" w:hAnsi="Times New Roman" w:cs="Times New Roman"/>
          <w:sz w:val="24"/>
          <w:szCs w:val="24"/>
          <w:lang w:val="bg-BG"/>
        </w:rPr>
        <w:t>овишава</w:t>
      </w:r>
      <w:r w:rsidR="00D07E59" w:rsidRPr="009D31AF">
        <w:rPr>
          <w:rFonts w:ascii="Times New Roman" w:hAnsi="Times New Roman" w:cs="Times New Roman"/>
          <w:sz w:val="24"/>
          <w:szCs w:val="24"/>
          <w:lang w:val="bg-BG"/>
        </w:rPr>
        <w:t>йки</w:t>
      </w:r>
      <w:r w:rsidR="00775794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устойчивостта на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сектора </w:t>
      </w:r>
      <w:r w:rsidR="007B3702" w:rsidRPr="009D31AF">
        <w:rPr>
          <w:rFonts w:ascii="Times New Roman" w:hAnsi="Times New Roman" w:cs="Times New Roman"/>
          <w:sz w:val="24"/>
          <w:szCs w:val="24"/>
          <w:lang w:val="bg-BG"/>
        </w:rPr>
        <w:t>и преминаването към „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зелен</w:t>
      </w:r>
      <w:r w:rsidR="00775794" w:rsidRPr="009D31A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06470" w:rsidRPr="009D31AF">
        <w:rPr>
          <w:rFonts w:ascii="Times New Roman" w:hAnsi="Times New Roman" w:cs="Times New Roman"/>
          <w:sz w:val="24"/>
          <w:szCs w:val="24"/>
          <w:lang w:val="bg-BG"/>
        </w:rPr>
        <w:t>, иновативно</w:t>
      </w:r>
      <w:r w:rsidR="00775794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производство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в контекста на новите европейски политики е важна предпоставка за осигуряване на </w:t>
      </w:r>
      <w:r w:rsidR="00775794" w:rsidRPr="009D31AF">
        <w:rPr>
          <w:rFonts w:ascii="Times New Roman" w:hAnsi="Times New Roman" w:cs="Times New Roman"/>
          <w:sz w:val="24"/>
          <w:szCs w:val="24"/>
          <w:lang w:val="bg-BG"/>
        </w:rPr>
        <w:t>преработени храни с висока добавена стойност</w:t>
      </w:r>
      <w:r w:rsidR="00206470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и диверсифициране на предлаганите продукти,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произведен</w:t>
      </w:r>
      <w:r w:rsidR="00775794" w:rsidRPr="009D31A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по щадящ за околната среда начин, който допринася за смекчаване на изменението на климата.</w:t>
      </w:r>
      <w:r w:rsidR="00D07E59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Повишавайки квалификацията на заетите </w:t>
      </w:r>
      <w:r w:rsidR="00B66A43" w:rsidRPr="009D31AF">
        <w:rPr>
          <w:rFonts w:ascii="Times New Roman" w:hAnsi="Times New Roman" w:cs="Times New Roman"/>
          <w:sz w:val="24"/>
          <w:szCs w:val="24"/>
          <w:lang w:val="bg-BG"/>
        </w:rPr>
        <w:t>в преработвателните предприятия</w:t>
      </w:r>
      <w:r w:rsidR="00D07E59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ще допринесе за тяхната устойчивост, конкурентоспособност и ще привлече млади специалисти.</w:t>
      </w:r>
    </w:p>
    <w:p w:rsidR="001C0B92" w:rsidRPr="009D31AF" w:rsidRDefault="001C0B92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C018A" w:rsidRPr="009D31AF" w:rsidRDefault="00FC018A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6642" w:rsidRDefault="003D6642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За дейност „Предлагане на пазара“, предвид включените в нея два вида операции е избран един индикатор </w:t>
      </w:r>
      <w:r w:rsidRPr="00DB1698">
        <w:rPr>
          <w:rFonts w:ascii="Times New Roman" w:hAnsi="Times New Roman" w:cs="Times New Roman"/>
          <w:sz w:val="24"/>
          <w:szCs w:val="24"/>
          <w:lang w:val="bg-BG"/>
        </w:rPr>
        <w:t>за резултат, с които ще се измерва ефекта от ПМДРА:</w:t>
      </w:r>
    </w:p>
    <w:p w:rsidR="00152D8A" w:rsidRPr="00DB1698" w:rsidRDefault="00152D8A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540A" w:rsidRPr="00743D67" w:rsidRDefault="003D6642" w:rsidP="00743D6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D67">
        <w:rPr>
          <w:rFonts w:ascii="Times New Roman" w:hAnsi="Times New Roman" w:cs="Times New Roman"/>
          <w:sz w:val="24"/>
          <w:szCs w:val="24"/>
          <w:lang w:val="bg-BG"/>
        </w:rPr>
        <w:t xml:space="preserve">CR 16 - Субекти, които се ползват от дейности за популяризиране и предоставяне на информация </w:t>
      </w:r>
      <w:r w:rsidR="0087540A" w:rsidRPr="00743D67">
        <w:rPr>
          <w:rFonts w:ascii="Times New Roman" w:hAnsi="Times New Roman" w:cs="Times New Roman"/>
          <w:sz w:val="24"/>
          <w:szCs w:val="24"/>
          <w:lang w:val="bg-BG"/>
        </w:rPr>
        <w:t xml:space="preserve">(брой субекти) - в този индикатор са обединени две операции за </w:t>
      </w:r>
      <w:r w:rsidR="00DA7AFE" w:rsidRPr="00743D67">
        <w:rPr>
          <w:rFonts w:ascii="Times New Roman" w:hAnsi="Times New Roman" w:cs="Times New Roman"/>
          <w:sz w:val="24"/>
          <w:szCs w:val="24"/>
          <w:lang w:val="bg-BG"/>
        </w:rPr>
        <w:t xml:space="preserve"> маркетингови дейности в подкрепа на развитието на бизнеса и събития. Заложените стойности са на база исторически данни от проведени събити</w:t>
      </w:r>
      <w:r w:rsidR="00DB1698" w:rsidRPr="00743D67">
        <w:rPr>
          <w:rFonts w:ascii="Times New Roman" w:hAnsi="Times New Roman" w:cs="Times New Roman"/>
          <w:sz w:val="24"/>
          <w:szCs w:val="24"/>
          <w:lang w:val="bg-BG"/>
        </w:rPr>
        <w:t>я и инициативи до момента. С</w:t>
      </w:r>
      <w:r w:rsidR="00DA7AFE" w:rsidRPr="00743D67">
        <w:rPr>
          <w:rFonts w:ascii="Times New Roman" w:hAnsi="Times New Roman" w:cs="Times New Roman"/>
          <w:sz w:val="24"/>
          <w:szCs w:val="24"/>
          <w:lang w:val="bg-BG"/>
        </w:rPr>
        <w:t>редна</w:t>
      </w:r>
      <w:r w:rsidR="00DB1698" w:rsidRPr="00743D67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DA7AFE" w:rsidRPr="00743D67">
        <w:rPr>
          <w:rFonts w:ascii="Times New Roman" w:hAnsi="Times New Roman" w:cs="Times New Roman"/>
          <w:sz w:val="24"/>
          <w:szCs w:val="24"/>
          <w:lang w:val="bg-BG"/>
        </w:rPr>
        <w:t xml:space="preserve"> стойност </w:t>
      </w:r>
      <w:r w:rsidR="00DB1698" w:rsidRPr="00743D67">
        <w:rPr>
          <w:rFonts w:ascii="Times New Roman" w:hAnsi="Times New Roman" w:cs="Times New Roman"/>
          <w:sz w:val="24"/>
          <w:szCs w:val="24"/>
          <w:lang w:val="bg-BG"/>
        </w:rPr>
        <w:t>на маркетингови дейности или събития възлиза на приблизително</w:t>
      </w:r>
      <w:r w:rsidR="00DA7AFE" w:rsidRPr="00743D67">
        <w:rPr>
          <w:rFonts w:ascii="Times New Roman" w:hAnsi="Times New Roman" w:cs="Times New Roman"/>
          <w:sz w:val="24"/>
          <w:szCs w:val="24"/>
          <w:lang w:val="bg-BG"/>
        </w:rPr>
        <w:t xml:space="preserve"> 50 000 евро ЕФМДРА</w:t>
      </w:r>
      <w:r w:rsidR="00DB1698" w:rsidRPr="00743D6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43D67" w:rsidRPr="00743D67">
        <w:rPr>
          <w:rFonts w:ascii="Times New Roman" w:hAnsi="Times New Roman" w:cs="Times New Roman"/>
          <w:sz w:val="24"/>
          <w:szCs w:val="24"/>
          <w:lang w:val="bg-BG"/>
        </w:rPr>
        <w:t xml:space="preserve">Общият бюджет възлиза на </w:t>
      </w:r>
      <w:r w:rsidR="00743D67" w:rsidRPr="00743D67">
        <w:rPr>
          <w:rFonts w:ascii="Times New Roman" w:hAnsi="Times New Roman" w:cs="Times New Roman"/>
          <w:sz w:val="24"/>
          <w:szCs w:val="24"/>
        </w:rPr>
        <w:t>7</w:t>
      </w:r>
      <w:r w:rsidR="00743D67" w:rsidRPr="00743D67">
        <w:rPr>
          <w:rFonts w:ascii="Times New Roman" w:hAnsi="Times New Roman" w:cs="Times New Roman"/>
          <w:sz w:val="24"/>
          <w:szCs w:val="24"/>
          <w:lang w:val="bg-BG"/>
        </w:rPr>
        <w:t>00 000 евро ЕФМДРА</w:t>
      </w:r>
      <w:r w:rsidR="00743D67">
        <w:rPr>
          <w:rFonts w:ascii="Times New Roman" w:hAnsi="Times New Roman" w:cs="Times New Roman"/>
          <w:sz w:val="24"/>
          <w:szCs w:val="24"/>
        </w:rPr>
        <w:t xml:space="preserve"> (14 </w:t>
      </w:r>
      <w:r w:rsidR="00743D67" w:rsidRPr="00152D8A">
        <w:rPr>
          <w:rFonts w:ascii="Times New Roman" w:hAnsi="Times New Roman" w:cs="Times New Roman"/>
          <w:sz w:val="24"/>
          <w:szCs w:val="24"/>
          <w:lang w:val="bg-BG"/>
        </w:rPr>
        <w:t>операции</w:t>
      </w:r>
      <w:r w:rsidR="00743D67">
        <w:rPr>
          <w:rFonts w:ascii="Times New Roman" w:hAnsi="Times New Roman" w:cs="Times New Roman"/>
          <w:sz w:val="24"/>
          <w:szCs w:val="24"/>
        </w:rPr>
        <w:t>)</w:t>
      </w:r>
      <w:r w:rsidR="00743D67" w:rsidRPr="00743D6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43D67" w:rsidRPr="00743D67">
        <w:rPr>
          <w:rFonts w:ascii="Times New Roman" w:hAnsi="Times New Roman" w:cs="Times New Roman"/>
          <w:sz w:val="24"/>
          <w:szCs w:val="24"/>
        </w:rPr>
        <w:t xml:space="preserve"> </w:t>
      </w:r>
      <w:r w:rsidR="000C2CBA" w:rsidRPr="00743D67">
        <w:rPr>
          <w:rFonts w:ascii="Times New Roman" w:hAnsi="Times New Roman" w:cs="Times New Roman"/>
          <w:sz w:val="24"/>
          <w:szCs w:val="24"/>
          <w:lang w:val="bg-BG"/>
        </w:rPr>
        <w:t>Предвижда се участие на поне 20 от таргетираните  предприятия да вземат участие в едно събитие. Сумарно 2</w:t>
      </w:r>
      <w:r w:rsidR="00743D67" w:rsidRPr="00743D67">
        <w:rPr>
          <w:rFonts w:ascii="Times New Roman" w:hAnsi="Times New Roman" w:cs="Times New Roman"/>
          <w:sz w:val="24"/>
          <w:szCs w:val="24"/>
        </w:rPr>
        <w:t>8</w:t>
      </w:r>
      <w:r w:rsidR="000C2CBA" w:rsidRPr="00743D67">
        <w:rPr>
          <w:rFonts w:ascii="Times New Roman" w:hAnsi="Times New Roman" w:cs="Times New Roman"/>
          <w:sz w:val="24"/>
          <w:szCs w:val="24"/>
          <w:lang w:val="bg-BG"/>
        </w:rPr>
        <w:t>0 предприятия ще се възползват от подкрепата през целия програмен период.</w:t>
      </w:r>
    </w:p>
    <w:p w:rsidR="003D6642" w:rsidRPr="00743D67" w:rsidRDefault="003D6642" w:rsidP="00743D6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42" w:rsidRDefault="003D6642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За дейност „</w:t>
      </w:r>
      <w:r w:rsidR="00422F39" w:rsidRPr="009D31A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ланове за производство и предлагане на пазара“, предвид включен</w:t>
      </w:r>
      <w:r w:rsidR="00422F39" w:rsidRPr="009D31AF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в нея </w:t>
      </w:r>
      <w:r w:rsidR="00422F39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един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вид операци</w:t>
      </w:r>
      <w:r w:rsidR="00422F39" w:rsidRPr="009D31AF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е избран един индикатор за резултат, с които ще се измерва ефекта от ПМДРА:</w:t>
      </w:r>
    </w:p>
    <w:p w:rsidR="00152D8A" w:rsidRPr="009D31AF" w:rsidRDefault="00152D8A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3D67" w:rsidRPr="00743D67" w:rsidRDefault="003D6642" w:rsidP="008B719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D67">
        <w:rPr>
          <w:rFonts w:ascii="Times New Roman" w:hAnsi="Times New Roman" w:cs="Times New Roman"/>
          <w:sz w:val="24"/>
          <w:szCs w:val="24"/>
          <w:lang w:val="bg-BG"/>
        </w:rPr>
        <w:t>CR 16 - Субекти, които се ползват от дейности за популяризиране и предоставя</w:t>
      </w:r>
      <w:r w:rsidR="0087540A" w:rsidRPr="00743D67">
        <w:rPr>
          <w:rFonts w:ascii="Times New Roman" w:hAnsi="Times New Roman" w:cs="Times New Roman"/>
          <w:sz w:val="24"/>
          <w:szCs w:val="24"/>
          <w:lang w:val="bg-BG"/>
        </w:rPr>
        <w:t xml:space="preserve">не на информация (брой </w:t>
      </w:r>
      <w:r w:rsidR="0087540A" w:rsidRPr="00CF0E7C">
        <w:rPr>
          <w:rFonts w:ascii="Times New Roman" w:hAnsi="Times New Roman" w:cs="Times New Roman"/>
          <w:sz w:val="24"/>
          <w:szCs w:val="24"/>
          <w:lang w:val="bg-BG"/>
        </w:rPr>
        <w:t xml:space="preserve">субекти) - </w:t>
      </w:r>
      <w:r w:rsidR="00743D67" w:rsidRPr="00CF0E7C">
        <w:rPr>
          <w:rFonts w:ascii="Times New Roman" w:hAnsi="Times New Roman" w:cs="Times New Roman"/>
          <w:sz w:val="24"/>
          <w:szCs w:val="24"/>
          <w:lang w:val="bg-BG"/>
        </w:rPr>
        <w:t xml:space="preserve">в този индикатор </w:t>
      </w:r>
      <w:r w:rsidR="008B7193" w:rsidRPr="00CF0E7C">
        <w:rPr>
          <w:rFonts w:ascii="Times New Roman" w:hAnsi="Times New Roman" w:cs="Times New Roman"/>
          <w:sz w:val="24"/>
          <w:szCs w:val="24"/>
          <w:lang w:val="bg-BG"/>
        </w:rPr>
        <w:t>е предвидена един вид за подготовка и изпълнение на производствени и маркетингови планове от организации на производители</w:t>
      </w:r>
      <w:r w:rsidR="00743D67" w:rsidRPr="00CF0E7C">
        <w:rPr>
          <w:rFonts w:ascii="Times New Roman" w:hAnsi="Times New Roman" w:cs="Times New Roman"/>
          <w:sz w:val="24"/>
          <w:szCs w:val="24"/>
          <w:lang w:val="bg-BG"/>
        </w:rPr>
        <w:t xml:space="preserve">. Заложените стойности са на база исторически данни от проведени събития и инициативи до момента. Средната стойност на маркетингови дейности или събития възлиза на приблизително 50 000 евро ЕФМДРА. Общият бюджет възлиза на </w:t>
      </w:r>
      <w:r w:rsidR="008B7193" w:rsidRPr="00CF0E7C">
        <w:rPr>
          <w:rFonts w:ascii="Times New Roman" w:hAnsi="Times New Roman" w:cs="Times New Roman"/>
          <w:sz w:val="24"/>
          <w:szCs w:val="24"/>
          <w:lang w:val="bg-BG"/>
        </w:rPr>
        <w:t>210</w:t>
      </w:r>
      <w:r w:rsidR="00743D67" w:rsidRPr="00CF0E7C">
        <w:rPr>
          <w:rFonts w:ascii="Times New Roman" w:hAnsi="Times New Roman" w:cs="Times New Roman"/>
          <w:sz w:val="24"/>
          <w:szCs w:val="24"/>
          <w:lang w:val="bg-BG"/>
        </w:rPr>
        <w:t xml:space="preserve"> 000 евро ЕФМДРА. </w:t>
      </w:r>
      <w:r w:rsidR="00CF0E7C" w:rsidRPr="00CF0E7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91DA7" w:rsidRPr="00CF0E7C">
        <w:rPr>
          <w:rFonts w:ascii="Times New Roman" w:hAnsi="Times New Roman" w:cs="Times New Roman"/>
          <w:sz w:val="24"/>
          <w:szCs w:val="24"/>
          <w:lang w:val="bg-BG"/>
        </w:rPr>
        <w:t xml:space="preserve"> момента в Р България има признати</w:t>
      </w:r>
      <w:r w:rsidR="00C76144" w:rsidRPr="00CF0E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F0E7C" w:rsidRPr="00CF0E7C">
        <w:rPr>
          <w:rFonts w:ascii="Times New Roman" w:hAnsi="Times New Roman" w:cs="Times New Roman"/>
          <w:sz w:val="24"/>
          <w:szCs w:val="24"/>
          <w:lang w:val="bg-BG"/>
        </w:rPr>
        <w:t xml:space="preserve">две </w:t>
      </w:r>
      <w:r w:rsidR="00C76144" w:rsidRPr="00CF0E7C">
        <w:rPr>
          <w:rFonts w:ascii="Times New Roman" w:hAnsi="Times New Roman" w:cs="Times New Roman"/>
          <w:sz w:val="24"/>
          <w:szCs w:val="24"/>
          <w:lang w:val="bg-BG"/>
        </w:rPr>
        <w:t>организации на производители</w:t>
      </w:r>
      <w:r w:rsidR="00CF0E7C" w:rsidRPr="00CF0E7C">
        <w:rPr>
          <w:rFonts w:ascii="Times New Roman" w:hAnsi="Times New Roman" w:cs="Times New Roman"/>
          <w:sz w:val="24"/>
          <w:szCs w:val="24"/>
          <w:lang w:val="bg-BG"/>
        </w:rPr>
        <w:t>, по Програмата е предвидено</w:t>
      </w:r>
      <w:r w:rsidR="00C76144" w:rsidRPr="00CF0E7C">
        <w:rPr>
          <w:rFonts w:ascii="Times New Roman" w:hAnsi="Times New Roman" w:cs="Times New Roman"/>
          <w:sz w:val="24"/>
          <w:szCs w:val="24"/>
          <w:lang w:val="bg-BG"/>
        </w:rPr>
        <w:t xml:space="preserve"> финансиране </w:t>
      </w:r>
      <w:r w:rsidR="00CF0E7C" w:rsidRPr="00CF0E7C">
        <w:rPr>
          <w:rFonts w:ascii="Times New Roman" w:hAnsi="Times New Roman" w:cs="Times New Roman"/>
          <w:sz w:val="24"/>
          <w:szCs w:val="24"/>
          <w:lang w:val="bg-BG"/>
        </w:rPr>
        <w:t>за признаването но поне още една</w:t>
      </w:r>
      <w:r w:rsidR="00C76144" w:rsidRPr="00CF0E7C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организация</w:t>
      </w:r>
      <w:r w:rsidR="00CF0E7C" w:rsidRPr="00CF0E7C">
        <w:rPr>
          <w:rFonts w:ascii="Times New Roman" w:hAnsi="Times New Roman" w:cs="Times New Roman"/>
          <w:sz w:val="24"/>
          <w:szCs w:val="24"/>
          <w:lang w:val="bg-BG"/>
        </w:rPr>
        <w:t>. Отчитайки броя на членовете на в двете действащи организации на производители по тази дейност се очаква да се възползват от предоставеното подпомагане 50 предприятия.</w:t>
      </w:r>
    </w:p>
    <w:p w:rsidR="000B4333" w:rsidRPr="009D31AF" w:rsidRDefault="000B4333" w:rsidP="00491DA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26C6" w:rsidRPr="009D31AF" w:rsidRDefault="008726C6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63C87" w:rsidRPr="009D31AF" w:rsidRDefault="00363C87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>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аквакултури“</w:t>
      </w:r>
    </w:p>
    <w:p w:rsidR="00363C87" w:rsidRPr="009D31AF" w:rsidRDefault="00363C87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63C87" w:rsidRPr="009D31AF" w:rsidRDefault="00363C87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i/>
          <w:sz w:val="24"/>
          <w:szCs w:val="24"/>
          <w:lang w:val="bg-BG"/>
        </w:rPr>
        <w:t>Специфична</w:t>
      </w:r>
      <w:r w:rsidR="00907DA4" w:rsidRPr="009D31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цел </w:t>
      </w:r>
      <w:r w:rsidR="00E0085A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="00907DA4" w:rsidRPr="009D31AF">
        <w:rPr>
          <w:rFonts w:ascii="Times New Roman" w:hAnsi="Times New Roman" w:cs="Times New Roman"/>
          <w:i/>
          <w:sz w:val="24"/>
          <w:szCs w:val="24"/>
          <w:lang w:val="bg-BG"/>
        </w:rPr>
        <w:t>Интервенции, които допринасят за осигуряването на условия за устойчива синя икономика в крайбрежните, островните и вътрешните райони и за насърчаването на устойчивото развитие на общностите, занимаващи се с рибарство и аквакултури”</w:t>
      </w:r>
    </w:p>
    <w:p w:rsidR="00907DA4" w:rsidRPr="009D31AF" w:rsidRDefault="00907DA4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7C02B3" w:rsidRPr="00AB1D2F" w:rsidRDefault="007C02B3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1D2F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изпълнение</w:t>
      </w:r>
    </w:p>
    <w:p w:rsidR="007344AE" w:rsidRPr="009D31AF" w:rsidRDefault="007344AE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02B3" w:rsidRPr="00E0085A" w:rsidRDefault="007C02B3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085A">
        <w:rPr>
          <w:rFonts w:ascii="Times New Roman" w:hAnsi="Times New Roman" w:cs="Times New Roman"/>
          <w:sz w:val="24"/>
          <w:szCs w:val="24"/>
          <w:lang w:val="bg-BG"/>
        </w:rPr>
        <w:t>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 – 16 бр.</w:t>
      </w:r>
    </w:p>
    <w:p w:rsidR="007C02B3" w:rsidRPr="00E0085A" w:rsidRDefault="007C02B3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Броят проекти е </w:t>
      </w:r>
      <w:r w:rsidR="00233A34" w:rsidRPr="00E0085A">
        <w:rPr>
          <w:rFonts w:ascii="Times New Roman" w:hAnsi="Times New Roman" w:cs="Times New Roman"/>
          <w:sz w:val="24"/>
          <w:szCs w:val="24"/>
          <w:lang w:val="bg-BG"/>
        </w:rPr>
        <w:t>изчислен на база исторически да</w:t>
      </w:r>
      <w:r w:rsidRPr="00E0085A">
        <w:rPr>
          <w:rFonts w:ascii="Times New Roman" w:hAnsi="Times New Roman" w:cs="Times New Roman"/>
          <w:sz w:val="24"/>
          <w:szCs w:val="24"/>
          <w:lang w:val="bg-BG"/>
        </w:rPr>
        <w:t>нни от текущия програмен период 2014-2020 г. завишен с 2 бр.</w:t>
      </w:r>
      <w:r w:rsidR="007344AE"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, като </w:t>
      </w:r>
      <w:r w:rsidR="00A43D53">
        <w:rPr>
          <w:rFonts w:ascii="Times New Roman" w:hAnsi="Times New Roman" w:cs="Times New Roman"/>
          <w:sz w:val="24"/>
          <w:szCs w:val="24"/>
        </w:rPr>
        <w:t>9</w:t>
      </w:r>
      <w:r w:rsidR="00382040">
        <w:rPr>
          <w:rFonts w:ascii="Times New Roman" w:hAnsi="Times New Roman" w:cs="Times New Roman"/>
          <w:sz w:val="24"/>
          <w:szCs w:val="24"/>
        </w:rPr>
        <w:t>-</w:t>
      </w:r>
      <w:r w:rsidR="0038204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A43D53"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44AE"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действащи в момента МИРГ ще са с бюджет 14 000 евро ЕФМДРА и 7 новосъздадени ще са с бюджет 17 500 евро ЕФМДРА. </w:t>
      </w:r>
      <w:r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 Общият бюджет за дейността е 248 500 евро ЕФМДРА.</w:t>
      </w:r>
      <w:r w:rsidR="00233A34"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C02B3" w:rsidRPr="00E0085A" w:rsidRDefault="007C02B3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344AE" w:rsidRPr="00E0085A" w:rsidRDefault="007344AE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085A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 на стратегии за Водено от общностите местно развитие – 15 бр. </w:t>
      </w:r>
    </w:p>
    <w:p w:rsidR="002E3967" w:rsidRDefault="007344AE" w:rsidP="00152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УО на ПМДРА планира да увеличи броя на МИРГ</w:t>
      </w:r>
      <w:r w:rsidR="002E3967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в сравнение с текущия период от 9 на 15, както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и териториалното покритие по подхода</w:t>
      </w:r>
      <w:r w:rsidR="002E3967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ВОМР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E3967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1AEF" w:rsidRPr="009D31A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 прилагането на подхода УО на ПМДРА ще приложи диференцирани критерии </w:t>
      </w:r>
      <w:r w:rsidR="007E1AEF" w:rsidRPr="00233A34">
        <w:rPr>
          <w:rFonts w:ascii="Times New Roman" w:hAnsi="Times New Roman" w:cs="Times New Roman"/>
          <w:sz w:val="24"/>
          <w:szCs w:val="24"/>
          <w:lang w:val="bg-BG"/>
        </w:rPr>
        <w:t>за подбор на стратегии за ВОМР, които ще водят до диференцирани бюджети на всяка МИРГ.</w:t>
      </w:r>
      <w:r w:rsidR="00233A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2D97" w:rsidRPr="00212D97">
        <w:rPr>
          <w:rFonts w:ascii="Times New Roman" w:hAnsi="Times New Roman" w:cs="Times New Roman"/>
          <w:sz w:val="24"/>
          <w:szCs w:val="24"/>
          <w:lang w:val="bg-BG"/>
        </w:rPr>
        <w:t xml:space="preserve">Броят проекти е изчислен </w:t>
      </w:r>
      <w:r w:rsidR="00212D97">
        <w:rPr>
          <w:rFonts w:ascii="Times New Roman" w:hAnsi="Times New Roman" w:cs="Times New Roman"/>
          <w:sz w:val="24"/>
          <w:szCs w:val="24"/>
          <w:lang w:val="bg-BG"/>
        </w:rPr>
        <w:t>като е планиран у</w:t>
      </w:r>
      <w:r w:rsidR="00212D97" w:rsidRPr="00212D97">
        <w:rPr>
          <w:rFonts w:ascii="Times New Roman" w:hAnsi="Times New Roman" w:cs="Times New Roman"/>
          <w:sz w:val="24"/>
          <w:szCs w:val="24"/>
          <w:lang w:val="bg-BG"/>
        </w:rPr>
        <w:t>средн</w:t>
      </w:r>
      <w:r w:rsidR="00212D97">
        <w:rPr>
          <w:rFonts w:ascii="Times New Roman" w:hAnsi="Times New Roman" w:cs="Times New Roman"/>
          <w:sz w:val="24"/>
          <w:szCs w:val="24"/>
          <w:lang w:val="bg-BG"/>
        </w:rPr>
        <w:t xml:space="preserve">ен бр. проекти </w:t>
      </w:r>
      <w:r w:rsidR="00212D97" w:rsidRPr="00212D97">
        <w:rPr>
          <w:rFonts w:ascii="Times New Roman" w:hAnsi="Times New Roman" w:cs="Times New Roman"/>
          <w:sz w:val="24"/>
          <w:szCs w:val="24"/>
          <w:lang w:val="bg-BG"/>
        </w:rPr>
        <w:t>за един МИРГ (15</w:t>
      </w:r>
      <w:r w:rsidR="00212D97">
        <w:rPr>
          <w:rFonts w:ascii="Times New Roman" w:hAnsi="Times New Roman" w:cs="Times New Roman"/>
          <w:sz w:val="24"/>
          <w:szCs w:val="24"/>
          <w:lang w:val="bg-BG"/>
        </w:rPr>
        <w:t xml:space="preserve"> МИРГ х </w:t>
      </w:r>
      <w:r w:rsidR="00212D97" w:rsidRPr="00212D97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212D97">
        <w:rPr>
          <w:rFonts w:ascii="Times New Roman" w:hAnsi="Times New Roman" w:cs="Times New Roman"/>
          <w:sz w:val="24"/>
          <w:szCs w:val="24"/>
          <w:lang w:val="bg-BG"/>
        </w:rPr>
        <w:t xml:space="preserve"> проекта</w:t>
      </w:r>
      <w:r w:rsidR="00575799">
        <w:rPr>
          <w:rFonts w:ascii="Times New Roman" w:hAnsi="Times New Roman" w:cs="Times New Roman"/>
          <w:sz w:val="24"/>
          <w:szCs w:val="24"/>
        </w:rPr>
        <w:t xml:space="preserve"> </w:t>
      </w:r>
      <w:r w:rsidR="00212D97" w:rsidRPr="00212D97">
        <w:rPr>
          <w:rFonts w:ascii="Times New Roman" w:hAnsi="Times New Roman" w:cs="Times New Roman"/>
          <w:sz w:val="24"/>
          <w:szCs w:val="24"/>
          <w:lang w:val="bg-BG"/>
        </w:rPr>
        <w:t>=</w:t>
      </w:r>
      <w:r w:rsidR="00575799">
        <w:rPr>
          <w:rFonts w:ascii="Times New Roman" w:hAnsi="Times New Roman" w:cs="Times New Roman"/>
          <w:sz w:val="24"/>
          <w:szCs w:val="24"/>
        </w:rPr>
        <w:t xml:space="preserve"> </w:t>
      </w:r>
      <w:r w:rsidR="00212D97" w:rsidRPr="00212D97">
        <w:rPr>
          <w:rFonts w:ascii="Times New Roman" w:hAnsi="Times New Roman" w:cs="Times New Roman"/>
          <w:sz w:val="24"/>
          <w:szCs w:val="24"/>
          <w:lang w:val="bg-BG"/>
        </w:rPr>
        <w:t>225</w:t>
      </w:r>
      <w:r w:rsidR="00212D97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  <w:r w:rsidR="00212D97" w:rsidRPr="00212D97">
        <w:rPr>
          <w:rFonts w:ascii="Times New Roman" w:hAnsi="Times New Roman" w:cs="Times New Roman"/>
          <w:sz w:val="24"/>
          <w:szCs w:val="24"/>
          <w:lang w:val="bg-BG"/>
        </w:rPr>
        <w:t>), като към този брой се прибавят и по 2 проекта за сътрудничество на МИРГ (15</w:t>
      </w:r>
      <w:r w:rsidR="00212D97">
        <w:rPr>
          <w:rFonts w:ascii="Times New Roman" w:hAnsi="Times New Roman" w:cs="Times New Roman"/>
          <w:sz w:val="24"/>
          <w:szCs w:val="24"/>
          <w:lang w:val="bg-BG"/>
        </w:rPr>
        <w:t xml:space="preserve"> МИРГ х 2 проекта </w:t>
      </w:r>
      <w:r w:rsidR="00212D97" w:rsidRPr="00212D97">
        <w:rPr>
          <w:rFonts w:ascii="Times New Roman" w:hAnsi="Times New Roman" w:cs="Times New Roman"/>
          <w:sz w:val="24"/>
          <w:szCs w:val="24"/>
          <w:lang w:val="bg-BG"/>
        </w:rPr>
        <w:t>=</w:t>
      </w:r>
      <w:r w:rsidR="00212D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2D97" w:rsidRPr="00212D97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212D97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  <w:r w:rsidR="00212D97" w:rsidRPr="00212D97">
        <w:rPr>
          <w:rFonts w:ascii="Times New Roman" w:hAnsi="Times New Roman" w:cs="Times New Roman"/>
          <w:sz w:val="24"/>
          <w:szCs w:val="24"/>
          <w:lang w:val="bg-BG"/>
        </w:rPr>
        <w:t>), общо 255 бр.</w:t>
      </w:r>
    </w:p>
    <w:p w:rsidR="008B1B3F" w:rsidRPr="00E0085A" w:rsidRDefault="008B1B3F" w:rsidP="00152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2D97" w:rsidRPr="00152D8A" w:rsidRDefault="00212D97" w:rsidP="00152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085A">
        <w:rPr>
          <w:rFonts w:ascii="Times New Roman" w:hAnsi="Times New Roman" w:cs="Times New Roman"/>
          <w:sz w:val="24"/>
          <w:szCs w:val="24"/>
          <w:lang w:val="bg-BG"/>
        </w:rPr>
        <w:t>Текущи разходи и дейности за популяризиране на територията</w:t>
      </w:r>
      <w:r w:rsidR="008B1B3F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 – 15 бр.</w:t>
      </w:r>
    </w:p>
    <w:p w:rsidR="008B1B3F" w:rsidRPr="00152D8A" w:rsidRDefault="008B1B3F" w:rsidP="007E1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Индикаторът за изпълнение</w:t>
      </w:r>
      <w:r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 е равен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броя на </w:t>
      </w:r>
      <w:r w:rsidRPr="00152D8A">
        <w:rPr>
          <w:rFonts w:ascii="Times New Roman" w:hAnsi="Times New Roman" w:cs="Times New Roman"/>
          <w:sz w:val="24"/>
          <w:szCs w:val="24"/>
          <w:lang w:val="bg-BG"/>
        </w:rPr>
        <w:t>подкрепените стратегии за местно развитие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15 бр.</w:t>
      </w:r>
      <w:r w:rsidRPr="00152D8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B1B3F" w:rsidRDefault="008B1B3F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07DA4" w:rsidRPr="009D31AF" w:rsidRDefault="00907DA4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резултат</w:t>
      </w:r>
    </w:p>
    <w:p w:rsidR="00907DA4" w:rsidRPr="009D31AF" w:rsidRDefault="00907DA4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Избрани са две групи дейности: (1) 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</w:t>
      </w:r>
      <w:r w:rsidR="008B1B3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(2) Изпълнение на стратегии за Водено от общностите местно развитие</w:t>
      </w:r>
      <w:r w:rsidR="008B1B3F">
        <w:rPr>
          <w:rFonts w:ascii="Times New Roman" w:hAnsi="Times New Roman" w:cs="Times New Roman"/>
          <w:sz w:val="24"/>
          <w:szCs w:val="24"/>
          <w:lang w:val="bg-BG"/>
        </w:rPr>
        <w:t xml:space="preserve"> и (3) </w:t>
      </w:r>
      <w:r w:rsidR="008B1B3F" w:rsidRPr="008B1B3F">
        <w:rPr>
          <w:rFonts w:ascii="Times New Roman" w:hAnsi="Times New Roman" w:cs="Times New Roman"/>
          <w:sz w:val="24"/>
          <w:szCs w:val="24"/>
          <w:lang w:val="bg-BG"/>
        </w:rPr>
        <w:t>Текущи разходи и дейности за популяризиране на територията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, които в най-голяма степен адресират изведените нужди по тази специфична цел.</w:t>
      </w:r>
    </w:p>
    <w:p w:rsidR="008726C6" w:rsidRPr="009D31AF" w:rsidRDefault="008726C6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9134F" w:rsidRDefault="0099134F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Общо за </w:t>
      </w:r>
      <w:r w:rsidR="008B1B3F">
        <w:rPr>
          <w:rFonts w:ascii="Times New Roman" w:hAnsi="Times New Roman" w:cs="Times New Roman"/>
          <w:sz w:val="24"/>
          <w:szCs w:val="24"/>
          <w:lang w:val="bg-BG"/>
        </w:rPr>
        <w:t>трите</w:t>
      </w:r>
      <w:r w:rsidR="008B1B3F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групи дейности са избрани </w:t>
      </w:r>
      <w:r w:rsidR="009167E9">
        <w:rPr>
          <w:rFonts w:ascii="Times New Roman" w:hAnsi="Times New Roman" w:cs="Times New Roman"/>
          <w:sz w:val="24"/>
          <w:szCs w:val="24"/>
          <w:lang w:val="bg-BG"/>
        </w:rPr>
        <w:t>пет</w:t>
      </w:r>
      <w:r w:rsidR="009167E9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индикатора за резултат, с които ще се измерва ефекта от изпълнен</w:t>
      </w:r>
      <w:r w:rsidR="00E11E99" w:rsidRPr="009D31A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ето на приоритета:</w:t>
      </w:r>
    </w:p>
    <w:p w:rsidR="00152D8A" w:rsidRPr="009D31AF" w:rsidRDefault="00152D8A" w:rsidP="007E1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55731" w:rsidRDefault="00E11E99" w:rsidP="00361DC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7427">
        <w:rPr>
          <w:rFonts w:ascii="Times New Roman" w:hAnsi="Times New Roman" w:cs="Times New Roman"/>
          <w:sz w:val="24"/>
          <w:szCs w:val="24"/>
          <w:lang w:val="bg-BG"/>
        </w:rPr>
        <w:t>CR 06 - Създ</w:t>
      </w:r>
      <w:r w:rsidR="00AC413C" w:rsidRPr="002E7427">
        <w:rPr>
          <w:rFonts w:ascii="Times New Roman" w:hAnsi="Times New Roman" w:cs="Times New Roman"/>
          <w:sz w:val="24"/>
          <w:szCs w:val="24"/>
          <w:lang w:val="bg-BG"/>
        </w:rPr>
        <w:t>адени работни места (брой лица)</w:t>
      </w:r>
      <w:r w:rsidR="00AC413C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1DC5" w:rsidRPr="00152D8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E7427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1DC5" w:rsidRPr="00152D8A">
        <w:rPr>
          <w:rFonts w:ascii="Times New Roman" w:hAnsi="Times New Roman" w:cs="Times New Roman"/>
          <w:sz w:val="24"/>
          <w:szCs w:val="24"/>
          <w:lang w:val="bg-BG"/>
        </w:rPr>
        <w:t>планирани</w:t>
      </w:r>
      <w:r w:rsidR="002E7427" w:rsidRPr="002E7427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="00361DC5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 бр. действащи МИРГ</w:t>
      </w:r>
      <w:r w:rsidR="002E74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B4E88" w:rsidRPr="00152D8A">
        <w:rPr>
          <w:rFonts w:ascii="Times New Roman" w:hAnsi="Times New Roman" w:cs="Times New Roman"/>
          <w:sz w:val="24"/>
          <w:szCs w:val="24"/>
          <w:lang w:val="bg-BG"/>
        </w:rPr>
        <w:t>за програмен период 2021-2027 г. е</w:t>
      </w:r>
      <w:r w:rsidR="00361DC5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 15</w:t>
      </w:r>
      <w:r w:rsidR="000B4E88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, при средна </w:t>
      </w:r>
      <w:r w:rsidR="002E7427" w:rsidRPr="00152D8A">
        <w:rPr>
          <w:rFonts w:ascii="Times New Roman" w:hAnsi="Times New Roman" w:cs="Times New Roman"/>
          <w:sz w:val="24"/>
          <w:szCs w:val="24"/>
          <w:lang w:val="bg-BG"/>
        </w:rPr>
        <w:t>ст</w:t>
      </w:r>
      <w:r w:rsidR="002E742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E7427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йност </w:t>
      </w:r>
      <w:r w:rsidR="000B4E88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361DC5" w:rsidRPr="00152D8A">
        <w:rPr>
          <w:rFonts w:ascii="Times New Roman" w:hAnsi="Times New Roman" w:cs="Times New Roman"/>
          <w:sz w:val="24"/>
          <w:szCs w:val="24"/>
          <w:lang w:val="bg-BG"/>
        </w:rPr>
        <w:t>бр</w:t>
      </w:r>
      <w:r w:rsidR="000B4E88" w:rsidRPr="00152D8A">
        <w:rPr>
          <w:rFonts w:ascii="Times New Roman" w:hAnsi="Times New Roman" w:cs="Times New Roman"/>
          <w:sz w:val="24"/>
          <w:szCs w:val="24"/>
          <w:lang w:val="bg-BG"/>
        </w:rPr>
        <w:t>ой</w:t>
      </w:r>
      <w:r w:rsidR="00361DC5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 проекти</w:t>
      </w:r>
      <w:r w:rsidR="000B4E88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361DC5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 една стратегия за местно развитие</w:t>
      </w:r>
      <w:r w:rsidR="000B4E88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 15 се очаква да бъдат изпълнени 225 проекта по приоритета. Всеки изпълнен проект следва да създава поне едно ново работно място. </w:t>
      </w:r>
    </w:p>
    <w:p w:rsidR="002E7427" w:rsidRPr="00152D8A" w:rsidRDefault="002E7427" w:rsidP="00152D8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E7427" w:rsidRPr="002E7427" w:rsidRDefault="002E7427" w:rsidP="00152D8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7427">
        <w:rPr>
          <w:rFonts w:ascii="Times New Roman" w:hAnsi="Times New Roman" w:cs="Times New Roman"/>
          <w:sz w:val="24"/>
          <w:szCs w:val="24"/>
          <w:lang w:val="bg-BG"/>
        </w:rPr>
        <w:t xml:space="preserve">CR 07 - Запазени работни места (брой лица) - </w:t>
      </w:r>
      <w:r w:rsidRPr="00FA5C51">
        <w:rPr>
          <w:rFonts w:ascii="Times New Roman" w:hAnsi="Times New Roman" w:cs="Times New Roman"/>
          <w:sz w:val="24"/>
          <w:szCs w:val="24"/>
          <w:lang w:val="bg-BG"/>
        </w:rPr>
        <w:t>планирани</w:t>
      </w:r>
      <w:r w:rsidRPr="002E7427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Pr="00FA5C51">
        <w:rPr>
          <w:rFonts w:ascii="Times New Roman" w:hAnsi="Times New Roman" w:cs="Times New Roman"/>
          <w:sz w:val="24"/>
          <w:szCs w:val="24"/>
          <w:lang w:val="bg-BG"/>
        </w:rPr>
        <w:t xml:space="preserve"> бр. действащи МИРГ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A5C51">
        <w:rPr>
          <w:rFonts w:ascii="Times New Roman" w:hAnsi="Times New Roman" w:cs="Times New Roman"/>
          <w:sz w:val="24"/>
          <w:szCs w:val="24"/>
          <w:lang w:val="bg-BG"/>
        </w:rPr>
        <w:t>за програмен период 2021-2027 г. е 15, при средна ст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A5C51">
        <w:rPr>
          <w:rFonts w:ascii="Times New Roman" w:hAnsi="Times New Roman" w:cs="Times New Roman"/>
          <w:sz w:val="24"/>
          <w:szCs w:val="24"/>
          <w:lang w:val="bg-BG"/>
        </w:rPr>
        <w:t xml:space="preserve">йност на брой проекти за една стратегия за местно развитие 15 се очаква да бъдат изпълнени </w:t>
      </w:r>
      <w:r>
        <w:rPr>
          <w:rFonts w:ascii="Times New Roman" w:hAnsi="Times New Roman" w:cs="Times New Roman"/>
          <w:sz w:val="24"/>
          <w:szCs w:val="24"/>
          <w:lang w:val="bg-BG"/>
        </w:rPr>
        <w:t>337</w:t>
      </w:r>
      <w:r w:rsidRPr="00FA5C51">
        <w:rPr>
          <w:rFonts w:ascii="Times New Roman" w:hAnsi="Times New Roman" w:cs="Times New Roman"/>
          <w:sz w:val="24"/>
          <w:szCs w:val="24"/>
          <w:lang w:val="bg-BG"/>
        </w:rPr>
        <w:t xml:space="preserve"> проекта по приоритета. Всеки изпълнен проект следва да </w:t>
      </w:r>
      <w:r>
        <w:rPr>
          <w:rFonts w:ascii="Times New Roman" w:hAnsi="Times New Roman" w:cs="Times New Roman"/>
          <w:sz w:val="24"/>
          <w:szCs w:val="24"/>
          <w:lang w:val="bg-BG"/>
        </w:rPr>
        <w:t>запази</w:t>
      </w:r>
      <w:r w:rsidRPr="00FA5C51">
        <w:rPr>
          <w:rFonts w:ascii="Times New Roman" w:hAnsi="Times New Roman" w:cs="Times New Roman"/>
          <w:sz w:val="24"/>
          <w:szCs w:val="24"/>
          <w:lang w:val="bg-BG"/>
        </w:rPr>
        <w:t xml:space="preserve"> поне едно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половина</w:t>
      </w:r>
      <w:r w:rsidRPr="00FA5C51">
        <w:rPr>
          <w:rFonts w:ascii="Times New Roman" w:hAnsi="Times New Roman" w:cs="Times New Roman"/>
          <w:sz w:val="24"/>
          <w:szCs w:val="24"/>
          <w:lang w:val="bg-BG"/>
        </w:rPr>
        <w:t xml:space="preserve"> работно място. </w:t>
      </w:r>
    </w:p>
    <w:p w:rsidR="00C55731" w:rsidRPr="002E7427" w:rsidRDefault="00C55731" w:rsidP="00152D8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04D8" w:rsidRDefault="00E11E99" w:rsidP="002E742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7427">
        <w:rPr>
          <w:rFonts w:ascii="Times New Roman" w:hAnsi="Times New Roman" w:cs="Times New Roman"/>
          <w:sz w:val="24"/>
          <w:szCs w:val="24"/>
          <w:lang w:val="bg-BG"/>
        </w:rPr>
        <w:t>CR</w:t>
      </w:r>
      <w:r w:rsidR="00361DC5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E7427">
        <w:rPr>
          <w:rFonts w:ascii="Times New Roman" w:hAnsi="Times New Roman" w:cs="Times New Roman"/>
          <w:sz w:val="24"/>
          <w:szCs w:val="24"/>
          <w:lang w:val="bg-BG"/>
        </w:rPr>
        <w:t xml:space="preserve">08 </w:t>
      </w:r>
      <w:r w:rsidR="00AE04D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2E7427">
        <w:rPr>
          <w:rFonts w:ascii="Times New Roman" w:hAnsi="Times New Roman" w:cs="Times New Roman"/>
          <w:sz w:val="24"/>
          <w:szCs w:val="24"/>
          <w:lang w:val="bg-BG"/>
        </w:rPr>
        <w:t>Лица, които се ползват от режима (брой лица)</w:t>
      </w:r>
      <w:r w:rsidR="00AC413C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361DC5" w:rsidRPr="002E7427">
        <w:rPr>
          <w:rFonts w:ascii="Times New Roman" w:hAnsi="Times New Roman" w:cs="Times New Roman"/>
          <w:sz w:val="24"/>
          <w:szCs w:val="24"/>
          <w:lang w:val="bg-BG"/>
        </w:rPr>
        <w:t xml:space="preserve">планирано е провеждането на </w:t>
      </w:r>
      <w:r w:rsidR="00361DC5" w:rsidRPr="00152D8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61DC5" w:rsidRPr="002E7427">
        <w:rPr>
          <w:rFonts w:ascii="Times New Roman" w:hAnsi="Times New Roman" w:cs="Times New Roman"/>
          <w:sz w:val="24"/>
          <w:szCs w:val="24"/>
          <w:lang w:val="bg-BG"/>
        </w:rPr>
        <w:t xml:space="preserve"> бр. обучения (</w:t>
      </w:r>
      <w:r w:rsidR="00361DC5" w:rsidRPr="00152D8A">
        <w:rPr>
          <w:rFonts w:ascii="Times New Roman" w:hAnsi="Times New Roman" w:cs="Times New Roman"/>
          <w:sz w:val="24"/>
          <w:szCs w:val="24"/>
          <w:lang w:val="bg-BG"/>
        </w:rPr>
        <w:t>местни лидери, членове на екипа на МИРГ и членове на управителните органи на МИРГ</w:t>
      </w:r>
      <w:r w:rsidR="00361DC5" w:rsidRPr="002E7427">
        <w:rPr>
          <w:rFonts w:ascii="Times New Roman" w:hAnsi="Times New Roman" w:cs="Times New Roman"/>
          <w:sz w:val="24"/>
          <w:szCs w:val="24"/>
          <w:lang w:val="bg-BG"/>
        </w:rPr>
        <w:t xml:space="preserve">), като всяко едно от тях е за </w:t>
      </w:r>
      <w:r w:rsidR="00361DC5" w:rsidRPr="00152D8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61DC5" w:rsidRPr="002E7427">
        <w:rPr>
          <w:rFonts w:ascii="Times New Roman" w:hAnsi="Times New Roman" w:cs="Times New Roman"/>
          <w:sz w:val="24"/>
          <w:szCs w:val="24"/>
          <w:lang w:val="bg-BG"/>
        </w:rPr>
        <w:t>0 души</w:t>
      </w:r>
      <w:r w:rsidR="00361DC5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 за всяка от одобрените 15  МИРГ</w:t>
      </w:r>
      <w:r w:rsidR="00AE04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E7427" w:rsidRDefault="002E7427" w:rsidP="00152D8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E7427" w:rsidRPr="00152D8A" w:rsidRDefault="00AE04D8" w:rsidP="00AE04D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7427">
        <w:rPr>
          <w:rFonts w:ascii="Times New Roman" w:hAnsi="Times New Roman" w:cs="Times New Roman"/>
          <w:sz w:val="24"/>
          <w:szCs w:val="24"/>
          <w:lang w:val="bg-BG"/>
        </w:rPr>
        <w:t>CR</w:t>
      </w:r>
      <w:r w:rsidRPr="00FA5C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11 - </w:t>
      </w:r>
      <w:r w:rsidRPr="00AE04D8">
        <w:rPr>
          <w:rFonts w:ascii="Times New Roman" w:hAnsi="Times New Roman" w:cs="Times New Roman"/>
          <w:sz w:val="24"/>
          <w:szCs w:val="24"/>
          <w:lang w:val="bg-BG"/>
        </w:rPr>
        <w:t>Субекти, допринасящи за социалната устойчивост (брой субекти)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AE04D8">
        <w:rPr>
          <w:rFonts w:ascii="Times New Roman" w:hAnsi="Times New Roman" w:cs="Times New Roman"/>
          <w:sz w:val="24"/>
          <w:szCs w:val="24"/>
          <w:lang w:val="bg-BG"/>
        </w:rPr>
        <w:t>планираният бр. действащи МИРГ за програмен период 2021-2027 г. е 15, при средна стойност на брой проекти за една стратегия за местно развитие 15 се очаква да бъдат изпълнени 225 проекта по приоритета.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7260">
        <w:rPr>
          <w:rFonts w:ascii="Times New Roman" w:hAnsi="Times New Roman" w:cs="Times New Roman"/>
          <w:sz w:val="24"/>
          <w:szCs w:val="24"/>
          <w:lang w:val="bg-BG"/>
        </w:rPr>
        <w:t xml:space="preserve">Очаква се поне </w:t>
      </w:r>
      <w:r>
        <w:rPr>
          <w:rFonts w:ascii="Times New Roman" w:hAnsi="Times New Roman" w:cs="Times New Roman"/>
          <w:sz w:val="24"/>
          <w:szCs w:val="24"/>
          <w:lang w:val="bg-BG"/>
        </w:rPr>
        <w:t>30 % от б</w:t>
      </w:r>
      <w:r w:rsidR="00757260">
        <w:rPr>
          <w:rFonts w:ascii="Times New Roman" w:hAnsi="Times New Roman" w:cs="Times New Roman"/>
          <w:sz w:val="24"/>
          <w:szCs w:val="24"/>
          <w:lang w:val="bg-BG"/>
        </w:rPr>
        <w:t>енефициентите по подхода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допринесат за изпълнението на този индикатор за резултат, а именно 75</w:t>
      </w:r>
      <w:r w:rsidR="00E11A2E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субект</w:t>
      </w:r>
      <w:r w:rsidR="00E11A2E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55731" w:rsidRPr="002E7427" w:rsidRDefault="00C55731" w:rsidP="00C55731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11E99" w:rsidRPr="002E7427" w:rsidRDefault="00E11E99" w:rsidP="007E1AE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7427">
        <w:rPr>
          <w:rFonts w:ascii="Times New Roman" w:hAnsi="Times New Roman" w:cs="Times New Roman"/>
          <w:sz w:val="24"/>
          <w:szCs w:val="24"/>
          <w:lang w:val="bg-BG"/>
        </w:rPr>
        <w:t>CR 13 - Дейности за сътрудничество между заинтере</w:t>
      </w:r>
      <w:r w:rsidR="00C55731" w:rsidRPr="002E7427">
        <w:rPr>
          <w:rFonts w:ascii="Times New Roman" w:hAnsi="Times New Roman" w:cs="Times New Roman"/>
          <w:sz w:val="24"/>
          <w:szCs w:val="24"/>
          <w:lang w:val="bg-BG"/>
        </w:rPr>
        <w:t>сованите страни (брой действия)</w:t>
      </w:r>
      <w:r w:rsidR="00C55731" w:rsidRPr="00152D8A">
        <w:rPr>
          <w:rFonts w:ascii="Times New Roman" w:hAnsi="Times New Roman" w:cs="Times New Roman"/>
          <w:sz w:val="24"/>
          <w:szCs w:val="24"/>
          <w:lang w:val="bg-BG"/>
        </w:rPr>
        <w:t xml:space="preserve"> – по всяка от 15-те одобрени стратегии за местно развитие следва да се изпълнят поне по два проекта за сътрудничество. </w:t>
      </w:r>
    </w:p>
    <w:p w:rsidR="0099134F" w:rsidRPr="009D31AF" w:rsidRDefault="0099134F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31913" w:rsidRPr="009D31AF" w:rsidRDefault="00531913" w:rsidP="007E1A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53F5A" w:rsidRPr="009D31AF" w:rsidRDefault="00F53F5A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>Приоритет 4 „Укрепване на международното управление на океаните и осигуряване на условия за безопасност, сигурност, чистота и устойчиво стопанисване на моретата и океаните“</w:t>
      </w:r>
    </w:p>
    <w:p w:rsidR="00F53F5A" w:rsidRPr="009D31AF" w:rsidRDefault="00F53F5A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53F5A" w:rsidRPr="009D31AF" w:rsidRDefault="00F53F5A" w:rsidP="007E1AE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i/>
          <w:sz w:val="24"/>
          <w:szCs w:val="24"/>
          <w:lang w:val="bg-BG"/>
        </w:rPr>
        <w:t>Специфична цел “Интервенции, които допринасят за укрепването на устойчивото стопанисване на моретата и океаните чрез насърчаване на знанията за морската среда, морското наблюдение или сътрудничеството в областта на бреговата охрана”</w:t>
      </w:r>
    </w:p>
    <w:p w:rsidR="00F53F5A" w:rsidRPr="001D7786" w:rsidRDefault="00F53F5A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53F5A" w:rsidRPr="001D7786" w:rsidRDefault="00F53F5A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D7786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изпълнение</w:t>
      </w:r>
    </w:p>
    <w:p w:rsidR="00F53F5A" w:rsidRPr="0095623E" w:rsidRDefault="001D7786" w:rsidP="001D7786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623E">
        <w:rPr>
          <w:rFonts w:ascii="Times New Roman" w:hAnsi="Times New Roman" w:cs="Times New Roman"/>
          <w:sz w:val="24"/>
          <w:szCs w:val="24"/>
          <w:lang w:val="bg-BG"/>
        </w:rPr>
        <w:t>Mорско наблюдение</w:t>
      </w:r>
    </w:p>
    <w:p w:rsidR="001D7786" w:rsidRPr="0095623E" w:rsidRDefault="0095623E" w:rsidP="00BE04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623E">
        <w:rPr>
          <w:rFonts w:ascii="Times New Roman" w:hAnsi="Times New Roman" w:cs="Times New Roman"/>
          <w:sz w:val="24"/>
          <w:szCs w:val="24"/>
          <w:lang w:val="bg-BG"/>
        </w:rPr>
        <w:t>Индикаторът за изпълнение е дефиниран със 1 брой проекти до края на изпълнението на програмата, междинната цел е определена също на 1 бр. По тази група дейности се планира разработването само на един проект за интегрирано морско наблюдение с конкретен бенефициент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D7786" w:rsidRPr="0095623E">
        <w:rPr>
          <w:rFonts w:ascii="Times New Roman" w:hAnsi="Times New Roman" w:cs="Times New Roman"/>
          <w:sz w:val="24"/>
          <w:szCs w:val="24"/>
          <w:lang w:val="bg-BG"/>
        </w:rPr>
        <w:t xml:space="preserve">Предвиденият бюджет за тази дейност е </w:t>
      </w:r>
      <w:r w:rsidR="008128BE">
        <w:rPr>
          <w:rFonts w:ascii="Times New Roman" w:hAnsi="Times New Roman" w:cs="Times New Roman"/>
          <w:sz w:val="24"/>
          <w:szCs w:val="24"/>
        </w:rPr>
        <w:t>1 0</w:t>
      </w:r>
      <w:r w:rsidR="008128BE" w:rsidRPr="0095623E">
        <w:rPr>
          <w:rFonts w:ascii="Times New Roman" w:hAnsi="Times New Roman" w:cs="Times New Roman"/>
          <w:sz w:val="24"/>
          <w:szCs w:val="24"/>
          <w:lang w:val="bg-BG"/>
        </w:rPr>
        <w:t>00 </w:t>
      </w:r>
      <w:r w:rsidR="001D7786" w:rsidRPr="0095623E">
        <w:rPr>
          <w:rFonts w:ascii="Times New Roman" w:hAnsi="Times New Roman" w:cs="Times New Roman"/>
          <w:sz w:val="24"/>
          <w:szCs w:val="24"/>
          <w:lang w:val="bg-BG"/>
        </w:rPr>
        <w:t>000 евро ЕФМДРА.</w:t>
      </w:r>
    </w:p>
    <w:p w:rsidR="001D7786" w:rsidRPr="0095623E" w:rsidRDefault="001D7786" w:rsidP="001D7786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623E">
        <w:rPr>
          <w:rFonts w:ascii="Times New Roman" w:hAnsi="Times New Roman" w:cs="Times New Roman"/>
          <w:sz w:val="24"/>
          <w:szCs w:val="24"/>
          <w:lang w:val="bg-BG"/>
        </w:rPr>
        <w:t>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</w:t>
      </w:r>
    </w:p>
    <w:p w:rsidR="001D7786" w:rsidRPr="0095623E" w:rsidRDefault="001D7786" w:rsidP="00BE04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623E">
        <w:rPr>
          <w:rFonts w:ascii="Times New Roman" w:hAnsi="Times New Roman" w:cs="Times New Roman"/>
          <w:sz w:val="24"/>
          <w:szCs w:val="24"/>
          <w:lang w:val="bg-BG"/>
        </w:rPr>
        <w:t xml:space="preserve">Индикаторът за изпълнение е дефиниран със </w:t>
      </w:r>
      <w:r w:rsidR="008128BE">
        <w:rPr>
          <w:rFonts w:ascii="Times New Roman" w:hAnsi="Times New Roman" w:cs="Times New Roman"/>
          <w:sz w:val="24"/>
          <w:szCs w:val="24"/>
        </w:rPr>
        <w:t>2</w:t>
      </w:r>
      <w:r w:rsidR="008128BE" w:rsidRPr="0095623E">
        <w:rPr>
          <w:rFonts w:ascii="Times New Roman" w:hAnsi="Times New Roman" w:cs="Times New Roman"/>
          <w:sz w:val="24"/>
          <w:szCs w:val="24"/>
          <w:lang w:val="bg-BG"/>
        </w:rPr>
        <w:t xml:space="preserve"> бро</w:t>
      </w:r>
      <w:r w:rsidR="008128BE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8128BE" w:rsidRPr="009562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3E">
        <w:rPr>
          <w:rFonts w:ascii="Times New Roman" w:hAnsi="Times New Roman" w:cs="Times New Roman"/>
          <w:sz w:val="24"/>
          <w:szCs w:val="24"/>
          <w:lang w:val="bg-BG"/>
        </w:rPr>
        <w:t>проект</w:t>
      </w:r>
      <w:r w:rsidR="008128B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5623E">
        <w:rPr>
          <w:rFonts w:ascii="Times New Roman" w:hAnsi="Times New Roman" w:cs="Times New Roman"/>
          <w:sz w:val="24"/>
          <w:szCs w:val="24"/>
          <w:lang w:val="bg-BG"/>
        </w:rPr>
        <w:t xml:space="preserve"> до края на изпълнението на програмата. </w:t>
      </w:r>
      <w:r w:rsidR="0095623E" w:rsidRPr="0095623E">
        <w:rPr>
          <w:rFonts w:ascii="Times New Roman" w:hAnsi="Times New Roman" w:cs="Times New Roman"/>
          <w:sz w:val="24"/>
          <w:szCs w:val="24"/>
          <w:lang w:val="bg-BG"/>
        </w:rPr>
        <w:t xml:space="preserve">Планира се изпълнението на </w:t>
      </w:r>
      <w:r w:rsidR="008128BE">
        <w:rPr>
          <w:rFonts w:ascii="Times New Roman" w:hAnsi="Times New Roman" w:cs="Times New Roman"/>
          <w:sz w:val="24"/>
          <w:szCs w:val="24"/>
          <w:lang w:val="bg-BG"/>
        </w:rPr>
        <w:t>два</w:t>
      </w:r>
      <w:r w:rsidR="008128BE" w:rsidRPr="009562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5623E" w:rsidRPr="0095623E">
        <w:rPr>
          <w:rFonts w:ascii="Times New Roman" w:hAnsi="Times New Roman" w:cs="Times New Roman"/>
          <w:sz w:val="24"/>
          <w:szCs w:val="24"/>
          <w:lang w:val="bg-BG"/>
        </w:rPr>
        <w:t>проект</w:t>
      </w:r>
      <w:r w:rsidR="008128B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5623E" w:rsidRPr="0095623E">
        <w:rPr>
          <w:rFonts w:ascii="Times New Roman" w:hAnsi="Times New Roman" w:cs="Times New Roman"/>
          <w:sz w:val="24"/>
          <w:szCs w:val="24"/>
          <w:lang w:val="bg-BG"/>
        </w:rPr>
        <w:t xml:space="preserve"> за целия програмен период. Стойността е съобразена с изведените в Рамката за приоритетни действия</w:t>
      </w:r>
      <w:r w:rsidR="0086311E">
        <w:rPr>
          <w:rFonts w:ascii="Times New Roman" w:hAnsi="Times New Roman" w:cs="Times New Roman"/>
          <w:sz w:val="24"/>
          <w:szCs w:val="24"/>
          <w:lang w:val="bg-BG"/>
        </w:rPr>
        <w:t xml:space="preserve"> за Натура 2000</w:t>
      </w:r>
      <w:r w:rsidR="0095623E" w:rsidRPr="0095623E">
        <w:rPr>
          <w:rFonts w:ascii="Times New Roman" w:hAnsi="Times New Roman" w:cs="Times New Roman"/>
          <w:sz w:val="24"/>
          <w:szCs w:val="24"/>
          <w:lang w:val="bg-BG"/>
        </w:rPr>
        <w:t xml:space="preserve"> нужди</w:t>
      </w:r>
      <w:r w:rsidR="008128B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5623E" w:rsidRPr="0095623E">
        <w:rPr>
          <w:rFonts w:ascii="Times New Roman" w:hAnsi="Times New Roman" w:cs="Times New Roman"/>
          <w:sz w:val="24"/>
          <w:szCs w:val="24"/>
          <w:lang w:val="bg-BG"/>
        </w:rPr>
        <w:t xml:space="preserve"> операции</w:t>
      </w:r>
      <w:r w:rsidR="008128BE">
        <w:rPr>
          <w:rFonts w:ascii="Times New Roman" w:hAnsi="Times New Roman" w:cs="Times New Roman"/>
          <w:sz w:val="24"/>
          <w:szCs w:val="24"/>
          <w:lang w:val="bg-BG"/>
        </w:rPr>
        <w:t xml:space="preserve"> и бюджет</w:t>
      </w:r>
      <w:r w:rsidR="0095623E" w:rsidRPr="0095623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E04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3E">
        <w:rPr>
          <w:rFonts w:ascii="Times New Roman" w:hAnsi="Times New Roman" w:cs="Times New Roman"/>
          <w:sz w:val="24"/>
          <w:szCs w:val="24"/>
          <w:lang w:val="bg-BG"/>
        </w:rPr>
        <w:t xml:space="preserve">Предвиденият бюджет за тази дейност е </w:t>
      </w:r>
      <w:r w:rsidR="008128BE">
        <w:rPr>
          <w:rFonts w:ascii="Times New Roman" w:hAnsi="Times New Roman" w:cs="Times New Roman"/>
          <w:sz w:val="24"/>
          <w:szCs w:val="24"/>
          <w:lang w:val="bg-BG"/>
        </w:rPr>
        <w:t>57 400</w:t>
      </w:r>
      <w:r w:rsidRPr="0095623E">
        <w:rPr>
          <w:rFonts w:ascii="Times New Roman" w:hAnsi="Times New Roman" w:cs="Times New Roman"/>
          <w:sz w:val="24"/>
          <w:szCs w:val="24"/>
          <w:lang w:val="bg-BG"/>
        </w:rPr>
        <w:t xml:space="preserve"> евро ЕФМДРА</w:t>
      </w:r>
    </w:p>
    <w:p w:rsidR="001D7786" w:rsidRPr="001D7786" w:rsidRDefault="001D7786" w:rsidP="001D7786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53F5A" w:rsidRPr="009D31AF" w:rsidRDefault="00F53F5A" w:rsidP="007E1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b/>
          <w:sz w:val="24"/>
          <w:szCs w:val="24"/>
          <w:lang w:val="bg-BG"/>
        </w:rPr>
        <w:t>Индикатори за резултат</w:t>
      </w:r>
    </w:p>
    <w:p w:rsidR="00231F1A" w:rsidRDefault="00F53F5A" w:rsidP="00FA7E1D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Избрани са две групи дейности: </w:t>
      </w:r>
    </w:p>
    <w:p w:rsidR="00231F1A" w:rsidRDefault="003C7E5E" w:rsidP="00FA7E1D">
      <w:pPr>
        <w:pStyle w:val="ListParagraph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F1A">
        <w:rPr>
          <w:rFonts w:ascii="Times New Roman" w:hAnsi="Times New Roman" w:cs="Times New Roman"/>
          <w:sz w:val="24"/>
          <w:szCs w:val="24"/>
          <w:lang w:val="bg-BG"/>
        </w:rPr>
        <w:t>Морско наблюдение</w:t>
      </w:r>
      <w:r w:rsidR="00F53F5A" w:rsidRPr="00231F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31F1A" w:rsidRDefault="00231F1A" w:rsidP="00FA7E1D">
      <w:pPr>
        <w:pStyle w:val="ListParagraph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F1A">
        <w:rPr>
          <w:rFonts w:ascii="Times New Roman" w:hAnsi="Times New Roman" w:cs="Times New Roman"/>
          <w:sz w:val="24"/>
          <w:szCs w:val="24"/>
          <w:lang w:val="bg-BG"/>
        </w:rPr>
        <w:t>Дефинирани са седем типа операции, които се измерват чрез един индикатор.</w:t>
      </w:r>
    </w:p>
    <w:p w:rsidR="00231F1A" w:rsidRPr="005B712C" w:rsidRDefault="00231F1A" w:rsidP="00C7712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>CR 21 - Набори от данни и предоставени съвети (брой).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28BE">
        <w:rPr>
          <w:rFonts w:ascii="Times New Roman" w:hAnsi="Times New Roman" w:cs="Times New Roman"/>
          <w:sz w:val="24"/>
          <w:szCs w:val="24"/>
          <w:lang w:val="bg-BG"/>
        </w:rPr>
        <w:t>Крайната стойност на индикатора е определена на 4 броя, съгласно определените операции за този тип дейност. Междинната стойност е определена на 0.</w:t>
      </w:r>
    </w:p>
    <w:p w:rsidR="00231F1A" w:rsidRPr="009D31AF" w:rsidRDefault="00231F1A" w:rsidP="00FA7E1D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31F1A" w:rsidRPr="00231F1A" w:rsidRDefault="00231F1A" w:rsidP="00FA7E1D">
      <w:pPr>
        <w:pStyle w:val="ListParagraph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53F5A" w:rsidRPr="00231F1A" w:rsidRDefault="003C7E5E" w:rsidP="00FA7E1D">
      <w:pPr>
        <w:pStyle w:val="ListParagraph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F1A">
        <w:rPr>
          <w:rFonts w:ascii="Times New Roman" w:hAnsi="Times New Roman" w:cs="Times New Roman"/>
          <w:sz w:val="24"/>
          <w:szCs w:val="24"/>
          <w:lang w:val="bg-BG"/>
        </w:rPr>
        <w:t>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</w:t>
      </w:r>
      <w:r w:rsidR="00F53F5A" w:rsidRPr="00231F1A">
        <w:rPr>
          <w:rFonts w:ascii="Times New Roman" w:hAnsi="Times New Roman" w:cs="Times New Roman"/>
          <w:sz w:val="24"/>
          <w:szCs w:val="24"/>
          <w:lang w:val="bg-BG"/>
        </w:rPr>
        <w:t>, които в най-голяма степен адресират изведените нужди по тази специфична цел.</w:t>
      </w:r>
    </w:p>
    <w:p w:rsidR="00F53F5A" w:rsidRPr="009D31AF" w:rsidRDefault="00F53F5A" w:rsidP="00FA7E1D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AEB" w:rsidRDefault="002D6AEB" w:rsidP="0086311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CR </w:t>
      </w:r>
      <w:r w:rsidR="00BA62F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A62F1"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86311E" w:rsidRPr="0086311E">
        <w:rPr>
          <w:rFonts w:ascii="Times New Roman" w:hAnsi="Times New Roman" w:cs="Times New Roman"/>
          <w:sz w:val="24"/>
          <w:szCs w:val="24"/>
          <w:lang w:val="bg-BG"/>
        </w:rPr>
        <w:t>Действия за подобряване на капацитета за управление (брой действия)</w:t>
      </w:r>
      <w:r w:rsidRPr="009D31A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31F1A" w:rsidRPr="009D31AF" w:rsidRDefault="00231F1A" w:rsidP="00FA7E1D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12C">
        <w:rPr>
          <w:rFonts w:ascii="Times New Roman" w:hAnsi="Times New Roman" w:cs="Times New Roman"/>
          <w:sz w:val="24"/>
          <w:szCs w:val="24"/>
          <w:lang w:val="bg-BG"/>
        </w:rPr>
        <w:t xml:space="preserve">Стойностите на този индикатор </w:t>
      </w:r>
      <w:r w:rsidR="0086311E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5B712C">
        <w:rPr>
          <w:rFonts w:ascii="Times New Roman" w:hAnsi="Times New Roman" w:cs="Times New Roman"/>
          <w:sz w:val="24"/>
          <w:szCs w:val="24"/>
          <w:lang w:val="bg-BG"/>
        </w:rPr>
        <w:t xml:space="preserve"> определени на </w:t>
      </w:r>
      <w:r w:rsidR="0086311E">
        <w:rPr>
          <w:rFonts w:ascii="Times New Roman" w:hAnsi="Times New Roman" w:cs="Times New Roman"/>
          <w:sz w:val="24"/>
          <w:szCs w:val="24"/>
          <w:lang w:val="bg-BG"/>
        </w:rPr>
        <w:t>основание на дефинираните операции в Рамката за приоритетно действие за Натура 2000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6311E">
        <w:rPr>
          <w:rFonts w:ascii="Times New Roman" w:hAnsi="Times New Roman" w:cs="Times New Roman"/>
          <w:sz w:val="24"/>
          <w:szCs w:val="24"/>
          <w:lang w:val="bg-BG"/>
        </w:rPr>
        <w:t xml:space="preserve"> Планирани са да се разработят два плана за управление на риболова в защитените зони – по един за северното и за южното черноморие.</w:t>
      </w:r>
    </w:p>
    <w:p w:rsidR="00231F1A" w:rsidRPr="009D31AF" w:rsidRDefault="00231F1A" w:rsidP="00FA7E1D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31F1A" w:rsidRPr="009D31AF" w:rsidSect="00CA5395">
      <w:footerReference w:type="default" r:id="rId11"/>
      <w:pgSz w:w="12240" w:h="15840"/>
      <w:pgMar w:top="1417" w:right="108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34" w:rsidRDefault="00F45A34" w:rsidP="00F45A34">
      <w:pPr>
        <w:spacing w:after="0" w:line="240" w:lineRule="auto"/>
      </w:pPr>
      <w:r>
        <w:separator/>
      </w:r>
    </w:p>
  </w:endnote>
  <w:endnote w:type="continuationSeparator" w:id="0">
    <w:p w:rsidR="00F45A34" w:rsidRDefault="00F45A34" w:rsidP="00F4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608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A34" w:rsidRDefault="00F45A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EF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45A34" w:rsidRDefault="00F45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34" w:rsidRDefault="00F45A34" w:rsidP="00F45A34">
      <w:pPr>
        <w:spacing w:after="0" w:line="240" w:lineRule="auto"/>
      </w:pPr>
      <w:r>
        <w:separator/>
      </w:r>
    </w:p>
  </w:footnote>
  <w:footnote w:type="continuationSeparator" w:id="0">
    <w:p w:rsidR="00F45A34" w:rsidRDefault="00F45A34" w:rsidP="00F4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BE5"/>
    <w:multiLevelType w:val="hybridMultilevel"/>
    <w:tmpl w:val="8DD24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76AC"/>
    <w:multiLevelType w:val="hybridMultilevel"/>
    <w:tmpl w:val="2594EFAC"/>
    <w:lvl w:ilvl="0" w:tplc="DD161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1E62"/>
    <w:multiLevelType w:val="hybridMultilevel"/>
    <w:tmpl w:val="81BEE9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3702"/>
    <w:multiLevelType w:val="hybridMultilevel"/>
    <w:tmpl w:val="8C7C1760"/>
    <w:lvl w:ilvl="0" w:tplc="18FA9F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60A8"/>
    <w:multiLevelType w:val="hybridMultilevel"/>
    <w:tmpl w:val="2D56B9A4"/>
    <w:lvl w:ilvl="0" w:tplc="4F12D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673D8"/>
    <w:multiLevelType w:val="hybridMultilevel"/>
    <w:tmpl w:val="CDEC6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85397"/>
    <w:multiLevelType w:val="hybridMultilevel"/>
    <w:tmpl w:val="3DD6BABC"/>
    <w:lvl w:ilvl="0" w:tplc="F87A0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27DE7"/>
    <w:multiLevelType w:val="hybridMultilevel"/>
    <w:tmpl w:val="897CC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7344A"/>
    <w:multiLevelType w:val="hybridMultilevel"/>
    <w:tmpl w:val="E1C4D1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A2E0F"/>
    <w:multiLevelType w:val="hybridMultilevel"/>
    <w:tmpl w:val="6C50B77C"/>
    <w:lvl w:ilvl="0" w:tplc="1F36C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DF2DEF"/>
    <w:multiLevelType w:val="hybridMultilevel"/>
    <w:tmpl w:val="099036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166B7C"/>
    <w:multiLevelType w:val="hybridMultilevel"/>
    <w:tmpl w:val="77C07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B57AEC"/>
    <w:multiLevelType w:val="hybridMultilevel"/>
    <w:tmpl w:val="504AACDA"/>
    <w:lvl w:ilvl="0" w:tplc="176A9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02111"/>
    <w:multiLevelType w:val="hybridMultilevel"/>
    <w:tmpl w:val="777A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31A37"/>
    <w:multiLevelType w:val="hybridMultilevel"/>
    <w:tmpl w:val="ACE20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C7D1E"/>
    <w:multiLevelType w:val="hybridMultilevel"/>
    <w:tmpl w:val="4CCA3700"/>
    <w:lvl w:ilvl="0" w:tplc="B77CBF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9386C"/>
    <w:multiLevelType w:val="hybridMultilevel"/>
    <w:tmpl w:val="B1CC9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D08B1"/>
    <w:multiLevelType w:val="hybridMultilevel"/>
    <w:tmpl w:val="16B6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6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  <w:num w:numId="14">
    <w:abstractNumId w:val="15"/>
  </w:num>
  <w:num w:numId="15">
    <w:abstractNumId w:val="3"/>
  </w:num>
  <w:num w:numId="16">
    <w:abstractNumId w:val="1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44"/>
    <w:rsid w:val="00032320"/>
    <w:rsid w:val="00053938"/>
    <w:rsid w:val="00060353"/>
    <w:rsid w:val="00070B0A"/>
    <w:rsid w:val="000755E9"/>
    <w:rsid w:val="000865A9"/>
    <w:rsid w:val="000B4333"/>
    <w:rsid w:val="000B4E2B"/>
    <w:rsid w:val="000B4E88"/>
    <w:rsid w:val="000C2CBA"/>
    <w:rsid w:val="000E3FC4"/>
    <w:rsid w:val="000E7FCA"/>
    <w:rsid w:val="00112EDD"/>
    <w:rsid w:val="00116044"/>
    <w:rsid w:val="00116814"/>
    <w:rsid w:val="001213D2"/>
    <w:rsid w:val="00127D62"/>
    <w:rsid w:val="0013603F"/>
    <w:rsid w:val="00136E63"/>
    <w:rsid w:val="00146F87"/>
    <w:rsid w:val="00152D8A"/>
    <w:rsid w:val="00161B70"/>
    <w:rsid w:val="00173033"/>
    <w:rsid w:val="00180A50"/>
    <w:rsid w:val="00183AB3"/>
    <w:rsid w:val="001C0B92"/>
    <w:rsid w:val="001C0CEF"/>
    <w:rsid w:val="001C3ACB"/>
    <w:rsid w:val="001C524A"/>
    <w:rsid w:val="001D7786"/>
    <w:rsid w:val="001E33B6"/>
    <w:rsid w:val="00201863"/>
    <w:rsid w:val="00206470"/>
    <w:rsid w:val="00212D97"/>
    <w:rsid w:val="002135D6"/>
    <w:rsid w:val="00215498"/>
    <w:rsid w:val="00231F1A"/>
    <w:rsid w:val="00233A34"/>
    <w:rsid w:val="00240C7C"/>
    <w:rsid w:val="0024154F"/>
    <w:rsid w:val="00257ADF"/>
    <w:rsid w:val="00261796"/>
    <w:rsid w:val="00280797"/>
    <w:rsid w:val="00293305"/>
    <w:rsid w:val="002D6AEB"/>
    <w:rsid w:val="002E3967"/>
    <w:rsid w:val="002E7427"/>
    <w:rsid w:val="00307E16"/>
    <w:rsid w:val="003337C7"/>
    <w:rsid w:val="00342EE2"/>
    <w:rsid w:val="00344BA3"/>
    <w:rsid w:val="0034694C"/>
    <w:rsid w:val="00361DC5"/>
    <w:rsid w:val="00363C87"/>
    <w:rsid w:val="00382040"/>
    <w:rsid w:val="00382FA8"/>
    <w:rsid w:val="00397C45"/>
    <w:rsid w:val="003B6694"/>
    <w:rsid w:val="003C7E5E"/>
    <w:rsid w:val="003D2702"/>
    <w:rsid w:val="003D6642"/>
    <w:rsid w:val="003E036A"/>
    <w:rsid w:val="003E6948"/>
    <w:rsid w:val="003E6B94"/>
    <w:rsid w:val="00420F68"/>
    <w:rsid w:val="00422F39"/>
    <w:rsid w:val="00433D90"/>
    <w:rsid w:val="004362D2"/>
    <w:rsid w:val="00451B74"/>
    <w:rsid w:val="00487811"/>
    <w:rsid w:val="00491DA7"/>
    <w:rsid w:val="004A16CB"/>
    <w:rsid w:val="004A20BA"/>
    <w:rsid w:val="004B5DEE"/>
    <w:rsid w:val="004C3F62"/>
    <w:rsid w:val="004C4F2A"/>
    <w:rsid w:val="004C6062"/>
    <w:rsid w:val="004E0238"/>
    <w:rsid w:val="004E3330"/>
    <w:rsid w:val="004F519E"/>
    <w:rsid w:val="00500246"/>
    <w:rsid w:val="00530D87"/>
    <w:rsid w:val="00531913"/>
    <w:rsid w:val="00561D3A"/>
    <w:rsid w:val="005737C8"/>
    <w:rsid w:val="00575799"/>
    <w:rsid w:val="0059156B"/>
    <w:rsid w:val="00592DCB"/>
    <w:rsid w:val="005948EC"/>
    <w:rsid w:val="00594F73"/>
    <w:rsid w:val="005B0130"/>
    <w:rsid w:val="005C6DB3"/>
    <w:rsid w:val="005E4749"/>
    <w:rsid w:val="00603160"/>
    <w:rsid w:val="006130F3"/>
    <w:rsid w:val="006224EB"/>
    <w:rsid w:val="0062630A"/>
    <w:rsid w:val="0064050B"/>
    <w:rsid w:val="00646A42"/>
    <w:rsid w:val="00671C15"/>
    <w:rsid w:val="006832AB"/>
    <w:rsid w:val="00690592"/>
    <w:rsid w:val="00691520"/>
    <w:rsid w:val="006B4F96"/>
    <w:rsid w:val="00702611"/>
    <w:rsid w:val="00702CE4"/>
    <w:rsid w:val="00716075"/>
    <w:rsid w:val="007179A4"/>
    <w:rsid w:val="00732B17"/>
    <w:rsid w:val="00734067"/>
    <w:rsid w:val="007344AE"/>
    <w:rsid w:val="0073537D"/>
    <w:rsid w:val="00743D67"/>
    <w:rsid w:val="00746C5C"/>
    <w:rsid w:val="007478EA"/>
    <w:rsid w:val="0075201A"/>
    <w:rsid w:val="007520EE"/>
    <w:rsid w:val="007529CD"/>
    <w:rsid w:val="00756942"/>
    <w:rsid w:val="00757260"/>
    <w:rsid w:val="007641EB"/>
    <w:rsid w:val="00765FD0"/>
    <w:rsid w:val="00766D8F"/>
    <w:rsid w:val="00775794"/>
    <w:rsid w:val="00787341"/>
    <w:rsid w:val="00787A44"/>
    <w:rsid w:val="007A29A3"/>
    <w:rsid w:val="007A3B22"/>
    <w:rsid w:val="007B03A5"/>
    <w:rsid w:val="007B1DCD"/>
    <w:rsid w:val="007B3702"/>
    <w:rsid w:val="007B52EB"/>
    <w:rsid w:val="007B5510"/>
    <w:rsid w:val="007C02B3"/>
    <w:rsid w:val="007E1AEF"/>
    <w:rsid w:val="00804AD4"/>
    <w:rsid w:val="008128BE"/>
    <w:rsid w:val="00815573"/>
    <w:rsid w:val="00826992"/>
    <w:rsid w:val="008349BA"/>
    <w:rsid w:val="00836D40"/>
    <w:rsid w:val="00842B3C"/>
    <w:rsid w:val="008446BF"/>
    <w:rsid w:val="00847BE3"/>
    <w:rsid w:val="00854F45"/>
    <w:rsid w:val="00856F0F"/>
    <w:rsid w:val="00862415"/>
    <w:rsid w:val="0086311E"/>
    <w:rsid w:val="008726C6"/>
    <w:rsid w:val="0087540A"/>
    <w:rsid w:val="00875F43"/>
    <w:rsid w:val="008823F8"/>
    <w:rsid w:val="00892BF1"/>
    <w:rsid w:val="00896D20"/>
    <w:rsid w:val="00897570"/>
    <w:rsid w:val="008A410A"/>
    <w:rsid w:val="008B1B3F"/>
    <w:rsid w:val="008B7193"/>
    <w:rsid w:val="008E0C2A"/>
    <w:rsid w:val="009031DF"/>
    <w:rsid w:val="00907DA4"/>
    <w:rsid w:val="009167E9"/>
    <w:rsid w:val="00925534"/>
    <w:rsid w:val="00931423"/>
    <w:rsid w:val="0094554C"/>
    <w:rsid w:val="009518ED"/>
    <w:rsid w:val="0095623E"/>
    <w:rsid w:val="009673BD"/>
    <w:rsid w:val="009717A1"/>
    <w:rsid w:val="0099134F"/>
    <w:rsid w:val="009A1C12"/>
    <w:rsid w:val="009B03B6"/>
    <w:rsid w:val="009B0EEE"/>
    <w:rsid w:val="009B2BE4"/>
    <w:rsid w:val="009B6711"/>
    <w:rsid w:val="009C561B"/>
    <w:rsid w:val="009D31AF"/>
    <w:rsid w:val="009D7661"/>
    <w:rsid w:val="009F1B95"/>
    <w:rsid w:val="009F692C"/>
    <w:rsid w:val="009F693D"/>
    <w:rsid w:val="00A25462"/>
    <w:rsid w:val="00A43D53"/>
    <w:rsid w:val="00A46EEE"/>
    <w:rsid w:val="00A47B63"/>
    <w:rsid w:val="00AB0F46"/>
    <w:rsid w:val="00AB1D2F"/>
    <w:rsid w:val="00AB773C"/>
    <w:rsid w:val="00AC1836"/>
    <w:rsid w:val="00AC31A8"/>
    <w:rsid w:val="00AC413C"/>
    <w:rsid w:val="00AC5919"/>
    <w:rsid w:val="00AC5AB6"/>
    <w:rsid w:val="00AD07EA"/>
    <w:rsid w:val="00AE04D8"/>
    <w:rsid w:val="00B03C4B"/>
    <w:rsid w:val="00B0658E"/>
    <w:rsid w:val="00B14B44"/>
    <w:rsid w:val="00B15910"/>
    <w:rsid w:val="00B30249"/>
    <w:rsid w:val="00B37F8B"/>
    <w:rsid w:val="00B4505F"/>
    <w:rsid w:val="00B4667C"/>
    <w:rsid w:val="00B54FBD"/>
    <w:rsid w:val="00B66A43"/>
    <w:rsid w:val="00B72547"/>
    <w:rsid w:val="00B82FAA"/>
    <w:rsid w:val="00B84BE0"/>
    <w:rsid w:val="00B85CEE"/>
    <w:rsid w:val="00BA064A"/>
    <w:rsid w:val="00BA62F1"/>
    <w:rsid w:val="00BA65A9"/>
    <w:rsid w:val="00BB773A"/>
    <w:rsid w:val="00BC044D"/>
    <w:rsid w:val="00BC1D5F"/>
    <w:rsid w:val="00BD2F53"/>
    <w:rsid w:val="00BE04C5"/>
    <w:rsid w:val="00BE4D70"/>
    <w:rsid w:val="00BE57BE"/>
    <w:rsid w:val="00BE6DB3"/>
    <w:rsid w:val="00C32B57"/>
    <w:rsid w:val="00C37055"/>
    <w:rsid w:val="00C40ABA"/>
    <w:rsid w:val="00C506FB"/>
    <w:rsid w:val="00C55731"/>
    <w:rsid w:val="00C66072"/>
    <w:rsid w:val="00C74410"/>
    <w:rsid w:val="00C76144"/>
    <w:rsid w:val="00C7712C"/>
    <w:rsid w:val="00C77AFB"/>
    <w:rsid w:val="00C86DD4"/>
    <w:rsid w:val="00C96519"/>
    <w:rsid w:val="00CA410A"/>
    <w:rsid w:val="00CA5213"/>
    <w:rsid w:val="00CA5395"/>
    <w:rsid w:val="00CB41C3"/>
    <w:rsid w:val="00CD5D6F"/>
    <w:rsid w:val="00CF0E7C"/>
    <w:rsid w:val="00CF47BE"/>
    <w:rsid w:val="00CF5C6B"/>
    <w:rsid w:val="00D046CD"/>
    <w:rsid w:val="00D07E59"/>
    <w:rsid w:val="00D13E1C"/>
    <w:rsid w:val="00D305BD"/>
    <w:rsid w:val="00D30D2A"/>
    <w:rsid w:val="00D37CE5"/>
    <w:rsid w:val="00D415B2"/>
    <w:rsid w:val="00D47419"/>
    <w:rsid w:val="00D51185"/>
    <w:rsid w:val="00D526EE"/>
    <w:rsid w:val="00D61F32"/>
    <w:rsid w:val="00D772CD"/>
    <w:rsid w:val="00D8047D"/>
    <w:rsid w:val="00D97FB2"/>
    <w:rsid w:val="00DA6DA6"/>
    <w:rsid w:val="00DA7AFE"/>
    <w:rsid w:val="00DB1698"/>
    <w:rsid w:val="00DE566B"/>
    <w:rsid w:val="00E0085A"/>
    <w:rsid w:val="00E11A2E"/>
    <w:rsid w:val="00E11E99"/>
    <w:rsid w:val="00E62857"/>
    <w:rsid w:val="00E750D2"/>
    <w:rsid w:val="00E816F9"/>
    <w:rsid w:val="00EB6F8E"/>
    <w:rsid w:val="00ED47F0"/>
    <w:rsid w:val="00EF0749"/>
    <w:rsid w:val="00EF7492"/>
    <w:rsid w:val="00F24E95"/>
    <w:rsid w:val="00F26675"/>
    <w:rsid w:val="00F3515B"/>
    <w:rsid w:val="00F361A9"/>
    <w:rsid w:val="00F45A34"/>
    <w:rsid w:val="00F53F5A"/>
    <w:rsid w:val="00F57B3B"/>
    <w:rsid w:val="00F65AB9"/>
    <w:rsid w:val="00F72EFA"/>
    <w:rsid w:val="00F918AC"/>
    <w:rsid w:val="00FA355C"/>
    <w:rsid w:val="00FA7E1D"/>
    <w:rsid w:val="00FB66A0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2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0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5A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34"/>
  </w:style>
  <w:style w:type="paragraph" w:styleId="Footer">
    <w:name w:val="footer"/>
    <w:basedOn w:val="Normal"/>
    <w:link w:val="FooterChar"/>
    <w:uiPriority w:val="99"/>
    <w:unhideWhenUsed/>
    <w:rsid w:val="00F45A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2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0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5A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34"/>
  </w:style>
  <w:style w:type="paragraph" w:styleId="Footer">
    <w:name w:val="footer"/>
    <w:basedOn w:val="Normal"/>
    <w:link w:val="FooterChar"/>
    <w:uiPriority w:val="99"/>
    <w:unhideWhenUsed/>
    <w:rsid w:val="00F45A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Nevena Todorova</cp:lastModifiedBy>
  <cp:revision>16</cp:revision>
  <dcterms:created xsi:type="dcterms:W3CDTF">2022-06-02T13:07:00Z</dcterms:created>
  <dcterms:modified xsi:type="dcterms:W3CDTF">2022-06-08T14:16:00Z</dcterms:modified>
</cp:coreProperties>
</file>