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64" w:rsidRPr="00D61664" w:rsidRDefault="00D61664" w:rsidP="00D61664">
      <w:pPr>
        <w:spacing w:after="0" w:line="276" w:lineRule="auto"/>
        <w:rPr>
          <w:rFonts w:ascii="Calibri" w:eastAsia="Calibri" w:hAnsi="Calibri" w:cs="Times New Roman"/>
          <w:lang w:val="bg-BG"/>
        </w:rPr>
      </w:pPr>
      <w:bookmarkStart w:id="0" w:name="_GoBack"/>
      <w:bookmarkEnd w:id="0"/>
      <w:r w:rsidRPr="00D61664">
        <w:rPr>
          <w:rFonts w:ascii="Calibri" w:eastAsia="Calibri" w:hAnsi="Calibri" w:cs="Calibri"/>
          <w:noProof/>
        </w:rPr>
        <w:drawing>
          <wp:anchor distT="0" distB="0" distL="114300" distR="114300" simplePos="0" relativeHeight="251659264" behindDoc="0" locked="0" layoutInCell="1" allowOverlap="1" wp14:anchorId="579A7105" wp14:editId="5AEEBACF">
            <wp:simplePos x="0" y="0"/>
            <wp:positionH relativeFrom="column">
              <wp:posOffset>4156075</wp:posOffset>
            </wp:positionH>
            <wp:positionV relativeFrom="paragraph">
              <wp:posOffset>-193040</wp:posOffset>
            </wp:positionV>
            <wp:extent cx="1678821" cy="989965"/>
            <wp:effectExtent l="0" t="0" r="0" b="63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821" cy="989965"/>
                    </a:xfrm>
                    <a:prstGeom prst="rect">
                      <a:avLst/>
                    </a:prstGeom>
                    <a:noFill/>
                    <a:extLst/>
                  </pic:spPr>
                </pic:pic>
              </a:graphicData>
            </a:graphic>
            <wp14:sizeRelV relativeFrom="margin">
              <wp14:pctHeight>0</wp14:pctHeight>
            </wp14:sizeRelV>
          </wp:anchor>
        </w:drawing>
      </w:r>
      <w:r w:rsidRPr="00D61664">
        <w:rPr>
          <w:rFonts w:ascii="Arial" w:eastAsia="Calibri" w:hAnsi="Arial" w:cs="Arial"/>
          <w:noProof/>
        </w:rPr>
        <w:drawing>
          <wp:inline distT="0" distB="0" distL="0" distR="0" wp14:anchorId="6B94B35E" wp14:editId="42B2036D">
            <wp:extent cx="1143000" cy="7810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D61664" w:rsidRPr="00D61664" w:rsidRDefault="00D61664" w:rsidP="00D61664">
      <w:pPr>
        <w:spacing w:after="0" w:line="276" w:lineRule="auto"/>
        <w:textAlignment w:val="baseline"/>
        <w:rPr>
          <w:rFonts w:ascii="Times New Roman" w:eastAsia="Times New Roman" w:hAnsi="Times New Roman" w:cs="Times New Roman"/>
          <w:sz w:val="18"/>
          <w:szCs w:val="18"/>
          <w:lang w:val="bg-BG" w:eastAsia="bg-BG"/>
        </w:rPr>
      </w:pPr>
      <w:r w:rsidRPr="00D61664">
        <w:rPr>
          <w:rFonts w:ascii="Candara" w:eastAsia="Times New Roman" w:hAnsi="Candara" w:cs="Candara"/>
          <w:b/>
          <w:bCs/>
          <w:color w:val="000000"/>
          <w:kern w:val="24"/>
          <w:sz w:val="18"/>
          <w:szCs w:val="18"/>
          <w:lang w:val="bg-BG" w:eastAsia="bg-BG"/>
        </w:rPr>
        <w:t>ЕВРОПЕЙСКИ СЪЮЗ</w:t>
      </w:r>
      <w:r w:rsidRPr="00D61664">
        <w:rPr>
          <w:rFonts w:ascii="Candara" w:eastAsia="Times New Roman" w:hAnsi="Candara" w:cs="Candara"/>
          <w:color w:val="000000"/>
          <w:kern w:val="24"/>
          <w:sz w:val="18"/>
          <w:szCs w:val="18"/>
          <w:lang w:val="bg-BG" w:eastAsia="bg-BG"/>
        </w:rPr>
        <w:t xml:space="preserve"> </w:t>
      </w:r>
      <w:r w:rsidRPr="00D61664">
        <w:rPr>
          <w:rFonts w:ascii="Candara" w:eastAsia="Times New Roman" w:hAnsi="Candara" w:cs="Candara"/>
          <w:color w:val="000000"/>
          <w:kern w:val="24"/>
          <w:sz w:val="18"/>
          <w:szCs w:val="18"/>
          <w:lang w:val="bg-BG" w:eastAsia="bg-BG"/>
        </w:rPr>
        <w:tab/>
      </w:r>
      <w:r w:rsidRPr="00D61664">
        <w:rPr>
          <w:rFonts w:ascii="Candara" w:eastAsia="Times New Roman" w:hAnsi="Candara" w:cs="Candara"/>
          <w:color w:val="000000"/>
          <w:kern w:val="24"/>
          <w:sz w:val="18"/>
          <w:szCs w:val="18"/>
          <w:lang w:val="bg-BG" w:eastAsia="bg-BG"/>
        </w:rPr>
        <w:tab/>
      </w:r>
      <w:r w:rsidRPr="00D61664">
        <w:rPr>
          <w:rFonts w:ascii="Candara" w:eastAsia="Times New Roman" w:hAnsi="Candara" w:cs="Candara"/>
          <w:color w:val="000000"/>
          <w:kern w:val="24"/>
          <w:sz w:val="18"/>
          <w:szCs w:val="18"/>
          <w:lang w:val="bg-BG" w:eastAsia="bg-BG"/>
        </w:rPr>
        <w:tab/>
      </w:r>
      <w:r w:rsidRPr="00D61664">
        <w:rPr>
          <w:rFonts w:ascii="Candara" w:eastAsia="Times New Roman" w:hAnsi="Candara" w:cs="Candara"/>
          <w:color w:val="000000"/>
          <w:kern w:val="24"/>
          <w:sz w:val="18"/>
          <w:szCs w:val="18"/>
          <w:lang w:val="bg-BG" w:eastAsia="bg-BG"/>
        </w:rPr>
        <w:tab/>
      </w:r>
      <w:r w:rsidRPr="00D61664">
        <w:rPr>
          <w:rFonts w:ascii="Candara" w:eastAsia="Times New Roman" w:hAnsi="Candara" w:cs="Candara"/>
          <w:color w:val="000000"/>
          <w:kern w:val="24"/>
          <w:sz w:val="18"/>
          <w:szCs w:val="18"/>
          <w:lang w:val="bg-BG" w:eastAsia="bg-BG"/>
        </w:rPr>
        <w:tab/>
      </w:r>
      <w:r w:rsidRPr="00D61664">
        <w:rPr>
          <w:rFonts w:ascii="Candara" w:eastAsia="Times New Roman" w:hAnsi="Candara" w:cs="Candara"/>
          <w:color w:val="000000"/>
          <w:kern w:val="24"/>
          <w:sz w:val="18"/>
          <w:szCs w:val="18"/>
          <w:lang w:val="bg-BG" w:eastAsia="bg-BG"/>
        </w:rPr>
        <w:tab/>
      </w:r>
      <w:r w:rsidRPr="00D61664">
        <w:rPr>
          <w:rFonts w:ascii="Candara" w:eastAsia="Times New Roman" w:hAnsi="Candara" w:cs="Candara"/>
          <w:color w:val="000000"/>
          <w:kern w:val="24"/>
          <w:sz w:val="18"/>
          <w:szCs w:val="18"/>
          <w:lang w:val="bg-BG" w:eastAsia="bg-BG"/>
        </w:rPr>
        <w:tab/>
        <w:t>МИНИСТЕРСТВО НА ЗЕМЕДЕЛИЕТО</w:t>
      </w:r>
      <w:r w:rsidRPr="00D61664">
        <w:rPr>
          <w:rFonts w:ascii="Times New Roman" w:eastAsia="Times New Roman" w:hAnsi="Times New Roman" w:cs="Times New Roman"/>
          <w:sz w:val="18"/>
          <w:szCs w:val="18"/>
          <w:lang w:val="bg-BG" w:eastAsia="bg-BG"/>
        </w:rPr>
        <w:t xml:space="preserve"> </w:t>
      </w:r>
    </w:p>
    <w:p w:rsidR="00D61664" w:rsidRPr="00D61664" w:rsidRDefault="00D61664" w:rsidP="00D61664">
      <w:pPr>
        <w:spacing w:after="0" w:line="276" w:lineRule="auto"/>
        <w:textAlignment w:val="baseline"/>
        <w:rPr>
          <w:rFonts w:ascii="Times New Roman" w:eastAsia="Times New Roman" w:hAnsi="Times New Roman" w:cs="Times New Roman"/>
          <w:sz w:val="18"/>
          <w:szCs w:val="18"/>
          <w:lang w:val="bg-BG" w:eastAsia="bg-BG"/>
        </w:rPr>
      </w:pPr>
      <w:r w:rsidRPr="00D61664">
        <w:rPr>
          <w:rFonts w:ascii="Candara" w:eastAsia="Times New Roman" w:hAnsi="Candara" w:cs="Candara"/>
          <w:color w:val="000000"/>
          <w:kern w:val="24"/>
          <w:sz w:val="18"/>
          <w:szCs w:val="18"/>
          <w:lang w:val="bg-BG" w:eastAsia="bg-BG"/>
        </w:rPr>
        <w:t xml:space="preserve">ЕВРОПЕЙСКИ ФОНД </w:t>
      </w:r>
      <w:r w:rsidRPr="00D61664">
        <w:rPr>
          <w:rFonts w:ascii="Candara" w:eastAsia="Times New Roman" w:hAnsi="Candara" w:cs="Candara"/>
          <w:color w:val="000000"/>
          <w:kern w:val="24"/>
          <w:sz w:val="18"/>
          <w:szCs w:val="18"/>
          <w:lang w:val="bg-BG" w:eastAsia="bg-BG"/>
        </w:rPr>
        <w:tab/>
      </w:r>
      <w:r w:rsidRPr="00D61664">
        <w:rPr>
          <w:rFonts w:ascii="Candara" w:eastAsia="Times New Roman" w:hAnsi="Candara" w:cs="Candara"/>
          <w:color w:val="000000"/>
          <w:kern w:val="24"/>
          <w:sz w:val="18"/>
          <w:szCs w:val="18"/>
          <w:lang w:val="bg-BG" w:eastAsia="bg-BG"/>
        </w:rPr>
        <w:tab/>
      </w:r>
    </w:p>
    <w:p w:rsidR="00FD3CA5" w:rsidRDefault="00D61664" w:rsidP="00D61664">
      <w:pPr>
        <w:spacing w:after="0" w:line="276" w:lineRule="auto"/>
        <w:ind w:left="-284" w:firstLine="284"/>
        <w:suppressOverlap/>
        <w:textAlignment w:val="baseline"/>
        <w:rPr>
          <w:rFonts w:ascii="Candara" w:eastAsia="Times New Roman" w:hAnsi="Candara" w:cs="Candara"/>
          <w:color w:val="000000"/>
          <w:kern w:val="24"/>
          <w:sz w:val="18"/>
          <w:szCs w:val="18"/>
          <w:lang w:eastAsia="bg-BG"/>
        </w:rPr>
      </w:pPr>
      <w:r w:rsidRPr="00D61664">
        <w:rPr>
          <w:rFonts w:ascii="Candara" w:eastAsia="Times New Roman" w:hAnsi="Candara" w:cs="Candara"/>
          <w:color w:val="000000"/>
          <w:kern w:val="24"/>
          <w:sz w:val="18"/>
          <w:szCs w:val="18"/>
          <w:lang w:val="bg-BG" w:eastAsia="bg-BG"/>
        </w:rPr>
        <w:t>ЗА МОРСКО ДЕЛО, РИБАРСТВО</w:t>
      </w:r>
      <w:r w:rsidR="00FD3CA5">
        <w:rPr>
          <w:rFonts w:ascii="Candara" w:eastAsia="Times New Roman" w:hAnsi="Candara" w:cs="Candara"/>
          <w:color w:val="000000"/>
          <w:kern w:val="24"/>
          <w:sz w:val="18"/>
          <w:szCs w:val="18"/>
          <w:lang w:eastAsia="bg-BG"/>
        </w:rPr>
        <w:t xml:space="preserve"> </w:t>
      </w:r>
    </w:p>
    <w:p w:rsidR="00D61664" w:rsidRPr="00D61664" w:rsidRDefault="00D61664" w:rsidP="00D61664">
      <w:pPr>
        <w:spacing w:after="0" w:line="276" w:lineRule="auto"/>
        <w:ind w:left="-284" w:firstLine="284"/>
        <w:suppressOverlap/>
        <w:textAlignment w:val="baseline"/>
        <w:rPr>
          <w:rFonts w:ascii="Candara" w:eastAsia="Times New Roman" w:hAnsi="Candara" w:cs="Candara"/>
          <w:color w:val="000000"/>
          <w:kern w:val="24"/>
          <w:sz w:val="18"/>
          <w:szCs w:val="18"/>
          <w:lang w:val="bg-BG" w:eastAsia="bg-BG"/>
        </w:rPr>
      </w:pPr>
      <w:r w:rsidRPr="00D61664">
        <w:rPr>
          <w:rFonts w:ascii="Candara" w:eastAsia="Times New Roman" w:hAnsi="Candara" w:cs="Candara"/>
          <w:color w:val="000000"/>
          <w:kern w:val="24"/>
          <w:sz w:val="18"/>
          <w:szCs w:val="18"/>
          <w:lang w:val="bg-BG" w:eastAsia="bg-BG"/>
        </w:rPr>
        <w:t>И АКВАКУЛТУРИ</w:t>
      </w:r>
    </w:p>
    <w:p w:rsidR="00D61664" w:rsidRDefault="00D61664" w:rsidP="00D61664">
      <w:pPr>
        <w:spacing w:after="0" w:line="276" w:lineRule="auto"/>
        <w:suppressOverlap/>
        <w:textAlignment w:val="baseline"/>
        <w:rPr>
          <w:rFonts w:ascii="Candara" w:eastAsia="Times New Roman" w:hAnsi="Candara" w:cs="Candara"/>
          <w:b/>
          <w:bCs/>
          <w:color w:val="000000"/>
          <w:kern w:val="24"/>
          <w:sz w:val="18"/>
          <w:szCs w:val="18"/>
          <w:lang w:val="bg-BG" w:eastAsia="bg-BG"/>
        </w:rPr>
      </w:pPr>
    </w:p>
    <w:p w:rsidR="00D7176E" w:rsidRPr="00D61664" w:rsidRDefault="00D7176E" w:rsidP="00D61664">
      <w:pPr>
        <w:spacing w:after="0" w:line="276" w:lineRule="auto"/>
        <w:suppressOverlap/>
        <w:textAlignment w:val="baseline"/>
        <w:rPr>
          <w:rFonts w:ascii="Candara" w:eastAsia="Times New Roman" w:hAnsi="Candara" w:cs="Candara"/>
          <w:b/>
          <w:bCs/>
          <w:color w:val="000000"/>
          <w:kern w:val="24"/>
          <w:sz w:val="18"/>
          <w:szCs w:val="18"/>
          <w:lang w:val="bg-BG" w:eastAsia="bg-BG"/>
        </w:rPr>
      </w:pPr>
    </w:p>
    <w:p w:rsidR="00D61664" w:rsidRPr="00D61664" w:rsidRDefault="00D61664" w:rsidP="00D61664">
      <w:pPr>
        <w:spacing w:after="0" w:line="276" w:lineRule="auto"/>
        <w:rPr>
          <w:rFonts w:ascii="Calibri" w:eastAsia="Calibri" w:hAnsi="Calibri" w:cs="Times New Roman"/>
          <w:lang w:val="bg-BG"/>
        </w:rPr>
      </w:pPr>
    </w:p>
    <w:p w:rsidR="00D61664" w:rsidRDefault="00D61664" w:rsidP="00D61664">
      <w:pPr>
        <w:spacing w:after="0" w:line="276" w:lineRule="auto"/>
        <w:jc w:val="center"/>
        <w:rPr>
          <w:rFonts w:ascii="Times New Roman" w:hAnsi="Times New Roman" w:cs="Times New Roman"/>
          <w:b/>
          <w:sz w:val="24"/>
          <w:szCs w:val="24"/>
          <w:lang w:val="bg-BG"/>
        </w:rPr>
      </w:pPr>
      <w:r w:rsidRPr="00DB7589">
        <w:rPr>
          <w:rFonts w:ascii="Times New Roman" w:hAnsi="Times New Roman" w:cs="Times New Roman"/>
          <w:b/>
          <w:sz w:val="24"/>
          <w:szCs w:val="24"/>
          <w:lang w:val="bg-BG"/>
        </w:rPr>
        <w:t>ДОПЪЛНЯЕМОСТ НА ПРОГРАМАТА ЗА МОРСКО ДЕЛО, РИБАРСТВО И АКВАКУЛТУРИ 2021-2027 Г. (ПМДРА) С ДРУГИ ПРОГРАМИ, ФОНДОВЕ И ИНСТРУМЕНТИ НА ЕВРОПЕЙСКИЯ СЪЮЗ</w:t>
      </w:r>
    </w:p>
    <w:p w:rsidR="00D7176E" w:rsidRPr="00DB7589" w:rsidRDefault="00D7176E" w:rsidP="00D61664">
      <w:pPr>
        <w:spacing w:after="0" w:line="276" w:lineRule="auto"/>
        <w:jc w:val="center"/>
        <w:rPr>
          <w:rFonts w:ascii="Times New Roman" w:hAnsi="Times New Roman" w:cs="Times New Roman"/>
          <w:b/>
          <w:sz w:val="24"/>
          <w:szCs w:val="24"/>
          <w:lang w:val="bg-BG"/>
        </w:rPr>
      </w:pPr>
    </w:p>
    <w:p w:rsidR="00D61664" w:rsidRPr="00D61664" w:rsidRDefault="00D61664" w:rsidP="00D61664">
      <w:pPr>
        <w:spacing w:after="0" w:line="276" w:lineRule="auto"/>
        <w:rPr>
          <w:rFonts w:ascii="Calibri" w:eastAsia="Calibri" w:hAnsi="Calibri" w:cs="Times New Roman"/>
          <w:lang w:val="bg-BG"/>
        </w:rPr>
      </w:pPr>
    </w:p>
    <w:p w:rsidR="00D94238" w:rsidRPr="00DB7589" w:rsidRDefault="00D94238"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Взаимодействието на </w:t>
      </w:r>
      <w:r w:rsidR="000F5001" w:rsidRPr="00DB7589">
        <w:rPr>
          <w:rFonts w:ascii="Times New Roman" w:hAnsi="Times New Roman" w:cs="Times New Roman"/>
          <w:sz w:val="24"/>
          <w:szCs w:val="24"/>
          <w:lang w:val="bg-BG"/>
        </w:rPr>
        <w:t>ПМДР</w:t>
      </w:r>
      <w:r w:rsidR="008A2A09" w:rsidRPr="00DB7589">
        <w:rPr>
          <w:rFonts w:ascii="Times New Roman" w:hAnsi="Times New Roman" w:cs="Times New Roman"/>
          <w:sz w:val="24"/>
          <w:szCs w:val="24"/>
          <w:lang w:val="bg-BG"/>
        </w:rPr>
        <w:t>А с други програми</w:t>
      </w:r>
      <w:r w:rsidR="00EA7256" w:rsidRPr="00DB7589">
        <w:rPr>
          <w:rFonts w:ascii="Times New Roman" w:hAnsi="Times New Roman" w:cs="Times New Roman"/>
          <w:sz w:val="24"/>
          <w:szCs w:val="24"/>
          <w:lang w:val="bg-BG"/>
        </w:rPr>
        <w:t>, които ще се изпълняват през програмен период 2021-2027 г.</w:t>
      </w:r>
      <w:r w:rsidR="008A2A09" w:rsidRPr="00DB7589">
        <w:rPr>
          <w:rFonts w:ascii="Times New Roman" w:hAnsi="Times New Roman" w:cs="Times New Roman"/>
          <w:sz w:val="24"/>
          <w:szCs w:val="24"/>
          <w:lang w:val="bg-BG"/>
        </w:rPr>
        <w:t xml:space="preserve"> </w:t>
      </w:r>
      <w:r w:rsidR="00EA7256" w:rsidRPr="00DB7589">
        <w:rPr>
          <w:rFonts w:ascii="Times New Roman" w:hAnsi="Times New Roman" w:cs="Times New Roman"/>
          <w:sz w:val="24"/>
          <w:szCs w:val="24"/>
          <w:lang w:val="bg-BG"/>
        </w:rPr>
        <w:t>е заложено в</w:t>
      </w:r>
      <w:r w:rsidR="008A2A09" w:rsidRPr="00DB7589">
        <w:rPr>
          <w:rFonts w:ascii="Times New Roman" w:hAnsi="Times New Roman" w:cs="Times New Roman"/>
          <w:sz w:val="24"/>
          <w:szCs w:val="24"/>
          <w:lang w:val="bg-BG"/>
        </w:rPr>
        <w:t xml:space="preserve"> Споразумението за партньорство</w:t>
      </w:r>
      <w:r w:rsidR="00862B53" w:rsidRPr="00DB7589">
        <w:rPr>
          <w:rFonts w:ascii="Times New Roman" w:hAnsi="Times New Roman" w:cs="Times New Roman"/>
          <w:sz w:val="24"/>
          <w:szCs w:val="24"/>
          <w:lang w:val="bg-BG"/>
        </w:rPr>
        <w:t xml:space="preserve"> (СП)</w:t>
      </w:r>
      <w:r w:rsidR="00EA7256" w:rsidRPr="00DB7589">
        <w:rPr>
          <w:rFonts w:ascii="Times New Roman" w:hAnsi="Times New Roman" w:cs="Times New Roman"/>
          <w:sz w:val="24"/>
          <w:szCs w:val="24"/>
          <w:lang w:val="bg-BG"/>
        </w:rPr>
        <w:t>, чрез идентифицирани цели на политиката</w:t>
      </w:r>
      <w:r w:rsidR="00105D49" w:rsidRPr="00DB7589">
        <w:rPr>
          <w:rFonts w:ascii="Times New Roman" w:hAnsi="Times New Roman" w:cs="Times New Roman"/>
          <w:sz w:val="24"/>
          <w:szCs w:val="24"/>
          <w:lang w:val="bg-BG"/>
        </w:rPr>
        <w:t xml:space="preserve"> (ЦП)</w:t>
      </w:r>
      <w:r w:rsidR="008A2A09" w:rsidRPr="00DB7589">
        <w:rPr>
          <w:rFonts w:ascii="Times New Roman" w:hAnsi="Times New Roman" w:cs="Times New Roman"/>
          <w:sz w:val="24"/>
          <w:szCs w:val="24"/>
          <w:lang w:val="bg-BG"/>
        </w:rPr>
        <w:t xml:space="preserve">. ПМДРА </w:t>
      </w:r>
      <w:r w:rsidR="003C6BB9" w:rsidRPr="00DB7589">
        <w:rPr>
          <w:rFonts w:ascii="Times New Roman" w:hAnsi="Times New Roman" w:cs="Times New Roman"/>
          <w:sz w:val="24"/>
          <w:szCs w:val="24"/>
          <w:lang w:val="bg-BG"/>
        </w:rPr>
        <w:t xml:space="preserve">ще изпълнява дейности, свързани с постигане на </w:t>
      </w:r>
      <w:r w:rsidR="008A2A09" w:rsidRPr="00DB7589">
        <w:rPr>
          <w:rFonts w:ascii="Times New Roman" w:hAnsi="Times New Roman" w:cs="Times New Roman"/>
          <w:sz w:val="24"/>
          <w:szCs w:val="24"/>
          <w:lang w:val="bg-BG"/>
        </w:rPr>
        <w:t xml:space="preserve">ЦП </w:t>
      </w:r>
      <w:r w:rsidR="00A96DB8" w:rsidRPr="00DB7589">
        <w:rPr>
          <w:rFonts w:ascii="Times New Roman" w:hAnsi="Times New Roman" w:cs="Times New Roman"/>
          <w:sz w:val="24"/>
          <w:szCs w:val="24"/>
          <w:lang w:val="bg-BG"/>
        </w:rPr>
        <w:t xml:space="preserve">2 </w:t>
      </w:r>
      <w:r w:rsidR="008A2A09" w:rsidRPr="00DB7589">
        <w:rPr>
          <w:rFonts w:ascii="Times New Roman" w:hAnsi="Times New Roman" w:cs="Times New Roman"/>
          <w:sz w:val="24"/>
          <w:szCs w:val="24"/>
          <w:lang w:val="bg-BG"/>
        </w:rPr>
        <w:t>„</w:t>
      </w:r>
      <w:r w:rsidR="00A96DB8" w:rsidRPr="00DB7589">
        <w:rPr>
          <w:rFonts w:ascii="Times New Roman" w:hAnsi="Times New Roman" w:cs="Times New Roman"/>
          <w:sz w:val="24"/>
          <w:szCs w:val="24"/>
          <w:lang w:val="bg-BG"/>
        </w:rPr>
        <w:t>По-зелена, нисковъглеродна и устойчива Европа с икономика в преход към нулеви нетни въглеродни емисии чрез насърчаване на чист и справедлив енергиен преход, зелени и сини инвестиции, кръгова икономика, смекчаване на последиците от изменението на климата и приспособяване към него, превенция и управление на риска и устойчива градска мобилност</w:t>
      </w:r>
      <w:r w:rsidR="008A2A09" w:rsidRPr="00DB7589">
        <w:rPr>
          <w:rFonts w:ascii="Times New Roman" w:hAnsi="Times New Roman" w:cs="Times New Roman"/>
          <w:sz w:val="24"/>
          <w:szCs w:val="24"/>
          <w:lang w:val="bg-BG"/>
        </w:rPr>
        <w:t>“ (Приоритети 1, 2 и 4) и ЦП 5 „</w:t>
      </w:r>
      <w:r w:rsidR="00A96DB8" w:rsidRPr="00DB7589">
        <w:rPr>
          <w:rFonts w:ascii="Times New Roman" w:hAnsi="Times New Roman" w:cs="Times New Roman"/>
          <w:sz w:val="24"/>
          <w:szCs w:val="24"/>
          <w:lang w:val="bg-BG"/>
        </w:rPr>
        <w:t>Европа по-близо до гражданите чрез насърчаване на устойчивото и интегрирано развитие на всички видове територии и местни инициативи</w:t>
      </w:r>
      <w:r w:rsidR="008A2A09" w:rsidRPr="00DB7589">
        <w:rPr>
          <w:rFonts w:ascii="Times New Roman" w:hAnsi="Times New Roman" w:cs="Times New Roman"/>
          <w:sz w:val="24"/>
          <w:szCs w:val="24"/>
          <w:lang w:val="bg-BG"/>
        </w:rPr>
        <w:t>“ (Приоритет 3)</w:t>
      </w:r>
      <w:r w:rsidRPr="00DB7589">
        <w:rPr>
          <w:rFonts w:ascii="Times New Roman" w:hAnsi="Times New Roman" w:cs="Times New Roman"/>
          <w:sz w:val="24"/>
          <w:szCs w:val="24"/>
          <w:lang w:val="bg-BG"/>
        </w:rPr>
        <w:t xml:space="preserve">. Програмите, попадащи в </w:t>
      </w:r>
      <w:r w:rsidR="00EA7256" w:rsidRPr="00DB7589">
        <w:rPr>
          <w:rFonts w:ascii="Times New Roman" w:hAnsi="Times New Roman" w:cs="Times New Roman"/>
          <w:sz w:val="24"/>
          <w:szCs w:val="24"/>
          <w:lang w:val="bg-BG"/>
        </w:rPr>
        <w:t>посочените цели на политиката</w:t>
      </w:r>
      <w:r w:rsidRPr="00DB7589">
        <w:rPr>
          <w:rFonts w:ascii="Times New Roman" w:hAnsi="Times New Roman" w:cs="Times New Roman"/>
          <w:sz w:val="24"/>
          <w:szCs w:val="24"/>
          <w:lang w:val="bg-BG"/>
        </w:rPr>
        <w:t xml:space="preserve"> имат </w:t>
      </w:r>
      <w:r w:rsidR="00EA7256" w:rsidRPr="00DB7589">
        <w:rPr>
          <w:rFonts w:ascii="Times New Roman" w:hAnsi="Times New Roman" w:cs="Times New Roman"/>
          <w:sz w:val="24"/>
          <w:szCs w:val="24"/>
          <w:lang w:val="bg-BG"/>
        </w:rPr>
        <w:t xml:space="preserve">отношение </w:t>
      </w:r>
      <w:r w:rsidR="00321A2E" w:rsidRPr="00DB7589">
        <w:rPr>
          <w:rFonts w:ascii="Times New Roman" w:hAnsi="Times New Roman" w:cs="Times New Roman"/>
          <w:sz w:val="24"/>
          <w:szCs w:val="24"/>
          <w:lang w:val="bg-BG"/>
        </w:rPr>
        <w:t xml:space="preserve">към </w:t>
      </w:r>
      <w:r w:rsidR="00EA7256" w:rsidRPr="00DB7589">
        <w:rPr>
          <w:rFonts w:ascii="Times New Roman" w:hAnsi="Times New Roman" w:cs="Times New Roman"/>
          <w:sz w:val="24"/>
          <w:szCs w:val="24"/>
          <w:lang w:val="bg-BG"/>
        </w:rPr>
        <w:t xml:space="preserve">изпълнението на </w:t>
      </w:r>
      <w:r w:rsidRPr="00DB7589">
        <w:rPr>
          <w:rFonts w:ascii="Times New Roman" w:hAnsi="Times New Roman" w:cs="Times New Roman"/>
          <w:sz w:val="24"/>
          <w:szCs w:val="24"/>
          <w:lang w:val="bg-BG"/>
        </w:rPr>
        <w:t>ПМДРА.</w:t>
      </w:r>
    </w:p>
    <w:p w:rsidR="00321A2E" w:rsidRPr="00DB7589" w:rsidRDefault="00321A2E" w:rsidP="00D61664">
      <w:pPr>
        <w:spacing w:after="0" w:line="276" w:lineRule="auto"/>
        <w:jc w:val="both"/>
        <w:rPr>
          <w:rFonts w:ascii="Times New Roman" w:hAnsi="Times New Roman" w:cs="Times New Roman"/>
          <w:sz w:val="24"/>
          <w:szCs w:val="24"/>
          <w:lang w:val="bg-BG"/>
        </w:rPr>
      </w:pPr>
    </w:p>
    <w:p w:rsidR="00321A2E" w:rsidRDefault="00D7176E" w:rsidP="00D7176E">
      <w:pPr>
        <w:spacing w:after="0" w:line="276" w:lineRule="auto"/>
        <w:jc w:val="center"/>
        <w:rPr>
          <w:rFonts w:ascii="Times New Roman" w:hAnsi="Times New Roman" w:cs="Times New Roman"/>
          <w:b/>
          <w:sz w:val="24"/>
          <w:szCs w:val="24"/>
          <w:lang w:val="bg-BG"/>
        </w:rPr>
      </w:pPr>
      <w:r w:rsidRPr="00DB7589">
        <w:rPr>
          <w:rFonts w:ascii="Times New Roman" w:hAnsi="Times New Roman" w:cs="Times New Roman"/>
          <w:b/>
          <w:sz w:val="24"/>
          <w:szCs w:val="24"/>
          <w:lang w:val="bg-BG"/>
        </w:rPr>
        <w:t>СИНЕРГИЯ И ДОПЪЛНЯЕМОСТ С ДРУГИ ПРОГРАМИ,</w:t>
      </w:r>
      <w:r>
        <w:rPr>
          <w:rFonts w:ascii="Times New Roman" w:hAnsi="Times New Roman" w:cs="Times New Roman"/>
          <w:b/>
          <w:sz w:val="24"/>
          <w:szCs w:val="24"/>
          <w:lang w:val="bg-BG"/>
        </w:rPr>
        <w:t xml:space="preserve"> ФОНДОВЕ И ИНСТРУМЕНТИ НА ЕС</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0F5001" w:rsidRDefault="00D94238"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t>Програма „Конкурентоспособност и иновации в предприятията“</w:t>
      </w:r>
      <w:r w:rsidR="008A2A09" w:rsidRPr="00DB7589">
        <w:rPr>
          <w:rFonts w:ascii="Times New Roman" w:hAnsi="Times New Roman" w:cs="Times New Roman"/>
          <w:b/>
          <w:sz w:val="24"/>
          <w:szCs w:val="24"/>
          <w:lang w:val="bg-BG"/>
        </w:rPr>
        <w:t xml:space="preserve"> </w:t>
      </w:r>
      <w:r w:rsidR="005A6BF1" w:rsidRPr="00DB7589">
        <w:rPr>
          <w:rFonts w:ascii="Times New Roman" w:hAnsi="Times New Roman" w:cs="Times New Roman"/>
          <w:b/>
          <w:sz w:val="24"/>
          <w:szCs w:val="24"/>
          <w:lang w:val="bg-BG"/>
        </w:rPr>
        <w:t>(ПКИП)</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916DEE" w:rsidRPr="00DB7589" w:rsidRDefault="00C569DF"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ПМДРА ще подпомага </w:t>
      </w:r>
      <w:r w:rsidR="00B324E4" w:rsidRPr="00DB7589">
        <w:rPr>
          <w:rFonts w:ascii="Times New Roman" w:hAnsi="Times New Roman" w:cs="Times New Roman"/>
          <w:sz w:val="24"/>
          <w:szCs w:val="24"/>
          <w:lang w:val="bg-BG"/>
        </w:rPr>
        <w:t>дейности по прилагане на мерки за енергийна ефективност, подобряване на ресурсната ефективност в предприятията в областта на производството и управлението на отпадъците, разработване и внедряване на иновативни продукти, процеси и бизнес модели в областта на кръговата икономика</w:t>
      </w:r>
      <w:r w:rsidR="00471CF0" w:rsidRPr="00DB7589">
        <w:rPr>
          <w:rFonts w:ascii="Times New Roman" w:hAnsi="Times New Roman" w:cs="Times New Roman"/>
          <w:sz w:val="24"/>
          <w:szCs w:val="24"/>
          <w:lang w:val="bg-BG"/>
        </w:rPr>
        <w:t>, които са обект на подпомагане и по ПКИП</w:t>
      </w:r>
      <w:r w:rsidR="00B324E4" w:rsidRPr="00DB7589">
        <w:rPr>
          <w:rFonts w:ascii="Times New Roman" w:hAnsi="Times New Roman" w:cs="Times New Roman"/>
          <w:sz w:val="24"/>
          <w:szCs w:val="24"/>
          <w:lang w:val="bg-BG"/>
        </w:rPr>
        <w:t>.</w:t>
      </w:r>
    </w:p>
    <w:p w:rsidR="00C569DF" w:rsidRDefault="009C73CF"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lastRenderedPageBreak/>
        <w:t xml:space="preserve">Основната демаркационна линия между </w:t>
      </w:r>
      <w:r w:rsidR="00C569DF" w:rsidRPr="00DB7589">
        <w:rPr>
          <w:rFonts w:ascii="Times New Roman" w:hAnsi="Times New Roman" w:cs="Times New Roman"/>
          <w:sz w:val="24"/>
          <w:szCs w:val="24"/>
          <w:lang w:val="bg-BG"/>
        </w:rPr>
        <w:t xml:space="preserve">ПКИП </w:t>
      </w:r>
      <w:r w:rsidRPr="00DB7589">
        <w:rPr>
          <w:rFonts w:ascii="Times New Roman" w:hAnsi="Times New Roman" w:cs="Times New Roman"/>
          <w:sz w:val="24"/>
          <w:szCs w:val="24"/>
          <w:lang w:val="bg-BG"/>
        </w:rPr>
        <w:t>и ПМДР</w:t>
      </w:r>
      <w:r w:rsidR="001D00F4" w:rsidRPr="00DB7589">
        <w:rPr>
          <w:rFonts w:ascii="Times New Roman" w:hAnsi="Times New Roman" w:cs="Times New Roman"/>
          <w:sz w:val="24"/>
          <w:szCs w:val="24"/>
          <w:lang w:val="bg-BG"/>
        </w:rPr>
        <w:t>А</w:t>
      </w:r>
      <w:r w:rsidRPr="00DB7589">
        <w:rPr>
          <w:rFonts w:ascii="Times New Roman" w:hAnsi="Times New Roman" w:cs="Times New Roman"/>
          <w:sz w:val="24"/>
          <w:szCs w:val="24"/>
          <w:lang w:val="bg-BG"/>
        </w:rPr>
        <w:t xml:space="preserve"> се основа на база код на икономическа дейност</w:t>
      </w:r>
      <w:r w:rsidR="005C6934" w:rsidRPr="00DB7589">
        <w:rPr>
          <w:rStyle w:val="FootnoteReference"/>
          <w:rFonts w:ascii="Times New Roman" w:hAnsi="Times New Roman" w:cs="Times New Roman"/>
          <w:sz w:val="24"/>
          <w:szCs w:val="24"/>
          <w:lang w:val="bg-BG"/>
        </w:rPr>
        <w:footnoteReference w:id="1"/>
      </w:r>
      <w:r w:rsidRPr="00DB7589">
        <w:rPr>
          <w:rFonts w:ascii="Times New Roman" w:hAnsi="Times New Roman" w:cs="Times New Roman"/>
          <w:sz w:val="24"/>
          <w:szCs w:val="24"/>
          <w:lang w:val="bg-BG"/>
        </w:rPr>
        <w:t xml:space="preserve"> (</w:t>
      </w:r>
      <w:r w:rsidR="00C569DF" w:rsidRPr="00DB7589">
        <w:rPr>
          <w:rFonts w:ascii="Times New Roman" w:hAnsi="Times New Roman" w:cs="Times New Roman"/>
          <w:sz w:val="24"/>
          <w:szCs w:val="24"/>
          <w:lang w:val="bg-BG"/>
        </w:rPr>
        <w:t xml:space="preserve">код по </w:t>
      </w:r>
      <w:r w:rsidRPr="00DB7589">
        <w:rPr>
          <w:rFonts w:ascii="Times New Roman" w:hAnsi="Times New Roman" w:cs="Times New Roman"/>
          <w:sz w:val="24"/>
          <w:szCs w:val="24"/>
          <w:lang w:val="bg-BG"/>
        </w:rPr>
        <w:t>КИД) на предприятията</w:t>
      </w:r>
      <w:r w:rsidR="00C569DF" w:rsidRPr="00DB7589">
        <w:rPr>
          <w:rFonts w:ascii="Times New Roman" w:hAnsi="Times New Roman" w:cs="Times New Roman"/>
          <w:sz w:val="24"/>
          <w:szCs w:val="24"/>
          <w:lang w:val="bg-BG"/>
        </w:rPr>
        <w:t>. К</w:t>
      </w:r>
      <w:r w:rsidRPr="00DB7589">
        <w:rPr>
          <w:rFonts w:ascii="Times New Roman" w:hAnsi="Times New Roman" w:cs="Times New Roman"/>
          <w:sz w:val="24"/>
          <w:szCs w:val="24"/>
          <w:lang w:val="bg-BG"/>
        </w:rPr>
        <w:t xml:space="preserve">ато допустими </w:t>
      </w:r>
      <w:r w:rsidR="00C569DF" w:rsidRPr="00DB7589">
        <w:rPr>
          <w:rFonts w:ascii="Times New Roman" w:hAnsi="Times New Roman" w:cs="Times New Roman"/>
          <w:sz w:val="24"/>
          <w:szCs w:val="24"/>
          <w:lang w:val="bg-BG"/>
        </w:rPr>
        <w:t xml:space="preserve">по ПМДРА </w:t>
      </w:r>
      <w:r w:rsidRPr="00DB7589">
        <w:rPr>
          <w:rFonts w:ascii="Times New Roman" w:hAnsi="Times New Roman" w:cs="Times New Roman"/>
          <w:sz w:val="24"/>
          <w:szCs w:val="24"/>
          <w:lang w:val="bg-BG"/>
        </w:rPr>
        <w:t>б</w:t>
      </w:r>
      <w:r w:rsidR="00E35F37" w:rsidRPr="00DB7589">
        <w:rPr>
          <w:rFonts w:ascii="Times New Roman" w:hAnsi="Times New Roman" w:cs="Times New Roman"/>
          <w:sz w:val="24"/>
          <w:szCs w:val="24"/>
          <w:lang w:val="bg-BG"/>
        </w:rPr>
        <w:t>енефициенти са определени лица</w:t>
      </w:r>
      <w:r w:rsidRPr="00DB7589">
        <w:rPr>
          <w:rFonts w:ascii="Times New Roman" w:hAnsi="Times New Roman" w:cs="Times New Roman"/>
          <w:sz w:val="24"/>
          <w:szCs w:val="24"/>
          <w:lang w:val="bg-BG"/>
        </w:rPr>
        <w:t>, развиващи дейност в</w:t>
      </w:r>
      <w:r w:rsidR="00E35F37" w:rsidRPr="00DB7589">
        <w:rPr>
          <w:rFonts w:ascii="Times New Roman" w:hAnsi="Times New Roman" w:cs="Times New Roman"/>
          <w:sz w:val="24"/>
          <w:szCs w:val="24"/>
          <w:lang w:val="bg-BG"/>
        </w:rPr>
        <w:t xml:space="preserve"> областта</w:t>
      </w:r>
      <w:r w:rsidRPr="00DB7589">
        <w:rPr>
          <w:rFonts w:ascii="Times New Roman" w:hAnsi="Times New Roman" w:cs="Times New Roman"/>
          <w:sz w:val="24"/>
          <w:szCs w:val="24"/>
          <w:lang w:val="bg-BG"/>
        </w:rPr>
        <w:t xml:space="preserve"> </w:t>
      </w:r>
      <w:r w:rsidR="00C569DF" w:rsidRPr="00DB7589">
        <w:rPr>
          <w:rFonts w:ascii="Times New Roman" w:hAnsi="Times New Roman" w:cs="Times New Roman"/>
          <w:sz w:val="24"/>
          <w:szCs w:val="24"/>
          <w:lang w:val="bg-BG"/>
        </w:rPr>
        <w:t xml:space="preserve">на </w:t>
      </w:r>
      <w:r w:rsidRPr="00DB7589">
        <w:rPr>
          <w:rFonts w:ascii="Times New Roman" w:hAnsi="Times New Roman" w:cs="Times New Roman"/>
          <w:sz w:val="24"/>
          <w:szCs w:val="24"/>
          <w:lang w:val="bg-BG"/>
        </w:rPr>
        <w:t>риб</w:t>
      </w:r>
      <w:r w:rsidR="00E35F37" w:rsidRPr="00DB7589">
        <w:rPr>
          <w:rFonts w:ascii="Times New Roman" w:hAnsi="Times New Roman" w:cs="Times New Roman"/>
          <w:sz w:val="24"/>
          <w:szCs w:val="24"/>
          <w:lang w:val="bg-BG"/>
        </w:rPr>
        <w:t>олова</w:t>
      </w:r>
      <w:r w:rsidR="00D02004" w:rsidRPr="00DB7589">
        <w:rPr>
          <w:rFonts w:ascii="Times New Roman" w:hAnsi="Times New Roman" w:cs="Times New Roman"/>
          <w:sz w:val="24"/>
          <w:szCs w:val="24"/>
          <w:lang w:val="bg-BG"/>
        </w:rPr>
        <w:t>,</w:t>
      </w:r>
      <w:r w:rsidRPr="00DB7589">
        <w:rPr>
          <w:rFonts w:ascii="Times New Roman" w:hAnsi="Times New Roman" w:cs="Times New Roman"/>
          <w:sz w:val="24"/>
          <w:szCs w:val="24"/>
          <w:lang w:val="bg-BG"/>
        </w:rPr>
        <w:t xml:space="preserve"> аквакултури</w:t>
      </w:r>
      <w:r w:rsidR="00E35F37" w:rsidRPr="00DB7589">
        <w:rPr>
          <w:rFonts w:ascii="Times New Roman" w:hAnsi="Times New Roman" w:cs="Times New Roman"/>
          <w:sz w:val="24"/>
          <w:szCs w:val="24"/>
          <w:lang w:val="bg-BG"/>
        </w:rPr>
        <w:t>те</w:t>
      </w:r>
      <w:r w:rsidR="00D02004" w:rsidRPr="00DB7589">
        <w:rPr>
          <w:rFonts w:ascii="Times New Roman" w:hAnsi="Times New Roman" w:cs="Times New Roman"/>
          <w:sz w:val="24"/>
          <w:szCs w:val="24"/>
          <w:lang w:val="bg-BG"/>
        </w:rPr>
        <w:t xml:space="preserve"> и преработката им, </w:t>
      </w:r>
      <w:r w:rsidRPr="00DB7589">
        <w:rPr>
          <w:rFonts w:ascii="Times New Roman" w:hAnsi="Times New Roman" w:cs="Times New Roman"/>
          <w:sz w:val="24"/>
          <w:szCs w:val="24"/>
          <w:lang w:val="bg-BG"/>
        </w:rPr>
        <w:t xml:space="preserve"> организации на производители на продуктите на риболова и аквакултурите и други форми на обединения в посочените сектори, които ще бъдат изключени от обхвата на </w:t>
      </w:r>
      <w:r w:rsidR="00C569DF" w:rsidRPr="00DB7589">
        <w:rPr>
          <w:rFonts w:ascii="Times New Roman" w:hAnsi="Times New Roman" w:cs="Times New Roman"/>
          <w:sz w:val="24"/>
          <w:szCs w:val="24"/>
          <w:lang w:val="bg-BG"/>
        </w:rPr>
        <w:t>ПКИП</w:t>
      </w:r>
      <w:r w:rsidRPr="00DB7589">
        <w:rPr>
          <w:rFonts w:ascii="Times New Roman" w:hAnsi="Times New Roman" w:cs="Times New Roman"/>
          <w:sz w:val="24"/>
          <w:szCs w:val="24"/>
          <w:lang w:val="bg-BG"/>
        </w:rPr>
        <w:t>.</w:t>
      </w:r>
    </w:p>
    <w:p w:rsidR="00D7176E" w:rsidRPr="00DB7589" w:rsidRDefault="00D7176E" w:rsidP="00D61664">
      <w:pPr>
        <w:spacing w:after="0" w:line="276" w:lineRule="auto"/>
        <w:jc w:val="both"/>
        <w:rPr>
          <w:rFonts w:ascii="Times New Roman" w:hAnsi="Times New Roman" w:cs="Times New Roman"/>
          <w:sz w:val="24"/>
          <w:szCs w:val="24"/>
          <w:lang w:val="bg-BG"/>
        </w:rPr>
      </w:pPr>
    </w:p>
    <w:p w:rsidR="00FC7113" w:rsidRDefault="00FC7113"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t>Програма „Околна среда“</w:t>
      </w:r>
      <w:r w:rsidR="005A6BF1" w:rsidRPr="00DB7589">
        <w:rPr>
          <w:rFonts w:ascii="Times New Roman" w:hAnsi="Times New Roman" w:cs="Times New Roman"/>
          <w:b/>
          <w:sz w:val="24"/>
          <w:szCs w:val="24"/>
          <w:lang w:val="bg-BG"/>
        </w:rPr>
        <w:t xml:space="preserve"> (ПОС)</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381CC7" w:rsidRPr="00DB7589" w:rsidRDefault="00890DB7"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Инвестициите </w:t>
      </w:r>
      <w:r w:rsidR="00514C3E" w:rsidRPr="00DB7589">
        <w:rPr>
          <w:rFonts w:ascii="Times New Roman" w:hAnsi="Times New Roman" w:cs="Times New Roman"/>
          <w:sz w:val="24"/>
          <w:szCs w:val="24"/>
          <w:lang w:val="bg-BG"/>
        </w:rPr>
        <w:t xml:space="preserve">по </w:t>
      </w:r>
      <w:r w:rsidRPr="00DB7589">
        <w:rPr>
          <w:rFonts w:ascii="Times New Roman" w:hAnsi="Times New Roman" w:cs="Times New Roman"/>
          <w:sz w:val="24"/>
          <w:szCs w:val="24"/>
          <w:lang w:val="bg-BG"/>
        </w:rPr>
        <w:t>ПМДР</w:t>
      </w:r>
      <w:r w:rsidR="000B7685" w:rsidRPr="00DB7589">
        <w:rPr>
          <w:rFonts w:ascii="Times New Roman" w:hAnsi="Times New Roman" w:cs="Times New Roman"/>
          <w:sz w:val="24"/>
          <w:szCs w:val="24"/>
          <w:lang w:val="bg-BG"/>
        </w:rPr>
        <w:t>А</w:t>
      </w:r>
      <w:r w:rsidRPr="00DB7589">
        <w:rPr>
          <w:rFonts w:ascii="Times New Roman" w:hAnsi="Times New Roman" w:cs="Times New Roman"/>
          <w:sz w:val="24"/>
          <w:szCs w:val="24"/>
          <w:lang w:val="bg-BG"/>
        </w:rPr>
        <w:t xml:space="preserve"> </w:t>
      </w:r>
      <w:r w:rsidR="00514C3E" w:rsidRPr="00DB7589">
        <w:rPr>
          <w:rFonts w:ascii="Times New Roman" w:hAnsi="Times New Roman" w:cs="Times New Roman"/>
          <w:sz w:val="24"/>
          <w:szCs w:val="24"/>
          <w:lang w:val="bg-BG"/>
        </w:rPr>
        <w:t xml:space="preserve">са насочени към </w:t>
      </w:r>
      <w:r w:rsidRPr="00DB7589">
        <w:rPr>
          <w:rFonts w:ascii="Times New Roman" w:hAnsi="Times New Roman" w:cs="Times New Roman"/>
          <w:sz w:val="24"/>
          <w:szCs w:val="24"/>
          <w:lang w:val="bg-BG"/>
        </w:rPr>
        <w:t>ограничаване на въздействието на риболова върху морската среда и вътрешните водоеми</w:t>
      </w:r>
      <w:r w:rsidR="00B13229" w:rsidRPr="00DB7589">
        <w:rPr>
          <w:rFonts w:ascii="Times New Roman" w:hAnsi="Times New Roman" w:cs="Times New Roman"/>
          <w:sz w:val="24"/>
          <w:szCs w:val="24"/>
          <w:lang w:val="bg-BG"/>
        </w:rPr>
        <w:t>,</w:t>
      </w:r>
      <w:r w:rsidRPr="00DB7589">
        <w:rPr>
          <w:rFonts w:ascii="Times New Roman" w:hAnsi="Times New Roman" w:cs="Times New Roman"/>
          <w:sz w:val="24"/>
          <w:szCs w:val="24"/>
          <w:lang w:val="bg-BG"/>
        </w:rPr>
        <w:t xml:space="preserve"> запазване</w:t>
      </w:r>
      <w:r w:rsidR="00B13229" w:rsidRPr="00DB7589">
        <w:rPr>
          <w:rFonts w:ascii="Times New Roman" w:hAnsi="Times New Roman" w:cs="Times New Roman"/>
          <w:sz w:val="24"/>
          <w:szCs w:val="24"/>
          <w:lang w:val="bg-BG"/>
        </w:rPr>
        <w:t xml:space="preserve"> и повишаване на</w:t>
      </w:r>
      <w:r w:rsidRPr="00DB7589">
        <w:rPr>
          <w:rFonts w:ascii="Times New Roman" w:hAnsi="Times New Roman" w:cs="Times New Roman"/>
          <w:sz w:val="24"/>
          <w:szCs w:val="24"/>
          <w:lang w:val="bg-BG"/>
        </w:rPr>
        <w:t xml:space="preserve"> качеството на водата</w:t>
      </w:r>
      <w:r w:rsidR="0060612D" w:rsidRPr="00DB7589">
        <w:rPr>
          <w:rFonts w:ascii="Times New Roman" w:hAnsi="Times New Roman" w:cs="Times New Roman"/>
          <w:sz w:val="24"/>
          <w:szCs w:val="24"/>
          <w:lang w:val="bg-BG"/>
        </w:rPr>
        <w:t xml:space="preserve"> </w:t>
      </w:r>
      <w:r w:rsidR="000B7685" w:rsidRPr="00DB7589">
        <w:rPr>
          <w:rFonts w:ascii="Times New Roman" w:hAnsi="Times New Roman" w:cs="Times New Roman"/>
          <w:sz w:val="24"/>
          <w:szCs w:val="24"/>
          <w:lang w:val="bg-BG"/>
        </w:rPr>
        <w:t xml:space="preserve">при отглеждане на </w:t>
      </w:r>
      <w:r w:rsidR="0060612D" w:rsidRPr="00DB7589">
        <w:rPr>
          <w:rFonts w:ascii="Times New Roman" w:hAnsi="Times New Roman" w:cs="Times New Roman"/>
          <w:sz w:val="24"/>
          <w:szCs w:val="24"/>
          <w:lang w:val="bg-BG"/>
        </w:rPr>
        <w:t>аквакултури</w:t>
      </w:r>
      <w:r w:rsidR="000B7685" w:rsidRPr="00DB7589">
        <w:rPr>
          <w:rFonts w:ascii="Times New Roman" w:hAnsi="Times New Roman" w:cs="Times New Roman"/>
          <w:sz w:val="24"/>
          <w:szCs w:val="24"/>
          <w:lang w:val="bg-BG"/>
        </w:rPr>
        <w:t>,</w:t>
      </w:r>
      <w:r w:rsidRPr="00DB7589">
        <w:rPr>
          <w:rFonts w:ascii="Times New Roman" w:hAnsi="Times New Roman" w:cs="Times New Roman"/>
          <w:sz w:val="24"/>
          <w:szCs w:val="24"/>
          <w:lang w:val="bg-BG"/>
        </w:rPr>
        <w:t xml:space="preserve"> опазване на водните ресурси чрез събиране на отпадъци в морето от рибарите, като отстраняване на изгубени риболовни уреди и морски отпадъци.</w:t>
      </w:r>
      <w:r w:rsidR="000B7685" w:rsidRPr="00DB7589">
        <w:rPr>
          <w:rFonts w:ascii="Times New Roman" w:hAnsi="Times New Roman" w:cs="Times New Roman"/>
          <w:sz w:val="24"/>
          <w:szCs w:val="24"/>
          <w:lang w:val="bg-BG"/>
        </w:rPr>
        <w:t xml:space="preserve"> </w:t>
      </w:r>
      <w:r w:rsidR="005C6934" w:rsidRPr="00DB7589">
        <w:rPr>
          <w:rFonts w:ascii="Times New Roman" w:hAnsi="Times New Roman" w:cs="Times New Roman"/>
          <w:sz w:val="24"/>
          <w:szCs w:val="24"/>
          <w:lang w:val="bg-BG"/>
        </w:rPr>
        <w:t>П</w:t>
      </w:r>
      <w:r w:rsidR="00381CC7" w:rsidRPr="00DB7589">
        <w:rPr>
          <w:rFonts w:ascii="Times New Roman" w:hAnsi="Times New Roman" w:cs="Times New Roman"/>
          <w:sz w:val="24"/>
          <w:szCs w:val="24"/>
          <w:lang w:val="bg-BG"/>
        </w:rPr>
        <w:t>редвиждат</w:t>
      </w:r>
      <w:r w:rsidR="005C6934" w:rsidRPr="00DB7589">
        <w:rPr>
          <w:rFonts w:ascii="Times New Roman" w:hAnsi="Times New Roman" w:cs="Times New Roman"/>
          <w:sz w:val="24"/>
          <w:szCs w:val="24"/>
          <w:lang w:val="bg-BG"/>
        </w:rPr>
        <w:t xml:space="preserve"> се</w:t>
      </w:r>
      <w:r w:rsidR="00381CC7" w:rsidRPr="00DB7589">
        <w:rPr>
          <w:rFonts w:ascii="Times New Roman" w:hAnsi="Times New Roman" w:cs="Times New Roman"/>
          <w:sz w:val="24"/>
          <w:szCs w:val="24"/>
          <w:lang w:val="bg-BG"/>
        </w:rPr>
        <w:t xml:space="preserve"> мерки за намаляване на замърсяването от кораби и пристанищни съоръжения, събиране на морски отпадъци, модернизация на стопанствата за аквакултури с цел намаляване на замърсяването в резултат от дейността им.</w:t>
      </w:r>
    </w:p>
    <w:p w:rsidR="00795E69" w:rsidRPr="00DB7589" w:rsidRDefault="00F73ED7"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Дейностите, </w:t>
      </w:r>
      <w:r w:rsidR="000B7685" w:rsidRPr="00DB7589">
        <w:rPr>
          <w:rFonts w:ascii="Times New Roman" w:hAnsi="Times New Roman" w:cs="Times New Roman"/>
          <w:sz w:val="24"/>
          <w:szCs w:val="24"/>
          <w:lang w:val="bg-BG"/>
        </w:rPr>
        <w:t xml:space="preserve">подпомагани от ПОС </w:t>
      </w:r>
      <w:r w:rsidRPr="00DB7589">
        <w:rPr>
          <w:rFonts w:ascii="Times New Roman" w:hAnsi="Times New Roman" w:cs="Times New Roman"/>
          <w:sz w:val="24"/>
          <w:szCs w:val="24"/>
          <w:lang w:val="bg-BG"/>
        </w:rPr>
        <w:t>във връзка с управление на отпадъците</w:t>
      </w:r>
      <w:r w:rsidR="00247F77" w:rsidRPr="00DB7589">
        <w:rPr>
          <w:rFonts w:ascii="Times New Roman" w:hAnsi="Times New Roman" w:cs="Times New Roman"/>
          <w:sz w:val="24"/>
          <w:szCs w:val="24"/>
          <w:lang w:val="bg-BG"/>
        </w:rPr>
        <w:t xml:space="preserve"> </w:t>
      </w:r>
      <w:r w:rsidR="000B7685" w:rsidRPr="00DB7589">
        <w:rPr>
          <w:rFonts w:ascii="Times New Roman" w:hAnsi="Times New Roman" w:cs="Times New Roman"/>
          <w:sz w:val="24"/>
          <w:szCs w:val="24"/>
          <w:lang w:val="bg-BG"/>
        </w:rPr>
        <w:t>са насоче</w:t>
      </w:r>
      <w:r w:rsidR="00247F77" w:rsidRPr="00DB7589">
        <w:rPr>
          <w:rFonts w:ascii="Times New Roman" w:hAnsi="Times New Roman" w:cs="Times New Roman"/>
          <w:sz w:val="24"/>
          <w:szCs w:val="24"/>
          <w:lang w:val="bg-BG"/>
        </w:rPr>
        <w:t>н</w:t>
      </w:r>
      <w:r w:rsidR="000B7685" w:rsidRPr="00DB7589">
        <w:rPr>
          <w:rFonts w:ascii="Times New Roman" w:hAnsi="Times New Roman" w:cs="Times New Roman"/>
          <w:sz w:val="24"/>
          <w:szCs w:val="24"/>
          <w:lang w:val="bg-BG"/>
        </w:rPr>
        <w:t xml:space="preserve">и </w:t>
      </w:r>
      <w:r w:rsidR="00247F77" w:rsidRPr="00DB7589">
        <w:rPr>
          <w:rFonts w:ascii="Times New Roman" w:hAnsi="Times New Roman" w:cs="Times New Roman"/>
          <w:sz w:val="24"/>
          <w:szCs w:val="24"/>
          <w:lang w:val="bg-BG"/>
        </w:rPr>
        <w:t>към урбанизираните територии и целят да подобрят условията за живот на жителите в тях.</w:t>
      </w:r>
      <w:r w:rsidR="000B7685" w:rsidRPr="00DB7589">
        <w:rPr>
          <w:rFonts w:ascii="Times New Roman" w:hAnsi="Times New Roman" w:cs="Times New Roman"/>
          <w:sz w:val="24"/>
          <w:szCs w:val="24"/>
          <w:lang w:val="bg-BG"/>
        </w:rPr>
        <w:t xml:space="preserve"> </w:t>
      </w:r>
      <w:r w:rsidR="00890DB7" w:rsidRPr="00DB7589">
        <w:rPr>
          <w:rFonts w:ascii="Times New Roman" w:hAnsi="Times New Roman" w:cs="Times New Roman"/>
          <w:sz w:val="24"/>
          <w:szCs w:val="24"/>
          <w:lang w:val="bg-BG"/>
        </w:rPr>
        <w:t>ПОС подкрепя мерки за подобряване управлението на битовите отпадъци</w:t>
      </w:r>
      <w:r w:rsidR="00247F77" w:rsidRPr="00DB7589">
        <w:rPr>
          <w:rFonts w:ascii="Times New Roman" w:hAnsi="Times New Roman" w:cs="Times New Roman"/>
          <w:sz w:val="24"/>
          <w:szCs w:val="24"/>
          <w:lang w:val="bg-BG"/>
        </w:rPr>
        <w:t xml:space="preserve"> </w:t>
      </w:r>
      <w:r w:rsidR="00381CC7" w:rsidRPr="00DB7589">
        <w:rPr>
          <w:rFonts w:ascii="Times New Roman" w:hAnsi="Times New Roman" w:cs="Times New Roman"/>
          <w:sz w:val="24"/>
          <w:szCs w:val="24"/>
          <w:lang w:val="bg-BG"/>
        </w:rPr>
        <w:t xml:space="preserve">основно насочени </w:t>
      </w:r>
      <w:r w:rsidR="00247F77" w:rsidRPr="00DB7589">
        <w:rPr>
          <w:rFonts w:ascii="Times New Roman" w:hAnsi="Times New Roman" w:cs="Times New Roman"/>
          <w:sz w:val="24"/>
          <w:szCs w:val="24"/>
          <w:lang w:val="bg-BG"/>
        </w:rPr>
        <w:t>към гражд</w:t>
      </w:r>
      <w:r w:rsidR="00F062F6" w:rsidRPr="00DB7589">
        <w:rPr>
          <w:rFonts w:ascii="Times New Roman" w:hAnsi="Times New Roman" w:cs="Times New Roman"/>
          <w:sz w:val="24"/>
          <w:szCs w:val="24"/>
          <w:lang w:val="bg-BG"/>
        </w:rPr>
        <w:t>а</w:t>
      </w:r>
      <w:r w:rsidR="00247F77" w:rsidRPr="00DB7589">
        <w:rPr>
          <w:rFonts w:ascii="Times New Roman" w:hAnsi="Times New Roman" w:cs="Times New Roman"/>
          <w:sz w:val="24"/>
          <w:szCs w:val="24"/>
          <w:lang w:val="bg-BG"/>
        </w:rPr>
        <w:t>ните</w:t>
      </w:r>
      <w:r w:rsidR="00890DB7" w:rsidRPr="00DB7589">
        <w:rPr>
          <w:rFonts w:ascii="Times New Roman" w:hAnsi="Times New Roman" w:cs="Times New Roman"/>
          <w:sz w:val="24"/>
          <w:szCs w:val="24"/>
          <w:lang w:val="bg-BG"/>
        </w:rPr>
        <w:t xml:space="preserve">. </w:t>
      </w:r>
      <w:r w:rsidR="005C6934" w:rsidRPr="00DB7589">
        <w:rPr>
          <w:rFonts w:ascii="Times New Roman" w:hAnsi="Times New Roman" w:cs="Times New Roman"/>
          <w:sz w:val="24"/>
          <w:szCs w:val="24"/>
          <w:lang w:val="bg-BG"/>
        </w:rPr>
        <w:t>П</w:t>
      </w:r>
      <w:r w:rsidR="00381CC7" w:rsidRPr="00DB7589">
        <w:rPr>
          <w:rFonts w:ascii="Times New Roman" w:hAnsi="Times New Roman" w:cs="Times New Roman"/>
          <w:sz w:val="24"/>
          <w:szCs w:val="24"/>
          <w:lang w:val="bg-BG"/>
        </w:rPr>
        <w:t>одкрепя</w:t>
      </w:r>
      <w:r w:rsidR="005C6934" w:rsidRPr="00DB7589">
        <w:rPr>
          <w:rFonts w:ascii="Times New Roman" w:hAnsi="Times New Roman" w:cs="Times New Roman"/>
          <w:sz w:val="24"/>
          <w:szCs w:val="24"/>
          <w:lang w:val="bg-BG"/>
        </w:rPr>
        <w:t>т се</w:t>
      </w:r>
      <w:r w:rsidR="00890DB7" w:rsidRPr="00DB7589">
        <w:rPr>
          <w:rFonts w:ascii="Times New Roman" w:hAnsi="Times New Roman" w:cs="Times New Roman"/>
          <w:sz w:val="24"/>
          <w:szCs w:val="24"/>
          <w:lang w:val="bg-BG"/>
        </w:rPr>
        <w:t xml:space="preserve"> </w:t>
      </w:r>
      <w:r w:rsidR="00381CC7" w:rsidRPr="00DB7589">
        <w:rPr>
          <w:rFonts w:ascii="Times New Roman" w:hAnsi="Times New Roman" w:cs="Times New Roman"/>
          <w:sz w:val="24"/>
          <w:szCs w:val="24"/>
          <w:lang w:val="bg-BG"/>
        </w:rPr>
        <w:t xml:space="preserve">операции за </w:t>
      </w:r>
      <w:r w:rsidR="00890DB7" w:rsidRPr="00DB7589">
        <w:rPr>
          <w:rFonts w:ascii="Times New Roman" w:hAnsi="Times New Roman" w:cs="Times New Roman"/>
          <w:sz w:val="24"/>
          <w:szCs w:val="24"/>
          <w:lang w:val="bg-BG"/>
        </w:rPr>
        <w:t>опазване и възстановяване на видове</w:t>
      </w:r>
      <w:r w:rsidR="00381CC7" w:rsidRPr="00DB7589">
        <w:rPr>
          <w:rFonts w:ascii="Times New Roman" w:hAnsi="Times New Roman" w:cs="Times New Roman"/>
          <w:sz w:val="24"/>
          <w:szCs w:val="24"/>
          <w:lang w:val="bg-BG"/>
        </w:rPr>
        <w:t>те</w:t>
      </w:r>
      <w:r w:rsidR="00890DB7" w:rsidRPr="00DB7589">
        <w:rPr>
          <w:rFonts w:ascii="Times New Roman" w:hAnsi="Times New Roman" w:cs="Times New Roman"/>
          <w:sz w:val="24"/>
          <w:szCs w:val="24"/>
          <w:lang w:val="bg-BG"/>
        </w:rPr>
        <w:t xml:space="preserve"> и местообитания</w:t>
      </w:r>
      <w:r w:rsidR="00381CC7" w:rsidRPr="00DB7589">
        <w:rPr>
          <w:rFonts w:ascii="Times New Roman" w:hAnsi="Times New Roman" w:cs="Times New Roman"/>
          <w:sz w:val="24"/>
          <w:szCs w:val="24"/>
          <w:lang w:val="bg-BG"/>
        </w:rPr>
        <w:t>та</w:t>
      </w:r>
      <w:r w:rsidR="00890DB7" w:rsidRPr="00DB7589">
        <w:rPr>
          <w:rFonts w:ascii="Times New Roman" w:hAnsi="Times New Roman" w:cs="Times New Roman"/>
          <w:sz w:val="24"/>
          <w:szCs w:val="24"/>
          <w:lang w:val="bg-BG"/>
        </w:rPr>
        <w:t xml:space="preserve"> от мрежата </w:t>
      </w:r>
      <w:r w:rsidR="00EF71F7" w:rsidRPr="00DB7589">
        <w:rPr>
          <w:rFonts w:ascii="Times New Roman" w:hAnsi="Times New Roman" w:cs="Times New Roman"/>
          <w:sz w:val="24"/>
          <w:szCs w:val="24"/>
          <w:lang w:val="bg-BG"/>
        </w:rPr>
        <w:t xml:space="preserve">на </w:t>
      </w:r>
      <w:r w:rsidR="00890DB7" w:rsidRPr="00DB7589">
        <w:rPr>
          <w:rFonts w:ascii="Times New Roman" w:hAnsi="Times New Roman" w:cs="Times New Roman"/>
          <w:sz w:val="24"/>
          <w:szCs w:val="24"/>
          <w:lang w:val="bg-BG"/>
        </w:rPr>
        <w:t xml:space="preserve">Натура 2000 и други мерки, съгласно </w:t>
      </w:r>
      <w:r w:rsidR="00240D2A" w:rsidRPr="00DB7589">
        <w:rPr>
          <w:rFonts w:ascii="Times New Roman" w:hAnsi="Times New Roman" w:cs="Times New Roman"/>
          <w:sz w:val="24"/>
          <w:szCs w:val="24"/>
          <w:lang w:val="bg-BG"/>
        </w:rPr>
        <w:t>Рамката за приоритетни действия (</w:t>
      </w:r>
      <w:r w:rsidR="00536FC7" w:rsidRPr="00DB7589">
        <w:rPr>
          <w:rFonts w:ascii="Times New Roman" w:hAnsi="Times New Roman" w:cs="Times New Roman"/>
          <w:sz w:val="24"/>
          <w:szCs w:val="24"/>
          <w:lang w:val="bg-BG"/>
        </w:rPr>
        <w:t>РПД</w:t>
      </w:r>
      <w:r w:rsidR="00240D2A" w:rsidRPr="00DB7589">
        <w:rPr>
          <w:rFonts w:ascii="Times New Roman" w:hAnsi="Times New Roman" w:cs="Times New Roman"/>
          <w:sz w:val="24"/>
          <w:szCs w:val="24"/>
          <w:lang w:val="bg-BG"/>
        </w:rPr>
        <w:t>)</w:t>
      </w:r>
      <w:r w:rsidR="00795E69" w:rsidRPr="00DB7589">
        <w:rPr>
          <w:rFonts w:ascii="Times New Roman" w:hAnsi="Times New Roman" w:cs="Times New Roman"/>
          <w:sz w:val="24"/>
          <w:szCs w:val="24"/>
          <w:lang w:val="bg-BG"/>
        </w:rPr>
        <w:t xml:space="preserve"> </w:t>
      </w:r>
      <w:r w:rsidR="00240D2A" w:rsidRPr="00DB7589">
        <w:rPr>
          <w:rFonts w:ascii="Times New Roman" w:hAnsi="Times New Roman" w:cs="Times New Roman"/>
          <w:sz w:val="24"/>
          <w:szCs w:val="24"/>
          <w:lang w:val="bg-BG"/>
        </w:rPr>
        <w:t xml:space="preserve">за </w:t>
      </w:r>
      <w:r w:rsidR="00536FC7" w:rsidRPr="00DB7589">
        <w:rPr>
          <w:rFonts w:ascii="Times New Roman" w:hAnsi="Times New Roman" w:cs="Times New Roman"/>
          <w:sz w:val="24"/>
          <w:szCs w:val="24"/>
          <w:lang w:val="bg-BG"/>
        </w:rPr>
        <w:t>НАТУРА</w:t>
      </w:r>
      <w:r w:rsidR="00240D2A" w:rsidRPr="00DB7589">
        <w:rPr>
          <w:rFonts w:ascii="Times New Roman" w:hAnsi="Times New Roman" w:cs="Times New Roman"/>
          <w:sz w:val="24"/>
          <w:szCs w:val="24"/>
          <w:lang w:val="bg-BG"/>
        </w:rPr>
        <w:t xml:space="preserve"> 2000 в </w:t>
      </w:r>
      <w:r w:rsidR="00536FC7" w:rsidRPr="00DB7589">
        <w:rPr>
          <w:rFonts w:ascii="Times New Roman" w:hAnsi="Times New Roman" w:cs="Times New Roman"/>
          <w:sz w:val="24"/>
          <w:szCs w:val="24"/>
          <w:lang w:val="bg-BG"/>
        </w:rPr>
        <w:t>Б</w:t>
      </w:r>
      <w:r w:rsidR="00240D2A" w:rsidRPr="00DB7589">
        <w:rPr>
          <w:rFonts w:ascii="Times New Roman" w:hAnsi="Times New Roman" w:cs="Times New Roman"/>
          <w:sz w:val="24"/>
          <w:szCs w:val="24"/>
          <w:lang w:val="bg-BG"/>
        </w:rPr>
        <w:t>ългария</w:t>
      </w:r>
      <w:r w:rsidR="00890DB7" w:rsidRPr="00DB7589">
        <w:rPr>
          <w:rFonts w:ascii="Times New Roman" w:hAnsi="Times New Roman" w:cs="Times New Roman"/>
          <w:sz w:val="24"/>
          <w:szCs w:val="24"/>
          <w:lang w:val="bg-BG"/>
        </w:rPr>
        <w:t xml:space="preserve">. </w:t>
      </w:r>
    </w:p>
    <w:p w:rsidR="00890DB7" w:rsidRDefault="00890DB7"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ПМДРА </w:t>
      </w:r>
      <w:r w:rsidR="00795E69" w:rsidRPr="00DB7589">
        <w:rPr>
          <w:rFonts w:ascii="Times New Roman" w:hAnsi="Times New Roman" w:cs="Times New Roman"/>
          <w:sz w:val="24"/>
          <w:szCs w:val="24"/>
          <w:lang w:val="bg-BG"/>
        </w:rPr>
        <w:t xml:space="preserve">ще допълни </w:t>
      </w:r>
      <w:r w:rsidRPr="00DB7589">
        <w:rPr>
          <w:rFonts w:ascii="Times New Roman" w:hAnsi="Times New Roman" w:cs="Times New Roman"/>
          <w:sz w:val="24"/>
          <w:szCs w:val="24"/>
          <w:lang w:val="bg-BG"/>
        </w:rPr>
        <w:t xml:space="preserve"> ПОС </w:t>
      </w:r>
      <w:r w:rsidR="00795E69" w:rsidRPr="00DB7589">
        <w:rPr>
          <w:rFonts w:ascii="Times New Roman" w:hAnsi="Times New Roman" w:cs="Times New Roman"/>
          <w:sz w:val="24"/>
          <w:szCs w:val="24"/>
          <w:lang w:val="bg-BG"/>
        </w:rPr>
        <w:t xml:space="preserve">с </w:t>
      </w:r>
      <w:r w:rsidR="00E676F6" w:rsidRPr="00DB7589">
        <w:rPr>
          <w:rFonts w:ascii="Times New Roman" w:hAnsi="Times New Roman" w:cs="Times New Roman"/>
          <w:sz w:val="24"/>
          <w:szCs w:val="24"/>
          <w:lang w:val="bg-BG"/>
        </w:rPr>
        <w:t>дейности по</w:t>
      </w:r>
      <w:r w:rsidRPr="00DB7589">
        <w:rPr>
          <w:rFonts w:ascii="Times New Roman" w:hAnsi="Times New Roman" w:cs="Times New Roman"/>
          <w:sz w:val="24"/>
          <w:szCs w:val="24"/>
          <w:lang w:val="bg-BG"/>
        </w:rPr>
        <w:t xml:space="preserve"> внедряване на по-добри и нови риболовни техники и уреди и оборудване с цел намаляване въздействието от риболовните дейности върху околната среда; изпълнение на дейности, които да подпомогнат управлението и опазването на морските защитени зони</w:t>
      </w:r>
      <w:r w:rsidR="00247F77" w:rsidRPr="00DB7589">
        <w:rPr>
          <w:rFonts w:ascii="Times New Roman" w:hAnsi="Times New Roman" w:cs="Times New Roman"/>
          <w:sz w:val="24"/>
          <w:szCs w:val="24"/>
          <w:lang w:val="bg-BG"/>
        </w:rPr>
        <w:t>,</w:t>
      </w:r>
      <w:r w:rsidRPr="00DB7589">
        <w:rPr>
          <w:rFonts w:ascii="Times New Roman" w:hAnsi="Times New Roman" w:cs="Times New Roman"/>
          <w:sz w:val="24"/>
          <w:szCs w:val="24"/>
          <w:lang w:val="bg-BG"/>
        </w:rPr>
        <w:t xml:space="preserve"> придобиване на научни и технически познания за подобряване на селективността на риболовните уреди и техниката на риболов; придобиване на умения и постигане на обществена информираност и </w:t>
      </w:r>
      <w:r w:rsidR="00E676F6" w:rsidRPr="00DB7589">
        <w:rPr>
          <w:rFonts w:ascii="Times New Roman" w:hAnsi="Times New Roman" w:cs="Times New Roman"/>
          <w:sz w:val="24"/>
          <w:szCs w:val="24"/>
          <w:lang w:val="bg-BG"/>
        </w:rPr>
        <w:t xml:space="preserve">активност за опазване на </w:t>
      </w:r>
      <w:r w:rsidRPr="00DB7589">
        <w:rPr>
          <w:rFonts w:ascii="Times New Roman" w:hAnsi="Times New Roman" w:cs="Times New Roman"/>
          <w:sz w:val="24"/>
          <w:szCs w:val="24"/>
          <w:lang w:val="bg-BG"/>
        </w:rPr>
        <w:t xml:space="preserve">териториите от Натура 2000, </w:t>
      </w:r>
      <w:r w:rsidR="00247F77" w:rsidRPr="00DB7589">
        <w:rPr>
          <w:rFonts w:ascii="Times New Roman" w:hAnsi="Times New Roman" w:cs="Times New Roman"/>
          <w:sz w:val="24"/>
          <w:szCs w:val="24"/>
          <w:lang w:val="bg-BG"/>
        </w:rPr>
        <w:t>включително и на териториите, където се прилага подхода ВОМР</w:t>
      </w:r>
      <w:r w:rsidRPr="00DB7589">
        <w:rPr>
          <w:rFonts w:ascii="Times New Roman" w:hAnsi="Times New Roman" w:cs="Times New Roman"/>
          <w:sz w:val="24"/>
          <w:szCs w:val="24"/>
          <w:lang w:val="bg-BG"/>
        </w:rPr>
        <w:t>. В сектора на аквакултурата ще бъдат подкрепяни инвестиции за намаляване на отрицателното въздействие върху околната среда</w:t>
      </w:r>
      <w:r w:rsidR="00E676F6" w:rsidRPr="00DB7589">
        <w:rPr>
          <w:rFonts w:ascii="Times New Roman" w:hAnsi="Times New Roman" w:cs="Times New Roman"/>
          <w:sz w:val="24"/>
          <w:szCs w:val="24"/>
          <w:lang w:val="bg-BG"/>
        </w:rPr>
        <w:t>; използване на въозобновяема енергия;</w:t>
      </w:r>
      <w:r w:rsidRPr="00DB7589">
        <w:rPr>
          <w:rFonts w:ascii="Times New Roman" w:hAnsi="Times New Roman" w:cs="Times New Roman"/>
          <w:sz w:val="24"/>
          <w:szCs w:val="24"/>
          <w:lang w:val="bg-BG"/>
        </w:rPr>
        <w:t xml:space="preserve"> въвеждане на методи за производство на аквакултури, съвместими със специфичните нужди на НАТУРА 2000</w:t>
      </w:r>
      <w:r w:rsidR="00795E69" w:rsidRPr="00DB7589">
        <w:rPr>
          <w:rFonts w:ascii="Times New Roman" w:hAnsi="Times New Roman" w:cs="Times New Roman"/>
          <w:sz w:val="24"/>
          <w:szCs w:val="24"/>
          <w:lang w:val="bg-BG"/>
        </w:rPr>
        <w:t>, напр. опазване на местообитанията</w:t>
      </w:r>
      <w:r w:rsidR="00E676F6" w:rsidRPr="00DB7589">
        <w:rPr>
          <w:rFonts w:ascii="Times New Roman" w:hAnsi="Times New Roman" w:cs="Times New Roman"/>
          <w:sz w:val="24"/>
          <w:szCs w:val="24"/>
          <w:lang w:val="bg-BG"/>
        </w:rPr>
        <w:t xml:space="preserve"> и видовете</w:t>
      </w:r>
      <w:r w:rsidR="00795E69" w:rsidRPr="00DB7589">
        <w:rPr>
          <w:rFonts w:ascii="Times New Roman" w:hAnsi="Times New Roman" w:cs="Times New Roman"/>
          <w:sz w:val="24"/>
          <w:szCs w:val="24"/>
          <w:lang w:val="bg-BG"/>
        </w:rPr>
        <w:t xml:space="preserve"> на птиците</w:t>
      </w:r>
      <w:r w:rsidR="00E676F6" w:rsidRPr="00DB7589">
        <w:rPr>
          <w:rFonts w:ascii="Times New Roman" w:hAnsi="Times New Roman" w:cs="Times New Roman"/>
          <w:sz w:val="24"/>
          <w:szCs w:val="24"/>
          <w:lang w:val="bg-BG"/>
        </w:rPr>
        <w:t xml:space="preserve"> и видрите</w:t>
      </w:r>
      <w:r w:rsidR="003A54AA" w:rsidRPr="00DB7589">
        <w:rPr>
          <w:rFonts w:ascii="Times New Roman" w:hAnsi="Times New Roman" w:cs="Times New Roman"/>
          <w:sz w:val="24"/>
          <w:szCs w:val="24"/>
          <w:lang w:val="bg-BG"/>
        </w:rPr>
        <w:t>,</w:t>
      </w:r>
      <w:r w:rsidR="003A54AA" w:rsidRPr="00DB7589">
        <w:rPr>
          <w:lang w:val="bg-BG"/>
        </w:rPr>
        <w:t xml:space="preserve"> </w:t>
      </w:r>
      <w:r w:rsidR="003A54AA" w:rsidRPr="00DB7589">
        <w:rPr>
          <w:rFonts w:ascii="Times New Roman" w:hAnsi="Times New Roman" w:cs="Times New Roman"/>
          <w:sz w:val="24"/>
          <w:szCs w:val="24"/>
          <w:lang w:val="bg-BG"/>
        </w:rPr>
        <w:t>съгласно Рамката за приоритетни действия (РПД) за НАТУРА 2000 в България за периода 2021-2027, където има разписана</w:t>
      </w:r>
      <w:r w:rsidR="00D7176E">
        <w:rPr>
          <w:rFonts w:ascii="Times New Roman" w:hAnsi="Times New Roman" w:cs="Times New Roman"/>
          <w:sz w:val="24"/>
          <w:szCs w:val="24"/>
          <w:lang w:val="bg-BG"/>
        </w:rPr>
        <w:t xml:space="preserve"> ясна демаркация по програмите.</w:t>
      </w:r>
    </w:p>
    <w:p w:rsidR="00247F77" w:rsidRDefault="00247F77"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lastRenderedPageBreak/>
        <w:t>Програма за транспортна свързаност</w:t>
      </w:r>
      <w:r w:rsidR="00E01402" w:rsidRPr="00DB7589">
        <w:rPr>
          <w:rFonts w:ascii="Times New Roman" w:hAnsi="Times New Roman" w:cs="Times New Roman"/>
          <w:b/>
          <w:sz w:val="24"/>
          <w:szCs w:val="24"/>
          <w:lang w:val="bg-BG"/>
        </w:rPr>
        <w:t xml:space="preserve"> (ПТС)</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D95FAC" w:rsidRPr="00DB7589" w:rsidRDefault="00AD4EDF"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По </w:t>
      </w:r>
      <w:r w:rsidR="00247F77" w:rsidRPr="00DB7589">
        <w:rPr>
          <w:rFonts w:ascii="Times New Roman" w:hAnsi="Times New Roman" w:cs="Times New Roman"/>
          <w:sz w:val="24"/>
          <w:szCs w:val="24"/>
          <w:lang w:val="bg-BG"/>
        </w:rPr>
        <w:t xml:space="preserve"> ПТС се </w:t>
      </w:r>
      <w:r w:rsidRPr="00DB7589">
        <w:rPr>
          <w:rFonts w:ascii="Times New Roman" w:hAnsi="Times New Roman" w:cs="Times New Roman"/>
          <w:sz w:val="24"/>
          <w:szCs w:val="24"/>
          <w:lang w:val="bg-BG"/>
        </w:rPr>
        <w:t xml:space="preserve">подпомага </w:t>
      </w:r>
      <w:r w:rsidR="00D95FAC" w:rsidRPr="00DB7589">
        <w:rPr>
          <w:rFonts w:ascii="Times New Roman" w:hAnsi="Times New Roman" w:cs="Times New Roman"/>
          <w:sz w:val="24"/>
          <w:szCs w:val="24"/>
          <w:lang w:val="bg-BG"/>
        </w:rPr>
        <w:t>реконструкция на пристанища с национално значение – изграждане на съоръжения против заливания на терминал Русе-запад, реконструкция на терминал Лом</w:t>
      </w:r>
      <w:r w:rsidR="003D3ED9" w:rsidRPr="00DB7589">
        <w:rPr>
          <w:rFonts w:ascii="Times New Roman" w:hAnsi="Times New Roman" w:cs="Times New Roman"/>
          <w:sz w:val="24"/>
          <w:szCs w:val="24"/>
          <w:lang w:val="bg-BG"/>
        </w:rPr>
        <w:t xml:space="preserve"> и Варна</w:t>
      </w:r>
      <w:r w:rsidR="00D95FAC" w:rsidRPr="00DB7589">
        <w:rPr>
          <w:rFonts w:ascii="Times New Roman" w:hAnsi="Times New Roman" w:cs="Times New Roman"/>
          <w:sz w:val="24"/>
          <w:szCs w:val="24"/>
          <w:lang w:val="bg-BG"/>
        </w:rPr>
        <w:t>, реконструкция на пристанищни съоръжения за баластни операции</w:t>
      </w:r>
      <w:r w:rsidRPr="00DB7589">
        <w:rPr>
          <w:rFonts w:ascii="Times New Roman" w:hAnsi="Times New Roman" w:cs="Times New Roman"/>
          <w:sz w:val="24"/>
          <w:szCs w:val="24"/>
          <w:lang w:val="bg-BG"/>
        </w:rPr>
        <w:t>;</w:t>
      </w:r>
      <w:r w:rsidR="003D3ED9" w:rsidRPr="00DB7589">
        <w:rPr>
          <w:rFonts w:ascii="Times New Roman" w:hAnsi="Times New Roman" w:cs="Times New Roman"/>
          <w:sz w:val="24"/>
          <w:szCs w:val="24"/>
          <w:lang w:val="bg-BG"/>
        </w:rPr>
        <w:t xml:space="preserve"> </w:t>
      </w:r>
      <w:r w:rsidR="00D95FAC" w:rsidRPr="00DB7589">
        <w:rPr>
          <w:rFonts w:ascii="Times New Roman" w:hAnsi="Times New Roman" w:cs="Times New Roman"/>
          <w:sz w:val="24"/>
          <w:szCs w:val="24"/>
          <w:lang w:val="bg-BG"/>
        </w:rPr>
        <w:t>развитие на интермодални терминали</w:t>
      </w:r>
      <w:r w:rsidR="003D3ED9" w:rsidRPr="00DB7589">
        <w:rPr>
          <w:rFonts w:ascii="Times New Roman" w:hAnsi="Times New Roman" w:cs="Times New Roman"/>
          <w:sz w:val="24"/>
          <w:szCs w:val="24"/>
          <w:lang w:val="bg-BG"/>
        </w:rPr>
        <w:t xml:space="preserve">; </w:t>
      </w:r>
      <w:r w:rsidR="00D95FAC" w:rsidRPr="00DB7589">
        <w:rPr>
          <w:rFonts w:ascii="Times New Roman" w:hAnsi="Times New Roman" w:cs="Times New Roman"/>
          <w:sz w:val="24"/>
          <w:szCs w:val="24"/>
          <w:lang w:val="bg-BG"/>
        </w:rPr>
        <w:t>доставка на допълнителни мултифункционални плавателни съдове и съоръжения</w:t>
      </w:r>
      <w:r w:rsidR="003D3ED9" w:rsidRPr="00DB7589">
        <w:rPr>
          <w:rFonts w:ascii="Times New Roman" w:hAnsi="Times New Roman" w:cs="Times New Roman"/>
          <w:sz w:val="24"/>
          <w:szCs w:val="24"/>
          <w:lang w:val="bg-BG"/>
        </w:rPr>
        <w:t xml:space="preserve"> </w:t>
      </w:r>
      <w:r w:rsidR="00D95FAC" w:rsidRPr="00DB7589">
        <w:rPr>
          <w:rFonts w:ascii="Times New Roman" w:hAnsi="Times New Roman" w:cs="Times New Roman"/>
          <w:sz w:val="24"/>
          <w:szCs w:val="24"/>
          <w:lang w:val="bg-BG"/>
        </w:rPr>
        <w:t>за корабоплаване по р. Дунав</w:t>
      </w:r>
      <w:r w:rsidR="003D3ED9" w:rsidRPr="00DB7589">
        <w:rPr>
          <w:rFonts w:ascii="Times New Roman" w:hAnsi="Times New Roman" w:cs="Times New Roman"/>
          <w:sz w:val="24"/>
          <w:szCs w:val="24"/>
          <w:lang w:val="bg-BG"/>
        </w:rPr>
        <w:t xml:space="preserve">; </w:t>
      </w:r>
      <w:r w:rsidR="00D95FAC" w:rsidRPr="00DB7589">
        <w:rPr>
          <w:rFonts w:ascii="Times New Roman" w:hAnsi="Times New Roman" w:cs="Times New Roman"/>
          <w:sz w:val="24"/>
          <w:szCs w:val="24"/>
          <w:lang w:val="bg-BG"/>
        </w:rPr>
        <w:t>доставка на многоцелеви аварийно-спасителни и патрулни кораби и специализирано оборудване, чрез които да се осъществяват функциите, свързани с осигуряването на безопасността и сигурността в морските пространства на България</w:t>
      </w:r>
      <w:r w:rsidR="003D3ED9" w:rsidRPr="00DB7589">
        <w:rPr>
          <w:rFonts w:ascii="Times New Roman" w:hAnsi="Times New Roman" w:cs="Times New Roman"/>
          <w:sz w:val="24"/>
          <w:szCs w:val="24"/>
          <w:lang w:val="bg-BG"/>
        </w:rPr>
        <w:t>;</w:t>
      </w:r>
      <w:r w:rsidR="00D95FAC" w:rsidRPr="00DB7589">
        <w:rPr>
          <w:rFonts w:ascii="Times New Roman" w:hAnsi="Times New Roman" w:cs="Times New Roman"/>
          <w:sz w:val="24"/>
          <w:szCs w:val="24"/>
          <w:lang w:val="bg-BG"/>
        </w:rPr>
        <w:t xml:space="preserve"> изграждане на инфраструктура за алтернативни горива в пристанищата с национално значение.</w:t>
      </w:r>
    </w:p>
    <w:p w:rsidR="00574079" w:rsidRPr="00DB7589" w:rsidRDefault="00574079"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В допълнение към мерките по ПМДРА, реализацията на ПТС ще допринесе за подобряване на морската свързаност и морската и крайбрежна икономика. В </w:t>
      </w:r>
      <w:r w:rsidR="00AD4EDF" w:rsidRPr="00DB7589">
        <w:rPr>
          <w:rFonts w:ascii="Times New Roman" w:hAnsi="Times New Roman" w:cs="Times New Roman"/>
          <w:sz w:val="24"/>
          <w:szCs w:val="24"/>
          <w:lang w:val="bg-BG"/>
        </w:rPr>
        <w:t xml:space="preserve">ПТС </w:t>
      </w:r>
      <w:r w:rsidRPr="00DB7589">
        <w:rPr>
          <w:rFonts w:ascii="Times New Roman" w:hAnsi="Times New Roman" w:cs="Times New Roman"/>
          <w:sz w:val="24"/>
          <w:szCs w:val="24"/>
          <w:lang w:val="bg-BG"/>
        </w:rPr>
        <w:t>се финансират на дейности по отношение на подобряване на свързаността в пристанищата с национално значение, които косвено ще допринесат до изпълнение на целите на ПМДРА по отношение на риболова, достъпът до алтернативни горива. ПМДРА ще постига целите за нисковъглеродна Европа чрез инвестиции за сходни дейности в рибарските пристанища и на борда на риболовните кораби. ПМДРА ще финансира надграждането на системата, в която ще се обменят данни от различни източници (CISE), в т.ч. данните от информационните системи за управление на трафика на плавателните съдове.</w:t>
      </w:r>
    </w:p>
    <w:p w:rsidR="00D95FAC" w:rsidRDefault="00574079"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Демаркационна линия между ПTС и ПМДРА</w:t>
      </w:r>
      <w:r w:rsidR="00AD4EDF" w:rsidRPr="00DB7589">
        <w:rPr>
          <w:rFonts w:ascii="Times New Roman" w:hAnsi="Times New Roman" w:cs="Times New Roman"/>
          <w:sz w:val="24"/>
          <w:szCs w:val="24"/>
          <w:lang w:val="bg-BG"/>
        </w:rPr>
        <w:t xml:space="preserve"> - и</w:t>
      </w:r>
      <w:r w:rsidRPr="00DB7589">
        <w:rPr>
          <w:rFonts w:ascii="Times New Roman" w:hAnsi="Times New Roman" w:cs="Times New Roman"/>
          <w:sz w:val="24"/>
          <w:szCs w:val="24"/>
          <w:lang w:val="bg-BG"/>
        </w:rPr>
        <w:t>нвестициите по ПТС не обхващат рибарски пристанища и лодкостоянки</w:t>
      </w:r>
      <w:r w:rsidR="00123CF8" w:rsidRPr="00DB7589">
        <w:rPr>
          <w:rFonts w:ascii="Times New Roman" w:hAnsi="Times New Roman" w:cs="Times New Roman"/>
          <w:sz w:val="24"/>
          <w:szCs w:val="24"/>
          <w:lang w:val="bg-BG"/>
        </w:rPr>
        <w:t>.</w:t>
      </w:r>
    </w:p>
    <w:p w:rsidR="00D7176E" w:rsidRPr="00DB7589" w:rsidRDefault="00D7176E" w:rsidP="00D61664">
      <w:pPr>
        <w:spacing w:after="0" w:line="276" w:lineRule="auto"/>
        <w:jc w:val="both"/>
        <w:rPr>
          <w:rFonts w:ascii="Times New Roman" w:hAnsi="Times New Roman" w:cs="Times New Roman"/>
          <w:sz w:val="24"/>
          <w:szCs w:val="24"/>
          <w:lang w:val="bg-BG"/>
        </w:rPr>
      </w:pPr>
    </w:p>
    <w:p w:rsidR="00123CF8" w:rsidRPr="00DB7589" w:rsidRDefault="00123CF8" w:rsidP="00D61664">
      <w:pPr>
        <w:pStyle w:val="ListParagraph"/>
        <w:spacing w:after="0" w:line="276" w:lineRule="auto"/>
        <w:ind w:left="0"/>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t>Програма „Развитие на регионите“</w:t>
      </w:r>
      <w:r w:rsidR="005A6BF1" w:rsidRPr="00DB7589">
        <w:rPr>
          <w:rFonts w:ascii="Times New Roman" w:hAnsi="Times New Roman" w:cs="Times New Roman"/>
          <w:b/>
          <w:sz w:val="24"/>
          <w:szCs w:val="24"/>
          <w:lang w:val="bg-BG"/>
        </w:rPr>
        <w:t xml:space="preserve"> (ПРР)</w:t>
      </w:r>
    </w:p>
    <w:p w:rsidR="005439A8" w:rsidRPr="00DB7589" w:rsidRDefault="005439A8" w:rsidP="00D61664">
      <w:pPr>
        <w:pStyle w:val="ListParagraph"/>
        <w:spacing w:after="0" w:line="276" w:lineRule="auto"/>
        <w:ind w:left="0"/>
        <w:jc w:val="both"/>
        <w:rPr>
          <w:rFonts w:ascii="Times New Roman" w:hAnsi="Times New Roman" w:cs="Times New Roman"/>
          <w:sz w:val="24"/>
          <w:szCs w:val="24"/>
          <w:lang w:val="bg-BG"/>
        </w:rPr>
      </w:pPr>
    </w:p>
    <w:p w:rsidR="009F7109" w:rsidRPr="00DB7589" w:rsidRDefault="009F7109" w:rsidP="00D61664">
      <w:pPr>
        <w:pStyle w:val="ListParagraph"/>
        <w:spacing w:after="0" w:line="276" w:lineRule="auto"/>
        <w:ind w:left="0"/>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ПМДРА фокусира подкрепа за рехабилитиране на пристанища, кейове, изграждане и реновация на закрити лодкостоянки и благоустрояване на прилежащия към тях терен.</w:t>
      </w:r>
    </w:p>
    <w:p w:rsidR="009F7109" w:rsidRPr="00DB7589" w:rsidRDefault="009F7109" w:rsidP="00D61664">
      <w:pPr>
        <w:pStyle w:val="ListParagraph"/>
        <w:spacing w:after="0" w:line="276" w:lineRule="auto"/>
        <w:ind w:left="0"/>
        <w:jc w:val="both"/>
        <w:rPr>
          <w:rFonts w:ascii="Times New Roman" w:hAnsi="Times New Roman" w:cs="Times New Roman"/>
          <w:sz w:val="24"/>
          <w:szCs w:val="24"/>
          <w:lang w:val="bg-BG"/>
        </w:rPr>
      </w:pPr>
    </w:p>
    <w:p w:rsidR="009F7109" w:rsidRPr="00DB7589" w:rsidRDefault="009F7109" w:rsidP="00D61664">
      <w:pPr>
        <w:pStyle w:val="ListParagraph"/>
        <w:spacing w:after="0" w:line="276" w:lineRule="auto"/>
        <w:ind w:left="0"/>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ПРР ще подкрепя дейности за благоустрояване на градската среда. Мерките за енергийна ефективност по ПРР касаят жилищни и административни сгради, а тези по ПМДРА ще се реализират на територията на рибарските пристанища, фермите за производство на аквакултури и преработвателните предприятия, като ще са насочени и към внедряване и използване на ВЕИ за задоволяване на собствените нужди от електроенергия</w:t>
      </w:r>
      <w:r w:rsidR="005439A8" w:rsidRPr="00DB7589">
        <w:rPr>
          <w:rFonts w:ascii="Times New Roman" w:hAnsi="Times New Roman" w:cs="Times New Roman"/>
          <w:sz w:val="24"/>
          <w:szCs w:val="24"/>
          <w:lang w:val="bg-BG"/>
        </w:rPr>
        <w:t xml:space="preserve"> при производството</w:t>
      </w:r>
      <w:r w:rsidRPr="00DB7589">
        <w:rPr>
          <w:rFonts w:ascii="Times New Roman" w:hAnsi="Times New Roman" w:cs="Times New Roman"/>
          <w:sz w:val="24"/>
          <w:szCs w:val="24"/>
          <w:lang w:val="bg-BG"/>
        </w:rPr>
        <w:t>.</w:t>
      </w:r>
    </w:p>
    <w:p w:rsidR="007865A8" w:rsidRDefault="005439A8"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Допирни точки при изпълнението на двете програми се идентифицират и при реализацията на териториалните подходи Водено от общностите местно развитие (ВОМР) и Интегрирани териториални инвестиции (ИТИ), както и в процеса на морското пространствено планиране.</w:t>
      </w:r>
    </w:p>
    <w:p w:rsidR="00D7176E" w:rsidRDefault="00D7176E" w:rsidP="00D61664">
      <w:pPr>
        <w:spacing w:after="0" w:line="276" w:lineRule="auto"/>
        <w:jc w:val="both"/>
        <w:rPr>
          <w:rFonts w:ascii="Times New Roman" w:hAnsi="Times New Roman" w:cs="Times New Roman"/>
          <w:sz w:val="24"/>
          <w:szCs w:val="24"/>
          <w:lang w:val="bg-BG"/>
        </w:rPr>
      </w:pPr>
    </w:p>
    <w:p w:rsidR="00D7176E" w:rsidRPr="00DB7589" w:rsidRDefault="00D7176E" w:rsidP="00D61664">
      <w:pPr>
        <w:spacing w:after="0" w:line="276" w:lineRule="auto"/>
        <w:jc w:val="both"/>
        <w:rPr>
          <w:rFonts w:ascii="Times New Roman" w:hAnsi="Times New Roman" w:cs="Times New Roman"/>
          <w:sz w:val="24"/>
          <w:szCs w:val="24"/>
          <w:lang w:val="bg-BG"/>
        </w:rPr>
      </w:pPr>
    </w:p>
    <w:p w:rsidR="007865A8" w:rsidRDefault="001E13CD"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b/>
          <w:sz w:val="24"/>
          <w:szCs w:val="24"/>
          <w:lang w:val="bg-BG"/>
        </w:rPr>
        <w:lastRenderedPageBreak/>
        <w:t>Пр</w:t>
      </w:r>
      <w:r w:rsidR="00150A78" w:rsidRPr="00DB7589">
        <w:rPr>
          <w:rFonts w:ascii="Times New Roman" w:hAnsi="Times New Roman" w:cs="Times New Roman"/>
          <w:b/>
          <w:sz w:val="24"/>
          <w:szCs w:val="24"/>
          <w:lang w:val="bg-BG"/>
        </w:rPr>
        <w:t>о</w:t>
      </w:r>
      <w:r w:rsidRPr="00DB7589">
        <w:rPr>
          <w:rFonts w:ascii="Times New Roman" w:hAnsi="Times New Roman" w:cs="Times New Roman"/>
          <w:b/>
          <w:sz w:val="24"/>
          <w:szCs w:val="24"/>
          <w:lang w:val="bg-BG"/>
        </w:rPr>
        <w:t>грама „Образование“</w:t>
      </w:r>
      <w:r w:rsidR="00150A78" w:rsidRPr="00DB7589">
        <w:rPr>
          <w:rFonts w:ascii="Times New Roman" w:hAnsi="Times New Roman" w:cs="Times New Roman"/>
          <w:b/>
          <w:sz w:val="24"/>
          <w:szCs w:val="24"/>
          <w:lang w:val="bg-BG"/>
        </w:rPr>
        <w:t xml:space="preserve"> (ПО</w:t>
      </w:r>
      <w:r w:rsidR="00150A78" w:rsidRPr="00DB7589">
        <w:rPr>
          <w:rFonts w:ascii="Times New Roman" w:hAnsi="Times New Roman" w:cs="Times New Roman"/>
          <w:sz w:val="24"/>
          <w:szCs w:val="24"/>
          <w:lang w:val="bg-BG"/>
        </w:rPr>
        <w:t>)</w:t>
      </w:r>
    </w:p>
    <w:p w:rsidR="00D7176E" w:rsidRPr="00DB7589" w:rsidRDefault="00D7176E" w:rsidP="00D61664">
      <w:pPr>
        <w:spacing w:after="0" w:line="276" w:lineRule="auto"/>
        <w:jc w:val="both"/>
        <w:rPr>
          <w:rFonts w:ascii="Times New Roman" w:hAnsi="Times New Roman" w:cs="Times New Roman"/>
          <w:sz w:val="24"/>
          <w:szCs w:val="24"/>
          <w:lang w:val="bg-BG"/>
        </w:rPr>
      </w:pPr>
    </w:p>
    <w:p w:rsidR="00150A78" w:rsidRDefault="00C153D0" w:rsidP="00D61664">
      <w:pPr>
        <w:spacing w:after="0" w:line="276" w:lineRule="auto"/>
        <w:jc w:val="both"/>
        <w:rPr>
          <w:rFonts w:ascii="Times New Roman" w:hAnsi="Times New Roman" w:cs="Times New Roman"/>
          <w:sz w:val="24"/>
          <w:szCs w:val="24"/>
          <w:lang w:val="bg-BG"/>
        </w:rPr>
      </w:pPr>
      <w:r w:rsidRPr="00C153D0">
        <w:rPr>
          <w:rFonts w:ascii="Times New Roman" w:hAnsi="Times New Roman" w:cs="Times New Roman"/>
          <w:sz w:val="24"/>
          <w:szCs w:val="24"/>
          <w:lang w:val="bg-BG"/>
        </w:rPr>
        <w:t>Дейностите</w:t>
      </w:r>
      <w:r w:rsidR="00F6320B">
        <w:rPr>
          <w:rFonts w:ascii="Times New Roman" w:hAnsi="Times New Roman" w:cs="Times New Roman"/>
          <w:sz w:val="24"/>
          <w:szCs w:val="24"/>
          <w:lang w:val="bg-BG"/>
        </w:rPr>
        <w:t>,</w:t>
      </w:r>
      <w:r w:rsidRPr="00C153D0">
        <w:rPr>
          <w:rFonts w:ascii="Times New Roman" w:hAnsi="Times New Roman" w:cs="Times New Roman"/>
          <w:sz w:val="24"/>
          <w:szCs w:val="24"/>
          <w:lang w:val="bg-BG"/>
        </w:rPr>
        <w:t xml:space="preserve"> насочени към зелената и синя икономика в рамките на образователните институции  по ПО ще се допълват от </w:t>
      </w:r>
      <w:r>
        <w:rPr>
          <w:rFonts w:ascii="Times New Roman" w:hAnsi="Times New Roman" w:cs="Times New Roman"/>
          <w:sz w:val="24"/>
          <w:szCs w:val="24"/>
          <w:lang w:val="bg-BG"/>
        </w:rPr>
        <w:t>П</w:t>
      </w:r>
      <w:r w:rsidRPr="00C153D0">
        <w:rPr>
          <w:rFonts w:ascii="Times New Roman" w:hAnsi="Times New Roman" w:cs="Times New Roman"/>
          <w:sz w:val="24"/>
          <w:szCs w:val="24"/>
          <w:lang w:val="bg-BG"/>
        </w:rPr>
        <w:t>рограма</w:t>
      </w:r>
      <w:r>
        <w:rPr>
          <w:rFonts w:ascii="Times New Roman" w:hAnsi="Times New Roman" w:cs="Times New Roman"/>
          <w:sz w:val="24"/>
          <w:szCs w:val="24"/>
          <w:lang w:val="bg-BG"/>
        </w:rPr>
        <w:t>та</w:t>
      </w:r>
      <w:r w:rsidRPr="00C153D0">
        <w:rPr>
          <w:rFonts w:ascii="Times New Roman" w:hAnsi="Times New Roman" w:cs="Times New Roman"/>
          <w:sz w:val="24"/>
          <w:szCs w:val="24"/>
          <w:lang w:val="bg-BG"/>
        </w:rPr>
        <w:t xml:space="preserve"> за морско дело, рибарство и аквакултури чрез </w:t>
      </w:r>
      <w:r w:rsidR="00811404">
        <w:rPr>
          <w:rFonts w:ascii="Times New Roman" w:hAnsi="Times New Roman" w:cs="Times New Roman"/>
          <w:sz w:val="24"/>
          <w:szCs w:val="24"/>
          <w:lang w:val="bg-BG"/>
        </w:rPr>
        <w:t xml:space="preserve">провеждане на </w:t>
      </w:r>
      <w:r w:rsidR="00150A78" w:rsidRPr="00DB7589">
        <w:rPr>
          <w:rFonts w:ascii="Times New Roman" w:hAnsi="Times New Roman" w:cs="Times New Roman"/>
          <w:sz w:val="24"/>
          <w:szCs w:val="24"/>
          <w:lang w:val="bg-BG"/>
        </w:rPr>
        <w:t xml:space="preserve">специализирани обучения за повишаване на квалификацията на работещите в </w:t>
      </w:r>
      <w:r w:rsidR="005F0C0D" w:rsidRPr="00DB7589">
        <w:rPr>
          <w:rFonts w:ascii="Times New Roman" w:hAnsi="Times New Roman" w:cs="Times New Roman"/>
          <w:sz w:val="24"/>
          <w:szCs w:val="24"/>
          <w:lang w:val="bg-BG"/>
        </w:rPr>
        <w:t>сектор „Рибарство“ (</w:t>
      </w:r>
      <w:r w:rsidR="0001738E" w:rsidRPr="00DB7589">
        <w:rPr>
          <w:rFonts w:ascii="Times New Roman" w:hAnsi="Times New Roman" w:cs="Times New Roman"/>
          <w:sz w:val="24"/>
          <w:szCs w:val="24"/>
          <w:lang w:val="bg-BG"/>
        </w:rPr>
        <w:t>рибари, производители на аквакултури, заети в предприятия за преработка</w:t>
      </w:r>
      <w:r w:rsidR="005F0C0D" w:rsidRPr="00DB7589">
        <w:rPr>
          <w:rFonts w:ascii="Times New Roman" w:hAnsi="Times New Roman" w:cs="Times New Roman"/>
          <w:sz w:val="24"/>
          <w:szCs w:val="24"/>
          <w:lang w:val="bg-BG"/>
        </w:rPr>
        <w:t xml:space="preserve">), </w:t>
      </w:r>
      <w:r w:rsidR="00556A37">
        <w:rPr>
          <w:rFonts w:ascii="Times New Roman" w:hAnsi="Times New Roman" w:cs="Times New Roman"/>
          <w:sz w:val="24"/>
          <w:szCs w:val="24"/>
          <w:lang w:val="bg-BG"/>
        </w:rPr>
        <w:t xml:space="preserve">информационни </w:t>
      </w:r>
      <w:r w:rsidR="005F0C0D" w:rsidRPr="00DB7589">
        <w:rPr>
          <w:rFonts w:ascii="Times New Roman" w:hAnsi="Times New Roman" w:cs="Times New Roman"/>
          <w:sz w:val="24"/>
          <w:szCs w:val="24"/>
          <w:lang w:val="bg-BG"/>
        </w:rPr>
        <w:t>дейности за опазване на</w:t>
      </w:r>
      <w:r w:rsidR="00C22986">
        <w:rPr>
          <w:rFonts w:ascii="Times New Roman" w:hAnsi="Times New Roman" w:cs="Times New Roman"/>
          <w:sz w:val="24"/>
          <w:szCs w:val="24"/>
          <w:lang w:val="bg-BG"/>
        </w:rPr>
        <w:t xml:space="preserve"> водната</w:t>
      </w:r>
      <w:r w:rsidR="005F0C0D" w:rsidRPr="00DB7589">
        <w:rPr>
          <w:rFonts w:ascii="Times New Roman" w:hAnsi="Times New Roman" w:cs="Times New Roman"/>
          <w:sz w:val="24"/>
          <w:szCs w:val="24"/>
          <w:lang w:val="bg-BG"/>
        </w:rPr>
        <w:t xml:space="preserve"> околна среда</w:t>
      </w:r>
      <w:r w:rsidR="0001738E" w:rsidRPr="00DB7589">
        <w:rPr>
          <w:rFonts w:ascii="Times New Roman" w:hAnsi="Times New Roman" w:cs="Times New Roman"/>
          <w:sz w:val="24"/>
          <w:szCs w:val="24"/>
          <w:lang w:val="bg-BG"/>
        </w:rPr>
        <w:t xml:space="preserve"> и за повишаване на капацитета на органите, отговорни за контрола и събирането на данни по програмата</w:t>
      </w:r>
      <w:r w:rsidR="005F0C0D" w:rsidRPr="00DB7589">
        <w:rPr>
          <w:rFonts w:ascii="Times New Roman" w:hAnsi="Times New Roman" w:cs="Times New Roman"/>
          <w:sz w:val="24"/>
          <w:szCs w:val="24"/>
          <w:lang w:val="bg-BG"/>
        </w:rPr>
        <w:t xml:space="preserve">. </w:t>
      </w:r>
    </w:p>
    <w:p w:rsidR="00D7176E" w:rsidRPr="00DB7589" w:rsidRDefault="00D7176E" w:rsidP="00D61664">
      <w:pPr>
        <w:spacing w:after="0" w:line="276" w:lineRule="auto"/>
        <w:jc w:val="both"/>
        <w:rPr>
          <w:rFonts w:ascii="Times New Roman" w:hAnsi="Times New Roman" w:cs="Times New Roman"/>
          <w:sz w:val="24"/>
          <w:szCs w:val="24"/>
          <w:lang w:val="bg-BG"/>
        </w:rPr>
      </w:pPr>
    </w:p>
    <w:p w:rsidR="009F7109" w:rsidRDefault="003910A6"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t>Програма „Развитие на човешките ресурси“ 2021 – 2027 г. (ПРЧР)</w:t>
      </w:r>
    </w:p>
    <w:p w:rsidR="00D7176E" w:rsidRPr="00DB7589" w:rsidRDefault="00D7176E" w:rsidP="00D61664">
      <w:pPr>
        <w:spacing w:after="0" w:line="276" w:lineRule="auto"/>
        <w:jc w:val="both"/>
        <w:rPr>
          <w:rFonts w:ascii="Times New Roman" w:hAnsi="Times New Roman" w:cs="Times New Roman"/>
          <w:sz w:val="24"/>
          <w:szCs w:val="24"/>
          <w:lang w:val="bg-BG"/>
        </w:rPr>
      </w:pPr>
    </w:p>
    <w:p w:rsidR="003910A6" w:rsidRDefault="003910A6"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За насърчаване на заетостта и подкрепа за мобилността на работната сила се реализира допълняемост с ПРЧР, в рамките на която биха могли да се финансират подкрепящи мерки, в т.ч. разходи за субсидирана заетост, свързани със стимулирането на работодатели да наемат хора в предприятия от сектора на рибарството и аквакултурите.</w:t>
      </w:r>
    </w:p>
    <w:p w:rsidR="00D7176E" w:rsidRPr="00DB7589" w:rsidRDefault="00D7176E" w:rsidP="00D61664">
      <w:pPr>
        <w:spacing w:after="0" w:line="276" w:lineRule="auto"/>
        <w:jc w:val="both"/>
        <w:rPr>
          <w:rFonts w:ascii="Times New Roman" w:hAnsi="Times New Roman" w:cs="Times New Roman"/>
          <w:sz w:val="24"/>
          <w:szCs w:val="24"/>
          <w:lang w:val="bg-BG"/>
        </w:rPr>
      </w:pPr>
    </w:p>
    <w:p w:rsidR="001F7AA3" w:rsidRDefault="00CF3C23"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t>Програма „Техническа помощ“ 2021-2027 г. (ПТП)</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77489D" w:rsidRPr="00DB7589" w:rsidRDefault="0077489D"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Интервенциите в Споразумението за партньорство (СП) са планирани в отговор на предизвикателства, които поставят високи цели и респективно завишени отговорности при изпълнението на европейската </w:t>
      </w:r>
      <w:r w:rsidR="00CF3C23" w:rsidRPr="00DB7589">
        <w:rPr>
          <w:rFonts w:ascii="Times New Roman" w:hAnsi="Times New Roman" w:cs="Times New Roman"/>
          <w:sz w:val="24"/>
          <w:szCs w:val="24"/>
          <w:lang w:val="bg-BG"/>
        </w:rPr>
        <w:t>политика на сближаване</w:t>
      </w:r>
      <w:r w:rsidRPr="00DB7589">
        <w:rPr>
          <w:rFonts w:ascii="Times New Roman" w:hAnsi="Times New Roman" w:cs="Times New Roman"/>
          <w:sz w:val="24"/>
          <w:szCs w:val="24"/>
          <w:lang w:val="bg-BG"/>
        </w:rPr>
        <w:t xml:space="preserve"> в България. В тази връзка, за постигане  целите  на  СП  е  необходима по-силна  координация,  висок  стандарт  на административен  капацитет,  както  и  качествено  унифицирано  управление  на  европейските </w:t>
      </w:r>
      <w:r w:rsidR="00CF3C23" w:rsidRPr="00DB7589">
        <w:rPr>
          <w:rFonts w:ascii="Times New Roman" w:hAnsi="Times New Roman" w:cs="Times New Roman"/>
          <w:sz w:val="24"/>
          <w:szCs w:val="24"/>
          <w:lang w:val="bg-BG"/>
        </w:rPr>
        <w:t>средства. ПТП</w:t>
      </w:r>
      <w:r w:rsidR="00D80A1F" w:rsidRPr="00DB7589">
        <w:rPr>
          <w:rFonts w:ascii="Times New Roman" w:hAnsi="Times New Roman" w:cs="Times New Roman"/>
          <w:sz w:val="24"/>
          <w:szCs w:val="24"/>
          <w:lang w:val="bg-BG"/>
        </w:rPr>
        <w:t xml:space="preserve"> </w:t>
      </w:r>
      <w:r w:rsidRPr="00DB7589">
        <w:rPr>
          <w:rFonts w:ascii="Times New Roman" w:hAnsi="Times New Roman" w:cs="Times New Roman"/>
          <w:sz w:val="24"/>
          <w:szCs w:val="24"/>
          <w:lang w:val="bg-BG"/>
        </w:rPr>
        <w:t xml:space="preserve">чрез подкрепа на действия за подобрение и развитие, следва да осигури в България среда, която да обезпечи ефективното управление и контрол на средствата от фондовете със споделено управление от Регламента за  общоприложимите  разпоредби. </w:t>
      </w:r>
    </w:p>
    <w:p w:rsidR="001F7AA3" w:rsidRPr="00DB7589" w:rsidRDefault="001F7AA3"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Допълнителни механизми за координация и взаимно допълване на програмите се осигуряват от работни групи, експертни мрежи и дискусии, свързани с подготовката и изпълнението на различните програми и операции, базирани на принципа на партньорство и участието на представители на социално-икономическите партньори и заинтересовани страни.</w:t>
      </w:r>
    </w:p>
    <w:p w:rsidR="006D21C7" w:rsidRDefault="006D21C7"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Специализираните обучения и дейности по комуникационната стратегия на ПМДРА 2021-2027</w:t>
      </w:r>
      <w:r w:rsidR="00A96333" w:rsidRPr="00DB7589">
        <w:rPr>
          <w:rFonts w:ascii="Times New Roman" w:hAnsi="Times New Roman" w:cs="Times New Roman"/>
          <w:sz w:val="24"/>
          <w:szCs w:val="24"/>
          <w:lang w:val="bg-BG"/>
        </w:rPr>
        <w:t xml:space="preserve"> ще са от бюджета на програмата, а тези които ще са на хоризонтални ниво ще се финансират от бюджета на ПТП.</w:t>
      </w:r>
    </w:p>
    <w:p w:rsidR="00D7176E" w:rsidRDefault="00D7176E" w:rsidP="00D61664">
      <w:pPr>
        <w:spacing w:after="0" w:line="276" w:lineRule="auto"/>
        <w:jc w:val="both"/>
        <w:rPr>
          <w:rFonts w:ascii="Times New Roman" w:hAnsi="Times New Roman" w:cs="Times New Roman"/>
          <w:sz w:val="24"/>
          <w:szCs w:val="24"/>
          <w:lang w:val="bg-BG"/>
        </w:rPr>
      </w:pPr>
    </w:p>
    <w:p w:rsidR="00D7176E" w:rsidRDefault="00D7176E" w:rsidP="00D61664">
      <w:pPr>
        <w:spacing w:after="0" w:line="276" w:lineRule="auto"/>
        <w:jc w:val="both"/>
        <w:rPr>
          <w:rFonts w:ascii="Times New Roman" w:hAnsi="Times New Roman" w:cs="Times New Roman"/>
          <w:sz w:val="24"/>
          <w:szCs w:val="24"/>
          <w:lang w:val="bg-BG"/>
        </w:rPr>
      </w:pPr>
    </w:p>
    <w:p w:rsidR="00D7176E" w:rsidRDefault="00D7176E" w:rsidP="00D61664">
      <w:pPr>
        <w:spacing w:after="0" w:line="276" w:lineRule="auto"/>
        <w:jc w:val="both"/>
        <w:rPr>
          <w:rFonts w:ascii="Times New Roman" w:hAnsi="Times New Roman" w:cs="Times New Roman"/>
          <w:sz w:val="24"/>
          <w:szCs w:val="24"/>
          <w:lang w:val="bg-BG"/>
        </w:rPr>
      </w:pPr>
    </w:p>
    <w:p w:rsidR="00D7176E" w:rsidRDefault="00D7176E" w:rsidP="00D61664">
      <w:pPr>
        <w:spacing w:after="0" w:line="276" w:lineRule="auto"/>
        <w:jc w:val="both"/>
        <w:rPr>
          <w:rFonts w:ascii="Times New Roman" w:hAnsi="Times New Roman" w:cs="Times New Roman"/>
          <w:sz w:val="24"/>
          <w:szCs w:val="24"/>
          <w:lang w:val="bg-BG"/>
        </w:rPr>
      </w:pPr>
    </w:p>
    <w:p w:rsidR="00116324" w:rsidRDefault="001F7AA3"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sz w:val="24"/>
          <w:szCs w:val="24"/>
          <w:lang w:val="bg-BG"/>
        </w:rPr>
        <w:lastRenderedPageBreak/>
        <w:t xml:space="preserve"> </w:t>
      </w:r>
      <w:r w:rsidR="008769A3" w:rsidRPr="00DB7589">
        <w:rPr>
          <w:rFonts w:ascii="Times New Roman" w:hAnsi="Times New Roman" w:cs="Times New Roman"/>
          <w:b/>
          <w:sz w:val="24"/>
          <w:szCs w:val="24"/>
          <w:lang w:val="bg-BG"/>
        </w:rPr>
        <w:t>Стратегически план за о</w:t>
      </w:r>
      <w:r w:rsidR="00116324" w:rsidRPr="00DB7589">
        <w:rPr>
          <w:rFonts w:ascii="Times New Roman" w:hAnsi="Times New Roman" w:cs="Times New Roman"/>
          <w:b/>
          <w:sz w:val="24"/>
          <w:szCs w:val="24"/>
          <w:lang w:val="bg-BG"/>
        </w:rPr>
        <w:t>бща селскостопанска политика на ЕС</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116324" w:rsidRPr="00DB7589" w:rsidRDefault="00116324"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ПМ</w:t>
      </w:r>
      <w:r w:rsidR="00CC18B7" w:rsidRPr="00DB7589">
        <w:rPr>
          <w:rFonts w:ascii="Times New Roman" w:hAnsi="Times New Roman" w:cs="Times New Roman"/>
          <w:sz w:val="24"/>
          <w:szCs w:val="24"/>
          <w:lang w:val="bg-BG"/>
        </w:rPr>
        <w:t>Д</w:t>
      </w:r>
      <w:r w:rsidRPr="00DB7589">
        <w:rPr>
          <w:rFonts w:ascii="Times New Roman" w:hAnsi="Times New Roman" w:cs="Times New Roman"/>
          <w:sz w:val="24"/>
          <w:szCs w:val="24"/>
          <w:lang w:val="bg-BG"/>
        </w:rPr>
        <w:t>РА има допълняемост със Стратегическия план за ОСП споделяйки общи цели:</w:t>
      </w:r>
    </w:p>
    <w:p w:rsidR="00116324" w:rsidRPr="00DB7589" w:rsidRDefault="00116324" w:rsidP="00D61664">
      <w:pPr>
        <w:pStyle w:val="ListParagraph"/>
        <w:numPr>
          <w:ilvl w:val="0"/>
          <w:numId w:val="18"/>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справяне с изменението на климата и за устойчиво управление на природните ресурси;</w:t>
      </w:r>
    </w:p>
    <w:p w:rsidR="00116324" w:rsidRPr="00DB7589" w:rsidRDefault="00116324" w:rsidP="00D61664">
      <w:pPr>
        <w:pStyle w:val="ListParagraph"/>
        <w:numPr>
          <w:ilvl w:val="0"/>
          <w:numId w:val="18"/>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грижа за състоянието на селските райони и ландшафти в целия ЕС;</w:t>
      </w:r>
    </w:p>
    <w:p w:rsidR="00116324" w:rsidRPr="00DB7589" w:rsidRDefault="00116324" w:rsidP="00D61664">
      <w:pPr>
        <w:pStyle w:val="ListParagraph"/>
        <w:numPr>
          <w:ilvl w:val="0"/>
          <w:numId w:val="18"/>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поддържане на жизнеспособността на икономиката в селските райони;</w:t>
      </w:r>
    </w:p>
    <w:p w:rsidR="00116324" w:rsidRPr="00DB7589" w:rsidRDefault="00116324" w:rsidP="00D61664">
      <w:pPr>
        <w:pStyle w:val="ListParagraph"/>
        <w:numPr>
          <w:ilvl w:val="0"/>
          <w:numId w:val="18"/>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осигуряване на продоволствена сигурност за населението.</w:t>
      </w:r>
    </w:p>
    <w:p w:rsidR="000A5456" w:rsidRPr="00DB7589" w:rsidRDefault="00116324"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Разграничението с ПМДРА е базирано още на секторно равнище, изхождайки от ограничаването на ПМДРА само в рамките на сектор „Рибарство“ в България.</w:t>
      </w:r>
    </w:p>
    <w:p w:rsidR="0045001B" w:rsidRPr="00DB7589" w:rsidRDefault="0045001B" w:rsidP="00D61664">
      <w:pPr>
        <w:spacing w:after="0" w:line="276" w:lineRule="auto"/>
        <w:jc w:val="both"/>
        <w:rPr>
          <w:rFonts w:ascii="Times New Roman" w:hAnsi="Times New Roman" w:cs="Times New Roman"/>
          <w:sz w:val="24"/>
          <w:szCs w:val="24"/>
          <w:lang w:val="bg-BG"/>
        </w:rPr>
      </w:pPr>
    </w:p>
    <w:p w:rsidR="00116324" w:rsidRDefault="00116324"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За повишаване конкурентоспособността на МСП и на селскостопанския </w:t>
      </w:r>
      <w:r w:rsidR="0045001B" w:rsidRPr="00DB7589">
        <w:rPr>
          <w:rFonts w:ascii="Times New Roman" w:hAnsi="Times New Roman" w:cs="Times New Roman"/>
          <w:sz w:val="24"/>
          <w:szCs w:val="24"/>
          <w:lang w:val="bg-BG"/>
        </w:rPr>
        <w:t>сектор и сектор</w:t>
      </w:r>
      <w:r w:rsidRPr="00DB7589">
        <w:rPr>
          <w:rFonts w:ascii="Times New Roman" w:hAnsi="Times New Roman" w:cs="Times New Roman"/>
          <w:sz w:val="24"/>
          <w:szCs w:val="24"/>
          <w:lang w:val="bg-BG"/>
        </w:rPr>
        <w:t xml:space="preserve"> </w:t>
      </w:r>
      <w:r w:rsidR="0045001B" w:rsidRPr="00DB7589">
        <w:rPr>
          <w:rFonts w:ascii="Times New Roman" w:hAnsi="Times New Roman" w:cs="Times New Roman"/>
          <w:sz w:val="24"/>
          <w:szCs w:val="24"/>
          <w:lang w:val="bg-BG"/>
        </w:rPr>
        <w:t>„Рибарство“</w:t>
      </w:r>
      <w:r w:rsidRPr="00DB7589">
        <w:rPr>
          <w:rFonts w:ascii="Times New Roman" w:hAnsi="Times New Roman" w:cs="Times New Roman"/>
          <w:sz w:val="24"/>
          <w:szCs w:val="24"/>
          <w:lang w:val="bg-BG"/>
        </w:rPr>
        <w:t xml:space="preserve"> се осигурява допълняемост,</w:t>
      </w:r>
      <w:r w:rsidR="00CC18B7" w:rsidRPr="00DB7589">
        <w:rPr>
          <w:rFonts w:ascii="Times New Roman" w:hAnsi="Times New Roman" w:cs="Times New Roman"/>
          <w:sz w:val="24"/>
          <w:szCs w:val="24"/>
          <w:lang w:val="bg-BG"/>
        </w:rPr>
        <w:t xml:space="preserve"> включително когато</w:t>
      </w:r>
      <w:r w:rsidRPr="00DB7589">
        <w:rPr>
          <w:rFonts w:ascii="Times New Roman" w:hAnsi="Times New Roman" w:cs="Times New Roman"/>
          <w:sz w:val="24"/>
          <w:szCs w:val="24"/>
          <w:lang w:val="bg-BG"/>
        </w:rPr>
        <w:t xml:space="preserve"> проектите, кандидатите и потенциалните МИРГ по ПМДР</w:t>
      </w:r>
      <w:r w:rsidR="0045001B" w:rsidRPr="00DB7589">
        <w:rPr>
          <w:rFonts w:ascii="Times New Roman" w:hAnsi="Times New Roman" w:cs="Times New Roman"/>
          <w:sz w:val="24"/>
          <w:szCs w:val="24"/>
          <w:lang w:val="bg-BG"/>
        </w:rPr>
        <w:t>А</w:t>
      </w:r>
      <w:r w:rsidRPr="00DB7589">
        <w:rPr>
          <w:rFonts w:ascii="Times New Roman" w:hAnsi="Times New Roman" w:cs="Times New Roman"/>
          <w:sz w:val="24"/>
          <w:szCs w:val="24"/>
          <w:lang w:val="bg-BG"/>
        </w:rPr>
        <w:t xml:space="preserve"> попадат в селски райони.</w:t>
      </w:r>
    </w:p>
    <w:p w:rsidR="004917D5" w:rsidRDefault="004917D5" w:rsidP="00D61664">
      <w:pPr>
        <w:spacing w:after="0" w:line="276" w:lineRule="auto"/>
        <w:jc w:val="both"/>
        <w:rPr>
          <w:rFonts w:ascii="Times New Roman" w:hAnsi="Times New Roman" w:cs="Times New Roman"/>
          <w:sz w:val="24"/>
          <w:szCs w:val="24"/>
          <w:lang w:val="bg-BG"/>
        </w:rPr>
      </w:pPr>
    </w:p>
    <w:p w:rsidR="004917D5" w:rsidRDefault="004917D5" w:rsidP="00D61664">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При изпълнение на подхода ВОМР ще се разграничи финансир</w:t>
      </w:r>
      <w:r w:rsidR="00AE6A5E">
        <w:rPr>
          <w:rFonts w:ascii="Times New Roman" w:hAnsi="Times New Roman" w:cs="Times New Roman"/>
          <w:sz w:val="24"/>
          <w:szCs w:val="24"/>
          <w:lang w:val="bg-BG"/>
        </w:rPr>
        <w:t xml:space="preserve">ането на изпълняваните дейности, </w:t>
      </w:r>
      <w:r>
        <w:rPr>
          <w:rFonts w:ascii="Times New Roman" w:hAnsi="Times New Roman" w:cs="Times New Roman"/>
          <w:sz w:val="24"/>
          <w:szCs w:val="24"/>
          <w:lang w:val="bg-BG"/>
        </w:rPr>
        <w:t>като няма д</w:t>
      </w:r>
      <w:r w:rsidR="00AE6A5E">
        <w:rPr>
          <w:rFonts w:ascii="Times New Roman" w:hAnsi="Times New Roman" w:cs="Times New Roman"/>
          <w:sz w:val="24"/>
          <w:szCs w:val="24"/>
          <w:lang w:val="bg-BG"/>
        </w:rPr>
        <w:t>а</w:t>
      </w:r>
      <w:r>
        <w:rPr>
          <w:rFonts w:ascii="Times New Roman" w:hAnsi="Times New Roman" w:cs="Times New Roman"/>
          <w:sz w:val="24"/>
          <w:szCs w:val="24"/>
          <w:lang w:val="bg-BG"/>
        </w:rPr>
        <w:t xml:space="preserve"> се подкрепят едни и същи проекти.</w:t>
      </w:r>
      <w:r w:rsidR="00AE6A5E">
        <w:rPr>
          <w:rFonts w:ascii="Times New Roman" w:hAnsi="Times New Roman" w:cs="Times New Roman"/>
          <w:sz w:val="24"/>
          <w:szCs w:val="24"/>
          <w:lang w:val="bg-BG"/>
        </w:rPr>
        <w:t xml:space="preserve"> При оценката на проектните предложения ще се извършва проверка за двойно финансиране на разходите.</w:t>
      </w:r>
    </w:p>
    <w:p w:rsidR="00D7176E" w:rsidRPr="00DB7589" w:rsidRDefault="00D7176E" w:rsidP="00D61664">
      <w:pPr>
        <w:spacing w:after="0" w:line="276" w:lineRule="auto"/>
        <w:jc w:val="both"/>
        <w:rPr>
          <w:rFonts w:ascii="Times New Roman" w:hAnsi="Times New Roman" w:cs="Times New Roman"/>
          <w:sz w:val="24"/>
          <w:szCs w:val="24"/>
          <w:lang w:val="bg-BG"/>
        </w:rPr>
      </w:pPr>
    </w:p>
    <w:p w:rsidR="009F7109" w:rsidRDefault="009F7109"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t xml:space="preserve">Национален план за възстановяване и устойчивост на Република България </w:t>
      </w:r>
      <w:r w:rsidR="000A5456" w:rsidRPr="00DB7589">
        <w:rPr>
          <w:rFonts w:ascii="Times New Roman" w:hAnsi="Times New Roman" w:cs="Times New Roman"/>
          <w:b/>
          <w:sz w:val="24"/>
          <w:szCs w:val="24"/>
          <w:lang w:val="bg-BG"/>
        </w:rPr>
        <w:t>(НПВУРБ)</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9F7109" w:rsidRPr="00DB7589" w:rsidRDefault="009F7109"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Основната цел на Плана за възстановяване и устойчивост е да </w:t>
      </w:r>
      <w:r w:rsidR="000A5456" w:rsidRPr="00DB7589">
        <w:rPr>
          <w:rFonts w:ascii="Times New Roman" w:hAnsi="Times New Roman" w:cs="Times New Roman"/>
          <w:sz w:val="24"/>
          <w:szCs w:val="24"/>
          <w:lang w:val="bg-BG"/>
        </w:rPr>
        <w:t>подкрепи</w:t>
      </w:r>
      <w:r w:rsidRPr="00DB7589">
        <w:rPr>
          <w:rFonts w:ascii="Times New Roman" w:hAnsi="Times New Roman" w:cs="Times New Roman"/>
          <w:sz w:val="24"/>
          <w:szCs w:val="24"/>
          <w:lang w:val="bg-BG"/>
        </w:rPr>
        <w:t xml:space="preserve"> икономическото и социално възстановяване от кризата, породена от пандемията от COVID-19. </w:t>
      </w:r>
    </w:p>
    <w:p w:rsidR="009F7109" w:rsidRPr="00DB7589" w:rsidRDefault="009F7109"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Компонентите, които имат допълняемост към ПМДРА са:</w:t>
      </w:r>
    </w:p>
    <w:p w:rsidR="009F7109" w:rsidRPr="00DB7589" w:rsidRDefault="009F7109" w:rsidP="00D61664">
      <w:pPr>
        <w:spacing w:after="0" w:line="276" w:lineRule="auto"/>
        <w:ind w:left="270"/>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w:t>
      </w:r>
      <w:r w:rsidRPr="00DB7589">
        <w:rPr>
          <w:rFonts w:ascii="Times New Roman" w:hAnsi="Times New Roman" w:cs="Times New Roman"/>
          <w:sz w:val="24"/>
          <w:szCs w:val="24"/>
          <w:lang w:val="bg-BG"/>
        </w:rPr>
        <w:tab/>
        <w:t>Иновативна България - осигуряване на благоприятна среда за реализиране на нови продукти и процеси и развитие на иновативни предприятия с насочен фокус върху зеления преход и цифровите технологии;</w:t>
      </w:r>
    </w:p>
    <w:p w:rsidR="009F7109" w:rsidRPr="00DB7589" w:rsidRDefault="009F7109" w:rsidP="00D61664">
      <w:pPr>
        <w:spacing w:after="0" w:line="276" w:lineRule="auto"/>
        <w:ind w:left="270"/>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w:t>
      </w:r>
      <w:r w:rsidRPr="00DB7589">
        <w:rPr>
          <w:rFonts w:ascii="Times New Roman" w:hAnsi="Times New Roman" w:cs="Times New Roman"/>
          <w:sz w:val="24"/>
          <w:szCs w:val="24"/>
          <w:lang w:val="bg-BG"/>
        </w:rPr>
        <w:tab/>
        <w:t>Зелена България - намаляването на въглеродния отпечатък и енергийната интензивност на икономиката и спомагането на зеления преход, ефективно управление на Националната екологична мрежа и защита и възстановяване на екосистеми и природни местообитания, мерки за подобряване на икономическата устойчивост на земеделските стопанства в контекста на климатичните промени;</w:t>
      </w:r>
    </w:p>
    <w:p w:rsidR="009F7109" w:rsidRPr="00DB7589" w:rsidRDefault="009F7109" w:rsidP="00D61664">
      <w:pPr>
        <w:spacing w:after="0" w:line="276" w:lineRule="auto"/>
        <w:ind w:left="270"/>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w:t>
      </w:r>
      <w:r w:rsidRPr="00DB7589">
        <w:rPr>
          <w:rFonts w:ascii="Times New Roman" w:hAnsi="Times New Roman" w:cs="Times New Roman"/>
          <w:sz w:val="24"/>
          <w:szCs w:val="24"/>
          <w:lang w:val="bg-BG"/>
        </w:rPr>
        <w:tab/>
        <w:t>Свързана България - повишаването на конкурентоспособността и устойчивото развитие на регионите на страната, както и насърчаването на местното развитие.</w:t>
      </w:r>
    </w:p>
    <w:p w:rsidR="009F7109" w:rsidRPr="00DB7589" w:rsidRDefault="009F7109"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 xml:space="preserve">Основната демаркационна линия между Плана за възстановяване и устойчивост и ПМДРА е положена чрез целевите групи, които ще се възползват от помощта. </w:t>
      </w:r>
      <w:r w:rsidR="000A5456" w:rsidRPr="00DB7589">
        <w:rPr>
          <w:rFonts w:ascii="Times New Roman" w:hAnsi="Times New Roman" w:cs="Times New Roman"/>
          <w:sz w:val="24"/>
          <w:szCs w:val="24"/>
          <w:lang w:val="bg-BG"/>
        </w:rPr>
        <w:t>Специфичният</w:t>
      </w:r>
      <w:r w:rsidRPr="00DB7589">
        <w:rPr>
          <w:rFonts w:ascii="Times New Roman" w:hAnsi="Times New Roman" w:cs="Times New Roman"/>
          <w:sz w:val="24"/>
          <w:szCs w:val="24"/>
          <w:lang w:val="bg-BG"/>
        </w:rPr>
        <w:t xml:space="preserve"> характер на ПМДРА ограничава </w:t>
      </w:r>
      <w:r w:rsidR="000A5456" w:rsidRPr="00DB7589">
        <w:rPr>
          <w:rFonts w:ascii="Times New Roman" w:hAnsi="Times New Roman" w:cs="Times New Roman"/>
          <w:sz w:val="24"/>
          <w:szCs w:val="24"/>
          <w:lang w:val="bg-BG"/>
        </w:rPr>
        <w:t xml:space="preserve">подкрепата единствено до </w:t>
      </w:r>
      <w:r w:rsidRPr="00DB7589">
        <w:rPr>
          <w:rFonts w:ascii="Times New Roman" w:hAnsi="Times New Roman" w:cs="Times New Roman"/>
          <w:sz w:val="24"/>
          <w:szCs w:val="24"/>
          <w:lang w:val="bg-BG"/>
        </w:rPr>
        <w:t xml:space="preserve">операторите </w:t>
      </w:r>
      <w:r w:rsidR="000A5456" w:rsidRPr="00DB7589">
        <w:rPr>
          <w:rFonts w:ascii="Times New Roman" w:hAnsi="Times New Roman" w:cs="Times New Roman"/>
          <w:sz w:val="24"/>
          <w:szCs w:val="24"/>
          <w:lang w:val="bg-BG"/>
        </w:rPr>
        <w:t>от сектор</w:t>
      </w:r>
      <w:r w:rsidRPr="00DB7589">
        <w:rPr>
          <w:rFonts w:ascii="Times New Roman" w:hAnsi="Times New Roman" w:cs="Times New Roman"/>
          <w:sz w:val="24"/>
          <w:szCs w:val="24"/>
          <w:lang w:val="bg-BG"/>
        </w:rPr>
        <w:t xml:space="preserve"> </w:t>
      </w:r>
      <w:r w:rsidR="000A5456" w:rsidRPr="00DB7589">
        <w:rPr>
          <w:rFonts w:ascii="Times New Roman" w:hAnsi="Times New Roman" w:cs="Times New Roman"/>
          <w:sz w:val="24"/>
          <w:szCs w:val="24"/>
          <w:lang w:val="bg-BG"/>
        </w:rPr>
        <w:t>„Рибарство“</w:t>
      </w:r>
      <w:r w:rsidRPr="00DB7589">
        <w:rPr>
          <w:rFonts w:ascii="Times New Roman" w:hAnsi="Times New Roman" w:cs="Times New Roman"/>
          <w:sz w:val="24"/>
          <w:szCs w:val="24"/>
          <w:lang w:val="bg-BG"/>
        </w:rPr>
        <w:t>.</w:t>
      </w:r>
    </w:p>
    <w:p w:rsidR="00BE2B0C" w:rsidRDefault="00BE2B0C"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В НПВУРБ няма предвидени проекти свързани с инвестиции към сектор „Рибарство“.</w:t>
      </w:r>
    </w:p>
    <w:p w:rsidR="00D7176E" w:rsidRDefault="00D7176E" w:rsidP="00D61664">
      <w:pPr>
        <w:spacing w:after="0" w:line="276" w:lineRule="auto"/>
        <w:jc w:val="both"/>
        <w:rPr>
          <w:rFonts w:ascii="Times New Roman" w:hAnsi="Times New Roman" w:cs="Times New Roman"/>
          <w:sz w:val="24"/>
          <w:szCs w:val="24"/>
          <w:lang w:val="bg-BG"/>
        </w:rPr>
      </w:pPr>
    </w:p>
    <w:p w:rsidR="009F7109" w:rsidRDefault="00AB1CD8" w:rsidP="00D61664">
      <w:pPr>
        <w:spacing w:after="0" w:line="276" w:lineRule="auto"/>
        <w:jc w:val="both"/>
        <w:rPr>
          <w:rFonts w:ascii="Times New Roman" w:hAnsi="Times New Roman" w:cs="Times New Roman"/>
          <w:b/>
          <w:sz w:val="24"/>
          <w:szCs w:val="24"/>
          <w:lang w:val="bg-BG"/>
        </w:rPr>
      </w:pPr>
      <w:r w:rsidRPr="00D61664">
        <w:rPr>
          <w:rFonts w:ascii="Times New Roman" w:hAnsi="Times New Roman" w:cs="Times New Roman"/>
          <w:b/>
          <w:sz w:val="24"/>
          <w:szCs w:val="24"/>
          <w:lang w:val="bg-BG"/>
        </w:rPr>
        <w:t>Национална приоритетна рамка за действие по Натура 2000 (НПРД) за периода 2014 – 2020 г.</w:t>
      </w:r>
    </w:p>
    <w:p w:rsidR="00D7176E" w:rsidRDefault="00D7176E" w:rsidP="00D61664">
      <w:pPr>
        <w:spacing w:after="0" w:line="276" w:lineRule="auto"/>
        <w:jc w:val="both"/>
        <w:rPr>
          <w:rFonts w:ascii="Times New Roman" w:hAnsi="Times New Roman" w:cs="Times New Roman"/>
          <w:b/>
          <w:sz w:val="24"/>
          <w:szCs w:val="24"/>
          <w:lang w:val="bg-BG"/>
        </w:rPr>
      </w:pPr>
    </w:p>
    <w:p w:rsidR="00AB1CD8" w:rsidRDefault="00AB1CD8" w:rsidP="00D61664">
      <w:pPr>
        <w:spacing w:after="0" w:line="276" w:lineRule="auto"/>
        <w:jc w:val="both"/>
        <w:rPr>
          <w:rFonts w:ascii="Times New Roman" w:hAnsi="Times New Roman" w:cs="Times New Roman"/>
          <w:sz w:val="24"/>
          <w:szCs w:val="24"/>
          <w:lang w:val="bg-BG"/>
        </w:rPr>
      </w:pPr>
      <w:r w:rsidRPr="00D61664">
        <w:rPr>
          <w:rFonts w:ascii="Times New Roman" w:hAnsi="Times New Roman" w:cs="Times New Roman"/>
          <w:sz w:val="24"/>
          <w:szCs w:val="24"/>
          <w:lang w:val="bg-BG"/>
        </w:rPr>
        <w:t>НПРД е стратегически документ, предвиждащ необходимите финансови ресурси за изпълнение на дейности за подобряване на природозащитното състояние на видовете и природните местообитания по Директивата за местообитанията и Директивата за птиците. Тези финансови ресурси се осигуряват от различни източници: фондове на ЕС, национален бюджет, други донорски програми.</w:t>
      </w:r>
    </w:p>
    <w:p w:rsidR="00AB1CD8" w:rsidRDefault="00AB1CD8" w:rsidP="00D61664">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тази връзка са определени мерки по НПРД, които да се финансират </w:t>
      </w:r>
      <w:r w:rsidR="00E065ED">
        <w:rPr>
          <w:rFonts w:ascii="Times New Roman" w:hAnsi="Times New Roman" w:cs="Times New Roman"/>
          <w:sz w:val="24"/>
          <w:szCs w:val="24"/>
          <w:lang w:val="bg-BG"/>
        </w:rPr>
        <w:t>по</w:t>
      </w:r>
      <w:r>
        <w:rPr>
          <w:rFonts w:ascii="Times New Roman" w:hAnsi="Times New Roman" w:cs="Times New Roman"/>
          <w:sz w:val="24"/>
          <w:szCs w:val="24"/>
          <w:lang w:val="bg-BG"/>
        </w:rPr>
        <w:t xml:space="preserve"> </w:t>
      </w:r>
      <w:r w:rsidR="00E065ED">
        <w:rPr>
          <w:rFonts w:ascii="Times New Roman" w:hAnsi="Times New Roman" w:cs="Times New Roman"/>
          <w:sz w:val="24"/>
          <w:szCs w:val="24"/>
          <w:lang w:val="bg-BG"/>
        </w:rPr>
        <w:t>П</w:t>
      </w:r>
      <w:r>
        <w:rPr>
          <w:rFonts w:ascii="Times New Roman" w:hAnsi="Times New Roman" w:cs="Times New Roman"/>
          <w:sz w:val="24"/>
          <w:szCs w:val="24"/>
          <w:lang w:val="bg-BG"/>
        </w:rPr>
        <w:t xml:space="preserve">МДРА. В ПМДРА са </w:t>
      </w:r>
      <w:r w:rsidR="00E065ED">
        <w:rPr>
          <w:rFonts w:ascii="Times New Roman" w:hAnsi="Times New Roman" w:cs="Times New Roman"/>
          <w:sz w:val="24"/>
          <w:szCs w:val="24"/>
          <w:lang w:val="bg-BG"/>
        </w:rPr>
        <w:t>включени</w:t>
      </w:r>
      <w:r>
        <w:rPr>
          <w:rFonts w:ascii="Times New Roman" w:hAnsi="Times New Roman" w:cs="Times New Roman"/>
          <w:sz w:val="24"/>
          <w:szCs w:val="24"/>
          <w:lang w:val="bg-BG"/>
        </w:rPr>
        <w:t xml:space="preserve"> всички конкретни мерки от НПРД, касаещи сектор „Рибарство</w:t>
      </w:r>
      <w:r w:rsidR="00E065E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rsidR="00AB1CD8" w:rsidRDefault="00AB1CD8" w:rsidP="00D61664">
      <w:p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 целите на демаркацията с НПРД </w:t>
      </w:r>
      <w:r w:rsidR="00E065ED">
        <w:rPr>
          <w:rFonts w:ascii="Times New Roman" w:hAnsi="Times New Roman" w:cs="Times New Roman"/>
          <w:sz w:val="24"/>
          <w:szCs w:val="24"/>
          <w:lang w:val="bg-BG"/>
        </w:rPr>
        <w:t>следва да се има предвид</w:t>
      </w:r>
      <w:r>
        <w:rPr>
          <w:rFonts w:ascii="Times New Roman" w:hAnsi="Times New Roman" w:cs="Times New Roman"/>
          <w:sz w:val="24"/>
          <w:szCs w:val="24"/>
          <w:lang w:val="bg-BG"/>
        </w:rPr>
        <w:t xml:space="preserve">, че </w:t>
      </w:r>
      <w:r w:rsidR="00E065ED">
        <w:rPr>
          <w:rFonts w:ascii="Times New Roman" w:hAnsi="Times New Roman" w:cs="Times New Roman"/>
          <w:sz w:val="24"/>
          <w:szCs w:val="24"/>
          <w:lang w:val="bg-BG"/>
        </w:rPr>
        <w:t>по</w:t>
      </w:r>
      <w:r>
        <w:rPr>
          <w:rFonts w:ascii="Times New Roman" w:hAnsi="Times New Roman" w:cs="Times New Roman"/>
          <w:sz w:val="24"/>
          <w:szCs w:val="24"/>
          <w:lang w:val="bg-BG"/>
        </w:rPr>
        <w:t xml:space="preserve"> </w:t>
      </w:r>
      <w:r w:rsidR="00E065ED">
        <w:rPr>
          <w:rFonts w:ascii="Times New Roman" w:hAnsi="Times New Roman" w:cs="Times New Roman"/>
          <w:sz w:val="24"/>
          <w:szCs w:val="24"/>
          <w:lang w:val="bg-BG"/>
        </w:rPr>
        <w:t>П</w:t>
      </w:r>
      <w:r>
        <w:rPr>
          <w:rFonts w:ascii="Times New Roman" w:hAnsi="Times New Roman" w:cs="Times New Roman"/>
          <w:sz w:val="24"/>
          <w:szCs w:val="24"/>
          <w:lang w:val="bg-BG"/>
        </w:rPr>
        <w:t xml:space="preserve">МДРА се подкрепят дейностите по управление на риболова в защитените зони по Натура 2000, а цялостното управление на защитените зони е в компетенцията на Министерството на околната среда и водите. </w:t>
      </w:r>
    </w:p>
    <w:p w:rsidR="00AB1CD8" w:rsidRPr="00AB1CD8" w:rsidRDefault="00AB1CD8" w:rsidP="00D61664">
      <w:pPr>
        <w:spacing w:after="0" w:line="276" w:lineRule="auto"/>
        <w:jc w:val="both"/>
        <w:rPr>
          <w:rFonts w:ascii="Times New Roman" w:hAnsi="Times New Roman" w:cs="Times New Roman"/>
          <w:sz w:val="24"/>
          <w:szCs w:val="24"/>
          <w:lang w:val="bg-BG"/>
        </w:rPr>
      </w:pPr>
    </w:p>
    <w:p w:rsidR="009F7109" w:rsidRDefault="009F7109"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t>Рамкова програма на ЕС за научни изследван</w:t>
      </w:r>
      <w:r w:rsidR="00437728" w:rsidRPr="00DB7589">
        <w:rPr>
          <w:rFonts w:ascii="Times New Roman" w:hAnsi="Times New Roman" w:cs="Times New Roman"/>
          <w:b/>
          <w:sz w:val="24"/>
          <w:szCs w:val="24"/>
          <w:lang w:val="bg-BG"/>
        </w:rPr>
        <w:t>ия и иновации „Хоризонт Европа“ 2021 – 2027 г.</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9F7109" w:rsidRPr="00DB7589" w:rsidRDefault="009F7109"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Новата рамкова пр</w:t>
      </w:r>
      <w:r w:rsidR="001459BD" w:rsidRPr="00DB7589">
        <w:rPr>
          <w:rFonts w:ascii="Times New Roman" w:hAnsi="Times New Roman" w:cs="Times New Roman"/>
          <w:sz w:val="24"/>
          <w:szCs w:val="24"/>
          <w:lang w:val="bg-BG"/>
        </w:rPr>
        <w:t>ограма на ЕС „Хоризонт Европа“ 2021 – 2027 г</w:t>
      </w:r>
      <w:r w:rsidRPr="00DB7589">
        <w:rPr>
          <w:rFonts w:ascii="Times New Roman" w:hAnsi="Times New Roman" w:cs="Times New Roman"/>
          <w:sz w:val="24"/>
          <w:szCs w:val="24"/>
          <w:lang w:val="bg-BG"/>
        </w:rPr>
        <w:t xml:space="preserve">. </w:t>
      </w:r>
      <w:r w:rsidR="00E065ED">
        <w:rPr>
          <w:rFonts w:ascii="Times New Roman" w:hAnsi="Times New Roman" w:cs="Times New Roman"/>
          <w:sz w:val="24"/>
          <w:szCs w:val="24"/>
          <w:lang w:val="bg-BG"/>
        </w:rPr>
        <w:t>включва компоненти</w:t>
      </w:r>
      <w:r w:rsidRPr="00DB7589">
        <w:rPr>
          <w:rFonts w:ascii="Times New Roman" w:hAnsi="Times New Roman" w:cs="Times New Roman"/>
          <w:sz w:val="24"/>
          <w:szCs w:val="24"/>
          <w:lang w:val="bg-BG"/>
        </w:rPr>
        <w:t>, които имат допълняемост към ПМДРА</w:t>
      </w:r>
      <w:r w:rsidR="00E065ED">
        <w:rPr>
          <w:rFonts w:ascii="Times New Roman" w:hAnsi="Times New Roman" w:cs="Times New Roman"/>
          <w:sz w:val="24"/>
          <w:szCs w:val="24"/>
          <w:lang w:val="bg-BG"/>
        </w:rPr>
        <w:t xml:space="preserve"> и</w:t>
      </w:r>
      <w:r w:rsidRPr="00DB7589">
        <w:rPr>
          <w:rFonts w:ascii="Times New Roman" w:hAnsi="Times New Roman" w:cs="Times New Roman"/>
          <w:sz w:val="24"/>
          <w:szCs w:val="24"/>
          <w:lang w:val="bg-BG"/>
        </w:rPr>
        <w:t xml:space="preserve"> </w:t>
      </w:r>
      <w:r w:rsidR="001459BD" w:rsidRPr="00DB7589">
        <w:rPr>
          <w:rFonts w:ascii="Times New Roman" w:hAnsi="Times New Roman" w:cs="Times New Roman"/>
          <w:sz w:val="24"/>
          <w:szCs w:val="24"/>
          <w:lang w:val="bg-BG"/>
        </w:rPr>
        <w:t xml:space="preserve">попадат в </w:t>
      </w:r>
      <w:r w:rsidRPr="00DB7589">
        <w:rPr>
          <w:rFonts w:ascii="Times New Roman" w:hAnsi="Times New Roman" w:cs="Times New Roman"/>
          <w:sz w:val="24"/>
          <w:szCs w:val="24"/>
          <w:lang w:val="bg-BG"/>
        </w:rPr>
        <w:t>Стълб II</w:t>
      </w:r>
      <w:r w:rsidR="0018163F" w:rsidRPr="00DB7589">
        <w:rPr>
          <w:rFonts w:ascii="Times New Roman" w:hAnsi="Times New Roman" w:cs="Times New Roman"/>
          <w:sz w:val="24"/>
          <w:szCs w:val="24"/>
          <w:lang w:val="bg-BG"/>
        </w:rPr>
        <w:t>,</w:t>
      </w:r>
      <w:r w:rsidRPr="00DB7589">
        <w:rPr>
          <w:rFonts w:ascii="Times New Roman" w:hAnsi="Times New Roman" w:cs="Times New Roman"/>
          <w:sz w:val="24"/>
          <w:szCs w:val="24"/>
          <w:lang w:val="bg-BG"/>
        </w:rPr>
        <w:t xml:space="preserve"> в следните клъстери:</w:t>
      </w:r>
    </w:p>
    <w:p w:rsidR="008557CA" w:rsidRPr="00DB7589" w:rsidRDefault="008557CA" w:rsidP="00D61664">
      <w:pPr>
        <w:spacing w:after="0" w:line="276" w:lineRule="auto"/>
        <w:jc w:val="both"/>
        <w:rPr>
          <w:rFonts w:ascii="Times New Roman" w:hAnsi="Times New Roman" w:cs="Times New Roman"/>
          <w:sz w:val="24"/>
          <w:szCs w:val="24"/>
          <w:lang w:val="bg-BG"/>
        </w:rPr>
      </w:pPr>
    </w:p>
    <w:p w:rsidR="009F7109" w:rsidRPr="00DB7589" w:rsidRDefault="001459BD" w:rsidP="00D61664">
      <w:pPr>
        <w:pStyle w:val="ListParagraph"/>
        <w:numPr>
          <w:ilvl w:val="0"/>
          <w:numId w:val="17"/>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д</w:t>
      </w:r>
      <w:r w:rsidR="009F7109" w:rsidRPr="00DB7589">
        <w:rPr>
          <w:rFonts w:ascii="Times New Roman" w:hAnsi="Times New Roman" w:cs="Times New Roman"/>
          <w:sz w:val="24"/>
          <w:szCs w:val="24"/>
          <w:lang w:val="bg-BG"/>
        </w:rPr>
        <w:t>игитализация, индустрия и космос</w:t>
      </w:r>
      <w:r w:rsidR="0018163F" w:rsidRPr="00DB7589">
        <w:rPr>
          <w:rFonts w:ascii="Times New Roman" w:hAnsi="Times New Roman" w:cs="Times New Roman"/>
          <w:sz w:val="24"/>
          <w:szCs w:val="24"/>
          <w:lang w:val="bg-BG"/>
        </w:rPr>
        <w:t>;</w:t>
      </w:r>
    </w:p>
    <w:p w:rsidR="009F7109" w:rsidRPr="00DB7589" w:rsidRDefault="001459BD" w:rsidP="00D61664">
      <w:pPr>
        <w:pStyle w:val="ListParagraph"/>
        <w:numPr>
          <w:ilvl w:val="0"/>
          <w:numId w:val="17"/>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к</w:t>
      </w:r>
      <w:r w:rsidR="009F7109" w:rsidRPr="00DB7589">
        <w:rPr>
          <w:rFonts w:ascii="Times New Roman" w:hAnsi="Times New Roman" w:cs="Times New Roman"/>
          <w:sz w:val="24"/>
          <w:szCs w:val="24"/>
          <w:lang w:val="bg-BG"/>
        </w:rPr>
        <w:t>лимат, енергия и мобилност</w:t>
      </w:r>
      <w:r w:rsidR="0018163F" w:rsidRPr="00DB7589">
        <w:rPr>
          <w:rFonts w:ascii="Times New Roman" w:hAnsi="Times New Roman" w:cs="Times New Roman"/>
          <w:sz w:val="24"/>
          <w:szCs w:val="24"/>
          <w:lang w:val="bg-BG"/>
        </w:rPr>
        <w:t>;</w:t>
      </w:r>
    </w:p>
    <w:p w:rsidR="009F7109" w:rsidRDefault="001459BD" w:rsidP="00D61664">
      <w:pPr>
        <w:pStyle w:val="ListParagraph"/>
        <w:numPr>
          <w:ilvl w:val="0"/>
          <w:numId w:val="17"/>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х</w:t>
      </w:r>
      <w:r w:rsidR="009F7109" w:rsidRPr="00DB7589">
        <w:rPr>
          <w:rFonts w:ascii="Times New Roman" w:hAnsi="Times New Roman" w:cs="Times New Roman"/>
          <w:sz w:val="24"/>
          <w:szCs w:val="24"/>
          <w:lang w:val="bg-BG"/>
        </w:rPr>
        <w:t>рана, биоикономика, природни ресурси, земеделие и околна среда.</w:t>
      </w:r>
    </w:p>
    <w:p w:rsidR="00D61664" w:rsidRPr="00DB7589" w:rsidRDefault="00D61664" w:rsidP="00D61664">
      <w:pPr>
        <w:pStyle w:val="ListParagraph"/>
        <w:spacing w:after="0" w:line="276" w:lineRule="auto"/>
        <w:jc w:val="both"/>
        <w:rPr>
          <w:rFonts w:ascii="Times New Roman" w:hAnsi="Times New Roman" w:cs="Times New Roman"/>
          <w:sz w:val="24"/>
          <w:szCs w:val="24"/>
          <w:lang w:val="bg-BG"/>
        </w:rPr>
      </w:pPr>
    </w:p>
    <w:p w:rsidR="00A17854" w:rsidRDefault="0018163F"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В</w:t>
      </w:r>
      <w:r w:rsidR="009F7109" w:rsidRPr="00DB7589">
        <w:rPr>
          <w:rFonts w:ascii="Times New Roman" w:hAnsi="Times New Roman" w:cs="Times New Roman"/>
          <w:sz w:val="24"/>
          <w:szCs w:val="24"/>
          <w:lang w:val="bg-BG"/>
        </w:rPr>
        <w:t>заимодейств</w:t>
      </w:r>
      <w:r w:rsidRPr="00DB7589">
        <w:rPr>
          <w:rFonts w:ascii="Times New Roman" w:hAnsi="Times New Roman" w:cs="Times New Roman"/>
          <w:sz w:val="24"/>
          <w:szCs w:val="24"/>
          <w:lang w:val="bg-BG"/>
        </w:rPr>
        <w:t>ието с ПМДРА се базира</w:t>
      </w:r>
      <w:r w:rsidR="009F7109" w:rsidRPr="00DB7589">
        <w:rPr>
          <w:rFonts w:ascii="Times New Roman" w:hAnsi="Times New Roman" w:cs="Times New Roman"/>
          <w:sz w:val="24"/>
          <w:szCs w:val="24"/>
          <w:lang w:val="bg-BG"/>
        </w:rPr>
        <w:t xml:space="preserve"> на потребностите в областта на мореплаването и </w:t>
      </w:r>
      <w:r w:rsidR="00E065ED">
        <w:rPr>
          <w:rFonts w:ascii="Times New Roman" w:hAnsi="Times New Roman" w:cs="Times New Roman"/>
          <w:sz w:val="24"/>
          <w:szCs w:val="24"/>
          <w:lang w:val="bg-BG"/>
        </w:rPr>
        <w:t>И</w:t>
      </w:r>
      <w:r w:rsidR="00E065ED" w:rsidRPr="00DB7589">
        <w:rPr>
          <w:rFonts w:ascii="Times New Roman" w:hAnsi="Times New Roman" w:cs="Times New Roman"/>
          <w:sz w:val="24"/>
          <w:szCs w:val="24"/>
          <w:lang w:val="bg-BG"/>
        </w:rPr>
        <w:t xml:space="preserve">нтегрираната </w:t>
      </w:r>
      <w:r w:rsidR="009F7109" w:rsidRPr="00DB7589">
        <w:rPr>
          <w:rFonts w:ascii="Times New Roman" w:hAnsi="Times New Roman" w:cs="Times New Roman"/>
          <w:sz w:val="24"/>
          <w:szCs w:val="24"/>
          <w:lang w:val="bg-BG"/>
        </w:rPr>
        <w:t>морска политика</w:t>
      </w:r>
      <w:r w:rsidR="00E065ED">
        <w:rPr>
          <w:rFonts w:ascii="Times New Roman" w:hAnsi="Times New Roman" w:cs="Times New Roman"/>
          <w:sz w:val="24"/>
          <w:szCs w:val="24"/>
          <w:lang w:val="bg-BG"/>
        </w:rPr>
        <w:t xml:space="preserve"> (ИМП)</w:t>
      </w:r>
      <w:r w:rsidR="009F7109" w:rsidRPr="00DB7589">
        <w:rPr>
          <w:rFonts w:ascii="Times New Roman" w:hAnsi="Times New Roman" w:cs="Times New Roman"/>
          <w:sz w:val="24"/>
          <w:szCs w:val="24"/>
          <w:lang w:val="bg-BG"/>
        </w:rPr>
        <w:t xml:space="preserve">. ПМДРА подкрепя разгръщането на нови технологии и иновации, процеси и услуги, по-специално такива, които произтичат от </w:t>
      </w:r>
      <w:r w:rsidR="008557CA" w:rsidRPr="00DB7589">
        <w:rPr>
          <w:rFonts w:ascii="Times New Roman" w:hAnsi="Times New Roman" w:cs="Times New Roman"/>
          <w:sz w:val="24"/>
          <w:szCs w:val="24"/>
          <w:lang w:val="bg-BG"/>
        </w:rPr>
        <w:t>п</w:t>
      </w:r>
      <w:r w:rsidR="009F7109" w:rsidRPr="00DB7589">
        <w:rPr>
          <w:rFonts w:ascii="Times New Roman" w:hAnsi="Times New Roman" w:cs="Times New Roman"/>
          <w:sz w:val="24"/>
          <w:szCs w:val="24"/>
          <w:lang w:val="bg-BG"/>
        </w:rPr>
        <w:t xml:space="preserve">рограмата в областта на мореплаването и </w:t>
      </w:r>
      <w:r w:rsidR="00E065ED">
        <w:rPr>
          <w:rFonts w:ascii="Times New Roman" w:hAnsi="Times New Roman" w:cs="Times New Roman"/>
          <w:sz w:val="24"/>
          <w:szCs w:val="24"/>
          <w:lang w:val="bg-BG"/>
        </w:rPr>
        <w:t>ИМП</w:t>
      </w:r>
      <w:r w:rsidR="009F7109" w:rsidRPr="00DB7589">
        <w:rPr>
          <w:rFonts w:ascii="Times New Roman" w:hAnsi="Times New Roman" w:cs="Times New Roman"/>
          <w:sz w:val="24"/>
          <w:szCs w:val="24"/>
          <w:lang w:val="bg-BG"/>
        </w:rPr>
        <w:t xml:space="preserve"> събирането, обработването и мониторинга на теренни данни. </w:t>
      </w:r>
      <w:r w:rsidR="008557CA" w:rsidRPr="00DB7589">
        <w:rPr>
          <w:rFonts w:ascii="Times New Roman" w:hAnsi="Times New Roman" w:cs="Times New Roman"/>
          <w:sz w:val="24"/>
          <w:szCs w:val="24"/>
          <w:lang w:val="bg-BG"/>
        </w:rPr>
        <w:t>Разпространението</w:t>
      </w:r>
      <w:r w:rsidR="009F7109" w:rsidRPr="00DB7589">
        <w:rPr>
          <w:rFonts w:ascii="Times New Roman" w:hAnsi="Times New Roman" w:cs="Times New Roman"/>
          <w:sz w:val="24"/>
          <w:szCs w:val="24"/>
          <w:lang w:val="bg-BG"/>
        </w:rPr>
        <w:t xml:space="preserve"> на резултатите от събирането на данни се подкрепя по линия на Програмата „Хоризонт Европа“, което от своя страна допринася за изпълнението на </w:t>
      </w:r>
      <w:r w:rsidR="00E065ED">
        <w:rPr>
          <w:rFonts w:ascii="Times New Roman" w:hAnsi="Times New Roman" w:cs="Times New Roman"/>
          <w:sz w:val="24"/>
          <w:szCs w:val="24"/>
          <w:lang w:val="bg-BG"/>
        </w:rPr>
        <w:t>О</w:t>
      </w:r>
      <w:r w:rsidR="00E065ED" w:rsidRPr="00DB7589">
        <w:rPr>
          <w:rFonts w:ascii="Times New Roman" w:hAnsi="Times New Roman" w:cs="Times New Roman"/>
          <w:sz w:val="24"/>
          <w:szCs w:val="24"/>
          <w:lang w:val="bg-BG"/>
        </w:rPr>
        <w:t xml:space="preserve">бщата </w:t>
      </w:r>
      <w:r w:rsidR="009F7109" w:rsidRPr="00DB7589">
        <w:rPr>
          <w:rFonts w:ascii="Times New Roman" w:hAnsi="Times New Roman" w:cs="Times New Roman"/>
          <w:sz w:val="24"/>
          <w:szCs w:val="24"/>
          <w:lang w:val="bg-BG"/>
        </w:rPr>
        <w:t xml:space="preserve">политика в областта на рибарството, </w:t>
      </w:r>
      <w:r w:rsidR="00E065ED">
        <w:rPr>
          <w:rFonts w:ascii="Times New Roman" w:hAnsi="Times New Roman" w:cs="Times New Roman"/>
          <w:sz w:val="24"/>
          <w:szCs w:val="24"/>
          <w:lang w:val="bg-BG"/>
        </w:rPr>
        <w:t>ИМП</w:t>
      </w:r>
      <w:r w:rsidR="009F7109" w:rsidRPr="00DB7589">
        <w:rPr>
          <w:rFonts w:ascii="Times New Roman" w:hAnsi="Times New Roman" w:cs="Times New Roman"/>
          <w:sz w:val="24"/>
          <w:szCs w:val="24"/>
          <w:lang w:val="bg-BG"/>
        </w:rPr>
        <w:t>, международното управление на океаните и международни ангажименти.</w:t>
      </w:r>
    </w:p>
    <w:p w:rsidR="00D7176E" w:rsidRDefault="00D7176E" w:rsidP="00D61664">
      <w:pPr>
        <w:spacing w:after="0" w:line="276" w:lineRule="auto"/>
        <w:jc w:val="both"/>
        <w:rPr>
          <w:rFonts w:ascii="Times New Roman" w:hAnsi="Times New Roman" w:cs="Times New Roman"/>
          <w:sz w:val="24"/>
          <w:szCs w:val="24"/>
        </w:rPr>
      </w:pPr>
    </w:p>
    <w:p w:rsidR="00A17854" w:rsidRDefault="00A17854" w:rsidP="00D61664">
      <w:pPr>
        <w:spacing w:after="0" w:line="276" w:lineRule="auto"/>
        <w:jc w:val="both"/>
        <w:rPr>
          <w:rFonts w:ascii="Times New Roman" w:hAnsi="Times New Roman" w:cs="Times New Roman"/>
          <w:b/>
          <w:sz w:val="24"/>
          <w:szCs w:val="24"/>
          <w:lang w:val="bg-BG"/>
        </w:rPr>
      </w:pPr>
      <w:r w:rsidRPr="00555D57">
        <w:rPr>
          <w:rFonts w:ascii="Times New Roman" w:hAnsi="Times New Roman" w:cs="Times New Roman"/>
          <w:b/>
          <w:sz w:val="24"/>
          <w:szCs w:val="24"/>
          <w:lang w:val="bg-BG"/>
        </w:rPr>
        <w:t>Мисия на ЕС: Възстановяване на океаните и водите</w:t>
      </w:r>
    </w:p>
    <w:p w:rsidR="00D7176E" w:rsidRPr="00D61664" w:rsidRDefault="00D7176E" w:rsidP="00D61664">
      <w:pPr>
        <w:spacing w:after="0" w:line="276" w:lineRule="auto"/>
        <w:jc w:val="both"/>
        <w:rPr>
          <w:rFonts w:ascii="Times New Roman" w:hAnsi="Times New Roman" w:cs="Times New Roman"/>
          <w:sz w:val="24"/>
          <w:szCs w:val="24"/>
        </w:rPr>
      </w:pPr>
    </w:p>
    <w:p w:rsidR="00A17854" w:rsidRDefault="00A17854" w:rsidP="00D61664">
      <w:pPr>
        <w:spacing w:after="0" w:line="276" w:lineRule="auto"/>
        <w:jc w:val="both"/>
        <w:rPr>
          <w:rFonts w:ascii="Times New Roman" w:hAnsi="Times New Roman" w:cs="Times New Roman"/>
          <w:sz w:val="24"/>
          <w:szCs w:val="24"/>
          <w:lang w:val="bg-BG"/>
        </w:rPr>
      </w:pPr>
      <w:r w:rsidRPr="00555D57">
        <w:rPr>
          <w:rFonts w:ascii="Times New Roman" w:hAnsi="Times New Roman" w:cs="Times New Roman"/>
          <w:sz w:val="24"/>
          <w:szCs w:val="24"/>
          <w:lang w:val="bg-BG"/>
        </w:rPr>
        <w:t>Мисията ще спомогне за постигането на цели на Европейския зелен пакт</w:t>
      </w:r>
      <w:r w:rsidR="00E065ED">
        <w:rPr>
          <w:rFonts w:ascii="Times New Roman" w:hAnsi="Times New Roman" w:cs="Times New Roman"/>
          <w:sz w:val="24"/>
          <w:szCs w:val="24"/>
          <w:lang w:val="bg-BG"/>
        </w:rPr>
        <w:t xml:space="preserve"> в </w:t>
      </w:r>
      <w:r w:rsidR="00E065ED" w:rsidRPr="00555D57">
        <w:rPr>
          <w:rFonts w:ascii="Times New Roman" w:hAnsi="Times New Roman" w:cs="Times New Roman"/>
          <w:sz w:val="24"/>
          <w:szCs w:val="24"/>
          <w:lang w:val="bg-BG"/>
        </w:rPr>
        <w:t>морските и сладководните</w:t>
      </w:r>
      <w:r w:rsidR="00E065ED">
        <w:rPr>
          <w:rFonts w:ascii="Times New Roman" w:hAnsi="Times New Roman" w:cs="Times New Roman"/>
          <w:sz w:val="24"/>
          <w:szCs w:val="24"/>
          <w:lang w:val="bg-BG"/>
        </w:rPr>
        <w:t xml:space="preserve"> басейни</w:t>
      </w:r>
      <w:r w:rsidRPr="00555D57">
        <w:rPr>
          <w:rFonts w:ascii="Times New Roman" w:hAnsi="Times New Roman" w:cs="Times New Roman"/>
          <w:sz w:val="24"/>
          <w:szCs w:val="24"/>
          <w:lang w:val="bg-BG"/>
        </w:rPr>
        <w:t xml:space="preserve">, като например защитата на 30% от морската зона на ЕС и възстановяването на морските екосистеми и 25 000 км свободно течащи реки. </w:t>
      </w:r>
      <w:r>
        <w:rPr>
          <w:rFonts w:ascii="Times New Roman" w:hAnsi="Times New Roman" w:cs="Times New Roman"/>
          <w:sz w:val="24"/>
          <w:szCs w:val="24"/>
          <w:lang w:val="bg-BG"/>
        </w:rPr>
        <w:t xml:space="preserve">Целите на </w:t>
      </w:r>
      <w:r>
        <w:rPr>
          <w:rFonts w:ascii="Times New Roman" w:hAnsi="Times New Roman" w:cs="Times New Roman"/>
          <w:sz w:val="24"/>
          <w:szCs w:val="24"/>
          <w:lang w:val="bg-BG"/>
        </w:rPr>
        <w:lastRenderedPageBreak/>
        <w:t xml:space="preserve">ПМДРА са в синхрон с поставените цели за биоразнообразието в морските екосистеми, като в същото време възстановяването на </w:t>
      </w:r>
      <w:r w:rsidRPr="00555D57">
        <w:rPr>
          <w:rFonts w:ascii="Times New Roman" w:hAnsi="Times New Roman" w:cs="Times New Roman"/>
          <w:sz w:val="24"/>
          <w:szCs w:val="24"/>
          <w:lang w:val="bg-BG"/>
        </w:rPr>
        <w:t>свободно течащи реки</w:t>
      </w:r>
      <w:r>
        <w:rPr>
          <w:rFonts w:ascii="Times New Roman" w:hAnsi="Times New Roman" w:cs="Times New Roman"/>
          <w:sz w:val="24"/>
          <w:szCs w:val="24"/>
          <w:lang w:val="bg-BG"/>
        </w:rPr>
        <w:t xml:space="preserve"> ще се изпълнява чрез мерки по </w:t>
      </w:r>
      <w:r w:rsidRPr="00616C03">
        <w:rPr>
          <w:rFonts w:ascii="Times New Roman" w:hAnsi="Times New Roman" w:cs="Times New Roman"/>
          <w:sz w:val="24"/>
          <w:szCs w:val="24"/>
          <w:lang w:val="bg-BG"/>
        </w:rPr>
        <w:t>Национална приоритетна рамка за действие по Натура 2000</w:t>
      </w:r>
      <w:r>
        <w:rPr>
          <w:rFonts w:ascii="Times New Roman" w:hAnsi="Times New Roman" w:cs="Times New Roman"/>
          <w:sz w:val="24"/>
          <w:szCs w:val="24"/>
          <w:lang w:val="bg-BG"/>
        </w:rPr>
        <w:t xml:space="preserve"> с мярка</w:t>
      </w:r>
      <w:r w:rsidRPr="00616C03">
        <w:rPr>
          <w:rFonts w:ascii="Times New Roman" w:hAnsi="Times New Roman" w:cs="Times New Roman"/>
          <w:sz w:val="24"/>
          <w:szCs w:val="24"/>
          <w:lang w:val="bg-BG"/>
        </w:rPr>
        <w:t xml:space="preserve"> „Подобряване на природозащитния статус на видовете чрез възстановяване на надлъжната свързаност на реките“, което включва изграждане и рехабилитация на рибни проходи и премахване или минимизиране на въздейст</w:t>
      </w:r>
      <w:r>
        <w:rPr>
          <w:rFonts w:ascii="Times New Roman" w:hAnsi="Times New Roman" w:cs="Times New Roman"/>
          <w:sz w:val="24"/>
          <w:szCs w:val="24"/>
          <w:lang w:val="bg-BG"/>
        </w:rPr>
        <w:t xml:space="preserve">вието на съществуващите бариери с финансиране от Европейския фонд </w:t>
      </w:r>
      <w:r w:rsidRPr="00616C03">
        <w:rPr>
          <w:rFonts w:ascii="Times New Roman" w:hAnsi="Times New Roman" w:cs="Times New Roman"/>
          <w:sz w:val="24"/>
          <w:szCs w:val="24"/>
          <w:lang w:val="bg-BG"/>
        </w:rPr>
        <w:t>за регионално развитие</w:t>
      </w:r>
      <w:r>
        <w:rPr>
          <w:rFonts w:ascii="Times New Roman" w:hAnsi="Times New Roman" w:cs="Times New Roman"/>
          <w:sz w:val="24"/>
          <w:szCs w:val="24"/>
          <w:lang w:val="bg-BG"/>
        </w:rPr>
        <w:t>.</w:t>
      </w:r>
      <w:r w:rsidRPr="00616C03">
        <w:rPr>
          <w:rFonts w:ascii="Times New Roman" w:hAnsi="Times New Roman" w:cs="Times New Roman"/>
          <w:sz w:val="24"/>
          <w:szCs w:val="24"/>
          <w:lang w:val="bg-BG"/>
        </w:rPr>
        <w:t xml:space="preserve"> </w:t>
      </w:r>
    </w:p>
    <w:p w:rsidR="00A17854" w:rsidRPr="00D61664" w:rsidRDefault="00A17854" w:rsidP="00D61664">
      <w:pPr>
        <w:spacing w:after="0" w:line="276" w:lineRule="auto"/>
        <w:jc w:val="both"/>
        <w:rPr>
          <w:rFonts w:ascii="Times New Roman" w:hAnsi="Times New Roman" w:cs="Times New Roman"/>
          <w:sz w:val="24"/>
          <w:szCs w:val="24"/>
        </w:rPr>
      </w:pPr>
    </w:p>
    <w:p w:rsidR="009F7109" w:rsidRDefault="009F7109" w:rsidP="00D61664">
      <w:pPr>
        <w:spacing w:after="0" w:line="276" w:lineRule="auto"/>
        <w:jc w:val="both"/>
        <w:rPr>
          <w:rFonts w:ascii="Times New Roman" w:hAnsi="Times New Roman" w:cs="Times New Roman"/>
          <w:b/>
          <w:sz w:val="24"/>
          <w:szCs w:val="24"/>
          <w:lang w:val="bg-BG"/>
        </w:rPr>
      </w:pPr>
      <w:r w:rsidRPr="00DB7589">
        <w:rPr>
          <w:rFonts w:ascii="Times New Roman" w:hAnsi="Times New Roman" w:cs="Times New Roman"/>
          <w:b/>
          <w:sz w:val="24"/>
          <w:szCs w:val="24"/>
          <w:lang w:val="bg-BG"/>
        </w:rPr>
        <w:t>Програма за околната среда и действията по климата (LIFE)</w:t>
      </w:r>
    </w:p>
    <w:p w:rsidR="00D7176E" w:rsidRPr="00DB7589" w:rsidRDefault="00D7176E" w:rsidP="00D61664">
      <w:pPr>
        <w:spacing w:after="0" w:line="276" w:lineRule="auto"/>
        <w:jc w:val="both"/>
        <w:rPr>
          <w:rFonts w:ascii="Times New Roman" w:hAnsi="Times New Roman" w:cs="Times New Roman"/>
          <w:b/>
          <w:sz w:val="24"/>
          <w:szCs w:val="24"/>
          <w:lang w:val="bg-BG"/>
        </w:rPr>
      </w:pPr>
    </w:p>
    <w:p w:rsidR="009F7109" w:rsidRPr="00DB7589" w:rsidRDefault="009F7109" w:rsidP="00D61664">
      <w:p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Програма LIFE е финансов инструмент на Европейския съюз за опазване на околната среда, природата и климата на територията на ЕС. Елементите на допълняемост с ПМДРА се намират и в двете подпрограми, всяка от които обхваща по три приоритетни области:</w:t>
      </w:r>
    </w:p>
    <w:p w:rsidR="009F7109" w:rsidRPr="00DB7589" w:rsidRDefault="009F7109" w:rsidP="00D61664">
      <w:pPr>
        <w:pStyle w:val="ListParagraph"/>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Подпрограма „Околна среда“:</w:t>
      </w:r>
    </w:p>
    <w:p w:rsidR="009F7109" w:rsidRPr="00DB7589" w:rsidRDefault="007A63CD" w:rsidP="000B5602">
      <w:pPr>
        <w:pStyle w:val="ListParagraph"/>
        <w:numPr>
          <w:ilvl w:val="1"/>
          <w:numId w:val="19"/>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о</w:t>
      </w:r>
      <w:r w:rsidR="009F7109" w:rsidRPr="00DB7589">
        <w:rPr>
          <w:rFonts w:ascii="Times New Roman" w:hAnsi="Times New Roman" w:cs="Times New Roman"/>
          <w:sz w:val="24"/>
          <w:szCs w:val="24"/>
          <w:lang w:val="bg-BG"/>
        </w:rPr>
        <w:t>колна среда и ресурсна ефективност;</w:t>
      </w:r>
    </w:p>
    <w:p w:rsidR="009F7109" w:rsidRPr="00DB7589" w:rsidRDefault="007A63CD" w:rsidP="000B5602">
      <w:pPr>
        <w:pStyle w:val="ListParagraph"/>
        <w:numPr>
          <w:ilvl w:val="1"/>
          <w:numId w:val="19"/>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п</w:t>
      </w:r>
      <w:r w:rsidR="009F7109" w:rsidRPr="00DB7589">
        <w:rPr>
          <w:rFonts w:ascii="Times New Roman" w:hAnsi="Times New Roman" w:cs="Times New Roman"/>
          <w:sz w:val="24"/>
          <w:szCs w:val="24"/>
          <w:lang w:val="bg-BG"/>
        </w:rPr>
        <w:t>рирода и биоразнообразие;</w:t>
      </w:r>
    </w:p>
    <w:p w:rsidR="009F7109" w:rsidRPr="00DB7589" w:rsidRDefault="007A63CD" w:rsidP="000B5602">
      <w:pPr>
        <w:pStyle w:val="ListParagraph"/>
        <w:numPr>
          <w:ilvl w:val="1"/>
          <w:numId w:val="19"/>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у</w:t>
      </w:r>
      <w:r w:rsidR="009F7109" w:rsidRPr="00DB7589">
        <w:rPr>
          <w:rFonts w:ascii="Times New Roman" w:hAnsi="Times New Roman" w:cs="Times New Roman"/>
          <w:sz w:val="24"/>
          <w:szCs w:val="24"/>
          <w:lang w:val="bg-BG"/>
        </w:rPr>
        <w:t>правление и информация, свързани с околната среда.</w:t>
      </w:r>
    </w:p>
    <w:p w:rsidR="007A63CD" w:rsidRPr="00DB7589" w:rsidRDefault="007A63CD" w:rsidP="00D61664">
      <w:pPr>
        <w:pStyle w:val="ListParagraph"/>
        <w:spacing w:after="0" w:line="276" w:lineRule="auto"/>
        <w:ind w:left="1440"/>
        <w:jc w:val="both"/>
        <w:rPr>
          <w:rFonts w:ascii="Times New Roman" w:hAnsi="Times New Roman" w:cs="Times New Roman"/>
          <w:sz w:val="24"/>
          <w:szCs w:val="24"/>
          <w:lang w:val="bg-BG"/>
        </w:rPr>
      </w:pPr>
    </w:p>
    <w:p w:rsidR="009F7109" w:rsidRPr="00DB7589" w:rsidRDefault="009F7109" w:rsidP="00D61664">
      <w:pPr>
        <w:pStyle w:val="ListParagraph"/>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Подпрограма „Действия по Климата“:</w:t>
      </w:r>
    </w:p>
    <w:p w:rsidR="009F7109" w:rsidRPr="00DB7589" w:rsidRDefault="007A63CD" w:rsidP="000B5602">
      <w:pPr>
        <w:pStyle w:val="ListParagraph"/>
        <w:numPr>
          <w:ilvl w:val="1"/>
          <w:numId w:val="19"/>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с</w:t>
      </w:r>
      <w:r w:rsidR="009F7109" w:rsidRPr="00DB7589">
        <w:rPr>
          <w:rFonts w:ascii="Times New Roman" w:hAnsi="Times New Roman" w:cs="Times New Roman"/>
          <w:sz w:val="24"/>
          <w:szCs w:val="24"/>
          <w:lang w:val="bg-BG"/>
        </w:rPr>
        <w:t>мекчаване на изменението на климата;</w:t>
      </w:r>
    </w:p>
    <w:p w:rsidR="009F7109" w:rsidRPr="00DB7589" w:rsidRDefault="007A63CD" w:rsidP="000B5602">
      <w:pPr>
        <w:pStyle w:val="ListParagraph"/>
        <w:numPr>
          <w:ilvl w:val="1"/>
          <w:numId w:val="19"/>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а</w:t>
      </w:r>
      <w:r w:rsidR="009F7109" w:rsidRPr="00DB7589">
        <w:rPr>
          <w:rFonts w:ascii="Times New Roman" w:hAnsi="Times New Roman" w:cs="Times New Roman"/>
          <w:sz w:val="24"/>
          <w:szCs w:val="24"/>
          <w:lang w:val="bg-BG"/>
        </w:rPr>
        <w:t>даптация към изменението на климата;</w:t>
      </w:r>
    </w:p>
    <w:p w:rsidR="00123CF8" w:rsidRDefault="007A63CD" w:rsidP="000B5602">
      <w:pPr>
        <w:pStyle w:val="ListParagraph"/>
        <w:numPr>
          <w:ilvl w:val="1"/>
          <w:numId w:val="19"/>
        </w:numPr>
        <w:spacing w:after="0" w:line="276" w:lineRule="auto"/>
        <w:jc w:val="both"/>
        <w:rPr>
          <w:rFonts w:ascii="Times New Roman" w:hAnsi="Times New Roman" w:cs="Times New Roman"/>
          <w:sz w:val="24"/>
          <w:szCs w:val="24"/>
          <w:lang w:val="bg-BG"/>
        </w:rPr>
      </w:pPr>
      <w:r w:rsidRPr="00DB7589">
        <w:rPr>
          <w:rFonts w:ascii="Times New Roman" w:hAnsi="Times New Roman" w:cs="Times New Roman"/>
          <w:sz w:val="24"/>
          <w:szCs w:val="24"/>
          <w:lang w:val="bg-BG"/>
        </w:rPr>
        <w:t>у</w:t>
      </w:r>
      <w:r w:rsidR="009F7109" w:rsidRPr="00DB7589">
        <w:rPr>
          <w:rFonts w:ascii="Times New Roman" w:hAnsi="Times New Roman" w:cs="Times New Roman"/>
          <w:sz w:val="24"/>
          <w:szCs w:val="24"/>
          <w:lang w:val="bg-BG"/>
        </w:rPr>
        <w:t>правление и информация, свързани с климата.</w:t>
      </w:r>
    </w:p>
    <w:p w:rsidR="00FF12E8" w:rsidRPr="00D61664" w:rsidRDefault="00DC43F5" w:rsidP="00D61664">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bg-BG"/>
        </w:rPr>
        <w:t>Ц</w:t>
      </w:r>
      <w:r w:rsidR="00555D57" w:rsidRPr="00555D57">
        <w:rPr>
          <w:rFonts w:ascii="Times New Roman" w:hAnsi="Times New Roman" w:cs="Times New Roman"/>
          <w:sz w:val="24"/>
          <w:szCs w:val="24"/>
          <w:lang w:val="bg-BG"/>
        </w:rPr>
        <w:t>ели</w:t>
      </w:r>
      <w:r w:rsidR="00616C03">
        <w:rPr>
          <w:rFonts w:ascii="Times New Roman" w:hAnsi="Times New Roman" w:cs="Times New Roman"/>
          <w:sz w:val="24"/>
          <w:szCs w:val="24"/>
          <w:lang w:val="bg-BG"/>
        </w:rPr>
        <w:t>те на мисията да</w:t>
      </w:r>
      <w:r w:rsidR="00555D57" w:rsidRPr="00555D57">
        <w:rPr>
          <w:rFonts w:ascii="Times New Roman" w:hAnsi="Times New Roman" w:cs="Times New Roman"/>
          <w:sz w:val="24"/>
          <w:szCs w:val="24"/>
          <w:lang w:val="bg-BG"/>
        </w:rPr>
        <w:t xml:space="preserve"> предотврати и премахне замърсяването, например чрез намаляване на пластмасовите отпадъци в морето</w:t>
      </w:r>
      <w:r w:rsidR="00616C0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w:t>
      </w:r>
      <w:r w:rsidRPr="00555D57">
        <w:rPr>
          <w:rFonts w:ascii="Times New Roman" w:hAnsi="Times New Roman" w:cs="Times New Roman"/>
          <w:sz w:val="24"/>
          <w:szCs w:val="24"/>
          <w:lang w:val="bg-BG"/>
        </w:rPr>
        <w:t>превръщането на синята икономика в неутрална по отношение на климата и кръгова икономика</w:t>
      </w:r>
      <w:r w:rsidR="00C542CC">
        <w:rPr>
          <w:rFonts w:ascii="Times New Roman" w:hAnsi="Times New Roman" w:cs="Times New Roman"/>
          <w:sz w:val="24"/>
          <w:szCs w:val="24"/>
          <w:lang w:val="bg-BG"/>
        </w:rPr>
        <w:t>,</w:t>
      </w:r>
      <w:r w:rsidRPr="00555D57">
        <w:rPr>
          <w:rFonts w:ascii="Times New Roman" w:hAnsi="Times New Roman" w:cs="Times New Roman"/>
          <w:sz w:val="24"/>
          <w:szCs w:val="24"/>
          <w:lang w:val="bg-BG"/>
        </w:rPr>
        <w:t xml:space="preserve"> с нулеви нетни морски емисии</w:t>
      </w:r>
      <w:r>
        <w:rPr>
          <w:rFonts w:ascii="Times New Roman" w:hAnsi="Times New Roman" w:cs="Times New Roman"/>
          <w:sz w:val="24"/>
          <w:szCs w:val="24"/>
          <w:lang w:val="bg-BG"/>
        </w:rPr>
        <w:t xml:space="preserve"> </w:t>
      </w:r>
      <w:r w:rsidR="00616C03">
        <w:rPr>
          <w:rFonts w:ascii="Times New Roman" w:hAnsi="Times New Roman" w:cs="Times New Roman"/>
          <w:sz w:val="24"/>
          <w:szCs w:val="24"/>
          <w:lang w:val="bg-BG"/>
        </w:rPr>
        <w:t xml:space="preserve">се допълва чрез дейностите по </w:t>
      </w:r>
      <w:r>
        <w:rPr>
          <w:rFonts w:ascii="Times New Roman" w:hAnsi="Times New Roman" w:cs="Times New Roman"/>
          <w:sz w:val="24"/>
          <w:szCs w:val="24"/>
          <w:lang w:val="bg-BG"/>
        </w:rPr>
        <w:t>ПМДРА</w:t>
      </w:r>
      <w:r w:rsidR="00616C03">
        <w:rPr>
          <w:rFonts w:ascii="Times New Roman" w:hAnsi="Times New Roman" w:cs="Times New Roman"/>
          <w:sz w:val="24"/>
          <w:szCs w:val="24"/>
          <w:lang w:val="bg-BG"/>
        </w:rPr>
        <w:t>.</w:t>
      </w:r>
    </w:p>
    <w:sectPr w:rsidR="00FF12E8" w:rsidRPr="00D61664" w:rsidSect="00D7176E">
      <w:footerReference w:type="default" r:id="rId10"/>
      <w:pgSz w:w="12240" w:h="15840"/>
      <w:pgMar w:top="1417" w:right="1417" w:bottom="162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77E" w:rsidRDefault="00C0177E" w:rsidP="005C6934">
      <w:pPr>
        <w:spacing w:after="0" w:line="240" w:lineRule="auto"/>
      </w:pPr>
      <w:r>
        <w:separator/>
      </w:r>
    </w:p>
  </w:endnote>
  <w:endnote w:type="continuationSeparator" w:id="0">
    <w:p w:rsidR="00C0177E" w:rsidRDefault="00C0177E" w:rsidP="005C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96358"/>
      <w:docPartObj>
        <w:docPartGallery w:val="Page Numbers (Bottom of Page)"/>
        <w:docPartUnique/>
      </w:docPartObj>
    </w:sdtPr>
    <w:sdtEndPr>
      <w:rPr>
        <w:noProof/>
      </w:rPr>
    </w:sdtEndPr>
    <w:sdtContent>
      <w:p w:rsidR="00DB7589" w:rsidRDefault="00DB7589">
        <w:pPr>
          <w:pStyle w:val="Footer"/>
          <w:jc w:val="right"/>
        </w:pPr>
        <w:r>
          <w:fldChar w:fldCharType="begin"/>
        </w:r>
        <w:r>
          <w:instrText xml:space="preserve"> PAGE   \* MERGEFORMAT </w:instrText>
        </w:r>
        <w:r>
          <w:fldChar w:fldCharType="separate"/>
        </w:r>
        <w:r w:rsidR="00A5677A">
          <w:rPr>
            <w:noProof/>
          </w:rPr>
          <w:t>1</w:t>
        </w:r>
        <w:r>
          <w:rPr>
            <w:noProof/>
          </w:rPr>
          <w:fldChar w:fldCharType="end"/>
        </w:r>
      </w:p>
    </w:sdtContent>
  </w:sdt>
  <w:p w:rsidR="00DB7589" w:rsidRDefault="00DB7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77E" w:rsidRDefault="00C0177E" w:rsidP="005C6934">
      <w:pPr>
        <w:spacing w:after="0" w:line="240" w:lineRule="auto"/>
      </w:pPr>
      <w:r>
        <w:separator/>
      </w:r>
    </w:p>
  </w:footnote>
  <w:footnote w:type="continuationSeparator" w:id="0">
    <w:p w:rsidR="00C0177E" w:rsidRDefault="00C0177E" w:rsidP="005C6934">
      <w:pPr>
        <w:spacing w:after="0" w:line="240" w:lineRule="auto"/>
      </w:pPr>
      <w:r>
        <w:continuationSeparator/>
      </w:r>
    </w:p>
  </w:footnote>
  <w:footnote w:id="1">
    <w:p w:rsidR="005C6934" w:rsidRPr="00DB7589" w:rsidRDefault="005C6934" w:rsidP="005C6934">
      <w:pPr>
        <w:pStyle w:val="FootnoteText"/>
        <w:rPr>
          <w:rFonts w:ascii="Times New Roman" w:hAnsi="Times New Roman" w:cs="Times New Roman"/>
          <w:lang w:val="bg-BG"/>
        </w:rPr>
      </w:pPr>
      <w:r>
        <w:rPr>
          <w:rStyle w:val="FootnoteReference"/>
        </w:rPr>
        <w:footnoteRef/>
      </w:r>
      <w:r>
        <w:t xml:space="preserve"> </w:t>
      </w:r>
      <w:r w:rsidRPr="00DB7589">
        <w:rPr>
          <w:rFonts w:ascii="Times New Roman" w:hAnsi="Times New Roman" w:cs="Times New Roman"/>
          <w:lang w:val="bg-BG"/>
        </w:rPr>
        <w:t>Основната икономическа дейност на оператора</w:t>
      </w:r>
      <w:r w:rsidRPr="00DB7589">
        <w:rPr>
          <w:rFonts w:ascii="Times New Roman" w:hAnsi="Times New Roman" w:cs="Times New Roman"/>
        </w:rPr>
        <w:t xml:space="preserve"> </w:t>
      </w:r>
      <w:r w:rsidRPr="00DB7589">
        <w:rPr>
          <w:rFonts w:ascii="Times New Roman" w:hAnsi="Times New Roman" w:cs="Times New Roman"/>
          <w:lang w:val="bg-BG"/>
        </w:rPr>
        <w:t>на база на декларираните приходи. Въз основа на</w:t>
      </w:r>
    </w:p>
    <w:p w:rsidR="005C6934" w:rsidRPr="00DB7589" w:rsidRDefault="005C6934" w:rsidP="005C6934">
      <w:pPr>
        <w:pStyle w:val="FootnoteText"/>
        <w:rPr>
          <w:lang w:val="bg-BG"/>
        </w:rPr>
      </w:pPr>
      <w:r w:rsidRPr="00DB7589">
        <w:rPr>
          <w:rFonts w:ascii="Times New Roman" w:hAnsi="Times New Roman" w:cs="Times New Roman"/>
          <w:lang w:val="bg-BG"/>
        </w:rPr>
        <w:t>посочените дейности се изчислява основната дейност на оператора съгласно Класификацията на икономическите дейности (КИД-2008) по методология, хармонизирана с европейските регламенти.</w:t>
      </w:r>
      <w:r>
        <w:rPr>
          <w:rFonts w:ascii="Times New Roman" w:hAnsi="Times New Roman" w:cs="Times New Roman"/>
          <w:lang w:val="bg-BG"/>
        </w:rPr>
        <w:t xml:space="preserve"> Всяка икономическа дейност се изписва с определен код </w:t>
      </w:r>
      <w:r w:rsidRPr="005C6934">
        <w:rPr>
          <w:rFonts w:ascii="Times New Roman" w:hAnsi="Times New Roman" w:cs="Times New Roman"/>
          <w:lang w:val="bg-BG"/>
        </w:rPr>
        <w:t>(код по КИД)</w:t>
      </w:r>
      <w:r>
        <w:rPr>
          <w:rFonts w:ascii="Times New Roman" w:hAnsi="Times New Roman" w:cs="Times New Roman"/>
          <w:lang w:val="bg-BG"/>
        </w:rPr>
        <w:t>.</w:t>
      </w:r>
      <w:r w:rsidRPr="005C6934">
        <w:rPr>
          <w:rFonts w:ascii="Times New Roman" w:hAnsi="Times New Roman" w:cs="Times New Roman"/>
          <w:lang w:val="bg-BG"/>
        </w:rPr>
        <w:t xml:space="preserve"> </w:t>
      </w:r>
      <w:r w:rsidRPr="00DB7589">
        <w:rPr>
          <w:rFonts w:ascii="Times New Roman" w:hAnsi="Times New Roman" w:cs="Times New Roman"/>
          <w:lang w:val="bg-BG"/>
        </w:rP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B6D"/>
    <w:multiLevelType w:val="hybridMultilevel"/>
    <w:tmpl w:val="208047D0"/>
    <w:lvl w:ilvl="0" w:tplc="7AAA46E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1034"/>
    <w:multiLevelType w:val="hybridMultilevel"/>
    <w:tmpl w:val="60BA3C0C"/>
    <w:lvl w:ilvl="0" w:tplc="14C8B902">
      <w:start w:val="1"/>
      <w:numFmt w:val="bullet"/>
      <w:lvlText w:val=""/>
      <w:lvlJc w:val="left"/>
      <w:pPr>
        <w:ind w:left="720" w:hanging="360"/>
      </w:pPr>
      <w:rPr>
        <w:rFonts w:ascii="Symbol" w:hAnsi="Symbol" w:hint="default"/>
      </w:rPr>
    </w:lvl>
    <w:lvl w:ilvl="1" w:tplc="F10C1B0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46FB"/>
    <w:multiLevelType w:val="hybridMultilevel"/>
    <w:tmpl w:val="869A4B6A"/>
    <w:lvl w:ilvl="0" w:tplc="14C8B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73F37"/>
    <w:multiLevelType w:val="hybridMultilevel"/>
    <w:tmpl w:val="B75010F4"/>
    <w:lvl w:ilvl="0" w:tplc="14C8B9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81BF5"/>
    <w:multiLevelType w:val="hybridMultilevel"/>
    <w:tmpl w:val="7A1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05050"/>
    <w:multiLevelType w:val="hybridMultilevel"/>
    <w:tmpl w:val="81783C12"/>
    <w:lvl w:ilvl="0" w:tplc="111E1A48">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C0444"/>
    <w:multiLevelType w:val="hybridMultilevel"/>
    <w:tmpl w:val="9B5483BC"/>
    <w:lvl w:ilvl="0" w:tplc="111E1A48">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D72D8"/>
    <w:multiLevelType w:val="hybridMultilevel"/>
    <w:tmpl w:val="3F48FACC"/>
    <w:lvl w:ilvl="0" w:tplc="14C8B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96655"/>
    <w:multiLevelType w:val="hybridMultilevel"/>
    <w:tmpl w:val="FF2830BC"/>
    <w:lvl w:ilvl="0" w:tplc="7AAA4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E1C26"/>
    <w:multiLevelType w:val="hybridMultilevel"/>
    <w:tmpl w:val="BBD2F108"/>
    <w:lvl w:ilvl="0" w:tplc="454AA85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40898"/>
    <w:multiLevelType w:val="hybridMultilevel"/>
    <w:tmpl w:val="BE0EA772"/>
    <w:lvl w:ilvl="0" w:tplc="14C8B9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82001"/>
    <w:multiLevelType w:val="hybridMultilevel"/>
    <w:tmpl w:val="20A6DEA4"/>
    <w:lvl w:ilvl="0" w:tplc="14C8B902">
      <w:start w:val="1"/>
      <w:numFmt w:val="bullet"/>
      <w:lvlText w:val=""/>
      <w:lvlJc w:val="left"/>
      <w:pPr>
        <w:ind w:left="720" w:hanging="360"/>
      </w:pPr>
      <w:rPr>
        <w:rFonts w:ascii="Symbol" w:hAnsi="Symbol" w:hint="default"/>
      </w:rPr>
    </w:lvl>
    <w:lvl w:ilvl="1" w:tplc="111E1A48">
      <w:start w:val="1"/>
      <w:numFmt w:val="bullet"/>
      <w:lvlText w:val="-"/>
      <w:lvlJc w:val="left"/>
      <w:pPr>
        <w:ind w:left="144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81F6E"/>
    <w:multiLevelType w:val="hybridMultilevel"/>
    <w:tmpl w:val="132E205C"/>
    <w:lvl w:ilvl="0" w:tplc="14C8B902">
      <w:start w:val="1"/>
      <w:numFmt w:val="bullet"/>
      <w:lvlText w:val=""/>
      <w:lvlJc w:val="left"/>
      <w:pPr>
        <w:ind w:left="720" w:hanging="360"/>
      </w:pPr>
      <w:rPr>
        <w:rFonts w:ascii="Symbol" w:hAnsi="Symbol" w:hint="default"/>
      </w:rPr>
    </w:lvl>
    <w:lvl w:ilvl="1" w:tplc="7AAA46E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3564D"/>
    <w:multiLevelType w:val="hybridMultilevel"/>
    <w:tmpl w:val="400687DA"/>
    <w:lvl w:ilvl="0" w:tplc="2CAE6A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B1AB6"/>
    <w:multiLevelType w:val="hybridMultilevel"/>
    <w:tmpl w:val="FA089BFE"/>
    <w:lvl w:ilvl="0" w:tplc="14C8B902">
      <w:start w:val="1"/>
      <w:numFmt w:val="bullet"/>
      <w:lvlText w:val=""/>
      <w:lvlJc w:val="left"/>
      <w:pPr>
        <w:ind w:left="720" w:hanging="360"/>
      </w:pPr>
      <w:rPr>
        <w:rFonts w:ascii="Symbol" w:hAnsi="Symbol" w:hint="default"/>
      </w:rPr>
    </w:lvl>
    <w:lvl w:ilvl="1" w:tplc="14C8B9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95D86"/>
    <w:multiLevelType w:val="multilevel"/>
    <w:tmpl w:val="7BE95D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E95D87"/>
    <w:multiLevelType w:val="hybridMultilevel"/>
    <w:tmpl w:val="7BE95D87"/>
    <w:lvl w:ilvl="0" w:tplc="27B6FA06">
      <w:start w:val="1"/>
      <w:numFmt w:val="bullet"/>
      <w:lvlText w:val=""/>
      <w:lvlJc w:val="left"/>
      <w:pPr>
        <w:ind w:left="720" w:hanging="360"/>
      </w:pPr>
      <w:rPr>
        <w:rFonts w:ascii="Symbol" w:hAnsi="Symbol"/>
      </w:rPr>
    </w:lvl>
    <w:lvl w:ilvl="1" w:tplc="83444F46">
      <w:start w:val="1"/>
      <w:numFmt w:val="bullet"/>
      <w:lvlText w:val="o"/>
      <w:lvlJc w:val="left"/>
      <w:pPr>
        <w:tabs>
          <w:tab w:val="num" w:pos="1440"/>
        </w:tabs>
        <w:ind w:left="1440" w:hanging="360"/>
      </w:pPr>
      <w:rPr>
        <w:rFonts w:ascii="Courier New" w:hAnsi="Courier New"/>
      </w:rPr>
    </w:lvl>
    <w:lvl w:ilvl="2" w:tplc="A3E288D8">
      <w:start w:val="1"/>
      <w:numFmt w:val="bullet"/>
      <w:lvlText w:val=""/>
      <w:lvlJc w:val="left"/>
      <w:pPr>
        <w:tabs>
          <w:tab w:val="num" w:pos="2160"/>
        </w:tabs>
        <w:ind w:left="2160" w:hanging="360"/>
      </w:pPr>
      <w:rPr>
        <w:rFonts w:ascii="Wingdings" w:hAnsi="Wingdings"/>
      </w:rPr>
    </w:lvl>
    <w:lvl w:ilvl="3" w:tplc="3E8AB8EC">
      <w:start w:val="1"/>
      <w:numFmt w:val="bullet"/>
      <w:lvlText w:val=""/>
      <w:lvlJc w:val="left"/>
      <w:pPr>
        <w:tabs>
          <w:tab w:val="num" w:pos="2880"/>
        </w:tabs>
        <w:ind w:left="2880" w:hanging="360"/>
      </w:pPr>
      <w:rPr>
        <w:rFonts w:ascii="Symbol" w:hAnsi="Symbol"/>
      </w:rPr>
    </w:lvl>
    <w:lvl w:ilvl="4" w:tplc="C512D05E">
      <w:start w:val="1"/>
      <w:numFmt w:val="bullet"/>
      <w:lvlText w:val="o"/>
      <w:lvlJc w:val="left"/>
      <w:pPr>
        <w:tabs>
          <w:tab w:val="num" w:pos="3600"/>
        </w:tabs>
        <w:ind w:left="3600" w:hanging="360"/>
      </w:pPr>
      <w:rPr>
        <w:rFonts w:ascii="Courier New" w:hAnsi="Courier New"/>
      </w:rPr>
    </w:lvl>
    <w:lvl w:ilvl="5" w:tplc="60120BA6">
      <w:start w:val="1"/>
      <w:numFmt w:val="bullet"/>
      <w:lvlText w:val=""/>
      <w:lvlJc w:val="left"/>
      <w:pPr>
        <w:tabs>
          <w:tab w:val="num" w:pos="4320"/>
        </w:tabs>
        <w:ind w:left="4320" w:hanging="360"/>
      </w:pPr>
      <w:rPr>
        <w:rFonts w:ascii="Wingdings" w:hAnsi="Wingdings"/>
      </w:rPr>
    </w:lvl>
    <w:lvl w:ilvl="6" w:tplc="3CA4EB78">
      <w:start w:val="1"/>
      <w:numFmt w:val="bullet"/>
      <w:lvlText w:val=""/>
      <w:lvlJc w:val="left"/>
      <w:pPr>
        <w:tabs>
          <w:tab w:val="num" w:pos="5040"/>
        </w:tabs>
        <w:ind w:left="5040" w:hanging="360"/>
      </w:pPr>
      <w:rPr>
        <w:rFonts w:ascii="Symbol" w:hAnsi="Symbol"/>
      </w:rPr>
    </w:lvl>
    <w:lvl w:ilvl="7" w:tplc="0C2A1196">
      <w:start w:val="1"/>
      <w:numFmt w:val="bullet"/>
      <w:lvlText w:val="o"/>
      <w:lvlJc w:val="left"/>
      <w:pPr>
        <w:tabs>
          <w:tab w:val="num" w:pos="5760"/>
        </w:tabs>
        <w:ind w:left="5760" w:hanging="360"/>
      </w:pPr>
      <w:rPr>
        <w:rFonts w:ascii="Courier New" w:hAnsi="Courier New"/>
      </w:rPr>
    </w:lvl>
    <w:lvl w:ilvl="8" w:tplc="FEDA7A9A">
      <w:start w:val="1"/>
      <w:numFmt w:val="bullet"/>
      <w:lvlText w:val=""/>
      <w:lvlJc w:val="left"/>
      <w:pPr>
        <w:tabs>
          <w:tab w:val="num" w:pos="6480"/>
        </w:tabs>
        <w:ind w:left="6480" w:hanging="360"/>
      </w:pPr>
      <w:rPr>
        <w:rFonts w:ascii="Wingdings" w:hAnsi="Wingdings"/>
      </w:rPr>
    </w:lvl>
  </w:abstractNum>
  <w:abstractNum w:abstractNumId="17" w15:restartNumberingAfterBreak="0">
    <w:nsid w:val="7E81021E"/>
    <w:multiLevelType w:val="hybridMultilevel"/>
    <w:tmpl w:val="82962180"/>
    <w:lvl w:ilvl="0" w:tplc="7AAA46EC">
      <w:numFmt w:val="bullet"/>
      <w:lvlText w:val="-"/>
      <w:lvlJc w:val="left"/>
      <w:pPr>
        <w:ind w:left="720" w:hanging="360"/>
      </w:pPr>
      <w:rPr>
        <w:rFonts w:ascii="Times New Roman" w:eastAsiaTheme="minorHAnsi" w:hAnsi="Times New Roman" w:cs="Times New Roman" w:hint="default"/>
      </w:rPr>
    </w:lvl>
    <w:lvl w:ilvl="1" w:tplc="AB5A211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53BB"/>
    <w:multiLevelType w:val="hybridMultilevel"/>
    <w:tmpl w:val="CA64F998"/>
    <w:lvl w:ilvl="0" w:tplc="7AAA46E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8"/>
  </w:num>
  <w:num w:numId="5">
    <w:abstractNumId w:val="17"/>
  </w:num>
  <w:num w:numId="6">
    <w:abstractNumId w:val="18"/>
  </w:num>
  <w:num w:numId="7">
    <w:abstractNumId w:val="0"/>
  </w:num>
  <w:num w:numId="8">
    <w:abstractNumId w:val="10"/>
  </w:num>
  <w:num w:numId="9">
    <w:abstractNumId w:val="2"/>
  </w:num>
  <w:num w:numId="10">
    <w:abstractNumId w:val="13"/>
  </w:num>
  <w:num w:numId="11">
    <w:abstractNumId w:val="1"/>
  </w:num>
  <w:num w:numId="12">
    <w:abstractNumId w:val="3"/>
  </w:num>
  <w:num w:numId="13">
    <w:abstractNumId w:val="12"/>
  </w:num>
  <w:num w:numId="14">
    <w:abstractNumId w:val="14"/>
  </w:num>
  <w:num w:numId="15">
    <w:abstractNumId w:val="7"/>
  </w:num>
  <w:num w:numId="16">
    <w:abstractNumId w:val="9"/>
  </w:num>
  <w:num w:numId="17">
    <w:abstractNumId w:val="6"/>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6E"/>
    <w:rsid w:val="0001738E"/>
    <w:rsid w:val="0003047D"/>
    <w:rsid w:val="000A5456"/>
    <w:rsid w:val="000B5602"/>
    <w:rsid w:val="000B7685"/>
    <w:rsid w:val="000C013A"/>
    <w:rsid w:val="000F5001"/>
    <w:rsid w:val="00105D49"/>
    <w:rsid w:val="00116324"/>
    <w:rsid w:val="00123CF8"/>
    <w:rsid w:val="001459BD"/>
    <w:rsid w:val="00150A78"/>
    <w:rsid w:val="0018163F"/>
    <w:rsid w:val="001D00F4"/>
    <w:rsid w:val="001E13CD"/>
    <w:rsid w:val="001F7AA3"/>
    <w:rsid w:val="00232EB4"/>
    <w:rsid w:val="00240D2A"/>
    <w:rsid w:val="00247F77"/>
    <w:rsid w:val="002D194D"/>
    <w:rsid w:val="00321A2E"/>
    <w:rsid w:val="00370D0B"/>
    <w:rsid w:val="00381CC7"/>
    <w:rsid w:val="003910A6"/>
    <w:rsid w:val="003A54AA"/>
    <w:rsid w:val="003C6BB9"/>
    <w:rsid w:val="003D3ED9"/>
    <w:rsid w:val="00437728"/>
    <w:rsid w:val="0045001B"/>
    <w:rsid w:val="00471CF0"/>
    <w:rsid w:val="004917D5"/>
    <w:rsid w:val="004D7616"/>
    <w:rsid w:val="00514C3E"/>
    <w:rsid w:val="00536FC7"/>
    <w:rsid w:val="005439A8"/>
    <w:rsid w:val="00555D57"/>
    <w:rsid w:val="00556A37"/>
    <w:rsid w:val="00574079"/>
    <w:rsid w:val="005A6BF1"/>
    <w:rsid w:val="005C6934"/>
    <w:rsid w:val="005F0C0D"/>
    <w:rsid w:val="0060612D"/>
    <w:rsid w:val="00616C03"/>
    <w:rsid w:val="00672CF6"/>
    <w:rsid w:val="00694112"/>
    <w:rsid w:val="006D21C7"/>
    <w:rsid w:val="007463A3"/>
    <w:rsid w:val="0077489D"/>
    <w:rsid w:val="007865A8"/>
    <w:rsid w:val="00795E69"/>
    <w:rsid w:val="007A63CD"/>
    <w:rsid w:val="007C6F6E"/>
    <w:rsid w:val="00811404"/>
    <w:rsid w:val="008557CA"/>
    <w:rsid w:val="00862B53"/>
    <w:rsid w:val="008769A3"/>
    <w:rsid w:val="00890DB7"/>
    <w:rsid w:val="008A2A09"/>
    <w:rsid w:val="00916DEE"/>
    <w:rsid w:val="00995D23"/>
    <w:rsid w:val="009C73CF"/>
    <w:rsid w:val="009F7109"/>
    <w:rsid w:val="00A17854"/>
    <w:rsid w:val="00A47B63"/>
    <w:rsid w:val="00A5677A"/>
    <w:rsid w:val="00A96333"/>
    <w:rsid w:val="00A96DB8"/>
    <w:rsid w:val="00AA7168"/>
    <w:rsid w:val="00AB1CD8"/>
    <w:rsid w:val="00AD4EDF"/>
    <w:rsid w:val="00AE6A5E"/>
    <w:rsid w:val="00B13229"/>
    <w:rsid w:val="00B324E4"/>
    <w:rsid w:val="00B52D5E"/>
    <w:rsid w:val="00BE2B0C"/>
    <w:rsid w:val="00BE4D70"/>
    <w:rsid w:val="00BE6DB3"/>
    <w:rsid w:val="00C0177E"/>
    <w:rsid w:val="00C153D0"/>
    <w:rsid w:val="00C22986"/>
    <w:rsid w:val="00C542CC"/>
    <w:rsid w:val="00C569DF"/>
    <w:rsid w:val="00C94969"/>
    <w:rsid w:val="00CC18B7"/>
    <w:rsid w:val="00CF3C23"/>
    <w:rsid w:val="00D02004"/>
    <w:rsid w:val="00D21996"/>
    <w:rsid w:val="00D61664"/>
    <w:rsid w:val="00D7176E"/>
    <w:rsid w:val="00D80A1F"/>
    <w:rsid w:val="00D94238"/>
    <w:rsid w:val="00D95FAC"/>
    <w:rsid w:val="00DB7589"/>
    <w:rsid w:val="00DC43F5"/>
    <w:rsid w:val="00DC4B3D"/>
    <w:rsid w:val="00E01402"/>
    <w:rsid w:val="00E065ED"/>
    <w:rsid w:val="00E239DE"/>
    <w:rsid w:val="00E35F37"/>
    <w:rsid w:val="00E676F6"/>
    <w:rsid w:val="00EA7256"/>
    <w:rsid w:val="00EF6974"/>
    <w:rsid w:val="00EF71F7"/>
    <w:rsid w:val="00F062F6"/>
    <w:rsid w:val="00F15D45"/>
    <w:rsid w:val="00F6245E"/>
    <w:rsid w:val="00F6320B"/>
    <w:rsid w:val="00F72446"/>
    <w:rsid w:val="00F73ED7"/>
    <w:rsid w:val="00FC7113"/>
    <w:rsid w:val="00FD3C0E"/>
    <w:rsid w:val="00FD3CA5"/>
    <w:rsid w:val="00FF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0D186-D3A3-4D62-B2E3-439CE3F2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5E"/>
    <w:pPr>
      <w:ind w:left="720"/>
      <w:contextualSpacing/>
    </w:pPr>
  </w:style>
  <w:style w:type="paragraph" w:styleId="BalloonText">
    <w:name w:val="Balloon Text"/>
    <w:basedOn w:val="Normal"/>
    <w:link w:val="BalloonTextChar"/>
    <w:uiPriority w:val="99"/>
    <w:semiHidden/>
    <w:unhideWhenUsed/>
    <w:rsid w:val="004D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16"/>
    <w:rPr>
      <w:rFonts w:ascii="Tahoma" w:hAnsi="Tahoma" w:cs="Tahoma"/>
      <w:sz w:val="16"/>
      <w:szCs w:val="16"/>
    </w:rPr>
  </w:style>
  <w:style w:type="character" w:customStyle="1" w:styleId="highlight">
    <w:name w:val="highlight"/>
    <w:basedOn w:val="DefaultParagraphFont"/>
    <w:rsid w:val="00FF12E8"/>
  </w:style>
  <w:style w:type="paragraph" w:styleId="FootnoteText">
    <w:name w:val="footnote text"/>
    <w:basedOn w:val="Normal"/>
    <w:link w:val="FootnoteTextChar"/>
    <w:uiPriority w:val="99"/>
    <w:semiHidden/>
    <w:unhideWhenUsed/>
    <w:rsid w:val="005C6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934"/>
    <w:rPr>
      <w:sz w:val="20"/>
      <w:szCs w:val="20"/>
    </w:rPr>
  </w:style>
  <w:style w:type="character" w:styleId="FootnoteReference">
    <w:name w:val="footnote reference"/>
    <w:basedOn w:val="DefaultParagraphFont"/>
    <w:uiPriority w:val="99"/>
    <w:semiHidden/>
    <w:unhideWhenUsed/>
    <w:rsid w:val="005C6934"/>
    <w:rPr>
      <w:vertAlign w:val="superscript"/>
    </w:rPr>
  </w:style>
  <w:style w:type="paragraph" w:styleId="Header">
    <w:name w:val="header"/>
    <w:basedOn w:val="Normal"/>
    <w:link w:val="HeaderChar"/>
    <w:uiPriority w:val="99"/>
    <w:unhideWhenUsed/>
    <w:rsid w:val="00DB75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7589"/>
  </w:style>
  <w:style w:type="paragraph" w:styleId="Footer">
    <w:name w:val="footer"/>
    <w:basedOn w:val="Normal"/>
    <w:link w:val="FooterChar"/>
    <w:uiPriority w:val="99"/>
    <w:unhideWhenUsed/>
    <w:rsid w:val="00DB75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177">
      <w:bodyDiv w:val="1"/>
      <w:marLeft w:val="0"/>
      <w:marRight w:val="0"/>
      <w:marTop w:val="0"/>
      <w:marBottom w:val="0"/>
      <w:divBdr>
        <w:top w:val="none" w:sz="0" w:space="0" w:color="auto"/>
        <w:left w:val="none" w:sz="0" w:space="0" w:color="auto"/>
        <w:bottom w:val="none" w:sz="0" w:space="0" w:color="auto"/>
        <w:right w:val="none" w:sz="0" w:space="0" w:color="auto"/>
      </w:divBdr>
    </w:div>
    <w:div w:id="294599721">
      <w:bodyDiv w:val="1"/>
      <w:marLeft w:val="0"/>
      <w:marRight w:val="0"/>
      <w:marTop w:val="0"/>
      <w:marBottom w:val="0"/>
      <w:divBdr>
        <w:top w:val="none" w:sz="0" w:space="0" w:color="auto"/>
        <w:left w:val="none" w:sz="0" w:space="0" w:color="auto"/>
        <w:bottom w:val="none" w:sz="0" w:space="0" w:color="auto"/>
        <w:right w:val="none" w:sz="0" w:space="0" w:color="auto"/>
      </w:divBdr>
      <w:divsChild>
        <w:div w:id="2064132461">
          <w:marLeft w:val="0"/>
          <w:marRight w:val="0"/>
          <w:marTop w:val="0"/>
          <w:marBottom w:val="0"/>
          <w:divBdr>
            <w:top w:val="none" w:sz="0" w:space="0" w:color="auto"/>
            <w:left w:val="none" w:sz="0" w:space="0" w:color="auto"/>
            <w:bottom w:val="none" w:sz="0" w:space="0" w:color="auto"/>
            <w:right w:val="none" w:sz="0" w:space="0" w:color="auto"/>
          </w:divBdr>
        </w:div>
        <w:div w:id="1402481116">
          <w:marLeft w:val="0"/>
          <w:marRight w:val="0"/>
          <w:marTop w:val="0"/>
          <w:marBottom w:val="0"/>
          <w:divBdr>
            <w:top w:val="none" w:sz="0" w:space="0" w:color="auto"/>
            <w:left w:val="none" w:sz="0" w:space="0" w:color="auto"/>
            <w:bottom w:val="none" w:sz="0" w:space="0" w:color="auto"/>
            <w:right w:val="none" w:sz="0" w:space="0" w:color="auto"/>
          </w:divBdr>
        </w:div>
        <w:div w:id="2025741065">
          <w:marLeft w:val="0"/>
          <w:marRight w:val="0"/>
          <w:marTop w:val="0"/>
          <w:marBottom w:val="0"/>
          <w:divBdr>
            <w:top w:val="none" w:sz="0" w:space="0" w:color="auto"/>
            <w:left w:val="none" w:sz="0" w:space="0" w:color="auto"/>
            <w:bottom w:val="none" w:sz="0" w:space="0" w:color="auto"/>
            <w:right w:val="none" w:sz="0" w:space="0" w:color="auto"/>
          </w:divBdr>
        </w:div>
        <w:div w:id="203060855">
          <w:marLeft w:val="0"/>
          <w:marRight w:val="0"/>
          <w:marTop w:val="0"/>
          <w:marBottom w:val="0"/>
          <w:divBdr>
            <w:top w:val="none" w:sz="0" w:space="0" w:color="auto"/>
            <w:left w:val="none" w:sz="0" w:space="0" w:color="auto"/>
            <w:bottom w:val="none" w:sz="0" w:space="0" w:color="auto"/>
            <w:right w:val="none" w:sz="0" w:space="0" w:color="auto"/>
          </w:divBdr>
        </w:div>
        <w:div w:id="1896970132">
          <w:marLeft w:val="0"/>
          <w:marRight w:val="0"/>
          <w:marTop w:val="0"/>
          <w:marBottom w:val="0"/>
          <w:divBdr>
            <w:top w:val="none" w:sz="0" w:space="0" w:color="auto"/>
            <w:left w:val="none" w:sz="0" w:space="0" w:color="auto"/>
            <w:bottom w:val="none" w:sz="0" w:space="0" w:color="auto"/>
            <w:right w:val="none" w:sz="0" w:space="0" w:color="auto"/>
          </w:divBdr>
        </w:div>
        <w:div w:id="607615058">
          <w:marLeft w:val="0"/>
          <w:marRight w:val="0"/>
          <w:marTop w:val="0"/>
          <w:marBottom w:val="0"/>
          <w:divBdr>
            <w:top w:val="none" w:sz="0" w:space="0" w:color="auto"/>
            <w:left w:val="none" w:sz="0" w:space="0" w:color="auto"/>
            <w:bottom w:val="none" w:sz="0" w:space="0" w:color="auto"/>
            <w:right w:val="none" w:sz="0" w:space="0" w:color="auto"/>
          </w:divBdr>
        </w:div>
        <w:div w:id="2062318981">
          <w:marLeft w:val="0"/>
          <w:marRight w:val="0"/>
          <w:marTop w:val="0"/>
          <w:marBottom w:val="0"/>
          <w:divBdr>
            <w:top w:val="none" w:sz="0" w:space="0" w:color="auto"/>
            <w:left w:val="none" w:sz="0" w:space="0" w:color="auto"/>
            <w:bottom w:val="none" w:sz="0" w:space="0" w:color="auto"/>
            <w:right w:val="none" w:sz="0" w:space="0" w:color="auto"/>
          </w:divBdr>
        </w:div>
        <w:div w:id="2027441839">
          <w:marLeft w:val="0"/>
          <w:marRight w:val="0"/>
          <w:marTop w:val="0"/>
          <w:marBottom w:val="0"/>
          <w:divBdr>
            <w:top w:val="none" w:sz="0" w:space="0" w:color="auto"/>
            <w:left w:val="none" w:sz="0" w:space="0" w:color="auto"/>
            <w:bottom w:val="none" w:sz="0" w:space="0" w:color="auto"/>
            <w:right w:val="none" w:sz="0" w:space="0" w:color="auto"/>
          </w:divBdr>
        </w:div>
        <w:div w:id="818770323">
          <w:marLeft w:val="0"/>
          <w:marRight w:val="0"/>
          <w:marTop w:val="0"/>
          <w:marBottom w:val="0"/>
          <w:divBdr>
            <w:top w:val="none" w:sz="0" w:space="0" w:color="auto"/>
            <w:left w:val="none" w:sz="0" w:space="0" w:color="auto"/>
            <w:bottom w:val="none" w:sz="0" w:space="0" w:color="auto"/>
            <w:right w:val="none" w:sz="0" w:space="0" w:color="auto"/>
          </w:divBdr>
        </w:div>
        <w:div w:id="1273826331">
          <w:marLeft w:val="0"/>
          <w:marRight w:val="0"/>
          <w:marTop w:val="0"/>
          <w:marBottom w:val="0"/>
          <w:divBdr>
            <w:top w:val="none" w:sz="0" w:space="0" w:color="auto"/>
            <w:left w:val="none" w:sz="0" w:space="0" w:color="auto"/>
            <w:bottom w:val="none" w:sz="0" w:space="0" w:color="auto"/>
            <w:right w:val="none" w:sz="0" w:space="0" w:color="auto"/>
          </w:divBdr>
        </w:div>
        <w:div w:id="1883710250">
          <w:marLeft w:val="0"/>
          <w:marRight w:val="0"/>
          <w:marTop w:val="0"/>
          <w:marBottom w:val="0"/>
          <w:divBdr>
            <w:top w:val="none" w:sz="0" w:space="0" w:color="auto"/>
            <w:left w:val="none" w:sz="0" w:space="0" w:color="auto"/>
            <w:bottom w:val="none" w:sz="0" w:space="0" w:color="auto"/>
            <w:right w:val="none" w:sz="0" w:space="0" w:color="auto"/>
          </w:divBdr>
        </w:div>
      </w:divsChild>
    </w:div>
    <w:div w:id="683900421">
      <w:bodyDiv w:val="1"/>
      <w:marLeft w:val="0"/>
      <w:marRight w:val="0"/>
      <w:marTop w:val="0"/>
      <w:marBottom w:val="0"/>
      <w:divBdr>
        <w:top w:val="none" w:sz="0" w:space="0" w:color="auto"/>
        <w:left w:val="none" w:sz="0" w:space="0" w:color="auto"/>
        <w:bottom w:val="none" w:sz="0" w:space="0" w:color="auto"/>
        <w:right w:val="none" w:sz="0" w:space="0" w:color="auto"/>
      </w:divBdr>
      <w:divsChild>
        <w:div w:id="1879508701">
          <w:marLeft w:val="0"/>
          <w:marRight w:val="0"/>
          <w:marTop w:val="0"/>
          <w:marBottom w:val="0"/>
          <w:divBdr>
            <w:top w:val="none" w:sz="0" w:space="0" w:color="auto"/>
            <w:left w:val="none" w:sz="0" w:space="0" w:color="auto"/>
            <w:bottom w:val="none" w:sz="0" w:space="0" w:color="auto"/>
            <w:right w:val="none" w:sz="0" w:space="0" w:color="auto"/>
          </w:divBdr>
        </w:div>
        <w:div w:id="1500802495">
          <w:marLeft w:val="0"/>
          <w:marRight w:val="0"/>
          <w:marTop w:val="0"/>
          <w:marBottom w:val="0"/>
          <w:divBdr>
            <w:top w:val="none" w:sz="0" w:space="0" w:color="auto"/>
            <w:left w:val="none" w:sz="0" w:space="0" w:color="auto"/>
            <w:bottom w:val="none" w:sz="0" w:space="0" w:color="auto"/>
            <w:right w:val="none" w:sz="0" w:space="0" w:color="auto"/>
          </w:divBdr>
        </w:div>
        <w:div w:id="1921400053">
          <w:marLeft w:val="0"/>
          <w:marRight w:val="0"/>
          <w:marTop w:val="0"/>
          <w:marBottom w:val="0"/>
          <w:divBdr>
            <w:top w:val="none" w:sz="0" w:space="0" w:color="auto"/>
            <w:left w:val="none" w:sz="0" w:space="0" w:color="auto"/>
            <w:bottom w:val="none" w:sz="0" w:space="0" w:color="auto"/>
            <w:right w:val="none" w:sz="0" w:space="0" w:color="auto"/>
          </w:divBdr>
        </w:div>
        <w:div w:id="219486803">
          <w:marLeft w:val="0"/>
          <w:marRight w:val="0"/>
          <w:marTop w:val="0"/>
          <w:marBottom w:val="0"/>
          <w:divBdr>
            <w:top w:val="none" w:sz="0" w:space="0" w:color="auto"/>
            <w:left w:val="none" w:sz="0" w:space="0" w:color="auto"/>
            <w:bottom w:val="none" w:sz="0" w:space="0" w:color="auto"/>
            <w:right w:val="none" w:sz="0" w:space="0" w:color="auto"/>
          </w:divBdr>
        </w:div>
        <w:div w:id="1839081049">
          <w:marLeft w:val="0"/>
          <w:marRight w:val="0"/>
          <w:marTop w:val="0"/>
          <w:marBottom w:val="0"/>
          <w:divBdr>
            <w:top w:val="none" w:sz="0" w:space="0" w:color="auto"/>
            <w:left w:val="none" w:sz="0" w:space="0" w:color="auto"/>
            <w:bottom w:val="none" w:sz="0" w:space="0" w:color="auto"/>
            <w:right w:val="none" w:sz="0" w:space="0" w:color="auto"/>
          </w:divBdr>
        </w:div>
        <w:div w:id="1053310104">
          <w:marLeft w:val="0"/>
          <w:marRight w:val="0"/>
          <w:marTop w:val="0"/>
          <w:marBottom w:val="0"/>
          <w:divBdr>
            <w:top w:val="none" w:sz="0" w:space="0" w:color="auto"/>
            <w:left w:val="none" w:sz="0" w:space="0" w:color="auto"/>
            <w:bottom w:val="none" w:sz="0" w:space="0" w:color="auto"/>
            <w:right w:val="none" w:sz="0" w:space="0" w:color="auto"/>
          </w:divBdr>
        </w:div>
        <w:div w:id="999237872">
          <w:marLeft w:val="0"/>
          <w:marRight w:val="0"/>
          <w:marTop w:val="0"/>
          <w:marBottom w:val="0"/>
          <w:divBdr>
            <w:top w:val="none" w:sz="0" w:space="0" w:color="auto"/>
            <w:left w:val="none" w:sz="0" w:space="0" w:color="auto"/>
            <w:bottom w:val="none" w:sz="0" w:space="0" w:color="auto"/>
            <w:right w:val="none" w:sz="0" w:space="0" w:color="auto"/>
          </w:divBdr>
        </w:div>
        <w:div w:id="327635215">
          <w:marLeft w:val="0"/>
          <w:marRight w:val="0"/>
          <w:marTop w:val="0"/>
          <w:marBottom w:val="0"/>
          <w:divBdr>
            <w:top w:val="none" w:sz="0" w:space="0" w:color="auto"/>
            <w:left w:val="none" w:sz="0" w:space="0" w:color="auto"/>
            <w:bottom w:val="none" w:sz="0" w:space="0" w:color="auto"/>
            <w:right w:val="none" w:sz="0" w:space="0" w:color="auto"/>
          </w:divBdr>
        </w:div>
        <w:div w:id="1183201623">
          <w:marLeft w:val="0"/>
          <w:marRight w:val="0"/>
          <w:marTop w:val="0"/>
          <w:marBottom w:val="0"/>
          <w:divBdr>
            <w:top w:val="none" w:sz="0" w:space="0" w:color="auto"/>
            <w:left w:val="none" w:sz="0" w:space="0" w:color="auto"/>
            <w:bottom w:val="none" w:sz="0" w:space="0" w:color="auto"/>
            <w:right w:val="none" w:sz="0" w:space="0" w:color="auto"/>
          </w:divBdr>
        </w:div>
        <w:div w:id="1259293629">
          <w:marLeft w:val="0"/>
          <w:marRight w:val="0"/>
          <w:marTop w:val="0"/>
          <w:marBottom w:val="0"/>
          <w:divBdr>
            <w:top w:val="none" w:sz="0" w:space="0" w:color="auto"/>
            <w:left w:val="none" w:sz="0" w:space="0" w:color="auto"/>
            <w:bottom w:val="none" w:sz="0" w:space="0" w:color="auto"/>
            <w:right w:val="none" w:sz="0" w:space="0" w:color="auto"/>
          </w:divBdr>
        </w:div>
      </w:divsChild>
    </w:div>
    <w:div w:id="693070806">
      <w:bodyDiv w:val="1"/>
      <w:marLeft w:val="0"/>
      <w:marRight w:val="0"/>
      <w:marTop w:val="0"/>
      <w:marBottom w:val="0"/>
      <w:divBdr>
        <w:top w:val="none" w:sz="0" w:space="0" w:color="auto"/>
        <w:left w:val="none" w:sz="0" w:space="0" w:color="auto"/>
        <w:bottom w:val="none" w:sz="0" w:space="0" w:color="auto"/>
        <w:right w:val="none" w:sz="0" w:space="0" w:color="auto"/>
      </w:divBdr>
    </w:div>
    <w:div w:id="835074380">
      <w:bodyDiv w:val="1"/>
      <w:marLeft w:val="0"/>
      <w:marRight w:val="0"/>
      <w:marTop w:val="0"/>
      <w:marBottom w:val="0"/>
      <w:divBdr>
        <w:top w:val="none" w:sz="0" w:space="0" w:color="auto"/>
        <w:left w:val="none" w:sz="0" w:space="0" w:color="auto"/>
        <w:bottom w:val="none" w:sz="0" w:space="0" w:color="auto"/>
        <w:right w:val="none" w:sz="0" w:space="0" w:color="auto"/>
      </w:divBdr>
    </w:div>
    <w:div w:id="954216718">
      <w:bodyDiv w:val="1"/>
      <w:marLeft w:val="0"/>
      <w:marRight w:val="0"/>
      <w:marTop w:val="0"/>
      <w:marBottom w:val="0"/>
      <w:divBdr>
        <w:top w:val="none" w:sz="0" w:space="0" w:color="auto"/>
        <w:left w:val="none" w:sz="0" w:space="0" w:color="auto"/>
        <w:bottom w:val="none" w:sz="0" w:space="0" w:color="auto"/>
        <w:right w:val="none" w:sz="0" w:space="0" w:color="auto"/>
      </w:divBdr>
    </w:div>
    <w:div w:id="1049495199">
      <w:bodyDiv w:val="1"/>
      <w:marLeft w:val="0"/>
      <w:marRight w:val="0"/>
      <w:marTop w:val="0"/>
      <w:marBottom w:val="0"/>
      <w:divBdr>
        <w:top w:val="none" w:sz="0" w:space="0" w:color="auto"/>
        <w:left w:val="none" w:sz="0" w:space="0" w:color="auto"/>
        <w:bottom w:val="none" w:sz="0" w:space="0" w:color="auto"/>
        <w:right w:val="none" w:sz="0" w:space="0" w:color="auto"/>
      </w:divBdr>
    </w:div>
    <w:div w:id="1804814244">
      <w:bodyDiv w:val="1"/>
      <w:marLeft w:val="0"/>
      <w:marRight w:val="0"/>
      <w:marTop w:val="0"/>
      <w:marBottom w:val="0"/>
      <w:divBdr>
        <w:top w:val="none" w:sz="0" w:space="0" w:color="auto"/>
        <w:left w:val="none" w:sz="0" w:space="0" w:color="auto"/>
        <w:bottom w:val="none" w:sz="0" w:space="0" w:color="auto"/>
        <w:right w:val="none" w:sz="0" w:space="0" w:color="auto"/>
      </w:divBdr>
    </w:div>
    <w:div w:id="20729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0EC1-E02C-4032-BDF7-DEA955EC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Krasimira Dankova</dc:creator>
  <cp:lastModifiedBy>Aleksandar Angelov</cp:lastModifiedBy>
  <cp:revision>2</cp:revision>
  <dcterms:created xsi:type="dcterms:W3CDTF">2022-06-10T08:24:00Z</dcterms:created>
  <dcterms:modified xsi:type="dcterms:W3CDTF">2022-06-10T08:24:00Z</dcterms:modified>
</cp:coreProperties>
</file>