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9B04AD" w14:paraId="440A0B6E" w14:textId="77777777" w:rsidTr="00F124AA">
        <w:trPr>
          <w:trHeight w:val="958"/>
          <w:jc w:val="center"/>
        </w:trPr>
        <w:tc>
          <w:tcPr>
            <w:tcW w:w="15650" w:type="dxa"/>
            <w:shd w:val="clear" w:color="auto" w:fill="BDD6EE"/>
          </w:tcPr>
          <w:p w14:paraId="41A82AC2" w14:textId="77777777" w:rsidR="009B04AD" w:rsidRDefault="009B04AD" w:rsidP="00F124AA">
            <w:pPr>
              <w:tabs>
                <w:tab w:val="left" w:pos="2190"/>
              </w:tabs>
              <w:jc w:val="center"/>
              <w:rPr>
                <w:rFonts w:ascii="Verdana" w:hAnsi="Verdana"/>
                <w:b/>
                <w:spacing w:val="-4"/>
                <w:sz w:val="22"/>
                <w:szCs w:val="22"/>
              </w:rPr>
            </w:pPr>
            <w:bookmarkStart w:id="0" w:name="_GoBack"/>
            <w:bookmarkEnd w:id="0"/>
          </w:p>
          <w:p w14:paraId="6B7D2639" w14:textId="77777777" w:rsidR="009B04AD" w:rsidRDefault="009B04AD" w:rsidP="00F124AA">
            <w:pPr>
              <w:tabs>
                <w:tab w:val="left" w:pos="2190"/>
              </w:tabs>
              <w:spacing w:line="360" w:lineRule="auto"/>
              <w:jc w:val="center"/>
              <w:rPr>
                <w:rFonts w:ascii="Verdana" w:hAnsi="Verdana"/>
                <w:b/>
                <w:sz w:val="22"/>
                <w:szCs w:val="22"/>
              </w:rPr>
            </w:pPr>
            <w:r>
              <w:rPr>
                <w:rFonts w:ascii="Verdana" w:hAnsi="Verdana"/>
                <w:b/>
                <w:sz w:val="22"/>
                <w:szCs w:val="22"/>
              </w:rPr>
              <w:t>СПРАВКА</w:t>
            </w:r>
          </w:p>
          <w:p w14:paraId="3B303911" w14:textId="77777777" w:rsidR="009B04AD" w:rsidRDefault="009B04AD" w:rsidP="00F124AA">
            <w:pPr>
              <w:tabs>
                <w:tab w:val="left" w:pos="2190"/>
              </w:tabs>
              <w:spacing w:line="360" w:lineRule="auto"/>
              <w:jc w:val="center"/>
              <w:rPr>
                <w:rFonts w:ascii="Verdana" w:hAnsi="Verdana"/>
                <w:b/>
                <w:spacing w:val="-4"/>
                <w:sz w:val="20"/>
                <w:szCs w:val="20"/>
              </w:rPr>
            </w:pPr>
            <w:r>
              <w:rPr>
                <w:rFonts w:ascii="Verdana" w:hAnsi="Verdana"/>
                <w:b/>
                <w:spacing w:val="-4"/>
                <w:sz w:val="20"/>
                <w:szCs w:val="20"/>
              </w:rPr>
              <w:t>ЗА ОТРАЗЯВАНЕ НА</w:t>
            </w:r>
            <w:r w:rsidRPr="00F26353">
              <w:rPr>
                <w:rFonts w:ascii="Verdana" w:hAnsi="Verdana"/>
                <w:b/>
                <w:spacing w:val="-4"/>
                <w:sz w:val="20"/>
                <w:szCs w:val="20"/>
                <w:lang w:val="ru-RU"/>
              </w:rPr>
              <w:t xml:space="preserve"> </w:t>
            </w:r>
            <w:r>
              <w:rPr>
                <w:rFonts w:ascii="Verdana" w:hAnsi="Verdana"/>
                <w:b/>
                <w:spacing w:val="-4"/>
                <w:sz w:val="20"/>
                <w:szCs w:val="20"/>
              </w:rPr>
              <w:t xml:space="preserve">ПОСТЪПИЛИТЕ ПРЕДЛОЖЕНИЯ И СТАНОВИЩА ОТ ПРОВЕДЕНАТА ОБЩЕСТВЕНА КОНСУЛТАЦИЯ НА ПРОЕКТА </w:t>
            </w:r>
            <w:r>
              <w:rPr>
                <w:rFonts w:ascii="Verdana" w:hAnsi="Verdana"/>
                <w:b/>
                <w:spacing w:val="-4"/>
                <w:sz w:val="20"/>
                <w:szCs w:val="20"/>
              </w:rPr>
              <w:br/>
            </w:r>
            <w:r w:rsidRPr="002A3752">
              <w:rPr>
                <w:rFonts w:ascii="Verdana" w:hAnsi="Verdana"/>
                <w:b/>
                <w:spacing w:val="-4"/>
                <w:sz w:val="20"/>
                <w:szCs w:val="20"/>
              </w:rPr>
              <w:t>НА РЕШЕНИЕ НА МИНИСТЕРСКИЯ СЪВЕТ ЗА ОДОБРЯВАНЕ НА ПРОЕКТ НА ЗАКОН ЗА ИЗМЕНЕНИЕ И ДОПЪЛНЕНИЕ НА ЗАКОНА ЗА ФУРАЖИТЕ</w:t>
            </w:r>
          </w:p>
        </w:tc>
      </w:tr>
    </w:tbl>
    <w:p w14:paraId="50655506" w14:textId="77777777" w:rsidR="009B04AD" w:rsidRDefault="009B04AD">
      <w:pPr>
        <w:rPr>
          <w:rFonts w:ascii="Verdana" w:hAnsi="Verdana"/>
          <w:sz w:val="10"/>
          <w:szCs w:val="10"/>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19"/>
        <w:gridCol w:w="2588"/>
        <w:gridCol w:w="6065"/>
        <w:gridCol w:w="1688"/>
        <w:gridCol w:w="4690"/>
      </w:tblGrid>
      <w:tr w:rsidR="00E92B42" w14:paraId="14ADC2BF" w14:textId="77777777" w:rsidTr="009B04AD">
        <w:trPr>
          <w:tblHeader/>
          <w:jc w:val="center"/>
        </w:trPr>
        <w:tc>
          <w:tcPr>
            <w:tcW w:w="619" w:type="dxa"/>
            <w:tcBorders>
              <w:top w:val="single" w:sz="36" w:space="0" w:color="2E74B5"/>
              <w:left w:val="single" w:sz="24" w:space="0" w:color="2E74B5"/>
              <w:bottom w:val="single" w:sz="24" w:space="0" w:color="2E74B5"/>
              <w:right w:val="single" w:sz="18" w:space="0" w:color="2E74B5"/>
            </w:tcBorders>
            <w:shd w:val="clear" w:color="auto" w:fill="DEEAF6"/>
            <w:vAlign w:val="center"/>
          </w:tcPr>
          <w:p w14:paraId="5A7BADC1" w14:textId="77777777" w:rsidR="00E92B42" w:rsidRDefault="00D84303" w:rsidP="00FF1355">
            <w:pPr>
              <w:tabs>
                <w:tab w:val="left" w:pos="192"/>
              </w:tabs>
              <w:spacing w:before="60" w:after="20"/>
              <w:jc w:val="center"/>
              <w:rPr>
                <w:rFonts w:ascii="Verdana" w:hAnsi="Verdana"/>
                <w:b/>
                <w:sz w:val="18"/>
                <w:szCs w:val="18"/>
              </w:rPr>
            </w:pPr>
            <w:r>
              <w:rPr>
                <w:rFonts w:ascii="Verdana" w:hAnsi="Verdana"/>
                <w:b/>
                <w:sz w:val="18"/>
                <w:szCs w:val="18"/>
              </w:rPr>
              <w:t>№</w:t>
            </w:r>
          </w:p>
        </w:tc>
        <w:tc>
          <w:tcPr>
            <w:tcW w:w="2588"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55C5B880" w14:textId="77777777" w:rsidR="00E92B42" w:rsidRDefault="00D84303" w:rsidP="00FF1355">
            <w:pPr>
              <w:spacing w:before="60" w:after="20"/>
              <w:jc w:val="center"/>
              <w:rPr>
                <w:rFonts w:ascii="Verdana" w:hAnsi="Verdana"/>
                <w:b/>
                <w:sz w:val="18"/>
                <w:szCs w:val="18"/>
              </w:rPr>
            </w:pPr>
            <w:r>
              <w:rPr>
                <w:rFonts w:ascii="Verdana" w:hAnsi="Verdana"/>
                <w:b/>
                <w:sz w:val="18"/>
                <w:szCs w:val="18"/>
              </w:rPr>
              <w:t>Организация/</w:t>
            </w:r>
            <w:r>
              <w:rPr>
                <w:rFonts w:ascii="Verdana" w:hAnsi="Verdana"/>
                <w:b/>
                <w:sz w:val="18"/>
                <w:szCs w:val="18"/>
              </w:rPr>
              <w:br/>
              <w:t>потребител</w:t>
            </w:r>
          </w:p>
          <w:p w14:paraId="1D43FC37" w14:textId="77777777" w:rsidR="00E92B42" w:rsidRDefault="00D84303" w:rsidP="00FF1355">
            <w:pPr>
              <w:spacing w:before="60" w:after="20"/>
              <w:jc w:val="center"/>
              <w:rPr>
                <w:rFonts w:ascii="Verdana" w:hAnsi="Verdana"/>
                <w:b/>
                <w:sz w:val="14"/>
                <w:szCs w:val="14"/>
              </w:rPr>
            </w:pPr>
            <w:r>
              <w:rPr>
                <w:rFonts w:ascii="Verdana" w:hAnsi="Verdana"/>
                <w:b/>
                <w:sz w:val="14"/>
                <w:szCs w:val="14"/>
              </w:rPr>
              <w:t>(вкл. начина на получаване на предложението)</w:t>
            </w:r>
          </w:p>
        </w:tc>
        <w:tc>
          <w:tcPr>
            <w:tcW w:w="6065"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542F8B2B" w14:textId="77777777" w:rsidR="00E92B42" w:rsidRDefault="00D84303" w:rsidP="00FF1355">
            <w:pPr>
              <w:spacing w:before="60" w:after="20"/>
              <w:jc w:val="center"/>
              <w:rPr>
                <w:rFonts w:ascii="Verdana" w:hAnsi="Verdana"/>
                <w:b/>
                <w:sz w:val="18"/>
                <w:szCs w:val="18"/>
              </w:rPr>
            </w:pPr>
            <w:r>
              <w:rPr>
                <w:rFonts w:ascii="Verdana" w:hAnsi="Verdana"/>
                <w:b/>
                <w:sz w:val="18"/>
                <w:szCs w:val="18"/>
              </w:rPr>
              <w:t>Бележки и предложения</w:t>
            </w:r>
          </w:p>
        </w:tc>
        <w:tc>
          <w:tcPr>
            <w:tcW w:w="1688" w:type="dxa"/>
            <w:tcBorders>
              <w:top w:val="single" w:sz="36" w:space="0" w:color="2E74B5"/>
              <w:left w:val="single" w:sz="18" w:space="0" w:color="2E74B5"/>
              <w:bottom w:val="single" w:sz="24" w:space="0" w:color="2E74B5"/>
              <w:right w:val="single" w:sz="18" w:space="0" w:color="2E74B5"/>
            </w:tcBorders>
            <w:shd w:val="clear" w:color="auto" w:fill="DEEAF6"/>
            <w:vAlign w:val="center"/>
          </w:tcPr>
          <w:p w14:paraId="3EFACB82" w14:textId="77777777" w:rsidR="00E92B42" w:rsidRDefault="00D84303" w:rsidP="00FF1355">
            <w:pPr>
              <w:spacing w:before="60" w:after="20"/>
              <w:jc w:val="center"/>
              <w:rPr>
                <w:rFonts w:ascii="Verdana" w:hAnsi="Verdana"/>
                <w:b/>
                <w:sz w:val="18"/>
                <w:szCs w:val="18"/>
              </w:rPr>
            </w:pPr>
            <w:r>
              <w:rPr>
                <w:rFonts w:ascii="Verdana" w:hAnsi="Verdana"/>
                <w:b/>
                <w:sz w:val="18"/>
                <w:szCs w:val="18"/>
              </w:rPr>
              <w:t>Приети/</w:t>
            </w:r>
          </w:p>
          <w:p w14:paraId="365E20BB" w14:textId="77777777" w:rsidR="00E92B42" w:rsidRDefault="00D84303" w:rsidP="00FF1355">
            <w:pPr>
              <w:spacing w:before="60" w:after="20"/>
              <w:jc w:val="center"/>
              <w:rPr>
                <w:rFonts w:ascii="Verdana" w:hAnsi="Verdana"/>
                <w:b/>
                <w:sz w:val="18"/>
                <w:szCs w:val="18"/>
              </w:rPr>
            </w:pPr>
            <w:r>
              <w:rPr>
                <w:rFonts w:ascii="Verdana" w:hAnsi="Verdana"/>
                <w:b/>
                <w:sz w:val="18"/>
                <w:szCs w:val="18"/>
              </w:rPr>
              <w:t>неприети</w:t>
            </w:r>
          </w:p>
        </w:tc>
        <w:tc>
          <w:tcPr>
            <w:tcW w:w="4690" w:type="dxa"/>
            <w:tcBorders>
              <w:top w:val="single" w:sz="36" w:space="0" w:color="2E74B5"/>
              <w:left w:val="single" w:sz="18" w:space="0" w:color="2E74B5"/>
              <w:bottom w:val="single" w:sz="24" w:space="0" w:color="2E74B5"/>
              <w:right w:val="single" w:sz="24" w:space="0" w:color="2E74B5"/>
            </w:tcBorders>
            <w:shd w:val="clear" w:color="auto" w:fill="DEEAF6"/>
            <w:vAlign w:val="center"/>
          </w:tcPr>
          <w:p w14:paraId="541A6BFE" w14:textId="77777777" w:rsidR="00E92B42" w:rsidRDefault="00D84303" w:rsidP="00FF1355">
            <w:pPr>
              <w:spacing w:before="60" w:after="20"/>
              <w:jc w:val="center"/>
              <w:rPr>
                <w:rFonts w:ascii="Verdana" w:hAnsi="Verdana"/>
                <w:sz w:val="18"/>
                <w:szCs w:val="18"/>
              </w:rPr>
            </w:pPr>
            <w:r>
              <w:rPr>
                <w:rFonts w:ascii="Verdana" w:hAnsi="Verdana"/>
                <w:b/>
                <w:sz w:val="18"/>
                <w:szCs w:val="18"/>
              </w:rPr>
              <w:t>Мотиви</w:t>
            </w:r>
          </w:p>
        </w:tc>
      </w:tr>
      <w:tr w:rsidR="00E92B42" w14:paraId="68436AD8" w14:textId="77777777" w:rsidTr="009B04AD">
        <w:trPr>
          <w:jc w:val="center"/>
        </w:trPr>
        <w:tc>
          <w:tcPr>
            <w:tcW w:w="619" w:type="dxa"/>
            <w:vMerge w:val="restart"/>
            <w:tcBorders>
              <w:top w:val="single" w:sz="24" w:space="0" w:color="2E74B5"/>
              <w:left w:val="single" w:sz="24" w:space="0" w:color="2E74B5"/>
              <w:bottom w:val="nil"/>
              <w:right w:val="single" w:sz="18" w:space="0" w:color="2E74B5"/>
            </w:tcBorders>
            <w:shd w:val="clear" w:color="auto" w:fill="auto"/>
          </w:tcPr>
          <w:p w14:paraId="6914DA33" w14:textId="77777777" w:rsidR="00E92B42" w:rsidRDefault="00E92B42" w:rsidP="00FF1355">
            <w:pPr>
              <w:pStyle w:val="ListParagraph"/>
              <w:numPr>
                <w:ilvl w:val="0"/>
                <w:numId w:val="30"/>
              </w:numPr>
              <w:tabs>
                <w:tab w:val="left" w:pos="192"/>
              </w:tabs>
              <w:spacing w:before="60" w:after="20"/>
              <w:jc w:val="center"/>
              <w:rPr>
                <w:rFonts w:ascii="Verdana" w:hAnsi="Verdana"/>
                <w:b/>
                <w:color w:val="FF0000"/>
                <w:sz w:val="18"/>
                <w:szCs w:val="18"/>
              </w:rPr>
            </w:pPr>
          </w:p>
        </w:tc>
        <w:tc>
          <w:tcPr>
            <w:tcW w:w="2588" w:type="dxa"/>
            <w:vMerge w:val="restart"/>
            <w:tcBorders>
              <w:top w:val="single" w:sz="24" w:space="0" w:color="2E74B5"/>
              <w:left w:val="single" w:sz="18" w:space="0" w:color="2E74B5"/>
              <w:bottom w:val="nil"/>
              <w:right w:val="single" w:sz="18" w:space="0" w:color="2E74B5"/>
            </w:tcBorders>
            <w:shd w:val="clear" w:color="auto" w:fill="auto"/>
          </w:tcPr>
          <w:p w14:paraId="6003B4EF" w14:textId="77777777" w:rsidR="00D10A07" w:rsidRDefault="002A3752" w:rsidP="00FF1355">
            <w:pPr>
              <w:spacing w:before="60" w:after="20"/>
              <w:rPr>
                <w:rFonts w:ascii="Verdana" w:hAnsi="Verdana"/>
                <w:sz w:val="18"/>
                <w:szCs w:val="18"/>
              </w:rPr>
            </w:pPr>
            <w:r w:rsidRPr="002A3752">
              <w:rPr>
                <w:rFonts w:ascii="Verdana" w:hAnsi="Verdana"/>
                <w:sz w:val="18"/>
                <w:szCs w:val="18"/>
              </w:rPr>
              <w:t>IvanV_</w:t>
            </w:r>
            <w:r w:rsidR="00D84303">
              <w:rPr>
                <w:rFonts w:ascii="Verdana" w:hAnsi="Verdana"/>
                <w:sz w:val="18"/>
                <w:szCs w:val="18"/>
              </w:rPr>
              <w:t xml:space="preserve"> </w:t>
            </w:r>
          </w:p>
          <w:p w14:paraId="09412FEF" w14:textId="77777777" w:rsidR="00E92B42" w:rsidRDefault="002A3752" w:rsidP="00D10A07">
            <w:pPr>
              <w:spacing w:before="60" w:after="20"/>
              <w:rPr>
                <w:rFonts w:ascii="Verdana" w:hAnsi="Verdana"/>
                <w:sz w:val="18"/>
                <w:szCs w:val="18"/>
              </w:rPr>
            </w:pPr>
            <w:r>
              <w:rPr>
                <w:rFonts w:ascii="Verdana" w:hAnsi="Verdana"/>
                <w:sz w:val="18"/>
                <w:szCs w:val="18"/>
              </w:rPr>
              <w:t>Портал за обществени консулта</w:t>
            </w:r>
            <w:r w:rsidRPr="002A3752">
              <w:rPr>
                <w:rFonts w:ascii="Verdana" w:hAnsi="Verdana"/>
                <w:sz w:val="18"/>
                <w:szCs w:val="18"/>
              </w:rPr>
              <w:t xml:space="preserve">ции – </w:t>
            </w:r>
            <w:r w:rsidR="00D10A07">
              <w:rPr>
                <w:rFonts w:ascii="Verdana" w:hAnsi="Verdana"/>
                <w:sz w:val="18"/>
                <w:szCs w:val="18"/>
              </w:rPr>
              <w:t xml:space="preserve">публикувано </w:t>
            </w:r>
            <w:r w:rsidRPr="002A3752">
              <w:rPr>
                <w:rFonts w:ascii="Verdana" w:hAnsi="Verdana"/>
                <w:sz w:val="18"/>
                <w:szCs w:val="18"/>
              </w:rPr>
              <w:t xml:space="preserve">на </w:t>
            </w:r>
            <w:r>
              <w:rPr>
                <w:rFonts w:ascii="Verdana" w:hAnsi="Verdana"/>
                <w:sz w:val="18"/>
                <w:szCs w:val="18"/>
              </w:rPr>
              <w:t xml:space="preserve">15 декември </w:t>
            </w:r>
            <w:r w:rsidRPr="002A3752">
              <w:rPr>
                <w:rFonts w:ascii="Verdana" w:hAnsi="Verdana"/>
                <w:sz w:val="18"/>
                <w:szCs w:val="18"/>
              </w:rPr>
              <w:t xml:space="preserve">2021 г.  </w:t>
            </w:r>
          </w:p>
        </w:tc>
        <w:tc>
          <w:tcPr>
            <w:tcW w:w="6065" w:type="dxa"/>
            <w:tcBorders>
              <w:top w:val="single" w:sz="24" w:space="0" w:color="2E74B5"/>
              <w:left w:val="single" w:sz="18" w:space="0" w:color="2E74B5"/>
              <w:bottom w:val="nil"/>
              <w:right w:val="single" w:sz="18" w:space="0" w:color="2E74B5"/>
            </w:tcBorders>
            <w:shd w:val="clear" w:color="auto" w:fill="auto"/>
          </w:tcPr>
          <w:p w14:paraId="24D8A803" w14:textId="77777777" w:rsidR="000D1A17" w:rsidRPr="000D1A17" w:rsidRDefault="000D1A17" w:rsidP="000D1A17">
            <w:pPr>
              <w:widowControl w:val="0"/>
              <w:tabs>
                <w:tab w:val="left" w:pos="1565"/>
              </w:tabs>
              <w:autoSpaceDE w:val="0"/>
              <w:autoSpaceDN w:val="0"/>
              <w:spacing w:before="60" w:after="20"/>
              <w:jc w:val="both"/>
              <w:rPr>
                <w:rFonts w:ascii="Verdana" w:hAnsi="Verdana"/>
                <w:sz w:val="18"/>
                <w:szCs w:val="18"/>
              </w:rPr>
            </w:pPr>
            <w:r>
              <w:rPr>
                <w:rFonts w:ascii="Verdana" w:hAnsi="Verdana"/>
                <w:sz w:val="18"/>
                <w:szCs w:val="18"/>
              </w:rPr>
              <w:t>Уважаеми,</w:t>
            </w:r>
          </w:p>
          <w:p w14:paraId="26B239CF" w14:textId="4E8B87FA" w:rsidR="005C4289" w:rsidRPr="005C4289" w:rsidRDefault="000D1A17" w:rsidP="005C4289">
            <w:pPr>
              <w:widowControl w:val="0"/>
              <w:tabs>
                <w:tab w:val="left" w:pos="1565"/>
              </w:tabs>
              <w:autoSpaceDE w:val="0"/>
              <w:autoSpaceDN w:val="0"/>
              <w:spacing w:before="60" w:after="20"/>
              <w:jc w:val="both"/>
              <w:rPr>
                <w:rFonts w:ascii="Verdana" w:hAnsi="Verdana"/>
                <w:sz w:val="18"/>
                <w:szCs w:val="18"/>
              </w:rPr>
            </w:pPr>
            <w:r w:rsidRPr="000D1A17">
              <w:rPr>
                <w:rFonts w:ascii="Verdana" w:hAnsi="Verdana"/>
                <w:sz w:val="18"/>
                <w:szCs w:val="18"/>
              </w:rPr>
              <w:t>Така п</w:t>
            </w:r>
            <w:r>
              <w:rPr>
                <w:rFonts w:ascii="Verdana" w:hAnsi="Verdana"/>
                <w:sz w:val="18"/>
                <w:szCs w:val="18"/>
              </w:rPr>
              <w:t>редложения ЗИД на З</w:t>
            </w:r>
            <w:r w:rsidRPr="000D1A17">
              <w:rPr>
                <w:rFonts w:ascii="Verdana" w:hAnsi="Verdana"/>
                <w:sz w:val="18"/>
                <w:szCs w:val="18"/>
              </w:rPr>
              <w:t>акона за фуражите, не трябва да бъде приет. Мотиви:</w:t>
            </w:r>
          </w:p>
        </w:tc>
        <w:tc>
          <w:tcPr>
            <w:tcW w:w="1688" w:type="dxa"/>
            <w:tcBorders>
              <w:top w:val="single" w:sz="24" w:space="0" w:color="2E74B5"/>
              <w:left w:val="single" w:sz="18" w:space="0" w:color="2E74B5"/>
              <w:bottom w:val="nil"/>
              <w:right w:val="single" w:sz="18" w:space="0" w:color="2E74B5"/>
            </w:tcBorders>
            <w:shd w:val="clear" w:color="auto" w:fill="auto"/>
          </w:tcPr>
          <w:p w14:paraId="1E606EF3" w14:textId="77777777" w:rsidR="00E92B42" w:rsidRPr="00A93E35" w:rsidRDefault="00E92B42" w:rsidP="00FF1355">
            <w:pPr>
              <w:spacing w:before="60" w:after="20"/>
              <w:rPr>
                <w:rFonts w:ascii="Verdana" w:hAnsi="Verdana"/>
                <w:sz w:val="18"/>
                <w:szCs w:val="18"/>
              </w:rPr>
            </w:pPr>
          </w:p>
        </w:tc>
        <w:tc>
          <w:tcPr>
            <w:tcW w:w="4690" w:type="dxa"/>
            <w:tcBorders>
              <w:top w:val="single" w:sz="24" w:space="0" w:color="2E74B5"/>
              <w:left w:val="single" w:sz="18" w:space="0" w:color="2E74B5"/>
              <w:bottom w:val="nil"/>
              <w:right w:val="single" w:sz="24" w:space="0" w:color="2E74B5"/>
            </w:tcBorders>
            <w:shd w:val="clear" w:color="auto" w:fill="auto"/>
          </w:tcPr>
          <w:p w14:paraId="748D3551" w14:textId="4D5F2451" w:rsidR="00E92B42" w:rsidRPr="005C4289" w:rsidRDefault="00E92B42" w:rsidP="00FF1355">
            <w:pPr>
              <w:spacing w:before="60" w:after="20"/>
              <w:rPr>
                <w:rFonts w:ascii="Verdana" w:hAnsi="Verdana"/>
                <w:color w:val="FF0000"/>
                <w:sz w:val="18"/>
                <w:szCs w:val="18"/>
              </w:rPr>
            </w:pPr>
          </w:p>
        </w:tc>
      </w:tr>
      <w:tr w:rsidR="00E92B42" w14:paraId="1D3868C5" w14:textId="77777777" w:rsidTr="009B04AD">
        <w:trPr>
          <w:jc w:val="center"/>
        </w:trPr>
        <w:tc>
          <w:tcPr>
            <w:tcW w:w="619" w:type="dxa"/>
            <w:vMerge/>
            <w:tcBorders>
              <w:top w:val="nil"/>
              <w:left w:val="single" w:sz="24" w:space="0" w:color="2E74B5"/>
              <w:bottom w:val="nil"/>
              <w:right w:val="single" w:sz="18" w:space="0" w:color="2E74B5"/>
            </w:tcBorders>
            <w:shd w:val="clear" w:color="auto" w:fill="auto"/>
          </w:tcPr>
          <w:p w14:paraId="7D66DB93" w14:textId="77777777" w:rsidR="00E92B42" w:rsidRPr="005C4289" w:rsidRDefault="00E92B42" w:rsidP="00FF1355">
            <w:pPr>
              <w:tabs>
                <w:tab w:val="left" w:pos="192"/>
              </w:tabs>
              <w:spacing w:before="60" w:after="20"/>
              <w:ind w:left="284"/>
              <w:jc w:val="center"/>
              <w:rPr>
                <w:rFonts w:ascii="Verdana" w:hAnsi="Verdana"/>
                <w:b/>
                <w:color w:val="FF0000"/>
                <w:sz w:val="18"/>
                <w:szCs w:val="18"/>
                <w:lang w:val="ru-RU"/>
              </w:rPr>
            </w:pPr>
          </w:p>
        </w:tc>
        <w:tc>
          <w:tcPr>
            <w:tcW w:w="2588" w:type="dxa"/>
            <w:vMerge/>
            <w:tcBorders>
              <w:top w:val="nil"/>
              <w:left w:val="single" w:sz="18" w:space="0" w:color="2E74B5"/>
              <w:bottom w:val="nil"/>
              <w:right w:val="single" w:sz="18" w:space="0" w:color="2E74B5"/>
            </w:tcBorders>
            <w:shd w:val="clear" w:color="auto" w:fill="auto"/>
          </w:tcPr>
          <w:p w14:paraId="6E0280F3" w14:textId="77777777" w:rsidR="00E92B42" w:rsidRDefault="00E92B42" w:rsidP="00FF1355">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14:paraId="7119CF81" w14:textId="77777777" w:rsidR="00E92B42" w:rsidRDefault="000D1A17" w:rsidP="00FF1355">
            <w:pPr>
              <w:pStyle w:val="ListParagraph"/>
              <w:widowControl w:val="0"/>
              <w:autoSpaceDE w:val="0"/>
              <w:autoSpaceDN w:val="0"/>
              <w:adjustRightInd w:val="0"/>
              <w:spacing w:before="60" w:after="20"/>
              <w:ind w:left="0"/>
              <w:jc w:val="both"/>
              <w:rPr>
                <w:rFonts w:ascii="Verdana" w:hAnsi="Verdana"/>
                <w:sz w:val="18"/>
                <w:szCs w:val="18"/>
              </w:rPr>
            </w:pPr>
            <w:r>
              <w:rPr>
                <w:rFonts w:ascii="Verdana" w:hAnsi="Verdana"/>
                <w:sz w:val="18"/>
                <w:szCs w:val="18"/>
              </w:rPr>
              <w:t xml:space="preserve">1. </w:t>
            </w:r>
            <w:r w:rsidRPr="000D1A17">
              <w:rPr>
                <w:rFonts w:ascii="Verdana" w:hAnsi="Verdana"/>
                <w:sz w:val="18"/>
                <w:szCs w:val="18"/>
              </w:rPr>
              <w:t>Видно и от посочената „отговорна структура“, същият не се предлага от МС/МЗХГ, а от БАБХ, която няма такива правомощия по Конституция;</w:t>
            </w:r>
          </w:p>
        </w:tc>
        <w:tc>
          <w:tcPr>
            <w:tcW w:w="1688" w:type="dxa"/>
            <w:tcBorders>
              <w:top w:val="nil"/>
              <w:left w:val="single" w:sz="18" w:space="0" w:color="2E74B5"/>
              <w:bottom w:val="nil"/>
              <w:right w:val="single" w:sz="18" w:space="0" w:color="2E74B5"/>
            </w:tcBorders>
            <w:shd w:val="clear" w:color="auto" w:fill="auto"/>
          </w:tcPr>
          <w:p w14:paraId="063A70FE" w14:textId="21B98779" w:rsidR="00E92B42" w:rsidRPr="00946260" w:rsidRDefault="000B07ED" w:rsidP="00FF1355">
            <w:pPr>
              <w:spacing w:before="60" w:after="20"/>
              <w:rPr>
                <w:rFonts w:ascii="Verdana" w:hAnsi="Verdana"/>
                <w:color w:val="FF0000"/>
                <w:sz w:val="18"/>
                <w:szCs w:val="18"/>
              </w:rPr>
            </w:pPr>
            <w:r w:rsidRPr="00A93E35">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14:paraId="0B0D6DC2" w14:textId="0E830326" w:rsidR="00E92B42" w:rsidRPr="00A93E35" w:rsidRDefault="005C4289" w:rsidP="005C4289">
            <w:pPr>
              <w:spacing w:before="60" w:after="20"/>
              <w:jc w:val="both"/>
              <w:rPr>
                <w:rFonts w:ascii="Verdana" w:hAnsi="Verdana"/>
                <w:sz w:val="18"/>
                <w:szCs w:val="18"/>
              </w:rPr>
            </w:pPr>
            <w:r w:rsidRPr="00A93E35">
              <w:rPr>
                <w:rFonts w:ascii="Verdana" w:hAnsi="Verdana"/>
                <w:sz w:val="18"/>
                <w:szCs w:val="18"/>
              </w:rPr>
              <w:t xml:space="preserve">Проектът на ЗИД на Закона за фуражите е изготвен от работна група, създадена със Заповед </w:t>
            </w:r>
            <w:r w:rsidR="00FF39F9" w:rsidRPr="00A93E35">
              <w:rPr>
                <w:rFonts w:ascii="Verdana" w:hAnsi="Verdana"/>
                <w:sz w:val="18"/>
                <w:szCs w:val="18"/>
              </w:rPr>
              <w:t xml:space="preserve">№ РД 09-66/21.01.2021 г. </w:t>
            </w:r>
            <w:r w:rsidRPr="00A93E35">
              <w:rPr>
                <w:rFonts w:ascii="Verdana" w:hAnsi="Verdana"/>
                <w:sz w:val="18"/>
                <w:szCs w:val="18"/>
              </w:rPr>
              <w:t>на министъра на земеделието, храните и горите</w:t>
            </w:r>
            <w:r w:rsidR="00FF39F9" w:rsidRPr="00A93E35">
              <w:rPr>
                <w:rFonts w:ascii="Verdana" w:hAnsi="Verdana"/>
                <w:sz w:val="18"/>
                <w:szCs w:val="18"/>
              </w:rPr>
              <w:t>,</w:t>
            </w:r>
            <w:r w:rsidRPr="00A93E35">
              <w:rPr>
                <w:rFonts w:ascii="Verdana" w:hAnsi="Verdana"/>
                <w:sz w:val="18"/>
                <w:szCs w:val="18"/>
              </w:rPr>
              <w:t xml:space="preserve"> включваща </w:t>
            </w:r>
            <w:r w:rsidR="00FF39F9" w:rsidRPr="00A93E35">
              <w:rPr>
                <w:rFonts w:ascii="Verdana" w:hAnsi="Verdana"/>
                <w:sz w:val="18"/>
                <w:szCs w:val="18"/>
              </w:rPr>
              <w:t>експерти/</w:t>
            </w:r>
            <w:r w:rsidRPr="00A93E35">
              <w:rPr>
                <w:rFonts w:ascii="Verdana" w:hAnsi="Verdana"/>
                <w:sz w:val="18"/>
                <w:szCs w:val="18"/>
              </w:rPr>
              <w:t xml:space="preserve">представители от различни </w:t>
            </w:r>
            <w:r w:rsidR="00FF39F9" w:rsidRPr="00A93E35">
              <w:rPr>
                <w:rFonts w:ascii="Verdana" w:hAnsi="Verdana"/>
                <w:sz w:val="18"/>
                <w:szCs w:val="18"/>
              </w:rPr>
              <w:t>администрации</w:t>
            </w:r>
            <w:r w:rsidRPr="00A93E35">
              <w:rPr>
                <w:rFonts w:ascii="Verdana" w:hAnsi="Verdana"/>
                <w:sz w:val="18"/>
                <w:szCs w:val="18"/>
              </w:rPr>
              <w:t xml:space="preserve"> и браншови, организации</w:t>
            </w:r>
            <w:r w:rsidR="00FF39F9" w:rsidRPr="00A93E35">
              <w:rPr>
                <w:rFonts w:ascii="Verdana" w:hAnsi="Verdana"/>
                <w:sz w:val="18"/>
                <w:szCs w:val="18"/>
              </w:rPr>
              <w:t>,</w:t>
            </w:r>
            <w:r w:rsidRPr="00A93E35">
              <w:rPr>
                <w:rFonts w:ascii="Verdana" w:hAnsi="Verdana"/>
                <w:sz w:val="18"/>
                <w:szCs w:val="18"/>
              </w:rPr>
              <w:t xml:space="preserve"> имащи отношение към регулирането на обществените отношения в сектора на фуражите.</w:t>
            </w:r>
            <w:r w:rsidR="00274572" w:rsidRPr="00A93E35">
              <w:rPr>
                <w:rFonts w:ascii="Verdana" w:hAnsi="Verdana"/>
                <w:sz w:val="18"/>
                <w:szCs w:val="18"/>
              </w:rPr>
              <w:t xml:space="preserve"> Проектът на ЗИД на Закона за фуражите се внася в Министерския съвет от </w:t>
            </w:r>
            <w:r w:rsidR="000B40C5" w:rsidRPr="00A93E35">
              <w:rPr>
                <w:rFonts w:ascii="Verdana" w:hAnsi="Verdana"/>
                <w:sz w:val="18"/>
                <w:szCs w:val="18"/>
              </w:rPr>
              <w:t>М</w:t>
            </w:r>
            <w:r w:rsidR="00274572" w:rsidRPr="00A93E35">
              <w:rPr>
                <w:rFonts w:ascii="Verdana" w:hAnsi="Verdana"/>
                <w:sz w:val="18"/>
                <w:szCs w:val="18"/>
              </w:rPr>
              <w:t>инистъра на земеделието.</w:t>
            </w:r>
          </w:p>
        </w:tc>
      </w:tr>
      <w:tr w:rsidR="00E92B42" w14:paraId="02234C34" w14:textId="77777777" w:rsidTr="009B04AD">
        <w:trPr>
          <w:jc w:val="center"/>
        </w:trPr>
        <w:tc>
          <w:tcPr>
            <w:tcW w:w="619" w:type="dxa"/>
            <w:tcBorders>
              <w:top w:val="nil"/>
              <w:left w:val="single" w:sz="24" w:space="0" w:color="2E74B5"/>
              <w:bottom w:val="nil"/>
              <w:right w:val="single" w:sz="18" w:space="0" w:color="2E74B5"/>
            </w:tcBorders>
            <w:shd w:val="clear" w:color="auto" w:fill="auto"/>
          </w:tcPr>
          <w:p w14:paraId="18181760" w14:textId="77777777" w:rsidR="00E92B42" w:rsidRPr="00F26353" w:rsidRDefault="00E92B42" w:rsidP="00FF1355">
            <w:pPr>
              <w:tabs>
                <w:tab w:val="left" w:pos="192"/>
              </w:tabs>
              <w:spacing w:before="60" w:after="20"/>
              <w:ind w:left="284"/>
              <w:jc w:val="center"/>
              <w:rPr>
                <w:rFonts w:ascii="Verdana" w:hAnsi="Verdana"/>
                <w:b/>
                <w:color w:val="FF0000"/>
                <w:sz w:val="18"/>
                <w:szCs w:val="18"/>
                <w:lang w:val="ru-RU"/>
              </w:rPr>
            </w:pPr>
          </w:p>
        </w:tc>
        <w:tc>
          <w:tcPr>
            <w:tcW w:w="2588" w:type="dxa"/>
            <w:tcBorders>
              <w:top w:val="nil"/>
              <w:left w:val="single" w:sz="18" w:space="0" w:color="2E74B5"/>
              <w:bottom w:val="nil"/>
              <w:right w:val="single" w:sz="18" w:space="0" w:color="2E74B5"/>
            </w:tcBorders>
            <w:shd w:val="clear" w:color="auto" w:fill="auto"/>
          </w:tcPr>
          <w:p w14:paraId="6F456E20" w14:textId="77777777" w:rsidR="00E92B42" w:rsidRDefault="00E92B42" w:rsidP="00FF1355">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14:paraId="559EC0ED" w14:textId="77777777" w:rsidR="00E92B42" w:rsidRDefault="000D1A17" w:rsidP="000D1A17">
            <w:pPr>
              <w:spacing w:before="60" w:after="20"/>
              <w:jc w:val="both"/>
              <w:rPr>
                <w:rFonts w:ascii="Verdana" w:hAnsi="Verdana"/>
                <w:sz w:val="18"/>
                <w:szCs w:val="18"/>
              </w:rPr>
            </w:pPr>
            <w:r>
              <w:rPr>
                <w:rFonts w:ascii="Verdana" w:hAnsi="Verdana"/>
                <w:sz w:val="18"/>
                <w:szCs w:val="18"/>
              </w:rPr>
              <w:t xml:space="preserve">2. </w:t>
            </w:r>
            <w:r w:rsidRPr="000D1A17">
              <w:rPr>
                <w:rFonts w:ascii="Verdana" w:hAnsi="Verdana"/>
                <w:sz w:val="18"/>
                <w:szCs w:val="18"/>
              </w:rPr>
              <w:t>С предлаганата промяна се пренасят нормите от регламенти, които така или иначе е пряко приложим;</w:t>
            </w:r>
          </w:p>
        </w:tc>
        <w:tc>
          <w:tcPr>
            <w:tcW w:w="1688" w:type="dxa"/>
            <w:tcBorders>
              <w:top w:val="nil"/>
              <w:left w:val="single" w:sz="18" w:space="0" w:color="2E74B5"/>
              <w:bottom w:val="nil"/>
              <w:right w:val="single" w:sz="18" w:space="0" w:color="2E74B5"/>
            </w:tcBorders>
            <w:shd w:val="clear" w:color="auto" w:fill="auto"/>
          </w:tcPr>
          <w:p w14:paraId="465C3550" w14:textId="62CCAF2F" w:rsidR="00E92B42" w:rsidRPr="00A93E35" w:rsidRDefault="000B07ED" w:rsidP="00FF1355">
            <w:pPr>
              <w:spacing w:before="60" w:after="20"/>
              <w:rPr>
                <w:rFonts w:ascii="Verdana" w:hAnsi="Verdana"/>
                <w:sz w:val="18"/>
                <w:szCs w:val="18"/>
              </w:rPr>
            </w:pPr>
            <w:r w:rsidRPr="00A93E35">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14:paraId="4665BF58" w14:textId="77777777" w:rsidR="00E92B42" w:rsidRPr="00A93E35" w:rsidRDefault="00BA3E7F" w:rsidP="005C4289">
            <w:pPr>
              <w:spacing w:before="60" w:after="20"/>
              <w:jc w:val="both"/>
              <w:rPr>
                <w:rFonts w:ascii="Verdana" w:hAnsi="Verdana"/>
                <w:sz w:val="18"/>
                <w:szCs w:val="18"/>
              </w:rPr>
            </w:pPr>
            <w:r w:rsidRPr="00A93E35">
              <w:rPr>
                <w:rFonts w:ascii="Verdana" w:hAnsi="Verdana"/>
                <w:sz w:val="18"/>
                <w:szCs w:val="18"/>
              </w:rPr>
              <w:t>В чл. 22 от Регламент (ЕС) 2019/4 е въведено задължение за държавите членки да установят система от санкции приложими при нарушаване на регламента.</w:t>
            </w:r>
          </w:p>
          <w:p w14:paraId="5A762982" w14:textId="44D51971" w:rsidR="002D250E" w:rsidRPr="00A93E35" w:rsidRDefault="002D250E" w:rsidP="005C4289">
            <w:pPr>
              <w:spacing w:before="60" w:after="20"/>
              <w:jc w:val="both"/>
              <w:rPr>
                <w:rFonts w:ascii="Verdana" w:hAnsi="Verdana"/>
                <w:sz w:val="18"/>
                <w:szCs w:val="18"/>
              </w:rPr>
            </w:pPr>
            <w:r w:rsidRPr="00A93E35">
              <w:rPr>
                <w:rFonts w:ascii="Verdana" w:hAnsi="Verdana"/>
                <w:sz w:val="18"/>
                <w:szCs w:val="18"/>
              </w:rPr>
              <w:t xml:space="preserve">Регламент (ЕС) 2019/4 въвежда изискването държавите членки да въведат система за събиране и обезвреждане на неизползваните междинни продукти и медикаментозни фуражи или такива с изтекъл срок на годност, като организацията за това и извършването на дейността се регламентира на национално ниво.  </w:t>
            </w:r>
          </w:p>
        </w:tc>
      </w:tr>
      <w:tr w:rsidR="00E92B42" w14:paraId="73AEC16C" w14:textId="77777777" w:rsidTr="009B04AD">
        <w:trPr>
          <w:jc w:val="center"/>
        </w:trPr>
        <w:tc>
          <w:tcPr>
            <w:tcW w:w="619" w:type="dxa"/>
            <w:tcBorders>
              <w:top w:val="nil"/>
              <w:left w:val="single" w:sz="24" w:space="0" w:color="2E74B5"/>
              <w:bottom w:val="nil"/>
              <w:right w:val="single" w:sz="18" w:space="0" w:color="2E74B5"/>
            </w:tcBorders>
            <w:shd w:val="clear" w:color="auto" w:fill="auto"/>
          </w:tcPr>
          <w:p w14:paraId="1F2F108E" w14:textId="77777777" w:rsidR="00E92B42" w:rsidRPr="00F26353" w:rsidRDefault="00E92B42" w:rsidP="00FF1355">
            <w:pPr>
              <w:tabs>
                <w:tab w:val="left" w:pos="192"/>
              </w:tabs>
              <w:spacing w:before="60" w:after="20"/>
              <w:ind w:left="284"/>
              <w:jc w:val="center"/>
              <w:rPr>
                <w:rFonts w:ascii="Verdana" w:hAnsi="Verdana"/>
                <w:b/>
                <w:color w:val="FF0000"/>
                <w:sz w:val="18"/>
                <w:szCs w:val="18"/>
                <w:lang w:val="ru-RU"/>
              </w:rPr>
            </w:pPr>
          </w:p>
        </w:tc>
        <w:tc>
          <w:tcPr>
            <w:tcW w:w="2588" w:type="dxa"/>
            <w:tcBorders>
              <w:top w:val="nil"/>
              <w:left w:val="single" w:sz="18" w:space="0" w:color="2E74B5"/>
              <w:bottom w:val="nil"/>
              <w:right w:val="single" w:sz="18" w:space="0" w:color="2E74B5"/>
            </w:tcBorders>
            <w:shd w:val="clear" w:color="auto" w:fill="auto"/>
          </w:tcPr>
          <w:p w14:paraId="6B9ACAC3" w14:textId="77777777" w:rsidR="00E92B42" w:rsidRDefault="00E92B42" w:rsidP="00FF1355">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14:paraId="2C618E02" w14:textId="77777777" w:rsidR="00E92B42" w:rsidRDefault="000D1A17" w:rsidP="000D1A17">
            <w:pPr>
              <w:spacing w:before="60" w:after="20"/>
              <w:jc w:val="both"/>
              <w:rPr>
                <w:rFonts w:ascii="Verdana" w:hAnsi="Verdana"/>
                <w:sz w:val="18"/>
                <w:szCs w:val="18"/>
              </w:rPr>
            </w:pPr>
            <w:r>
              <w:rPr>
                <w:rFonts w:ascii="Verdana" w:hAnsi="Verdana"/>
                <w:sz w:val="18"/>
                <w:szCs w:val="18"/>
              </w:rPr>
              <w:t xml:space="preserve">3. </w:t>
            </w:r>
            <w:r w:rsidRPr="000D1A17">
              <w:rPr>
                <w:rFonts w:ascii="Verdana" w:hAnsi="Verdana"/>
                <w:sz w:val="18"/>
                <w:szCs w:val="18"/>
              </w:rPr>
              <w:t>Същият въвежда и множество различни промени, които се регулират от Закона за управление на агрохранителната верига;</w:t>
            </w:r>
          </w:p>
        </w:tc>
        <w:tc>
          <w:tcPr>
            <w:tcW w:w="1688" w:type="dxa"/>
            <w:tcBorders>
              <w:top w:val="nil"/>
              <w:left w:val="single" w:sz="18" w:space="0" w:color="2E74B5"/>
              <w:bottom w:val="nil"/>
              <w:right w:val="single" w:sz="18" w:space="0" w:color="2E74B5"/>
            </w:tcBorders>
            <w:shd w:val="clear" w:color="auto" w:fill="auto"/>
          </w:tcPr>
          <w:p w14:paraId="35919D3F" w14:textId="3134C942" w:rsidR="00E92B42" w:rsidRPr="00A93E35" w:rsidRDefault="000B07ED" w:rsidP="00FF1355">
            <w:pPr>
              <w:spacing w:before="60" w:after="20"/>
              <w:rPr>
                <w:rFonts w:ascii="Verdana" w:hAnsi="Verdana"/>
                <w:sz w:val="18"/>
                <w:szCs w:val="18"/>
              </w:rPr>
            </w:pPr>
            <w:r w:rsidRPr="00A93E35">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14:paraId="2E4A4E68" w14:textId="64E8CF2A" w:rsidR="00E92B42" w:rsidRPr="00A93E35" w:rsidRDefault="00BA3E7F" w:rsidP="00BA3E7F">
            <w:pPr>
              <w:spacing w:before="60" w:after="20"/>
              <w:jc w:val="both"/>
              <w:rPr>
                <w:rFonts w:ascii="Verdana" w:hAnsi="Verdana"/>
                <w:sz w:val="18"/>
                <w:szCs w:val="18"/>
              </w:rPr>
            </w:pPr>
            <w:r w:rsidRPr="00A93E35">
              <w:rPr>
                <w:rFonts w:ascii="Verdana" w:hAnsi="Verdana"/>
                <w:sz w:val="18"/>
                <w:szCs w:val="18"/>
              </w:rPr>
              <w:t xml:space="preserve">В Закона за управление на агрохранителната верига са регламентирани общите изисквания при осъществяване на официален контрол и други официални дейности по агрохранителната верига на територията на Република България. Специфичните </w:t>
            </w:r>
            <w:r w:rsidRPr="00A93E35">
              <w:rPr>
                <w:rFonts w:ascii="Verdana" w:hAnsi="Verdana"/>
                <w:sz w:val="18"/>
                <w:szCs w:val="18"/>
              </w:rPr>
              <w:lastRenderedPageBreak/>
              <w:t>изисквания по отношение на другите елементи на агрохранителната верига са включени в специалните закони, които регулират обществените отношения в определен сектор.</w:t>
            </w:r>
          </w:p>
        </w:tc>
      </w:tr>
      <w:tr w:rsidR="000D1A17" w14:paraId="32212692" w14:textId="77777777" w:rsidTr="009B04AD">
        <w:trPr>
          <w:jc w:val="center"/>
        </w:trPr>
        <w:tc>
          <w:tcPr>
            <w:tcW w:w="619" w:type="dxa"/>
            <w:tcBorders>
              <w:top w:val="nil"/>
              <w:left w:val="single" w:sz="24" w:space="0" w:color="2E74B5"/>
              <w:bottom w:val="nil"/>
              <w:right w:val="single" w:sz="18" w:space="0" w:color="2E74B5"/>
            </w:tcBorders>
            <w:shd w:val="clear" w:color="auto" w:fill="auto"/>
          </w:tcPr>
          <w:p w14:paraId="123F3DAE" w14:textId="77777777" w:rsidR="000D1A17" w:rsidRPr="00F26353" w:rsidRDefault="000D1A17" w:rsidP="000D1A17">
            <w:pPr>
              <w:tabs>
                <w:tab w:val="left" w:pos="192"/>
              </w:tabs>
              <w:spacing w:before="60" w:after="20"/>
              <w:ind w:left="284"/>
              <w:jc w:val="center"/>
              <w:rPr>
                <w:rFonts w:ascii="Verdana" w:hAnsi="Verdana"/>
                <w:b/>
                <w:color w:val="FF0000"/>
                <w:sz w:val="18"/>
                <w:szCs w:val="18"/>
                <w:lang w:val="ru-RU"/>
              </w:rPr>
            </w:pPr>
          </w:p>
        </w:tc>
        <w:tc>
          <w:tcPr>
            <w:tcW w:w="2588" w:type="dxa"/>
            <w:tcBorders>
              <w:top w:val="nil"/>
              <w:left w:val="single" w:sz="18" w:space="0" w:color="2E74B5"/>
              <w:bottom w:val="nil"/>
              <w:right w:val="single" w:sz="18" w:space="0" w:color="2E74B5"/>
            </w:tcBorders>
            <w:shd w:val="clear" w:color="auto" w:fill="auto"/>
          </w:tcPr>
          <w:p w14:paraId="1F2DEFFD" w14:textId="77777777" w:rsidR="000D1A17" w:rsidRDefault="000D1A17" w:rsidP="000D1A17">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14:paraId="405C8418" w14:textId="44305978" w:rsidR="000D1A17" w:rsidRDefault="000D1A17" w:rsidP="000D1A17">
            <w:pPr>
              <w:spacing w:before="60" w:after="20"/>
              <w:jc w:val="both"/>
              <w:rPr>
                <w:rFonts w:ascii="Verdana" w:hAnsi="Verdana"/>
                <w:sz w:val="18"/>
                <w:szCs w:val="18"/>
              </w:rPr>
            </w:pPr>
            <w:r w:rsidRPr="000D1A17">
              <w:rPr>
                <w:rFonts w:ascii="Verdana" w:hAnsi="Verdana"/>
                <w:sz w:val="18"/>
                <w:szCs w:val="18"/>
              </w:rPr>
              <w:t>Предложение:</w:t>
            </w:r>
          </w:p>
          <w:p w14:paraId="384455A0" w14:textId="77777777" w:rsidR="000D1A17" w:rsidRDefault="000D1A17" w:rsidP="000D1A17">
            <w:pPr>
              <w:spacing w:before="60" w:after="20"/>
              <w:jc w:val="both"/>
              <w:rPr>
                <w:rFonts w:ascii="Verdana" w:hAnsi="Verdana"/>
                <w:sz w:val="18"/>
                <w:szCs w:val="18"/>
              </w:rPr>
            </w:pPr>
            <w:r w:rsidRPr="000D1A17">
              <w:rPr>
                <w:rFonts w:ascii="Verdana" w:hAnsi="Verdana"/>
                <w:sz w:val="18"/>
                <w:szCs w:val="18"/>
              </w:rPr>
              <w:t xml:space="preserve">Закона за фуражите е приет през 2006, отразявайки действащото към него момент европейско законодателство. През 2017 беше приет Регламент 2017/625, който обединява и отменя регламентите, отнасящи се до официалния контрол и другите официални дейности, извършвани с цел да се гарантира прилагането на законодателството в областта на храните и фуражите. Това доведе до приемането на Закона за управление на агрохранителната верига. За съжаление с неговото приемане не бяха отменени „действащите“ норми в закона за фуражите и към днешна дата имаме два закона, регулиращи едни и същи отношения – официален контрол в сектора на фуражите, в противоречие със Закона за нормативните актове. </w:t>
            </w:r>
          </w:p>
        </w:tc>
        <w:tc>
          <w:tcPr>
            <w:tcW w:w="1688" w:type="dxa"/>
            <w:tcBorders>
              <w:top w:val="nil"/>
              <w:left w:val="single" w:sz="18" w:space="0" w:color="2E74B5"/>
              <w:bottom w:val="nil"/>
              <w:right w:val="single" w:sz="18" w:space="0" w:color="2E74B5"/>
            </w:tcBorders>
            <w:shd w:val="clear" w:color="auto" w:fill="auto"/>
          </w:tcPr>
          <w:p w14:paraId="3095AADA" w14:textId="6F1AD4A1" w:rsidR="000D1A17" w:rsidRPr="00A93E35" w:rsidRDefault="000B07ED" w:rsidP="000D1A17">
            <w:pPr>
              <w:spacing w:before="60" w:after="20"/>
              <w:rPr>
                <w:rFonts w:ascii="Verdana" w:hAnsi="Verdana"/>
                <w:sz w:val="18"/>
                <w:szCs w:val="18"/>
              </w:rPr>
            </w:pPr>
            <w:r w:rsidRPr="00A93E35">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14:paraId="6F6A1FF7" w14:textId="29944D47" w:rsidR="00BA3E7F" w:rsidRPr="00A93E35" w:rsidRDefault="00BA3E7F" w:rsidP="000D1A17">
            <w:pPr>
              <w:spacing w:before="60" w:after="20"/>
              <w:rPr>
                <w:rFonts w:ascii="Verdana" w:hAnsi="Verdana"/>
                <w:sz w:val="18"/>
                <w:szCs w:val="18"/>
              </w:rPr>
            </w:pPr>
            <w:r w:rsidRPr="00A93E35">
              <w:rPr>
                <w:rFonts w:ascii="Verdana" w:hAnsi="Verdana"/>
                <w:sz w:val="18"/>
                <w:szCs w:val="18"/>
              </w:rPr>
              <w:t>Коментар:</w:t>
            </w:r>
          </w:p>
          <w:p w14:paraId="2D18D124" w14:textId="20D72E68" w:rsidR="0067673E" w:rsidRPr="00A93E35" w:rsidRDefault="0067673E" w:rsidP="0067673E">
            <w:pPr>
              <w:spacing w:before="60" w:after="20"/>
              <w:jc w:val="both"/>
              <w:rPr>
                <w:rFonts w:ascii="Verdana" w:hAnsi="Verdana"/>
                <w:sz w:val="18"/>
                <w:szCs w:val="18"/>
              </w:rPr>
            </w:pPr>
            <w:r w:rsidRPr="00A93E35">
              <w:rPr>
                <w:rFonts w:ascii="Verdana" w:hAnsi="Verdana"/>
                <w:sz w:val="18"/>
                <w:szCs w:val="18"/>
              </w:rPr>
              <w:t xml:space="preserve">Законът за управление на агрохранителната верига създава една обща рамка, която регламентира конкретно компетентните органи, които провеждат политиката в тази област, органите, които осъществяват официалния контрол върху елементите на агрохранителната верига и органът, извършващ оценката на риска по агрохранителната верига. Законът за управление на агрохранителната верига е единен закон, който обединява цялата дейност по агрохранителната верига и ясно посочва отделните нейни елементи в тяхната цялост като един непрекъснат процес, с ясно посочване и разграничаване на компетентностите на органите, осъществяващи оценката на риска по агрохранителната верига, политиката и контрола върху тях и свързаните с тях дейности. </w:t>
            </w:r>
          </w:p>
          <w:p w14:paraId="2A5CB747" w14:textId="38D060A8" w:rsidR="00BA3E7F" w:rsidRPr="00A93E35" w:rsidRDefault="00BA3E7F" w:rsidP="0067673E">
            <w:pPr>
              <w:spacing w:before="60" w:after="20"/>
              <w:jc w:val="both"/>
              <w:rPr>
                <w:rFonts w:ascii="Verdana" w:hAnsi="Verdana"/>
                <w:sz w:val="18"/>
                <w:szCs w:val="18"/>
              </w:rPr>
            </w:pPr>
            <w:r w:rsidRPr="00A93E35">
              <w:rPr>
                <w:rFonts w:ascii="Verdana" w:hAnsi="Verdana"/>
                <w:sz w:val="18"/>
                <w:szCs w:val="18"/>
              </w:rPr>
              <w:t>В Закона за управление на агрохранителната верига са регламентирани общите изисквания при осъществяване на официален контрол и други официални дейности по агрохранителната верига на територията на Република България. Специфичните изисквания по отношение на другите елементи на агрохранителната верига са включени в специалните закони, които регулират обществените отношения в определен сектор.</w:t>
            </w:r>
          </w:p>
          <w:p w14:paraId="198E2EDA" w14:textId="7178E602" w:rsidR="00BA3E7F" w:rsidRPr="00A93E35" w:rsidRDefault="00BA3E7F" w:rsidP="00682303">
            <w:pPr>
              <w:spacing w:before="60" w:after="20"/>
              <w:jc w:val="both"/>
              <w:rPr>
                <w:rFonts w:ascii="Verdana" w:hAnsi="Verdana"/>
                <w:sz w:val="18"/>
                <w:szCs w:val="18"/>
              </w:rPr>
            </w:pPr>
            <w:r w:rsidRPr="00A93E35">
              <w:rPr>
                <w:rFonts w:ascii="Verdana" w:hAnsi="Verdana"/>
                <w:sz w:val="18"/>
                <w:szCs w:val="18"/>
              </w:rPr>
              <w:t xml:space="preserve">С приемането на Закона за </w:t>
            </w:r>
            <w:r w:rsidR="00CD520A" w:rsidRPr="00A93E35">
              <w:rPr>
                <w:rFonts w:ascii="Verdana" w:hAnsi="Verdana"/>
                <w:sz w:val="18"/>
                <w:szCs w:val="18"/>
              </w:rPr>
              <w:t xml:space="preserve">управление на агрохранителната верига правните норми, които баха обхванати от Закона за фуражите и се покриват от общата правна рамка в Закона за управление на агрохранителната верига </w:t>
            </w:r>
            <w:r w:rsidR="00CD520A" w:rsidRPr="00A93E35">
              <w:rPr>
                <w:rFonts w:ascii="Verdana" w:hAnsi="Verdana"/>
                <w:sz w:val="18"/>
                <w:szCs w:val="18"/>
              </w:rPr>
              <w:lastRenderedPageBreak/>
              <w:t>бяха отменени</w:t>
            </w:r>
            <w:r w:rsidR="00682303" w:rsidRPr="00A93E35">
              <w:rPr>
                <w:rFonts w:ascii="Verdana" w:hAnsi="Verdana"/>
                <w:sz w:val="18"/>
                <w:szCs w:val="18"/>
              </w:rPr>
              <w:t xml:space="preserve"> (ДВ, бр. 51 от 5.06.2020 г., в сила от 20.06.2020 г.)</w:t>
            </w:r>
            <w:r w:rsidR="00CD520A" w:rsidRPr="00A93E35">
              <w:rPr>
                <w:rFonts w:ascii="Verdana" w:hAnsi="Verdana"/>
                <w:sz w:val="18"/>
                <w:szCs w:val="18"/>
              </w:rPr>
              <w:t>.</w:t>
            </w:r>
          </w:p>
          <w:p w14:paraId="78C82ADC" w14:textId="7CDF3200" w:rsidR="00CD520A" w:rsidRPr="00A93E35" w:rsidRDefault="00CD520A" w:rsidP="000D1A17">
            <w:pPr>
              <w:spacing w:before="60" w:after="20"/>
              <w:rPr>
                <w:rFonts w:ascii="Verdana" w:hAnsi="Verdana"/>
                <w:sz w:val="18"/>
                <w:szCs w:val="18"/>
              </w:rPr>
            </w:pPr>
          </w:p>
        </w:tc>
      </w:tr>
      <w:tr w:rsidR="009B04AD" w14:paraId="579052DE" w14:textId="77777777" w:rsidTr="009B04AD">
        <w:trPr>
          <w:jc w:val="center"/>
        </w:trPr>
        <w:tc>
          <w:tcPr>
            <w:tcW w:w="619" w:type="dxa"/>
            <w:tcBorders>
              <w:top w:val="nil"/>
              <w:left w:val="single" w:sz="24" w:space="0" w:color="2E74B5"/>
              <w:bottom w:val="nil"/>
              <w:right w:val="single" w:sz="18" w:space="0" w:color="2E74B5"/>
            </w:tcBorders>
            <w:shd w:val="clear" w:color="auto" w:fill="auto"/>
          </w:tcPr>
          <w:p w14:paraId="3CD17134" w14:textId="77777777" w:rsidR="009B04AD" w:rsidRPr="00F26353" w:rsidRDefault="009B04AD" w:rsidP="009B04AD">
            <w:pPr>
              <w:tabs>
                <w:tab w:val="left" w:pos="192"/>
              </w:tabs>
              <w:spacing w:before="60" w:after="20"/>
              <w:ind w:left="284"/>
              <w:jc w:val="center"/>
              <w:rPr>
                <w:rFonts w:ascii="Verdana" w:hAnsi="Verdana"/>
                <w:b/>
                <w:color w:val="FF0000"/>
                <w:sz w:val="18"/>
                <w:szCs w:val="18"/>
                <w:lang w:val="ru-RU"/>
              </w:rPr>
            </w:pPr>
          </w:p>
        </w:tc>
        <w:tc>
          <w:tcPr>
            <w:tcW w:w="2588" w:type="dxa"/>
            <w:tcBorders>
              <w:top w:val="nil"/>
              <w:left w:val="single" w:sz="18" w:space="0" w:color="2E74B5"/>
              <w:bottom w:val="nil"/>
              <w:right w:val="single" w:sz="18" w:space="0" w:color="2E74B5"/>
            </w:tcBorders>
            <w:shd w:val="clear" w:color="auto" w:fill="auto"/>
          </w:tcPr>
          <w:p w14:paraId="49F09A47" w14:textId="77777777" w:rsidR="009B04AD" w:rsidRDefault="009B04AD" w:rsidP="009B04AD">
            <w:pPr>
              <w:spacing w:before="60" w:after="20"/>
              <w:rPr>
                <w:rFonts w:ascii="Verdana" w:hAnsi="Verdana"/>
                <w:sz w:val="18"/>
                <w:szCs w:val="18"/>
              </w:rPr>
            </w:pPr>
          </w:p>
        </w:tc>
        <w:tc>
          <w:tcPr>
            <w:tcW w:w="6065" w:type="dxa"/>
            <w:tcBorders>
              <w:top w:val="nil"/>
              <w:left w:val="single" w:sz="18" w:space="0" w:color="2E74B5"/>
              <w:bottom w:val="nil"/>
              <w:right w:val="single" w:sz="18" w:space="0" w:color="2E74B5"/>
            </w:tcBorders>
            <w:shd w:val="clear" w:color="auto" w:fill="auto"/>
          </w:tcPr>
          <w:p w14:paraId="2E5B6D16" w14:textId="77777777" w:rsidR="009B04AD" w:rsidRDefault="009B04AD" w:rsidP="009B04AD">
            <w:pPr>
              <w:spacing w:before="60" w:after="20"/>
              <w:jc w:val="both"/>
              <w:rPr>
                <w:rFonts w:ascii="Verdana" w:hAnsi="Verdana"/>
                <w:sz w:val="18"/>
                <w:szCs w:val="18"/>
              </w:rPr>
            </w:pPr>
            <w:r w:rsidRPr="000D1A17">
              <w:rPr>
                <w:rFonts w:ascii="Verdana" w:hAnsi="Verdana"/>
                <w:sz w:val="18"/>
                <w:szCs w:val="18"/>
              </w:rPr>
              <w:t>Поради това е наложително да бъде отменен Закона за фуражите и да се изготви нов, след един цялостен преглед на съществуващите норми, за да се гарантира приемственост и ефективност.</w:t>
            </w:r>
          </w:p>
        </w:tc>
        <w:tc>
          <w:tcPr>
            <w:tcW w:w="1688" w:type="dxa"/>
            <w:tcBorders>
              <w:top w:val="nil"/>
              <w:left w:val="single" w:sz="18" w:space="0" w:color="2E74B5"/>
              <w:bottom w:val="nil"/>
              <w:right w:val="single" w:sz="18" w:space="0" w:color="2E74B5"/>
            </w:tcBorders>
            <w:shd w:val="clear" w:color="auto" w:fill="auto"/>
          </w:tcPr>
          <w:p w14:paraId="0474AFED" w14:textId="7A1C155C" w:rsidR="009B04AD" w:rsidRPr="00A93E35" w:rsidRDefault="009B04AD" w:rsidP="009B04AD">
            <w:pPr>
              <w:spacing w:before="60" w:after="20"/>
              <w:rPr>
                <w:rFonts w:ascii="Verdana" w:hAnsi="Verdana"/>
                <w:sz w:val="18"/>
                <w:szCs w:val="18"/>
              </w:rPr>
            </w:pPr>
            <w:r w:rsidRPr="00A93E35">
              <w:rPr>
                <w:rFonts w:ascii="Verdana" w:hAnsi="Verdana"/>
                <w:sz w:val="18"/>
                <w:szCs w:val="18"/>
              </w:rPr>
              <w:t>Не се приема</w:t>
            </w:r>
          </w:p>
        </w:tc>
        <w:tc>
          <w:tcPr>
            <w:tcW w:w="4690" w:type="dxa"/>
            <w:tcBorders>
              <w:top w:val="nil"/>
              <w:left w:val="single" w:sz="18" w:space="0" w:color="2E74B5"/>
              <w:bottom w:val="nil"/>
              <w:right w:val="single" w:sz="24" w:space="0" w:color="2E74B5"/>
            </w:tcBorders>
            <w:shd w:val="clear" w:color="auto" w:fill="auto"/>
          </w:tcPr>
          <w:p w14:paraId="0B8DBCCA" w14:textId="0F5ACE1A" w:rsidR="009B04AD" w:rsidRPr="00A93E35" w:rsidRDefault="00CD520A" w:rsidP="00CD520A">
            <w:pPr>
              <w:spacing w:before="60" w:after="20"/>
              <w:jc w:val="both"/>
              <w:rPr>
                <w:rFonts w:ascii="Verdana" w:hAnsi="Verdana"/>
                <w:sz w:val="18"/>
                <w:szCs w:val="18"/>
                <w:lang w:val="ru-RU"/>
              </w:rPr>
            </w:pPr>
            <w:r w:rsidRPr="00A93E35">
              <w:rPr>
                <w:rFonts w:ascii="Verdana" w:hAnsi="Verdana"/>
                <w:sz w:val="18"/>
                <w:szCs w:val="18"/>
              </w:rPr>
              <w:t>Законът за фуражите е закон, който след приемането му през 2006 година е претърпял най</w:t>
            </w:r>
            <w:r w:rsidR="008B3E96" w:rsidRPr="00A93E35">
              <w:rPr>
                <w:rFonts w:ascii="Verdana" w:hAnsi="Verdana"/>
                <w:sz w:val="18"/>
                <w:szCs w:val="18"/>
              </w:rPr>
              <w:t>-</w:t>
            </w:r>
            <w:r w:rsidRPr="00A93E35">
              <w:rPr>
                <w:rFonts w:ascii="Verdana" w:hAnsi="Verdana"/>
                <w:sz w:val="18"/>
                <w:szCs w:val="18"/>
              </w:rPr>
              <w:t>малко изменения, което определя неговата устойчивост. Измененията на Закона за фуражите са свързани единствено и само с приемането на законодателни актове на ниво Европейски съюз, които въвеждат задължения към д</w:t>
            </w:r>
            <w:r w:rsidR="00001E9C" w:rsidRPr="00A93E35">
              <w:rPr>
                <w:rFonts w:ascii="Verdana" w:hAnsi="Verdana"/>
                <w:sz w:val="18"/>
                <w:szCs w:val="18"/>
              </w:rPr>
              <w:t>ъ</w:t>
            </w:r>
            <w:r w:rsidRPr="00A93E35">
              <w:rPr>
                <w:rFonts w:ascii="Verdana" w:hAnsi="Verdana"/>
                <w:sz w:val="18"/>
                <w:szCs w:val="18"/>
              </w:rPr>
              <w:t>ржавите членки да установят система от санкции приложими при нарушаване на регламентите</w:t>
            </w:r>
            <w:r w:rsidR="008B3E96" w:rsidRPr="00A93E35">
              <w:rPr>
                <w:rFonts w:ascii="Verdana" w:hAnsi="Verdana"/>
                <w:sz w:val="18"/>
                <w:szCs w:val="18"/>
              </w:rPr>
              <w:t xml:space="preserve"> и установяване на процедури на национално ниво по отношение на одобрението и/или регистрацията на обекти, в които се извършват определени дейности в сектора на фуражите.</w:t>
            </w:r>
          </w:p>
        </w:tc>
      </w:tr>
      <w:tr w:rsidR="009B04AD" w14:paraId="0C790814" w14:textId="77777777" w:rsidTr="009B04AD">
        <w:trPr>
          <w:jc w:val="center"/>
        </w:trPr>
        <w:tc>
          <w:tcPr>
            <w:tcW w:w="619" w:type="dxa"/>
            <w:tcBorders>
              <w:top w:val="single" w:sz="24" w:space="0" w:color="2E74B5"/>
              <w:left w:val="single" w:sz="24" w:space="0" w:color="2E74B5"/>
              <w:bottom w:val="nil"/>
              <w:right w:val="single" w:sz="18" w:space="0" w:color="2E74B5"/>
            </w:tcBorders>
            <w:shd w:val="clear" w:color="auto" w:fill="auto"/>
          </w:tcPr>
          <w:p w14:paraId="56C80569" w14:textId="77777777" w:rsidR="009B04AD" w:rsidRPr="009B04AD" w:rsidRDefault="009B04AD" w:rsidP="009B04AD">
            <w:pPr>
              <w:pStyle w:val="ListParagraph"/>
              <w:numPr>
                <w:ilvl w:val="0"/>
                <w:numId w:val="30"/>
              </w:numPr>
              <w:tabs>
                <w:tab w:val="left" w:pos="192"/>
              </w:tabs>
              <w:spacing w:before="60" w:after="20"/>
              <w:jc w:val="center"/>
              <w:rPr>
                <w:rFonts w:ascii="Verdana" w:hAnsi="Verdana"/>
                <w:b/>
                <w:color w:val="FF0000"/>
                <w:sz w:val="18"/>
                <w:szCs w:val="18"/>
              </w:rPr>
            </w:pPr>
          </w:p>
        </w:tc>
        <w:tc>
          <w:tcPr>
            <w:tcW w:w="2588" w:type="dxa"/>
            <w:tcBorders>
              <w:top w:val="single" w:sz="24" w:space="0" w:color="2E74B5"/>
              <w:left w:val="single" w:sz="18" w:space="0" w:color="2E74B5"/>
              <w:bottom w:val="nil"/>
              <w:right w:val="single" w:sz="18" w:space="0" w:color="2E74B5"/>
            </w:tcBorders>
            <w:shd w:val="clear" w:color="auto" w:fill="auto"/>
          </w:tcPr>
          <w:p w14:paraId="52846329" w14:textId="77777777" w:rsidR="00AF082C" w:rsidRPr="00AF082C" w:rsidRDefault="00AF082C" w:rsidP="00AF082C">
            <w:pPr>
              <w:spacing w:before="60" w:after="20"/>
              <w:rPr>
                <w:rFonts w:ascii="Verdana" w:hAnsi="Verdana"/>
                <w:sz w:val="18"/>
                <w:szCs w:val="18"/>
              </w:rPr>
            </w:pPr>
            <w:r>
              <w:rPr>
                <w:rFonts w:ascii="Verdana" w:hAnsi="Verdana"/>
                <w:sz w:val="18"/>
                <w:szCs w:val="18"/>
              </w:rPr>
              <w:t>Съюз на производителите на комбинирани фуражи</w:t>
            </w:r>
            <w:r w:rsidRPr="00AF082C">
              <w:rPr>
                <w:rFonts w:ascii="Verdana" w:hAnsi="Verdana"/>
                <w:sz w:val="18"/>
                <w:szCs w:val="18"/>
              </w:rPr>
              <w:t xml:space="preserve"> – </w:t>
            </w:r>
          </w:p>
          <w:p w14:paraId="3BDD09D1" w14:textId="77777777" w:rsidR="009B04AD" w:rsidRDefault="00AF082C" w:rsidP="00AF082C">
            <w:pPr>
              <w:spacing w:before="60" w:after="20"/>
              <w:rPr>
                <w:rFonts w:ascii="Verdana" w:hAnsi="Verdana"/>
                <w:sz w:val="18"/>
                <w:szCs w:val="18"/>
              </w:rPr>
            </w:pPr>
            <w:r w:rsidRPr="00AF082C">
              <w:rPr>
                <w:rFonts w:ascii="Verdana" w:hAnsi="Verdana"/>
                <w:sz w:val="18"/>
                <w:szCs w:val="18"/>
              </w:rPr>
              <w:t>регистрирано в М</w:t>
            </w:r>
            <w:r>
              <w:rPr>
                <w:rFonts w:ascii="Verdana" w:hAnsi="Verdana"/>
                <w:sz w:val="18"/>
                <w:szCs w:val="18"/>
              </w:rPr>
              <w:t>инистерство на земеделието</w:t>
            </w:r>
            <w:r w:rsidRPr="00AF082C">
              <w:rPr>
                <w:rFonts w:ascii="Verdana" w:hAnsi="Verdana"/>
                <w:sz w:val="18"/>
                <w:szCs w:val="18"/>
              </w:rPr>
              <w:t xml:space="preserve"> № 62-</w:t>
            </w:r>
            <w:r w:rsidRPr="00F26353">
              <w:rPr>
                <w:rFonts w:ascii="Verdana" w:hAnsi="Verdana"/>
                <w:sz w:val="18"/>
                <w:szCs w:val="18"/>
                <w:lang w:val="ru-RU"/>
              </w:rPr>
              <w:t>446</w:t>
            </w:r>
            <w:r w:rsidRPr="00AF082C">
              <w:rPr>
                <w:rFonts w:ascii="Verdana" w:hAnsi="Verdana"/>
                <w:sz w:val="18"/>
                <w:szCs w:val="18"/>
              </w:rPr>
              <w:t xml:space="preserve"> от </w:t>
            </w:r>
            <w:r w:rsidRPr="00F26353">
              <w:rPr>
                <w:rFonts w:ascii="Verdana" w:hAnsi="Verdana"/>
                <w:sz w:val="18"/>
                <w:szCs w:val="18"/>
                <w:lang w:val="ru-RU"/>
              </w:rPr>
              <w:t>22.12</w:t>
            </w:r>
            <w:r w:rsidRPr="00AF082C">
              <w:rPr>
                <w:rFonts w:ascii="Verdana" w:hAnsi="Verdana"/>
                <w:sz w:val="18"/>
                <w:szCs w:val="18"/>
              </w:rPr>
              <w:t>.2021 г.</w:t>
            </w:r>
          </w:p>
        </w:tc>
        <w:tc>
          <w:tcPr>
            <w:tcW w:w="6065" w:type="dxa"/>
            <w:tcBorders>
              <w:top w:val="single" w:sz="24" w:space="0" w:color="2E74B5"/>
              <w:left w:val="single" w:sz="18" w:space="0" w:color="2E74B5"/>
              <w:bottom w:val="nil"/>
              <w:right w:val="single" w:sz="18" w:space="0" w:color="2E74B5"/>
            </w:tcBorders>
            <w:shd w:val="clear" w:color="auto" w:fill="auto"/>
          </w:tcPr>
          <w:p w14:paraId="29CE5C50" w14:textId="77777777" w:rsidR="009B04AD" w:rsidRDefault="0020343B" w:rsidP="009B04AD">
            <w:pPr>
              <w:pStyle w:val="ListParagraph"/>
              <w:spacing w:before="60" w:after="20"/>
              <w:ind w:left="0"/>
              <w:jc w:val="both"/>
              <w:rPr>
                <w:rFonts w:ascii="Verdana" w:hAnsi="Verdana"/>
                <w:sz w:val="18"/>
                <w:szCs w:val="18"/>
              </w:rPr>
            </w:pPr>
            <w:r w:rsidRPr="0020343B">
              <w:rPr>
                <w:rFonts w:ascii="Verdana" w:hAnsi="Verdana"/>
                <w:sz w:val="18"/>
                <w:szCs w:val="18"/>
              </w:rPr>
              <w:t>На основание чл. 26, ал. 4 от Закона за нормативните актове (ЗНА), във връзка с чл. 26, ал. 2 от ЗНА, по повод общественото обсъждане проект на Закон за изменение и допълнение на Закона за фуражите, публикуван на Портала за обществени консултации на 22.11.2021 г., Ви уведомявам, че Съюзът на производителите на комбинирани фуражи съгласува без бележки проекта на Закон за изменение и допълнение на Закона за фуражите.</w:t>
            </w:r>
          </w:p>
        </w:tc>
        <w:tc>
          <w:tcPr>
            <w:tcW w:w="1688" w:type="dxa"/>
            <w:tcBorders>
              <w:top w:val="single" w:sz="24" w:space="0" w:color="2E74B5"/>
              <w:left w:val="single" w:sz="18" w:space="0" w:color="2E74B5"/>
              <w:bottom w:val="nil"/>
              <w:right w:val="single" w:sz="18" w:space="0" w:color="2E74B5"/>
            </w:tcBorders>
            <w:shd w:val="clear" w:color="auto" w:fill="auto"/>
          </w:tcPr>
          <w:p w14:paraId="6CB8242E" w14:textId="77777777" w:rsidR="009B04AD" w:rsidRDefault="009B04AD" w:rsidP="009B04AD">
            <w:pPr>
              <w:spacing w:before="60" w:after="20"/>
              <w:rPr>
                <w:rFonts w:ascii="Verdana" w:hAnsi="Verdana"/>
                <w:color w:val="FF0000"/>
                <w:sz w:val="18"/>
                <w:szCs w:val="18"/>
              </w:rPr>
            </w:pPr>
          </w:p>
        </w:tc>
        <w:tc>
          <w:tcPr>
            <w:tcW w:w="4690" w:type="dxa"/>
            <w:tcBorders>
              <w:top w:val="single" w:sz="24" w:space="0" w:color="2E74B5"/>
              <w:left w:val="single" w:sz="18" w:space="0" w:color="2E74B5"/>
              <w:bottom w:val="nil"/>
              <w:right w:val="single" w:sz="24" w:space="0" w:color="2E74B5"/>
            </w:tcBorders>
            <w:shd w:val="clear" w:color="auto" w:fill="auto"/>
          </w:tcPr>
          <w:p w14:paraId="6F50DE9C" w14:textId="77777777" w:rsidR="009B04AD" w:rsidRPr="00A93E35" w:rsidRDefault="009B04AD" w:rsidP="009B04AD">
            <w:pPr>
              <w:spacing w:before="60" w:after="20"/>
              <w:rPr>
                <w:rFonts w:ascii="Verdana" w:hAnsi="Verdana"/>
                <w:sz w:val="18"/>
                <w:szCs w:val="18"/>
              </w:rPr>
            </w:pPr>
          </w:p>
        </w:tc>
      </w:tr>
      <w:tr w:rsidR="009B04AD" w14:paraId="454CF980" w14:textId="77777777" w:rsidTr="0020343B">
        <w:trPr>
          <w:jc w:val="center"/>
        </w:trPr>
        <w:tc>
          <w:tcPr>
            <w:tcW w:w="619" w:type="dxa"/>
            <w:tcBorders>
              <w:top w:val="nil"/>
              <w:left w:val="single" w:sz="24" w:space="0" w:color="2E74B5"/>
              <w:bottom w:val="single" w:sz="24" w:space="0" w:color="4F81BD" w:themeColor="accent1"/>
              <w:right w:val="single" w:sz="18" w:space="0" w:color="2E74B5"/>
            </w:tcBorders>
            <w:shd w:val="clear" w:color="auto" w:fill="auto"/>
          </w:tcPr>
          <w:p w14:paraId="1A378F0E" w14:textId="77777777" w:rsidR="009B04AD" w:rsidRPr="00F26353" w:rsidRDefault="009B04AD" w:rsidP="009B04AD">
            <w:pPr>
              <w:tabs>
                <w:tab w:val="left" w:pos="192"/>
              </w:tabs>
              <w:spacing w:before="60" w:after="20"/>
              <w:ind w:left="284"/>
              <w:jc w:val="center"/>
              <w:rPr>
                <w:rFonts w:ascii="Verdana" w:hAnsi="Verdana"/>
                <w:b/>
                <w:color w:val="FF0000"/>
                <w:sz w:val="18"/>
                <w:szCs w:val="18"/>
                <w:lang w:val="ru-RU"/>
              </w:rPr>
            </w:pPr>
          </w:p>
        </w:tc>
        <w:tc>
          <w:tcPr>
            <w:tcW w:w="2588" w:type="dxa"/>
            <w:tcBorders>
              <w:top w:val="nil"/>
              <w:left w:val="single" w:sz="18" w:space="0" w:color="2E74B5"/>
              <w:bottom w:val="single" w:sz="24" w:space="0" w:color="4F81BD" w:themeColor="accent1"/>
              <w:right w:val="single" w:sz="18" w:space="0" w:color="2E74B5"/>
            </w:tcBorders>
            <w:shd w:val="clear" w:color="auto" w:fill="auto"/>
          </w:tcPr>
          <w:p w14:paraId="6077D0DE" w14:textId="77777777" w:rsidR="009B04AD" w:rsidRDefault="009B04AD" w:rsidP="009B04AD">
            <w:pPr>
              <w:spacing w:before="60" w:after="20"/>
              <w:rPr>
                <w:rFonts w:ascii="Verdana" w:hAnsi="Verdana"/>
                <w:sz w:val="18"/>
                <w:szCs w:val="18"/>
              </w:rPr>
            </w:pPr>
          </w:p>
        </w:tc>
        <w:tc>
          <w:tcPr>
            <w:tcW w:w="6065" w:type="dxa"/>
            <w:tcBorders>
              <w:top w:val="nil"/>
              <w:left w:val="single" w:sz="18" w:space="0" w:color="2E74B5"/>
              <w:bottom w:val="single" w:sz="24" w:space="0" w:color="4F81BD" w:themeColor="accent1"/>
              <w:right w:val="single" w:sz="18" w:space="0" w:color="2E74B5"/>
            </w:tcBorders>
            <w:shd w:val="clear" w:color="auto" w:fill="auto"/>
          </w:tcPr>
          <w:p w14:paraId="6F94CB1C" w14:textId="77777777" w:rsidR="009B04AD" w:rsidRDefault="0020343B" w:rsidP="009B04AD">
            <w:pPr>
              <w:spacing w:before="60" w:after="20"/>
              <w:jc w:val="both"/>
              <w:rPr>
                <w:rFonts w:ascii="Verdana" w:hAnsi="Verdana"/>
                <w:sz w:val="18"/>
                <w:szCs w:val="18"/>
              </w:rPr>
            </w:pPr>
            <w:r w:rsidRPr="0020343B">
              <w:rPr>
                <w:rFonts w:ascii="Verdana" w:hAnsi="Verdana"/>
                <w:sz w:val="18"/>
                <w:szCs w:val="18"/>
              </w:rPr>
              <w:t>На основание на чл. 26, ал. 5, изр. 1 и 2 от ЗНА след завършване на общественото обсъждане и преди приемане на нормативния акт, ще очакваме да публикувате на интернет страницата на Министерството на земеделието и на Портала за обществени консултации. Справка за отразяване на постъпилите предложения.</w:t>
            </w:r>
          </w:p>
        </w:tc>
        <w:tc>
          <w:tcPr>
            <w:tcW w:w="1688" w:type="dxa"/>
            <w:tcBorders>
              <w:top w:val="nil"/>
              <w:left w:val="single" w:sz="18" w:space="0" w:color="2E74B5"/>
              <w:bottom w:val="single" w:sz="24" w:space="0" w:color="4F81BD" w:themeColor="accent1"/>
              <w:right w:val="single" w:sz="18" w:space="0" w:color="2E74B5"/>
            </w:tcBorders>
            <w:shd w:val="clear" w:color="auto" w:fill="auto"/>
          </w:tcPr>
          <w:p w14:paraId="3A40D1AE" w14:textId="77777777" w:rsidR="009B04AD" w:rsidRDefault="009B04AD" w:rsidP="009B04AD">
            <w:pPr>
              <w:spacing w:before="60" w:after="20"/>
              <w:rPr>
                <w:rFonts w:ascii="Verdana" w:hAnsi="Verdana"/>
                <w:color w:val="FF0000"/>
                <w:sz w:val="18"/>
                <w:szCs w:val="18"/>
              </w:rPr>
            </w:pPr>
          </w:p>
        </w:tc>
        <w:tc>
          <w:tcPr>
            <w:tcW w:w="4690" w:type="dxa"/>
            <w:tcBorders>
              <w:top w:val="nil"/>
              <w:left w:val="single" w:sz="18" w:space="0" w:color="2E74B5"/>
              <w:bottom w:val="single" w:sz="24" w:space="0" w:color="4F81BD" w:themeColor="accent1"/>
              <w:right w:val="single" w:sz="24" w:space="0" w:color="2E74B5"/>
            </w:tcBorders>
            <w:shd w:val="clear" w:color="auto" w:fill="auto"/>
          </w:tcPr>
          <w:p w14:paraId="63B8D840" w14:textId="77777777" w:rsidR="009B04AD" w:rsidRPr="00A93E35" w:rsidRDefault="009B04AD" w:rsidP="009B04AD">
            <w:pPr>
              <w:spacing w:before="60" w:after="20"/>
              <w:rPr>
                <w:rFonts w:ascii="Verdana" w:hAnsi="Verdana"/>
                <w:sz w:val="18"/>
                <w:szCs w:val="18"/>
              </w:rPr>
            </w:pPr>
          </w:p>
        </w:tc>
      </w:tr>
    </w:tbl>
    <w:p w14:paraId="350C6CB5" w14:textId="77777777" w:rsidR="00E92B42" w:rsidRDefault="00E92B42">
      <w:pPr>
        <w:rPr>
          <w:b/>
          <w:bCs/>
          <w:caps/>
          <w:sz w:val="20"/>
          <w:szCs w:val="20"/>
        </w:rPr>
      </w:pPr>
    </w:p>
    <w:sectPr w:rsidR="00E92B42">
      <w:footerReference w:type="even" r:id="rId8"/>
      <w:footerReference w:type="default" r:id="rId9"/>
      <w:pgSz w:w="16838" w:h="11906" w:orient="landscape" w:code="9"/>
      <w:pgMar w:top="907" w:right="1021" w:bottom="3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365C" w14:textId="77777777" w:rsidR="00B610B5" w:rsidRDefault="00B610B5">
      <w:r>
        <w:separator/>
      </w:r>
    </w:p>
  </w:endnote>
  <w:endnote w:type="continuationSeparator" w:id="0">
    <w:p w14:paraId="245CFB8B" w14:textId="77777777" w:rsidR="00B610B5" w:rsidRDefault="00B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95F5" w14:textId="77777777" w:rsidR="00E92B42" w:rsidRDefault="00D84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080EB" w14:textId="77777777" w:rsidR="00E92B42" w:rsidRDefault="00E92B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14:paraId="1B788CDE" w14:textId="679B082D" w:rsidR="00E92B42" w:rsidRDefault="00D84303">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2A567D">
          <w:rPr>
            <w:noProof/>
            <w:sz w:val="18"/>
            <w:szCs w:val="18"/>
          </w:rPr>
          <w:t>3</w:t>
        </w:r>
        <w:r>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4859" w14:textId="77777777" w:rsidR="00B610B5" w:rsidRDefault="00B610B5">
      <w:r>
        <w:separator/>
      </w:r>
    </w:p>
  </w:footnote>
  <w:footnote w:type="continuationSeparator" w:id="0">
    <w:p w14:paraId="2AE987E2" w14:textId="77777777" w:rsidR="00B610B5" w:rsidRDefault="00B61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16941F4"/>
    <w:multiLevelType w:val="hybridMultilevel"/>
    <w:tmpl w:val="06F4250E"/>
    <w:lvl w:ilvl="0" w:tplc="BBE8642A">
      <w:start w:val="1"/>
      <w:numFmt w:val="decimal"/>
      <w:lvlText w:val="%1."/>
      <w:lvlJc w:val="left"/>
      <w:pPr>
        <w:ind w:left="1069"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3"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4" w15:restartNumberingAfterBreak="0">
    <w:nsid w:val="1BAC4B01"/>
    <w:multiLevelType w:val="hybridMultilevel"/>
    <w:tmpl w:val="14D0CF0A"/>
    <w:lvl w:ilvl="0" w:tplc="49B29C2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11"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2" w15:restartNumberingAfterBreak="0">
    <w:nsid w:val="393E2C3A"/>
    <w:multiLevelType w:val="singleLevel"/>
    <w:tmpl w:val="CF882D90"/>
    <w:lvl w:ilvl="0">
      <w:start w:val="1"/>
      <w:numFmt w:val="russianLower"/>
      <w:lvlText w:val="%1)"/>
      <w:lvlJc w:val="left"/>
    </w:lvl>
  </w:abstractNum>
  <w:abstractNum w:abstractNumId="13" w15:restartNumberingAfterBreak="0">
    <w:nsid w:val="3BC37A8C"/>
    <w:multiLevelType w:val="singleLevel"/>
    <w:tmpl w:val="596280AA"/>
    <w:lvl w:ilvl="0">
      <w:start w:val="3"/>
      <w:numFmt w:val="russianLower"/>
      <w:lvlText w:val="%1)"/>
      <w:lvlJc w:val="left"/>
    </w:lvl>
  </w:abstractNum>
  <w:abstractNum w:abstractNumId="14"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056EE"/>
    <w:multiLevelType w:val="hybridMultilevel"/>
    <w:tmpl w:val="B34C0A94"/>
    <w:lvl w:ilvl="0" w:tplc="5FCA5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8"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43A0C1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0"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21"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3"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4" w15:restartNumberingAfterBreak="0">
    <w:nsid w:val="6B1D0ACB"/>
    <w:multiLevelType w:val="multilevel"/>
    <w:tmpl w:val="F63E6F8A"/>
    <w:lvl w:ilvl="0">
      <w:start w:val="1"/>
      <w:numFmt w:val="decimal"/>
      <w:suff w:val="space"/>
      <w:lvlText w:val="%1."/>
      <w:lvlJc w:val="right"/>
      <w:pPr>
        <w:ind w:left="340" w:firstLine="0"/>
      </w:pPr>
      <w:rPr>
        <w:rFonts w:hint="default"/>
        <w:color w:val="auto"/>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5"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6"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8"/>
  </w:num>
  <w:num w:numId="2">
    <w:abstractNumId w:val="7"/>
  </w:num>
  <w:num w:numId="3">
    <w:abstractNumId w:val="26"/>
  </w:num>
  <w:num w:numId="4">
    <w:abstractNumId w:val="28"/>
  </w:num>
  <w:num w:numId="5">
    <w:abstractNumId w:val="19"/>
  </w:num>
  <w:num w:numId="6">
    <w:abstractNumId w:val="9"/>
  </w:num>
  <w:num w:numId="7">
    <w:abstractNumId w:val="21"/>
  </w:num>
  <w:num w:numId="8">
    <w:abstractNumId w:val="27"/>
  </w:num>
  <w:num w:numId="9">
    <w:abstractNumId w:val="6"/>
  </w:num>
  <w:num w:numId="10">
    <w:abstractNumId w:val="12"/>
  </w:num>
  <w:num w:numId="11">
    <w:abstractNumId w:val="13"/>
  </w:num>
  <w:num w:numId="12">
    <w:abstractNumId w:val="8"/>
  </w:num>
  <w:num w:numId="13">
    <w:abstractNumId w:val="5"/>
  </w:num>
  <w:num w:numId="14">
    <w:abstractNumId w:val="14"/>
  </w:num>
  <w:num w:numId="15">
    <w:abstractNumId w:val="15"/>
  </w:num>
  <w:num w:numId="16">
    <w:abstractNumId w:val="25"/>
  </w:num>
  <w:num w:numId="17">
    <w:abstractNumId w:val="2"/>
  </w:num>
  <w:num w:numId="18">
    <w:abstractNumId w:val="10"/>
  </w:num>
  <w:num w:numId="19">
    <w:abstractNumId w:val="22"/>
  </w:num>
  <w:num w:numId="20">
    <w:abstractNumId w:val="17"/>
  </w:num>
  <w:num w:numId="21">
    <w:abstractNumId w:val="3"/>
  </w:num>
  <w:num w:numId="22">
    <w:abstractNumId w:val="23"/>
  </w:num>
  <w:num w:numId="23">
    <w:abstractNumId w:val="0"/>
  </w:num>
  <w:num w:numId="24">
    <w:abstractNumId w:val="11"/>
  </w:num>
  <w:num w:numId="25">
    <w:abstractNumId w:val="20"/>
  </w:num>
  <w:num w:numId="26">
    <w:abstractNumId w:val="4"/>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42"/>
    <w:rsid w:val="00001E9C"/>
    <w:rsid w:val="00053B45"/>
    <w:rsid w:val="000B07ED"/>
    <w:rsid w:val="000B40C5"/>
    <w:rsid w:val="000D1A17"/>
    <w:rsid w:val="00160E2F"/>
    <w:rsid w:val="001D7C2A"/>
    <w:rsid w:val="0020343B"/>
    <w:rsid w:val="00274572"/>
    <w:rsid w:val="002A3752"/>
    <w:rsid w:val="002A567D"/>
    <w:rsid w:val="002D250E"/>
    <w:rsid w:val="00356B84"/>
    <w:rsid w:val="004073B3"/>
    <w:rsid w:val="00421BCB"/>
    <w:rsid w:val="00497B6B"/>
    <w:rsid w:val="00527FDB"/>
    <w:rsid w:val="005C4289"/>
    <w:rsid w:val="0067673E"/>
    <w:rsid w:val="00682303"/>
    <w:rsid w:val="007E46C4"/>
    <w:rsid w:val="008040EB"/>
    <w:rsid w:val="008A69DC"/>
    <w:rsid w:val="008B3E96"/>
    <w:rsid w:val="00946260"/>
    <w:rsid w:val="009B04AD"/>
    <w:rsid w:val="00A64A17"/>
    <w:rsid w:val="00A93E35"/>
    <w:rsid w:val="00AE5D11"/>
    <w:rsid w:val="00AF082C"/>
    <w:rsid w:val="00B610B5"/>
    <w:rsid w:val="00B743E3"/>
    <w:rsid w:val="00BA3E7F"/>
    <w:rsid w:val="00BB72B0"/>
    <w:rsid w:val="00C14252"/>
    <w:rsid w:val="00C424C0"/>
    <w:rsid w:val="00C93C85"/>
    <w:rsid w:val="00C9470C"/>
    <w:rsid w:val="00CD2BAB"/>
    <w:rsid w:val="00CD520A"/>
    <w:rsid w:val="00D10A07"/>
    <w:rsid w:val="00D84303"/>
    <w:rsid w:val="00E5039D"/>
    <w:rsid w:val="00E56A97"/>
    <w:rsid w:val="00E92B42"/>
    <w:rsid w:val="00EE5BD0"/>
    <w:rsid w:val="00F10FC7"/>
    <w:rsid w:val="00F26353"/>
    <w:rsid w:val="00FD6B69"/>
    <w:rsid w:val="00FF1355"/>
    <w:rsid w:val="00FF3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3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bg-BG"/>
    </w:rPr>
  </w:style>
  <w:style w:type="paragraph" w:styleId="Heading1">
    <w:name w:val="heading 1"/>
    <w:basedOn w:val="Normal"/>
    <w:next w:val="Normal"/>
    <w:qFormat/>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pPr>
      <w:tabs>
        <w:tab w:val="center" w:pos="4536"/>
        <w:tab w:val="right" w:pos="9072"/>
      </w:tabs>
    </w:pPr>
  </w:style>
  <w:style w:type="paragraph" w:styleId="BodyTextIndent">
    <w:name w:val="Body Text Indent"/>
    <w:basedOn w:val="Normal"/>
    <w:pPr>
      <w:ind w:left="720" w:firstLine="720"/>
    </w:pPr>
    <w:rPr>
      <w:szCs w:val="20"/>
      <w:lang w:eastAsia="en-US"/>
    </w:rPr>
  </w:style>
  <w:style w:type="paragraph" w:styleId="Title">
    <w:name w:val="Title"/>
    <w:basedOn w:val="Normal"/>
    <w:qFormat/>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pPr>
      <w:spacing w:after="60"/>
      <w:jc w:val="center"/>
      <w:outlineLvl w:val="1"/>
    </w:pPr>
    <w:rPr>
      <w:rFonts w:ascii="Arial" w:hAnsi="Arial" w:cs="Arial"/>
      <w:lang w:eastAsia="en-US"/>
    </w:rPr>
  </w:style>
  <w:style w:type="character" w:styleId="Hyperlink">
    <w:name w:val="Hyperlink"/>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Pr>
      <w:sz w:val="24"/>
      <w:szCs w:val="24"/>
      <w:lang w:val="bg-BG" w:eastAsia="bg-BG" w:bidi="ar-SA"/>
    </w:rPr>
  </w:style>
  <w:style w:type="paragraph" w:styleId="BalloonText">
    <w:name w:val="Balloon Text"/>
    <w:basedOn w:val="Normal"/>
    <w:semiHidden/>
    <w:rPr>
      <w:rFonts w:ascii="Tahoma" w:hAnsi="Tahoma" w:cs="Tahoma"/>
      <w:sz w:val="16"/>
      <w:szCs w:val="16"/>
    </w:rPr>
  </w:style>
  <w:style w:type="character" w:customStyle="1" w:styleId="samedocreference1">
    <w:name w:val="samedocreference1"/>
    <w:rPr>
      <w:i w:val="0"/>
      <w:iCs w:val="0"/>
      <w:color w:val="8B0000"/>
      <w:u w:val="single"/>
    </w:rPr>
  </w:style>
  <w:style w:type="character" w:customStyle="1" w:styleId="newdocreference1">
    <w:name w:val="newdocreference1"/>
    <w:rPr>
      <w:i w:val="0"/>
      <w:iCs w:val="0"/>
      <w:color w:val="0000FF"/>
      <w:u w:val="single"/>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bg-BG" w:eastAsia="bg-BG"/>
    </w:rPr>
  </w:style>
  <w:style w:type="character" w:styleId="Strong">
    <w:name w:val="Strong"/>
    <w:uiPriority w:val="22"/>
    <w:qFormat/>
    <w:rPr>
      <w:b/>
      <w:bCs/>
    </w:rPr>
  </w:style>
  <w:style w:type="character" w:styleId="Emphasis">
    <w:name w:val="Emphasis"/>
    <w:uiPriority w:val="20"/>
    <w:qFormat/>
    <w:rPr>
      <w:i/>
      <w:iCs/>
    </w:rPr>
  </w:style>
  <w:style w:type="character" w:customStyle="1" w:styleId="ldef1">
    <w:name w:val="ldef1"/>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Pr>
      <w:sz w:val="24"/>
      <w:szCs w:val="24"/>
      <w:lang w:eastAsia="bg-BG"/>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pPr>
      <w:spacing w:before="100" w:beforeAutospacing="1" w:after="100" w:afterAutospacing="1"/>
    </w:pPr>
    <w:rPr>
      <w:lang w:val="en-US" w:eastAsia="en-US"/>
    </w:rPr>
  </w:style>
  <w:style w:type="paragraph" w:customStyle="1" w:styleId="TableParagraph">
    <w:name w:val="Table Paragraph"/>
    <w:basedOn w:val="Normal"/>
    <w:uiPriority w:val="1"/>
    <w:qFormat/>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lang w:val="en-US" w:eastAsia="en-US"/>
    </w:rPr>
  </w:style>
  <w:style w:type="paragraph" w:styleId="CommentSubject">
    <w:name w:val="annotation subject"/>
    <w:basedOn w:val="CommentText"/>
    <w:next w:val="CommentText"/>
    <w:link w:val="CommentSubjectChar"/>
    <w:semiHidden/>
    <w:unhideWhenUsed/>
    <w:pPr>
      <w:spacing w:after="0"/>
    </w:pPr>
    <w:rPr>
      <w:rFonts w:ascii="Times New Roman" w:eastAsia="Times New Roman" w:hAnsi="Times New Roman" w:cs="Times New Roman"/>
      <w:b/>
      <w:bCs/>
      <w:lang w:val="bg-BG" w:eastAsia="bg-BG"/>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044293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CD8B-3763-458C-910E-8AB07F6E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5896</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2022-03-22T22:28:00Z</dcterms:created>
  <dcterms:modified xsi:type="dcterms:W3CDTF">2022-06-10T13:53:00Z</dcterms:modified>
</cp:coreProperties>
</file>