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EEFC2D" w14:textId="0BC87B65" w:rsidR="00AA54E0" w:rsidRPr="00BD3088" w:rsidRDefault="00AA54E0" w:rsidP="00816B78">
      <w:pPr>
        <w:jc w:val="center"/>
        <w:rPr>
          <w:b/>
        </w:rPr>
      </w:pPr>
      <w:r w:rsidRPr="00BD3088">
        <w:rPr>
          <w:noProof/>
        </w:rPr>
        <w:drawing>
          <wp:anchor distT="0" distB="0" distL="114300" distR="114300" simplePos="0" relativeHeight="251658240" behindDoc="1" locked="0" layoutInCell="1" allowOverlap="1" wp14:anchorId="504F87FC" wp14:editId="3DBF3166">
            <wp:simplePos x="0" y="0"/>
            <wp:positionH relativeFrom="column">
              <wp:posOffset>2347434</wp:posOffset>
            </wp:positionH>
            <wp:positionV relativeFrom="paragraph">
              <wp:posOffset>-325755</wp:posOffset>
            </wp:positionV>
            <wp:extent cx="1142365" cy="1134745"/>
            <wp:effectExtent l="0" t="0" r="635" b="8255"/>
            <wp:wrapNone/>
            <wp:docPr id="1" name="Picture 1" descr="gerb_37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rb_37m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42365" cy="11347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74D19ED" w14:textId="77777777" w:rsidR="00AA54E0" w:rsidRPr="00BD3088" w:rsidRDefault="00AA54E0" w:rsidP="00816B78">
      <w:pPr>
        <w:jc w:val="center"/>
      </w:pPr>
    </w:p>
    <w:p w14:paraId="03E848D5" w14:textId="77777777" w:rsidR="00AA54E0" w:rsidRPr="00BD3088" w:rsidRDefault="00AA54E0" w:rsidP="00816B78">
      <w:pPr>
        <w:jc w:val="center"/>
      </w:pPr>
    </w:p>
    <w:p w14:paraId="013EBB8B" w14:textId="77777777" w:rsidR="00AA54E0" w:rsidRPr="00BD3088" w:rsidRDefault="00AA54E0" w:rsidP="00816B78">
      <w:pPr>
        <w:jc w:val="center"/>
      </w:pPr>
    </w:p>
    <w:p w14:paraId="5EAD84C2" w14:textId="77777777" w:rsidR="00AA54E0" w:rsidRPr="00BD3088" w:rsidRDefault="00AA54E0" w:rsidP="00816B78">
      <w:pPr>
        <w:jc w:val="center"/>
      </w:pPr>
    </w:p>
    <w:p w14:paraId="41CAE856" w14:textId="77777777" w:rsidR="00AA54E0" w:rsidRPr="00BD3088" w:rsidRDefault="00AA54E0" w:rsidP="00AA54E0">
      <w:pPr>
        <w:pStyle w:val="Heading1"/>
        <w:spacing w:line="276" w:lineRule="auto"/>
        <w:rPr>
          <w:rFonts w:ascii="Platinum Bg" w:hAnsi="Platinum Bg"/>
          <w:b w:val="0"/>
          <w:spacing w:val="40"/>
          <w:sz w:val="36"/>
          <w:szCs w:val="36"/>
        </w:rPr>
      </w:pPr>
      <w:r w:rsidRPr="00BD3088">
        <w:rPr>
          <w:rFonts w:ascii="Platinum Bg" w:hAnsi="Platinum Bg"/>
          <w:b w:val="0"/>
          <w:spacing w:val="40"/>
          <w:sz w:val="36"/>
          <w:szCs w:val="36"/>
        </w:rPr>
        <w:t>РЕПУБЛИКА БЪЛГАРИЯ</w:t>
      </w:r>
    </w:p>
    <w:p w14:paraId="203FF2BA" w14:textId="7C2DADA1" w:rsidR="00AA54E0" w:rsidRPr="00BD3088" w:rsidRDefault="00AA54E0" w:rsidP="00AA54E0">
      <w:pPr>
        <w:pBdr>
          <w:bottom w:val="single" w:sz="4" w:space="1" w:color="auto"/>
        </w:pBdr>
        <w:spacing w:line="276" w:lineRule="auto"/>
        <w:jc w:val="center"/>
      </w:pPr>
      <w:r w:rsidRPr="00BD3088">
        <w:rPr>
          <w:rFonts w:ascii="Platinum Bg" w:hAnsi="Platinum Bg"/>
          <w:spacing w:val="40"/>
          <w:sz w:val="32"/>
          <w:szCs w:val="32"/>
        </w:rPr>
        <w:t>Министър на земеделието</w:t>
      </w:r>
    </w:p>
    <w:p w14:paraId="72849786" w14:textId="77777777" w:rsidR="00F23086" w:rsidRPr="00BD3088" w:rsidRDefault="00F23086" w:rsidP="00810DDA">
      <w:pPr>
        <w:spacing w:line="360" w:lineRule="auto"/>
        <w:rPr>
          <w:rFonts w:ascii="Verdana" w:hAnsi="Verdana"/>
          <w:b/>
          <w:sz w:val="20"/>
          <w:szCs w:val="20"/>
        </w:rPr>
      </w:pPr>
    </w:p>
    <w:p w14:paraId="3F217FAD" w14:textId="77777777" w:rsidR="0027655B" w:rsidRPr="00BD3088" w:rsidRDefault="0027655B" w:rsidP="00810DDA">
      <w:pPr>
        <w:spacing w:line="360" w:lineRule="auto"/>
        <w:rPr>
          <w:rFonts w:ascii="Verdana" w:hAnsi="Verdana"/>
          <w:b/>
          <w:sz w:val="20"/>
          <w:szCs w:val="20"/>
        </w:rPr>
      </w:pPr>
      <w:r w:rsidRPr="00BD3088">
        <w:rPr>
          <w:rFonts w:ascii="Verdana" w:hAnsi="Verdana"/>
          <w:b/>
          <w:sz w:val="20"/>
          <w:szCs w:val="20"/>
        </w:rPr>
        <w:t>ДО</w:t>
      </w:r>
    </w:p>
    <w:p w14:paraId="032BF874" w14:textId="77777777" w:rsidR="0027655B" w:rsidRPr="00BD3088" w:rsidRDefault="0027655B" w:rsidP="00810DDA">
      <w:pPr>
        <w:spacing w:line="360" w:lineRule="auto"/>
        <w:rPr>
          <w:rFonts w:ascii="Verdana" w:hAnsi="Verdana"/>
          <w:b/>
          <w:sz w:val="20"/>
          <w:szCs w:val="20"/>
        </w:rPr>
      </w:pPr>
      <w:r w:rsidRPr="00BD3088">
        <w:rPr>
          <w:rFonts w:ascii="Verdana" w:hAnsi="Verdana"/>
          <w:b/>
          <w:sz w:val="20"/>
          <w:szCs w:val="20"/>
        </w:rPr>
        <w:t>МИНИСТЕРСКИЯ СЪВЕТ</w:t>
      </w:r>
    </w:p>
    <w:p w14:paraId="48E71D22" w14:textId="77777777" w:rsidR="0027655B" w:rsidRPr="00BD3088" w:rsidRDefault="0027655B" w:rsidP="00810DDA">
      <w:pPr>
        <w:spacing w:line="360" w:lineRule="auto"/>
        <w:rPr>
          <w:rFonts w:ascii="Verdana" w:hAnsi="Verdana"/>
          <w:b/>
          <w:sz w:val="20"/>
          <w:szCs w:val="20"/>
        </w:rPr>
      </w:pPr>
      <w:r w:rsidRPr="00BD3088">
        <w:rPr>
          <w:rFonts w:ascii="Verdana" w:hAnsi="Verdana"/>
          <w:b/>
          <w:sz w:val="20"/>
          <w:szCs w:val="20"/>
        </w:rPr>
        <w:t>НА РЕПУБЛИКА БЪЛГАРИЯ</w:t>
      </w:r>
    </w:p>
    <w:p w14:paraId="54F7D83E" w14:textId="77777777" w:rsidR="000926D3" w:rsidRPr="00BD3088" w:rsidRDefault="000926D3" w:rsidP="00810DDA">
      <w:pPr>
        <w:spacing w:line="360" w:lineRule="auto"/>
        <w:rPr>
          <w:rFonts w:ascii="Verdana" w:hAnsi="Verdana"/>
          <w:sz w:val="20"/>
          <w:szCs w:val="20"/>
        </w:rPr>
      </w:pPr>
    </w:p>
    <w:p w14:paraId="1A641AFD" w14:textId="0B01F24B" w:rsidR="00DF5A16" w:rsidRPr="00BD3088" w:rsidRDefault="00DF5A16" w:rsidP="00810DDA">
      <w:pPr>
        <w:spacing w:line="360" w:lineRule="auto"/>
        <w:rPr>
          <w:rFonts w:ascii="Verdana" w:hAnsi="Verdana"/>
          <w:sz w:val="20"/>
          <w:szCs w:val="20"/>
        </w:rPr>
      </w:pPr>
    </w:p>
    <w:p w14:paraId="0D6C1B61" w14:textId="1C39BF2C" w:rsidR="0027655B" w:rsidRPr="00BD3088" w:rsidRDefault="0027655B" w:rsidP="00810DDA">
      <w:pPr>
        <w:spacing w:line="360" w:lineRule="auto"/>
        <w:jc w:val="center"/>
        <w:rPr>
          <w:rFonts w:ascii="Verdana" w:hAnsi="Verdana"/>
          <w:b/>
          <w:spacing w:val="70"/>
        </w:rPr>
      </w:pPr>
      <w:r w:rsidRPr="00BD3088">
        <w:rPr>
          <w:rFonts w:ascii="Verdana" w:hAnsi="Verdana"/>
          <w:b/>
          <w:spacing w:val="70"/>
        </w:rPr>
        <w:t>ДОКЛАД</w:t>
      </w:r>
    </w:p>
    <w:p w14:paraId="076305F3" w14:textId="642E367F" w:rsidR="008852E6" w:rsidRPr="00BD3088" w:rsidRDefault="00555087" w:rsidP="00810DDA">
      <w:pPr>
        <w:spacing w:line="360" w:lineRule="auto"/>
        <w:jc w:val="center"/>
        <w:rPr>
          <w:rFonts w:ascii="Verdana" w:hAnsi="Verdana"/>
          <w:b/>
          <w:sz w:val="20"/>
          <w:szCs w:val="20"/>
        </w:rPr>
      </w:pPr>
      <w:r w:rsidRPr="00BD3088">
        <w:rPr>
          <w:rFonts w:ascii="Verdana" w:hAnsi="Verdana"/>
          <w:b/>
          <w:sz w:val="20"/>
          <w:szCs w:val="20"/>
        </w:rPr>
        <w:t xml:space="preserve">от </w:t>
      </w:r>
      <w:r w:rsidR="009B7458" w:rsidRPr="00BD3088">
        <w:rPr>
          <w:rFonts w:ascii="Verdana" w:hAnsi="Verdana"/>
          <w:b/>
          <w:sz w:val="20"/>
          <w:szCs w:val="20"/>
        </w:rPr>
        <w:t xml:space="preserve">д-р </w:t>
      </w:r>
      <w:r w:rsidR="00B223C3" w:rsidRPr="00BD3088">
        <w:rPr>
          <w:rFonts w:ascii="Verdana" w:hAnsi="Verdana"/>
          <w:b/>
          <w:sz w:val="20"/>
          <w:szCs w:val="20"/>
        </w:rPr>
        <w:t>Иван Иванов</w:t>
      </w:r>
      <w:r w:rsidR="008852E6" w:rsidRPr="00BD3088">
        <w:rPr>
          <w:rFonts w:ascii="Verdana" w:hAnsi="Verdana"/>
          <w:b/>
          <w:sz w:val="20"/>
          <w:szCs w:val="20"/>
        </w:rPr>
        <w:t xml:space="preserve"> – министър на земеделието</w:t>
      </w:r>
    </w:p>
    <w:p w14:paraId="7CE7E71B" w14:textId="73A073A9" w:rsidR="0027655B" w:rsidRPr="00BD3088" w:rsidRDefault="0027655B" w:rsidP="00810DDA">
      <w:pPr>
        <w:spacing w:line="360" w:lineRule="auto"/>
        <w:jc w:val="both"/>
        <w:rPr>
          <w:rFonts w:ascii="Verdana" w:hAnsi="Verdana"/>
          <w:b/>
          <w:sz w:val="20"/>
          <w:szCs w:val="20"/>
        </w:rPr>
      </w:pPr>
    </w:p>
    <w:p w14:paraId="679A00F9" w14:textId="2A1A561B" w:rsidR="00DF5A16" w:rsidRPr="00BD3088" w:rsidRDefault="00DF5A16" w:rsidP="00810DDA">
      <w:pPr>
        <w:spacing w:line="360" w:lineRule="auto"/>
        <w:jc w:val="both"/>
        <w:rPr>
          <w:rFonts w:ascii="Verdana" w:hAnsi="Verdana"/>
          <w:b/>
          <w:sz w:val="20"/>
          <w:szCs w:val="20"/>
        </w:rPr>
      </w:pPr>
    </w:p>
    <w:p w14:paraId="1A244E90" w14:textId="605D1F43" w:rsidR="008852E6" w:rsidRPr="00BD3088" w:rsidRDefault="008852E6" w:rsidP="00835845">
      <w:pPr>
        <w:spacing w:line="360" w:lineRule="auto"/>
        <w:ind w:left="1191" w:hanging="1191"/>
        <w:jc w:val="both"/>
        <w:rPr>
          <w:rFonts w:ascii="Verdana" w:hAnsi="Verdana"/>
          <w:bCs/>
          <w:sz w:val="20"/>
          <w:szCs w:val="20"/>
        </w:rPr>
      </w:pPr>
      <w:r w:rsidRPr="00BD3088">
        <w:rPr>
          <w:rFonts w:ascii="Verdana" w:hAnsi="Verdana"/>
          <w:b/>
          <w:sz w:val="20"/>
          <w:szCs w:val="20"/>
        </w:rPr>
        <w:t>Относно:</w:t>
      </w:r>
      <w:r w:rsidRPr="00BD3088">
        <w:rPr>
          <w:rFonts w:ascii="Verdana" w:hAnsi="Verdana"/>
          <w:sz w:val="20"/>
          <w:szCs w:val="20"/>
        </w:rPr>
        <w:t xml:space="preserve"> Проект на Постановление на Ми</w:t>
      </w:r>
      <w:r w:rsidR="00B223C3" w:rsidRPr="00BD3088">
        <w:rPr>
          <w:rFonts w:ascii="Verdana" w:hAnsi="Verdana"/>
          <w:sz w:val="20"/>
          <w:szCs w:val="20"/>
        </w:rPr>
        <w:t xml:space="preserve">нистерския съвет за изменение </w:t>
      </w:r>
      <w:r w:rsidRPr="00BD3088">
        <w:rPr>
          <w:rFonts w:ascii="Verdana" w:hAnsi="Verdana"/>
          <w:sz w:val="20"/>
          <w:szCs w:val="20"/>
        </w:rPr>
        <w:t xml:space="preserve">на </w:t>
      </w:r>
      <w:r w:rsidR="00A918CB" w:rsidRPr="00BD3088">
        <w:rPr>
          <w:rFonts w:ascii="Verdana" w:hAnsi="Verdana"/>
          <w:bCs/>
          <w:sz w:val="20"/>
          <w:szCs w:val="20"/>
        </w:rPr>
        <w:t xml:space="preserve">Наредбата за </w:t>
      </w:r>
      <w:r w:rsidRPr="00BD3088">
        <w:rPr>
          <w:rFonts w:ascii="Verdana" w:hAnsi="Verdana"/>
          <w:bCs/>
          <w:sz w:val="20"/>
          <w:szCs w:val="20"/>
        </w:rPr>
        <w:t>условията и реда за прилагане на схем</w:t>
      </w:r>
      <w:r w:rsidR="007673CA" w:rsidRPr="00BD3088">
        <w:rPr>
          <w:rFonts w:ascii="Verdana" w:hAnsi="Verdana"/>
          <w:bCs/>
          <w:sz w:val="20"/>
          <w:szCs w:val="20"/>
        </w:rPr>
        <w:t xml:space="preserve">и </w:t>
      </w:r>
      <w:r w:rsidRPr="00BD3088">
        <w:rPr>
          <w:rFonts w:ascii="Verdana" w:hAnsi="Verdana"/>
          <w:bCs/>
          <w:sz w:val="20"/>
          <w:szCs w:val="20"/>
        </w:rPr>
        <w:t xml:space="preserve"> за предоставяне на плодове</w:t>
      </w:r>
      <w:r w:rsidR="007673CA" w:rsidRPr="00BD3088">
        <w:rPr>
          <w:rFonts w:ascii="Verdana" w:hAnsi="Verdana"/>
          <w:bCs/>
          <w:sz w:val="20"/>
          <w:szCs w:val="20"/>
        </w:rPr>
        <w:t xml:space="preserve"> и</w:t>
      </w:r>
      <w:r w:rsidRPr="00BD3088">
        <w:rPr>
          <w:rFonts w:ascii="Verdana" w:hAnsi="Verdana"/>
          <w:bCs/>
          <w:sz w:val="20"/>
          <w:szCs w:val="20"/>
        </w:rPr>
        <w:t xml:space="preserve"> зеленчуци</w:t>
      </w:r>
      <w:r w:rsidR="007673CA" w:rsidRPr="00BD3088">
        <w:rPr>
          <w:rFonts w:ascii="Verdana" w:hAnsi="Verdana"/>
          <w:bCs/>
          <w:sz w:val="20"/>
          <w:szCs w:val="20"/>
        </w:rPr>
        <w:t xml:space="preserve"> и на</w:t>
      </w:r>
      <w:r w:rsidRPr="00BD3088">
        <w:rPr>
          <w:rFonts w:ascii="Verdana" w:hAnsi="Verdana"/>
          <w:bCs/>
          <w:sz w:val="20"/>
          <w:szCs w:val="20"/>
        </w:rPr>
        <w:t xml:space="preserve"> мляко и млечни продукт</w:t>
      </w:r>
      <w:r w:rsidR="00B70786" w:rsidRPr="00BD3088">
        <w:rPr>
          <w:rFonts w:ascii="Verdana" w:hAnsi="Verdana"/>
          <w:bCs/>
          <w:sz w:val="20"/>
          <w:szCs w:val="20"/>
        </w:rPr>
        <w:t>и в учебните заведения – Схема „Училищен плод“ и Схема „</w:t>
      </w:r>
      <w:r w:rsidRPr="00BD3088">
        <w:rPr>
          <w:rFonts w:ascii="Verdana" w:hAnsi="Verdana"/>
          <w:bCs/>
          <w:sz w:val="20"/>
          <w:szCs w:val="20"/>
        </w:rPr>
        <w:t>Училищно мл</w:t>
      </w:r>
      <w:r w:rsidR="00B70786" w:rsidRPr="00BD3088">
        <w:rPr>
          <w:rFonts w:ascii="Verdana" w:hAnsi="Verdana"/>
          <w:bCs/>
          <w:sz w:val="20"/>
          <w:szCs w:val="20"/>
        </w:rPr>
        <w:t>яко“</w:t>
      </w:r>
      <w:r w:rsidR="000926D3" w:rsidRPr="00BD3088">
        <w:rPr>
          <w:rFonts w:ascii="Verdana" w:hAnsi="Verdana"/>
          <w:bCs/>
          <w:sz w:val="20"/>
          <w:szCs w:val="20"/>
        </w:rPr>
        <w:t>, приета с Постановление № 251 на Министерския съвет от 2016 г.</w:t>
      </w:r>
    </w:p>
    <w:p w14:paraId="6C56AA69" w14:textId="38507A49" w:rsidR="000926D3" w:rsidRPr="00BD3088" w:rsidRDefault="000926D3" w:rsidP="00835845">
      <w:pPr>
        <w:spacing w:line="360" w:lineRule="auto"/>
        <w:jc w:val="both"/>
        <w:rPr>
          <w:rFonts w:ascii="Verdana" w:hAnsi="Verdana"/>
          <w:b/>
          <w:sz w:val="20"/>
          <w:szCs w:val="20"/>
        </w:rPr>
      </w:pPr>
    </w:p>
    <w:p w14:paraId="35E776E9" w14:textId="0FA43F67" w:rsidR="00156386" w:rsidRPr="00BD3088" w:rsidRDefault="00156386" w:rsidP="00AA54E0">
      <w:pPr>
        <w:spacing w:line="360" w:lineRule="auto"/>
        <w:jc w:val="both"/>
        <w:rPr>
          <w:rFonts w:ascii="Verdana" w:hAnsi="Verdana"/>
          <w:b/>
          <w:sz w:val="20"/>
          <w:szCs w:val="20"/>
        </w:rPr>
      </w:pPr>
    </w:p>
    <w:p w14:paraId="42D9114C" w14:textId="77777777" w:rsidR="008852E6" w:rsidRPr="00BD3088" w:rsidRDefault="008852E6" w:rsidP="00DF5A16">
      <w:pPr>
        <w:spacing w:line="360" w:lineRule="auto"/>
        <w:rPr>
          <w:rFonts w:ascii="Verdana" w:hAnsi="Verdana"/>
          <w:b/>
          <w:sz w:val="20"/>
          <w:szCs w:val="20"/>
        </w:rPr>
      </w:pPr>
      <w:r w:rsidRPr="00BD3088">
        <w:rPr>
          <w:rFonts w:ascii="Verdana" w:hAnsi="Verdana"/>
          <w:b/>
          <w:sz w:val="20"/>
          <w:szCs w:val="20"/>
        </w:rPr>
        <w:t>УВАЖАЕМИ ГОСПОДИН МИНИСТЪР-ПРЕДСЕДАТЕЛ,</w:t>
      </w:r>
    </w:p>
    <w:p w14:paraId="1C797936" w14:textId="77777777" w:rsidR="008852E6" w:rsidRPr="00BD3088" w:rsidRDefault="008852E6" w:rsidP="00B70786">
      <w:pPr>
        <w:spacing w:after="120" w:line="360" w:lineRule="auto"/>
        <w:rPr>
          <w:rFonts w:ascii="Verdana" w:hAnsi="Verdana"/>
          <w:b/>
          <w:sz w:val="20"/>
          <w:szCs w:val="20"/>
        </w:rPr>
      </w:pPr>
      <w:r w:rsidRPr="00BD3088">
        <w:rPr>
          <w:rFonts w:ascii="Verdana" w:hAnsi="Verdana"/>
          <w:b/>
          <w:sz w:val="20"/>
          <w:szCs w:val="20"/>
        </w:rPr>
        <w:t>УВАЖАЕМИ ГОСПОЖИ И ГОСПОДА МИНИСТРИ,</w:t>
      </w:r>
    </w:p>
    <w:p w14:paraId="7B2BD5F8" w14:textId="74ECFAD9" w:rsidR="008852E6" w:rsidRPr="00BD3088" w:rsidRDefault="008852E6" w:rsidP="0072751D">
      <w:pPr>
        <w:spacing w:line="360" w:lineRule="auto"/>
        <w:ind w:firstLine="720"/>
        <w:jc w:val="both"/>
        <w:rPr>
          <w:rFonts w:ascii="Verdana" w:hAnsi="Verdana"/>
          <w:sz w:val="20"/>
          <w:szCs w:val="20"/>
        </w:rPr>
      </w:pPr>
      <w:r w:rsidRPr="00BD3088">
        <w:rPr>
          <w:rFonts w:ascii="Verdana" w:hAnsi="Verdana"/>
          <w:sz w:val="20"/>
          <w:szCs w:val="20"/>
        </w:rPr>
        <w:t xml:space="preserve">На основание чл. 31, ал. 2 от Устройствения правилник на Министерския съвет и на неговата администрация, внасям за разглеждане проект на Постановление на Министерския съвет за изменение на </w:t>
      </w:r>
      <w:r w:rsidR="00786D65" w:rsidRPr="00BD3088">
        <w:rPr>
          <w:rFonts w:ascii="Verdana" w:hAnsi="Verdana"/>
          <w:bCs/>
          <w:sz w:val="20"/>
          <w:szCs w:val="20"/>
        </w:rPr>
        <w:t>Наредба</w:t>
      </w:r>
      <w:r w:rsidR="00AA54E0" w:rsidRPr="00BD3088">
        <w:rPr>
          <w:rFonts w:ascii="Verdana" w:hAnsi="Verdana"/>
          <w:bCs/>
          <w:sz w:val="20"/>
          <w:szCs w:val="20"/>
        </w:rPr>
        <w:t xml:space="preserve"> за </w:t>
      </w:r>
      <w:r w:rsidRPr="00BD3088">
        <w:rPr>
          <w:rFonts w:ascii="Verdana" w:hAnsi="Verdana"/>
          <w:bCs/>
          <w:sz w:val="20"/>
          <w:szCs w:val="20"/>
        </w:rPr>
        <w:t>условията и реда за прилагане на схем</w:t>
      </w:r>
      <w:r w:rsidR="007673CA" w:rsidRPr="00BD3088">
        <w:rPr>
          <w:rFonts w:ascii="Verdana" w:hAnsi="Verdana"/>
          <w:bCs/>
          <w:sz w:val="20"/>
          <w:szCs w:val="20"/>
        </w:rPr>
        <w:t>и</w:t>
      </w:r>
      <w:r w:rsidRPr="00BD3088">
        <w:rPr>
          <w:rFonts w:ascii="Verdana" w:hAnsi="Verdana"/>
          <w:bCs/>
          <w:sz w:val="20"/>
          <w:szCs w:val="20"/>
        </w:rPr>
        <w:t xml:space="preserve"> за предоставяне на плодове</w:t>
      </w:r>
      <w:r w:rsidR="007673CA" w:rsidRPr="00BD3088">
        <w:rPr>
          <w:rFonts w:ascii="Verdana" w:hAnsi="Verdana"/>
          <w:bCs/>
          <w:sz w:val="20"/>
          <w:szCs w:val="20"/>
        </w:rPr>
        <w:t xml:space="preserve"> и</w:t>
      </w:r>
      <w:r w:rsidRPr="00BD3088">
        <w:rPr>
          <w:rFonts w:ascii="Verdana" w:hAnsi="Verdana"/>
          <w:bCs/>
          <w:sz w:val="20"/>
          <w:szCs w:val="20"/>
        </w:rPr>
        <w:t xml:space="preserve"> зеленчуци</w:t>
      </w:r>
      <w:r w:rsidR="007673CA" w:rsidRPr="00BD3088">
        <w:rPr>
          <w:rFonts w:ascii="Verdana" w:hAnsi="Verdana"/>
          <w:bCs/>
          <w:sz w:val="20"/>
          <w:szCs w:val="20"/>
        </w:rPr>
        <w:t xml:space="preserve"> и на</w:t>
      </w:r>
      <w:r w:rsidRPr="00BD3088">
        <w:rPr>
          <w:rFonts w:ascii="Verdana" w:hAnsi="Verdana"/>
          <w:bCs/>
          <w:sz w:val="20"/>
          <w:szCs w:val="20"/>
        </w:rPr>
        <w:t xml:space="preserve"> мляко и млечни продукт</w:t>
      </w:r>
      <w:r w:rsidR="00B70786" w:rsidRPr="00BD3088">
        <w:rPr>
          <w:rFonts w:ascii="Verdana" w:hAnsi="Verdana"/>
          <w:bCs/>
          <w:sz w:val="20"/>
          <w:szCs w:val="20"/>
        </w:rPr>
        <w:t>и в учебните заведения – Схема „Училищен плод“ и Схема „Училищно мляко“</w:t>
      </w:r>
      <w:r w:rsidR="000926D3" w:rsidRPr="00BD3088">
        <w:rPr>
          <w:rFonts w:ascii="Verdana" w:hAnsi="Verdana"/>
          <w:bCs/>
          <w:sz w:val="20"/>
          <w:szCs w:val="20"/>
        </w:rPr>
        <w:t>,</w:t>
      </w:r>
      <w:r w:rsidR="000926D3" w:rsidRPr="00BD3088">
        <w:t xml:space="preserve"> </w:t>
      </w:r>
      <w:r w:rsidR="000926D3" w:rsidRPr="00BD3088">
        <w:rPr>
          <w:rFonts w:ascii="Verdana" w:hAnsi="Verdana"/>
          <w:bCs/>
          <w:sz w:val="20"/>
          <w:szCs w:val="20"/>
        </w:rPr>
        <w:t>приета с Постановление № 251 на Министерския съвет от 2016 г.</w:t>
      </w:r>
      <w:r w:rsidR="00E66FC8">
        <w:rPr>
          <w:rFonts w:ascii="Verdana" w:hAnsi="Verdana"/>
          <w:bCs/>
          <w:sz w:val="20"/>
          <w:szCs w:val="20"/>
        </w:rPr>
        <w:t xml:space="preserve"> (ДВ, бр.</w:t>
      </w:r>
      <w:r w:rsidR="009C3910">
        <w:rPr>
          <w:rFonts w:ascii="Verdana" w:hAnsi="Verdana"/>
          <w:bCs/>
          <w:sz w:val="20"/>
          <w:szCs w:val="20"/>
        </w:rPr>
        <w:t xml:space="preserve"> </w:t>
      </w:r>
      <w:r w:rsidR="00E66FC8">
        <w:rPr>
          <w:rFonts w:ascii="Verdana" w:hAnsi="Verdana"/>
          <w:bCs/>
          <w:sz w:val="20"/>
          <w:szCs w:val="20"/>
        </w:rPr>
        <w:t>77 от 2016 г.)</w:t>
      </w:r>
    </w:p>
    <w:p w14:paraId="36D80863" w14:textId="77777777" w:rsidR="00AA54E0" w:rsidRPr="00BD3088" w:rsidRDefault="00AA54E0" w:rsidP="0072751D">
      <w:pPr>
        <w:spacing w:line="360" w:lineRule="auto"/>
        <w:ind w:firstLine="720"/>
        <w:jc w:val="both"/>
        <w:rPr>
          <w:rFonts w:ascii="Verdana" w:hAnsi="Verdana"/>
          <w:sz w:val="20"/>
          <w:szCs w:val="20"/>
        </w:rPr>
      </w:pPr>
    </w:p>
    <w:p w14:paraId="0A786996" w14:textId="4D7BD4F9" w:rsidR="006B706E" w:rsidRPr="00BD3088" w:rsidRDefault="006B706E" w:rsidP="006B706E">
      <w:pPr>
        <w:spacing w:line="360" w:lineRule="auto"/>
        <w:ind w:left="102" w:firstLine="720"/>
        <w:jc w:val="both"/>
        <w:rPr>
          <w:rFonts w:ascii="Verdana" w:hAnsi="Verdana"/>
          <w:sz w:val="20"/>
          <w:szCs w:val="20"/>
        </w:rPr>
      </w:pPr>
      <w:r w:rsidRPr="00BD3088">
        <w:rPr>
          <w:rFonts w:ascii="Verdana" w:hAnsi="Verdana"/>
          <w:b/>
          <w:sz w:val="20"/>
          <w:szCs w:val="20"/>
        </w:rPr>
        <w:t>Причини, които налагат приемането на акта</w:t>
      </w:r>
    </w:p>
    <w:p w14:paraId="7A118B5B" w14:textId="77777777" w:rsidR="00B223C3" w:rsidRPr="00BD3088" w:rsidRDefault="00B223C3" w:rsidP="00B223C3">
      <w:pPr>
        <w:spacing w:line="360" w:lineRule="auto"/>
        <w:ind w:left="113" w:firstLine="709"/>
        <w:jc w:val="both"/>
        <w:rPr>
          <w:rFonts w:ascii="Verdana" w:hAnsi="Verdana"/>
          <w:sz w:val="20"/>
          <w:szCs w:val="20"/>
        </w:rPr>
      </w:pPr>
      <w:r w:rsidRPr="00BD3088">
        <w:rPr>
          <w:rFonts w:ascii="Verdana" w:hAnsi="Verdana"/>
          <w:sz w:val="20"/>
          <w:szCs w:val="20"/>
        </w:rPr>
        <w:t xml:space="preserve">През последните години политиката на Европейския съюз се насочи изключително в посока намаляване на екологичния отпечатък от човешката и индустриална дейност. В сферата на селското стопанство усилията на държавите членки се насочиха към повишаване дела на биологичното производство, намаляване употребата на минерални торове, препарати за растителна защита, въглеродния отпечатък от интензивното животновъдство. Тези усилия бяха </w:t>
      </w:r>
      <w:r w:rsidRPr="00BD3088">
        <w:rPr>
          <w:rFonts w:ascii="Verdana" w:hAnsi="Verdana"/>
          <w:sz w:val="20"/>
          <w:szCs w:val="20"/>
        </w:rPr>
        <w:lastRenderedPageBreak/>
        <w:t xml:space="preserve">рамкирани в споразумението за „Зелената сделка“ и в стратегията „От фермата до трапезата“, чиито инструменти за постигане на целите са всички механизми на Общата селскостопанска политика (ОСП) на ЕС. </w:t>
      </w:r>
    </w:p>
    <w:p w14:paraId="33F0FDE1" w14:textId="1604D2CA" w:rsidR="00AA54E0" w:rsidRPr="00BD3088" w:rsidRDefault="00B223C3" w:rsidP="00B223C3">
      <w:pPr>
        <w:spacing w:line="360" w:lineRule="auto"/>
        <w:ind w:left="113" w:firstLine="709"/>
        <w:jc w:val="both"/>
        <w:rPr>
          <w:rFonts w:ascii="Verdana" w:hAnsi="Verdana"/>
          <w:sz w:val="20"/>
          <w:szCs w:val="20"/>
        </w:rPr>
      </w:pPr>
      <w:r w:rsidRPr="00BD3088">
        <w:rPr>
          <w:rFonts w:ascii="Verdana" w:hAnsi="Verdana"/>
          <w:sz w:val="20"/>
          <w:szCs w:val="20"/>
        </w:rPr>
        <w:t>Двете училищни схеми са част от ОСП и тяхното прилагане следва да бъде в съответствие с поставените глобални цели, още повече, че резултатът от тяхното прилагане е обвързан със здравето и хранителните навици на децата и учениците в Съюза. Осигуряването на повече биологични и местни продукти е пряко обвързано с екологичните амбиции на държавите членки и с поетите от тях ангажименти за постигане на поставените цели.</w:t>
      </w:r>
    </w:p>
    <w:p w14:paraId="52174974" w14:textId="77777777" w:rsidR="000926D3" w:rsidRPr="00BD3088" w:rsidRDefault="000926D3" w:rsidP="00B223C3">
      <w:pPr>
        <w:spacing w:line="360" w:lineRule="auto"/>
        <w:ind w:left="113" w:firstLine="709"/>
        <w:jc w:val="both"/>
        <w:rPr>
          <w:rFonts w:ascii="Verdana" w:hAnsi="Verdana"/>
          <w:sz w:val="20"/>
          <w:szCs w:val="20"/>
        </w:rPr>
      </w:pPr>
    </w:p>
    <w:p w14:paraId="28DEA533" w14:textId="4BEB7F83" w:rsidR="00F6205E" w:rsidRPr="00BD3088" w:rsidRDefault="00F6205E" w:rsidP="00F6205E">
      <w:pPr>
        <w:spacing w:line="360" w:lineRule="auto"/>
        <w:ind w:left="113" w:firstLine="709"/>
        <w:jc w:val="both"/>
        <w:rPr>
          <w:rFonts w:ascii="Verdana" w:hAnsi="Verdana"/>
          <w:b/>
          <w:sz w:val="20"/>
          <w:szCs w:val="20"/>
        </w:rPr>
      </w:pPr>
      <w:r w:rsidRPr="00BD3088">
        <w:rPr>
          <w:rFonts w:ascii="Verdana" w:hAnsi="Verdana"/>
          <w:b/>
          <w:sz w:val="20"/>
          <w:szCs w:val="20"/>
        </w:rPr>
        <w:t>Цели</w:t>
      </w:r>
    </w:p>
    <w:p w14:paraId="6CB364DA" w14:textId="0C7B972C" w:rsidR="00B223C3" w:rsidRPr="00BD3088" w:rsidRDefault="00F6205E" w:rsidP="00DD6B63">
      <w:pPr>
        <w:spacing w:line="360" w:lineRule="auto"/>
        <w:ind w:left="113" w:firstLine="709"/>
        <w:jc w:val="both"/>
        <w:rPr>
          <w:rFonts w:ascii="Verdana" w:hAnsi="Verdana"/>
          <w:sz w:val="20"/>
          <w:szCs w:val="20"/>
        </w:rPr>
      </w:pPr>
      <w:r w:rsidRPr="00BD3088">
        <w:rPr>
          <w:rFonts w:ascii="Verdana" w:hAnsi="Verdana"/>
          <w:sz w:val="20"/>
          <w:szCs w:val="20"/>
        </w:rPr>
        <w:t xml:space="preserve">С предложените изменения на наредбата се цели </w:t>
      </w:r>
      <w:r w:rsidR="00B223C3" w:rsidRPr="00BD3088">
        <w:rPr>
          <w:rFonts w:ascii="Verdana" w:hAnsi="Verdana"/>
          <w:sz w:val="20"/>
          <w:szCs w:val="20"/>
        </w:rPr>
        <w:t>увеличаване дела на местните и биологично произведени продукти в доставките на плодове, зеленчуци, мляко и млечни продукти в детските градини и училищата в страната</w:t>
      </w:r>
      <w:r w:rsidRPr="00BD3088">
        <w:rPr>
          <w:rFonts w:ascii="Verdana" w:hAnsi="Verdana"/>
          <w:sz w:val="20"/>
          <w:szCs w:val="20"/>
        </w:rPr>
        <w:t xml:space="preserve">. </w:t>
      </w:r>
      <w:r w:rsidR="00B223C3" w:rsidRPr="00BD3088">
        <w:rPr>
          <w:rFonts w:ascii="Verdana" w:hAnsi="Verdana"/>
          <w:sz w:val="20"/>
          <w:szCs w:val="20"/>
        </w:rPr>
        <w:t xml:space="preserve">Затова в проекта на постановление е предложено </w:t>
      </w:r>
      <w:r w:rsidR="00DD6B63" w:rsidRPr="00BD3088">
        <w:rPr>
          <w:rFonts w:ascii="Verdana" w:hAnsi="Verdana"/>
          <w:sz w:val="20"/>
          <w:szCs w:val="20"/>
        </w:rPr>
        <w:t xml:space="preserve">от учебната 2022/2023 година </w:t>
      </w:r>
      <w:r w:rsidR="00B223C3" w:rsidRPr="00BD3088">
        <w:rPr>
          <w:rFonts w:ascii="Verdana" w:hAnsi="Verdana"/>
          <w:sz w:val="20"/>
          <w:szCs w:val="20"/>
        </w:rPr>
        <w:t>броят на доставките на биологично произведени продукти да бъде 10-12 доставки от общо 50 за цялата учебна година и за двете групи хранителни продукти, вместо досегашните 4-6 бр. биологични доставки. Предвидено е и делът на плодовете и зеленчуците, произведени от земеделски стопани, регистрирани по Наредба № 3 от 1999 г. за създаване и поддържане на регистър на земеделските стопани (ДВ, бр. 10 от 1999 г.), да бъде увеличен от 50 на сто на 70 на сто спрямо общия брой доставки</w:t>
      </w:r>
      <w:r w:rsidR="00DD6B63" w:rsidRPr="00BD3088">
        <w:rPr>
          <w:rFonts w:ascii="Verdana" w:hAnsi="Verdana"/>
          <w:sz w:val="20"/>
          <w:szCs w:val="20"/>
        </w:rPr>
        <w:t xml:space="preserve"> на плодове и зеленчуци</w:t>
      </w:r>
      <w:r w:rsidR="00B223C3" w:rsidRPr="00BD3088">
        <w:rPr>
          <w:rFonts w:ascii="Verdana" w:hAnsi="Verdana"/>
          <w:sz w:val="20"/>
          <w:szCs w:val="20"/>
        </w:rPr>
        <w:t xml:space="preserve"> за една учебна година. По този начин ще се повлияе положително на стремежа към изграждане на здравословни хранителни навици у децата и учениците, което е и основната цел на двете училищни схеми.</w:t>
      </w:r>
    </w:p>
    <w:p w14:paraId="636CE629" w14:textId="77777777" w:rsidR="00AA54E0" w:rsidRPr="00BD3088" w:rsidRDefault="00AA54E0" w:rsidP="00573AB5">
      <w:pPr>
        <w:spacing w:line="360" w:lineRule="auto"/>
        <w:ind w:left="113" w:firstLine="709"/>
        <w:jc w:val="both"/>
        <w:rPr>
          <w:rFonts w:ascii="Verdana" w:hAnsi="Verdana"/>
          <w:sz w:val="20"/>
          <w:szCs w:val="20"/>
        </w:rPr>
      </w:pPr>
    </w:p>
    <w:p w14:paraId="2A9B48C7" w14:textId="77777777" w:rsidR="00573AB5" w:rsidRPr="00BD3088" w:rsidRDefault="00573AB5" w:rsidP="00573AB5">
      <w:pPr>
        <w:pStyle w:val="NormalWeb"/>
        <w:spacing w:line="360" w:lineRule="auto"/>
        <w:ind w:firstLine="720"/>
        <w:rPr>
          <w:rFonts w:ascii="Verdana" w:hAnsi="Verdana"/>
          <w:b/>
          <w:color w:val="auto"/>
          <w:sz w:val="20"/>
          <w:szCs w:val="20"/>
        </w:rPr>
      </w:pPr>
      <w:r w:rsidRPr="00BD3088">
        <w:rPr>
          <w:rFonts w:ascii="Verdana" w:hAnsi="Verdana"/>
          <w:b/>
          <w:color w:val="auto"/>
          <w:sz w:val="20"/>
          <w:szCs w:val="20"/>
        </w:rPr>
        <w:t>Финансови и други средства, необходими за прилагането на новата уредба</w:t>
      </w:r>
    </w:p>
    <w:p w14:paraId="2F68B89B" w14:textId="640B087E" w:rsidR="00573AB5" w:rsidRPr="00BD3088" w:rsidRDefault="00573AB5" w:rsidP="00573AB5">
      <w:pPr>
        <w:spacing w:line="360" w:lineRule="auto"/>
        <w:ind w:left="113" w:firstLine="709"/>
        <w:jc w:val="both"/>
        <w:rPr>
          <w:rFonts w:ascii="Verdana" w:hAnsi="Verdana"/>
          <w:sz w:val="20"/>
          <w:szCs w:val="20"/>
        </w:rPr>
      </w:pPr>
      <w:r w:rsidRPr="00BD3088">
        <w:rPr>
          <w:rFonts w:ascii="Verdana" w:hAnsi="Verdana"/>
          <w:sz w:val="20"/>
          <w:szCs w:val="20"/>
        </w:rPr>
        <w:t>Прилагането на схемите ще бъде съфинансирано със средствата, които са заложени в бюджета на Държавен фонд „Зе</w:t>
      </w:r>
      <w:r w:rsidR="00F35737" w:rsidRPr="00BD3088">
        <w:rPr>
          <w:rFonts w:ascii="Verdana" w:hAnsi="Verdana"/>
          <w:sz w:val="20"/>
          <w:szCs w:val="20"/>
        </w:rPr>
        <w:t>меделие”. Промените в наредбата</w:t>
      </w:r>
      <w:r w:rsidRPr="00BD3088">
        <w:rPr>
          <w:rFonts w:ascii="Verdana" w:hAnsi="Verdana"/>
          <w:sz w:val="20"/>
          <w:szCs w:val="20"/>
        </w:rPr>
        <w:t xml:space="preserve"> във връзка с новите изисквания</w:t>
      </w:r>
      <w:r w:rsidR="00F35737" w:rsidRPr="00BD3088">
        <w:rPr>
          <w:rFonts w:ascii="Verdana" w:hAnsi="Verdana"/>
          <w:sz w:val="20"/>
          <w:szCs w:val="20"/>
        </w:rPr>
        <w:t xml:space="preserve"> </w:t>
      </w:r>
      <w:r w:rsidRPr="00BD3088">
        <w:rPr>
          <w:rFonts w:ascii="Verdana" w:hAnsi="Verdana"/>
          <w:sz w:val="20"/>
          <w:szCs w:val="20"/>
        </w:rPr>
        <w:t xml:space="preserve">не налагат допълнителни разходи за нейните адресати. Предложеният проект на акт не води до въздействие върху държавния бюджет, поради което е приложена финансова обосновка съгласно чл. 35, ал. 1, т. 4, буква „б“ от Устройствения правилник на Министерския съвет и на неговата администрация. </w:t>
      </w:r>
    </w:p>
    <w:p w14:paraId="5835446E" w14:textId="77777777" w:rsidR="00835845" w:rsidRPr="00BD3088" w:rsidRDefault="00573AB5" w:rsidP="000926D3">
      <w:pPr>
        <w:spacing w:line="360" w:lineRule="auto"/>
        <w:ind w:left="113" w:firstLine="709"/>
        <w:jc w:val="both"/>
        <w:rPr>
          <w:rFonts w:ascii="Verdana" w:hAnsi="Verdana"/>
          <w:sz w:val="20"/>
          <w:szCs w:val="20"/>
        </w:rPr>
      </w:pPr>
      <w:r w:rsidRPr="00BD3088">
        <w:rPr>
          <w:rFonts w:ascii="Verdana" w:hAnsi="Verdana"/>
          <w:sz w:val="20"/>
          <w:szCs w:val="20"/>
        </w:rPr>
        <w:t>За приемането на акта не са необходими допълнителни разходи, трансфери или други плащания по бюджета на Министерството на земеделието</w:t>
      </w:r>
      <w:r w:rsidR="0075185C" w:rsidRPr="00BD3088">
        <w:rPr>
          <w:rFonts w:ascii="Verdana" w:hAnsi="Verdana"/>
          <w:sz w:val="20"/>
          <w:szCs w:val="20"/>
        </w:rPr>
        <w:t xml:space="preserve"> и Държавен фонд „Земеделие“</w:t>
      </w:r>
      <w:r w:rsidR="00902488" w:rsidRPr="00BD3088">
        <w:rPr>
          <w:rFonts w:ascii="Verdana" w:hAnsi="Verdana"/>
          <w:sz w:val="20"/>
          <w:szCs w:val="20"/>
        </w:rPr>
        <w:t xml:space="preserve">. </w:t>
      </w:r>
    </w:p>
    <w:p w14:paraId="0EA257A0" w14:textId="3F96DF1B" w:rsidR="00AA54E0" w:rsidRPr="00BD3088" w:rsidRDefault="00902488" w:rsidP="000926D3">
      <w:pPr>
        <w:spacing w:line="360" w:lineRule="auto"/>
        <w:ind w:left="113" w:firstLine="709"/>
        <w:jc w:val="both"/>
        <w:rPr>
          <w:rFonts w:ascii="Verdana" w:hAnsi="Verdana"/>
          <w:sz w:val="20"/>
          <w:szCs w:val="20"/>
        </w:rPr>
      </w:pPr>
      <w:r w:rsidRPr="00BD3088">
        <w:rPr>
          <w:rFonts w:ascii="Verdana" w:hAnsi="Verdana"/>
          <w:sz w:val="20"/>
          <w:szCs w:val="20"/>
        </w:rPr>
        <w:t>Проектът</w:t>
      </w:r>
      <w:r w:rsidR="00573AB5" w:rsidRPr="00BD3088">
        <w:rPr>
          <w:rFonts w:ascii="Verdana" w:hAnsi="Verdana"/>
          <w:sz w:val="20"/>
          <w:szCs w:val="20"/>
        </w:rPr>
        <w:t xml:space="preserve"> на акт не води до изменения в целевите стойности на показателите за изпълнение по програми, в това число и ключовите индикатори.</w:t>
      </w:r>
    </w:p>
    <w:p w14:paraId="19F9EFB2" w14:textId="77777777" w:rsidR="00835845" w:rsidRPr="00BD3088" w:rsidRDefault="00835845" w:rsidP="000926D3">
      <w:pPr>
        <w:spacing w:line="360" w:lineRule="auto"/>
        <w:ind w:left="113" w:firstLine="709"/>
        <w:jc w:val="both"/>
        <w:rPr>
          <w:rFonts w:ascii="Verdana" w:hAnsi="Verdana"/>
          <w:sz w:val="20"/>
          <w:szCs w:val="20"/>
        </w:rPr>
      </w:pPr>
    </w:p>
    <w:p w14:paraId="7A61DF65" w14:textId="77777777" w:rsidR="00573AB5" w:rsidRPr="00BD3088" w:rsidRDefault="00573AB5" w:rsidP="00573AB5">
      <w:pPr>
        <w:pStyle w:val="NormalWeb"/>
        <w:spacing w:line="360" w:lineRule="auto"/>
        <w:ind w:left="102" w:firstLine="720"/>
        <w:rPr>
          <w:rFonts w:ascii="Verdana" w:hAnsi="Verdana"/>
          <w:b/>
          <w:color w:val="auto"/>
          <w:sz w:val="20"/>
          <w:szCs w:val="20"/>
        </w:rPr>
      </w:pPr>
      <w:r w:rsidRPr="00BD3088">
        <w:rPr>
          <w:rFonts w:ascii="Verdana" w:hAnsi="Verdana"/>
          <w:b/>
          <w:color w:val="auto"/>
          <w:sz w:val="20"/>
          <w:szCs w:val="20"/>
        </w:rPr>
        <w:lastRenderedPageBreak/>
        <w:t>Очаквани резултати от прилагането на акта</w:t>
      </w:r>
    </w:p>
    <w:p w14:paraId="063D2A01" w14:textId="7CDC858F" w:rsidR="00AA54E0" w:rsidRPr="00BD3088" w:rsidRDefault="00FE12A1" w:rsidP="00B15551">
      <w:pPr>
        <w:spacing w:line="360" w:lineRule="auto"/>
        <w:ind w:firstLine="720"/>
        <w:jc w:val="both"/>
        <w:rPr>
          <w:rFonts w:ascii="Verdana" w:hAnsi="Verdana"/>
          <w:sz w:val="20"/>
          <w:szCs w:val="20"/>
        </w:rPr>
      </w:pPr>
      <w:r w:rsidRPr="00BD3088">
        <w:rPr>
          <w:rFonts w:ascii="Verdana" w:hAnsi="Verdana"/>
          <w:sz w:val="20"/>
          <w:szCs w:val="20"/>
        </w:rPr>
        <w:t>С приемането на предложения проект на Постановление на Министерския съвет за изменени</w:t>
      </w:r>
      <w:r w:rsidR="00AA54E0" w:rsidRPr="00BD3088">
        <w:rPr>
          <w:rFonts w:ascii="Verdana" w:hAnsi="Verdana"/>
          <w:sz w:val="20"/>
          <w:szCs w:val="20"/>
        </w:rPr>
        <w:t xml:space="preserve">е на Наредбата за </w:t>
      </w:r>
      <w:r w:rsidRPr="00BD3088">
        <w:rPr>
          <w:rFonts w:ascii="Verdana" w:hAnsi="Verdana"/>
          <w:sz w:val="20"/>
          <w:szCs w:val="20"/>
        </w:rPr>
        <w:t>условията и реда за прилагане на схеми за предоставяне на плодове и зеленчуци и на мляко и млечни продукти в учебните заведения – Схема „Училищен плод“ и Схема „Училищно мляко“</w:t>
      </w:r>
      <w:r w:rsidR="00B15551" w:rsidRPr="00BD3088">
        <w:rPr>
          <w:rFonts w:ascii="Verdana" w:hAnsi="Verdana"/>
          <w:sz w:val="20"/>
          <w:szCs w:val="20"/>
        </w:rPr>
        <w:t>,</w:t>
      </w:r>
      <w:r w:rsidRPr="00BD3088">
        <w:rPr>
          <w:rFonts w:ascii="Verdana" w:hAnsi="Verdana"/>
          <w:sz w:val="20"/>
          <w:szCs w:val="20"/>
        </w:rPr>
        <w:t xml:space="preserve"> </w:t>
      </w:r>
      <w:r w:rsidR="00B15551" w:rsidRPr="00BD3088">
        <w:rPr>
          <w:rFonts w:ascii="Verdana" w:hAnsi="Verdana"/>
          <w:bCs/>
          <w:sz w:val="20"/>
          <w:szCs w:val="20"/>
        </w:rPr>
        <w:t>приета с Постановление № 251 на Министерския съвет от 2016 г.</w:t>
      </w:r>
      <w:r w:rsidR="00B15551" w:rsidRPr="00BD3088">
        <w:rPr>
          <w:rFonts w:ascii="Verdana" w:hAnsi="Verdana"/>
          <w:sz w:val="20"/>
          <w:szCs w:val="20"/>
        </w:rPr>
        <w:t xml:space="preserve">, </w:t>
      </w:r>
      <w:r w:rsidRPr="00BD3088">
        <w:rPr>
          <w:rFonts w:ascii="Verdana" w:hAnsi="Verdana"/>
          <w:sz w:val="20"/>
          <w:szCs w:val="20"/>
        </w:rPr>
        <w:t xml:space="preserve">се очаква да бъде осигурена </w:t>
      </w:r>
      <w:r w:rsidR="00E849C2" w:rsidRPr="00BD3088">
        <w:rPr>
          <w:rFonts w:ascii="Verdana" w:hAnsi="Verdana"/>
          <w:sz w:val="20"/>
          <w:szCs w:val="20"/>
        </w:rPr>
        <w:t>възможност за извършване на повече доставки на биологични и местни продукти в детските градини и училищата в страната. По този начин ще се даде възможност на всички участници в двете училищни схеми да допринесат за постигане на две фундаментални цели с висок социален и екологичен отзвук – плавно преминаване към по-екологични бит и култура и изграждане на здравословни хранителни навици у децата и учениците. Постигането на втората изброена цел е и смисълът от прилагането на двете училищни схеми в страната.</w:t>
      </w:r>
    </w:p>
    <w:p w14:paraId="6005AB97" w14:textId="77777777" w:rsidR="00E849C2" w:rsidRPr="00BD3088" w:rsidRDefault="00E849C2" w:rsidP="00573AB5">
      <w:pPr>
        <w:spacing w:line="360" w:lineRule="auto"/>
        <w:ind w:left="102" w:firstLine="720"/>
        <w:jc w:val="both"/>
        <w:rPr>
          <w:rFonts w:ascii="Verdana" w:hAnsi="Verdana"/>
          <w:b/>
          <w:sz w:val="20"/>
          <w:szCs w:val="20"/>
        </w:rPr>
      </w:pPr>
    </w:p>
    <w:p w14:paraId="6438DCC8" w14:textId="539D990F" w:rsidR="00573AB5" w:rsidRPr="00BD3088" w:rsidRDefault="00573AB5" w:rsidP="00573AB5">
      <w:pPr>
        <w:spacing w:line="360" w:lineRule="auto"/>
        <w:ind w:left="102" w:firstLine="720"/>
        <w:jc w:val="both"/>
        <w:rPr>
          <w:rFonts w:ascii="Verdana" w:hAnsi="Verdana"/>
          <w:b/>
          <w:sz w:val="20"/>
          <w:szCs w:val="20"/>
        </w:rPr>
      </w:pPr>
      <w:r w:rsidRPr="00BD3088">
        <w:rPr>
          <w:rFonts w:ascii="Verdana" w:hAnsi="Verdana"/>
          <w:b/>
          <w:sz w:val="20"/>
          <w:szCs w:val="20"/>
        </w:rPr>
        <w:t>Анализ за съответствие с правото на Европейския съюз</w:t>
      </w:r>
    </w:p>
    <w:p w14:paraId="7B45AB16" w14:textId="3EC943A5" w:rsidR="00573AB5" w:rsidRPr="00BD3088" w:rsidRDefault="00573AB5" w:rsidP="007673CA">
      <w:pPr>
        <w:spacing w:line="360" w:lineRule="auto"/>
        <w:ind w:left="113" w:firstLine="709"/>
        <w:jc w:val="both"/>
        <w:rPr>
          <w:rFonts w:ascii="Verdana" w:hAnsi="Verdana"/>
          <w:sz w:val="20"/>
          <w:szCs w:val="20"/>
        </w:rPr>
      </w:pPr>
      <w:r w:rsidRPr="00BD3088">
        <w:rPr>
          <w:rFonts w:ascii="Verdana" w:hAnsi="Verdana"/>
          <w:sz w:val="20"/>
          <w:szCs w:val="20"/>
        </w:rPr>
        <w:t>С проекта на постановление не се транспонират актове на Е</w:t>
      </w:r>
      <w:r w:rsidR="000926D3" w:rsidRPr="00BD3088">
        <w:rPr>
          <w:rFonts w:ascii="Verdana" w:hAnsi="Verdana"/>
          <w:sz w:val="20"/>
          <w:szCs w:val="20"/>
        </w:rPr>
        <w:t>вропейския съюз</w:t>
      </w:r>
      <w:r w:rsidRPr="00BD3088">
        <w:rPr>
          <w:rFonts w:ascii="Verdana" w:hAnsi="Verdana"/>
          <w:sz w:val="20"/>
          <w:szCs w:val="20"/>
        </w:rPr>
        <w:t>, поради което не е необходимо да бъде изготвена таблица за съответствието с правото на Е</w:t>
      </w:r>
      <w:r w:rsidR="000926D3" w:rsidRPr="00BD3088">
        <w:rPr>
          <w:rFonts w:ascii="Verdana" w:hAnsi="Verdana"/>
          <w:sz w:val="20"/>
          <w:szCs w:val="20"/>
        </w:rPr>
        <w:t>вропейския съюз</w:t>
      </w:r>
      <w:r w:rsidRPr="00BD3088">
        <w:rPr>
          <w:rFonts w:ascii="Verdana" w:hAnsi="Verdana"/>
          <w:sz w:val="20"/>
          <w:szCs w:val="20"/>
        </w:rPr>
        <w:t>.</w:t>
      </w:r>
    </w:p>
    <w:p w14:paraId="689AE9EE" w14:textId="77777777" w:rsidR="00AA54E0" w:rsidRPr="00BD3088" w:rsidRDefault="00AA54E0" w:rsidP="007673CA">
      <w:pPr>
        <w:spacing w:line="360" w:lineRule="auto"/>
        <w:ind w:left="113" w:firstLine="709"/>
        <w:jc w:val="both"/>
        <w:rPr>
          <w:rFonts w:ascii="Verdana" w:hAnsi="Verdana"/>
          <w:sz w:val="20"/>
          <w:szCs w:val="20"/>
        </w:rPr>
      </w:pPr>
    </w:p>
    <w:p w14:paraId="56205504" w14:textId="26ADD6D4" w:rsidR="00573AB5" w:rsidRPr="00BD3088" w:rsidRDefault="00573AB5" w:rsidP="00573AB5">
      <w:pPr>
        <w:pStyle w:val="NormalWeb"/>
        <w:spacing w:line="360" w:lineRule="auto"/>
        <w:ind w:left="102" w:firstLine="720"/>
        <w:rPr>
          <w:rFonts w:ascii="Verdana" w:hAnsi="Verdana"/>
          <w:b/>
          <w:color w:val="auto"/>
          <w:sz w:val="20"/>
          <w:szCs w:val="20"/>
        </w:rPr>
      </w:pPr>
      <w:r w:rsidRPr="00BD3088">
        <w:rPr>
          <w:rFonts w:ascii="Verdana" w:hAnsi="Verdana"/>
          <w:b/>
          <w:color w:val="auto"/>
          <w:sz w:val="20"/>
          <w:szCs w:val="20"/>
        </w:rPr>
        <w:t>Информация за проведените обществени консултации</w:t>
      </w:r>
    </w:p>
    <w:p w14:paraId="7FD26C2A" w14:textId="0960324A" w:rsidR="00573AB5" w:rsidRPr="00BD3088" w:rsidRDefault="00816B78" w:rsidP="00573AB5">
      <w:pPr>
        <w:pStyle w:val="NormalWeb"/>
        <w:spacing w:line="360" w:lineRule="auto"/>
        <w:ind w:left="102" w:firstLine="720"/>
        <w:rPr>
          <w:rFonts w:ascii="Verdana" w:hAnsi="Verdana"/>
          <w:color w:val="auto"/>
          <w:sz w:val="20"/>
          <w:szCs w:val="20"/>
        </w:rPr>
      </w:pPr>
      <w:r w:rsidRPr="00BD3088">
        <w:rPr>
          <w:rFonts w:ascii="Verdana" w:hAnsi="Verdana"/>
          <w:color w:val="auto"/>
          <w:sz w:val="20"/>
          <w:szCs w:val="20"/>
        </w:rPr>
        <w:t>На основание</w:t>
      </w:r>
      <w:r w:rsidR="00573AB5" w:rsidRPr="00BD3088">
        <w:rPr>
          <w:rFonts w:ascii="Verdana" w:hAnsi="Verdana"/>
          <w:color w:val="auto"/>
          <w:sz w:val="20"/>
          <w:szCs w:val="20"/>
        </w:rPr>
        <w:t xml:space="preserve"> чл. 26, ал. 3 и 4 от Закона за нормативните актове проектът на постановление</w:t>
      </w:r>
      <w:r w:rsidR="00DB2451" w:rsidRPr="00BD3088">
        <w:rPr>
          <w:rFonts w:ascii="Verdana" w:hAnsi="Verdana"/>
          <w:color w:val="auto"/>
          <w:sz w:val="20"/>
          <w:szCs w:val="20"/>
        </w:rPr>
        <w:t>,</w:t>
      </w:r>
      <w:r w:rsidR="00573AB5" w:rsidRPr="00BD3088">
        <w:rPr>
          <w:rFonts w:ascii="Verdana" w:hAnsi="Verdana"/>
          <w:color w:val="auto"/>
          <w:sz w:val="20"/>
          <w:szCs w:val="20"/>
        </w:rPr>
        <w:t xml:space="preserve"> заедно с проекта на доклад, частичната предварителна оценка на въздействие и становището на дирекция „Модернизация на администрацията“ </w:t>
      </w:r>
      <w:r w:rsidRPr="00BD3088">
        <w:rPr>
          <w:rFonts w:ascii="Verdana" w:hAnsi="Verdana"/>
          <w:color w:val="auto"/>
          <w:sz w:val="20"/>
          <w:szCs w:val="20"/>
        </w:rPr>
        <w:t>в</w:t>
      </w:r>
      <w:r w:rsidR="00573AB5" w:rsidRPr="00BD3088">
        <w:rPr>
          <w:rFonts w:ascii="Verdana" w:hAnsi="Verdana"/>
          <w:color w:val="auto"/>
          <w:sz w:val="20"/>
          <w:szCs w:val="20"/>
        </w:rPr>
        <w:t xml:space="preserve"> Министерския съвет</w:t>
      </w:r>
      <w:r w:rsidR="00DB2451" w:rsidRPr="00BD3088">
        <w:rPr>
          <w:rFonts w:ascii="Verdana" w:hAnsi="Verdana"/>
          <w:color w:val="auto"/>
          <w:sz w:val="20"/>
          <w:szCs w:val="20"/>
        </w:rPr>
        <w:t>,</w:t>
      </w:r>
      <w:r w:rsidR="00573AB5" w:rsidRPr="00BD3088">
        <w:rPr>
          <w:rFonts w:ascii="Verdana" w:hAnsi="Verdana"/>
          <w:color w:val="auto"/>
          <w:sz w:val="20"/>
          <w:szCs w:val="20"/>
        </w:rPr>
        <w:t xml:space="preserve"> </w:t>
      </w:r>
      <w:r w:rsidR="003B5AED" w:rsidRPr="00BD3088">
        <w:rPr>
          <w:rFonts w:ascii="Verdana" w:hAnsi="Verdana"/>
          <w:color w:val="auto"/>
          <w:sz w:val="20"/>
          <w:szCs w:val="20"/>
        </w:rPr>
        <w:t>са</w:t>
      </w:r>
      <w:r w:rsidR="00573AB5" w:rsidRPr="00BD3088">
        <w:rPr>
          <w:rFonts w:ascii="Verdana" w:hAnsi="Verdana"/>
          <w:color w:val="auto"/>
          <w:sz w:val="20"/>
          <w:szCs w:val="20"/>
        </w:rPr>
        <w:t xml:space="preserve"> публикувани на интернет страницата на Министерството на земеделието и на Портала за обществени консултации със срок за предложения и становища </w:t>
      </w:r>
      <w:r w:rsidR="00BA4362" w:rsidRPr="00BD3088">
        <w:rPr>
          <w:rFonts w:ascii="Verdana" w:hAnsi="Verdana"/>
          <w:color w:val="auto"/>
          <w:sz w:val="20"/>
          <w:szCs w:val="20"/>
        </w:rPr>
        <w:t>30 дни.</w:t>
      </w:r>
      <w:r w:rsidR="00573AB5" w:rsidRPr="00BD3088">
        <w:rPr>
          <w:rFonts w:ascii="Verdana" w:hAnsi="Verdana"/>
          <w:color w:val="auto"/>
          <w:sz w:val="20"/>
          <w:szCs w:val="20"/>
        </w:rPr>
        <w:t xml:space="preserve"> </w:t>
      </w:r>
    </w:p>
    <w:p w14:paraId="468C78ED" w14:textId="30ADAA2F" w:rsidR="00573AB5" w:rsidRPr="00BD3088" w:rsidRDefault="00573AB5" w:rsidP="00573AB5">
      <w:pPr>
        <w:pStyle w:val="NormalWeb"/>
        <w:spacing w:line="360" w:lineRule="auto"/>
        <w:ind w:left="102" w:firstLine="720"/>
        <w:rPr>
          <w:rFonts w:ascii="Verdana" w:hAnsi="Verdana"/>
          <w:color w:val="auto"/>
          <w:sz w:val="20"/>
          <w:szCs w:val="20"/>
        </w:rPr>
      </w:pPr>
      <w:r w:rsidRPr="00BD3088">
        <w:rPr>
          <w:rFonts w:ascii="Verdana" w:hAnsi="Verdana"/>
          <w:color w:val="auto"/>
          <w:sz w:val="20"/>
          <w:szCs w:val="20"/>
        </w:rPr>
        <w:t xml:space="preserve">В съответствие с чл. 26, ал. 5 от Закона за нормативните актове справката за </w:t>
      </w:r>
      <w:r w:rsidR="000926D3" w:rsidRPr="00BD3088">
        <w:rPr>
          <w:rFonts w:ascii="Verdana" w:hAnsi="Verdana"/>
          <w:color w:val="auto"/>
          <w:sz w:val="20"/>
          <w:szCs w:val="20"/>
        </w:rPr>
        <w:t xml:space="preserve">отразяване на </w:t>
      </w:r>
      <w:r w:rsidRPr="00BD3088">
        <w:rPr>
          <w:rFonts w:ascii="Verdana" w:hAnsi="Verdana"/>
          <w:color w:val="auto"/>
          <w:sz w:val="20"/>
          <w:szCs w:val="20"/>
        </w:rPr>
        <w:t xml:space="preserve">постъпилите предложения </w:t>
      </w:r>
      <w:r w:rsidR="000926D3" w:rsidRPr="00BD3088">
        <w:rPr>
          <w:rFonts w:ascii="Verdana" w:hAnsi="Verdana"/>
          <w:color w:val="auto"/>
          <w:sz w:val="20"/>
          <w:szCs w:val="20"/>
        </w:rPr>
        <w:t xml:space="preserve">и становища </w:t>
      </w:r>
      <w:r w:rsidRPr="00BD3088">
        <w:rPr>
          <w:rFonts w:ascii="Verdana" w:hAnsi="Verdana"/>
          <w:color w:val="auto"/>
          <w:sz w:val="20"/>
          <w:szCs w:val="20"/>
        </w:rPr>
        <w:t xml:space="preserve">заедно с обосновка за неприетите предложения, е публикувана на интернет страницата на Министерството на земеделието и на Портала за обществени консултации. </w:t>
      </w:r>
    </w:p>
    <w:p w14:paraId="2E945E4D" w14:textId="77777777" w:rsidR="00785797" w:rsidRPr="00BD3088" w:rsidRDefault="00785797" w:rsidP="00573AB5">
      <w:pPr>
        <w:pStyle w:val="NormalWeb"/>
        <w:spacing w:line="360" w:lineRule="auto"/>
        <w:ind w:left="102" w:firstLine="720"/>
        <w:rPr>
          <w:rFonts w:ascii="Verdana" w:hAnsi="Verdana"/>
          <w:color w:val="auto"/>
          <w:sz w:val="20"/>
          <w:szCs w:val="20"/>
        </w:rPr>
      </w:pPr>
    </w:p>
    <w:p w14:paraId="0325C9E5" w14:textId="787F8FE6" w:rsidR="00253EF0" w:rsidRPr="00BD3088" w:rsidRDefault="00573AB5" w:rsidP="00BA4362">
      <w:pPr>
        <w:pStyle w:val="NormalWeb"/>
        <w:spacing w:line="360" w:lineRule="auto"/>
        <w:ind w:left="102" w:firstLine="720"/>
        <w:rPr>
          <w:rFonts w:ascii="Verdana" w:hAnsi="Verdana"/>
          <w:color w:val="auto"/>
          <w:sz w:val="20"/>
          <w:szCs w:val="20"/>
        </w:rPr>
      </w:pPr>
      <w:r w:rsidRPr="00BD3088">
        <w:rPr>
          <w:rFonts w:ascii="Verdana" w:hAnsi="Verdana"/>
          <w:color w:val="auto"/>
          <w:sz w:val="20"/>
          <w:szCs w:val="20"/>
        </w:rPr>
        <w:t>Проектът на Постановление на Министерския съвет за изменение Наредбата за условията и реда за прилагане на схеми за предоставяне на плодове и зеленчуци и на мляко и млечни продукти в учебните заведения – Схема „Училищен плод“ и Схема „Училищно мляко“</w:t>
      </w:r>
      <w:r w:rsidR="000926D3" w:rsidRPr="00BD3088">
        <w:rPr>
          <w:rFonts w:ascii="Verdana" w:hAnsi="Verdana"/>
          <w:color w:val="auto"/>
          <w:sz w:val="20"/>
          <w:szCs w:val="20"/>
        </w:rPr>
        <w:t>, приета с Постановление № 251 на Министерския съвет от 2016 г.</w:t>
      </w:r>
      <w:r w:rsidRPr="00BD3088">
        <w:rPr>
          <w:rFonts w:ascii="Verdana" w:hAnsi="Verdana"/>
          <w:color w:val="auto"/>
          <w:sz w:val="20"/>
          <w:szCs w:val="20"/>
        </w:rPr>
        <w:t xml:space="preserve"> е съгласуван по реда на чл. 32 от Устройствения правилник на Министерския съвет и на неговата администрация. </w:t>
      </w:r>
      <w:r w:rsidR="00BA4B87" w:rsidRPr="00BD3088">
        <w:rPr>
          <w:rFonts w:ascii="Verdana" w:hAnsi="Verdana"/>
          <w:color w:val="auto"/>
          <w:sz w:val="20"/>
          <w:szCs w:val="20"/>
        </w:rPr>
        <w:t>Направените целесъобразни бележки и предложения са отразени. Приложена е справка за отразяване на постъпилите становища.</w:t>
      </w:r>
    </w:p>
    <w:p w14:paraId="0293A2AC" w14:textId="15140F3A" w:rsidR="000926D3" w:rsidRPr="00BD3088" w:rsidRDefault="000926D3" w:rsidP="00322EED">
      <w:pPr>
        <w:spacing w:line="360" w:lineRule="auto"/>
        <w:jc w:val="both"/>
        <w:rPr>
          <w:rFonts w:ascii="Verdana" w:hAnsi="Verdana"/>
          <w:b/>
          <w:bCs/>
          <w:sz w:val="20"/>
          <w:szCs w:val="20"/>
          <w:lang w:eastAsia="en-US"/>
        </w:rPr>
      </w:pPr>
    </w:p>
    <w:p w14:paraId="48563427" w14:textId="0F7D9C6D" w:rsidR="00A15303" w:rsidRPr="00BD3088" w:rsidRDefault="00A15303" w:rsidP="00322EED">
      <w:pPr>
        <w:spacing w:line="360" w:lineRule="auto"/>
        <w:jc w:val="both"/>
        <w:rPr>
          <w:rFonts w:ascii="Verdana" w:hAnsi="Verdana"/>
          <w:b/>
          <w:bCs/>
          <w:sz w:val="20"/>
          <w:szCs w:val="20"/>
          <w:lang w:eastAsia="en-US"/>
        </w:rPr>
      </w:pPr>
      <w:r w:rsidRPr="00BD3088">
        <w:rPr>
          <w:rFonts w:ascii="Verdana" w:hAnsi="Verdana"/>
          <w:b/>
          <w:bCs/>
          <w:sz w:val="20"/>
          <w:szCs w:val="20"/>
          <w:lang w:eastAsia="en-US"/>
        </w:rPr>
        <w:lastRenderedPageBreak/>
        <w:t>УВАЖАЕМИ ГОСПОДИН МИНИСТЪР-ПРЕДСЕДАТЕЛ,</w:t>
      </w:r>
    </w:p>
    <w:p w14:paraId="2E1B94F6" w14:textId="77777777" w:rsidR="00A15303" w:rsidRPr="00BD3088" w:rsidRDefault="00A15303" w:rsidP="00322EED">
      <w:pPr>
        <w:spacing w:after="120" w:line="360" w:lineRule="auto"/>
        <w:jc w:val="both"/>
        <w:rPr>
          <w:rFonts w:ascii="Verdana" w:hAnsi="Verdana"/>
          <w:b/>
          <w:bCs/>
          <w:sz w:val="20"/>
          <w:szCs w:val="20"/>
          <w:lang w:eastAsia="en-US"/>
        </w:rPr>
      </w:pPr>
      <w:r w:rsidRPr="00BD3088">
        <w:rPr>
          <w:rFonts w:ascii="Verdana" w:hAnsi="Verdana"/>
          <w:b/>
          <w:bCs/>
          <w:sz w:val="20"/>
          <w:szCs w:val="20"/>
          <w:lang w:eastAsia="en-US"/>
        </w:rPr>
        <w:t>УВАЖАЕМИ ГОСПОЖИ И ГОСПОДА МИНИСТРИ,</w:t>
      </w:r>
    </w:p>
    <w:p w14:paraId="33B929D3" w14:textId="5AEEBA2A" w:rsidR="004D2496" w:rsidRPr="00BD3088" w:rsidRDefault="00A15303" w:rsidP="00AA54E0">
      <w:pPr>
        <w:spacing w:after="120" w:line="360" w:lineRule="auto"/>
        <w:ind w:firstLine="720"/>
        <w:jc w:val="both"/>
        <w:rPr>
          <w:rFonts w:ascii="Verdana" w:hAnsi="Verdana"/>
          <w:bCs/>
          <w:sz w:val="20"/>
          <w:szCs w:val="20"/>
          <w:lang w:eastAsia="en-US"/>
        </w:rPr>
      </w:pPr>
      <w:r w:rsidRPr="00BD3088">
        <w:rPr>
          <w:rFonts w:ascii="Verdana" w:hAnsi="Verdana"/>
          <w:bCs/>
          <w:sz w:val="20"/>
          <w:szCs w:val="20"/>
          <w:lang w:eastAsia="en-US"/>
        </w:rPr>
        <w:t>Във връзка с гореизложеното и на основание чл. 47</w:t>
      </w:r>
      <w:r w:rsidR="00F34628" w:rsidRPr="00BD3088">
        <w:rPr>
          <w:rFonts w:ascii="Verdana" w:hAnsi="Verdana"/>
          <w:bCs/>
          <w:sz w:val="20"/>
          <w:szCs w:val="20"/>
          <w:lang w:eastAsia="en-US"/>
        </w:rPr>
        <w:t>а от Закона за прилагане на О</w:t>
      </w:r>
      <w:r w:rsidR="002A1994" w:rsidRPr="00BD3088">
        <w:rPr>
          <w:rFonts w:ascii="Verdana" w:hAnsi="Verdana"/>
          <w:bCs/>
          <w:sz w:val="20"/>
          <w:szCs w:val="20"/>
          <w:lang w:eastAsia="en-US"/>
        </w:rPr>
        <w:t>бщата организация</w:t>
      </w:r>
      <w:r w:rsidR="00AA54E0" w:rsidRPr="00BD3088">
        <w:rPr>
          <w:rFonts w:ascii="Verdana" w:hAnsi="Verdana"/>
          <w:bCs/>
          <w:sz w:val="20"/>
          <w:szCs w:val="20"/>
          <w:lang w:eastAsia="en-US"/>
        </w:rPr>
        <w:t xml:space="preserve"> на </w:t>
      </w:r>
      <w:r w:rsidRPr="00BD3088">
        <w:rPr>
          <w:rFonts w:ascii="Verdana" w:hAnsi="Verdana"/>
          <w:bCs/>
          <w:sz w:val="20"/>
          <w:szCs w:val="20"/>
          <w:lang w:eastAsia="en-US"/>
        </w:rPr>
        <w:t>пазарите на земеделск</w:t>
      </w:r>
      <w:r w:rsidR="00AA54E0" w:rsidRPr="00BD3088">
        <w:rPr>
          <w:rFonts w:ascii="Verdana" w:hAnsi="Verdana"/>
          <w:bCs/>
          <w:sz w:val="20"/>
          <w:szCs w:val="20"/>
          <w:lang w:eastAsia="en-US"/>
        </w:rPr>
        <w:t xml:space="preserve">и продукти на Европейския съюз </w:t>
      </w:r>
      <w:r w:rsidRPr="00BD3088">
        <w:rPr>
          <w:rFonts w:ascii="Verdana" w:hAnsi="Verdana"/>
          <w:bCs/>
          <w:sz w:val="20"/>
          <w:szCs w:val="20"/>
          <w:lang w:eastAsia="en-US"/>
        </w:rPr>
        <w:t>и чл. 8 от Устройствения правилник на Министерския съвет и на неговата администрация предлагам Министерският съвет да приеме приложения проект на Постановление на Министерския съвет за изменен</w:t>
      </w:r>
      <w:r w:rsidR="00AA54E0" w:rsidRPr="00BD3088">
        <w:rPr>
          <w:rFonts w:ascii="Verdana" w:hAnsi="Verdana"/>
          <w:bCs/>
          <w:sz w:val="20"/>
          <w:szCs w:val="20"/>
          <w:lang w:eastAsia="en-US"/>
        </w:rPr>
        <w:t>ие на Наредбата за</w:t>
      </w:r>
      <w:r w:rsidRPr="00BD3088">
        <w:rPr>
          <w:rFonts w:ascii="Verdana" w:hAnsi="Verdana"/>
          <w:bCs/>
          <w:sz w:val="20"/>
          <w:szCs w:val="20"/>
          <w:lang w:eastAsia="en-US"/>
        </w:rPr>
        <w:t xml:space="preserve"> условията и реда за прилагане на схем</w:t>
      </w:r>
      <w:r w:rsidR="00275AB6" w:rsidRPr="00BD3088">
        <w:rPr>
          <w:rFonts w:ascii="Verdana" w:hAnsi="Verdana"/>
          <w:bCs/>
          <w:sz w:val="20"/>
          <w:szCs w:val="20"/>
          <w:lang w:eastAsia="en-US"/>
        </w:rPr>
        <w:t>и</w:t>
      </w:r>
      <w:r w:rsidRPr="00BD3088">
        <w:rPr>
          <w:rFonts w:ascii="Verdana" w:hAnsi="Verdana"/>
          <w:bCs/>
          <w:sz w:val="20"/>
          <w:szCs w:val="20"/>
          <w:lang w:eastAsia="en-US"/>
        </w:rPr>
        <w:t xml:space="preserve"> за предоставяне на плодове</w:t>
      </w:r>
      <w:r w:rsidR="00275AB6" w:rsidRPr="00BD3088">
        <w:rPr>
          <w:rFonts w:ascii="Verdana" w:hAnsi="Verdana"/>
          <w:bCs/>
          <w:sz w:val="20"/>
          <w:szCs w:val="20"/>
          <w:lang w:eastAsia="en-US"/>
        </w:rPr>
        <w:t xml:space="preserve"> и</w:t>
      </w:r>
      <w:r w:rsidRPr="00BD3088">
        <w:rPr>
          <w:rFonts w:ascii="Verdana" w:hAnsi="Verdana"/>
          <w:bCs/>
          <w:sz w:val="20"/>
          <w:szCs w:val="20"/>
          <w:lang w:eastAsia="en-US"/>
        </w:rPr>
        <w:t xml:space="preserve"> зеленчуци</w:t>
      </w:r>
      <w:r w:rsidR="00275AB6" w:rsidRPr="00BD3088">
        <w:rPr>
          <w:rFonts w:ascii="Verdana" w:hAnsi="Verdana"/>
          <w:bCs/>
          <w:sz w:val="20"/>
          <w:szCs w:val="20"/>
          <w:lang w:eastAsia="en-US"/>
        </w:rPr>
        <w:t xml:space="preserve"> и на</w:t>
      </w:r>
      <w:r w:rsidRPr="00BD3088">
        <w:rPr>
          <w:rFonts w:ascii="Verdana" w:hAnsi="Verdana"/>
          <w:bCs/>
          <w:sz w:val="20"/>
          <w:szCs w:val="20"/>
          <w:lang w:eastAsia="en-US"/>
        </w:rPr>
        <w:t xml:space="preserve"> мляко и млечни продукт</w:t>
      </w:r>
      <w:r w:rsidR="00A835F7" w:rsidRPr="00BD3088">
        <w:rPr>
          <w:rFonts w:ascii="Verdana" w:hAnsi="Verdana"/>
          <w:bCs/>
          <w:sz w:val="20"/>
          <w:szCs w:val="20"/>
          <w:lang w:eastAsia="en-US"/>
        </w:rPr>
        <w:t>и в учебните заведения – Схема „Училищен плод“</w:t>
      </w:r>
      <w:r w:rsidRPr="00BD3088">
        <w:rPr>
          <w:rFonts w:ascii="Verdana" w:hAnsi="Verdana"/>
          <w:bCs/>
          <w:sz w:val="20"/>
          <w:szCs w:val="20"/>
          <w:lang w:eastAsia="en-US"/>
        </w:rPr>
        <w:t xml:space="preserve"> и Схема „Училищно мляко“</w:t>
      </w:r>
      <w:r w:rsidR="000926D3" w:rsidRPr="00BD3088">
        <w:rPr>
          <w:rFonts w:ascii="Verdana" w:hAnsi="Verdana"/>
          <w:bCs/>
          <w:sz w:val="20"/>
          <w:szCs w:val="20"/>
          <w:lang w:eastAsia="en-US"/>
        </w:rPr>
        <w:t>, приета с Постановление № 251 на Министерския съвет от 2016 г.</w:t>
      </w:r>
    </w:p>
    <w:tbl>
      <w:tblPr>
        <w:tblW w:w="8512" w:type="dxa"/>
        <w:tblInd w:w="668" w:type="dxa"/>
        <w:tblLook w:val="01E0" w:firstRow="1" w:lastRow="1" w:firstColumn="1" w:lastColumn="1" w:noHBand="0" w:noVBand="0"/>
      </w:tblPr>
      <w:tblGrid>
        <w:gridCol w:w="1781"/>
        <w:gridCol w:w="6731"/>
      </w:tblGrid>
      <w:tr w:rsidR="00B70786" w:rsidRPr="00BD3088" w14:paraId="1208FF25" w14:textId="77777777" w:rsidTr="003B46E1">
        <w:tc>
          <w:tcPr>
            <w:tcW w:w="1781" w:type="dxa"/>
            <w:hideMark/>
          </w:tcPr>
          <w:p w14:paraId="576256E0" w14:textId="77777777" w:rsidR="00B70786" w:rsidRPr="00BD3088" w:rsidRDefault="00B70786" w:rsidP="00322EED">
            <w:pPr>
              <w:widowControl w:val="0"/>
              <w:autoSpaceDE w:val="0"/>
              <w:autoSpaceDN w:val="0"/>
              <w:adjustRightInd w:val="0"/>
              <w:spacing w:line="360" w:lineRule="auto"/>
              <w:rPr>
                <w:rFonts w:ascii="Verdana" w:hAnsi="Verdana"/>
                <w:b/>
                <w:bCs/>
                <w:sz w:val="20"/>
                <w:szCs w:val="20"/>
                <w:lang w:eastAsia="en-US"/>
              </w:rPr>
            </w:pPr>
            <w:r w:rsidRPr="00BD3088">
              <w:rPr>
                <w:rFonts w:ascii="Verdana" w:hAnsi="Verdana"/>
                <w:b/>
                <w:bCs/>
                <w:sz w:val="20"/>
                <w:szCs w:val="20"/>
              </w:rPr>
              <w:t xml:space="preserve">Приложение: </w:t>
            </w:r>
          </w:p>
        </w:tc>
        <w:tc>
          <w:tcPr>
            <w:tcW w:w="6731" w:type="dxa"/>
            <w:hideMark/>
          </w:tcPr>
          <w:p w14:paraId="72ABAD08" w14:textId="77777777" w:rsidR="00B70786" w:rsidRPr="00BD3088" w:rsidRDefault="00B70786" w:rsidP="00322EED">
            <w:pPr>
              <w:widowControl w:val="0"/>
              <w:numPr>
                <w:ilvl w:val="0"/>
                <w:numId w:val="2"/>
              </w:numPr>
              <w:overflowPunct w:val="0"/>
              <w:autoSpaceDE w:val="0"/>
              <w:autoSpaceDN w:val="0"/>
              <w:adjustRightInd w:val="0"/>
              <w:spacing w:line="360" w:lineRule="auto"/>
              <w:jc w:val="both"/>
              <w:textAlignment w:val="baseline"/>
              <w:rPr>
                <w:rFonts w:ascii="Verdana" w:hAnsi="Verdana"/>
                <w:bCs/>
                <w:sz w:val="20"/>
                <w:szCs w:val="20"/>
              </w:rPr>
            </w:pPr>
            <w:r w:rsidRPr="00BD3088">
              <w:rPr>
                <w:rFonts w:ascii="Verdana" w:hAnsi="Verdana"/>
                <w:bCs/>
                <w:sz w:val="20"/>
                <w:szCs w:val="20"/>
              </w:rPr>
              <w:t>Проект на Постановление на Министерския съвет;</w:t>
            </w:r>
          </w:p>
          <w:p w14:paraId="3F1A0E0F" w14:textId="77777777" w:rsidR="00B70786" w:rsidRPr="00BD3088" w:rsidRDefault="00B70786" w:rsidP="00322EED">
            <w:pPr>
              <w:widowControl w:val="0"/>
              <w:numPr>
                <w:ilvl w:val="0"/>
                <w:numId w:val="2"/>
              </w:numPr>
              <w:overflowPunct w:val="0"/>
              <w:autoSpaceDE w:val="0"/>
              <w:autoSpaceDN w:val="0"/>
              <w:adjustRightInd w:val="0"/>
              <w:spacing w:line="360" w:lineRule="auto"/>
              <w:jc w:val="both"/>
              <w:textAlignment w:val="baseline"/>
              <w:rPr>
                <w:rFonts w:ascii="Verdana" w:hAnsi="Verdana"/>
                <w:bCs/>
                <w:sz w:val="20"/>
                <w:szCs w:val="20"/>
              </w:rPr>
            </w:pPr>
            <w:r w:rsidRPr="00BD3088">
              <w:rPr>
                <w:rFonts w:ascii="Verdana" w:hAnsi="Verdana"/>
                <w:bCs/>
                <w:sz w:val="20"/>
                <w:szCs w:val="20"/>
              </w:rPr>
              <w:t>Частична предварителна оценка на въздействието;</w:t>
            </w:r>
          </w:p>
          <w:p w14:paraId="659A1C8E" w14:textId="548BE97B" w:rsidR="00B70786" w:rsidRPr="00BD3088" w:rsidRDefault="00AA54E0" w:rsidP="00322EED">
            <w:pPr>
              <w:widowControl w:val="0"/>
              <w:numPr>
                <w:ilvl w:val="0"/>
                <w:numId w:val="2"/>
              </w:numPr>
              <w:overflowPunct w:val="0"/>
              <w:autoSpaceDE w:val="0"/>
              <w:autoSpaceDN w:val="0"/>
              <w:adjustRightInd w:val="0"/>
              <w:spacing w:line="360" w:lineRule="auto"/>
              <w:jc w:val="both"/>
              <w:textAlignment w:val="baseline"/>
              <w:rPr>
                <w:rFonts w:ascii="Verdana" w:hAnsi="Verdana"/>
                <w:bCs/>
                <w:sz w:val="20"/>
                <w:szCs w:val="20"/>
              </w:rPr>
            </w:pPr>
            <w:r w:rsidRPr="00BD3088">
              <w:rPr>
                <w:rFonts w:ascii="Verdana" w:hAnsi="Verdana"/>
                <w:bCs/>
                <w:sz w:val="20"/>
                <w:szCs w:val="20"/>
              </w:rPr>
              <w:t>Становище на</w:t>
            </w:r>
            <w:r w:rsidR="00B70786" w:rsidRPr="00BD3088">
              <w:rPr>
                <w:rFonts w:ascii="Verdana" w:hAnsi="Verdana"/>
                <w:bCs/>
                <w:sz w:val="20"/>
                <w:szCs w:val="20"/>
              </w:rPr>
              <w:t xml:space="preserve"> дирекция „Модернизация на администрацията“</w:t>
            </w:r>
            <w:r w:rsidR="00BA4B87" w:rsidRPr="00BD3088">
              <w:rPr>
                <w:rFonts w:ascii="Verdana" w:hAnsi="Verdana"/>
                <w:bCs/>
                <w:sz w:val="20"/>
                <w:szCs w:val="20"/>
              </w:rPr>
              <w:t xml:space="preserve"> в Министерския съвет</w:t>
            </w:r>
            <w:r w:rsidR="00B70786" w:rsidRPr="00BD3088">
              <w:rPr>
                <w:rFonts w:ascii="Verdana" w:hAnsi="Verdana"/>
                <w:bCs/>
                <w:sz w:val="20"/>
                <w:szCs w:val="20"/>
              </w:rPr>
              <w:t>;</w:t>
            </w:r>
          </w:p>
          <w:p w14:paraId="64465BE2" w14:textId="77777777" w:rsidR="00B70786" w:rsidRPr="00BD3088" w:rsidRDefault="00B70786" w:rsidP="00322EED">
            <w:pPr>
              <w:widowControl w:val="0"/>
              <w:numPr>
                <w:ilvl w:val="0"/>
                <w:numId w:val="2"/>
              </w:numPr>
              <w:overflowPunct w:val="0"/>
              <w:autoSpaceDE w:val="0"/>
              <w:autoSpaceDN w:val="0"/>
              <w:adjustRightInd w:val="0"/>
              <w:spacing w:line="360" w:lineRule="auto"/>
              <w:jc w:val="both"/>
              <w:textAlignment w:val="baseline"/>
              <w:rPr>
                <w:rFonts w:ascii="Verdana" w:hAnsi="Verdana"/>
                <w:bCs/>
                <w:sz w:val="20"/>
                <w:szCs w:val="20"/>
              </w:rPr>
            </w:pPr>
            <w:r w:rsidRPr="00BD3088">
              <w:rPr>
                <w:rFonts w:ascii="Verdana" w:hAnsi="Verdana"/>
                <w:bCs/>
                <w:sz w:val="20"/>
                <w:szCs w:val="20"/>
              </w:rPr>
              <w:t>Финансова обосновка;</w:t>
            </w:r>
          </w:p>
          <w:p w14:paraId="7A3FE74E" w14:textId="77777777" w:rsidR="00B70786" w:rsidRPr="00BD3088" w:rsidRDefault="00B70786" w:rsidP="00322EED">
            <w:pPr>
              <w:widowControl w:val="0"/>
              <w:numPr>
                <w:ilvl w:val="0"/>
                <w:numId w:val="2"/>
              </w:numPr>
              <w:overflowPunct w:val="0"/>
              <w:autoSpaceDE w:val="0"/>
              <w:autoSpaceDN w:val="0"/>
              <w:adjustRightInd w:val="0"/>
              <w:spacing w:line="360" w:lineRule="auto"/>
              <w:jc w:val="both"/>
              <w:textAlignment w:val="baseline"/>
              <w:rPr>
                <w:rFonts w:ascii="Verdana" w:hAnsi="Verdana"/>
                <w:bCs/>
                <w:sz w:val="20"/>
                <w:szCs w:val="20"/>
              </w:rPr>
            </w:pPr>
            <w:r w:rsidRPr="00BD3088">
              <w:rPr>
                <w:rFonts w:ascii="Verdana" w:hAnsi="Verdana"/>
                <w:bCs/>
                <w:sz w:val="20"/>
                <w:szCs w:val="20"/>
              </w:rPr>
              <w:t>Справка за отразяване на постъпилите становища;</w:t>
            </w:r>
          </w:p>
          <w:p w14:paraId="56749257" w14:textId="77777777" w:rsidR="00D2080F" w:rsidRPr="00BD3088" w:rsidRDefault="00D2080F" w:rsidP="00322EED">
            <w:pPr>
              <w:widowControl w:val="0"/>
              <w:numPr>
                <w:ilvl w:val="0"/>
                <w:numId w:val="2"/>
              </w:numPr>
              <w:overflowPunct w:val="0"/>
              <w:autoSpaceDE w:val="0"/>
              <w:autoSpaceDN w:val="0"/>
              <w:adjustRightInd w:val="0"/>
              <w:spacing w:line="360" w:lineRule="auto"/>
              <w:jc w:val="both"/>
              <w:textAlignment w:val="baseline"/>
              <w:rPr>
                <w:rFonts w:ascii="Verdana" w:hAnsi="Verdana"/>
                <w:bCs/>
                <w:sz w:val="20"/>
                <w:szCs w:val="20"/>
              </w:rPr>
            </w:pPr>
            <w:r w:rsidRPr="00BD3088">
              <w:rPr>
                <w:rFonts w:ascii="Verdana" w:hAnsi="Verdana"/>
                <w:bCs/>
                <w:sz w:val="20"/>
                <w:szCs w:val="20"/>
              </w:rPr>
              <w:t>Постъпилите становища;</w:t>
            </w:r>
          </w:p>
          <w:p w14:paraId="0099A55C" w14:textId="0801C5B1" w:rsidR="00B70786" w:rsidRPr="00BD3088" w:rsidRDefault="00322EED" w:rsidP="00322EED">
            <w:pPr>
              <w:widowControl w:val="0"/>
              <w:numPr>
                <w:ilvl w:val="0"/>
                <w:numId w:val="2"/>
              </w:numPr>
              <w:overflowPunct w:val="0"/>
              <w:autoSpaceDE w:val="0"/>
              <w:autoSpaceDN w:val="0"/>
              <w:adjustRightInd w:val="0"/>
              <w:spacing w:line="360" w:lineRule="auto"/>
              <w:jc w:val="both"/>
              <w:textAlignment w:val="baseline"/>
              <w:rPr>
                <w:rFonts w:ascii="Verdana" w:hAnsi="Verdana"/>
                <w:bCs/>
                <w:sz w:val="20"/>
                <w:szCs w:val="20"/>
              </w:rPr>
            </w:pPr>
            <w:r w:rsidRPr="00BD3088">
              <w:rPr>
                <w:rFonts w:ascii="Verdana" w:hAnsi="Verdana"/>
                <w:bCs/>
                <w:sz w:val="20"/>
                <w:szCs w:val="20"/>
              </w:rPr>
              <w:t xml:space="preserve">Справка за </w:t>
            </w:r>
            <w:r w:rsidR="00AA54E0" w:rsidRPr="00BD3088">
              <w:rPr>
                <w:rFonts w:ascii="Verdana" w:hAnsi="Verdana"/>
                <w:bCs/>
                <w:sz w:val="20"/>
                <w:szCs w:val="20"/>
              </w:rPr>
              <w:t>отразяване на постъпилите предложения и становища от проведената обществена консултация</w:t>
            </w:r>
            <w:r w:rsidRPr="00BD3088">
              <w:rPr>
                <w:rFonts w:ascii="Verdana" w:hAnsi="Verdana"/>
                <w:bCs/>
                <w:sz w:val="20"/>
                <w:szCs w:val="20"/>
              </w:rPr>
              <w:t>;</w:t>
            </w:r>
          </w:p>
          <w:p w14:paraId="5A492F69" w14:textId="77777777" w:rsidR="00D2080F" w:rsidRPr="00BD3088" w:rsidRDefault="00D2080F" w:rsidP="00322EED">
            <w:pPr>
              <w:widowControl w:val="0"/>
              <w:numPr>
                <w:ilvl w:val="0"/>
                <w:numId w:val="2"/>
              </w:numPr>
              <w:overflowPunct w:val="0"/>
              <w:autoSpaceDE w:val="0"/>
              <w:autoSpaceDN w:val="0"/>
              <w:adjustRightInd w:val="0"/>
              <w:spacing w:line="360" w:lineRule="auto"/>
              <w:jc w:val="both"/>
              <w:textAlignment w:val="baseline"/>
              <w:rPr>
                <w:rFonts w:ascii="Verdana" w:hAnsi="Verdana"/>
                <w:bCs/>
                <w:sz w:val="20"/>
                <w:szCs w:val="20"/>
              </w:rPr>
            </w:pPr>
            <w:r w:rsidRPr="00BD3088">
              <w:rPr>
                <w:rFonts w:ascii="Verdana" w:hAnsi="Verdana"/>
                <w:bCs/>
                <w:sz w:val="20"/>
                <w:szCs w:val="20"/>
              </w:rPr>
              <w:t>Предложения и становища от обществената консултация;</w:t>
            </w:r>
          </w:p>
          <w:p w14:paraId="62487DA5" w14:textId="308063C6" w:rsidR="00B70786" w:rsidRPr="00BD3088" w:rsidRDefault="00B70786" w:rsidP="00322EED">
            <w:pPr>
              <w:widowControl w:val="0"/>
              <w:numPr>
                <w:ilvl w:val="0"/>
                <w:numId w:val="2"/>
              </w:numPr>
              <w:overflowPunct w:val="0"/>
              <w:autoSpaceDE w:val="0"/>
              <w:autoSpaceDN w:val="0"/>
              <w:adjustRightInd w:val="0"/>
              <w:spacing w:line="360" w:lineRule="auto"/>
              <w:jc w:val="both"/>
              <w:textAlignment w:val="baseline"/>
              <w:rPr>
                <w:rFonts w:ascii="Verdana" w:hAnsi="Verdana"/>
                <w:bCs/>
                <w:sz w:val="20"/>
                <w:szCs w:val="20"/>
              </w:rPr>
            </w:pPr>
            <w:r w:rsidRPr="00BD3088">
              <w:rPr>
                <w:rFonts w:ascii="Verdana" w:hAnsi="Verdana"/>
                <w:bCs/>
                <w:sz w:val="20"/>
                <w:szCs w:val="20"/>
              </w:rPr>
              <w:t>Проект на съобщение за средствата за масово осведомяване</w:t>
            </w:r>
            <w:r w:rsidR="00156386" w:rsidRPr="00BD3088">
              <w:rPr>
                <w:rFonts w:ascii="Verdana" w:hAnsi="Verdana"/>
                <w:bCs/>
                <w:sz w:val="20"/>
                <w:szCs w:val="20"/>
              </w:rPr>
              <w:t>.</w:t>
            </w:r>
          </w:p>
        </w:tc>
      </w:tr>
    </w:tbl>
    <w:p w14:paraId="7E30E24A" w14:textId="77777777" w:rsidR="00B70786" w:rsidRPr="00BD3088" w:rsidRDefault="00B70786" w:rsidP="00322EED">
      <w:pPr>
        <w:widowControl w:val="0"/>
        <w:autoSpaceDE w:val="0"/>
        <w:autoSpaceDN w:val="0"/>
        <w:adjustRightInd w:val="0"/>
        <w:spacing w:line="360" w:lineRule="auto"/>
        <w:jc w:val="both"/>
        <w:rPr>
          <w:rFonts w:ascii="Verdana" w:eastAsiaTheme="minorHAnsi" w:hAnsi="Verdana"/>
          <w:sz w:val="20"/>
          <w:szCs w:val="20"/>
          <w:lang w:eastAsia="en-US"/>
        </w:rPr>
      </w:pPr>
    </w:p>
    <w:p w14:paraId="1A6EBEE4" w14:textId="77777777" w:rsidR="00AF4420" w:rsidRPr="00BD3088" w:rsidRDefault="00AF4420" w:rsidP="00AF4420">
      <w:pPr>
        <w:widowControl w:val="0"/>
        <w:autoSpaceDE w:val="0"/>
        <w:autoSpaceDN w:val="0"/>
        <w:adjustRightInd w:val="0"/>
        <w:spacing w:line="360" w:lineRule="auto"/>
        <w:jc w:val="both"/>
        <w:rPr>
          <w:rFonts w:ascii="Verdana" w:eastAsiaTheme="minorHAnsi" w:hAnsi="Verdana"/>
          <w:sz w:val="20"/>
          <w:szCs w:val="20"/>
          <w:lang w:eastAsia="en-US"/>
        </w:rPr>
      </w:pPr>
      <w:r w:rsidRPr="00BD3088">
        <w:rPr>
          <w:rFonts w:ascii="Verdana" w:eastAsiaTheme="minorHAnsi" w:hAnsi="Verdana"/>
          <w:sz w:val="20"/>
          <w:szCs w:val="20"/>
          <w:lang w:eastAsia="en-US"/>
        </w:rPr>
        <w:t>С уважение,</w:t>
      </w:r>
    </w:p>
    <w:p w14:paraId="365A955B" w14:textId="708F2760" w:rsidR="00AF4420" w:rsidRPr="00BD3088" w:rsidRDefault="00AF4420" w:rsidP="00AF4420">
      <w:pPr>
        <w:widowControl w:val="0"/>
        <w:autoSpaceDE w:val="0"/>
        <w:autoSpaceDN w:val="0"/>
        <w:adjustRightInd w:val="0"/>
        <w:spacing w:line="360" w:lineRule="auto"/>
        <w:jc w:val="both"/>
        <w:rPr>
          <w:rFonts w:ascii="Verdana" w:eastAsiaTheme="minorHAnsi" w:hAnsi="Verdana"/>
          <w:sz w:val="20"/>
          <w:szCs w:val="20"/>
          <w:lang w:eastAsia="en-US"/>
        </w:rPr>
      </w:pPr>
    </w:p>
    <w:p w14:paraId="3EE689F5" w14:textId="77777777" w:rsidR="00835845" w:rsidRPr="00BD3088" w:rsidRDefault="00835845" w:rsidP="00AF4420">
      <w:pPr>
        <w:widowControl w:val="0"/>
        <w:autoSpaceDE w:val="0"/>
        <w:autoSpaceDN w:val="0"/>
        <w:adjustRightInd w:val="0"/>
        <w:spacing w:line="360" w:lineRule="auto"/>
        <w:jc w:val="both"/>
        <w:rPr>
          <w:rFonts w:ascii="Verdana" w:eastAsiaTheme="minorHAnsi" w:hAnsi="Verdana"/>
          <w:sz w:val="20"/>
          <w:szCs w:val="20"/>
          <w:lang w:eastAsia="en-US"/>
        </w:rPr>
      </w:pPr>
    </w:p>
    <w:p w14:paraId="4C2081FD" w14:textId="77777777" w:rsidR="00AF4420" w:rsidRPr="00BD3088" w:rsidRDefault="00AF4420" w:rsidP="00AF4420">
      <w:pPr>
        <w:spacing w:line="360" w:lineRule="auto"/>
        <w:jc w:val="both"/>
        <w:rPr>
          <w:rFonts w:ascii="Verdana" w:eastAsiaTheme="minorHAnsi" w:hAnsi="Verdana"/>
          <w:b/>
          <w:caps/>
          <w:sz w:val="20"/>
          <w:szCs w:val="20"/>
          <w:lang w:eastAsia="en-US"/>
        </w:rPr>
      </w:pPr>
      <w:r w:rsidRPr="00BD3088">
        <w:rPr>
          <w:rFonts w:ascii="Verdana" w:eastAsiaTheme="minorHAnsi" w:hAnsi="Verdana"/>
          <w:b/>
          <w:caps/>
          <w:sz w:val="20"/>
          <w:szCs w:val="20"/>
          <w:lang w:eastAsia="en-US"/>
        </w:rPr>
        <w:t>Д-Р ИВАН ИВАНОВ</w:t>
      </w:r>
    </w:p>
    <w:p w14:paraId="16279271" w14:textId="77777777" w:rsidR="00AF4420" w:rsidRPr="00BD3088" w:rsidRDefault="00AF4420" w:rsidP="00AF4420">
      <w:pPr>
        <w:spacing w:line="360" w:lineRule="auto"/>
        <w:jc w:val="both"/>
        <w:rPr>
          <w:rFonts w:ascii="Verdana" w:eastAsiaTheme="minorHAnsi" w:hAnsi="Verdana"/>
          <w:i/>
          <w:sz w:val="20"/>
          <w:szCs w:val="20"/>
          <w:lang w:eastAsia="en-US"/>
        </w:rPr>
      </w:pPr>
      <w:r w:rsidRPr="00BD3088">
        <w:rPr>
          <w:rFonts w:ascii="Verdana" w:eastAsiaTheme="minorHAnsi" w:hAnsi="Verdana"/>
          <w:i/>
          <w:sz w:val="20"/>
          <w:szCs w:val="20"/>
          <w:lang w:eastAsia="en-US"/>
        </w:rPr>
        <w:t>Министър на земеделието</w:t>
      </w:r>
    </w:p>
    <w:p w14:paraId="0729B020" w14:textId="77777777" w:rsidR="00AF4420" w:rsidRPr="00BD3088" w:rsidRDefault="00AF4420" w:rsidP="00AF4420">
      <w:pPr>
        <w:overflowPunct w:val="0"/>
        <w:autoSpaceDE w:val="0"/>
        <w:autoSpaceDN w:val="0"/>
        <w:adjustRightInd w:val="0"/>
        <w:spacing w:line="360" w:lineRule="auto"/>
        <w:jc w:val="both"/>
        <w:textAlignment w:val="baseline"/>
        <w:rPr>
          <w:rFonts w:ascii="Verdana" w:hAnsi="Verdana"/>
          <w:sz w:val="20"/>
          <w:szCs w:val="20"/>
          <w:lang w:eastAsia="en-US"/>
        </w:rPr>
      </w:pPr>
      <w:bookmarkStart w:id="0" w:name="_GoBack"/>
      <w:bookmarkEnd w:id="0"/>
    </w:p>
    <w:sectPr w:rsidR="00AF4420" w:rsidRPr="00BD3088" w:rsidSect="00AA54E0">
      <w:footerReference w:type="default" r:id="rId9"/>
      <w:pgSz w:w="11906" w:h="16838" w:code="9"/>
      <w:pgMar w:top="1134" w:right="1134" w:bottom="56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BD9DD8" w14:textId="77777777" w:rsidR="008202FC" w:rsidRDefault="008202FC" w:rsidP="00A835F7">
      <w:r>
        <w:separator/>
      </w:r>
    </w:p>
  </w:endnote>
  <w:endnote w:type="continuationSeparator" w:id="0">
    <w:p w14:paraId="35DB2020" w14:textId="77777777" w:rsidR="008202FC" w:rsidRDefault="008202FC" w:rsidP="00A835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EUAlbertina">
    <w:altName w:val="Times New Roman"/>
    <w:panose1 w:val="00000000000000000000"/>
    <w:charset w:val="CC"/>
    <w:family w:val="roman"/>
    <w:notTrueType/>
    <w:pitch w:val="default"/>
    <w:sig w:usb0="00000001"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Platinum Bg">
    <w:altName w:val="Times New Roman"/>
    <w:charset w:val="CC"/>
    <w:family w:val="auto"/>
    <w:pitch w:val="variable"/>
    <w:sig w:usb0="8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6418677"/>
      <w:docPartObj>
        <w:docPartGallery w:val="Page Numbers (Bottom of Page)"/>
        <w:docPartUnique/>
      </w:docPartObj>
    </w:sdtPr>
    <w:sdtEndPr>
      <w:rPr>
        <w:rFonts w:ascii="Verdana" w:hAnsi="Verdana"/>
        <w:noProof/>
        <w:sz w:val="16"/>
        <w:szCs w:val="16"/>
      </w:rPr>
    </w:sdtEndPr>
    <w:sdtContent>
      <w:p w14:paraId="41208FE5" w14:textId="0F5B8CB0" w:rsidR="00A835F7" w:rsidRPr="00A835F7" w:rsidRDefault="00A835F7">
        <w:pPr>
          <w:pStyle w:val="Footer"/>
          <w:jc w:val="right"/>
          <w:rPr>
            <w:rFonts w:ascii="Verdana" w:hAnsi="Verdana"/>
            <w:sz w:val="16"/>
            <w:szCs w:val="16"/>
          </w:rPr>
        </w:pPr>
        <w:r w:rsidRPr="00A835F7">
          <w:rPr>
            <w:rFonts w:ascii="Verdana" w:hAnsi="Verdana"/>
            <w:sz w:val="16"/>
            <w:szCs w:val="16"/>
          </w:rPr>
          <w:fldChar w:fldCharType="begin"/>
        </w:r>
        <w:r w:rsidRPr="00A835F7">
          <w:rPr>
            <w:rFonts w:ascii="Verdana" w:hAnsi="Verdana"/>
            <w:sz w:val="16"/>
            <w:szCs w:val="16"/>
          </w:rPr>
          <w:instrText xml:space="preserve"> PAGE   \* MERGEFORMAT </w:instrText>
        </w:r>
        <w:r w:rsidRPr="00A835F7">
          <w:rPr>
            <w:rFonts w:ascii="Verdana" w:hAnsi="Verdana"/>
            <w:sz w:val="16"/>
            <w:szCs w:val="16"/>
          </w:rPr>
          <w:fldChar w:fldCharType="separate"/>
        </w:r>
        <w:r w:rsidR="006C5E99">
          <w:rPr>
            <w:rFonts w:ascii="Verdana" w:hAnsi="Verdana"/>
            <w:noProof/>
            <w:sz w:val="16"/>
            <w:szCs w:val="16"/>
          </w:rPr>
          <w:t>4</w:t>
        </w:r>
        <w:r w:rsidRPr="00A835F7">
          <w:rPr>
            <w:rFonts w:ascii="Verdana" w:hAnsi="Verdana"/>
            <w:noProof/>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C479B0" w14:textId="77777777" w:rsidR="008202FC" w:rsidRDefault="008202FC" w:rsidP="00A835F7">
      <w:r>
        <w:separator/>
      </w:r>
    </w:p>
  </w:footnote>
  <w:footnote w:type="continuationSeparator" w:id="0">
    <w:p w14:paraId="657C55E6" w14:textId="77777777" w:rsidR="008202FC" w:rsidRDefault="008202FC" w:rsidP="00A835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D20311"/>
    <w:multiLevelType w:val="multilevel"/>
    <w:tmpl w:val="6AFCD8B0"/>
    <w:lvl w:ilvl="0">
      <w:start w:val="1"/>
      <w:numFmt w:val="decimal"/>
      <w:suff w:val="space"/>
      <w:lvlText w:val="%1."/>
      <w:lvlJc w:val="right"/>
      <w:pPr>
        <w:ind w:left="340" w:firstLine="0"/>
      </w:pPr>
      <w:rPr>
        <w:rFonts w:cs="Times New Roman" w:hint="default"/>
      </w:rPr>
    </w:lvl>
    <w:lvl w:ilvl="1">
      <w:start w:val="1"/>
      <w:numFmt w:val="decimal"/>
      <w:lvlText w:val="%1.%2."/>
      <w:lvlJc w:val="right"/>
      <w:pPr>
        <w:tabs>
          <w:tab w:val="num" w:pos="964"/>
        </w:tabs>
        <w:ind w:left="0" w:firstLine="907"/>
      </w:pPr>
      <w:rPr>
        <w:rFonts w:cs="Times New Roman" w:hint="default"/>
      </w:rPr>
    </w:lvl>
    <w:lvl w:ilvl="2">
      <w:start w:val="1"/>
      <w:numFmt w:val="none"/>
      <w:lvlText w:val="%2%1.7.1%3."/>
      <w:lvlJc w:val="right"/>
      <w:pPr>
        <w:tabs>
          <w:tab w:val="num" w:pos="1224"/>
        </w:tabs>
        <w:ind w:left="1224" w:hanging="203"/>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1" w15:restartNumberingAfterBreak="0">
    <w:nsid w:val="6C374029"/>
    <w:multiLevelType w:val="multilevel"/>
    <w:tmpl w:val="1E62F7EA"/>
    <w:lvl w:ilvl="0">
      <w:start w:val="3"/>
      <w:numFmt w:val="bullet"/>
      <w:suff w:val="space"/>
      <w:lvlText w:val="-"/>
      <w:lvlJc w:val="left"/>
      <w:pPr>
        <w:ind w:left="907" w:hanging="170"/>
      </w:pPr>
      <w:rPr>
        <w:rFonts w:ascii="Verdana" w:hAnsi="Verdana"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 w15:restartNumberingAfterBreak="0">
    <w:nsid w:val="6D8841F8"/>
    <w:multiLevelType w:val="multilevel"/>
    <w:tmpl w:val="C2000602"/>
    <w:lvl w:ilvl="0">
      <w:start w:val="1"/>
      <w:numFmt w:val="decimal"/>
      <w:suff w:val="space"/>
      <w:lvlText w:val="%1."/>
      <w:lvlJc w:val="center"/>
      <w:pPr>
        <w:ind w:left="284" w:hanging="11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76D0"/>
    <w:rsid w:val="00000AD1"/>
    <w:rsid w:val="000054FB"/>
    <w:rsid w:val="000228C3"/>
    <w:rsid w:val="00027E9A"/>
    <w:rsid w:val="00033BE5"/>
    <w:rsid w:val="00036662"/>
    <w:rsid w:val="00040929"/>
    <w:rsid w:val="00041E3B"/>
    <w:rsid w:val="000437E3"/>
    <w:rsid w:val="000440AA"/>
    <w:rsid w:val="00051652"/>
    <w:rsid w:val="000518B6"/>
    <w:rsid w:val="00052629"/>
    <w:rsid w:val="00053348"/>
    <w:rsid w:val="000558A7"/>
    <w:rsid w:val="00061A09"/>
    <w:rsid w:val="00063DB6"/>
    <w:rsid w:val="00067122"/>
    <w:rsid w:val="0007055E"/>
    <w:rsid w:val="0008019D"/>
    <w:rsid w:val="0008335E"/>
    <w:rsid w:val="00084883"/>
    <w:rsid w:val="0008561E"/>
    <w:rsid w:val="000926D3"/>
    <w:rsid w:val="000B27D8"/>
    <w:rsid w:val="000B4C06"/>
    <w:rsid w:val="000B59CD"/>
    <w:rsid w:val="000C3E8E"/>
    <w:rsid w:val="000C4A74"/>
    <w:rsid w:val="000C57EA"/>
    <w:rsid w:val="000C5943"/>
    <w:rsid w:val="000D0628"/>
    <w:rsid w:val="000F1F7E"/>
    <w:rsid w:val="000F46E4"/>
    <w:rsid w:val="00112860"/>
    <w:rsid w:val="00116ACD"/>
    <w:rsid w:val="001174AA"/>
    <w:rsid w:val="0012286E"/>
    <w:rsid w:val="00135393"/>
    <w:rsid w:val="00142D2C"/>
    <w:rsid w:val="001468B5"/>
    <w:rsid w:val="00151A0D"/>
    <w:rsid w:val="001547A8"/>
    <w:rsid w:val="00156386"/>
    <w:rsid w:val="00165E5D"/>
    <w:rsid w:val="00166A81"/>
    <w:rsid w:val="001724EB"/>
    <w:rsid w:val="00175046"/>
    <w:rsid w:val="00181830"/>
    <w:rsid w:val="00187F78"/>
    <w:rsid w:val="001950E6"/>
    <w:rsid w:val="001A0D91"/>
    <w:rsid w:val="001B56CA"/>
    <w:rsid w:val="001B6E82"/>
    <w:rsid w:val="001C0587"/>
    <w:rsid w:val="001C13D6"/>
    <w:rsid w:val="001C2671"/>
    <w:rsid w:val="001C3BD8"/>
    <w:rsid w:val="001C757B"/>
    <w:rsid w:val="001D2037"/>
    <w:rsid w:val="001D43B3"/>
    <w:rsid w:val="001E12F2"/>
    <w:rsid w:val="001E18B7"/>
    <w:rsid w:val="001E298A"/>
    <w:rsid w:val="001F08C5"/>
    <w:rsid w:val="001F286F"/>
    <w:rsid w:val="00203761"/>
    <w:rsid w:val="00204218"/>
    <w:rsid w:val="00204DFA"/>
    <w:rsid w:val="00224CA7"/>
    <w:rsid w:val="0022535D"/>
    <w:rsid w:val="00233A75"/>
    <w:rsid w:val="00234C77"/>
    <w:rsid w:val="00234E19"/>
    <w:rsid w:val="00237240"/>
    <w:rsid w:val="00240844"/>
    <w:rsid w:val="00241D16"/>
    <w:rsid w:val="00253EF0"/>
    <w:rsid w:val="002565DC"/>
    <w:rsid w:val="00275AB6"/>
    <w:rsid w:val="00275CCB"/>
    <w:rsid w:val="0027655B"/>
    <w:rsid w:val="00294E45"/>
    <w:rsid w:val="002967A4"/>
    <w:rsid w:val="002A1994"/>
    <w:rsid w:val="002D1D22"/>
    <w:rsid w:val="002E3A0D"/>
    <w:rsid w:val="002F4EFA"/>
    <w:rsid w:val="002F70D6"/>
    <w:rsid w:val="003007ED"/>
    <w:rsid w:val="00322EED"/>
    <w:rsid w:val="00337AFF"/>
    <w:rsid w:val="00340526"/>
    <w:rsid w:val="00354AC9"/>
    <w:rsid w:val="00360FA9"/>
    <w:rsid w:val="00366083"/>
    <w:rsid w:val="00371140"/>
    <w:rsid w:val="00371D70"/>
    <w:rsid w:val="00374EE0"/>
    <w:rsid w:val="00383CCA"/>
    <w:rsid w:val="003871E5"/>
    <w:rsid w:val="00392F2E"/>
    <w:rsid w:val="003B46E1"/>
    <w:rsid w:val="003B4EA0"/>
    <w:rsid w:val="003B5AED"/>
    <w:rsid w:val="003B7BA1"/>
    <w:rsid w:val="003C087A"/>
    <w:rsid w:val="003D095B"/>
    <w:rsid w:val="003D2ABC"/>
    <w:rsid w:val="003D4552"/>
    <w:rsid w:val="003D5A11"/>
    <w:rsid w:val="003F6A08"/>
    <w:rsid w:val="00421210"/>
    <w:rsid w:val="00421480"/>
    <w:rsid w:val="00422DFC"/>
    <w:rsid w:val="004276D0"/>
    <w:rsid w:val="004312B4"/>
    <w:rsid w:val="0043192A"/>
    <w:rsid w:val="0044366A"/>
    <w:rsid w:val="0045069D"/>
    <w:rsid w:val="00456A12"/>
    <w:rsid w:val="004575C0"/>
    <w:rsid w:val="004619E3"/>
    <w:rsid w:val="00471CEA"/>
    <w:rsid w:val="00481F6C"/>
    <w:rsid w:val="0049735A"/>
    <w:rsid w:val="004A4CBE"/>
    <w:rsid w:val="004A66F6"/>
    <w:rsid w:val="004C685B"/>
    <w:rsid w:val="004D0605"/>
    <w:rsid w:val="004D2496"/>
    <w:rsid w:val="004E2A89"/>
    <w:rsid w:val="004E694E"/>
    <w:rsid w:val="004E7F2D"/>
    <w:rsid w:val="004F33FF"/>
    <w:rsid w:val="00501601"/>
    <w:rsid w:val="0054046D"/>
    <w:rsid w:val="00541D56"/>
    <w:rsid w:val="00547DEC"/>
    <w:rsid w:val="0055463D"/>
    <w:rsid w:val="00555087"/>
    <w:rsid w:val="0056022B"/>
    <w:rsid w:val="00573A36"/>
    <w:rsid w:val="00573AB5"/>
    <w:rsid w:val="005747ED"/>
    <w:rsid w:val="0058021E"/>
    <w:rsid w:val="00583C1B"/>
    <w:rsid w:val="005851C5"/>
    <w:rsid w:val="005A3F10"/>
    <w:rsid w:val="005B2235"/>
    <w:rsid w:val="005C15C0"/>
    <w:rsid w:val="005E2965"/>
    <w:rsid w:val="005F36F2"/>
    <w:rsid w:val="005F3CF6"/>
    <w:rsid w:val="005F466C"/>
    <w:rsid w:val="006034B2"/>
    <w:rsid w:val="00604025"/>
    <w:rsid w:val="00613DBF"/>
    <w:rsid w:val="006240FE"/>
    <w:rsid w:val="00633681"/>
    <w:rsid w:val="006462F4"/>
    <w:rsid w:val="00646E3E"/>
    <w:rsid w:val="00651FD7"/>
    <w:rsid w:val="006538B9"/>
    <w:rsid w:val="00661E10"/>
    <w:rsid w:val="00662289"/>
    <w:rsid w:val="006732AB"/>
    <w:rsid w:val="00681AE8"/>
    <w:rsid w:val="006856E2"/>
    <w:rsid w:val="006922C8"/>
    <w:rsid w:val="00695F9D"/>
    <w:rsid w:val="006A1B14"/>
    <w:rsid w:val="006A75B8"/>
    <w:rsid w:val="006B4F0A"/>
    <w:rsid w:val="006B706E"/>
    <w:rsid w:val="006B771D"/>
    <w:rsid w:val="006C07A4"/>
    <w:rsid w:val="006C3638"/>
    <w:rsid w:val="006C5E99"/>
    <w:rsid w:val="006C77C8"/>
    <w:rsid w:val="006E0951"/>
    <w:rsid w:val="006E0BE1"/>
    <w:rsid w:val="006E4126"/>
    <w:rsid w:val="006E74B1"/>
    <w:rsid w:val="006F1DC9"/>
    <w:rsid w:val="006F375D"/>
    <w:rsid w:val="00706434"/>
    <w:rsid w:val="00710468"/>
    <w:rsid w:val="0071753F"/>
    <w:rsid w:val="00717F25"/>
    <w:rsid w:val="00722B1A"/>
    <w:rsid w:val="0072751D"/>
    <w:rsid w:val="00743116"/>
    <w:rsid w:val="00745798"/>
    <w:rsid w:val="0075185C"/>
    <w:rsid w:val="007542BB"/>
    <w:rsid w:val="007548E8"/>
    <w:rsid w:val="00756AF3"/>
    <w:rsid w:val="007615C4"/>
    <w:rsid w:val="007673CA"/>
    <w:rsid w:val="00773D2C"/>
    <w:rsid w:val="00774DC1"/>
    <w:rsid w:val="00780E11"/>
    <w:rsid w:val="00784784"/>
    <w:rsid w:val="00785797"/>
    <w:rsid w:val="00786D65"/>
    <w:rsid w:val="00796CB0"/>
    <w:rsid w:val="007A4F70"/>
    <w:rsid w:val="007A5CA6"/>
    <w:rsid w:val="007A7511"/>
    <w:rsid w:val="007B73C1"/>
    <w:rsid w:val="007C0E0F"/>
    <w:rsid w:val="007D66B5"/>
    <w:rsid w:val="007F1439"/>
    <w:rsid w:val="00802E5D"/>
    <w:rsid w:val="00804BA4"/>
    <w:rsid w:val="00810DDA"/>
    <w:rsid w:val="00816B78"/>
    <w:rsid w:val="008202FC"/>
    <w:rsid w:val="00820869"/>
    <w:rsid w:val="00835845"/>
    <w:rsid w:val="00837C0F"/>
    <w:rsid w:val="0084299B"/>
    <w:rsid w:val="00874DE5"/>
    <w:rsid w:val="00877800"/>
    <w:rsid w:val="008852E6"/>
    <w:rsid w:val="00887C5E"/>
    <w:rsid w:val="00891987"/>
    <w:rsid w:val="008948EA"/>
    <w:rsid w:val="00897DC9"/>
    <w:rsid w:val="008A1489"/>
    <w:rsid w:val="008B2C4D"/>
    <w:rsid w:val="008B4927"/>
    <w:rsid w:val="008B56C2"/>
    <w:rsid w:val="008C021E"/>
    <w:rsid w:val="008C5FDA"/>
    <w:rsid w:val="008D0A36"/>
    <w:rsid w:val="008E0299"/>
    <w:rsid w:val="008E53CC"/>
    <w:rsid w:val="008F00AF"/>
    <w:rsid w:val="008F0EF0"/>
    <w:rsid w:val="00902488"/>
    <w:rsid w:val="00905382"/>
    <w:rsid w:val="009064F2"/>
    <w:rsid w:val="00907808"/>
    <w:rsid w:val="009123A9"/>
    <w:rsid w:val="00914FFD"/>
    <w:rsid w:val="00915D90"/>
    <w:rsid w:val="0092764D"/>
    <w:rsid w:val="00930046"/>
    <w:rsid w:val="00936E12"/>
    <w:rsid w:val="00937F33"/>
    <w:rsid w:val="009625CD"/>
    <w:rsid w:val="009628DE"/>
    <w:rsid w:val="0096769B"/>
    <w:rsid w:val="00972830"/>
    <w:rsid w:val="009749BD"/>
    <w:rsid w:val="009764B3"/>
    <w:rsid w:val="00982491"/>
    <w:rsid w:val="009A06C6"/>
    <w:rsid w:val="009A18EB"/>
    <w:rsid w:val="009B44C2"/>
    <w:rsid w:val="009B4603"/>
    <w:rsid w:val="009B7458"/>
    <w:rsid w:val="009C0688"/>
    <w:rsid w:val="009C087C"/>
    <w:rsid w:val="009C0B19"/>
    <w:rsid w:val="009C3910"/>
    <w:rsid w:val="009D2770"/>
    <w:rsid w:val="009E5CED"/>
    <w:rsid w:val="00A065AA"/>
    <w:rsid w:val="00A13CC3"/>
    <w:rsid w:val="00A15303"/>
    <w:rsid w:val="00A22430"/>
    <w:rsid w:val="00A22999"/>
    <w:rsid w:val="00A245FB"/>
    <w:rsid w:val="00A4206C"/>
    <w:rsid w:val="00A50A46"/>
    <w:rsid w:val="00A5309B"/>
    <w:rsid w:val="00A5547A"/>
    <w:rsid w:val="00A562BF"/>
    <w:rsid w:val="00A66EE4"/>
    <w:rsid w:val="00A76F4A"/>
    <w:rsid w:val="00A80908"/>
    <w:rsid w:val="00A835F7"/>
    <w:rsid w:val="00A90EF9"/>
    <w:rsid w:val="00A918CB"/>
    <w:rsid w:val="00A963FA"/>
    <w:rsid w:val="00A97D17"/>
    <w:rsid w:val="00AA0702"/>
    <w:rsid w:val="00AA25D2"/>
    <w:rsid w:val="00AA4AEF"/>
    <w:rsid w:val="00AA54E0"/>
    <w:rsid w:val="00AC5EDC"/>
    <w:rsid w:val="00AC6A2B"/>
    <w:rsid w:val="00AD1AA0"/>
    <w:rsid w:val="00AE29D9"/>
    <w:rsid w:val="00AE5287"/>
    <w:rsid w:val="00AE57BF"/>
    <w:rsid w:val="00AE57F2"/>
    <w:rsid w:val="00AF4420"/>
    <w:rsid w:val="00B15551"/>
    <w:rsid w:val="00B15748"/>
    <w:rsid w:val="00B16C65"/>
    <w:rsid w:val="00B223C3"/>
    <w:rsid w:val="00B32CD8"/>
    <w:rsid w:val="00B503F0"/>
    <w:rsid w:val="00B52B76"/>
    <w:rsid w:val="00B547C0"/>
    <w:rsid w:val="00B564EF"/>
    <w:rsid w:val="00B70786"/>
    <w:rsid w:val="00B76A88"/>
    <w:rsid w:val="00B86D15"/>
    <w:rsid w:val="00BA15E4"/>
    <w:rsid w:val="00BA4362"/>
    <w:rsid w:val="00BA4B87"/>
    <w:rsid w:val="00BB0C32"/>
    <w:rsid w:val="00BC46E3"/>
    <w:rsid w:val="00BD3088"/>
    <w:rsid w:val="00BD7B8C"/>
    <w:rsid w:val="00BE39A2"/>
    <w:rsid w:val="00BE6205"/>
    <w:rsid w:val="00BF01F0"/>
    <w:rsid w:val="00BF13C4"/>
    <w:rsid w:val="00BF265E"/>
    <w:rsid w:val="00BF5613"/>
    <w:rsid w:val="00BF6BB1"/>
    <w:rsid w:val="00C00132"/>
    <w:rsid w:val="00C003C7"/>
    <w:rsid w:val="00C00B6A"/>
    <w:rsid w:val="00C01872"/>
    <w:rsid w:val="00C01ED2"/>
    <w:rsid w:val="00C023C6"/>
    <w:rsid w:val="00C02BA4"/>
    <w:rsid w:val="00C0553D"/>
    <w:rsid w:val="00C14B9F"/>
    <w:rsid w:val="00C14EBD"/>
    <w:rsid w:val="00C1586A"/>
    <w:rsid w:val="00C20577"/>
    <w:rsid w:val="00C27400"/>
    <w:rsid w:val="00C355A1"/>
    <w:rsid w:val="00C60178"/>
    <w:rsid w:val="00C618D7"/>
    <w:rsid w:val="00C658F7"/>
    <w:rsid w:val="00C70E2A"/>
    <w:rsid w:val="00C94C6B"/>
    <w:rsid w:val="00C9678B"/>
    <w:rsid w:val="00CA1176"/>
    <w:rsid w:val="00CA521A"/>
    <w:rsid w:val="00CB42E0"/>
    <w:rsid w:val="00CB5CBE"/>
    <w:rsid w:val="00CB7204"/>
    <w:rsid w:val="00CD10AF"/>
    <w:rsid w:val="00CD1FF8"/>
    <w:rsid w:val="00CD4CFF"/>
    <w:rsid w:val="00CD6BE7"/>
    <w:rsid w:val="00CE1927"/>
    <w:rsid w:val="00CF5BE7"/>
    <w:rsid w:val="00D10C5B"/>
    <w:rsid w:val="00D2080F"/>
    <w:rsid w:val="00D2183B"/>
    <w:rsid w:val="00D25B26"/>
    <w:rsid w:val="00D2649F"/>
    <w:rsid w:val="00D26915"/>
    <w:rsid w:val="00D4157C"/>
    <w:rsid w:val="00D46817"/>
    <w:rsid w:val="00D51F47"/>
    <w:rsid w:val="00D52EA4"/>
    <w:rsid w:val="00D62B37"/>
    <w:rsid w:val="00D705B3"/>
    <w:rsid w:val="00D829F5"/>
    <w:rsid w:val="00D84999"/>
    <w:rsid w:val="00D861DC"/>
    <w:rsid w:val="00D9395C"/>
    <w:rsid w:val="00DA0F55"/>
    <w:rsid w:val="00DA192C"/>
    <w:rsid w:val="00DA371D"/>
    <w:rsid w:val="00DA5B6D"/>
    <w:rsid w:val="00DA79FD"/>
    <w:rsid w:val="00DA7C44"/>
    <w:rsid w:val="00DB2451"/>
    <w:rsid w:val="00DB7595"/>
    <w:rsid w:val="00DC25E7"/>
    <w:rsid w:val="00DC691E"/>
    <w:rsid w:val="00DC76C5"/>
    <w:rsid w:val="00DD0B67"/>
    <w:rsid w:val="00DD6B63"/>
    <w:rsid w:val="00DF5A16"/>
    <w:rsid w:val="00E27C21"/>
    <w:rsid w:val="00E31F5A"/>
    <w:rsid w:val="00E33276"/>
    <w:rsid w:val="00E37A91"/>
    <w:rsid w:val="00E50C7C"/>
    <w:rsid w:val="00E611C0"/>
    <w:rsid w:val="00E66FC8"/>
    <w:rsid w:val="00E7771B"/>
    <w:rsid w:val="00E83831"/>
    <w:rsid w:val="00E849C2"/>
    <w:rsid w:val="00E86C2D"/>
    <w:rsid w:val="00E925B5"/>
    <w:rsid w:val="00EA4F2F"/>
    <w:rsid w:val="00EB6665"/>
    <w:rsid w:val="00ED38FF"/>
    <w:rsid w:val="00ED6D84"/>
    <w:rsid w:val="00EE606F"/>
    <w:rsid w:val="00EF1289"/>
    <w:rsid w:val="00EF24BD"/>
    <w:rsid w:val="00EF3919"/>
    <w:rsid w:val="00F0379B"/>
    <w:rsid w:val="00F1485F"/>
    <w:rsid w:val="00F14F27"/>
    <w:rsid w:val="00F22E93"/>
    <w:rsid w:val="00F23086"/>
    <w:rsid w:val="00F269B1"/>
    <w:rsid w:val="00F34628"/>
    <w:rsid w:val="00F35737"/>
    <w:rsid w:val="00F36A69"/>
    <w:rsid w:val="00F40F44"/>
    <w:rsid w:val="00F448DD"/>
    <w:rsid w:val="00F44A00"/>
    <w:rsid w:val="00F47A63"/>
    <w:rsid w:val="00F548C4"/>
    <w:rsid w:val="00F6205E"/>
    <w:rsid w:val="00F702A0"/>
    <w:rsid w:val="00F81CB2"/>
    <w:rsid w:val="00F82084"/>
    <w:rsid w:val="00F91FD3"/>
    <w:rsid w:val="00F959A6"/>
    <w:rsid w:val="00FC5948"/>
    <w:rsid w:val="00FE12A1"/>
    <w:rsid w:val="00FF3692"/>
  </w:rsids>
  <m:mathPr>
    <m:mathFont m:val="Cambria Math"/>
    <m:brkBin m:val="before"/>
    <m:brkBinSub m:val="--"/>
    <m:smallFrac/>
    <m:dispDef/>
    <m:lMargin m:val="0"/>
    <m:rMargin m:val="0"/>
    <m:defJc m:val="centerGroup"/>
    <m:wrapIndent m:val="1440"/>
    <m:intLim m:val="subSup"/>
    <m:naryLim m:val="undOvr"/>
  </m:mathPr>
  <w:themeFontLang w:val="bg-BG"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D79873C"/>
  <w15:docId w15:val="{07791268-0D84-400D-BA94-6E0D69652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bg-BG" w:eastAsia="bg-BG"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0E2A"/>
    <w:rPr>
      <w:rFonts w:ascii="Times New Roman" w:eastAsia="Times New Roman" w:hAnsi="Times New Roman"/>
      <w:sz w:val="24"/>
      <w:szCs w:val="24"/>
    </w:rPr>
  </w:style>
  <w:style w:type="paragraph" w:styleId="Heading1">
    <w:name w:val="heading 1"/>
    <w:basedOn w:val="Normal"/>
    <w:next w:val="Normal"/>
    <w:link w:val="Heading1Char"/>
    <w:uiPriority w:val="99"/>
    <w:qFormat/>
    <w:rsid w:val="00C70E2A"/>
    <w:pPr>
      <w:keepNext/>
      <w:jc w:val="center"/>
      <w:outlineLvl w:val="0"/>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70E2A"/>
    <w:rPr>
      <w:rFonts w:ascii="Times New Roman" w:hAnsi="Times New Roman" w:cs="Times New Roman"/>
      <w:b/>
      <w:sz w:val="20"/>
      <w:szCs w:val="20"/>
      <w:lang w:val="bg-BG" w:eastAsia="bg-BG"/>
    </w:rPr>
  </w:style>
  <w:style w:type="paragraph" w:styleId="Header">
    <w:name w:val="header"/>
    <w:basedOn w:val="Normal"/>
    <w:link w:val="HeaderChar"/>
    <w:uiPriority w:val="99"/>
    <w:rsid w:val="00C70E2A"/>
    <w:pPr>
      <w:tabs>
        <w:tab w:val="center" w:pos="4153"/>
        <w:tab w:val="right" w:pos="8306"/>
      </w:tabs>
    </w:pPr>
    <w:rPr>
      <w:sz w:val="20"/>
      <w:szCs w:val="20"/>
      <w:lang w:val="en-GB"/>
    </w:rPr>
  </w:style>
  <w:style w:type="character" w:customStyle="1" w:styleId="HeaderChar">
    <w:name w:val="Header Char"/>
    <w:basedOn w:val="DefaultParagraphFont"/>
    <w:link w:val="Header"/>
    <w:uiPriority w:val="99"/>
    <w:locked/>
    <w:rsid w:val="00C70E2A"/>
    <w:rPr>
      <w:rFonts w:ascii="Times New Roman" w:hAnsi="Times New Roman" w:cs="Times New Roman"/>
      <w:sz w:val="20"/>
      <w:szCs w:val="20"/>
      <w:lang w:val="en-GB" w:eastAsia="bg-BG"/>
    </w:rPr>
  </w:style>
  <w:style w:type="paragraph" w:styleId="BodyText">
    <w:name w:val="Body Text"/>
    <w:basedOn w:val="Normal"/>
    <w:link w:val="BodyTextChar"/>
    <w:uiPriority w:val="99"/>
    <w:rsid w:val="00C70E2A"/>
    <w:pPr>
      <w:jc w:val="both"/>
    </w:pPr>
    <w:rPr>
      <w:b/>
      <w:sz w:val="28"/>
      <w:szCs w:val="20"/>
    </w:rPr>
  </w:style>
  <w:style w:type="character" w:customStyle="1" w:styleId="BodyTextChar">
    <w:name w:val="Body Text Char"/>
    <w:basedOn w:val="DefaultParagraphFont"/>
    <w:link w:val="BodyText"/>
    <w:uiPriority w:val="99"/>
    <w:locked/>
    <w:rsid w:val="00C70E2A"/>
    <w:rPr>
      <w:rFonts w:ascii="Times New Roman" w:hAnsi="Times New Roman" w:cs="Times New Roman"/>
      <w:b/>
      <w:sz w:val="20"/>
      <w:szCs w:val="20"/>
      <w:lang w:val="bg-BG" w:eastAsia="bg-BG"/>
    </w:rPr>
  </w:style>
  <w:style w:type="paragraph" w:styleId="BodyText2">
    <w:name w:val="Body Text 2"/>
    <w:basedOn w:val="Normal"/>
    <w:link w:val="BodyText2Char"/>
    <w:uiPriority w:val="99"/>
    <w:rsid w:val="00C70E2A"/>
    <w:pPr>
      <w:jc w:val="center"/>
    </w:pPr>
    <w:rPr>
      <w:b/>
      <w:sz w:val="28"/>
      <w:szCs w:val="20"/>
    </w:rPr>
  </w:style>
  <w:style w:type="character" w:customStyle="1" w:styleId="BodyText2Char">
    <w:name w:val="Body Text 2 Char"/>
    <w:basedOn w:val="DefaultParagraphFont"/>
    <w:link w:val="BodyText2"/>
    <w:uiPriority w:val="99"/>
    <w:locked/>
    <w:rsid w:val="00C70E2A"/>
    <w:rPr>
      <w:rFonts w:ascii="Times New Roman" w:hAnsi="Times New Roman" w:cs="Times New Roman"/>
      <w:b/>
      <w:sz w:val="20"/>
      <w:szCs w:val="20"/>
      <w:lang w:val="bg-BG" w:eastAsia="bg-BG"/>
    </w:rPr>
  </w:style>
  <w:style w:type="paragraph" w:styleId="Subtitle">
    <w:name w:val="Subtitle"/>
    <w:basedOn w:val="Normal"/>
    <w:next w:val="Normal"/>
    <w:link w:val="SubtitleChar"/>
    <w:uiPriority w:val="99"/>
    <w:qFormat/>
    <w:rsid w:val="00C70E2A"/>
    <w:pPr>
      <w:spacing w:after="60"/>
      <w:jc w:val="center"/>
      <w:outlineLvl w:val="1"/>
    </w:pPr>
    <w:rPr>
      <w:rFonts w:ascii="Cambria" w:hAnsi="Cambria"/>
    </w:rPr>
  </w:style>
  <w:style w:type="character" w:customStyle="1" w:styleId="SubtitleChar">
    <w:name w:val="Subtitle Char"/>
    <w:basedOn w:val="DefaultParagraphFont"/>
    <w:link w:val="Subtitle"/>
    <w:uiPriority w:val="99"/>
    <w:locked/>
    <w:rsid w:val="00C70E2A"/>
    <w:rPr>
      <w:rFonts w:ascii="Cambria" w:hAnsi="Cambria" w:cs="Times New Roman"/>
      <w:sz w:val="24"/>
      <w:szCs w:val="24"/>
      <w:lang w:val="bg-BG" w:eastAsia="bg-BG"/>
    </w:rPr>
  </w:style>
  <w:style w:type="paragraph" w:customStyle="1" w:styleId="Default">
    <w:name w:val="Default"/>
    <w:uiPriority w:val="99"/>
    <w:rsid w:val="00C70E2A"/>
    <w:pPr>
      <w:autoSpaceDE w:val="0"/>
      <w:autoSpaceDN w:val="0"/>
      <w:adjustRightInd w:val="0"/>
    </w:pPr>
    <w:rPr>
      <w:rFonts w:ascii="EUAlbertina" w:hAnsi="EUAlbertina" w:cs="EUAlbertina"/>
      <w:color w:val="000000"/>
      <w:sz w:val="24"/>
      <w:szCs w:val="24"/>
      <w:lang w:val="en-US" w:eastAsia="en-US"/>
    </w:rPr>
  </w:style>
  <w:style w:type="paragraph" w:customStyle="1" w:styleId="CharCharCharCharCharCharCharCharChar">
    <w:name w:val="Знак Char Char Знак Знак Char Char Знак Знак Char Char Char Char Char Знак"/>
    <w:basedOn w:val="Normal"/>
    <w:uiPriority w:val="99"/>
    <w:rsid w:val="0007055E"/>
    <w:pPr>
      <w:widowControl w:val="0"/>
      <w:autoSpaceDE w:val="0"/>
      <w:autoSpaceDN w:val="0"/>
      <w:adjustRightInd w:val="0"/>
    </w:pPr>
    <w:rPr>
      <w:sz w:val="20"/>
      <w:szCs w:val="20"/>
      <w:lang w:val="pl-PL" w:eastAsia="pl-PL"/>
    </w:rPr>
  </w:style>
  <w:style w:type="paragraph" w:styleId="BalloonText">
    <w:name w:val="Balloon Text"/>
    <w:basedOn w:val="Normal"/>
    <w:link w:val="BalloonTextChar"/>
    <w:uiPriority w:val="99"/>
    <w:semiHidden/>
    <w:rsid w:val="0005165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01601"/>
    <w:rPr>
      <w:rFonts w:ascii="Times New Roman" w:hAnsi="Times New Roman" w:cs="Times New Roman"/>
      <w:sz w:val="2"/>
    </w:rPr>
  </w:style>
  <w:style w:type="character" w:customStyle="1" w:styleId="search01">
    <w:name w:val="search01"/>
    <w:basedOn w:val="DefaultParagraphFont"/>
    <w:rsid w:val="00C14EBD"/>
    <w:rPr>
      <w:shd w:val="clear" w:color="auto" w:fill="FFFF66"/>
    </w:rPr>
  </w:style>
  <w:style w:type="paragraph" w:customStyle="1" w:styleId="title1">
    <w:name w:val="title1"/>
    <w:basedOn w:val="Normal"/>
    <w:rsid w:val="00C14EBD"/>
    <w:pPr>
      <w:spacing w:before="100" w:beforeAutospacing="1" w:after="100" w:afterAutospacing="1"/>
      <w:jc w:val="center"/>
      <w:textAlignment w:val="center"/>
    </w:pPr>
    <w:rPr>
      <w:b/>
      <w:bCs/>
      <w:sz w:val="30"/>
      <w:szCs w:val="30"/>
      <w:lang w:val="en-US" w:eastAsia="en-US"/>
    </w:rPr>
  </w:style>
  <w:style w:type="paragraph" w:customStyle="1" w:styleId="a">
    <w:name w:val="Знак Знак"/>
    <w:basedOn w:val="Normal"/>
    <w:rsid w:val="0027655B"/>
    <w:rPr>
      <w:lang w:val="pl-PL" w:eastAsia="pl-PL"/>
    </w:rPr>
  </w:style>
  <w:style w:type="paragraph" w:styleId="ListParagraph">
    <w:name w:val="List Paragraph"/>
    <w:basedOn w:val="Normal"/>
    <w:uiPriority w:val="34"/>
    <w:qFormat/>
    <w:rsid w:val="00786D65"/>
    <w:pPr>
      <w:ind w:left="720"/>
      <w:contextualSpacing/>
    </w:pPr>
  </w:style>
  <w:style w:type="paragraph" w:customStyle="1" w:styleId="title-doc-first">
    <w:name w:val="title-doc-first"/>
    <w:basedOn w:val="Normal"/>
    <w:rsid w:val="0072751D"/>
    <w:pPr>
      <w:spacing w:before="100" w:beforeAutospacing="1" w:after="100" w:afterAutospacing="1"/>
    </w:pPr>
    <w:rPr>
      <w:lang w:val="en-GB" w:eastAsia="en-GB"/>
    </w:rPr>
  </w:style>
  <w:style w:type="paragraph" w:customStyle="1" w:styleId="title-doc-last">
    <w:name w:val="title-doc-last"/>
    <w:basedOn w:val="Normal"/>
    <w:rsid w:val="0072751D"/>
    <w:pPr>
      <w:spacing w:before="100" w:beforeAutospacing="1" w:after="100" w:afterAutospacing="1"/>
    </w:pPr>
    <w:rPr>
      <w:lang w:val="en-GB" w:eastAsia="en-GB"/>
    </w:rPr>
  </w:style>
  <w:style w:type="character" w:styleId="Hyperlink">
    <w:name w:val="Hyperlink"/>
    <w:basedOn w:val="DefaultParagraphFont"/>
    <w:uiPriority w:val="99"/>
    <w:semiHidden/>
    <w:unhideWhenUsed/>
    <w:rsid w:val="0072751D"/>
    <w:rPr>
      <w:color w:val="0000FF"/>
      <w:u w:val="single"/>
    </w:rPr>
  </w:style>
  <w:style w:type="paragraph" w:customStyle="1" w:styleId="title-doc-oj-reference">
    <w:name w:val="title-doc-oj-reference"/>
    <w:basedOn w:val="Normal"/>
    <w:rsid w:val="0072751D"/>
    <w:pPr>
      <w:spacing w:before="100" w:beforeAutospacing="1" w:after="100" w:afterAutospacing="1"/>
    </w:pPr>
    <w:rPr>
      <w:lang w:val="en-GB" w:eastAsia="en-GB"/>
    </w:rPr>
  </w:style>
  <w:style w:type="paragraph" w:styleId="Footer">
    <w:name w:val="footer"/>
    <w:basedOn w:val="Normal"/>
    <w:link w:val="FooterChar"/>
    <w:uiPriority w:val="99"/>
    <w:unhideWhenUsed/>
    <w:rsid w:val="00A835F7"/>
    <w:pPr>
      <w:tabs>
        <w:tab w:val="center" w:pos="4536"/>
        <w:tab w:val="right" w:pos="9072"/>
      </w:tabs>
    </w:pPr>
  </w:style>
  <w:style w:type="character" w:customStyle="1" w:styleId="FooterChar">
    <w:name w:val="Footer Char"/>
    <w:basedOn w:val="DefaultParagraphFont"/>
    <w:link w:val="Footer"/>
    <w:uiPriority w:val="99"/>
    <w:rsid w:val="00A835F7"/>
    <w:rPr>
      <w:rFonts w:ascii="Times New Roman" w:eastAsia="Times New Roman" w:hAnsi="Times New Roman"/>
      <w:sz w:val="24"/>
      <w:szCs w:val="24"/>
    </w:rPr>
  </w:style>
  <w:style w:type="character" w:styleId="CommentReference">
    <w:name w:val="annotation reference"/>
    <w:basedOn w:val="DefaultParagraphFont"/>
    <w:uiPriority w:val="99"/>
    <w:semiHidden/>
    <w:unhideWhenUsed/>
    <w:rsid w:val="0043192A"/>
    <w:rPr>
      <w:sz w:val="16"/>
      <w:szCs w:val="16"/>
    </w:rPr>
  </w:style>
  <w:style w:type="paragraph" w:styleId="CommentText">
    <w:name w:val="annotation text"/>
    <w:basedOn w:val="Normal"/>
    <w:link w:val="CommentTextChar"/>
    <w:uiPriority w:val="99"/>
    <w:semiHidden/>
    <w:unhideWhenUsed/>
    <w:rsid w:val="0043192A"/>
    <w:rPr>
      <w:sz w:val="20"/>
      <w:szCs w:val="20"/>
    </w:rPr>
  </w:style>
  <w:style w:type="character" w:customStyle="1" w:styleId="CommentTextChar">
    <w:name w:val="Comment Text Char"/>
    <w:basedOn w:val="DefaultParagraphFont"/>
    <w:link w:val="CommentText"/>
    <w:uiPriority w:val="99"/>
    <w:semiHidden/>
    <w:rsid w:val="0043192A"/>
    <w:rPr>
      <w:rFonts w:ascii="Times New Roman" w:eastAsia="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43192A"/>
    <w:rPr>
      <w:b/>
      <w:bCs/>
    </w:rPr>
  </w:style>
  <w:style w:type="character" w:customStyle="1" w:styleId="CommentSubjectChar">
    <w:name w:val="Comment Subject Char"/>
    <w:basedOn w:val="CommentTextChar"/>
    <w:link w:val="CommentSubject"/>
    <w:uiPriority w:val="99"/>
    <w:semiHidden/>
    <w:rsid w:val="0043192A"/>
    <w:rPr>
      <w:rFonts w:ascii="Times New Roman" w:eastAsia="Times New Roman" w:hAnsi="Times New Roman"/>
      <w:b/>
      <w:bCs/>
      <w:sz w:val="20"/>
      <w:szCs w:val="20"/>
    </w:rPr>
  </w:style>
  <w:style w:type="paragraph" w:styleId="NormalWeb">
    <w:name w:val="Normal (Web)"/>
    <w:basedOn w:val="Normal"/>
    <w:uiPriority w:val="99"/>
    <w:unhideWhenUsed/>
    <w:rsid w:val="00573AB5"/>
    <w:pPr>
      <w:ind w:firstLine="990"/>
      <w:jc w:val="both"/>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8086086">
      <w:bodyDiv w:val="1"/>
      <w:marLeft w:val="0"/>
      <w:marRight w:val="0"/>
      <w:marTop w:val="0"/>
      <w:marBottom w:val="0"/>
      <w:divBdr>
        <w:top w:val="none" w:sz="0" w:space="0" w:color="auto"/>
        <w:left w:val="none" w:sz="0" w:space="0" w:color="auto"/>
        <w:bottom w:val="none" w:sz="0" w:space="0" w:color="auto"/>
        <w:right w:val="none" w:sz="0" w:space="0" w:color="auto"/>
      </w:divBdr>
    </w:div>
    <w:div w:id="1336952734">
      <w:bodyDiv w:val="1"/>
      <w:marLeft w:val="0"/>
      <w:marRight w:val="0"/>
      <w:marTop w:val="0"/>
      <w:marBottom w:val="0"/>
      <w:divBdr>
        <w:top w:val="none" w:sz="0" w:space="0" w:color="auto"/>
        <w:left w:val="none" w:sz="0" w:space="0" w:color="auto"/>
        <w:bottom w:val="none" w:sz="0" w:space="0" w:color="auto"/>
        <w:right w:val="none" w:sz="0" w:space="0" w:color="auto"/>
      </w:divBdr>
      <w:divsChild>
        <w:div w:id="8175006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3900BC-09CC-4961-8C11-BB1739E9FC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4</Pages>
  <Words>1134</Words>
  <Characters>6468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Slavi Kralev</dc:creator>
  <cp:lastModifiedBy>Mariya Voikova</cp:lastModifiedBy>
  <cp:revision>16</cp:revision>
  <cp:lastPrinted>2022-05-11T11:30:00Z</cp:lastPrinted>
  <dcterms:created xsi:type="dcterms:W3CDTF">2022-04-20T09:33:00Z</dcterms:created>
  <dcterms:modified xsi:type="dcterms:W3CDTF">2022-06-02T11:16:00Z</dcterms:modified>
</cp:coreProperties>
</file>