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8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"/>
        <w:gridCol w:w="9639"/>
      </w:tblGrid>
      <w:tr w:rsidR="000F673B" w:rsidRPr="0060706C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673B" w:rsidRPr="0060706C" w:rsidRDefault="000F673B" w:rsidP="000F673B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b/>
                <w:szCs w:val="24"/>
                <w:lang w:val="bg-BG"/>
              </w:rPr>
              <w:t>КОНСУЛТАЦИОНЕН ДОКУМЕНТ</w:t>
            </w:r>
          </w:p>
        </w:tc>
      </w:tr>
      <w:tr w:rsidR="000F673B" w:rsidRPr="0060706C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F673B" w:rsidRPr="0060706C" w:rsidRDefault="000F673B" w:rsidP="0060706C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283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1. ОСНОВНА ИНФОРМАЦИЯ ЗА КОНСУЛТАЦИЯТА</w:t>
            </w:r>
          </w:p>
        </w:tc>
      </w:tr>
      <w:tr w:rsidR="000F673B" w:rsidRPr="002468E2" w:rsidTr="0060706C">
        <w:trPr>
          <w:trHeight w:val="6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1.1.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Въведение:</w:t>
            </w:r>
          </w:p>
          <w:p w:rsidR="000F673B" w:rsidRPr="0060706C" w:rsidRDefault="008777F2" w:rsidP="0060706C">
            <w:pPr>
              <w:tabs>
                <w:tab w:val="left" w:pos="885"/>
              </w:tabs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Министерството на земеделието (МЗ</w:t>
            </w:r>
            <w:r w:rsidR="00C90265" w:rsidRPr="0060706C">
              <w:rPr>
                <w:rFonts w:ascii="Times New Roman" w:hAnsi="Times New Roman"/>
                <w:szCs w:val="24"/>
                <w:lang w:val="bg-BG"/>
              </w:rPr>
              <w:t>м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>) организира обществена консултация по реда на Глава втора, Раздел V от Наредбата за обхвата и методологията за извършване на оценка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 xml:space="preserve"> на въздействието по концепция з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 xml:space="preserve">а нов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Закон за представителните браншови организации за производство и преработка на селскостопански продукти.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 xml:space="preserve"> (З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ПБОППСП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>).</w:t>
            </w:r>
          </w:p>
          <w:p w:rsidR="008777F2" w:rsidRPr="0060706C" w:rsidRDefault="000F673B" w:rsidP="0060706C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Законопроектът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има за цел </w:t>
            </w:r>
            <w:r w:rsidR="008777F2" w:rsidRPr="0060706C">
              <w:rPr>
                <w:rFonts w:ascii="Times New Roman" w:hAnsi="Times New Roman"/>
                <w:szCs w:val="24"/>
                <w:lang w:val="bg-BG"/>
              </w:rPr>
              <w:t>да</w:t>
            </w:r>
            <w:r w:rsidR="008777F2" w:rsidRPr="0060706C">
              <w:rPr>
                <w:lang w:val="bg-BG"/>
              </w:rPr>
              <w:t xml:space="preserve"> </w:t>
            </w:r>
            <w:r w:rsidR="008777F2" w:rsidRPr="0060706C">
              <w:rPr>
                <w:rFonts w:ascii="Times New Roman" w:hAnsi="Times New Roman"/>
                <w:szCs w:val="24"/>
                <w:lang w:val="bg-BG"/>
              </w:rPr>
              <w:t xml:space="preserve">урежда функционирането на браншови организации </w:t>
            </w:r>
            <w:r w:rsidR="00CF7EDB" w:rsidRPr="0060706C">
              <w:rPr>
                <w:rFonts w:ascii="Times New Roman" w:hAnsi="Times New Roman"/>
                <w:szCs w:val="24"/>
                <w:lang w:val="bg-BG"/>
              </w:rPr>
              <w:t>в съответствие</w:t>
            </w:r>
            <w:r w:rsidR="008777F2" w:rsidRPr="0060706C">
              <w:rPr>
                <w:rFonts w:ascii="Times New Roman" w:hAnsi="Times New Roman"/>
                <w:szCs w:val="24"/>
                <w:lang w:val="bg-BG"/>
              </w:rPr>
              <w:t xml:space="preserve"> с Правилата за определяне на национално, регионално и областно представителни браншови организации</w:t>
            </w:r>
            <w:r w:rsidR="002468E2">
              <w:rPr>
                <w:rFonts w:ascii="Times New Roman" w:hAnsi="Times New Roman"/>
                <w:szCs w:val="24"/>
                <w:lang w:val="bg-BG"/>
              </w:rPr>
              <w:t xml:space="preserve"> (Правилата)</w:t>
            </w:r>
            <w:r w:rsidR="008777F2" w:rsidRPr="0060706C">
              <w:rPr>
                <w:rFonts w:ascii="Times New Roman" w:hAnsi="Times New Roman"/>
                <w:szCs w:val="24"/>
                <w:lang w:val="bg-BG"/>
              </w:rPr>
              <w:t>, част от Стратегическия план на България</w:t>
            </w:r>
            <w:r w:rsidR="00C90265" w:rsidRPr="0060706C">
              <w:rPr>
                <w:rFonts w:ascii="Times New Roman" w:hAnsi="Times New Roman"/>
                <w:szCs w:val="24"/>
                <w:lang w:val="bg-BG"/>
              </w:rPr>
              <w:t>,</w:t>
            </w:r>
            <w:r w:rsidR="008777F2" w:rsidRPr="0060706C">
              <w:rPr>
                <w:rFonts w:ascii="Times New Roman" w:hAnsi="Times New Roman"/>
                <w:szCs w:val="24"/>
                <w:lang w:val="bg-BG"/>
              </w:rPr>
              <w:t xml:space="preserve"> което определя потребността от създаване на законова рамка</w:t>
            </w:r>
            <w:r w:rsidR="00C90265" w:rsidRPr="0060706C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0F673B" w:rsidRPr="0060706C" w:rsidRDefault="008777F2" w:rsidP="0060706C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Урегулирането на дейността на различните видове браншови организации ще бъде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C90265" w:rsidRPr="0060706C">
              <w:rPr>
                <w:rFonts w:ascii="Times New Roman" w:hAnsi="Times New Roman"/>
                <w:szCs w:val="24"/>
                <w:lang w:val="bg-BG"/>
              </w:rPr>
              <w:t xml:space="preserve">хармонизирано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както с 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>националното законодателство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, така и с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 xml:space="preserve"> изискванията на нормативни актове на Европейския съюз (ЕС), отнасящи се до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 xml:space="preserve">функционирането на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обединенията на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земеделските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B79E3" w:rsidRPr="0060706C">
              <w:rPr>
                <w:rFonts w:ascii="Times New Roman" w:hAnsi="Times New Roman"/>
                <w:szCs w:val="24"/>
                <w:lang w:val="bg-BG"/>
              </w:rPr>
              <w:t>стопани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 xml:space="preserve"> и</w:t>
            </w:r>
            <w:r w:rsidR="000F673B" w:rsidRPr="0060706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правата на членуващите в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обединения</w:t>
            </w:r>
            <w:r w:rsidR="00C90265" w:rsidRPr="0060706C">
              <w:rPr>
                <w:rFonts w:ascii="Times New Roman" w:hAnsi="Times New Roman"/>
                <w:szCs w:val="24"/>
                <w:lang w:val="bg-BG"/>
              </w:rPr>
              <w:t>та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 xml:space="preserve"> земеделски производители</w:t>
            </w:r>
            <w:r w:rsidR="000F673B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. </w:t>
            </w:r>
          </w:p>
          <w:p w:rsidR="00AB79E3" w:rsidRPr="0060706C" w:rsidRDefault="00CD3B14" w:rsidP="008777F2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>Към настоящия момент съществуват множество браншови организации,  които динамично променят членската си маса и териториалния си обхват. Това създава затруднения в МЗм при определяне на представителността им и комуникацията с тях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. </w:t>
            </w: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В допълнение липсата на </w:t>
            </w:r>
            <w:r w:rsidR="000915B7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ясни критерии за </w:t>
            </w: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представителност </w:t>
            </w:r>
            <w:r w:rsidR="000915B7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създава предпоставка за  различни и противоречащи 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>мнения в един</w:t>
            </w:r>
            <w:r w:rsidR="007E5AC8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и същ земеделски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сектор. Последствията са значими и за двете страни. Министерството не може да отрази пълноценно мнението и заявения интерес от страна на различните производители в провежданите политики, тъй като се </w:t>
            </w:r>
            <w:r w:rsidR="000915B7" w:rsidRPr="0060706C">
              <w:rPr>
                <w:rFonts w:ascii="Times New Roman" w:hAnsi="Times New Roman"/>
                <w:bCs/>
                <w:szCs w:val="24"/>
                <w:lang w:val="bg-BG"/>
              </w:rPr>
              <w:t>случва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да няма изразено единно мнение по разглеждания въпрос или министерството няма увереност, че е проучило мненията на всички организации и земеделски стопани в дадения сектор. От страна на земеделските стопани неефективната комуникация </w:t>
            </w:r>
            <w:r w:rsidR="000915B7" w:rsidRPr="0060706C">
              <w:rPr>
                <w:rFonts w:ascii="Times New Roman" w:hAnsi="Times New Roman"/>
                <w:bCs/>
                <w:szCs w:val="24"/>
                <w:lang w:val="bg-BG"/>
              </w:rPr>
              <w:t>създава впечатление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>, че мнението им може да остане недооценено,  предложенията неприети или приетите предложения да не отчита</w:t>
            </w:r>
            <w:r w:rsidR="004F5AA6" w:rsidRPr="0060706C">
              <w:rPr>
                <w:rFonts w:ascii="Times New Roman" w:hAnsi="Times New Roman"/>
                <w:bCs/>
                <w:szCs w:val="24"/>
                <w:lang w:val="bg-BG"/>
              </w:rPr>
              <w:t>т</w:t>
            </w:r>
            <w:r w:rsidR="00AB79E3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последиците за определени групи земеделски стопани.</w:t>
            </w:r>
          </w:p>
          <w:p w:rsidR="000F673B" w:rsidRPr="0060706C" w:rsidRDefault="000F673B" w:rsidP="000F673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eastAsia="+mn-ea" w:hAnsi="Times New Roman"/>
                <w:kern w:val="24"/>
                <w:szCs w:val="24"/>
                <w:lang w:val="bg-BG"/>
              </w:rPr>
            </w:pP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Създаването на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модерна и съвременна правна рамка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 ще осигури прилагане на правото на ЕС и въвеждане на национални </w:t>
            </w:r>
            <w:r w:rsidR="00F27114"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механизми </w:t>
            </w:r>
            <w:r w:rsidR="00CF00E0"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за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национално, регионално и областно представителни браншови организации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>, чрез хармонизация на националната нормативна уредба. С ефективното ѝ правоприлагане ще се гарантира по най-добрия</w:t>
            </w:r>
            <w:r w:rsidR="001E7817"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 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начин продоволствената сигурност в Република България и </w:t>
            </w: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осъществяването на </w:t>
            </w:r>
            <w:r w:rsidR="001E7817" w:rsidRPr="0060706C">
              <w:rPr>
                <w:rFonts w:ascii="Times New Roman" w:hAnsi="Times New Roman"/>
                <w:bCs/>
                <w:szCs w:val="24"/>
                <w:lang w:val="bg-BG"/>
              </w:rPr>
              <w:t>амбицията ни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 като </w:t>
            </w:r>
            <w:r w:rsidR="001E7817" w:rsidRPr="0060706C">
              <w:rPr>
                <w:rFonts w:ascii="Times New Roman" w:eastAsia="Calibri" w:hAnsi="Times New Roman"/>
                <w:szCs w:val="24"/>
                <w:lang w:val="bg-BG"/>
              </w:rPr>
              <w:lastRenderedPageBreak/>
              <w:t>страна</w:t>
            </w:r>
            <w:r w:rsidR="004F5AA6" w:rsidRPr="0060706C">
              <w:rPr>
                <w:rFonts w:ascii="Times New Roman" w:eastAsia="Calibri" w:hAnsi="Times New Roman"/>
                <w:szCs w:val="24"/>
                <w:lang w:val="bg-BG"/>
              </w:rPr>
              <w:t>-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членка на ЕС </w:t>
            </w:r>
            <w:r w:rsidR="00CF00E0" w:rsidRPr="0060706C">
              <w:rPr>
                <w:rFonts w:ascii="Times New Roman" w:eastAsia="+mn-ea" w:hAnsi="Times New Roman"/>
                <w:kern w:val="24"/>
                <w:szCs w:val="24"/>
                <w:lang w:val="bg-BG"/>
              </w:rPr>
              <w:t xml:space="preserve">земеделските производители в </w:t>
            </w:r>
            <w:r w:rsidR="00A64EE9">
              <w:rPr>
                <w:rFonts w:ascii="Times New Roman" w:eastAsia="+mn-ea" w:hAnsi="Times New Roman"/>
                <w:kern w:val="24"/>
                <w:szCs w:val="24"/>
                <w:lang w:val="bg-BG"/>
              </w:rPr>
              <w:t xml:space="preserve">Република </w:t>
            </w:r>
            <w:r w:rsidR="00CF00E0" w:rsidRPr="0060706C">
              <w:rPr>
                <w:rFonts w:ascii="Times New Roman" w:eastAsia="+mn-ea" w:hAnsi="Times New Roman"/>
                <w:kern w:val="24"/>
                <w:szCs w:val="24"/>
                <w:lang w:val="bg-BG"/>
              </w:rPr>
              <w:t xml:space="preserve">България да бъдат обединени и сами да решават кой да ги представяла и да защитава интересите им. </w:t>
            </w:r>
          </w:p>
          <w:p w:rsidR="008777F2" w:rsidRPr="0060706C" w:rsidRDefault="008777F2" w:rsidP="00F43EFB">
            <w:pPr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Законопроектът ще </w:t>
            </w:r>
            <w:r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допринесе за очакваните ползи за </w:t>
            </w:r>
            <w:r w:rsidR="00CF00E0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земеделските производители</w:t>
            </w:r>
            <w:r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и бизнес операторите,</w:t>
            </w:r>
            <w:r w:rsidR="001E7817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к</w:t>
            </w:r>
            <w:r w:rsidR="00CF00E0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оито</w:t>
            </w:r>
            <w:r w:rsidR="004F5AA6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,</w:t>
            </w:r>
            <w:r w:rsidR="00CF00E0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</w:t>
            </w:r>
            <w:r w:rsidR="001E7817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функционирайки обединени на национално, регионално и областно ниво</w:t>
            </w:r>
            <w:r w:rsidR="004F5AA6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,</w:t>
            </w:r>
            <w:r w:rsidR="001E7817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</w:t>
            </w:r>
            <w:r w:rsidR="00F43EFB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ще имат обща визия за развитие, прозрачен избор за членство и представителност и </w:t>
            </w:r>
            <w:r w:rsidR="001E7817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регламентира</w:t>
            </w:r>
            <w:r w:rsidR="00F43EFB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ни отношения</w:t>
            </w:r>
            <w:r w:rsidR="001E7817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 xml:space="preserve"> с държавните институции</w:t>
            </w:r>
            <w:r w:rsidR="00F43EFB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.</w:t>
            </w:r>
          </w:p>
        </w:tc>
      </w:tr>
      <w:tr w:rsidR="000F673B" w:rsidRPr="002468E2" w:rsidTr="0060706C">
        <w:trPr>
          <w:trHeight w:val="6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1.2.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Цели на консултацията:</w:t>
            </w:r>
          </w:p>
          <w:p w:rsidR="000F673B" w:rsidRPr="0060706C" w:rsidRDefault="000F673B" w:rsidP="00CF0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Чрез обществената консултация се канят всички заинтересовани страни да дадат предложе</w:t>
            </w:r>
            <w:r w:rsidR="00F43EFB" w:rsidRPr="0060706C">
              <w:rPr>
                <w:rFonts w:ascii="Times New Roman" w:hAnsi="Times New Roman"/>
                <w:szCs w:val="24"/>
                <w:lang w:val="bg-BG"/>
              </w:rPr>
              <w:t>ния и коментари по концепцията з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а нов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ЗПБОППСП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, която има за цел да представи основните направления на бъдещите нормативни предложения за реформа в областта на обществените отношения, свързани с въпроси,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 xml:space="preserve">касаещи обединенията на земеделските производители на </w:t>
            </w:r>
            <w:r w:rsidR="00CF00E0" w:rsidRPr="0060706C">
              <w:rPr>
                <w:rFonts w:ascii="Times New Roman" w:hAnsi="Times New Roman"/>
                <w:szCs w:val="24"/>
                <w:shd w:val="clear" w:color="auto" w:fill="FFFFFF"/>
                <w:lang w:val="bg-BG"/>
              </w:rPr>
              <w:t>национално, регионално и областно ниво.</w:t>
            </w:r>
          </w:p>
        </w:tc>
      </w:tr>
      <w:tr w:rsidR="000F673B" w:rsidRPr="002468E2" w:rsidTr="0060706C">
        <w:trPr>
          <w:trHeight w:val="6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1.3.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Консултационен процес:</w:t>
            </w:r>
          </w:p>
          <w:p w:rsidR="000F673B" w:rsidRPr="0060706C" w:rsidRDefault="000F673B" w:rsidP="000F673B">
            <w:pPr>
              <w:widowControl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Настоящите консултации са част от работата по изготвяне на цялостна предварителна оценка на въздействието и ще приключат най-късно на етапа на оценка и сравнение на вариантите по количествено и качествено измерение на всички значителни икономически и/или социални, и/или екологични въздействия. </w:t>
            </w:r>
          </w:p>
          <w:p w:rsidR="00833634" w:rsidRPr="0060706C" w:rsidRDefault="000F673B" w:rsidP="00833634">
            <w:pPr>
              <w:widowControl w:val="0"/>
              <w:tabs>
                <w:tab w:val="left" w:pos="88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contextualSpacing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Консултациите не заместват обществените консултации по реда на чл. 26 от Закона за нормативни актове, съгласно който в процеса по изработване на проект на нормативен акт се провеждат обществени консултации с гражданите и юридическите лица.</w:t>
            </w:r>
          </w:p>
          <w:p w:rsidR="000F673B" w:rsidRPr="0060706C" w:rsidRDefault="000F673B" w:rsidP="00833634">
            <w:pPr>
              <w:widowControl w:val="0"/>
              <w:tabs>
                <w:tab w:val="left" w:pos="885"/>
              </w:tabs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contextualSpacing/>
              <w:jc w:val="both"/>
              <w:textAlignment w:val="baseline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Обществената консултация се открива за 30 дни.</w:t>
            </w:r>
          </w:p>
          <w:p w:rsidR="000F673B" w:rsidRPr="0060706C" w:rsidRDefault="000F673B" w:rsidP="00CF00E0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Консултационният документ ще бъде публикуван на Портала за обществени консултации и на страницата н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а Министерството на земеделието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  <w:tr w:rsidR="000F673B" w:rsidRPr="002468E2" w:rsidTr="0060706C">
        <w:trPr>
          <w:trHeight w:val="6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hideMark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szCs w:val="24"/>
                <w:highlight w:val="white"/>
                <w:shd w:val="clear" w:color="auto" w:fill="FEFEFE"/>
                <w:lang w:val="bg-BG" w:eastAsia="bg-BG"/>
              </w:rPr>
              <w:t>1.4.</w:t>
            </w:r>
          </w:p>
        </w:tc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F673B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/>
              <w:jc w:val="both"/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</w:pPr>
            <w:proofErr w:type="spellStart"/>
            <w:r w:rsidRPr="0060706C"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>Относими</w:t>
            </w:r>
            <w:proofErr w:type="spellEnd"/>
            <w:r w:rsidRPr="0060706C">
              <w:rPr>
                <w:rFonts w:ascii="Times New Roman" w:hAnsi="Times New Roman"/>
                <w:szCs w:val="24"/>
                <w:highlight w:val="white"/>
                <w:shd w:val="clear" w:color="auto" w:fill="FEFEFE"/>
                <w:lang w:val="bg-BG" w:eastAsia="bg-BG"/>
              </w:rPr>
              <w:t xml:space="preserve"> документи и нормативни актове:</w:t>
            </w:r>
          </w:p>
          <w:p w:rsidR="000F673B" w:rsidRPr="0060706C" w:rsidRDefault="000F673B" w:rsidP="00833634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Основните </w:t>
            </w:r>
            <w:r w:rsidR="009C1CB0" w:rsidRPr="0060706C">
              <w:rPr>
                <w:rFonts w:ascii="Times New Roman" w:hAnsi="Times New Roman"/>
                <w:szCs w:val="24"/>
                <w:lang w:val="bg-BG"/>
              </w:rPr>
              <w:t>нормативни документи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, които уреждат обществените отношения, свързани с </w:t>
            </w:r>
            <w:r w:rsidR="009C1CB0" w:rsidRPr="0060706C">
              <w:rPr>
                <w:rFonts w:ascii="Times New Roman" w:hAnsi="Times New Roman"/>
                <w:szCs w:val="24"/>
                <w:lang w:val="bg-BG"/>
              </w:rPr>
              <w:t>обединения на земеделски стопани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, са </w:t>
            </w:r>
            <w:r w:rsidR="009C1CB0" w:rsidRPr="0060706C">
              <w:rPr>
                <w:rFonts w:ascii="Times New Roman" w:hAnsi="Times New Roman"/>
                <w:szCs w:val="24"/>
                <w:lang w:val="bg-BG"/>
              </w:rPr>
              <w:t>Закона за юридическите лица с нестопанска цел</w:t>
            </w:r>
            <w:r w:rsidR="00833634" w:rsidRPr="0060706C">
              <w:rPr>
                <w:rFonts w:ascii="Times New Roman" w:hAnsi="Times New Roman"/>
                <w:szCs w:val="24"/>
                <w:lang w:val="bg-BG"/>
              </w:rPr>
              <w:t>, Закон</w:t>
            </w:r>
            <w:r w:rsidR="004F5AA6" w:rsidRPr="0060706C">
              <w:rPr>
                <w:rFonts w:ascii="Times New Roman" w:hAnsi="Times New Roman"/>
                <w:szCs w:val="24"/>
                <w:lang w:val="bg-BG"/>
              </w:rPr>
              <w:t>а</w:t>
            </w:r>
            <w:r w:rsidR="00833634" w:rsidRPr="0060706C">
              <w:rPr>
                <w:rFonts w:ascii="Times New Roman" w:hAnsi="Times New Roman"/>
                <w:szCs w:val="24"/>
                <w:lang w:val="bg-BG"/>
              </w:rPr>
              <w:t xml:space="preserve"> за прилагане на Общата организация на пазарите на земеделски продукти на Европейския съюз и Закона за подпомагане на земеделските производители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</w:p>
        </w:tc>
      </w:tr>
      <w:tr w:rsidR="000F673B" w:rsidRPr="002468E2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6715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t>2. ОПИСАНИЕ НА ПРЕДЛОЖЕНИЕТО</w:t>
            </w:r>
          </w:p>
          <w:p w:rsidR="000F673B" w:rsidRPr="0060706C" w:rsidRDefault="000F673B" w:rsidP="000F673B">
            <w:pPr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Целта на новият </w:t>
            </w:r>
            <w:r w:rsidR="00CF00E0" w:rsidRPr="0060706C">
              <w:rPr>
                <w:rFonts w:ascii="Times New Roman" w:hAnsi="Times New Roman"/>
                <w:szCs w:val="24"/>
                <w:lang w:val="bg-BG"/>
              </w:rPr>
              <w:t>ЗПБОППСП</w:t>
            </w:r>
            <w:r w:rsidR="00CF00E0"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 </w:t>
            </w:r>
            <w:r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е да се изготви рационална и </w:t>
            </w:r>
            <w:r w:rsidR="00602021" w:rsidRPr="0060706C">
              <w:rPr>
                <w:rFonts w:ascii="Times New Roman" w:eastAsiaTheme="minorHAnsi" w:hAnsi="Times New Roman"/>
                <w:szCs w:val="24"/>
                <w:lang w:val="bg-BG"/>
              </w:rPr>
              <w:t>приложима</w:t>
            </w:r>
            <w:r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 правна рамка, с която да се създаде нова </w:t>
            </w:r>
            <w:r w:rsidRPr="0060706C">
              <w:rPr>
                <w:rFonts w:ascii="Times New Roman" w:eastAsia="Calibri" w:hAnsi="Times New Roman"/>
                <w:szCs w:val="24"/>
                <w:lang w:val="bg-BG"/>
              </w:rPr>
              <w:t xml:space="preserve">национална </w:t>
            </w:r>
            <w:r w:rsidRPr="0060706C">
              <w:rPr>
                <w:rFonts w:ascii="Times New Roman" w:eastAsiaTheme="minorHAnsi" w:hAnsi="Times New Roman"/>
                <w:szCs w:val="24"/>
                <w:lang w:val="bg-BG"/>
              </w:rPr>
              <w:t>нормативна уредба</w:t>
            </w:r>
            <w:r w:rsidR="003706F1" w:rsidRPr="0060706C">
              <w:rPr>
                <w:rFonts w:ascii="Times New Roman" w:eastAsiaTheme="minorHAnsi" w:hAnsi="Times New Roman"/>
                <w:szCs w:val="24"/>
                <w:lang w:val="bg-BG"/>
              </w:rPr>
              <w:t>, уреждаща регистрирането на представителните браншови организации за производство и преработка на</w:t>
            </w:r>
            <w:r w:rsidR="003706F1" w:rsidRPr="0060706C">
              <w:rPr>
                <w:rFonts w:ascii="Verdana" w:hAnsi="Verdana" w:cs="Verdana"/>
                <w:lang w:val="bg-BG"/>
              </w:rPr>
              <w:t xml:space="preserve"> </w:t>
            </w:r>
            <w:r w:rsidR="003706F1" w:rsidRPr="0060706C">
              <w:rPr>
                <w:rFonts w:ascii="Times New Roman" w:eastAsiaTheme="minorHAnsi" w:hAnsi="Times New Roman"/>
                <w:szCs w:val="24"/>
                <w:lang w:val="bg-BG"/>
              </w:rPr>
              <w:t>селскостопански продукти</w:t>
            </w:r>
            <w:r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. Тя ще 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регулира общ</w:t>
            </w:r>
            <w:r w:rsidR="00B56548" w:rsidRPr="0060706C">
              <w:rPr>
                <w:rFonts w:ascii="Times New Roman" w:hAnsi="Times New Roman"/>
                <w:szCs w:val="24"/>
                <w:lang w:val="bg-BG"/>
              </w:rPr>
              <w:t xml:space="preserve">ествените отношения, свързани с обединяване и защита на интересите на селскостопанските сектори, включително по браншове на </w:t>
            </w:r>
            <w:r w:rsidR="00CF7EDB" w:rsidRPr="0060706C">
              <w:rPr>
                <w:rFonts w:ascii="Times New Roman" w:hAnsi="Times New Roman"/>
                <w:szCs w:val="24"/>
                <w:lang w:val="bg-BG"/>
              </w:rPr>
              <w:t>национално, регионално и областно</w:t>
            </w:r>
            <w:r w:rsidR="00B56548" w:rsidRPr="0060706C">
              <w:rPr>
                <w:rFonts w:ascii="Times New Roman" w:hAnsi="Times New Roman"/>
                <w:szCs w:val="24"/>
                <w:lang w:val="bg-BG"/>
              </w:rPr>
              <w:t xml:space="preserve"> ниво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. Чрез нея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/>
              </w:rPr>
              <w:t xml:space="preserve"> ще се</w:t>
            </w:r>
            <w:r w:rsidR="00602021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2021" w:rsidRPr="0060706C">
              <w:rPr>
                <w:rFonts w:ascii="Times New Roman" w:hAnsi="Times New Roman"/>
                <w:bCs/>
                <w:szCs w:val="24"/>
                <w:lang w:val="bg-BG"/>
              </w:rPr>
              <w:lastRenderedPageBreak/>
              <w:t>осигури адекватно</w:t>
            </w: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 прилагане </w:t>
            </w:r>
            <w:r w:rsidR="00602021" w:rsidRPr="0060706C">
              <w:rPr>
                <w:rFonts w:ascii="Times New Roman" w:hAnsi="Times New Roman"/>
                <w:bCs/>
                <w:szCs w:val="24"/>
                <w:lang w:val="bg-BG"/>
              </w:rPr>
              <w:t>на политиките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, отнасящи се </w:t>
            </w:r>
            <w:r w:rsidR="00602021" w:rsidRPr="0060706C">
              <w:rPr>
                <w:rFonts w:ascii="Times New Roman" w:hAnsi="Times New Roman"/>
                <w:szCs w:val="24"/>
                <w:lang w:val="bg-BG"/>
              </w:rPr>
              <w:t>към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02021" w:rsidRPr="0060706C">
              <w:rPr>
                <w:rFonts w:ascii="Times New Roman" w:hAnsi="Times New Roman"/>
                <w:szCs w:val="24"/>
                <w:lang w:val="bg-BG"/>
              </w:rPr>
              <w:t>функционирането на</w:t>
            </w:r>
            <w:r w:rsidR="00B56548" w:rsidRPr="0060706C">
              <w:rPr>
                <w:rFonts w:ascii="Times New Roman" w:hAnsi="Times New Roman"/>
                <w:szCs w:val="24"/>
                <w:lang w:val="bg-BG"/>
              </w:rPr>
              <w:t xml:space="preserve"> браншовите организации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.</w:t>
            </w:r>
          </w:p>
          <w:p w:rsidR="00067152" w:rsidRDefault="000F673B" w:rsidP="0001429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Предвидено е да се въведат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>и</w:t>
            </w:r>
            <w:r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определят общи изисквания за национално и областно представителни  браншови организации в селското стопанство,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ab/>
              <w:t>специфични</w:t>
            </w:r>
            <w:r w:rsidR="00602021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изисквания за национално и областно представителни браншови организации в сектора на растениевъдство, специфични изисквания за национално и областно представителни браншови организации в сектора на животновъдство,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ab/>
              <w:t xml:space="preserve">специфични изисквания за национално и областно представителни браншови организации в сектора на преработката на селскостопански  продукти, изисквания за регионално представителни  браншови организации в селското стопанство, </w:t>
            </w:r>
            <w:r w:rsidR="00B56548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ab/>
              <w:t>реда за създаване и поддържане на публичен регистър на национално, регионално и областно представителни браншови организации.</w:t>
            </w:r>
          </w:p>
          <w:p w:rsidR="00067152" w:rsidRDefault="00067152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</w:p>
          <w:p w:rsidR="002B0877" w:rsidRPr="0060706C" w:rsidRDefault="0075045F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Чрез </w:t>
            </w:r>
            <w:r w:rsidR="00CF7EDB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>о</w:t>
            </w:r>
            <w:r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>бединенията</w:t>
            </w:r>
            <w:r w:rsidR="002B0877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 на областно ниво</w:t>
            </w:r>
            <w:r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 xml:space="preserve"> се цели</w:t>
            </w:r>
            <w:r w:rsidR="004F5AA6" w:rsidRPr="0060706C">
              <w:rPr>
                <w:rFonts w:ascii="Times New Roman" w:eastAsiaTheme="minorHAnsi" w:hAnsi="Times New Roman"/>
                <w:szCs w:val="24"/>
                <w:lang w:val="bg-BG" w:eastAsia="en-GB"/>
              </w:rPr>
              <w:t>:</w:t>
            </w:r>
          </w:p>
          <w:p w:rsidR="0075045F" w:rsidRPr="00067152" w:rsidRDefault="00C036FA" w:rsidP="00067152">
            <w:pPr>
              <w:pStyle w:val="ListParagraph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з</w:t>
            </w:r>
            <w:r w:rsidR="0075045F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ащита на интересите на селскостопанските сектори, включително по браншове;</w:t>
            </w:r>
          </w:p>
          <w:p w:rsidR="0075045F" w:rsidRPr="00067152" w:rsidRDefault="00C036FA" w:rsidP="00067152">
            <w:pPr>
              <w:pStyle w:val="ListParagraph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в</w:t>
            </w:r>
            <w:r w:rsidR="002B0877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ъзможност за провеждане на представителен структурен диалог със структурите на държавата по селскостопански браншове на областно ниво;</w:t>
            </w:r>
          </w:p>
          <w:p w:rsidR="0075045F" w:rsidRPr="00067152" w:rsidRDefault="00C036FA" w:rsidP="00067152">
            <w:pPr>
              <w:pStyle w:val="ListParagraph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</w:t>
            </w:r>
            <w:r w:rsidR="002B0877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 xml:space="preserve">овишаване на информираността и капацитета на своите членове </w:t>
            </w:r>
            <w:r w:rsidR="0060706C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–</w:t>
            </w:r>
            <w:r w:rsidR="004F5AA6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 xml:space="preserve"> </w:t>
            </w:r>
            <w:r w:rsidR="002B0877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земеделските производители и преработватели;</w:t>
            </w:r>
          </w:p>
          <w:p w:rsidR="00014292" w:rsidRPr="00067152" w:rsidRDefault="00C036FA" w:rsidP="00067152">
            <w:pPr>
              <w:pStyle w:val="ListParagraph"/>
              <w:numPr>
                <w:ilvl w:val="0"/>
                <w:numId w:val="14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</w:t>
            </w:r>
            <w:r w:rsidR="002B0877"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одпомагане на своите членове да постигат заложените цели и изисквания, произхождащи от европейското и национално законодателство.</w:t>
            </w:r>
          </w:p>
          <w:p w:rsidR="00067152" w:rsidRDefault="00067152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</w:p>
          <w:p w:rsidR="00014292" w:rsidRPr="00067152" w:rsidRDefault="00014292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 w:rsidRPr="00067152">
              <w:rPr>
                <w:rFonts w:ascii="Times New Roman" w:eastAsiaTheme="minorHAnsi" w:hAnsi="Times New Roman"/>
                <w:szCs w:val="24"/>
                <w:lang w:val="bg-BG" w:eastAsia="en-GB"/>
              </w:rPr>
              <w:t>Областно представителните организации осъществяват дейността си, като: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на членовете си за постигане на целите и задачите на организацията;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подпомагат, насърчават, представляват и защитават интересите на членовете си пред териториални държавни органи и местната администрация и пред други организации по въпроси от общ интерес на областно представителната организация и за областта/</w:t>
            </w:r>
            <w:proofErr w:type="spellStart"/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тите</w:t>
            </w:r>
            <w:proofErr w:type="spellEnd"/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, за които е регистрирана организацията;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в разработването на стратегии, анализи, програми и становища за развитие на съответния бранш на областно ниво и съдействат за тяхното изпълнение;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с представители и становища на областно ниво в работата на консултативни съвети, комисии и работни групи към териториални държавни органи и местната администрация;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дават становища на областно ниво при изготвянето на проекти на нормативни актове в сектора;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lastRenderedPageBreak/>
              <w:t>съдействат на членовете си за развитие на тяхната дейност чрез предоставяне на услуги, подпомагане в установяването на делови връзки, популяризиране на техните възможности, продукти, услуги и др.;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дават подкрепа на своите членове за преодоляване на административната тежест и дигитално базирани услуги съвети, обмена на информация и знания, както и пряко изпълнение от страна на организацията на изискващите се дигитални дейности (подготовка и подаване на документи свързани с подпомагане, очертаване на парцели, заявки за подпомагане и плащане, отговаряне на екологични изисквания и др.);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набират и предоставят стопанска и друга информация на своите членове за подпомагане на тяхната дейност;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за спазването на етиката и морала на почтения търговец,  правилата за лоялно пазарно поведение  и информират компетентните органи за извършени нарушения в бранша и получават информация за предприетите действия;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за повишаване на професионалното равнище на заетите в бранша, за създаване на здравословни и безопасни условия на труд и екологически чиста работна среда;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оказват съдействие за доброволно уреждане на възникнали спорове в бранша между членовете си;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сътрудничат със сродни организации в областта, региона, страната и чужбина и участват в дейността на европейски и други международни органи и организации;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в областни, регионални, национални и международни проекти и програми;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предприемат и други действия, които не противоречат на тези правила, на закона и на устава си;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извършват допълнителна стопанска дейност, свързана с основната дейност, за която са регистрирани, като използват прихода за постигане на определените в устава ѝ цели</w:t>
            </w:r>
            <w:r w:rsidR="00CF5FAB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0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изпълнява дейности, делегирани от страна на държавата.</w:t>
            </w:r>
          </w:p>
          <w:p w:rsidR="00014292" w:rsidRPr="0060706C" w:rsidRDefault="00014292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right="57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</w:p>
          <w:p w:rsidR="0075045F" w:rsidRPr="00067152" w:rsidRDefault="0075045F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 w:rsidRPr="00067152">
              <w:rPr>
                <w:rFonts w:ascii="Times New Roman" w:eastAsiaTheme="minorHAnsi" w:hAnsi="Times New Roman"/>
                <w:szCs w:val="24"/>
                <w:lang w:val="bg-BG" w:eastAsia="en-GB"/>
              </w:rPr>
              <w:t>Регионалните браншови организации от своя страна осъществяват дейността си като</w:t>
            </w:r>
            <w:r w:rsidR="00014292" w:rsidRPr="00067152">
              <w:rPr>
                <w:rFonts w:ascii="Times New Roman" w:eastAsiaTheme="minorHAnsi" w:hAnsi="Times New Roman"/>
                <w:szCs w:val="24"/>
                <w:lang w:val="bg-BG" w:eastAsia="en-GB"/>
              </w:rPr>
              <w:t>: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подпомагат, насърчават, представляват и защитават интересите на членовете си пред местната администрация и пред други организации по въпроси от общ интерес;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и/или участват в разработването на регионални: стратегии, анализи, програми и становища за развитие на съответния бранш и съдействат за тяхното изпълнение;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изготвят годишни доклади за състоянието на сектора за региона, от които имат членове и подготвят стратегии за развитието му;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lastRenderedPageBreak/>
              <w:t>съдействат на членовете си за развитие на тяхната дейност чрез предоставяне на услуги, подпомагане установяването на делови връзки, популяризиране на техните възможности, продукти, услуги и др.;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набират и предоставят стопанска и друга информация на своите членове за подпомагане на тяхната дейност и/или за дейността на компетентните институции;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организират и провеждат професионално обучение, квалификация и преквалификация и да издават документи за професионална правоспособност съобразно действащите нормативни актове</w:t>
            </w:r>
            <w:r w:rsidR="00CF5FAB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собствени стандарти, ръководства за добри производствени, търговски и хигиенни практики и дават предписания за добра производствена практика на своите членове;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оказват съдействие за доброволно уреждане на възникнали спорове в бранша между членовете си;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сътрудничат със сродни организации в страната и чужбина и участват в дейността на европейски и други международни органи и организации;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в местни, регионални, национални и международни проекти и програми;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могат да регистрират търговски марки или други обекти на защита на интелектуална собственост;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предприемат и други действия, които не противоречат на закона и на устава си;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извършват допълнителна стопанска дейност, свързана с основната дейност и бранш, за която са регистрирани;</w:t>
            </w:r>
          </w:p>
          <w:p w:rsidR="0075045F" w:rsidRPr="00067152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типови проекти и иновации и технологии или придобиват такива, които се ползват от всички членове на организацията;</w:t>
            </w:r>
          </w:p>
          <w:p w:rsidR="0075045F" w:rsidRDefault="0075045F" w:rsidP="00067152">
            <w:pPr>
              <w:pStyle w:val="ListParagraph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 xml:space="preserve">изпълняват дейности, делегирани от страна на държавата. </w:t>
            </w:r>
          </w:p>
          <w:p w:rsidR="00067152" w:rsidRPr="00067152" w:rsidRDefault="00067152" w:rsidP="00067152">
            <w:pPr>
              <w:pStyle w:val="ListParagraph"/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left="907"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</w:p>
          <w:p w:rsidR="00014292" w:rsidRPr="00067152" w:rsidRDefault="00014292" w:rsidP="00067152">
            <w:pPr>
              <w:tabs>
                <w:tab w:val="center" w:pos="4536"/>
                <w:tab w:val="right" w:pos="9072"/>
              </w:tabs>
              <w:suppressAutoHyphens w:val="0"/>
              <w:spacing w:line="360" w:lineRule="auto"/>
              <w:ind w:left="57" w:right="57" w:firstLine="709"/>
              <w:jc w:val="both"/>
              <w:rPr>
                <w:rFonts w:ascii="Times New Roman" w:eastAsiaTheme="minorHAnsi" w:hAnsi="Times New Roman"/>
                <w:szCs w:val="24"/>
                <w:lang w:val="bg-BG" w:eastAsia="en-GB"/>
              </w:rPr>
            </w:pPr>
            <w:r w:rsidRPr="00067152">
              <w:rPr>
                <w:rFonts w:ascii="Times New Roman" w:eastAsiaTheme="minorHAnsi" w:hAnsi="Times New Roman"/>
                <w:szCs w:val="24"/>
                <w:lang w:val="bg-BG" w:eastAsia="en-GB"/>
              </w:rPr>
              <w:t>Национално представителните браншови организации осъществяват дейността си като: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подпомагат, насърчават, представляват и защитават интересите на членовете си пред държавни органи и местната администрация и пред други организации по въпроси от общ интерес;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с представители и становища в работата на консултативни съвети, комисии и работни групи към държавни органи и местната администрация;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и/или участват в разработването на стратегии, анализи, програми и становища за развитие на съответния бранш и съдействат за тяхното изпълнение и внасят в държавните органи изготвените от тях предложения, които са в интерес на развитието на съответния сектор;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lastRenderedPageBreak/>
              <w:t>изготвят годишни доклади за състоянието на сектора и подготвят стратегии за развитието му, които предоставят на компетентните държавни органи;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дават подкрепа на своите членове за преодоляване на административната тежест и дигитално базирани услуги съвети, обмена на информация и знания, както и пряко изпълнение от страна на организацията на изискващите се дигитални дейности (подготовка и подаване на документи свързани с подпомагане, очертаване на парцели, заявки за подпомагане и плащане, отговаряне на екологични изисквания и др.);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и дават становища при изготвянето на проекти на нормативни актове в сектора, изготвят становища и препоръки по действащи такива и предоставят информация при разработването на проекти на рамкови позиции и по въпроси, в интерес на развитието на съответния сектор, поставени или обсъждани от европейските и националните институции;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на членовете си за развитие на тяхната дейност чрез предоставяне на услуги, подпомагане установяването на делови връзки, популяризиране на техните възможности, продукти, услуги и др.;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набират и предоставят стопанска и друга информация на своите членове за подпомагане на тяхната дейност и/или за дейността на държавните институции;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за спазването на етиката и морала на почтения търговец,  правилата за лоялно пазарно поведение  и информират компетентните органи за извършени нарушения в бранша и получават информация за предприетите действия;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съдействат за повишаване на професионалното равнище на заетите в бранша, за създаване на здравословни и безопасни условия на труд и екологически чиста работна среда;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организират и провеждат професионално обучение, квалификация и преквалификация и да издават документи за професионална правоспособност съобразно действащите нормативни актове</w:t>
            </w:r>
            <w:r w:rsidR="00CF5FAB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в разработването на стандарти и технически изисквания към продуктите и услугите в бранша, който е от тяхната компетентност;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браншови стандарти, ръководства за добри производствени, търговски и хигиенни практики и дават предписания в бранша за добра производствена практика;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оказват съдействие за доброволно уреждане на възникнали спорове в бранша между членовете си;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сътрудничат със сродни организации в страната и чужбина и участват в дейността на европейски и други международни органи и организации;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участват в национални и международни проекти и програми;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могат да регистрират търговски марки;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lastRenderedPageBreak/>
              <w:t>предприемат и други действия, които не противоречат на закона и на устава на организацията;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извършват допълнителна стопанска дейност, свързана с основната дейност, за която са регистрирани, като използват прихода за постигане на определените в устава си цели;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разработват типови проекти и иновации и технологии или придобиват такива, които се ползват от всички членове на организацията;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2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 xml:space="preserve">изпълнява дейности, делегирани от страна на държавата. </w:t>
            </w:r>
          </w:p>
          <w:p w:rsidR="00014292" w:rsidRPr="0060706C" w:rsidRDefault="00014292" w:rsidP="00067152">
            <w:pPr>
              <w:pStyle w:val="Heading1"/>
              <w:rPr>
                <w:rFonts w:ascii="Times New Roman" w:hAnsi="Times New Roman"/>
                <w:lang w:val="bg-BG"/>
              </w:rPr>
            </w:pPr>
          </w:p>
          <w:p w:rsidR="00014292" w:rsidRPr="0060706C" w:rsidRDefault="00014292" w:rsidP="00067152">
            <w:pPr>
              <w:pStyle w:val="BodyText"/>
              <w:spacing w:after="0" w:line="360" w:lineRule="auto"/>
              <w:ind w:firstLine="360"/>
              <w:jc w:val="both"/>
              <w:rPr>
                <w:rFonts w:ascii="Times New Roman" w:hAnsi="Times New Roman"/>
                <w:lang w:val="bg-BG"/>
              </w:rPr>
            </w:pPr>
            <w:r w:rsidRPr="0060706C">
              <w:rPr>
                <w:rFonts w:ascii="Times New Roman" w:hAnsi="Times New Roman"/>
                <w:lang w:val="bg-BG"/>
              </w:rPr>
              <w:t>В проекта е предвидено всички желаещи областно, регионално и национално представителни браншови организации при спазване на</w:t>
            </w:r>
            <w:r w:rsidR="00602021" w:rsidRPr="0060706C">
              <w:rPr>
                <w:rFonts w:ascii="Times New Roman" w:hAnsi="Times New Roman"/>
                <w:lang w:val="bg-BG"/>
              </w:rPr>
              <w:t xml:space="preserve"> условията за представителност</w:t>
            </w:r>
            <w:r w:rsidRPr="0060706C">
              <w:rPr>
                <w:rFonts w:ascii="Times New Roman" w:hAnsi="Times New Roman"/>
                <w:lang w:val="bg-BG"/>
              </w:rPr>
              <w:t xml:space="preserve"> да бъдат вписани в Регистър на областно, регионално и национално представителни браншови организации</w:t>
            </w:r>
            <w:r w:rsidR="004F5AA6" w:rsidRPr="0060706C">
              <w:rPr>
                <w:rFonts w:ascii="Times New Roman" w:hAnsi="Times New Roman"/>
                <w:lang w:val="bg-BG"/>
              </w:rPr>
              <w:t xml:space="preserve">, който ще се поддържа от </w:t>
            </w:r>
            <w:r w:rsidRPr="0060706C">
              <w:rPr>
                <w:rFonts w:ascii="Times New Roman" w:hAnsi="Times New Roman"/>
                <w:lang w:val="bg-BG"/>
              </w:rPr>
              <w:t>Министерство</w:t>
            </w:r>
            <w:r w:rsidR="007E5AC8" w:rsidRPr="0060706C">
              <w:rPr>
                <w:rFonts w:ascii="Times New Roman" w:hAnsi="Times New Roman"/>
                <w:lang w:val="bg-BG"/>
              </w:rPr>
              <w:t>то</w:t>
            </w:r>
            <w:r w:rsidRPr="0060706C">
              <w:rPr>
                <w:rFonts w:ascii="Times New Roman" w:hAnsi="Times New Roman"/>
                <w:lang w:val="bg-BG"/>
              </w:rPr>
              <w:t xml:space="preserve"> на земеделието</w:t>
            </w:r>
            <w:r w:rsidR="004F5AA6" w:rsidRPr="0060706C">
              <w:rPr>
                <w:rFonts w:ascii="Times New Roman" w:hAnsi="Times New Roman"/>
                <w:lang w:val="bg-BG"/>
              </w:rPr>
              <w:t>.</w:t>
            </w:r>
            <w:r w:rsidRPr="0060706C">
              <w:rPr>
                <w:rFonts w:ascii="Times New Roman" w:hAnsi="Times New Roman"/>
                <w:lang w:val="bg-BG"/>
              </w:rPr>
              <w:t xml:space="preserve"> </w:t>
            </w:r>
            <w:r w:rsidR="006542FE" w:rsidRPr="0060706C">
              <w:rPr>
                <w:rFonts w:ascii="Times New Roman" w:hAnsi="Times New Roman"/>
                <w:lang w:val="bg-BG"/>
              </w:rPr>
              <w:t>И</w:t>
            </w:r>
            <w:r w:rsidRPr="0060706C">
              <w:rPr>
                <w:rFonts w:ascii="Times New Roman" w:hAnsi="Times New Roman"/>
                <w:lang w:val="bg-BG"/>
              </w:rPr>
              <w:t>нформацията</w:t>
            </w:r>
            <w:r w:rsidR="006542FE" w:rsidRPr="0060706C">
              <w:rPr>
                <w:rFonts w:ascii="Times New Roman" w:hAnsi="Times New Roman"/>
                <w:lang w:val="bg-BG"/>
              </w:rPr>
              <w:t xml:space="preserve"> от Регистъра,</w:t>
            </w:r>
            <w:r w:rsidRPr="0060706C">
              <w:rPr>
                <w:rFonts w:ascii="Times New Roman" w:hAnsi="Times New Roman"/>
                <w:lang w:val="bg-BG"/>
              </w:rPr>
              <w:t xml:space="preserve"> която ще се публикува на интернет страницата на </w:t>
            </w:r>
            <w:r w:rsidR="006542FE" w:rsidRPr="0060706C">
              <w:rPr>
                <w:rFonts w:ascii="Times New Roman" w:hAnsi="Times New Roman"/>
                <w:lang w:val="bg-BG"/>
              </w:rPr>
              <w:t>М</w:t>
            </w:r>
            <w:r w:rsidRPr="0060706C">
              <w:rPr>
                <w:rFonts w:ascii="Times New Roman" w:hAnsi="Times New Roman"/>
                <w:lang w:val="bg-BG"/>
              </w:rPr>
              <w:t>инистерство</w:t>
            </w:r>
            <w:r w:rsidR="007E5AC8" w:rsidRPr="0060706C">
              <w:rPr>
                <w:rFonts w:ascii="Times New Roman" w:hAnsi="Times New Roman"/>
                <w:lang w:val="bg-BG"/>
              </w:rPr>
              <w:t>то</w:t>
            </w:r>
            <w:r w:rsidRPr="0060706C">
              <w:rPr>
                <w:rFonts w:ascii="Times New Roman" w:hAnsi="Times New Roman"/>
                <w:lang w:val="bg-BG"/>
              </w:rPr>
              <w:t xml:space="preserve"> на земеделието</w:t>
            </w:r>
            <w:r w:rsidR="006542FE" w:rsidRPr="0060706C">
              <w:rPr>
                <w:rFonts w:ascii="Times New Roman" w:hAnsi="Times New Roman"/>
                <w:lang w:val="bg-BG"/>
              </w:rPr>
              <w:t xml:space="preserve">, </w:t>
            </w:r>
            <w:r w:rsidRPr="0060706C">
              <w:rPr>
                <w:rFonts w:ascii="Times New Roman" w:hAnsi="Times New Roman"/>
                <w:lang w:val="bg-BG"/>
              </w:rPr>
              <w:t xml:space="preserve"> ще съдържа най-малко: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регистрационен номер и дата на вписване;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вид и наименованието на браншовата организация;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седалище и адрес на управление;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имена и длъжности на лицата, представляващи организацията;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сектор и бранш, в които извършва дейност браншовата организация;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кратка информация за дейността на браншовата организация, включително вида на продуктите и животните;</w:t>
            </w:r>
          </w:p>
          <w:p w:rsidR="00014292" w:rsidRPr="00067152" w:rsidRDefault="00014292" w:rsidP="00067152">
            <w:pPr>
              <w:pStyle w:val="ListParagraph"/>
              <w:numPr>
                <w:ilvl w:val="0"/>
                <w:numId w:val="23"/>
              </w:numPr>
              <w:tabs>
                <w:tab w:val="center" w:pos="4536"/>
                <w:tab w:val="right" w:pos="9072"/>
              </w:tabs>
              <w:suppressAutoHyphens w:val="0"/>
              <w:spacing w:after="0" w:line="360" w:lineRule="auto"/>
              <w:ind w:right="57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067152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 xml:space="preserve">брой членове по области. </w:t>
            </w:r>
          </w:p>
          <w:p w:rsidR="000F673B" w:rsidRPr="0060706C" w:rsidRDefault="00014292" w:rsidP="00067152">
            <w:pPr>
              <w:pStyle w:val="BodyText"/>
              <w:spacing w:before="5" w:line="360" w:lineRule="auto"/>
              <w:ind w:left="57" w:right="57" w:firstLine="36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lang w:val="bg-BG"/>
              </w:rPr>
              <w:t xml:space="preserve">Сформирането на обединения </w:t>
            </w:r>
            <w:r w:rsidR="00FD28BB" w:rsidRPr="0060706C">
              <w:rPr>
                <w:rFonts w:ascii="Times New Roman" w:hAnsi="Times New Roman"/>
                <w:lang w:val="bg-BG"/>
              </w:rPr>
              <w:t xml:space="preserve">съгласно Правилата </w:t>
            </w:r>
            <w:r w:rsidRPr="0060706C">
              <w:rPr>
                <w:rFonts w:ascii="Times New Roman" w:hAnsi="Times New Roman"/>
                <w:lang w:val="bg-BG"/>
              </w:rPr>
              <w:t>и регистрирането им</w:t>
            </w:r>
            <w:r w:rsidR="00FD28BB" w:rsidRPr="0060706C">
              <w:rPr>
                <w:rFonts w:ascii="Times New Roman" w:hAnsi="Times New Roman"/>
                <w:lang w:val="bg-BG"/>
              </w:rPr>
              <w:t xml:space="preserve"> в регистър на МЗм </w:t>
            </w:r>
            <w:r w:rsidRPr="0060706C">
              <w:rPr>
                <w:rFonts w:ascii="Times New Roman" w:hAnsi="Times New Roman"/>
                <w:lang w:val="bg-BG"/>
              </w:rPr>
              <w:t xml:space="preserve">ясно ще очертае рамката на </w:t>
            </w:r>
            <w:r w:rsidR="00FD28BB" w:rsidRPr="0060706C">
              <w:rPr>
                <w:rFonts w:ascii="Times New Roman" w:hAnsi="Times New Roman"/>
                <w:lang w:val="bg-BG"/>
              </w:rPr>
              <w:t xml:space="preserve">браншовите организации по </w:t>
            </w:r>
            <w:r w:rsidRPr="0060706C">
              <w:rPr>
                <w:rFonts w:ascii="Times New Roman" w:hAnsi="Times New Roman"/>
                <w:lang w:val="bg-BG"/>
              </w:rPr>
              <w:t>сектори</w:t>
            </w:r>
            <w:r w:rsidR="00FD28BB" w:rsidRPr="0060706C">
              <w:rPr>
                <w:rFonts w:ascii="Times New Roman" w:hAnsi="Times New Roman"/>
                <w:lang w:val="bg-BG"/>
              </w:rPr>
              <w:t>,</w:t>
            </w:r>
            <w:r w:rsidRPr="0060706C">
              <w:rPr>
                <w:rFonts w:ascii="Times New Roman" w:hAnsi="Times New Roman"/>
                <w:lang w:val="bg-BG"/>
              </w:rPr>
              <w:t xml:space="preserve"> териториален признак</w:t>
            </w:r>
            <w:r w:rsidR="00602021" w:rsidRPr="0060706C">
              <w:rPr>
                <w:rFonts w:ascii="Times New Roman" w:hAnsi="Times New Roman"/>
                <w:lang w:val="bg-BG"/>
              </w:rPr>
              <w:t>, представителност</w:t>
            </w:r>
            <w:r w:rsidR="00FD28BB" w:rsidRPr="0060706C">
              <w:rPr>
                <w:rFonts w:ascii="Times New Roman" w:hAnsi="Times New Roman"/>
                <w:lang w:val="bg-BG"/>
              </w:rPr>
              <w:t xml:space="preserve"> и функционирането им.</w:t>
            </w:r>
          </w:p>
        </w:tc>
      </w:tr>
      <w:tr w:rsidR="000F673B" w:rsidRPr="002468E2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7E5AC8" w:rsidRPr="0060706C" w:rsidRDefault="007E5AC8" w:rsidP="0006715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left="57" w:right="57" w:firstLine="283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b/>
                <w:szCs w:val="24"/>
                <w:lang w:val="bg-BG"/>
              </w:rPr>
              <w:lastRenderedPageBreak/>
              <w:t xml:space="preserve">3. </w:t>
            </w:r>
            <w:r w:rsidRPr="0060706C">
              <w:rPr>
                <w:rFonts w:ascii="Times New Roman" w:hAnsi="Times New Roman"/>
                <w:b/>
                <w:bCs/>
                <w:szCs w:val="24"/>
                <w:shd w:val="clear" w:color="auto" w:fill="FEFEFE"/>
                <w:lang w:val="bg-BG" w:eastAsia="bg-BG"/>
              </w:rPr>
              <w:t>ВЪПРОСИ</w:t>
            </w:r>
            <w:r w:rsidRPr="0060706C">
              <w:rPr>
                <w:rFonts w:ascii="Times New Roman" w:hAnsi="Times New Roman"/>
                <w:b/>
                <w:szCs w:val="24"/>
                <w:lang w:val="bg-BG"/>
              </w:rPr>
              <w:t xml:space="preserve"> ЗА ОБСЪЖДАНЕ </w:t>
            </w:r>
          </w:p>
          <w:p w:rsidR="007E5AC8" w:rsidRPr="0060706C" w:rsidRDefault="007E5AC8" w:rsidP="007E5AC8">
            <w:pPr>
              <w:pStyle w:val="ListParagraph"/>
              <w:widowControl w:val="0"/>
              <w:tabs>
                <w:tab w:val="left" w:pos="318"/>
              </w:tabs>
              <w:spacing w:after="0" w:line="360" w:lineRule="auto"/>
              <w:ind w:left="57" w:right="57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6C">
              <w:rPr>
                <w:rFonts w:ascii="Times New Roman" w:hAnsi="Times New Roman" w:cs="Times New Roman"/>
                <w:sz w:val="24"/>
                <w:szCs w:val="24"/>
              </w:rPr>
              <w:t>Предложения и коментари по основните направления, посочени в концепцията.</w:t>
            </w:r>
          </w:p>
          <w:p w:rsidR="00E66BAA" w:rsidRPr="0060706C" w:rsidRDefault="007E5AC8" w:rsidP="007E5AC8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3.1. </w:t>
            </w:r>
            <w:r w:rsidR="00897372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Смятате ли, че </w:t>
            </w:r>
            <w:r w:rsidR="0087074B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е необходимо да бъде създаден нов Закон за представителните браншови организации за производство и преработка на селскостопански продукти?</w:t>
            </w:r>
          </w:p>
          <w:p w:rsidR="00E66BAA" w:rsidRPr="0060706C" w:rsidRDefault="007E5AC8" w:rsidP="00E66BAA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szCs w:val="24"/>
                <w:shd w:val="clear" w:color="auto" w:fill="FFFFFF"/>
                <w:lang w:val="bg-BG" w:eastAsia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3.2.</w:t>
            </w:r>
            <w:r w:rsidR="0087074B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  <w:r w:rsidR="00E66BAA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Необход</w:t>
            </w:r>
            <w:r w:rsidR="006D1675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имо ли е браншовите организации да предоставят информация в МЗм за дейността си и членската си маса</w:t>
            </w:r>
            <w:r w:rsidR="00E66BAA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?</w:t>
            </w:r>
          </w:p>
          <w:p w:rsidR="00E66BAA" w:rsidRPr="0060706C" w:rsidRDefault="007E5AC8" w:rsidP="007E5AC8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3.3</w:t>
            </w:r>
            <w:r w:rsidR="00067152">
              <w:rPr>
                <w:rFonts w:ascii="Times New Roman" w:hAnsi="Times New Roman"/>
                <w:bCs/>
                <w:szCs w:val="24"/>
                <w:lang w:val="bg-BG" w:eastAsia="bg-BG"/>
              </w:rPr>
              <w:t>.</w:t>
            </w: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  <w:r w:rsidR="00E66BAA" w:rsidRPr="0060706C">
              <w:rPr>
                <w:rFonts w:ascii="Times New Roman" w:hAnsi="Times New Roman"/>
                <w:szCs w:val="24"/>
                <w:lang w:val="bg-BG"/>
              </w:rPr>
              <w:t>Смятате ли, че регистрирането на браншовите организации и членовете им в публичен регистър би спомогнало за прозрачността на представляващите и представляваните земеделски производители</w:t>
            </w:r>
            <w:r w:rsidR="00E66BAA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?</w:t>
            </w:r>
          </w:p>
          <w:p w:rsidR="007E5AC8" w:rsidRPr="0060706C" w:rsidRDefault="006D1675" w:rsidP="007E5AC8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lastRenderedPageBreak/>
              <w:t>3.4</w:t>
            </w:r>
            <w:r w:rsidR="00067152">
              <w:rPr>
                <w:rFonts w:ascii="Times New Roman" w:hAnsi="Times New Roman"/>
                <w:bCs/>
                <w:szCs w:val="24"/>
                <w:lang w:val="bg-BG" w:eastAsia="bg-BG"/>
              </w:rPr>
              <w:t>.</w:t>
            </w: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  <w:r w:rsidR="007E5AC8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Подходящ ли е предложения обхват от дейности и правомощия на национално, регионално и областно представителните браншови организации?</w:t>
            </w:r>
          </w:p>
          <w:p w:rsidR="006D1675" w:rsidRPr="0060706C" w:rsidRDefault="007E5AC8" w:rsidP="007E5AC8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3.</w:t>
            </w:r>
            <w:r w:rsidR="00E66BAA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5</w:t>
            </w:r>
            <w:r w:rsidR="00067152">
              <w:rPr>
                <w:rFonts w:ascii="Times New Roman" w:hAnsi="Times New Roman"/>
                <w:bCs/>
                <w:szCs w:val="24"/>
                <w:lang w:val="bg-BG" w:eastAsia="bg-BG"/>
              </w:rPr>
              <w:t>.</w:t>
            </w: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  <w:r w:rsidR="0087074B" w:rsidRPr="0060706C">
              <w:rPr>
                <w:rFonts w:ascii="Times New Roman" w:hAnsi="Times New Roman"/>
                <w:szCs w:val="24"/>
                <w:lang w:val="bg-BG"/>
              </w:rPr>
              <w:t>Считате ли, че във всеки бранш може да има само една представителна организация?</w:t>
            </w:r>
          </w:p>
          <w:p w:rsidR="007E5AC8" w:rsidRPr="0060706C" w:rsidRDefault="006D1675" w:rsidP="007E5AC8">
            <w:pPr>
              <w:shd w:val="clear" w:color="auto" w:fill="FFFFFF"/>
              <w:suppressAutoHyphens w:val="0"/>
              <w:spacing w:line="360" w:lineRule="auto"/>
              <w:ind w:left="57" w:right="57" w:firstLine="709"/>
              <w:contextualSpacing/>
              <w:jc w:val="both"/>
              <w:rPr>
                <w:rFonts w:ascii="Times New Roman" w:hAnsi="Times New Roman"/>
                <w:bCs/>
                <w:szCs w:val="24"/>
                <w:lang w:val="bg-BG" w:eastAsia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>3.6</w:t>
            </w:r>
            <w:r w:rsidR="00067152">
              <w:rPr>
                <w:rFonts w:ascii="Times New Roman" w:hAnsi="Times New Roman"/>
                <w:szCs w:val="24"/>
                <w:lang w:val="bg-BG"/>
              </w:rPr>
              <w:t>.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 Считате ли, че териториалният признак е приложим при формирането на  браншова организация?</w:t>
            </w:r>
            <w:r w:rsidR="007E5AC8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</w:t>
            </w:r>
          </w:p>
          <w:p w:rsidR="000F673B" w:rsidRPr="0060706C" w:rsidRDefault="006D1675" w:rsidP="007E5AC8">
            <w:pPr>
              <w:shd w:val="clear" w:color="auto" w:fill="FFFFFF"/>
              <w:suppressAutoHyphens w:val="0"/>
              <w:spacing w:line="360" w:lineRule="auto"/>
              <w:ind w:left="57" w:right="57" w:firstLine="708"/>
              <w:contextualSpacing/>
              <w:jc w:val="both"/>
              <w:rPr>
                <w:rFonts w:ascii="Times New Roman" w:hAnsi="Times New Roman"/>
                <w:szCs w:val="24"/>
                <w:highlight w:val="yellow"/>
                <w:lang w:val="bg-BG" w:eastAsia="bg-BG"/>
              </w:rPr>
            </w:pPr>
            <w:r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>3.7</w:t>
            </w:r>
            <w:r w:rsidR="00067152">
              <w:rPr>
                <w:rFonts w:ascii="Times New Roman" w:hAnsi="Times New Roman"/>
                <w:bCs/>
                <w:szCs w:val="24"/>
                <w:lang w:val="bg-BG" w:eastAsia="bg-BG"/>
              </w:rPr>
              <w:t>.</w:t>
            </w:r>
            <w:r w:rsidR="007E5AC8" w:rsidRPr="0060706C">
              <w:rPr>
                <w:rFonts w:ascii="Times New Roman" w:hAnsi="Times New Roman"/>
                <w:bCs/>
                <w:szCs w:val="24"/>
                <w:lang w:val="bg-BG" w:eastAsia="bg-BG"/>
              </w:rPr>
              <w:t xml:space="preserve"> Други предложения и коментари извън зададените в документа теми.</w:t>
            </w:r>
          </w:p>
        </w:tc>
      </w:tr>
      <w:tr w:rsidR="000F673B" w:rsidRPr="002468E2" w:rsidTr="006171D3">
        <w:trPr>
          <w:trHeight w:val="60"/>
        </w:trPr>
        <w:tc>
          <w:tcPr>
            <w:tcW w:w="104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60" w:type="dxa"/>
              <w:left w:w="57" w:type="dxa"/>
              <w:bottom w:w="0" w:type="dxa"/>
              <w:right w:w="57" w:type="dxa"/>
            </w:tcMar>
            <w:vAlign w:val="center"/>
          </w:tcPr>
          <w:p w:rsidR="000F673B" w:rsidRPr="0060706C" w:rsidRDefault="000F673B" w:rsidP="00067152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ind w:firstLine="283"/>
              <w:jc w:val="both"/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</w:pPr>
            <w:r w:rsidRPr="0060706C">
              <w:rPr>
                <w:rFonts w:ascii="Times New Roman" w:hAnsi="Times New Roman"/>
                <w:b/>
                <w:bCs/>
                <w:szCs w:val="24"/>
                <w:highlight w:val="white"/>
                <w:shd w:val="clear" w:color="auto" w:fill="FEFEFE"/>
                <w:lang w:val="bg-BG" w:eastAsia="bg-BG"/>
              </w:rPr>
              <w:lastRenderedPageBreak/>
              <w:t>4. ДОКУМЕНТИ, СЪПЪТСТВАЩИ КОНСУЛТАЦИЯТА</w:t>
            </w:r>
          </w:p>
          <w:p w:rsidR="00067152" w:rsidRPr="0060706C" w:rsidRDefault="000F673B" w:rsidP="00AE1DA4">
            <w:pPr>
              <w:widowControl w:val="0"/>
              <w:autoSpaceDE w:val="0"/>
              <w:autoSpaceDN w:val="0"/>
              <w:adjustRightInd w:val="0"/>
              <w:spacing w:line="360" w:lineRule="auto"/>
              <w:ind w:left="57" w:right="57" w:firstLine="709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60706C">
              <w:rPr>
                <w:rFonts w:ascii="Times New Roman" w:hAnsi="Times New Roman"/>
                <w:szCs w:val="24"/>
                <w:lang w:val="bg-BG"/>
              </w:rPr>
              <w:t xml:space="preserve">Въпросник </w:t>
            </w:r>
            <w:r w:rsidRPr="0060706C">
              <w:rPr>
                <w:rFonts w:ascii="Times New Roman" w:hAnsi="Times New Roman"/>
                <w:bCs/>
                <w:szCs w:val="24"/>
                <w:lang w:val="bg-BG"/>
              </w:rPr>
              <w:t>относн</w:t>
            </w:r>
            <w:r w:rsidR="00470DB1" w:rsidRPr="0060706C">
              <w:rPr>
                <w:rFonts w:ascii="Times New Roman" w:hAnsi="Times New Roman"/>
                <w:bCs/>
                <w:szCs w:val="24"/>
                <w:lang w:val="bg-BG"/>
              </w:rPr>
              <w:t xml:space="preserve">о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оценка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на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въздействието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на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проект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на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нов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закон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за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представителните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браншови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организации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за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производство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преработка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на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селскостопански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продукти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върху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земеделските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производители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и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сдруженията</w:t>
            </w:r>
            <w:r w:rsidR="00607FE9" w:rsidRPr="00607FE9">
              <w:rPr>
                <w:rFonts w:ascii="Times New Roman" w:hAnsi="Times New Roman"/>
                <w:bCs/>
                <w:szCs w:val="24"/>
                <w:lang w:val="bg-BG"/>
              </w:rPr>
              <w:t xml:space="preserve"> </w:t>
            </w:r>
            <w:r w:rsidR="00607FE9" w:rsidRPr="00607FE9">
              <w:rPr>
                <w:rFonts w:ascii="Times New Roman" w:hAnsi="Times New Roman" w:hint="eastAsia"/>
                <w:bCs/>
                <w:szCs w:val="24"/>
                <w:lang w:val="bg-BG"/>
              </w:rPr>
              <w:t>им</w:t>
            </w:r>
            <w:r w:rsidRPr="0060706C">
              <w:rPr>
                <w:rFonts w:ascii="Times New Roman" w:hAnsi="Times New Roman"/>
                <w:szCs w:val="24"/>
                <w:lang w:val="bg-BG"/>
              </w:rPr>
              <w:t>.</w:t>
            </w:r>
          </w:p>
        </w:tc>
      </w:tr>
    </w:tbl>
    <w:p w:rsidR="0054018F" w:rsidRPr="0060706C" w:rsidRDefault="0054018F" w:rsidP="000E0D63">
      <w:pPr>
        <w:spacing w:line="360" w:lineRule="auto"/>
        <w:rPr>
          <w:rFonts w:ascii="Times New Roman" w:hAnsi="Times New Roman"/>
          <w:szCs w:val="24"/>
          <w:lang w:val="bg-BG"/>
        </w:rPr>
      </w:pPr>
    </w:p>
    <w:p w:rsidR="0054018F" w:rsidRDefault="0054018F" w:rsidP="000E0D63">
      <w:pPr>
        <w:spacing w:line="360" w:lineRule="auto"/>
        <w:rPr>
          <w:rFonts w:ascii="Times New Roman" w:hAnsi="Times New Roman"/>
          <w:szCs w:val="24"/>
          <w:lang w:val="bg-BG"/>
        </w:rPr>
      </w:pPr>
      <w:bookmarkStart w:id="0" w:name="_GoBack"/>
      <w:bookmarkEnd w:id="0"/>
    </w:p>
    <w:sectPr w:rsidR="0054018F">
      <w:footerReference w:type="default" r:id="rId8"/>
      <w:footerReference w:type="first" r:id="rId9"/>
      <w:pgSz w:w="11906" w:h="16838" w:code="9"/>
      <w:pgMar w:top="1134" w:right="1134" w:bottom="454" w:left="1701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CF" w:rsidRDefault="00B436CF">
      <w:r>
        <w:separator/>
      </w:r>
    </w:p>
  </w:endnote>
  <w:endnote w:type="continuationSeparator" w:id="0">
    <w:p w:rsidR="00B436CF" w:rsidRDefault="00B4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Albertina">
    <w:altName w:val="Times New Roman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67886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4018F" w:rsidRDefault="004D49A8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6B4DA8">
          <w:rPr>
            <w:rFonts w:ascii="Times New Roman" w:hAnsi="Times New Roman"/>
            <w:noProof/>
            <w:sz w:val="20"/>
          </w:rPr>
          <w:t>7</w:t>
        </w:r>
        <w:r>
          <w:rPr>
            <w:rFonts w:ascii="Times New Roman" w:hAnsi="Times New Roman"/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8F" w:rsidRDefault="0054018F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CF" w:rsidRDefault="00B436CF">
      <w:r>
        <w:separator/>
      </w:r>
    </w:p>
  </w:footnote>
  <w:footnote w:type="continuationSeparator" w:id="0">
    <w:p w:rsidR="00B436CF" w:rsidRDefault="00B43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4E8"/>
    <w:multiLevelType w:val="multilevel"/>
    <w:tmpl w:val="D33AFD6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C6468"/>
    <w:multiLevelType w:val="hybridMultilevel"/>
    <w:tmpl w:val="9092D8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12E"/>
    <w:multiLevelType w:val="hybridMultilevel"/>
    <w:tmpl w:val="90CEBAC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105"/>
    <w:multiLevelType w:val="hybridMultilevel"/>
    <w:tmpl w:val="1BE441AE"/>
    <w:lvl w:ilvl="0" w:tplc="3DBE26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7D063A5"/>
    <w:multiLevelType w:val="hybridMultilevel"/>
    <w:tmpl w:val="2670FC7C"/>
    <w:lvl w:ilvl="0" w:tplc="6C3A4478">
      <w:start w:val="1"/>
      <w:numFmt w:val="decimal"/>
      <w:lvlText w:val="%1."/>
      <w:lvlJc w:val="left"/>
      <w:pPr>
        <w:ind w:left="1440" w:hanging="360"/>
      </w:pPr>
      <w:rPr>
        <w:rFonts w:hint="default"/>
        <w:spacing w:val="0"/>
        <w:position w:val="0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0A3DBF"/>
    <w:multiLevelType w:val="hybridMultilevel"/>
    <w:tmpl w:val="3A60E0A2"/>
    <w:lvl w:ilvl="0" w:tplc="BB30A81E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74A3B"/>
    <w:multiLevelType w:val="multilevel"/>
    <w:tmpl w:val="B8925402"/>
    <w:lvl w:ilvl="0">
      <w:start w:val="1"/>
      <w:numFmt w:val="decimal"/>
      <w:suff w:val="space"/>
      <w:lvlText w:val="%1."/>
      <w:lvlJc w:val="right"/>
      <w:pPr>
        <w:ind w:left="90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6" w:hanging="180"/>
      </w:pPr>
      <w:rPr>
        <w:rFonts w:hint="default"/>
      </w:rPr>
    </w:lvl>
  </w:abstractNum>
  <w:abstractNum w:abstractNumId="7" w15:restartNumberingAfterBreak="0">
    <w:nsid w:val="207C7754"/>
    <w:multiLevelType w:val="hybridMultilevel"/>
    <w:tmpl w:val="D9E25A64"/>
    <w:lvl w:ilvl="0" w:tplc="F09E9BF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8" w15:restartNumberingAfterBreak="0">
    <w:nsid w:val="2C434FBC"/>
    <w:multiLevelType w:val="hybridMultilevel"/>
    <w:tmpl w:val="10B8E120"/>
    <w:lvl w:ilvl="0" w:tplc="0402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460B5"/>
    <w:multiLevelType w:val="hybridMultilevel"/>
    <w:tmpl w:val="E26AA16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17527"/>
    <w:multiLevelType w:val="hybridMultilevel"/>
    <w:tmpl w:val="5E18340E"/>
    <w:lvl w:ilvl="0" w:tplc="DB9ED0D6">
      <w:start w:val="4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57A491B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EC06EA"/>
    <w:multiLevelType w:val="hybridMultilevel"/>
    <w:tmpl w:val="391E9D54"/>
    <w:lvl w:ilvl="0" w:tplc="6C3A4478">
      <w:start w:val="1"/>
      <w:numFmt w:val="decimal"/>
      <w:lvlText w:val="%1."/>
      <w:lvlJc w:val="left"/>
      <w:pPr>
        <w:ind w:left="1260" w:hanging="360"/>
      </w:pPr>
      <w:rPr>
        <w:rFonts w:hint="default"/>
        <w:spacing w:val="0"/>
        <w:position w:val="0"/>
      </w:rPr>
    </w:lvl>
    <w:lvl w:ilvl="1" w:tplc="04020019" w:tentative="1">
      <w:start w:val="1"/>
      <w:numFmt w:val="lowerLetter"/>
      <w:lvlText w:val="%2."/>
      <w:lvlJc w:val="left"/>
      <w:pPr>
        <w:ind w:left="2706" w:hanging="360"/>
      </w:pPr>
    </w:lvl>
    <w:lvl w:ilvl="2" w:tplc="0402001B" w:tentative="1">
      <w:start w:val="1"/>
      <w:numFmt w:val="lowerRoman"/>
      <w:lvlText w:val="%3."/>
      <w:lvlJc w:val="right"/>
      <w:pPr>
        <w:ind w:left="3426" w:hanging="180"/>
      </w:pPr>
    </w:lvl>
    <w:lvl w:ilvl="3" w:tplc="0402000F" w:tentative="1">
      <w:start w:val="1"/>
      <w:numFmt w:val="decimal"/>
      <w:lvlText w:val="%4."/>
      <w:lvlJc w:val="left"/>
      <w:pPr>
        <w:ind w:left="4146" w:hanging="360"/>
      </w:pPr>
    </w:lvl>
    <w:lvl w:ilvl="4" w:tplc="04020019" w:tentative="1">
      <w:start w:val="1"/>
      <w:numFmt w:val="lowerLetter"/>
      <w:lvlText w:val="%5."/>
      <w:lvlJc w:val="left"/>
      <w:pPr>
        <w:ind w:left="4866" w:hanging="360"/>
      </w:pPr>
    </w:lvl>
    <w:lvl w:ilvl="5" w:tplc="0402001B" w:tentative="1">
      <w:start w:val="1"/>
      <w:numFmt w:val="lowerRoman"/>
      <w:lvlText w:val="%6."/>
      <w:lvlJc w:val="right"/>
      <w:pPr>
        <w:ind w:left="5586" w:hanging="180"/>
      </w:pPr>
    </w:lvl>
    <w:lvl w:ilvl="6" w:tplc="0402000F" w:tentative="1">
      <w:start w:val="1"/>
      <w:numFmt w:val="decimal"/>
      <w:lvlText w:val="%7."/>
      <w:lvlJc w:val="left"/>
      <w:pPr>
        <w:ind w:left="6306" w:hanging="360"/>
      </w:pPr>
    </w:lvl>
    <w:lvl w:ilvl="7" w:tplc="04020019" w:tentative="1">
      <w:start w:val="1"/>
      <w:numFmt w:val="lowerLetter"/>
      <w:lvlText w:val="%8."/>
      <w:lvlJc w:val="left"/>
      <w:pPr>
        <w:ind w:left="7026" w:hanging="360"/>
      </w:pPr>
    </w:lvl>
    <w:lvl w:ilvl="8" w:tplc="0402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2" w15:restartNumberingAfterBreak="0">
    <w:nsid w:val="394677AE"/>
    <w:multiLevelType w:val="multilevel"/>
    <w:tmpl w:val="22160DA0"/>
    <w:lvl w:ilvl="0">
      <w:start w:val="1"/>
      <w:numFmt w:val="bullet"/>
      <w:lvlText w:val="-"/>
      <w:lvlJc w:val="left"/>
      <w:pPr>
        <w:ind w:left="1080" w:hanging="360"/>
      </w:pPr>
      <w:rPr>
        <w:rFonts w:ascii="Arial Narrow" w:hAnsi="Arial Narrow" w:cs="Arial Narrow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922CFE"/>
    <w:multiLevelType w:val="hybridMultilevel"/>
    <w:tmpl w:val="50DC98C2"/>
    <w:lvl w:ilvl="0" w:tplc="4F3410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2D29CC"/>
    <w:multiLevelType w:val="multilevel"/>
    <w:tmpl w:val="86E20EDC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0674D8"/>
    <w:multiLevelType w:val="multilevel"/>
    <w:tmpl w:val="B8925402"/>
    <w:lvl w:ilvl="0">
      <w:start w:val="1"/>
      <w:numFmt w:val="decimal"/>
      <w:suff w:val="space"/>
      <w:lvlText w:val="%1."/>
      <w:lvlJc w:val="right"/>
      <w:pPr>
        <w:ind w:left="90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6" w:hanging="180"/>
      </w:pPr>
      <w:rPr>
        <w:rFonts w:hint="default"/>
      </w:rPr>
    </w:lvl>
  </w:abstractNum>
  <w:abstractNum w:abstractNumId="16" w15:restartNumberingAfterBreak="0">
    <w:nsid w:val="58F278BD"/>
    <w:multiLevelType w:val="multilevel"/>
    <w:tmpl w:val="97A2C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2B1B94"/>
    <w:multiLevelType w:val="multilevel"/>
    <w:tmpl w:val="4AA6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63D409D7"/>
    <w:multiLevelType w:val="multilevel"/>
    <w:tmpl w:val="B8925402"/>
    <w:lvl w:ilvl="0">
      <w:start w:val="1"/>
      <w:numFmt w:val="decimal"/>
      <w:suff w:val="space"/>
      <w:lvlText w:val="%1."/>
      <w:lvlJc w:val="right"/>
      <w:pPr>
        <w:ind w:left="90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6" w:hanging="180"/>
      </w:pPr>
      <w:rPr>
        <w:rFonts w:hint="default"/>
      </w:rPr>
    </w:lvl>
  </w:abstractNum>
  <w:abstractNum w:abstractNumId="19" w15:restartNumberingAfterBreak="0">
    <w:nsid w:val="646830A1"/>
    <w:multiLevelType w:val="hybridMultilevel"/>
    <w:tmpl w:val="87F8D6DC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1E3FBE"/>
    <w:multiLevelType w:val="multilevel"/>
    <w:tmpl w:val="B8925402"/>
    <w:lvl w:ilvl="0">
      <w:start w:val="1"/>
      <w:numFmt w:val="decimal"/>
      <w:suff w:val="space"/>
      <w:lvlText w:val="%1."/>
      <w:lvlJc w:val="right"/>
      <w:pPr>
        <w:ind w:left="90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6" w:hanging="180"/>
      </w:pPr>
      <w:rPr>
        <w:rFonts w:hint="default"/>
      </w:rPr>
    </w:lvl>
  </w:abstractNum>
  <w:abstractNum w:abstractNumId="21" w15:restartNumberingAfterBreak="0">
    <w:nsid w:val="71C609C0"/>
    <w:multiLevelType w:val="multilevel"/>
    <w:tmpl w:val="DE18F238"/>
    <w:lvl w:ilvl="0">
      <w:start w:val="1"/>
      <w:numFmt w:val="bullet"/>
      <w:suff w:val="space"/>
      <w:lvlText w:val="-"/>
      <w:lvlJc w:val="left"/>
      <w:pPr>
        <w:ind w:left="510" w:hanging="17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010BA"/>
    <w:multiLevelType w:val="multilevel"/>
    <w:tmpl w:val="B8925402"/>
    <w:lvl w:ilvl="0">
      <w:start w:val="1"/>
      <w:numFmt w:val="decimal"/>
      <w:suff w:val="space"/>
      <w:lvlText w:val="%1."/>
      <w:lvlJc w:val="right"/>
      <w:pPr>
        <w:ind w:left="90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46" w:hanging="180"/>
      </w:pPr>
      <w:rPr>
        <w:rFonts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"/>
  </w:num>
  <w:num w:numId="9">
    <w:abstractNumId w:val="21"/>
  </w:num>
  <w:num w:numId="10">
    <w:abstractNumId w:val="8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9"/>
  </w:num>
  <w:num w:numId="18">
    <w:abstractNumId w:val="4"/>
  </w:num>
  <w:num w:numId="19">
    <w:abstractNumId w:val="10"/>
  </w:num>
  <w:num w:numId="20">
    <w:abstractNumId w:val="18"/>
  </w:num>
  <w:num w:numId="21">
    <w:abstractNumId w:val="15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8F"/>
    <w:rsid w:val="00014292"/>
    <w:rsid w:val="00067152"/>
    <w:rsid w:val="000915B7"/>
    <w:rsid w:val="000D309E"/>
    <w:rsid w:val="000E0D63"/>
    <w:rsid w:val="000E143F"/>
    <w:rsid w:val="000F673B"/>
    <w:rsid w:val="00117F0F"/>
    <w:rsid w:val="00146A2B"/>
    <w:rsid w:val="001D1749"/>
    <w:rsid w:val="001D3A3B"/>
    <w:rsid w:val="001E7817"/>
    <w:rsid w:val="002468E2"/>
    <w:rsid w:val="002469E4"/>
    <w:rsid w:val="002B0877"/>
    <w:rsid w:val="002E4DD9"/>
    <w:rsid w:val="003706F1"/>
    <w:rsid w:val="00377534"/>
    <w:rsid w:val="0038264E"/>
    <w:rsid w:val="0038404C"/>
    <w:rsid w:val="003D63D5"/>
    <w:rsid w:val="00412347"/>
    <w:rsid w:val="00470DB1"/>
    <w:rsid w:val="004D49A8"/>
    <w:rsid w:val="004F5AA6"/>
    <w:rsid w:val="00507488"/>
    <w:rsid w:val="0054018F"/>
    <w:rsid w:val="00547D0C"/>
    <w:rsid w:val="00594059"/>
    <w:rsid w:val="005B2892"/>
    <w:rsid w:val="005D0684"/>
    <w:rsid w:val="005E14BF"/>
    <w:rsid w:val="00602021"/>
    <w:rsid w:val="0060706C"/>
    <w:rsid w:val="00607FE9"/>
    <w:rsid w:val="006171D3"/>
    <w:rsid w:val="006542FE"/>
    <w:rsid w:val="006B4DA8"/>
    <w:rsid w:val="006D1675"/>
    <w:rsid w:val="00716A7E"/>
    <w:rsid w:val="0075045F"/>
    <w:rsid w:val="007976B7"/>
    <w:rsid w:val="007E5AC8"/>
    <w:rsid w:val="00833634"/>
    <w:rsid w:val="0087074B"/>
    <w:rsid w:val="008777F2"/>
    <w:rsid w:val="0088319F"/>
    <w:rsid w:val="00897372"/>
    <w:rsid w:val="008A0B38"/>
    <w:rsid w:val="009415C2"/>
    <w:rsid w:val="009C1CB0"/>
    <w:rsid w:val="00A64EE9"/>
    <w:rsid w:val="00A7378D"/>
    <w:rsid w:val="00A75A5B"/>
    <w:rsid w:val="00A8097A"/>
    <w:rsid w:val="00AB79E3"/>
    <w:rsid w:val="00AE1DA4"/>
    <w:rsid w:val="00B436CF"/>
    <w:rsid w:val="00B56548"/>
    <w:rsid w:val="00B9425B"/>
    <w:rsid w:val="00C036FA"/>
    <w:rsid w:val="00C11DEF"/>
    <w:rsid w:val="00C52D41"/>
    <w:rsid w:val="00C90265"/>
    <w:rsid w:val="00CB5ABA"/>
    <w:rsid w:val="00CC1260"/>
    <w:rsid w:val="00CD2FC3"/>
    <w:rsid w:val="00CD3B14"/>
    <w:rsid w:val="00CD4862"/>
    <w:rsid w:val="00CF00E0"/>
    <w:rsid w:val="00CF0411"/>
    <w:rsid w:val="00CF5FAB"/>
    <w:rsid w:val="00CF7EDB"/>
    <w:rsid w:val="00D16EE3"/>
    <w:rsid w:val="00E1319F"/>
    <w:rsid w:val="00E66BAA"/>
    <w:rsid w:val="00F15709"/>
    <w:rsid w:val="00F27114"/>
    <w:rsid w:val="00F43EFB"/>
    <w:rsid w:val="00F56BA5"/>
    <w:rsid w:val="00FB4F8A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AB578-6ECC-4D32-A1E6-8A36C8FC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Hebar" w:hAnsi="Hebar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  <w:sz w:val="26"/>
      <w:szCs w:val="24"/>
      <w:lang w:val="bg-BG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Heading8">
    <w:name w:val="heading 8"/>
    <w:basedOn w:val="Normal"/>
    <w:next w:val="Normal"/>
    <w:qFormat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yleBodyTextVerdana11ptTegn">
    <w:name w:val="Style Body Text + Verdana 11 pt Tegn Знак"/>
    <w:rPr>
      <w:rFonts w:ascii="Verdana" w:hAnsi="Verdana"/>
      <w:sz w:val="22"/>
      <w:szCs w:val="22"/>
      <w:lang w:val="en-CA" w:eastAsia="en-US" w:bidi="ar-SA"/>
    </w:rPr>
  </w:style>
  <w:style w:type="character" w:customStyle="1" w:styleId="CharChar">
    <w:name w:val="Знак Знак Знак Знак Знак Char Char"/>
    <w:locked/>
    <w:rPr>
      <w:sz w:val="24"/>
      <w:szCs w:val="24"/>
      <w:lang w:val="en-US" w:eastAsia="bg-BG" w:bidi="ar-SA"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longdesc">
    <w:name w:val="long_desc"/>
    <w:basedOn w:val="DefaultParagraphFont"/>
  </w:style>
  <w:style w:type="character" w:customStyle="1" w:styleId="samedocreference">
    <w:name w:val="samedocreference"/>
    <w:basedOn w:val="DefaultParagraphFont"/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DefaultParagraphFont"/>
  </w:style>
  <w:style w:type="character" w:customStyle="1" w:styleId="historyitemselected1">
    <w:name w:val="historyitemselected1"/>
    <w:rPr>
      <w:b/>
      <w:bCs/>
      <w:color w:val="0086C6"/>
    </w:rPr>
  </w:style>
  <w:style w:type="character" w:customStyle="1" w:styleId="FontStyle26">
    <w:name w:val="Font Style26"/>
    <w:rPr>
      <w:rFonts w:ascii="Times New Roman" w:hAnsi="Times New Roman" w:cs="Times New Roman"/>
      <w:sz w:val="22"/>
      <w:szCs w:val="22"/>
    </w:rPr>
  </w:style>
  <w:style w:type="character" w:customStyle="1" w:styleId="ala2">
    <w:name w:val="al_a2"/>
    <w:rPr>
      <w:vanish w:val="0"/>
    </w:rPr>
  </w:style>
  <w:style w:type="character" w:styleId="Strong">
    <w:name w:val="Strong"/>
    <w:qFormat/>
    <w:rPr>
      <w:b/>
      <w:bCs/>
    </w:rPr>
  </w:style>
  <w:style w:type="character" w:customStyle="1" w:styleId="BodyTextIndentChar">
    <w:name w:val="Body Text Indent Char"/>
    <w:link w:val="TextBodyIndent"/>
    <w:rPr>
      <w:rFonts w:ascii="HebarU" w:hAnsi="HebarU"/>
      <w:sz w:val="24"/>
      <w:lang w:val="bg-BG" w:eastAsia="en-US" w:bidi="ar-SA"/>
    </w:rPr>
  </w:style>
  <w:style w:type="character" w:customStyle="1" w:styleId="FontStyle21">
    <w:name w:val="Font Style2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Pr>
      <w:sz w:val="16"/>
      <w:szCs w:val="16"/>
    </w:rPr>
  </w:style>
  <w:style w:type="character" w:customStyle="1" w:styleId="HTMLPreformattedChar">
    <w:name w:val="HTML Preformatted Char"/>
    <w:link w:val="HTMLPreformatted"/>
    <w:locked/>
    <w:rPr>
      <w:rFonts w:ascii="Courier" w:hAnsi="Courier"/>
      <w:lang w:val="bg-BG" w:eastAsia="en-US" w:bidi="ar-SA"/>
    </w:rPr>
  </w:style>
  <w:style w:type="character" w:customStyle="1" w:styleId="FooterChar">
    <w:name w:val="Footer Char"/>
    <w:link w:val="Footer"/>
    <w:uiPriority w:val="99"/>
    <w:locked/>
    <w:rPr>
      <w:rFonts w:ascii="Hebar" w:hAnsi="Hebar"/>
      <w:sz w:val="24"/>
      <w:lang w:val="en-GB" w:eastAsia="en-US" w:bidi="ar-SA"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8z0">
    <w:name w:val="WW8Num8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ascii="Courier New" w:eastAsia="Courier New" w:hAnsi="Courier New" w:cs="Courier New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81">
    <w:name w:val="RTF_Num 8 1"/>
    <w:rPr>
      <w:rFonts w:cs="Times New Roman"/>
    </w:rPr>
  </w:style>
  <w:style w:type="character" w:customStyle="1" w:styleId="RTFNum82">
    <w:name w:val="RTF_Num 8 2"/>
    <w:rPr>
      <w:rFonts w:cs="Times New Roman"/>
    </w:rPr>
  </w:style>
  <w:style w:type="character" w:customStyle="1" w:styleId="RTFNum83">
    <w:name w:val="RTF_Num 8 3"/>
    <w:rPr>
      <w:rFonts w:cs="Times New Roman"/>
    </w:rPr>
  </w:style>
  <w:style w:type="character" w:customStyle="1" w:styleId="RTFNum84">
    <w:name w:val="RTF_Num 8 4"/>
    <w:rPr>
      <w:rFonts w:cs="Times New Roman"/>
    </w:rPr>
  </w:style>
  <w:style w:type="character" w:customStyle="1" w:styleId="RTFNum85">
    <w:name w:val="RTF_Num 8 5"/>
    <w:rPr>
      <w:rFonts w:cs="Times New Roman"/>
    </w:rPr>
  </w:style>
  <w:style w:type="character" w:customStyle="1" w:styleId="RTFNum86">
    <w:name w:val="RTF_Num 8 6"/>
    <w:rPr>
      <w:rFonts w:cs="Times New Roman"/>
    </w:rPr>
  </w:style>
  <w:style w:type="character" w:customStyle="1" w:styleId="RTFNum87">
    <w:name w:val="RTF_Num 8 7"/>
    <w:rPr>
      <w:rFonts w:cs="Times New Roman"/>
    </w:rPr>
  </w:style>
  <w:style w:type="character" w:customStyle="1" w:styleId="RTFNum88">
    <w:name w:val="RTF_Num 8 8"/>
    <w:rPr>
      <w:rFonts w:cs="Times New Roman"/>
    </w:rPr>
  </w:style>
  <w:style w:type="character" w:customStyle="1" w:styleId="RTFNum89">
    <w:name w:val="RTF_Num 8 9"/>
    <w:rPr>
      <w:rFonts w:cs="Times New Roman"/>
    </w:rPr>
  </w:style>
  <w:style w:type="character" w:customStyle="1" w:styleId="RTFNum91">
    <w:name w:val="RTF_Num 9 1"/>
    <w:rPr>
      <w:rFonts w:cs="Times New Roman"/>
    </w:rPr>
  </w:style>
  <w:style w:type="character" w:customStyle="1" w:styleId="RTFNum92">
    <w:name w:val="RTF_Num 9 2"/>
    <w:rPr>
      <w:rFonts w:cs="Times New Roman"/>
    </w:rPr>
  </w:style>
  <w:style w:type="character" w:customStyle="1" w:styleId="RTFNum93">
    <w:name w:val="RTF_Num 9 3"/>
    <w:rPr>
      <w:rFonts w:cs="Times New Roman"/>
    </w:rPr>
  </w:style>
  <w:style w:type="character" w:customStyle="1" w:styleId="RTFNum94">
    <w:name w:val="RTF_Num 9 4"/>
    <w:rPr>
      <w:rFonts w:cs="Times New Roman"/>
    </w:rPr>
  </w:style>
  <w:style w:type="character" w:customStyle="1" w:styleId="RTFNum95">
    <w:name w:val="RTF_Num 9 5"/>
    <w:rPr>
      <w:rFonts w:cs="Times New Roman"/>
    </w:rPr>
  </w:style>
  <w:style w:type="character" w:customStyle="1" w:styleId="RTFNum96">
    <w:name w:val="RTF_Num 9 6"/>
    <w:rPr>
      <w:rFonts w:cs="Times New Roman"/>
    </w:rPr>
  </w:style>
  <w:style w:type="character" w:customStyle="1" w:styleId="RTFNum97">
    <w:name w:val="RTF_Num 9 7"/>
    <w:rPr>
      <w:rFonts w:cs="Times New Roman"/>
    </w:rPr>
  </w:style>
  <w:style w:type="character" w:customStyle="1" w:styleId="RTFNum98">
    <w:name w:val="RTF_Num 9 8"/>
    <w:rPr>
      <w:rFonts w:cs="Times New Roman"/>
    </w:rPr>
  </w:style>
  <w:style w:type="character" w:customStyle="1" w:styleId="RTFNum99">
    <w:name w:val="RTF_Num 9 9"/>
    <w:rPr>
      <w:rFonts w:cs="Times New Roman"/>
    </w:rPr>
  </w:style>
  <w:style w:type="character" w:customStyle="1" w:styleId="RTFNum101">
    <w:name w:val="RTF_Num 10 1"/>
    <w:rPr>
      <w:rFonts w:cs="Times New Roman"/>
    </w:rPr>
  </w:style>
  <w:style w:type="character" w:customStyle="1" w:styleId="RTFNum102">
    <w:name w:val="RTF_Num 10 2"/>
    <w:rPr>
      <w:rFonts w:cs="Times New Roman"/>
    </w:rPr>
  </w:style>
  <w:style w:type="character" w:customStyle="1" w:styleId="RTFNum103">
    <w:name w:val="RTF_Num 10 3"/>
    <w:rPr>
      <w:rFonts w:cs="Times New Roman"/>
    </w:rPr>
  </w:style>
  <w:style w:type="character" w:customStyle="1" w:styleId="RTFNum104">
    <w:name w:val="RTF_Num 10 4"/>
    <w:rPr>
      <w:rFonts w:cs="Times New Roman"/>
    </w:rPr>
  </w:style>
  <w:style w:type="character" w:customStyle="1" w:styleId="RTFNum105">
    <w:name w:val="RTF_Num 10 5"/>
    <w:rPr>
      <w:rFonts w:cs="Times New Roman"/>
    </w:rPr>
  </w:style>
  <w:style w:type="character" w:customStyle="1" w:styleId="RTFNum106">
    <w:name w:val="RTF_Num 10 6"/>
    <w:rPr>
      <w:rFonts w:cs="Times New Roman"/>
    </w:rPr>
  </w:style>
  <w:style w:type="character" w:customStyle="1" w:styleId="RTFNum107">
    <w:name w:val="RTF_Num 10 7"/>
    <w:rPr>
      <w:rFonts w:cs="Times New Roman"/>
    </w:rPr>
  </w:style>
  <w:style w:type="character" w:customStyle="1" w:styleId="RTFNum108">
    <w:name w:val="RTF_Num 10 8"/>
    <w:rPr>
      <w:rFonts w:cs="Times New Roman"/>
    </w:rPr>
  </w:style>
  <w:style w:type="character" w:customStyle="1" w:styleId="RTFNum109">
    <w:name w:val="RTF_Num 10 9"/>
    <w:rPr>
      <w:rFonts w:cs="Times New Roman"/>
    </w:rPr>
  </w:style>
  <w:style w:type="character" w:customStyle="1" w:styleId="RTFNum111">
    <w:name w:val="RTF_Num 11 1"/>
    <w:rPr>
      <w:rFonts w:cs="Times New Roman"/>
    </w:rPr>
  </w:style>
  <w:style w:type="character" w:customStyle="1" w:styleId="RTFNum112">
    <w:name w:val="RTF_Num 11 2"/>
    <w:rPr>
      <w:rFonts w:cs="Times New Roman"/>
    </w:rPr>
  </w:style>
  <w:style w:type="character" w:customStyle="1" w:styleId="RTFNum113">
    <w:name w:val="RTF_Num 11 3"/>
    <w:rPr>
      <w:rFonts w:cs="Times New Roman"/>
    </w:rPr>
  </w:style>
  <w:style w:type="character" w:customStyle="1" w:styleId="RTFNum114">
    <w:name w:val="RTF_Num 11 4"/>
    <w:rPr>
      <w:rFonts w:cs="Times New Roman"/>
    </w:rPr>
  </w:style>
  <w:style w:type="character" w:customStyle="1" w:styleId="RTFNum115">
    <w:name w:val="RTF_Num 11 5"/>
    <w:rPr>
      <w:rFonts w:cs="Times New Roman"/>
    </w:rPr>
  </w:style>
  <w:style w:type="character" w:customStyle="1" w:styleId="RTFNum116">
    <w:name w:val="RTF_Num 11 6"/>
    <w:rPr>
      <w:rFonts w:cs="Times New Roman"/>
    </w:rPr>
  </w:style>
  <w:style w:type="character" w:customStyle="1" w:styleId="RTFNum117">
    <w:name w:val="RTF_Num 11 7"/>
    <w:rPr>
      <w:rFonts w:cs="Times New Roman"/>
    </w:rPr>
  </w:style>
  <w:style w:type="character" w:customStyle="1" w:styleId="RTFNum118">
    <w:name w:val="RTF_Num 11 8"/>
    <w:rPr>
      <w:rFonts w:cs="Times New Roman"/>
    </w:rPr>
  </w:style>
  <w:style w:type="character" w:customStyle="1" w:styleId="RTFNum119">
    <w:name w:val="RTF_Num 11 9"/>
    <w:rPr>
      <w:rFonts w:cs="Times New Roman"/>
    </w:rPr>
  </w:style>
  <w:style w:type="character" w:customStyle="1" w:styleId="RTFNum121">
    <w:name w:val="RTF_Num 12 1"/>
    <w:rPr>
      <w:rFonts w:cs="Times New Roman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RTFNum131">
    <w:name w:val="RTF_Num 13 1"/>
    <w:rPr>
      <w:rFonts w:cs="Times New Roman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</w:rPr>
  </w:style>
  <w:style w:type="character" w:customStyle="1" w:styleId="RTFNum135">
    <w:name w:val="RTF_Num 13 5"/>
    <w:rPr>
      <w:rFonts w:cs="Times New Roman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RTFNum141">
    <w:name w:val="RTF_Num 14 1"/>
    <w:rPr>
      <w:rFonts w:cs="Times New Roman"/>
    </w:rPr>
  </w:style>
  <w:style w:type="character" w:customStyle="1" w:styleId="RTFNum142">
    <w:name w:val="RTF_Num 14 2"/>
    <w:rPr>
      <w:rFonts w:cs="Times New Roman"/>
    </w:rPr>
  </w:style>
  <w:style w:type="character" w:customStyle="1" w:styleId="RTFNum143">
    <w:name w:val="RTF_Num 14 3"/>
    <w:rPr>
      <w:rFonts w:cs="Times New Roman"/>
    </w:rPr>
  </w:style>
  <w:style w:type="character" w:customStyle="1" w:styleId="RTFNum144">
    <w:name w:val="RTF_Num 14 4"/>
    <w:rPr>
      <w:rFonts w:cs="Times New Roman"/>
    </w:rPr>
  </w:style>
  <w:style w:type="character" w:customStyle="1" w:styleId="RTFNum145">
    <w:name w:val="RTF_Num 14 5"/>
    <w:rPr>
      <w:rFonts w:cs="Times New Roman"/>
    </w:rPr>
  </w:style>
  <w:style w:type="character" w:customStyle="1" w:styleId="RTFNum146">
    <w:name w:val="RTF_Num 14 6"/>
    <w:rPr>
      <w:rFonts w:cs="Times New Roman"/>
    </w:rPr>
  </w:style>
  <w:style w:type="character" w:customStyle="1" w:styleId="RTFNum147">
    <w:name w:val="RTF_Num 14 7"/>
    <w:rPr>
      <w:rFonts w:cs="Times New Roman"/>
    </w:rPr>
  </w:style>
  <w:style w:type="character" w:customStyle="1" w:styleId="RTFNum148">
    <w:name w:val="RTF_Num 14 8"/>
    <w:rPr>
      <w:rFonts w:cs="Times New Roman"/>
    </w:rPr>
  </w:style>
  <w:style w:type="character" w:customStyle="1" w:styleId="RTFNum149">
    <w:name w:val="RTF_Num 14 9"/>
    <w:rPr>
      <w:rFonts w:cs="Times New Roman"/>
    </w:rPr>
  </w:style>
  <w:style w:type="character" w:customStyle="1" w:styleId="RTFNum151">
    <w:name w:val="RTF_Num 15 1"/>
    <w:rPr>
      <w:rFonts w:ascii="Symbol" w:eastAsia="Symbol" w:hAnsi="Symbol" w:cs="Symbol"/>
    </w:rPr>
  </w:style>
  <w:style w:type="character" w:customStyle="1" w:styleId="RTFNum152">
    <w:name w:val="RTF_Num 15 2"/>
    <w:rPr>
      <w:rFonts w:ascii="Courier New" w:eastAsia="Courier New" w:hAnsi="Courier New" w:cs="Courier New"/>
    </w:rPr>
  </w:style>
  <w:style w:type="character" w:customStyle="1" w:styleId="RTFNum153">
    <w:name w:val="RTF_Num 15 3"/>
    <w:rPr>
      <w:rFonts w:ascii="Wingdings" w:eastAsia="Wingdings" w:hAnsi="Wingdings" w:cs="Wingdings"/>
    </w:rPr>
  </w:style>
  <w:style w:type="character" w:customStyle="1" w:styleId="RTFNum154">
    <w:name w:val="RTF_Num 15 4"/>
    <w:rPr>
      <w:rFonts w:ascii="Symbol" w:eastAsia="Symbol" w:hAnsi="Symbol" w:cs="Symbol"/>
    </w:rPr>
  </w:style>
  <w:style w:type="character" w:customStyle="1" w:styleId="RTFNum155">
    <w:name w:val="RTF_Num 15 5"/>
    <w:rPr>
      <w:rFonts w:ascii="Courier New" w:eastAsia="Courier New" w:hAnsi="Courier New" w:cs="Courier New"/>
    </w:rPr>
  </w:style>
  <w:style w:type="character" w:customStyle="1" w:styleId="RTFNum156">
    <w:name w:val="RTF_Num 15 6"/>
    <w:rPr>
      <w:rFonts w:ascii="Wingdings" w:eastAsia="Wingdings" w:hAnsi="Wingdings" w:cs="Wingdings"/>
    </w:rPr>
  </w:style>
  <w:style w:type="character" w:customStyle="1" w:styleId="RTFNum157">
    <w:name w:val="RTF_Num 15 7"/>
    <w:rPr>
      <w:rFonts w:ascii="Symbol" w:eastAsia="Symbol" w:hAnsi="Symbol" w:cs="Symbol"/>
    </w:rPr>
  </w:style>
  <w:style w:type="character" w:customStyle="1" w:styleId="RTFNum158">
    <w:name w:val="RTF_Num 15 8"/>
    <w:rPr>
      <w:rFonts w:ascii="Courier New" w:eastAsia="Courier New" w:hAnsi="Courier New" w:cs="Courier New"/>
    </w:rPr>
  </w:style>
  <w:style w:type="character" w:customStyle="1" w:styleId="RTFNum159">
    <w:name w:val="RTF_Num 15 9"/>
    <w:rPr>
      <w:rFonts w:ascii="Wingdings" w:eastAsia="Wingdings" w:hAnsi="Wingdings" w:cs="Wingdings"/>
    </w:rPr>
  </w:style>
  <w:style w:type="character" w:customStyle="1" w:styleId="RTFNum161">
    <w:name w:val="RTF_Num 16 1"/>
    <w:rPr>
      <w:rFonts w:cs="Times New Roman"/>
    </w:rPr>
  </w:style>
  <w:style w:type="character" w:customStyle="1" w:styleId="RTFNum162">
    <w:name w:val="RTF_Num 16 2"/>
    <w:rPr>
      <w:rFonts w:cs="Times New Roman"/>
    </w:rPr>
  </w:style>
  <w:style w:type="character" w:customStyle="1" w:styleId="RTFNum163">
    <w:name w:val="RTF_Num 16 3"/>
    <w:rPr>
      <w:rFonts w:ascii="Symbol" w:eastAsia="Symbol" w:hAnsi="Symbol" w:cs="Symbol"/>
    </w:rPr>
  </w:style>
  <w:style w:type="character" w:customStyle="1" w:styleId="RTFNum164">
    <w:name w:val="RTF_Num 16 4"/>
    <w:rPr>
      <w:rFonts w:cs="Times New Roman"/>
    </w:rPr>
  </w:style>
  <w:style w:type="character" w:customStyle="1" w:styleId="RTFNum165">
    <w:name w:val="RTF_Num 16 5"/>
    <w:rPr>
      <w:rFonts w:cs="Times New Roman"/>
    </w:rPr>
  </w:style>
  <w:style w:type="character" w:customStyle="1" w:styleId="RTFNum166">
    <w:name w:val="RTF_Num 16 6"/>
    <w:rPr>
      <w:rFonts w:cs="Times New Roman"/>
    </w:rPr>
  </w:style>
  <w:style w:type="character" w:customStyle="1" w:styleId="RTFNum167">
    <w:name w:val="RTF_Num 16 7"/>
    <w:rPr>
      <w:rFonts w:cs="Times New Roman"/>
    </w:rPr>
  </w:style>
  <w:style w:type="character" w:customStyle="1" w:styleId="RTFNum168">
    <w:name w:val="RTF_Num 16 8"/>
    <w:rPr>
      <w:rFonts w:cs="Times New Roman"/>
    </w:rPr>
  </w:style>
  <w:style w:type="character" w:customStyle="1" w:styleId="RTFNum169">
    <w:name w:val="RTF_Num 16 9"/>
    <w:rPr>
      <w:rFonts w:cs="Times New Roman"/>
    </w:rPr>
  </w:style>
  <w:style w:type="character" w:customStyle="1" w:styleId="RTFNum171">
    <w:name w:val="RTF_Num 17 1"/>
    <w:rPr>
      <w:rFonts w:cs="Times New Roman"/>
    </w:rPr>
  </w:style>
  <w:style w:type="character" w:customStyle="1" w:styleId="RTFNum172">
    <w:name w:val="RTF_Num 17 2"/>
    <w:rPr>
      <w:rFonts w:cs="Times New Roman"/>
    </w:rPr>
  </w:style>
  <w:style w:type="character" w:customStyle="1" w:styleId="RTFNum173">
    <w:name w:val="RTF_Num 17 3"/>
    <w:rPr>
      <w:rFonts w:cs="Times New Roman"/>
    </w:rPr>
  </w:style>
  <w:style w:type="character" w:customStyle="1" w:styleId="RTFNum174">
    <w:name w:val="RTF_Num 17 4"/>
    <w:rPr>
      <w:rFonts w:cs="Times New Roman"/>
    </w:rPr>
  </w:style>
  <w:style w:type="character" w:customStyle="1" w:styleId="RTFNum175">
    <w:name w:val="RTF_Num 17 5"/>
    <w:rPr>
      <w:rFonts w:cs="Times New Roman"/>
    </w:rPr>
  </w:style>
  <w:style w:type="character" w:customStyle="1" w:styleId="RTFNum176">
    <w:name w:val="RTF_Num 17 6"/>
    <w:rPr>
      <w:rFonts w:cs="Times New Roman"/>
    </w:rPr>
  </w:style>
  <w:style w:type="character" w:customStyle="1" w:styleId="RTFNum177">
    <w:name w:val="RTF_Num 17 7"/>
    <w:rPr>
      <w:rFonts w:cs="Times New Roman"/>
    </w:rPr>
  </w:style>
  <w:style w:type="character" w:customStyle="1" w:styleId="RTFNum178">
    <w:name w:val="RTF_Num 17 8"/>
    <w:rPr>
      <w:rFonts w:cs="Times New Roman"/>
    </w:rPr>
  </w:style>
  <w:style w:type="character" w:customStyle="1" w:styleId="RTFNum179">
    <w:name w:val="RTF_Num 17 9"/>
    <w:rPr>
      <w:rFonts w:cs="Times New Roman"/>
    </w:rPr>
  </w:style>
  <w:style w:type="character" w:customStyle="1" w:styleId="RTFNum181">
    <w:name w:val="RTF_Num 18 1"/>
    <w:rPr>
      <w:rFonts w:cs="Times New Roman"/>
    </w:rPr>
  </w:style>
  <w:style w:type="character" w:customStyle="1" w:styleId="RTFNum182">
    <w:name w:val="RTF_Num 18 2"/>
    <w:rPr>
      <w:rFonts w:cs="Times New Roman"/>
    </w:rPr>
  </w:style>
  <w:style w:type="character" w:customStyle="1" w:styleId="RTFNum183">
    <w:name w:val="RTF_Num 18 3"/>
    <w:rPr>
      <w:rFonts w:cs="Times New Roman"/>
    </w:rPr>
  </w:style>
  <w:style w:type="character" w:customStyle="1" w:styleId="RTFNum184">
    <w:name w:val="RTF_Num 18 4"/>
    <w:rPr>
      <w:rFonts w:cs="Times New Roman"/>
    </w:rPr>
  </w:style>
  <w:style w:type="character" w:customStyle="1" w:styleId="RTFNum185">
    <w:name w:val="RTF_Num 18 5"/>
    <w:rPr>
      <w:rFonts w:cs="Times New Roman"/>
    </w:rPr>
  </w:style>
  <w:style w:type="character" w:customStyle="1" w:styleId="RTFNum186">
    <w:name w:val="RTF_Num 18 6"/>
    <w:rPr>
      <w:rFonts w:cs="Times New Roman"/>
    </w:rPr>
  </w:style>
  <w:style w:type="character" w:customStyle="1" w:styleId="RTFNum187">
    <w:name w:val="RTF_Num 18 7"/>
    <w:rPr>
      <w:rFonts w:cs="Times New Roman"/>
    </w:rPr>
  </w:style>
  <w:style w:type="character" w:customStyle="1" w:styleId="RTFNum188">
    <w:name w:val="RTF_Num 18 8"/>
    <w:rPr>
      <w:rFonts w:cs="Times New Roman"/>
    </w:rPr>
  </w:style>
  <w:style w:type="character" w:customStyle="1" w:styleId="RTFNum189">
    <w:name w:val="RTF_Num 18 9"/>
    <w:rPr>
      <w:rFonts w:cs="Times New Roman"/>
    </w:rPr>
  </w:style>
  <w:style w:type="character" w:customStyle="1" w:styleId="BalloonTextChar">
    <w:name w:val="Balloon Text Char"/>
    <w:rPr>
      <w:rFonts w:ascii="Times New Roman" w:eastAsia="Times New Roman" w:hAnsi="Times New Roman" w:cs="Times New Roman"/>
      <w:sz w:val="2"/>
      <w:szCs w:val="2"/>
    </w:rPr>
  </w:style>
  <w:style w:type="character" w:customStyle="1" w:styleId="EmailStyle18">
    <w:name w:val="EmailStyle18"/>
    <w:rPr>
      <w:rFonts w:ascii="Arial" w:eastAsia="Arial" w:hAnsi="Arial" w:cs="Arial"/>
      <w:color w:val="00000A"/>
      <w:sz w:val="20"/>
      <w:szCs w:val="20"/>
    </w:rPr>
  </w:style>
  <w:style w:type="character" w:customStyle="1" w:styleId="PlainTextChar">
    <w:name w:val="Plain Text Char"/>
    <w:rPr>
      <w:rFonts w:ascii="Courier New" w:eastAsia="Courier New" w:hAnsi="Courier New" w:cs="Courier New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Hebar" w:hAnsi="Hebar"/>
      <w:lang w:val="en-GB" w:eastAsia="en-US" w:bidi="ar-SA"/>
    </w:rPr>
  </w:style>
  <w:style w:type="character" w:customStyle="1" w:styleId="CommentSubjectChar">
    <w:name w:val="Comment Subject Char"/>
    <w:link w:val="CommentSubject"/>
    <w:rPr>
      <w:rFonts w:ascii="Calibri" w:eastAsia="Calibri" w:hAnsi="Calibri" w:cs="Calibri"/>
      <w:b/>
      <w:bCs/>
      <w:lang w:val="en-US" w:eastAsia="ar-SA" w:bidi="ar-SA"/>
    </w:rPr>
  </w:style>
  <w:style w:type="character" w:customStyle="1" w:styleId="FootnoteTextChar">
    <w:name w:val="Footnote Text Char"/>
    <w:link w:val="FootnoteText"/>
    <w:rPr>
      <w:lang w:val="bg-BG" w:eastAsia="en-GB" w:bidi="ar-SA"/>
    </w:rPr>
  </w:style>
  <w:style w:type="character" w:customStyle="1" w:styleId="Heading1Char">
    <w:name w:val="Heading 1 Char"/>
    <w:link w:val="Heading1"/>
    <w:rPr>
      <w:rFonts w:ascii="Arial" w:hAnsi="Arial"/>
      <w:b/>
      <w:sz w:val="24"/>
      <w:lang w:val="en-US" w:eastAsia="en-US" w:bidi="ar-SA"/>
    </w:rPr>
  </w:style>
  <w:style w:type="character" w:styleId="FootnoteReference">
    <w:name w:val="footnote reference"/>
    <w:rPr>
      <w:vertAlign w:val="superscript"/>
    </w:rPr>
  </w:style>
  <w:style w:type="character" w:customStyle="1" w:styleId="samedocreference1">
    <w:name w:val="samedocreference1"/>
    <w:rPr>
      <w:i w:val="0"/>
      <w:iCs w:val="0"/>
      <w:color w:val="8B0000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eastAsia="Times New Roman" w:cs="Times New Roman"/>
      <w:color w:val="00000A"/>
      <w:sz w:val="22"/>
      <w:szCs w:val="22"/>
    </w:rPr>
  </w:style>
  <w:style w:type="character" w:customStyle="1" w:styleId="ListLabel5">
    <w:name w:val="ListLabel 5"/>
    <w:rPr>
      <w:rFonts w:eastAsia="Times New Roman" w:cs="Times New Roman"/>
      <w:sz w:val="22"/>
      <w:szCs w:val="22"/>
    </w:rPr>
  </w:style>
  <w:style w:type="character" w:customStyle="1" w:styleId="ListLabel6">
    <w:name w:val="ListLabel 6"/>
    <w:rPr>
      <w:color w:val="00000A"/>
      <w:sz w:val="22"/>
      <w:szCs w:val="22"/>
    </w:rPr>
  </w:style>
  <w:style w:type="character" w:customStyle="1" w:styleId="ListLabel7">
    <w:name w:val="ListLabel 7"/>
    <w:rPr>
      <w:sz w:val="22"/>
      <w:szCs w:val="22"/>
    </w:rPr>
  </w:style>
  <w:style w:type="character" w:customStyle="1" w:styleId="ListLabel8">
    <w:name w:val="ListLabel 8"/>
    <w:rPr>
      <w:color w:val="00000A"/>
      <w:sz w:val="24"/>
      <w:szCs w:val="24"/>
    </w:rPr>
  </w:style>
  <w:style w:type="paragraph" w:customStyle="1" w:styleId="Heading">
    <w:name w:val="Heading"/>
    <w:basedOn w:val="Normal"/>
    <w:next w:val="TextBody"/>
    <w:pPr>
      <w:keepNext/>
      <w:widowControl w:val="0"/>
      <w:spacing w:before="240" w:after="120" w:line="276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Body">
    <w:name w:val="Text Body"/>
    <w:basedOn w:val="Normal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paragraph" w:styleId="List">
    <w:name w:val="List"/>
    <w:basedOn w:val="TextBody"/>
    <w:pPr>
      <w:spacing w:after="120" w:line="276" w:lineRule="auto"/>
      <w:jc w:val="left"/>
    </w:pPr>
    <w:rPr>
      <w:rFonts w:ascii="Calibri" w:eastAsia="Calibri" w:hAnsi="Calibri" w:cs="Tahoma"/>
      <w:szCs w:val="22"/>
      <w:lang w:eastAsia="ar-SA"/>
    </w:rPr>
  </w:style>
  <w:style w:type="paragraph" w:styleId="Caption">
    <w:name w:val="caption"/>
    <w:basedOn w:val="Normal"/>
    <w:qFormat/>
    <w:pPr>
      <w:widowControl w:val="0"/>
      <w:suppressLineNumbers/>
      <w:spacing w:before="120" w:after="120" w:line="276" w:lineRule="auto"/>
    </w:pPr>
    <w:rPr>
      <w:rFonts w:ascii="Calibri" w:eastAsia="Calibri" w:hAnsi="Calibri" w:cs="Tahoma"/>
      <w:i/>
      <w:iCs/>
      <w:szCs w:val="24"/>
      <w:lang w:val="en-US" w:eastAsia="ar-SA"/>
    </w:rPr>
  </w:style>
  <w:style w:type="paragraph" w:customStyle="1" w:styleId="Index">
    <w:name w:val="Index"/>
    <w:basedOn w:val="Normal"/>
    <w:pPr>
      <w:widowControl w:val="0"/>
      <w:suppressLineNumbers/>
      <w:spacing w:line="276" w:lineRule="auto"/>
    </w:pPr>
    <w:rPr>
      <w:rFonts w:ascii="Calibri" w:eastAsia="Calibri" w:hAnsi="Calibri" w:cs="Tahoma"/>
      <w:szCs w:val="22"/>
      <w:lang w:val="en-US" w:eastAsia="ar-SA"/>
    </w:rPr>
  </w:style>
  <w:style w:type="paragraph" w:customStyle="1" w:styleId="CharChar0">
    <w:name w:val="Char Char Знак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</w:rPr>
  </w:style>
  <w:style w:type="paragraph" w:styleId="Header">
    <w:name w:val="header"/>
    <w:aliases w:val=" Знак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BodyTextIndent2">
    <w:name w:val="Body Text Indent 2"/>
    <w:basedOn w:val="Normal"/>
    <w:pPr>
      <w:ind w:left="1170" w:hanging="450"/>
      <w:jc w:val="both"/>
    </w:pPr>
    <w:rPr>
      <w:rFonts w:ascii="Arial" w:hAnsi="Arial"/>
      <w:sz w:val="20"/>
      <w:lang w:val="bg-BG"/>
    </w:rPr>
  </w:style>
  <w:style w:type="paragraph" w:customStyle="1" w:styleId="TextBodyIndent">
    <w:name w:val="Text Body Indent"/>
    <w:basedOn w:val="Normal"/>
    <w:link w:val="BodyTextIndentChar"/>
    <w:pPr>
      <w:spacing w:before="120"/>
      <w:ind w:firstLine="1134"/>
      <w:jc w:val="both"/>
    </w:pPr>
    <w:rPr>
      <w:rFonts w:ascii="HebarU" w:hAnsi="HebarU"/>
      <w:lang w:val="bg-BG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pacing w:val="40"/>
      <w:lang w:val="bg-BG"/>
    </w:rPr>
  </w:style>
  <w:style w:type="paragraph" w:styleId="BodyText3">
    <w:name w:val="Body Text 3"/>
    <w:basedOn w:val="Normal"/>
    <w:pPr>
      <w:spacing w:before="120"/>
      <w:jc w:val="center"/>
    </w:pPr>
    <w:rPr>
      <w:rFonts w:ascii="HebarU" w:hAnsi="HebarU"/>
      <w:b/>
      <w:lang w:val="bg-BG"/>
    </w:rPr>
  </w:style>
  <w:style w:type="paragraph" w:styleId="BlockText">
    <w:name w:val="Block Text"/>
    <w:basedOn w:val="Normal"/>
    <w:pPr>
      <w:keepLines/>
      <w:ind w:left="57" w:right="57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ind w:left="420"/>
      <w:jc w:val="both"/>
    </w:pPr>
    <w:rPr>
      <w:rFonts w:ascii="Times New Roman" w:hAnsi="Times New Roman"/>
      <w:i/>
      <w:sz w:val="28"/>
      <w:lang w:val="bg-BG"/>
    </w:rPr>
  </w:style>
  <w:style w:type="paragraph" w:customStyle="1" w:styleId="HeadName">
    <w:name w:val="HeadName"/>
    <w:basedOn w:val="Normal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customStyle="1" w:styleId="Style">
    <w:name w:val="Style"/>
    <w:pPr>
      <w:suppressAutoHyphens/>
      <w:ind w:left="140" w:right="140" w:firstLine="840"/>
      <w:jc w:val="both"/>
    </w:pPr>
    <w:rPr>
      <w:sz w:val="24"/>
      <w:szCs w:val="24"/>
    </w:rPr>
  </w:style>
  <w:style w:type="paragraph" w:customStyle="1" w:styleId="style0">
    <w:name w:val="style0"/>
    <w:basedOn w:val="Normal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firstline">
    <w:name w:val="firstline"/>
    <w:basedOn w:val="Normal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NormalWeb">
    <w:name w:val="Normal (Web)"/>
    <w:basedOn w:val="Normal"/>
    <w:pPr>
      <w:spacing w:after="280"/>
    </w:pPr>
    <w:rPr>
      <w:rFonts w:ascii="Times New Roman" w:hAnsi="Times New Roman"/>
      <w:szCs w:val="24"/>
      <w:lang w:val="bg-BG" w:eastAsia="bg-BG"/>
    </w:rPr>
  </w:style>
  <w:style w:type="paragraph" w:styleId="ListParagraph">
    <w:name w:val="List Paragraph"/>
    <w:aliases w:val="List1,List Paragraph11"/>
    <w:basedOn w:val="Normal"/>
    <w:uiPriority w:val="1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Normal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ListContinue2">
    <w:name w:val="List Continue 2"/>
    <w:basedOn w:val="Normal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paragraph" w:customStyle="1" w:styleId="Contents1">
    <w:name w:val="Contents 1"/>
    <w:basedOn w:val="Normal"/>
    <w:next w:val="Normal"/>
    <w:autoRedefine/>
    <w:semiHidden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spacing w:val="-32"/>
      <w:szCs w:val="24"/>
      <w:lang w:val="en-CA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pPr>
      <w:widowControl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paragraph" w:customStyle="1" w:styleId="m">
    <w:name w:val="m"/>
    <w:basedOn w:val="Normal"/>
    <w:pPr>
      <w:spacing w:after="280"/>
    </w:pPr>
    <w:rPr>
      <w:rFonts w:ascii="Times New Roman" w:hAnsi="Times New Roman"/>
      <w:szCs w:val="24"/>
      <w:lang w:val="bg-BG" w:eastAsia="bg-BG"/>
    </w:rPr>
  </w:style>
  <w:style w:type="paragraph" w:customStyle="1" w:styleId="CM1">
    <w:name w:val="CM1"/>
    <w:basedOn w:val="Normal"/>
    <w:next w:val="Normal"/>
    <w:rPr>
      <w:rFonts w:ascii="EUAlbertina" w:hAnsi="EUAlbertina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paragraph" w:customStyle="1" w:styleId="CharCharCharCharCharCharCharChar">
    <w:name w:val="Char Char Char Char Char Char Char Char"/>
    <w:basedOn w:val="Normal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IATableText">
    <w:name w:val="IATableText"/>
    <w:basedOn w:val="Normal"/>
    <w:pPr>
      <w:spacing w:before="60" w:after="60"/>
      <w:ind w:left="113" w:right="113"/>
    </w:pPr>
    <w:rPr>
      <w:rFonts w:ascii="Arial" w:eastAsia="SimSun" w:hAnsi="Arial"/>
      <w:sz w:val="22"/>
      <w:lang w:eastAsia="ar-SA"/>
    </w:rPr>
  </w:style>
  <w:style w:type="paragraph" w:styleId="Revision">
    <w:name w:val="Revision"/>
    <w:semiHidden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CommentSubject">
    <w:name w:val="annotation subject"/>
    <w:basedOn w:val="CommentText"/>
    <w:link w:val="CommentSubjectChar"/>
    <w:pPr>
      <w:widowControl w:val="0"/>
      <w:spacing w:line="276" w:lineRule="auto"/>
    </w:pPr>
    <w:rPr>
      <w:rFonts w:ascii="Calibri" w:eastAsia="Calibri" w:hAnsi="Calibri" w:cs="Calibri"/>
      <w:b/>
      <w:bCs/>
      <w:lang w:val="en-US" w:eastAsia="ar-SA"/>
    </w:rPr>
  </w:style>
  <w:style w:type="paragraph" w:styleId="FootnoteText">
    <w:name w:val="footnote text"/>
    <w:basedOn w:val="Normal"/>
    <w:link w:val="FootnoteTextChar"/>
    <w:rPr>
      <w:rFonts w:ascii="Times New Roman" w:hAnsi="Times New Roman"/>
      <w:sz w:val="20"/>
      <w:lang w:val="bg-BG" w:eastAsia="en-GB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color w:val="0000FF" w:themeColor="hyperlink"/>
      <w:u w:val="single"/>
    </w:rPr>
  </w:style>
  <w:style w:type="character" w:customStyle="1" w:styleId="HeaderChar">
    <w:name w:val="Header Char"/>
    <w:aliases w:val=" Знак Char"/>
    <w:basedOn w:val="DefaultParagraphFont"/>
    <w:link w:val="Header"/>
    <w:rPr>
      <w:rFonts w:ascii="Hebar" w:hAnsi="Hebar"/>
      <w:sz w:val="24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B56548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548"/>
    <w:rPr>
      <w:rFonts w:ascii="Hebar" w:hAnsi="Hebar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1B5AA-3F60-4373-91DF-FE0881C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Kонсултаcионен документ</vt:lpstr>
    </vt:vector>
  </TitlesOfParts>
  <Company/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Kонсултаcионен документ</dc:title>
  <dc:creator>rrankova</dc:creator>
  <cp:lastModifiedBy>Aleksandar Angelov</cp:lastModifiedBy>
  <cp:revision>19</cp:revision>
  <cp:lastPrinted>2021-10-11T10:27:00Z</cp:lastPrinted>
  <dcterms:created xsi:type="dcterms:W3CDTF">2022-05-10T12:04:00Z</dcterms:created>
  <dcterms:modified xsi:type="dcterms:W3CDTF">2022-05-18T12:48:00Z</dcterms:modified>
  <dc:language>en-US</dc:language>
</cp:coreProperties>
</file>