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26" w:rsidRPr="005A5AB5" w:rsidRDefault="000E5726" w:rsidP="005A5A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СПИСЪК НА ПРОЕКТНИТЕ ПРЕДЛОЖЕНИЯ</w:t>
      </w:r>
      <w:r w:rsidR="001C2F8A" w:rsidRPr="005A5AB5">
        <w:rPr>
          <w:rFonts w:ascii="Times New Roman" w:hAnsi="Times New Roman" w:cs="Times New Roman"/>
          <w:b/>
          <w:sz w:val="24"/>
          <w:szCs w:val="24"/>
        </w:rPr>
        <w:t xml:space="preserve">, ПОСТЪПИЛИ В РАМКИТЕ НА ПРОЦЕДУРА ЧРЕЗ ПОДБОР НА ПРОЕКТНИ ПРЕДЛОЖЕНИЯ № BG06RDNP001-19.476 ПО ПОДМЯРКА 19.1 „ПОМОЩ ЗА ПОДГОТВИТЕЛНИ ДЕЙНОСТИ“ ОТ МЯРКА 19 „ВОДЕНО ОТ ОБЩНОСТИТЕ МЕСТНО РАЗВИТИЕ“ ОТ ПРОГРАМА ЗА РАЗВИТИЕ НА СЕЛСКИТЕ РАЙОНИ 2014-2020 г. </w:t>
      </w:r>
      <w:r w:rsidRPr="005A5AB5">
        <w:rPr>
          <w:rFonts w:ascii="Times New Roman" w:hAnsi="Times New Roman" w:cs="Times New Roman"/>
          <w:b/>
          <w:sz w:val="24"/>
          <w:szCs w:val="24"/>
        </w:rPr>
        <w:t>КОИТО НЕ СЕ ДОПУСКАТ Д</w:t>
      </w:r>
      <w:r w:rsidR="001C2F8A" w:rsidRPr="005A5AB5">
        <w:rPr>
          <w:rFonts w:ascii="Times New Roman" w:hAnsi="Times New Roman" w:cs="Times New Roman"/>
          <w:b/>
          <w:sz w:val="24"/>
          <w:szCs w:val="24"/>
        </w:rPr>
        <w:t>О ТЕХНИЧЕСКА И ФИНАНСОВА ОЦЕНКА</w:t>
      </w:r>
    </w:p>
    <w:p w:rsidR="001C2F8A" w:rsidRPr="005A5AB5" w:rsidRDefault="001C2F8A" w:rsidP="005A5A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DC" w:rsidRPr="005A5AB5" w:rsidRDefault="006838DC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Проектно предложение № BG06RDNP001-19.476-0003, подадено от сдружение „Местна инициативна група Дългопол-Смядово“</w:t>
      </w:r>
    </w:p>
    <w:p w:rsidR="00A06424" w:rsidRPr="005A5AB5" w:rsidRDefault="006838DC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В хода на извършване на оценка на административно съответствие и допустимост по проект BG06RDNP001-19.476-0003 „Дигитален МИГ „Дългопол-Смядово“ са установени неясноти, неточности и липса на документи, за което на кандидата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 xml:space="preserve">е изпратено </w:t>
      </w:r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03.06.2021 г.,</w:t>
      </w:r>
      <w:r w:rsidR="0047693D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което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е получен</w:t>
      </w:r>
      <w:r w:rsidR="00257D65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отговор на 16.06.2021 г.</w:t>
      </w:r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 xml:space="preserve"> Уведомлението съдържа и информация, че неотстраняването на </w:t>
      </w:r>
      <w:proofErr w:type="spellStart"/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670A77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</w:t>
      </w:r>
    </w:p>
    <w:p w:rsidR="00741F08" w:rsidRPr="005A5AB5" w:rsidRDefault="00741F08" w:rsidP="005A5AB5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6838DC" w:rsidRPr="005A5AB5" w:rsidRDefault="006838DC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Членовете на комисията взеха решение проектно предложение BG06RDNP001-19.476-0003 с кандидат сдружение „Местна инициативна група Дългопол-Смядово“ да не бъде допуснато до техническа и финансова оценка, като определят следните основания за недопускане: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Налице е несъответствие с изискванията за административно съответствие и допустимост по отношение на кандидата, а именно: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Кандидатът сдружение „Местна инициативна група Дългопол-Смядово“ не отговаря на условието за допустим кандидат съгласно раздел 11 „Допустими кандидати“,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11.3, т. 11 от Условията за кандидатстване по процедура BG06RDNP001-19.476 по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съфинансирана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19.1 в частта на малките пилотни проекти“.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раздел 11 „Допустими кандидати“,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11.3, т. 11 от Условията за кандидатстване </w:t>
      </w:r>
      <w:r w:rsidR="00B74683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процедура BG06RDNP001-19.476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местната инициативна група, член на колективния </w:t>
      </w:r>
      <w:r w:rsidR="0047693D" w:rsidRPr="005A5AB5">
        <w:rPr>
          <w:rFonts w:ascii="Times New Roman" w:eastAsia="Times New Roman" w:hAnsi="Times New Roman" w:cs="Times New Roman"/>
          <w:sz w:val="24"/>
          <w:szCs w:val="24"/>
        </w:rPr>
        <w:t>ѝ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управителен орган и представляващ по закон и пълномощие член на колективния управителен орган, включително и когато член e юридическо лице, трябва да не е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МИГ.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По отношение на кандидата е установено, че е налице свързаност по смисъла на § 1, ал. 2 от допълнителните разпоредби на Търговския закон, който гласи, че „Свързани лица“ по смисъла на този закон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обичайните.“, а именно: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1. Госпожа Ганка Недева Йорданова е председател на Управителния съвет на сдружение „Камчийски кът“. Сдружение „Камчийски кът“ е член на колективния управителен орган на МИГ. Госпожа Ганка Недева Йорданова е същевременно Заместник-кмет на община Дългопол (потвърдено с комуникация от МИГ от 29.06.2021 г.), като община Дългопол също е член на колективния управителен орган на МИГ;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Господин Шефкет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Муталиб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Шевкет е член на колективния управителен орган на МИГ, като физическо лице и общински съветник в Общински съвет Дългопол.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преценка допустимостта на МИГ са взети предвид и Насоките за определяне на 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словията за кандидатстване по процедура за прием на проектни предложения BG06RDNP001-19.001</w:t>
      </w:r>
      <w:r w:rsidR="00547BED" w:rsidRPr="005A5AB5">
        <w:t xml:space="preserve"> </w:t>
      </w:r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 xml:space="preserve"> 19.2 на мярка 19 „Водено от общностите местно развитие” (ВОМР) от Програмата за развитие на селските райони 2014-2020 г.“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В раздел 27 „Допълнителна информация“, част I „Условия за кандидатстване“ от Условията за кандидатстване по процедура BG06RDNP001-19.001 в точки 14, 15 и 16 са дадени определения за „Представител на нестопанския сектор“, „Представител на публичния сектор“ и „Представител на стопанския сектор“.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раздел 27, т. 14 „Допълнителна информация от Насоките за определяне на </w:t>
      </w:r>
      <w:r w:rsidR="00191484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кандидатстване, част I „Условия за кандидатстване“ по процедура за прием на проектни предложения BG06RDNP001-19.001 „Общински съветник, кмет, заместник-кмет или служител в община, кметство или район, самоопределил се като представител на нестопанския сектор или представляващ друг представител на нестопанския сектор, не може да бъде член на колективния управителен орган на МИГ. Юридическо лице, в управителните органи на което член е кмет, заместник-кмет, общински съветник или служител на МИГ, не може да бъде член на колективния управителен орган на МИГ от квотата на нестопанския сектор.“.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раздел 27, т. 16 „Допълнителна информация от Насоките за определяне на </w:t>
      </w:r>
      <w:r w:rsidR="00191484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кандидатстване, част I „Условия за кандидатстване“ по процедура за прием на проектни предложения BG06RDNP001-19.001 „кмет, заместник-кмет или общински съветник, както и юридическо лице, собственост или управлявано от кмет, заместник-кмет или общински съветник или на служител на МИГ няма право да бъде член на колективния управителен орган на МИГ от квотата на стопанския сектор“.</w:t>
      </w:r>
    </w:p>
    <w:p w:rsidR="009C1D60" w:rsidRPr="005A5AB5" w:rsidRDefault="009C1D60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гореизложеното може да се направи извод, че не са спазени условията за допустимост на </w:t>
      </w:r>
      <w:r w:rsidR="00817329" w:rsidRPr="005A5AB5">
        <w:rPr>
          <w:rFonts w:ascii="Times New Roman" w:eastAsia="Times New Roman" w:hAnsi="Times New Roman" w:cs="Times New Roman"/>
          <w:sz w:val="24"/>
          <w:szCs w:val="24"/>
        </w:rPr>
        <w:t xml:space="preserve">кандидата, определени в </w:t>
      </w:r>
      <w:proofErr w:type="spellStart"/>
      <w:r w:rsidR="00741F08" w:rsidRPr="005A5AB5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proofErr w:type="spellEnd"/>
      <w:r w:rsidR="00741F08" w:rsidRPr="005A5AB5">
        <w:rPr>
          <w:rFonts w:ascii="Times New Roman" w:eastAsia="Times New Roman" w:hAnsi="Times New Roman" w:cs="Times New Roman"/>
          <w:sz w:val="24"/>
          <w:szCs w:val="24"/>
        </w:rPr>
        <w:t xml:space="preserve"> 11.3, т. 11 по процедура BG06RDNP001-19.476. във връзка с определенията в </w:t>
      </w:r>
      <w:r w:rsidR="00817329" w:rsidRPr="005A5AB5">
        <w:rPr>
          <w:rFonts w:ascii="Times New Roman" w:eastAsia="Times New Roman" w:hAnsi="Times New Roman" w:cs="Times New Roman"/>
          <w:sz w:val="24"/>
          <w:szCs w:val="24"/>
        </w:rPr>
        <w:t xml:space="preserve">раздел 27, т. 14 и т. 16 „Допълнителна информация от Насоките за определяне на </w:t>
      </w:r>
      <w:r w:rsidR="00191484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="00817329"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кандидатстване, част I „Условия за кандидатстване“ по процедура за прием на проектни предложения BG06RDNP001-19.001</w:t>
      </w:r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="00547BED" w:rsidRPr="005A5AB5">
        <w:rPr>
          <w:rFonts w:ascii="Times New Roman" w:eastAsia="Times New Roman" w:hAnsi="Times New Roman" w:cs="Times New Roman"/>
          <w:sz w:val="24"/>
          <w:szCs w:val="24"/>
        </w:rPr>
        <w:t xml:space="preserve"> 19.2 на мярка 19 „Водено от общностите местно развитие” (ВОМР) от Програмата за развитие на селските райони 2014-2020 г.“</w:t>
      </w:r>
      <w:r w:rsidR="00741F08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Установено е неизпълнение на следн</w:t>
      </w:r>
      <w:r w:rsidR="002106AF" w:rsidRPr="005A5AB5">
        <w:rPr>
          <w:rFonts w:ascii="Times New Roman" w:eastAsia="Times New Roman" w:hAnsi="Times New Roman" w:cs="Times New Roman"/>
          <w:sz w:val="24"/>
          <w:szCs w:val="24"/>
        </w:rPr>
        <w:t>ото приложимо условие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 съответствие и допустимост:</w:t>
      </w:r>
      <w:r w:rsidR="002106AF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Разходът за закупуване на офис оборудване за информационно консултативни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смарт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точки е необоснован т.к. параметрите в представените технически спецификации са несъпоставими</w:t>
      </w:r>
      <w:r w:rsidR="00D0352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по този начин офертите са несъпоставими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529" w:rsidRPr="005A5AB5" w:rsidRDefault="00D0352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От гореизложеното може да се направи извод, че не са спазени изискванията от раздел „Категории разходи, допустими за финансиране“ от Условията за кандидатстване </w:t>
      </w:r>
      <w:r w:rsidR="0045043B" w:rsidRPr="005A5AB5">
        <w:rPr>
          <w:rFonts w:ascii="Times New Roman" w:eastAsia="Times New Roman" w:hAnsi="Times New Roman" w:cs="Times New Roman"/>
          <w:sz w:val="24"/>
          <w:szCs w:val="24"/>
        </w:rPr>
        <w:t xml:space="preserve">кандидатът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да представи за определяне на прогнозната стойност на разхода три независими оферти.</w:t>
      </w:r>
    </w:p>
    <w:p w:rsidR="00CD7F36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С допълнителна комуникация от МИГ са представени три оферти за застраховка на активи, две от които с дата на издаване след подаване на проектното предложение. Последното води до подобряване на качеството на проектното предложение. В допълнение, в представените оферти за застраховка на активи липсват задължителни реквизити като дата на издаване или срок за валидност.</w:t>
      </w:r>
      <w:r w:rsidR="0045043B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F36" w:rsidRPr="005A5AB5">
        <w:rPr>
          <w:rFonts w:ascii="Times New Roman" w:eastAsia="Times New Roman" w:hAnsi="Times New Roman" w:cs="Times New Roman"/>
          <w:sz w:val="24"/>
          <w:szCs w:val="24"/>
        </w:rPr>
        <w:t xml:space="preserve">От гореизложеното може да се направи извод, че </w:t>
      </w:r>
      <w:r w:rsidR="006F47C2" w:rsidRPr="005A5AB5">
        <w:rPr>
          <w:rFonts w:ascii="Times New Roman" w:eastAsia="Times New Roman" w:hAnsi="Times New Roman" w:cs="Times New Roman"/>
          <w:sz w:val="24"/>
          <w:szCs w:val="24"/>
        </w:rPr>
        <w:t>не са спазени изискванията от раздел „Категории разходи, допустими за финансиране“ от Условията за кандидатстване</w:t>
      </w:r>
      <w:r w:rsidR="00A30EF9" w:rsidRPr="005A5AB5">
        <w:t xml:space="preserve"> </w:t>
      </w:r>
      <w:r w:rsidR="00A30EF9" w:rsidRPr="005A5AB5">
        <w:rPr>
          <w:rFonts w:ascii="Times New Roman" w:eastAsia="Times New Roman" w:hAnsi="Times New Roman" w:cs="Times New Roman"/>
          <w:sz w:val="24"/>
          <w:szCs w:val="24"/>
        </w:rPr>
        <w:t>да представи за определяне на прогнозната стойност на разхода три независими оферти</w:t>
      </w:r>
      <w:r w:rsidR="006F47C2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E" w:rsidRPr="005A5AB5">
        <w:rPr>
          <w:rFonts w:ascii="Times New Roman" w:eastAsia="Times New Roman" w:hAnsi="Times New Roman" w:cs="Times New Roman"/>
          <w:sz w:val="24"/>
          <w:szCs w:val="24"/>
        </w:rPr>
        <w:t xml:space="preserve"> Същото води до неизпълнение на чл. 18, ал. 2 от Постановление № 162 на Министерския съвет от 2016 г. за определяне на детайлни правила за предоставяне на </w:t>
      </w:r>
      <w:r w:rsidR="00857BCE"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безвъзмездна финансова помощ по програмите, финансирани от Европейските структурни и инвестиционни фондове за периода 2014 - 2020 г. (ДВ., бр. 53 от 2016 г.), защото води до подобряване на качеството на проектното предложение“. Отстраняването на </w:t>
      </w:r>
      <w:proofErr w:type="spellStart"/>
      <w:r w:rsidR="00857BCE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857BCE" w:rsidRPr="005A5AB5">
        <w:rPr>
          <w:rFonts w:ascii="Times New Roman" w:eastAsia="Times New Roman" w:hAnsi="Times New Roman" w:cs="Times New Roman"/>
          <w:sz w:val="24"/>
          <w:szCs w:val="24"/>
        </w:rPr>
        <w:t>, което води до подобряване на качеството на проектното предложение представлява нарушение на чл. 34, ал. 2 от Закона за управление на средствата от европейските структурни и инвестиционни фондове.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8A" w:rsidRPr="005A5AB5" w:rsidRDefault="001C2F8A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Проектно предложение № BG06RDNP001-19.476-0006, подадено от сдружение „Местна инициативна група Петрич“</w:t>
      </w:r>
    </w:p>
    <w:p w:rsidR="003634EF" w:rsidRPr="005A5AB5" w:rsidRDefault="003634EF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В хода на извършване на оценка на административно съответствие и допустимост по проект BG06RDNP001-19.476-0006 „</w:t>
      </w:r>
      <w:r w:rsidR="002638D9" w:rsidRPr="005A5AB5">
        <w:rPr>
          <w:rFonts w:ascii="Times New Roman" w:eastAsia="Times New Roman" w:hAnsi="Times New Roman" w:cs="Times New Roman"/>
          <w:sz w:val="24"/>
          <w:szCs w:val="24"/>
        </w:rPr>
        <w:t>Популяризиране на местната идентичност чрез иновативни практики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“ са установени неясноти, неточности и липса на документи, за </w:t>
      </w:r>
      <w:r w:rsidR="008A7B6C" w:rsidRPr="005A5AB5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кандидата е изпратено Уведомление 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638D9" w:rsidRPr="005A5A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38D9" w:rsidRPr="005A5A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.2021 г., като е получен отговор на </w:t>
      </w:r>
      <w:r w:rsidR="002638D9" w:rsidRPr="005A5A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2CC3" w:rsidRPr="005A5A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8D9" w:rsidRPr="005A5AB5">
        <w:rPr>
          <w:rFonts w:ascii="Times New Roman" w:eastAsia="Times New Roman" w:hAnsi="Times New Roman" w:cs="Times New Roman"/>
          <w:sz w:val="24"/>
          <w:szCs w:val="24"/>
        </w:rPr>
        <w:t xml:space="preserve">.10.2021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B659D" w:rsidRPr="005A5A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Уведомлението съдържа и информация, че неотстраняването на </w:t>
      </w:r>
      <w:proofErr w:type="spellStart"/>
      <w:r w:rsidR="007B659D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7B659D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7B659D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7B659D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</w:t>
      </w:r>
    </w:p>
    <w:p w:rsidR="001C2F8A" w:rsidRPr="005A5AB5" w:rsidRDefault="001C2F8A" w:rsidP="005A5AB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1C2F8A" w:rsidRPr="005A5AB5" w:rsidRDefault="00933E4E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От кандидата не е представено решение на колективен орган на МИГ, с което се дава съгласие за реализиране на проекта. Документът е задължителен съгласно </w:t>
      </w:r>
      <w:r w:rsidR="00191484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 и следва да бъде представен. Съгласно чл. 37, ал. 2, т. 4 от Устава на МИГ Управителният съвет взема окончателни решения за финансиране на проекти по стратегията за ВОМР или други финансиращи програми.</w:t>
      </w:r>
    </w:p>
    <w:p w:rsidR="001C2F8A" w:rsidRPr="005A5AB5" w:rsidRDefault="00933E4E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С проектното предложение </w:t>
      </w:r>
      <w:r w:rsidR="00854D4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 xml:space="preserve">са представени </w:t>
      </w:r>
      <w:r w:rsidR="005350FD">
        <w:rPr>
          <w:rFonts w:ascii="Times New Roman" w:eastAsia="Times New Roman" w:hAnsi="Times New Roman" w:cs="Times New Roman"/>
          <w:sz w:val="24"/>
          <w:szCs w:val="24"/>
        </w:rPr>
        <w:t>документи за определяне на обосноваността на включените в проекта разходи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В отговор на уведомлението за установени </w:t>
      </w:r>
      <w:proofErr w:type="spellStart"/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МИГ са представени документи за проведени пазарни консултации в </w:t>
      </w:r>
      <w:r w:rsidR="005350FD" w:rsidRPr="005350FD">
        <w:rPr>
          <w:rFonts w:ascii="Times New Roman" w:eastAsia="Times New Roman" w:hAnsi="Times New Roman" w:cs="Times New Roman"/>
          <w:sz w:val="24"/>
          <w:szCs w:val="24"/>
        </w:rPr>
        <w:t>Централизираната автоматизирана информационна система „Електронни обществени поръчки“ (ЦАИС ЕОП)</w:t>
      </w:r>
      <w:r w:rsidR="001C2F8A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оферти от 31 май 2021 г. Пазарните консултации в ЦАИС ЕОП са извършени след подаване на проектното предложение.</w:t>
      </w:r>
    </w:p>
    <w:p w:rsidR="00AC2D80" w:rsidRPr="005A5AB5" w:rsidRDefault="001C2F8A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документите, които са с дати след подаване на проектното предложение води до отхвърляне, тъй като стойностите на разходите и дейностите в бюджета следва да са определени на базата документация от проведените пазарни консултации, включително решение за обосноваността и определянето на прогнозна стойност на разхода, за който ще бъде проведена процедура за избор на изпълнител по реда на ЗОП. Определянето на стойностите в бюджета е направено в нарушение на </w:t>
      </w:r>
      <w:r w:rsidR="00F620DF" w:rsidRPr="005A5AB5">
        <w:rPr>
          <w:rFonts w:ascii="Times New Roman" w:eastAsia="Times New Roman" w:hAnsi="Times New Roman" w:cs="Times New Roman"/>
          <w:sz w:val="24"/>
          <w:szCs w:val="24"/>
        </w:rPr>
        <w:t xml:space="preserve">раздел „Категории разходи, допустими за финансиране“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147FB4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B6C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0DF" w:rsidRPr="005A5AB5">
        <w:rPr>
          <w:rFonts w:ascii="Times New Roman" w:eastAsia="Times New Roman" w:hAnsi="Times New Roman" w:cs="Times New Roman"/>
          <w:sz w:val="24"/>
          <w:szCs w:val="24"/>
        </w:rPr>
        <w:t>включително разясненията и представените документи за проведени пазарни консултации в ЦАИС ЕОП и оферти от 31 май 2021 г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1AE" w:rsidRPr="005A5AB5">
        <w:t xml:space="preserve">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са в нарушение на чл. 18, ал. 2 от </w:t>
      </w:r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>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2014 - 2020 г. (ДВ., бр. 53 от 2016 г.)</w:t>
      </w:r>
      <w:r w:rsidR="00147FB4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 защото водят до подобряване на качеството на проектното предложение“.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 xml:space="preserve">Отстраняването на </w:t>
      </w:r>
      <w:proofErr w:type="spellStart"/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>, което води до подобряване на качеството на проектното предложение представлява нарушение на чл. 34, ал. 2 от Закона за управление на средствата от европейските структурни и инвестиционни фондове.</w:t>
      </w:r>
    </w:p>
    <w:p w:rsidR="00C9422A" w:rsidRPr="005A5AB5" w:rsidRDefault="00C9422A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8AA" w:rsidRPr="005A5AB5" w:rsidRDefault="00E928AA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Проектно предложение № BG06RDNP001-19.476-0011, подадено от сдружение „МИГ Лозница - Самуил - Хитрино“</w:t>
      </w:r>
    </w:p>
    <w:p w:rsidR="003B4DF9" w:rsidRPr="005A5AB5" w:rsidRDefault="003B4DF9" w:rsidP="005A5AB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lastRenderedPageBreak/>
        <w:t>Мотиви за недопускане:</w:t>
      </w:r>
    </w:p>
    <w:p w:rsidR="00E928AA" w:rsidRPr="005A5AB5" w:rsidRDefault="003B4DF9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BG06RDNP001-19.476-0011-M001 от 27.08.2021 г. е с краен срок за получаване на допълнителната информация е 13.09.2021 г. Такава не е постъпила в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установения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срок. </w:t>
      </w:r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18, ал. 2 от ПМС № 162 от 2016 г. „когато при оценката по ал. 1 (административно съответствие и допустимост) се установи липса на документи и/или друга нередовност, комисията изпраща на кандидата уведомление за установените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</w:t>
      </w:r>
    </w:p>
    <w:p w:rsidR="00A054EF" w:rsidRPr="005A5AB5" w:rsidRDefault="00032CC2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са:</w:t>
      </w:r>
    </w:p>
    <w:p w:rsidR="00A054EF" w:rsidRPr="005A5AB5" w:rsidRDefault="00A054EF" w:rsidP="00DF01D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Представените спис</w:t>
      </w:r>
      <w:r w:rsidR="004D0160" w:rsidRPr="005A5AB5">
        <w:rPr>
          <w:rFonts w:ascii="Times New Roman" w:eastAsia="Times New Roman" w:hAnsi="Times New Roman" w:cs="Times New Roman"/>
          <w:sz w:val="24"/>
          <w:szCs w:val="24"/>
        </w:rPr>
        <w:t>ъци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членовете на колективния върховен орган и на членовете на колективния управителен орган на МИГ </w:t>
      </w:r>
      <w:r w:rsidR="004D0160" w:rsidRPr="005A5AB5">
        <w:rPr>
          <w:rFonts w:ascii="Times New Roman" w:eastAsia="Times New Roman" w:hAnsi="Times New Roman" w:cs="Times New Roman"/>
          <w:sz w:val="24"/>
          <w:szCs w:val="24"/>
        </w:rPr>
        <w:t>са непълни</w:t>
      </w:r>
      <w:r w:rsidR="00C66C80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– не съдържат изискуемата информация, посочена в т. 4 от раздел „Списък на документите, които се подават на етап кандидатстване“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="00C66C80"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240FB6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4D0160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700" w:rsidRPr="005A5AB5" w:rsidRDefault="004D0160" w:rsidP="00DF01D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Установена е свързаност</w:t>
      </w:r>
      <w:r w:rsidR="00285524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а именно </w:t>
      </w:r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лицето </w:t>
      </w:r>
      <w:proofErr w:type="spellStart"/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>Сейнур</w:t>
      </w:r>
      <w:proofErr w:type="spellEnd"/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 Фейзула Мустафа, член на колективния управителен орган на </w:t>
      </w:r>
      <w:r w:rsidR="00285524" w:rsidRPr="005A5AB5">
        <w:rPr>
          <w:rFonts w:ascii="Times New Roman" w:eastAsia="Times New Roman" w:hAnsi="Times New Roman" w:cs="Times New Roman"/>
          <w:sz w:val="24"/>
          <w:szCs w:val="24"/>
        </w:rPr>
        <w:t>МИГ</w:t>
      </w:r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е управляващ общинско предприятие „Самуил 2011“, поделение на община Самуил, 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>също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 член на колективния управителен орган на МИГ. </w:t>
      </w:r>
      <w:r w:rsidR="00285524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Последното представлява 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>на условието от</w:t>
      </w:r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 раздел 11 „Допустими кандидати“, </w:t>
      </w:r>
      <w:proofErr w:type="spellStart"/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proofErr w:type="spellEnd"/>
      <w:r w:rsidR="008C5D0B" w:rsidRPr="005A5AB5">
        <w:rPr>
          <w:rFonts w:ascii="Times New Roman" w:eastAsia="Times New Roman" w:hAnsi="Times New Roman" w:cs="Times New Roman"/>
          <w:sz w:val="24"/>
          <w:szCs w:val="24"/>
        </w:rPr>
        <w:t xml:space="preserve"> 11.3, т. 1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>1 от Условията за кандидатстване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на колективния управителен орган на МИГ и представляващ по закон и пълномощие член на колективния управителен орган, включително и когато член e юридическо лице да </w:t>
      </w:r>
      <w:r w:rsidR="009D1A70" w:rsidRPr="005A5AB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>не е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и/или на контролния орган на МИГ, или представляващ по закон и пълномощие член на контролния орган на МИГ</w:t>
      </w:r>
      <w:r w:rsidR="009D1A70" w:rsidRPr="005A5AB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C3700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9E9" w:rsidRPr="005A5AB5" w:rsidRDefault="008E49E9" w:rsidP="00DF01D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 е представено решение на колективния върховен орган на МИГ, с което се дава съгласие за реализиране на проекта, което е изискуем документ в съответствие с т. 1 от раздел „Списък на документите, които се подават на етап кандидатстване“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7309D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A70" w:rsidRPr="005A5AB5" w:rsidRDefault="009D1A70" w:rsidP="00DF01D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Представени са некоректно попълнени декларации 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и № 8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BG06RDNP001-19.476)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от всички членове на колективния управителен орган и техните представители към датата на подаване на проектното предложение и след извършените промени в състава на колективния управителен орган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 МИГ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. Когато член на колективния управителен орган е юридическо лице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декларациите следва да се посочи на кое юридическо лице съответното лице е представител. Към датата на подаване на проектното предложение липсват декларации от </w:t>
      </w:r>
      <w:r w:rsidR="006666F2" w:rsidRPr="005A5AB5">
        <w:rPr>
          <w:rFonts w:ascii="Times New Roman" w:eastAsia="Times New Roman" w:hAnsi="Times New Roman" w:cs="Times New Roman"/>
          <w:sz w:val="24"/>
          <w:szCs w:val="24"/>
        </w:rPr>
        <w:t xml:space="preserve">лицата: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Кирил Методиев Кирилов, Айхан Мустафов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Хашимов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Гюлджан Мехмедова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Мухаремова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секретар на Народно читалище „Свобода 1919 г.“, Гюсюм Мустафова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Мустафова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Народно читалище „Васил Левски-1937 г. и Десислав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Венелинов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Деспотов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Народно читалище „Пробуда 1929“. Във връзка с извършените промени декларации </w:t>
      </w:r>
      <w:r w:rsidR="006666F2" w:rsidRPr="005A5AB5">
        <w:rPr>
          <w:rFonts w:ascii="Times New Roman" w:eastAsia="Times New Roman" w:hAnsi="Times New Roman" w:cs="Times New Roman"/>
          <w:sz w:val="24"/>
          <w:szCs w:val="24"/>
        </w:rPr>
        <w:t>не са представени 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Георги Христов Минков, от Невзет Ахмед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Ахмед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>, представител на „Си мел 2020“ ЕООД и от Неджиб Алиев Хасанов, представител на „Неджиб 1980“ ЕООД.</w:t>
      </w:r>
      <w:r w:rsidR="007446F3"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Следователно не са представени пълния набор от документи, описани в т. </w:t>
      </w:r>
      <w:r w:rsidR="00947B79" w:rsidRPr="005A5AB5">
        <w:rPr>
          <w:rFonts w:ascii="Times New Roman" w:eastAsia="Times New Roman" w:hAnsi="Times New Roman" w:cs="Times New Roman"/>
          <w:sz w:val="24"/>
          <w:szCs w:val="24"/>
        </w:rPr>
        <w:t>2 и т. 23</w:t>
      </w:r>
      <w:r w:rsidR="007446F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раздел „Списък на документите, които се подават на етап кандидатстване“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="007446F3"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947B79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9E9" w:rsidRPr="005A5AB5" w:rsidRDefault="008E49E9" w:rsidP="00DF01D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>Не е представена датирана и подписана декларация за определяне на дейностите на МИГ по проекта като неикономически</w:t>
      </w:r>
      <w:r w:rsidR="00506934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което е изискуем документ в съответствие с т. 3 от раздел „Списък на документите, които се подават на етап кандидатстване“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="00506934"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506934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A12" w:rsidRPr="005A5AB5" w:rsidRDefault="00506934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 е представено решение за преценяване на необходимостта от извършване на оценка на въздействието върху околната среда/решение по оценка на въздействие върху околната среда/решение за преценяване на необходимостта от извършване на екологична оценка/становище по екологична оценка/решение за преценка на вероятната степен на значително отрицателно въздействие/решение по оценка за съвместимостта/писмо/разрешително от компетентния орган по околна среда (РИОСВ/МОСВ/БД), което е изискуем документ в съответствие с т. 24 от раздел </w:t>
      </w:r>
      <w:r w:rsidR="00781722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„Списък на документите, които се подават на етап кандидатстване“ от </w:t>
      </w:r>
      <w:r w:rsidR="009941AE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101F" w:rsidRPr="005A5AB5" w:rsidRDefault="00BB101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В офертата на дружеството „Фотеви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инвест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>“ ЕООД, по отношение на дейност № 1 за „Проучвания и анализи свързани с популяризиране на местната идентичност на територията на МИГ Лозница – Самуил – Хитрино“ липсва последната страница;</w:t>
      </w:r>
    </w:p>
    <w:p w:rsidR="00BB101F" w:rsidRPr="005A5AB5" w:rsidRDefault="00BB101F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Няма пълнота на проектното предложение и съответствие на информацията от различните раздели на формуляра за кандидатстване. Например:</w:t>
      </w:r>
    </w:p>
    <w:p w:rsidR="00BB101F" w:rsidRPr="005A5AB5" w:rsidRDefault="00BB101F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информацията в раздел 11 „Допълнителна информация“ от формуляра за кандидатстване не е коректно попълнена.</w:t>
      </w:r>
    </w:p>
    <w:p w:rsidR="00BB101F" w:rsidRPr="005A5AB5" w:rsidRDefault="003E42D8">
      <w:pPr>
        <w:pStyle w:val="BodyText3"/>
        <w:numPr>
          <w:ilvl w:val="0"/>
          <w:numId w:val="11"/>
        </w:numPr>
        <w:tabs>
          <w:tab w:val="left" w:pos="993"/>
        </w:tabs>
        <w:spacing w:before="120" w:after="0"/>
        <w:jc w:val="both"/>
        <w:rPr>
          <w:sz w:val="24"/>
          <w:szCs w:val="24"/>
          <w:lang w:val="bg-BG"/>
        </w:rPr>
      </w:pPr>
      <w:r w:rsidRPr="005A5AB5">
        <w:rPr>
          <w:sz w:val="24"/>
          <w:szCs w:val="24"/>
          <w:lang w:val="bg-BG"/>
        </w:rPr>
        <w:t>с</w:t>
      </w:r>
      <w:r w:rsidR="00BB101F" w:rsidRPr="005A5AB5">
        <w:rPr>
          <w:sz w:val="24"/>
          <w:szCs w:val="24"/>
          <w:lang w:val="bg-BG"/>
        </w:rPr>
        <w:t>тойността 58</w:t>
      </w:r>
      <w:r w:rsidR="00BE76EC" w:rsidRPr="005A5AB5">
        <w:rPr>
          <w:sz w:val="24"/>
          <w:szCs w:val="24"/>
          <w:lang w:val="bg-BG"/>
        </w:rPr>
        <w:t> </w:t>
      </w:r>
      <w:r w:rsidR="00BB101F" w:rsidRPr="005A5AB5">
        <w:rPr>
          <w:sz w:val="24"/>
          <w:szCs w:val="24"/>
          <w:lang w:val="bg-BG"/>
        </w:rPr>
        <w:t>241</w:t>
      </w:r>
      <w:r w:rsidR="00BE76EC" w:rsidRPr="005A5AB5">
        <w:rPr>
          <w:sz w:val="24"/>
          <w:szCs w:val="24"/>
          <w:lang w:val="bg-BG"/>
        </w:rPr>
        <w:t>,00</w:t>
      </w:r>
      <w:r w:rsidR="00BB101F" w:rsidRPr="005A5AB5">
        <w:rPr>
          <w:sz w:val="24"/>
          <w:szCs w:val="24"/>
          <w:lang w:val="bg-BG"/>
        </w:rPr>
        <w:t xml:space="preserve"> л</w:t>
      </w:r>
      <w:r w:rsidR="00BE76EC" w:rsidRPr="005A5AB5">
        <w:rPr>
          <w:sz w:val="24"/>
          <w:szCs w:val="24"/>
          <w:lang w:val="bg-BG"/>
        </w:rPr>
        <w:t>е</w:t>
      </w:r>
      <w:r w:rsidR="00BB101F" w:rsidRPr="005A5AB5">
        <w:rPr>
          <w:sz w:val="24"/>
          <w:szCs w:val="24"/>
          <w:lang w:val="bg-BG"/>
        </w:rPr>
        <w:t>в</w:t>
      </w:r>
      <w:r w:rsidR="00BE76EC" w:rsidRPr="005A5AB5">
        <w:rPr>
          <w:sz w:val="24"/>
          <w:szCs w:val="24"/>
          <w:lang w:val="bg-BG"/>
        </w:rPr>
        <w:t>а</w:t>
      </w:r>
      <w:r w:rsidR="00BB101F" w:rsidRPr="005A5AB5">
        <w:rPr>
          <w:sz w:val="24"/>
          <w:szCs w:val="24"/>
          <w:lang w:val="bg-BG"/>
        </w:rPr>
        <w:t xml:space="preserve"> в раздел 7. „План за изпълнение/ Дейности по проекта“ от формуляра за кандидатстване за дейност № 2 не съответства на сбора на разходите в раздел 5 „Бюджет“ от формуляра за кандидатстване за дейности за „Организиране на дейности свързани с популяризиране местното културно и историческо наследство, включително местни традиции и бит“ (22</w:t>
      </w:r>
      <w:r w:rsidR="00BE76EC" w:rsidRPr="005A5AB5">
        <w:rPr>
          <w:sz w:val="24"/>
          <w:szCs w:val="24"/>
          <w:lang w:val="bg-BG"/>
        </w:rPr>
        <w:t> </w:t>
      </w:r>
      <w:r w:rsidR="00BB101F" w:rsidRPr="005A5AB5">
        <w:rPr>
          <w:sz w:val="24"/>
          <w:szCs w:val="24"/>
          <w:lang w:val="bg-BG"/>
        </w:rPr>
        <w:t>620</w:t>
      </w:r>
      <w:r w:rsidR="00BE76EC" w:rsidRPr="005A5AB5">
        <w:rPr>
          <w:sz w:val="24"/>
          <w:szCs w:val="24"/>
          <w:lang w:val="bg-BG"/>
        </w:rPr>
        <w:t>,00</w:t>
      </w:r>
      <w:r w:rsidR="00BB101F" w:rsidRPr="005A5AB5">
        <w:rPr>
          <w:sz w:val="24"/>
          <w:szCs w:val="24"/>
          <w:lang w:val="bg-BG"/>
        </w:rPr>
        <w:t xml:space="preserve"> л</w:t>
      </w:r>
      <w:r w:rsidR="00BE76EC" w:rsidRPr="005A5AB5">
        <w:rPr>
          <w:sz w:val="24"/>
          <w:szCs w:val="24"/>
          <w:lang w:val="bg-BG"/>
        </w:rPr>
        <w:t>е</w:t>
      </w:r>
      <w:r w:rsidR="00BB101F" w:rsidRPr="005A5AB5">
        <w:rPr>
          <w:sz w:val="24"/>
          <w:szCs w:val="24"/>
          <w:lang w:val="bg-BG"/>
        </w:rPr>
        <w:t>в</w:t>
      </w:r>
      <w:r w:rsidR="00BE76EC" w:rsidRPr="005A5AB5">
        <w:rPr>
          <w:sz w:val="24"/>
          <w:szCs w:val="24"/>
          <w:lang w:val="bg-BG"/>
        </w:rPr>
        <w:t xml:space="preserve">а) </w:t>
      </w:r>
      <w:r w:rsidR="00BB101F" w:rsidRPr="005A5AB5">
        <w:rPr>
          <w:sz w:val="24"/>
          <w:szCs w:val="24"/>
          <w:lang w:val="bg-BG"/>
        </w:rPr>
        <w:t>и „Изработка и доставка на турски, български, ромски и родопски носии“ (35</w:t>
      </w:r>
      <w:r w:rsidR="00BE76EC" w:rsidRPr="005A5AB5">
        <w:rPr>
          <w:sz w:val="24"/>
          <w:szCs w:val="24"/>
          <w:lang w:val="bg-BG"/>
        </w:rPr>
        <w:t> </w:t>
      </w:r>
      <w:r w:rsidR="00BB101F" w:rsidRPr="005A5AB5">
        <w:rPr>
          <w:sz w:val="24"/>
          <w:szCs w:val="24"/>
          <w:lang w:val="bg-BG"/>
        </w:rPr>
        <w:t>594</w:t>
      </w:r>
      <w:r w:rsidR="00BE76EC" w:rsidRPr="005A5AB5">
        <w:rPr>
          <w:sz w:val="24"/>
          <w:szCs w:val="24"/>
          <w:lang w:val="bg-BG"/>
        </w:rPr>
        <w:t>,00</w:t>
      </w:r>
      <w:r w:rsidR="00BB101F" w:rsidRPr="005A5AB5">
        <w:rPr>
          <w:sz w:val="24"/>
          <w:szCs w:val="24"/>
          <w:lang w:val="bg-BG"/>
        </w:rPr>
        <w:t xml:space="preserve"> л</w:t>
      </w:r>
      <w:r w:rsidR="00BE76EC" w:rsidRPr="005A5AB5">
        <w:rPr>
          <w:sz w:val="24"/>
          <w:szCs w:val="24"/>
          <w:lang w:val="bg-BG"/>
        </w:rPr>
        <w:t>е</w:t>
      </w:r>
      <w:r w:rsidR="00BB101F" w:rsidRPr="005A5AB5">
        <w:rPr>
          <w:sz w:val="24"/>
          <w:szCs w:val="24"/>
          <w:lang w:val="bg-BG"/>
        </w:rPr>
        <w:t>в</w:t>
      </w:r>
      <w:r w:rsidR="00BE76EC" w:rsidRPr="005A5AB5">
        <w:rPr>
          <w:sz w:val="24"/>
          <w:szCs w:val="24"/>
          <w:lang w:val="bg-BG"/>
        </w:rPr>
        <w:t xml:space="preserve">а), </w:t>
      </w:r>
      <w:r w:rsidR="00BB101F" w:rsidRPr="005A5AB5">
        <w:rPr>
          <w:sz w:val="24"/>
          <w:szCs w:val="24"/>
          <w:lang w:val="bg-BG"/>
        </w:rPr>
        <w:t>както и на сбора на крайните цени от най-ниските ценови оферт</w:t>
      </w:r>
      <w:r w:rsidRPr="005A5AB5">
        <w:rPr>
          <w:sz w:val="24"/>
          <w:szCs w:val="24"/>
          <w:lang w:val="bg-BG"/>
        </w:rPr>
        <w:t>и (22</w:t>
      </w:r>
      <w:r w:rsidR="00BE76EC" w:rsidRPr="005A5AB5">
        <w:rPr>
          <w:sz w:val="24"/>
          <w:szCs w:val="24"/>
          <w:lang w:val="bg-BG"/>
        </w:rPr>
        <w:t> </w:t>
      </w:r>
      <w:r w:rsidRPr="005A5AB5">
        <w:rPr>
          <w:sz w:val="24"/>
          <w:szCs w:val="24"/>
          <w:lang w:val="bg-BG"/>
        </w:rPr>
        <w:t>620</w:t>
      </w:r>
      <w:r w:rsidR="00BE76EC" w:rsidRPr="005A5AB5">
        <w:rPr>
          <w:sz w:val="24"/>
          <w:szCs w:val="24"/>
          <w:lang w:val="bg-BG"/>
        </w:rPr>
        <w:t>,00</w:t>
      </w:r>
      <w:r w:rsidRPr="005A5AB5">
        <w:rPr>
          <w:sz w:val="24"/>
          <w:szCs w:val="24"/>
          <w:lang w:val="bg-BG"/>
        </w:rPr>
        <w:t xml:space="preserve"> л</w:t>
      </w:r>
      <w:r w:rsidR="00BE76EC" w:rsidRPr="005A5AB5">
        <w:rPr>
          <w:sz w:val="24"/>
          <w:szCs w:val="24"/>
          <w:lang w:val="bg-BG"/>
        </w:rPr>
        <w:t>е</w:t>
      </w:r>
      <w:r w:rsidRPr="005A5AB5">
        <w:rPr>
          <w:sz w:val="24"/>
          <w:szCs w:val="24"/>
          <w:lang w:val="bg-BG"/>
        </w:rPr>
        <w:t>в</w:t>
      </w:r>
      <w:r w:rsidR="00BE76EC" w:rsidRPr="005A5AB5">
        <w:rPr>
          <w:sz w:val="24"/>
          <w:szCs w:val="24"/>
          <w:lang w:val="bg-BG"/>
        </w:rPr>
        <w:t xml:space="preserve">а </w:t>
      </w:r>
      <w:r w:rsidRPr="005A5AB5">
        <w:rPr>
          <w:sz w:val="24"/>
          <w:szCs w:val="24"/>
          <w:lang w:val="bg-BG"/>
        </w:rPr>
        <w:t>и 28 960,00 л</w:t>
      </w:r>
      <w:r w:rsidR="00BE76EC" w:rsidRPr="005A5AB5">
        <w:rPr>
          <w:sz w:val="24"/>
          <w:szCs w:val="24"/>
          <w:lang w:val="bg-BG"/>
        </w:rPr>
        <w:t>е</w:t>
      </w:r>
      <w:r w:rsidRPr="005A5AB5">
        <w:rPr>
          <w:sz w:val="24"/>
          <w:szCs w:val="24"/>
          <w:lang w:val="bg-BG"/>
        </w:rPr>
        <w:t>в</w:t>
      </w:r>
      <w:r w:rsidR="00BE76EC" w:rsidRPr="005A5AB5">
        <w:rPr>
          <w:sz w:val="24"/>
          <w:szCs w:val="24"/>
          <w:lang w:val="bg-BG"/>
        </w:rPr>
        <w:t>а);</w:t>
      </w:r>
    </w:p>
    <w:p w:rsidR="0046788C" w:rsidRPr="005A5AB5" w:rsidRDefault="003E42D8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поддейност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„Изработка и доставка на турски, български, ромски и родопски носии“ не са представени три съпоставими независими оферти, което е условие за определяне на прогнозната стойност на разхода съгласно</w:t>
      </w:r>
      <w:r w:rsidR="0046788C" w:rsidRPr="005A5AB5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8C" w:rsidRPr="005A5AB5">
        <w:rPr>
          <w:rFonts w:ascii="Times New Roman" w:eastAsia="Times New Roman" w:hAnsi="Times New Roman" w:cs="Times New Roman"/>
          <w:sz w:val="24"/>
          <w:szCs w:val="24"/>
        </w:rPr>
        <w:t xml:space="preserve">„Категории разходи, допустими за финансиране“ </w:t>
      </w:r>
      <w:r w:rsidR="00147FB4" w:rsidRPr="005A5AB5">
        <w:rPr>
          <w:rFonts w:ascii="Times New Roman" w:eastAsia="Times New Roman" w:hAnsi="Times New Roman" w:cs="Times New Roman"/>
          <w:sz w:val="24"/>
          <w:szCs w:val="24"/>
        </w:rPr>
        <w:t xml:space="preserve">и т. 11 от раздел „Списък на документите, които се подават на етап кандидатстване“ </w:t>
      </w:r>
      <w:r w:rsidR="0046788C" w:rsidRPr="005A5AB5">
        <w:rPr>
          <w:rFonts w:ascii="Times New Roman" w:eastAsia="Times New Roman" w:hAnsi="Times New Roman" w:cs="Times New Roman"/>
          <w:sz w:val="24"/>
          <w:szCs w:val="24"/>
        </w:rPr>
        <w:t>от Условията за кандидатстване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46788C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88C" w:rsidRPr="005A5AB5" w:rsidRDefault="0046788C">
      <w:pPr>
        <w:pStyle w:val="ListParagraph"/>
        <w:numPr>
          <w:ilvl w:val="0"/>
          <w:numId w:val="12"/>
        </w:numPr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 са представени три независими оферти, които съдържат наименование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срока на валидност на офертата, датата на издаване на офертата, подпис и печат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подробна техническа спецификация на активите/услугите, цена, определена в левове или евро, с посочен 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Данък добавена стойност (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ДДС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за застраховка на закупените материални активи. </w:t>
      </w:r>
      <w:r w:rsidR="00F3243A" w:rsidRPr="005A5AB5">
        <w:rPr>
          <w:rFonts w:ascii="Times New Roman" w:eastAsia="Times New Roman" w:hAnsi="Times New Roman" w:cs="Times New Roman"/>
          <w:sz w:val="24"/>
          <w:szCs w:val="24"/>
        </w:rPr>
        <w:t xml:space="preserve">От гореизложеното следва да се направи извод, че не са спазени изискванията от раздел „Категории разходи, допустими за финансиране“ </w:t>
      </w:r>
      <w:r w:rsidR="00221713" w:rsidRPr="005A5AB5">
        <w:rPr>
          <w:rFonts w:ascii="Times New Roman" w:eastAsia="Times New Roman" w:hAnsi="Times New Roman" w:cs="Times New Roman"/>
          <w:sz w:val="24"/>
          <w:szCs w:val="24"/>
        </w:rPr>
        <w:t>и т. 11</w:t>
      </w:r>
      <w:r w:rsidR="00147FB4" w:rsidRPr="005A5AB5">
        <w:rPr>
          <w:rFonts w:ascii="Times New Roman" w:eastAsia="Times New Roman" w:hAnsi="Times New Roman" w:cs="Times New Roman"/>
          <w:sz w:val="24"/>
          <w:szCs w:val="24"/>
        </w:rPr>
        <w:t>, 13 и 14</w:t>
      </w:r>
      <w:r w:rsidR="0022171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раздел „Списък на документите, които се подават на етап кандидатстване“ </w:t>
      </w:r>
      <w:r w:rsidR="00F9427D" w:rsidRPr="005A5AB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3243A" w:rsidRPr="005A5AB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словията за кандидатстване </w:t>
      </w:r>
      <w:r w:rsidR="00CD1010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процедура BG06RDNP001-19.476 </w:t>
      </w:r>
      <w:r w:rsidR="006F47C2" w:rsidRPr="005A5AB5">
        <w:rPr>
          <w:rFonts w:ascii="Times New Roman" w:eastAsia="Times New Roman" w:hAnsi="Times New Roman" w:cs="Times New Roman"/>
          <w:sz w:val="24"/>
          <w:szCs w:val="24"/>
        </w:rPr>
        <w:t xml:space="preserve">МИГ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да представи</w:t>
      </w:r>
      <w:r w:rsidR="006F47C2" w:rsidRPr="005A5AB5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на прогнозната стойност на разхода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r w:rsidR="00221713"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съпоставими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независими оферти ведно </w:t>
      </w:r>
      <w:r w:rsidR="00221713" w:rsidRPr="005A5A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техническите спецификации, решението за избор на изпълнител и предварителен договор за избор на изпълнител.</w:t>
      </w:r>
    </w:p>
    <w:p w:rsidR="003B4DF9" w:rsidRPr="005A5AB5" w:rsidRDefault="003B4DF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 съществени и проектното предложение следва да бъде отхвърлено.</w:t>
      </w:r>
    </w:p>
    <w:p w:rsidR="00E928AA" w:rsidRPr="005A5AB5" w:rsidRDefault="00E928A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DC" w:rsidRPr="005A5AB5" w:rsidRDefault="006838DC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Проектно предложение № BG06RDNP001-19.476-0018, подадено от сдружение „Местна инициативна група Дългопол-Смядово“</w:t>
      </w:r>
    </w:p>
    <w:p w:rsidR="006838DC" w:rsidRPr="005A5AB5" w:rsidRDefault="006838DC" w:rsidP="005A5AB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6838DC" w:rsidRPr="005A5AB5" w:rsidRDefault="006838DC" w:rsidP="00160C1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В хода на извършване на оценка на административно съответствие и допустимост по проект BG06RDNP001-19.476-0018 „Популяризиране на местната идентичност на територията на МИГ „Дългопол-Смядово“ са установени неясноти, неточности и липса на документи, за което на кандидата е изпратено </w:t>
      </w:r>
      <w:r w:rsidR="007E35D6" w:rsidRPr="005A5AB5">
        <w:rPr>
          <w:rFonts w:ascii="Times New Roman" w:hAnsi="Times New Roman" w:cs="Times New Roman"/>
          <w:sz w:val="24"/>
          <w:szCs w:val="24"/>
        </w:rPr>
        <w:t>Уведомление</w:t>
      </w:r>
      <w:r w:rsidRPr="005A5AB5">
        <w:rPr>
          <w:rFonts w:ascii="Times New Roman" w:hAnsi="Times New Roman" w:cs="Times New Roman"/>
          <w:sz w:val="24"/>
          <w:szCs w:val="24"/>
        </w:rPr>
        <w:t xml:space="preserve"> за установени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на 16.06.2021 г., като е получен отговор на 29.06.2021 г.</w:t>
      </w:r>
      <w:r w:rsidR="00670A77" w:rsidRPr="005A5AB5">
        <w:rPr>
          <w:rFonts w:ascii="Times New Roman" w:hAnsi="Times New Roman" w:cs="Times New Roman"/>
          <w:sz w:val="24"/>
          <w:szCs w:val="24"/>
        </w:rPr>
        <w:t xml:space="preserve"> Уведомлението съдържа и информация, че неотстраняването на </w:t>
      </w:r>
      <w:proofErr w:type="spellStart"/>
      <w:r w:rsidR="00670A77" w:rsidRPr="005A5AB5"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 w:rsidR="00670A77" w:rsidRPr="005A5AB5">
        <w:rPr>
          <w:rFonts w:ascii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670A77" w:rsidRPr="005A5AB5"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 w:rsidR="00670A77" w:rsidRPr="005A5AB5">
        <w:rPr>
          <w:rFonts w:ascii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</w:t>
      </w:r>
    </w:p>
    <w:p w:rsidR="006838DC" w:rsidRPr="005A5AB5" w:rsidRDefault="00F9427D" w:rsidP="00DF01DF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Налице е несъответствие с изискванията за административно съответствие и допустимост по отношение на кандидата, а именно: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а) Кандидатът сдружение „Местна инициативна група Дългопол-Смядово“ не отговаря на условието за допустим кандидат съгласно раздел 11 „Допустими кандидати“,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11 от Условията за кандидатстване по процедура BG06RDNP001-19.476 по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19.1</w:t>
      </w:r>
      <w:r w:rsidRPr="005A5AB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частта на малките пилотни проекти</w:t>
      </w:r>
      <w:r w:rsidRPr="005A5AB5">
        <w:rPr>
          <w:rFonts w:ascii="Times New Roman" w:hAnsi="Times New Roman" w:cs="Times New Roman"/>
          <w:sz w:val="24"/>
          <w:szCs w:val="24"/>
        </w:rPr>
        <w:t>“</w:t>
      </w:r>
      <w:r w:rsidRPr="005A5AB5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Съгласно раздел 11 „Допустими кандидати“,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11 от Условията за кандидатстване местната инициативна група, </w:t>
      </w:r>
      <w:r w:rsidRPr="005A5AB5">
        <w:rPr>
          <w:rFonts w:ascii="Times New Roman" w:hAnsi="Times New Roman" w:cs="Times New Roman"/>
          <w:i/>
          <w:sz w:val="24"/>
          <w:szCs w:val="24"/>
        </w:rPr>
        <w:t>член на колективния й управителен орган и представляващ по закон и пълномощие член на колективния управителен орган, включително и когато член e юридическо лице, трябва да не е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МИГ.</w:t>
      </w:r>
      <w:r w:rsidRPr="005A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DC" w:rsidRPr="005A5AB5" w:rsidRDefault="006838DC" w:rsidP="00DF01DF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По отношение на кандидата е установено, че е налице свързаност по смисъла на § 1, ал. 2 от допълнителните разпоредби на Търговския закон, който гласи, че „Свързани лица“ по смисъла на този закон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обичайните.“, а именно: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1. Госпожа Ганка Недева Йорданова е председател на Управителния съвет на сдружение „Камчийски кът“. Сдружение „Камчийски кът“ е член на колективния управителен орган на МИГ. Госпожа Ганка Недева Йорданова е същевременно Заместник-кмет на община Дългопол (потвърдено с комуникация от МИГ от 29.06.2021 г.), като община Дългопол също е член на колективния управителен орган на МИГ;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2. Господин Шефкет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Муталиб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Шевкет е член на колективния управителен орган на МИГ, като физическо лице и общински съветник в Общински съвет Дългопол.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За преценка допустимостта на МИГ са взети предвид и Насоките за определяне на условията за кандидатстване по процедура за прием на проектни предложения BG06RDNP001-19.001</w:t>
      </w:r>
      <w:r w:rsidR="00547BED" w:rsidRPr="005A5AB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47BED" w:rsidRPr="005A5AB5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547BED" w:rsidRPr="005A5AB5">
        <w:rPr>
          <w:rFonts w:ascii="Times New Roman" w:hAnsi="Times New Roman" w:cs="Times New Roman"/>
          <w:sz w:val="24"/>
          <w:szCs w:val="24"/>
        </w:rPr>
        <w:t xml:space="preserve"> 19.2 на мярка 19 „Водено от общностите местно развитие” (ВОМР) от Програмата за развитие на селските райони 2014-2020 г.“</w:t>
      </w:r>
      <w:r w:rsidRPr="005A5AB5">
        <w:rPr>
          <w:rFonts w:ascii="Times New Roman" w:hAnsi="Times New Roman" w:cs="Times New Roman"/>
          <w:sz w:val="24"/>
          <w:szCs w:val="24"/>
        </w:rPr>
        <w:t xml:space="preserve">. Условието в раздел 11 „Допустими кандидати“,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11 от Условията за кандидатстване по процедура </w:t>
      </w:r>
      <w:r w:rsidRPr="005A5AB5">
        <w:rPr>
          <w:rFonts w:ascii="Times New Roman" w:hAnsi="Times New Roman" w:cs="Times New Roman"/>
          <w:sz w:val="24"/>
          <w:szCs w:val="24"/>
        </w:rPr>
        <w:lastRenderedPageBreak/>
        <w:t>BG06RDNP001-19.476 е идентично с условието по процедура за прием на проектни предложения BG06RDNP001-19.001.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В раздел 27 „Допълнителна информация“, част I „Условия за кандидатстване“ от Условията за кандидатстване по процедура BG06RDNP001-19.001 в точки 14, 15 и 16 са дадени определения за „Представител на нестопанския сектор“, „Представител на публичния сектор“ и „Представител на стопанския сектор“.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Съгласно раздел 27, т. 14 „Допълнителна информация от Насоките за определяне на условията за кандидатстване, част I „Условия за кандидатстване“ по процедура за прием на проектни предложения BG06RDNP001-19.001 „Общински съветник, кмет, заместник-кмет или служител в община, кметство или район, самоопределил се като представител на нестопанския сектор или представляващ друг представител на нестопанския сектор, не може да бъде член на колективния управителен орган на МИГ. Юридическо лице, в управителните органи на което член е кмет, заместник-кмет, общински съветник или служител на МИГ, не може да бъде член на колективния управителен орган на МИГ от квотата на нестопанския сектор.“.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Съгласно раздел 27, т. 16 „Допълнителна информация от Насоките за определяне на условията за кандидатстване, част I „Условия за кандидатстване“ по процедура за прием на проектни предложения BG06RDNP001-19.001 „</w:t>
      </w:r>
      <w:r w:rsidR="00547BED" w:rsidRPr="005A5AB5">
        <w:rPr>
          <w:rFonts w:ascii="Times New Roman" w:hAnsi="Times New Roman" w:cs="Times New Roman"/>
          <w:sz w:val="24"/>
          <w:szCs w:val="24"/>
        </w:rPr>
        <w:t>К</w:t>
      </w:r>
      <w:r w:rsidRPr="005A5AB5">
        <w:rPr>
          <w:rFonts w:ascii="Times New Roman" w:hAnsi="Times New Roman" w:cs="Times New Roman"/>
          <w:sz w:val="24"/>
          <w:szCs w:val="24"/>
        </w:rPr>
        <w:t>мет, заместник-кмет или общински съветник, както и юридическо лице, собственост или управлявано от кмет, заместник-кмет или общински съветник или на служител на МИГ няма право да бъде член на колективния управителен орган на МИГ от квотата на стопанския сектор“.</w:t>
      </w:r>
    </w:p>
    <w:p w:rsidR="00214EBB" w:rsidRPr="005A5AB5" w:rsidRDefault="00214EBB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може да се направи извод, че не са спазени условията за допустимост на кандидата, определени в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11 по процедура BG06RDNP001-19.476</w:t>
      </w:r>
      <w:r w:rsidR="00A06424" w:rsidRPr="005A5AB5">
        <w:rPr>
          <w:rFonts w:ascii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hAnsi="Times New Roman" w:cs="Times New Roman"/>
          <w:sz w:val="24"/>
          <w:szCs w:val="24"/>
        </w:rPr>
        <w:t>от Условията за кандидатстване местната инициативна група във връзка с определенията в раздел 27, т. 14 и т. 16 „Допълнителна информация от Насоките за определяне на условията за кандидатстване, част I „Условия за кандидатстване“ по процедура за прием на проектни предложения BG06RDNP001-19.001.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б) Кандидатът сдружение „Местна инициативна група Дългопол-Смядово“ не отговаря на условието за допустим кандидат съгласно раздел 11 „Допустими кандидати“,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7 от Условията за кандидатстване по процедура BG06RDNP001-19.476.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 xml:space="preserve">Съгласно раздел 11 „Допустими кандидати“,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11.3, т. 7 от Условията за кандидатстване за </w:t>
      </w:r>
      <w:r w:rsidRPr="005A5AB5">
        <w:rPr>
          <w:rFonts w:ascii="Times New Roman" w:hAnsi="Times New Roman" w:cs="Times New Roman"/>
          <w:i/>
          <w:sz w:val="24"/>
          <w:szCs w:val="24"/>
        </w:rPr>
        <w:t xml:space="preserve">член на колективния управителен орган и представляващ по закон и пълномощие член на колективния управителен орган, включително и когато член e юридическо лице, трябва да не е налице конфликт на интереси по смисъла на Регламент (ЕС, </w:t>
      </w:r>
      <w:proofErr w:type="spellStart"/>
      <w:r w:rsidRPr="005A5AB5">
        <w:rPr>
          <w:rFonts w:ascii="Times New Roman" w:hAnsi="Times New Roman" w:cs="Times New Roman"/>
          <w:i/>
          <w:sz w:val="24"/>
          <w:szCs w:val="24"/>
        </w:rPr>
        <w:t>Евратом</w:t>
      </w:r>
      <w:proofErr w:type="spellEnd"/>
      <w:r w:rsidRPr="005A5AB5">
        <w:rPr>
          <w:rFonts w:ascii="Times New Roman" w:hAnsi="Times New Roman" w:cs="Times New Roman"/>
          <w:i/>
          <w:sz w:val="24"/>
          <w:szCs w:val="24"/>
        </w:rPr>
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Pr="005A5AB5">
        <w:rPr>
          <w:rFonts w:ascii="Times New Roman" w:hAnsi="Times New Roman" w:cs="Times New Roman"/>
          <w:i/>
          <w:sz w:val="24"/>
          <w:szCs w:val="24"/>
        </w:rPr>
        <w:t>Евратом</w:t>
      </w:r>
      <w:proofErr w:type="spellEnd"/>
      <w:r w:rsidRPr="005A5AB5">
        <w:rPr>
          <w:rFonts w:ascii="Times New Roman" w:hAnsi="Times New Roman" w:cs="Times New Roman"/>
          <w:i/>
          <w:sz w:val="24"/>
          <w:szCs w:val="24"/>
        </w:rPr>
        <w:t>) № 966/2012, който не може да бъде отстранен</w:t>
      </w:r>
      <w:r w:rsidRPr="005A5AB5">
        <w:rPr>
          <w:rFonts w:ascii="Times New Roman" w:hAnsi="Times New Roman" w:cs="Times New Roman"/>
          <w:sz w:val="24"/>
          <w:szCs w:val="24"/>
        </w:rPr>
        <w:t>.“.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AB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Технострой-Г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>“ ЕООД е член на колективния управителен орган на МИГ. Същевременно 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Технострой-Г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“ ЕООД е представил оферта за изпълнение на дейност № 1. „Придобиване на материални активи в интерес на местната общност“ за ремонт на покрив, дървени елементи, прозорци и др. в „Музеен комплекс Смядово“, които включват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демонтажни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и строително ремонтни работи по подобект „Художествена галерия С. 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Преснаков-зала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 I“ и е определен за изпълнител с Решение № 15 от 24.03.2021 г. на Председателя на колективния управителен орган на МИГ. Също така сдружение „Местна инициативна група Дългопол-Смядово“ е сключило предварителен договор № 15 от 31.03.2021 г. с 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Технострой-Г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 xml:space="preserve">“ ЕООД за изпълнение на дейността. Господин Генчо Вичев </w:t>
      </w:r>
      <w:r w:rsidRPr="005A5AB5">
        <w:rPr>
          <w:rFonts w:ascii="Times New Roman" w:hAnsi="Times New Roman" w:cs="Times New Roman"/>
          <w:sz w:val="24"/>
          <w:szCs w:val="24"/>
        </w:rPr>
        <w:lastRenderedPageBreak/>
        <w:t>Генчев, управител на 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Технострой-Г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>“ ЕООД и представител по закон на „</w:t>
      </w:r>
      <w:proofErr w:type="spellStart"/>
      <w:r w:rsidRPr="005A5AB5">
        <w:rPr>
          <w:rFonts w:ascii="Times New Roman" w:hAnsi="Times New Roman" w:cs="Times New Roman"/>
          <w:sz w:val="24"/>
          <w:szCs w:val="24"/>
        </w:rPr>
        <w:t>Технострой-Г</w:t>
      </w:r>
      <w:proofErr w:type="spellEnd"/>
      <w:r w:rsidRPr="005A5AB5">
        <w:rPr>
          <w:rFonts w:ascii="Times New Roman" w:hAnsi="Times New Roman" w:cs="Times New Roman"/>
          <w:sz w:val="24"/>
          <w:szCs w:val="24"/>
        </w:rPr>
        <w:t>“ ЕООД в колективния управителен орган на МИГ е подписал декларация съгласно приложение № 2 на Условията за кандидатстване, като е декларирал липсата на обстоятелството за отстраняване. Последното опорочава безпристрастното и обективно упражняване на функциите на МИГ поради икономическия интерес на член на неговия колективен управителен орган.</w:t>
      </w:r>
    </w:p>
    <w:p w:rsidR="006838DC" w:rsidRPr="005A5AB5" w:rsidRDefault="006838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DF9" w:rsidRPr="005A5AB5" w:rsidRDefault="003B4DF9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Проектно предложение № BG06RDNP001-19.476-0019, подадено от сдружение „Местна инициативна група Пирдоп - Копривщица - Антон“</w:t>
      </w:r>
    </w:p>
    <w:p w:rsidR="003B4DF9" w:rsidRPr="005A5AB5" w:rsidRDefault="003B4DF9" w:rsidP="005A5AB5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015A2B" w:rsidRPr="005A5AB5" w:rsidRDefault="003B4DF9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BG06RDNP001-19.476-0019-M001 от 04.08.2021 г. е с краен срок за получаване на допълнителната информация 18.08.2021 г. Такава не е постъпила в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установения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срок. </w:t>
      </w:r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18, ал. 2 от ПМС № 162 от 2016 г. „когато при оценката по ал. 1 (административно съответствие и допустимост) се установи липса на документи и/или друга нередовност, комисията изпраща на кандидата уведомление за установените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</w:t>
      </w:r>
    </w:p>
    <w:p w:rsidR="0028493A" w:rsidRPr="005A5AB5" w:rsidRDefault="0028493A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са:</w:t>
      </w:r>
    </w:p>
    <w:p w:rsidR="0028493A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В списъка на членовете на колективния върховен орган и списъка на членовете на колективния управителен орган на МИГ, липсва „сектор, на който лицето е представител в МИГ, заинтересована страна, идентифицирана в анализа на стратегията за ВОМР, включително уязвими групи и малцинства (когато е приложимо) на която лицето е представител, данни за контакт (телефон и/или електронен адрес)“ и „дял на представителите на публичния сектор, на представителите на стопанския сектор и на представителите на нестопанския сектор в колективния върховен орган и в колективния управителен орган на сдружението“</w:t>
      </w:r>
      <w:r w:rsidR="00264F75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264F75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т. 4 от раздел </w:t>
      </w:r>
      <w:r w:rsidR="00302CC3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264F75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от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3A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Липсват 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екларации съгласно Приложение № 2 или не са попълнени коректно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9E4DA3" w:rsidRPr="005A5AB5">
        <w:rPr>
          <w:rFonts w:ascii="Times New Roman" w:eastAsia="Times New Roman" w:hAnsi="Times New Roman" w:cs="Times New Roman"/>
          <w:sz w:val="24"/>
          <w:szCs w:val="24"/>
        </w:rPr>
        <w:t>неизпълнение на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 w:rsidR="00302CC3" w:rsidRPr="005A5AB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>от раздел</w:t>
      </w:r>
      <w:r w:rsidR="008C0A8D" w:rsidRPr="005A5AB5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„Списък на документите, които се подават на етап кандидатстване“ от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3A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За по-голяма част от разходите л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ипсват три съпоставими независими оферти, които съдържат наименование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срока на валидност на офертата, датата на издаване на офертата, подпис и печат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подробна техническа спецификация на активите/ услугите, цена, определена в левове или евро, с посочен 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Данък добавена стойност (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ДДС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. За разходите, за които са представени три оферти или са несъпоставими и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или не отговарят на други условия за оф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ртите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от раздел „Категории разходи, допустими за финансиране“ и т. 11 от раздел „Списък на документите, които се подават на етап кандидатстване“ на Условията за кандидатстване 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процедура BG06RDNP001-19.476 </w:t>
      </w:r>
      <w:r w:rsidR="00E76F6A" w:rsidRPr="005A5AB5">
        <w:rPr>
          <w:rFonts w:ascii="Times New Roman" w:eastAsia="Times New Roman" w:hAnsi="Times New Roman" w:cs="Times New Roman"/>
          <w:sz w:val="24"/>
          <w:szCs w:val="24"/>
        </w:rPr>
        <w:t>МИГ да представи за определяне на прогнозната стойност на разхода три съпоставими независими оферти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3A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Липсват решения на кандидата за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избор на изпълнител</w:t>
      </w:r>
      <w:r w:rsidR="00805065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DA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9E4DA3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13 от раздел </w:t>
      </w:r>
      <w:r w:rsidR="008C0A8D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9E4DA3" w:rsidRPr="005A5AB5">
        <w:rPr>
          <w:rFonts w:ascii="Times New Roman" w:eastAsia="Times New Roman" w:hAnsi="Times New Roman" w:cs="Times New Roman"/>
          <w:sz w:val="24"/>
          <w:szCs w:val="24"/>
        </w:rPr>
        <w:t xml:space="preserve">„Списък на документите, които се </w:t>
      </w:r>
      <w:r w:rsidR="009E4DA3"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>подават на етап кандидатстване“ на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3A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Липсва документация от проведените пазарни консултации, вкл. решение за обосноваността и определянето на прогнозна стойност на разхода, за който ще бъде проведена процедура за избор на изпълнител по реда на </w:t>
      </w:r>
      <w:r w:rsidR="00DF01DF"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Закона за обществените поръчки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след сключването на административния договор за предоставяне на </w:t>
      </w:r>
      <w:r w:rsidR="00DF01DF" w:rsidRPr="005A5AB5">
        <w:rPr>
          <w:rFonts w:ascii="Times New Roman" w:eastAsia="Times New Roman" w:hAnsi="Times New Roman" w:cs="Times New Roman"/>
          <w:sz w:val="24"/>
          <w:szCs w:val="24"/>
        </w:rPr>
        <w:t>безвъзмездна финансова помощ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12 от раздел </w:t>
      </w:r>
      <w:r w:rsidR="008C0A8D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DF9" w:rsidRPr="005A5AB5" w:rsidRDefault="0028493A" w:rsidP="00DF01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Не е представена </w:t>
      </w:r>
      <w:r w:rsidR="00234493" w:rsidRPr="005A5AB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ехническа спецификация за оборудване и обзавеждане.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11 от раздел </w:t>
      </w:r>
      <w:r w:rsidR="008C0A8D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A15EEE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A0279A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3A" w:rsidRPr="005A5AB5" w:rsidRDefault="009B7A8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 съществени и проектното предложение следва да бъде отхвърлено.</w:t>
      </w:r>
    </w:p>
    <w:p w:rsidR="009B7A89" w:rsidRPr="005A5AB5" w:rsidRDefault="009B7A8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DC" w:rsidRPr="005A5AB5" w:rsidRDefault="006838DC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 предложение </w:t>
      </w:r>
      <w:r w:rsidR="00E928AA" w:rsidRPr="005A5AB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BG06RDNP001-19.476-0020</w:t>
      </w:r>
      <w:r w:rsidR="00CC393D" w:rsidRPr="005A5AB5">
        <w:rPr>
          <w:rFonts w:ascii="Times New Roman" w:eastAsia="Times New Roman" w:hAnsi="Times New Roman" w:cs="Times New Roman"/>
          <w:b/>
          <w:sz w:val="24"/>
          <w:szCs w:val="24"/>
        </w:rPr>
        <w:t>, подадено от сдружение „Местна инициативна група Петрич“</w:t>
      </w:r>
    </w:p>
    <w:p w:rsidR="006838DC" w:rsidRPr="005A5AB5" w:rsidRDefault="006838DC" w:rsidP="005A5AB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1C2F8A" w:rsidRPr="005A5AB5" w:rsidRDefault="001C2F8A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Проектно предложение BG06RDNP001-19.476-0020 е идентично с проектно предложение BG06RDNP001-19.476-0006, също с кандидат сдружение „Местна инициативна група Петрич“ с тази разлика, че към проектно предложение BG06RDNP001-19.476-0020 в раздел „12. Прикачени електронно подписани документи“ от формуляра за кандидатстване са прикачени във фо</w:t>
      </w:r>
      <w:r w:rsidR="00A35022" w:rsidRPr="005A5AB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мат „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“ списъци на населението на МИГ, подкрепило проекта и файл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podkrepa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съдържащ покана и три оферти (две от които </w:t>
      </w:r>
      <w:r w:rsidR="00E931AB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 са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нез</w:t>
      </w:r>
      <w:r w:rsidR="00E931AB" w:rsidRPr="005A5A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висими</w:t>
      </w:r>
      <w:r w:rsidR="00E931AB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– офертите са свързани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) за определяне на прогнозната стойност за изпълнение на дейностите по проекта. Също така в проектно предложение BG06RDNP001-19.476-0020 (раздели 11 и 12 на формуляра за </w:t>
      </w:r>
      <w:r w:rsidR="00A35022" w:rsidRPr="005A5AB5">
        <w:rPr>
          <w:rFonts w:ascii="Times New Roman" w:eastAsia="Times New Roman" w:hAnsi="Times New Roman" w:cs="Times New Roman"/>
          <w:sz w:val="24"/>
          <w:szCs w:val="24"/>
        </w:rPr>
        <w:t>кандидатстване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) е отбелязано, че над 2% от населението е съгласувало и подкрепило проекта.</w:t>
      </w:r>
    </w:p>
    <w:p w:rsidR="006838DC" w:rsidRPr="005A5AB5" w:rsidRDefault="006838DC" w:rsidP="005A5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>От кандидата не е представено решение на колективен орган на МИГ, с което се дава съгласие за реализиране на проекта. Документът е задължителен съгласно условията за кандидатстване и следва да бъде представен. Съгласно чл. 37, ал. 2, т. 4 от Устава на МИГ Управителният съвет взема окончателни решения за финансиране на проекти по стратегията за ВОМР или други финансиращи програми.</w:t>
      </w:r>
    </w:p>
    <w:p w:rsidR="006838DC" w:rsidRPr="005A5AB5" w:rsidRDefault="006838DC" w:rsidP="005A5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ab/>
        <w:t xml:space="preserve">С проектното предложение са представени три оферти </w:t>
      </w:r>
      <w:r w:rsidRPr="005A5AB5">
        <w:rPr>
          <w:rFonts w:ascii="Times New Roman" w:eastAsia="Times New Roman" w:hAnsi="Times New Roman" w:cs="Times New Roman"/>
          <w:i/>
          <w:sz w:val="24"/>
          <w:szCs w:val="24"/>
        </w:rPr>
        <w:t>без документи за направени пазарни консултации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Централизираната автоматизирана информационна система „Електронни обществени поръчки“ (ЦАИС ЕОП), две от които не са независими. Стойността на представените с проектното предложение оферти за дейности с идентичен или сходен предмет надхвърля посочените в чл. 20, ал. 4 от Закона за обществени</w:t>
      </w:r>
      <w:r w:rsidR="00DF01DF" w:rsidRPr="005A5AB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поръчки (ЗОП) прагове и е необходимо извършване пазарни консултации през ЦАИС ЕОП.</w:t>
      </w:r>
      <w:r w:rsidR="00ED5805" w:rsidRPr="005A5AB5">
        <w:t xml:space="preserve"> </w:t>
      </w:r>
      <w:r w:rsidR="00ED5805" w:rsidRPr="005A5AB5">
        <w:rPr>
          <w:rFonts w:ascii="Times New Roman" w:eastAsia="Times New Roman" w:hAnsi="Times New Roman" w:cs="Times New Roman"/>
          <w:sz w:val="24"/>
          <w:szCs w:val="24"/>
        </w:rPr>
        <w:t>Съгласно разяснение към Условията за кандидатстване „В случай, че стойността на одобрените за извършване дейности кумулативно за определена календарна година надхвърлят посочените в чл. 20, ал. 4 от ЗОП прагове МИГ следва да приложи изискването за извършване на пазарни консултации в ЦАИС ЕОП. Разясненията са част от Условията за кандидатстване и са задължителни за всички МИГ. Условията за кандидатстване</w:t>
      </w:r>
      <w:r w:rsidR="001A3743" w:rsidRPr="005A5AB5">
        <w:t xml:space="preserve"> 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>по процедура BG06RDNP001-19.476</w:t>
      </w:r>
      <w:r w:rsidR="00ED5805" w:rsidRPr="005A5AB5">
        <w:rPr>
          <w:rFonts w:ascii="Times New Roman" w:eastAsia="Times New Roman" w:hAnsi="Times New Roman" w:cs="Times New Roman"/>
          <w:sz w:val="24"/>
          <w:szCs w:val="24"/>
        </w:rPr>
        <w:t xml:space="preserve">, чрез разясненията, задължават МИГ да проведе пазарни консултации, като с цел спазване на установения в ЗОП принцип за </w:t>
      </w:r>
      <w:proofErr w:type="spellStart"/>
      <w:r w:rsidR="00ED5805" w:rsidRPr="005A5AB5">
        <w:rPr>
          <w:rFonts w:ascii="Times New Roman" w:eastAsia="Times New Roman" w:hAnsi="Times New Roman" w:cs="Times New Roman"/>
          <w:sz w:val="24"/>
          <w:szCs w:val="24"/>
        </w:rPr>
        <w:t>равнопоставеност</w:t>
      </w:r>
      <w:proofErr w:type="spellEnd"/>
      <w:r w:rsidR="00ED5805"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 въведени изискванията по чл. 44, ал. 2-4 от ЗОП за оповестяване на резултатите от проведените пазарни консултации.</w:t>
      </w:r>
    </w:p>
    <w:p w:rsidR="006838DC" w:rsidRPr="005A5AB5" w:rsidRDefault="006838DC" w:rsidP="005A5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отговор на уведомлението 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МИГ са представени документи за проведени пазарни консултации в ЦАИС ЕОП и нови оферти от 31 май 2021 г. Пазарните консултации в ЦАИС ЕОП са извършени след подаване на проектното предложение и след получаване на уведомление за установени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E4E" w:rsidRPr="005A5AB5" w:rsidRDefault="006838DC" w:rsidP="005A5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документите, които са с дати след подаване на проектното предложение води до отхвърляне, тъй като стойностите на разходите и дейностите в бюджета следва да са определени на базата документация от проведените пазарни консултации, включително решение за обосноваността и определянето на прогнозна стойност на разхода, за който ще бъде проведена процедура за избор на изпълнител по реда на ЗОП. </w:t>
      </w:r>
      <w:r w:rsidR="00933E4E" w:rsidRPr="005A5AB5">
        <w:rPr>
          <w:rFonts w:ascii="Times New Roman" w:eastAsia="Times New Roman" w:hAnsi="Times New Roman" w:cs="Times New Roman"/>
          <w:sz w:val="24"/>
          <w:szCs w:val="24"/>
        </w:rPr>
        <w:t>Определянето на стойностите в бюджета е направено в нарушение на раздел „Категории разходи, допустими за финансиране“ от Условията за кандидатстване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процедура BG06RDNP001-19.476</w:t>
      </w:r>
      <w:r w:rsidR="00933E4E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4E" w:rsidRPr="005A5AB5">
        <w:rPr>
          <w:rFonts w:ascii="Times New Roman" w:eastAsia="Times New Roman" w:hAnsi="Times New Roman" w:cs="Times New Roman"/>
          <w:sz w:val="24"/>
          <w:szCs w:val="24"/>
        </w:rPr>
        <w:t xml:space="preserve">включително разясненията и представените документи за проведени пазарни консултации в ЦАИС ЕОП и оферти от 31 май 2021 г. са в нарушение на чл. 18, ал. 2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2014 - 2020 г. (ДВ., бр. 53 от 2016 г.), защото водят до подобряване на качеството на проектното предложение“. </w:t>
      </w:r>
    </w:p>
    <w:p w:rsidR="00933E4E" w:rsidRPr="005A5AB5" w:rsidRDefault="00933E4E" w:rsidP="005A5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Отстраняването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>, което води до подобряване на качеството на проектното предложение представлява нарушение на чл. 34, ал. 2 от Закона за управление на средствата от европейските структурни и инвестиционни фондове.</w:t>
      </w:r>
    </w:p>
    <w:p w:rsidR="000E5726" w:rsidRPr="005A5AB5" w:rsidRDefault="000E5726" w:rsidP="005A5A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F9" w:rsidRPr="005A5AB5" w:rsidRDefault="003B4DF9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Проектно предложение № BG06RDNP001-19.476-0023, подадено от сдружение „Местна инициативна група Калояново“.</w:t>
      </w:r>
    </w:p>
    <w:p w:rsidR="003B4DF9" w:rsidRPr="005A5AB5" w:rsidRDefault="003B4DF9" w:rsidP="005A5AB5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3B4DF9" w:rsidRPr="005A5AB5" w:rsidRDefault="001D0EAB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6323" w:rsidRPr="005A5AB5">
        <w:rPr>
          <w:rFonts w:ascii="Times New Roman" w:eastAsia="Times New Roman" w:hAnsi="Times New Roman" w:cs="Times New Roman"/>
          <w:sz w:val="24"/>
          <w:szCs w:val="24"/>
        </w:rPr>
        <w:t>Местната инициативна група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е изпратено </w:t>
      </w:r>
      <w:r w:rsidR="00BE76EC" w:rsidRPr="005A5A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установени </w:t>
      </w:r>
      <w:proofErr w:type="spellStart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 BG06RDNP001-19.476-0023-M001 от 13.08.2021 г. с краен срок за получаване на допълнителната информация 27.08.2021 г. Такава не е постъпила в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установения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срок. Съгласно</w:t>
      </w:r>
      <w:r w:rsidR="00601FBC" w:rsidRPr="005A5AB5">
        <w:rPr>
          <w:rFonts w:ascii="Times New Roman" w:eastAsia="Times New Roman" w:hAnsi="Times New Roman" w:cs="Times New Roman"/>
          <w:sz w:val="24"/>
          <w:szCs w:val="24"/>
        </w:rPr>
        <w:t xml:space="preserve"> чл. 18, ал. 2 от </w:t>
      </w:r>
      <w:r w:rsidR="004822E9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2014 - 2020 г. (ДВ., бр. 53 от 2016 г.) </w:t>
      </w:r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когато при оценката по ал. 1 (административно съответствие и допустимост) се установи липса на документи и/или друга нередовност, комисията изпраща на кандидата уведомление за установените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кандидата. Отстраняването на </w:t>
      </w:r>
      <w:proofErr w:type="spellStart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015A2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не може да води до подобряване на качеството на проектното предложение“. Съгласно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раздел „Ред за оценяване на проектните предложения“ от 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словията за кандидатстване </w:t>
      </w:r>
      <w:r w:rsidR="001A3743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процедура BG06RDNP001-19.476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„Неотстраняването на </w:t>
      </w:r>
      <w:proofErr w:type="spellStart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в срок може да доведе до прекратяване на производството по отношение на кандидата“.</w:t>
      </w:r>
    </w:p>
    <w:p w:rsidR="003B4DF9" w:rsidRPr="005A5AB5" w:rsidRDefault="003B4DF9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са:</w:t>
      </w:r>
    </w:p>
    <w:p w:rsidR="003B4DF9" w:rsidRPr="005A5AB5" w:rsidRDefault="003B4DF9" w:rsidP="00160C1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1. Не са представени всички декларации от членовете на колективния управителен орган, и от представляващите по закон и пълномощие членове на колективния управителен орган, когато същите са юридически лица, относно липсата на обстоятелства съгласно приложение № 2, които са задължителни документи на етап подаване на проектно предложение съгласно</w:t>
      </w:r>
      <w:r w:rsidR="00781722" w:rsidRPr="005A5AB5">
        <w:rPr>
          <w:rFonts w:ascii="Times New Roman" w:eastAsia="Times New Roman" w:hAnsi="Times New Roman" w:cs="Times New Roman"/>
          <w:sz w:val="24"/>
          <w:szCs w:val="24"/>
        </w:rPr>
        <w:t xml:space="preserve"> т. 2 от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раздел 24</w:t>
      </w:r>
      <w:r w:rsidR="0034248B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„Списък на документите, които се подават на етап кандидатстване“ от Условията за кандидатстване по </w:t>
      </w:r>
      <w:r w:rsidR="00191484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Не са представени всички декларации за нередности от всички членове на управителния, както и от техните представители съгласно приложение № 8, които са задължителни документи на етап подаване на проектно предложение съгласно </w:t>
      </w:r>
      <w:r w:rsidR="00781722" w:rsidRPr="005A5AB5">
        <w:rPr>
          <w:rFonts w:ascii="Times New Roman" w:eastAsia="Times New Roman" w:hAnsi="Times New Roman" w:cs="Times New Roman"/>
          <w:sz w:val="24"/>
          <w:szCs w:val="24"/>
        </w:rPr>
        <w:t xml:space="preserve">т. 23 от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раздел 24</w:t>
      </w:r>
      <w:r w:rsidR="0034248B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„Списък на документите, които се подават на етап кандидатстване“ от Условията за кандидатстване 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0FB6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Представените списъци на членовете на колективния върховен орган и на членовете на колективния управителен орган на МИГ са непълни – не съдържат изискуемата информация, посочена в т. 4 от раздел „Списък на документите, които се подават на етап кандидатстване“ от Условията за кандидатстване по процедура BG06RDNP001-19.476.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В представените списъци на членовете на колективния върховен орган и членовете на колективния управителен орган на МИГ: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- се съдържа колона 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заинтересована страна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но тя съдържа сектора, на който са представители членовете, а не „заинтересована страна, идентифицирана в анализа на стратегията за ВОМР, включително уязвими групи и малцинства (когато е приложимо) на която лицето е представител“, каквото е изискването съгласно подточка </w:t>
      </w:r>
      <w:r w:rsidR="00D451DD" w:rsidRPr="005A5AB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1DD" w:rsidRPr="005A5AB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, от точка 4 на раздел 24</w:t>
      </w:r>
      <w:r w:rsidR="0034248B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„Списък на документите, които се подават на етап кандидатстване“ от Условията за кандидатстване 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- липсва „дял на представителите на публичния сектор, на представителите на стопанския сектор и на представителите на нестопанския сектор в колективния върховен орган и в колективния управителен орган на сдружението“, съгласно подточка </w:t>
      </w:r>
      <w:r w:rsidR="00D451DD" w:rsidRPr="005A5AB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51DD" w:rsidRPr="005A5AB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точка 4 на раздел 24 „Списък на документите, които се подават на етап кандидатстване“ от Условията за кандидатстване 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- в списъците не е включен като представител по закон на община Калояново временно изпълняващия длъжността кмет.</w:t>
      </w:r>
    </w:p>
    <w:p w:rsidR="003B4DF9" w:rsidRPr="005A5AB5" w:rsidRDefault="003B4DF9" w:rsidP="00DF01D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4. В представената датирана и подписана декларация за определяне на дейностите на МИГ по проекта като неикономически липсва хипотеза 5 „имат чисто местно въздействие и следователно не оказват въздействие върху търговията между държавите членки“, съгласно т. 3 от раздел 24 „Списък на документите, които се подават на етап кандидатстване“ от Условията за кандидатстване 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BF4" w:rsidRPr="005A5AB5" w:rsidRDefault="00152370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EAB" w:rsidRPr="005A5AB5">
        <w:rPr>
          <w:rFonts w:ascii="Times New Roman" w:eastAsia="Times New Roman" w:hAnsi="Times New Roman" w:cs="Times New Roman"/>
          <w:sz w:val="24"/>
          <w:szCs w:val="24"/>
        </w:rPr>
        <w:t>Няма представена оферта</w:t>
      </w:r>
      <w:r w:rsidR="00FE095D" w:rsidRPr="005A5AB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1D0EAB" w:rsidRPr="005A5AB5">
        <w:rPr>
          <w:rFonts w:ascii="Times New Roman" w:eastAsia="Times New Roman" w:hAnsi="Times New Roman" w:cs="Times New Roman"/>
          <w:sz w:val="24"/>
          <w:szCs w:val="24"/>
        </w:rPr>
        <w:t xml:space="preserve"> създаване на интернет страница</w:t>
      </w:r>
      <w:r w:rsidR="00FE095D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EAB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предвидена в </w:t>
      </w:r>
      <w:r w:rsidR="00994981" w:rsidRPr="005A5AB5">
        <w:rPr>
          <w:rFonts w:ascii="Times New Roman" w:eastAsia="Times New Roman" w:hAnsi="Times New Roman" w:cs="Times New Roman"/>
          <w:sz w:val="24"/>
          <w:szCs w:val="24"/>
        </w:rPr>
        <w:t xml:space="preserve">бюджета на проекта и в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дейност 7 „Информираност по проекта“ от раздел 7 „План за изпълнение /Дейности по проекта“ на формуляра за кандидатстване</w:t>
      </w:r>
      <w:r w:rsidR="001D0EAB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от раздел „Категории разходи, допустими за финансиране“ и т. 10 от раздел </w:t>
      </w:r>
      <w:r w:rsidR="008C0A8D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3F47CD" w:rsidRPr="005A5AB5">
        <w:t xml:space="preserve"> 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D1BF4" w:rsidP="00452FF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За нито една от предвидените дейности по проекта не са представени три съпоставими независими оферти, които съдържат наименование на </w:t>
      </w:r>
      <w:proofErr w:type="spellStart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срока на валидност на офертата, датата на издаване на офертата, подпис и печат на </w:t>
      </w:r>
      <w:proofErr w:type="spellStart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оферента</w:t>
      </w:r>
      <w:proofErr w:type="spellEnd"/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подробна техническа спецификация на активите/услугите, цена, определена в левове или евро, с посочен 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Данък добавена стойност (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ДДС</w:t>
      </w:r>
      <w:r w:rsidR="00452FF9" w:rsidRPr="005A5A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3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DF4663" w:rsidRPr="005A5AB5">
        <w:rPr>
          <w:rFonts w:ascii="Times New Roman" w:eastAsia="Times New Roman" w:hAnsi="Times New Roman" w:cs="Times New Roman"/>
          <w:sz w:val="24"/>
          <w:szCs w:val="24"/>
        </w:rPr>
        <w:t>неизпълнение на изискванията от раздел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DF4663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„Категории разходи, допустими за финансиране“ и т. 11 от раздел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DF4663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„Списък на документите, които се подават на етап кандидатстване“ на Условията за кандидатстване</w:t>
      </w:r>
      <w:r w:rsidR="003F47CD" w:rsidRPr="005A5AB5">
        <w:t xml:space="preserve"> 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DF466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МИГ да представи за определяне на прогнозната стойност на разхода три съпоставими независими оферти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. Не е представена документация от проведени пазарни консултации за определяне на прогнозната стойност на разхода за „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дейност №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1 Изграждане на мини футболно игрище“. С комуникация BG06RDNP001-19.476-0023-M001 от 13.08.2021 г. е изискано, ако са проведени пазарни консултации да бъде представена документация и линк към поканата в 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Централизираната автоматизирана информационна система „Електронни обществени поръчки“.</w:t>
      </w:r>
      <w:r w:rsidR="00701F39" w:rsidRPr="005A5AB5">
        <w:t xml:space="preserve">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12 от раздел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3F47CD" w:rsidRPr="005A5AB5">
        <w:t xml:space="preserve"> 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BF4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. Към проектното предложение не са представени решение за определяне на прогнозната стойност на разхода или решения за избор на изпълнител и предварителни договори с изпълнител, където е приложимо.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12 и 13 от раздел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81722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3F47CD" w:rsidRPr="005A5AB5">
        <w:t xml:space="preserve"> 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BF4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. Към проектното предложение не е приложен документ за собственост върху земя и/или друг вид недвижим имот, обект на инвестицията, или документ за учредено право на строеж върху имота за срок не по-малък от 6 години, считано от датата на подаване на проектното предложение</w:t>
      </w:r>
      <w:r w:rsidR="00E20C7F" w:rsidRPr="005A5AB5">
        <w:rPr>
          <w:rFonts w:ascii="Times New Roman" w:eastAsia="Times New Roman" w:hAnsi="Times New Roman" w:cs="Times New Roman"/>
          <w:sz w:val="24"/>
          <w:szCs w:val="24"/>
        </w:rPr>
        <w:t>, което представлява неизпълнение на т. 15 от раздел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E20C7F" w:rsidRPr="005A5AB5">
        <w:rPr>
          <w:rFonts w:ascii="Times New Roman" w:eastAsia="Times New Roman" w:hAnsi="Times New Roman" w:cs="Times New Roman"/>
          <w:sz w:val="24"/>
          <w:szCs w:val="24"/>
        </w:rPr>
        <w:t xml:space="preserve"> „Списък на документите, които се подават на етап кандидатстване“ на Условията за кандидатстване</w:t>
      </w:r>
      <w:r w:rsidR="003F47CD" w:rsidRPr="005A5AB5">
        <w:t xml:space="preserve"> </w:t>
      </w:r>
      <w:r w:rsidR="003F47CD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. Не е представен одобрен инвестиционен проект, изработен във фаза „Технически проект“ или „Работен проект (работни чертежи и детайли)“ и разрешение за строеж. В т. 5 от приложения препис от Решение № 130 от редовно заседание на Общински съвет Калояново, прието с Протокол № 17 от 28.01.2021 г. Общински съвет Калояново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 Калояново дава съгласие и възлага на кмета на община Калояново да предостави на сдружение „МИГ Калояново“ изготвен проект за „Обособяване на зона за спорт и отдих в УПИ Х - 254 за общ. обслужване в кв. 32 на с. Житница, общ. Калояново“</w:t>
      </w:r>
      <w:r w:rsidR="00E20C7F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което представлява неизпълнение на т. 16 от раздел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E20C7F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F87400" w:rsidRPr="005A5AB5">
        <w:t xml:space="preserve"> 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BF4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Към проектното предложение няма приложени технически спецификации за всички активи.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Последното </w:t>
      </w:r>
      <w:r w:rsidR="000A0EA8" w:rsidRPr="005A5A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изискванията на т. 11 от раздел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F87400" w:rsidRPr="005A5AB5">
        <w:t xml:space="preserve"> 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3D1BF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B4DF9" w:rsidRPr="005A5AB5">
        <w:rPr>
          <w:rFonts w:ascii="Times New Roman" w:eastAsia="Times New Roman" w:hAnsi="Times New Roman" w:cs="Times New Roman"/>
          <w:sz w:val="24"/>
          <w:szCs w:val="24"/>
        </w:rPr>
        <w:t xml:space="preserve">. Към проектното предложение не е приложено решение за преценка на необходимостта от извършване на оценка на въздействието върху околната среда или решение по оценка на въздействие върху околната среда, а само входящ номер към Регионалната инспекция по околната среда и водите – Пловдив. </w:t>
      </w:r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 xml:space="preserve">Това представлява неизпълнение на т. 24 от раздел </w:t>
      </w:r>
      <w:r w:rsidR="00491AD3" w:rsidRPr="005A5AB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>„Списък на документите, които се подават на етап кандидатстване“ на Условията за кандидатстване</w:t>
      </w:r>
      <w:r w:rsidR="00F87400" w:rsidRPr="005A5AB5">
        <w:t xml:space="preserve"> 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F9" w:rsidRPr="005A5AB5" w:rsidRDefault="00A15EEE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Установените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са съществени и проектното предложение следва да бъде отхвърлено.</w:t>
      </w:r>
    </w:p>
    <w:p w:rsidR="003B4DF9" w:rsidRPr="005A5AB5" w:rsidRDefault="003B4D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8AA" w:rsidRPr="005A5AB5" w:rsidRDefault="00E928AA" w:rsidP="005A5AB5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</w:rPr>
        <w:t>Проектно предложение № BG06RDNP001-19.476-0024, подадено от сдружение „Местна инициативна група Девин - Смолян“</w:t>
      </w:r>
    </w:p>
    <w:p w:rsidR="00E928AA" w:rsidRPr="005A5AB5" w:rsidRDefault="00E928AA" w:rsidP="005A5AB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B5">
        <w:rPr>
          <w:rFonts w:ascii="Times New Roman" w:hAnsi="Times New Roman" w:cs="Times New Roman"/>
          <w:b/>
          <w:sz w:val="24"/>
          <w:szCs w:val="24"/>
        </w:rPr>
        <w:t>Мотиви за недопускане:</w:t>
      </w:r>
    </w:p>
    <w:p w:rsidR="00E928AA" w:rsidRPr="005A5AB5" w:rsidRDefault="00E928AA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>При извършена проверка в Централизираната автоматизирана информационна система „Електронни обществени поръчки“ (ЦАИС ЕОП) се установява, че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 страна на МИГ</w:t>
      </w:r>
      <w:r w:rsidR="00195AC7" w:rsidRPr="005A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са проведени две пазарни консултации:</w:t>
      </w:r>
    </w:p>
    <w:p w:rsidR="00E928AA" w:rsidRPr="005A5AB5" w:rsidRDefault="00E928AA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1. Пазарни консултации по чл. 44 от Закона за обществените поръчки във връзка с определяне прогнозна стойност по обществена поръчка с предмет „Обособяване на детска площадка в УПИ-VIII, кв. 36 по плана на град Девин във връзка с изпълнение на проект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lastRenderedPageBreak/>
        <w:t>„Популяризиране на местната идентичност чрез иновативни практики на територията на сдружение с нестопанска цел „Местна инициативна група Девин – Смолян”, T126720</w:t>
      </w:r>
      <w:r w:rsidR="009977D4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8AA" w:rsidRPr="005A5AB5" w:rsidRDefault="00E928AA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2. Пазарни консултации по чл. 44 от Закона за обществените поръчки във връзка с определяне прогнозна стойност по обществена поръчка с предмет „Предоставяне на услуги във връзка с изпълнение на проект „Популяризиране на местната идентичност чрез иновативни практики на територията на сдружение с нестопанска цел „Местна инициативна група Девин – Смолян”, Т126717. </w:t>
      </w:r>
    </w:p>
    <w:p w:rsidR="00E928AA" w:rsidRPr="005A5AB5" w:rsidRDefault="00E928AA" w:rsidP="005A5AB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Поканата и за двете пазарни консултации е публикувана на 31.03.2021 г. със срок за подаване на индикативни </w:t>
      </w:r>
      <w:r w:rsidR="001770BF" w:rsidRPr="005A5AB5">
        <w:rPr>
          <w:rFonts w:ascii="Times New Roman" w:eastAsia="Times New Roman" w:hAnsi="Times New Roman" w:cs="Times New Roman"/>
          <w:sz w:val="24"/>
          <w:szCs w:val="24"/>
        </w:rPr>
        <w:t>оферти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до 18:00 часа на 09.04.2021 г. Проектното предложение е подадено на 02.04.2021 г., т.е. преди изтичане на срока за подаване на индикативни ценови предложения. При подаване на проектното предложение прогнозните стойности на разходите и дейностите в бюджета, за които ще се провежда процедура по </w:t>
      </w:r>
      <w:r w:rsidR="00123052" w:rsidRPr="005A5AB5">
        <w:rPr>
          <w:rFonts w:ascii="Times New Roman" w:eastAsia="Times New Roman" w:hAnsi="Times New Roman" w:cs="Times New Roman"/>
          <w:sz w:val="24"/>
          <w:szCs w:val="24"/>
        </w:rPr>
        <w:t>Закона за обществените поръчки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, следва да са определени на база на документация от проведените пазарни консултации в ЦАИС ЕОП, включително решение за обосноваността и определянето на прогнозна стойност на разхода съгласно 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>за кандидатстване</w:t>
      </w:r>
      <w:r w:rsidR="00F8740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81A5E" w:rsidRPr="005A5AB5">
        <w:rPr>
          <w:rFonts w:ascii="Times New Roman" w:eastAsia="Times New Roman" w:hAnsi="Times New Roman" w:cs="Times New Roman"/>
          <w:sz w:val="24"/>
          <w:szCs w:val="24"/>
        </w:rPr>
        <w:t>процедура BG06RDNP001-19.476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. Определянето на стойностите в бюджета без такава документация е направено в нарушение на </w:t>
      </w:r>
      <w:r w:rsidR="00B2586C" w:rsidRPr="005A5AB5">
        <w:rPr>
          <w:rFonts w:ascii="Times New Roman" w:eastAsia="Times New Roman" w:hAnsi="Times New Roman" w:cs="Times New Roman"/>
          <w:sz w:val="24"/>
          <w:szCs w:val="24"/>
        </w:rPr>
        <w:t xml:space="preserve">Условията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кандидатстване. Представяне на документация, включително решение и оферти с дати след крайния срок на подаване на проектното предложение, с </w:t>
      </w:r>
      <w:r w:rsidR="007E35D6" w:rsidRPr="005A5AB5">
        <w:rPr>
          <w:rFonts w:ascii="Times New Roman" w:eastAsia="Times New Roman" w:hAnsi="Times New Roman" w:cs="Times New Roman"/>
          <w:sz w:val="24"/>
          <w:szCs w:val="24"/>
        </w:rPr>
        <w:t xml:space="preserve">комуникацията </w:t>
      </w:r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за отстраняване на </w:t>
      </w:r>
      <w:proofErr w:type="spellStart"/>
      <w:r w:rsidRPr="005A5AB5">
        <w:rPr>
          <w:rFonts w:ascii="Times New Roman" w:eastAsia="Times New Roman" w:hAnsi="Times New Roman" w:cs="Times New Roman"/>
          <w:sz w:val="24"/>
          <w:szCs w:val="24"/>
        </w:rPr>
        <w:t>нередовности</w:t>
      </w:r>
      <w:proofErr w:type="spellEnd"/>
      <w:r w:rsidRPr="005A5AB5">
        <w:rPr>
          <w:rFonts w:ascii="Times New Roman" w:eastAsia="Times New Roman" w:hAnsi="Times New Roman" w:cs="Times New Roman"/>
          <w:sz w:val="24"/>
          <w:szCs w:val="24"/>
        </w:rPr>
        <w:t xml:space="preserve"> се счита за подобряване на качеството на проектното предложение</w:t>
      </w:r>
      <w:r w:rsidR="00701F39" w:rsidRPr="005A5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Отстраняването на </w:t>
      </w:r>
      <w:proofErr w:type="spellStart"/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 xml:space="preserve">, което води до подобряване на качеството на проектното предложение </w:t>
      </w:r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r w:rsidR="00D730C3" w:rsidRPr="005A5AB5">
        <w:rPr>
          <w:rFonts w:ascii="Times New Roman" w:eastAsia="Times New Roman" w:hAnsi="Times New Roman" w:cs="Times New Roman"/>
          <w:sz w:val="24"/>
          <w:szCs w:val="24"/>
        </w:rPr>
        <w:t xml:space="preserve"> нарушение на чл. 34, ал. 2 от Закона за управление на средствата от европейските структурни и инвестиционни фондове</w:t>
      </w:r>
      <w:r w:rsidR="00AC2D80" w:rsidRPr="005A5AB5">
        <w:rPr>
          <w:rFonts w:ascii="Times New Roman" w:eastAsia="Times New Roman" w:hAnsi="Times New Roman" w:cs="Times New Roman"/>
          <w:sz w:val="24"/>
          <w:szCs w:val="24"/>
        </w:rPr>
        <w:t xml:space="preserve"> и на чл. 18, ал. 2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2014 - 2020 г. (ДВ., бр. 53 от 2016 г.).</w:t>
      </w:r>
      <w:bookmarkStart w:id="0" w:name="_GoBack"/>
      <w:bookmarkEnd w:id="0"/>
    </w:p>
    <w:sectPr w:rsidR="00E928AA" w:rsidRPr="005A5AB5" w:rsidSect="00F10701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2BA"/>
    <w:multiLevelType w:val="multilevel"/>
    <w:tmpl w:val="07129E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75F6FA1"/>
    <w:multiLevelType w:val="hybridMultilevel"/>
    <w:tmpl w:val="C3343DB0"/>
    <w:lvl w:ilvl="0" w:tplc="E5045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799"/>
    <w:multiLevelType w:val="hybridMultilevel"/>
    <w:tmpl w:val="E6A04D3C"/>
    <w:lvl w:ilvl="0" w:tplc="344A6B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BE1"/>
    <w:multiLevelType w:val="hybridMultilevel"/>
    <w:tmpl w:val="1018E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17D6"/>
    <w:multiLevelType w:val="hybridMultilevel"/>
    <w:tmpl w:val="43FEC53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EE5357E"/>
    <w:multiLevelType w:val="hybridMultilevel"/>
    <w:tmpl w:val="DF94ACAC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2BA44F1"/>
    <w:multiLevelType w:val="hybridMultilevel"/>
    <w:tmpl w:val="6C4E6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4792F"/>
    <w:multiLevelType w:val="hybridMultilevel"/>
    <w:tmpl w:val="8D90670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50481A"/>
    <w:multiLevelType w:val="hybridMultilevel"/>
    <w:tmpl w:val="96F2396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7E497B"/>
    <w:multiLevelType w:val="multilevel"/>
    <w:tmpl w:val="E136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0">
    <w:nsid w:val="49C66BA5"/>
    <w:multiLevelType w:val="hybridMultilevel"/>
    <w:tmpl w:val="D384E4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17E6"/>
    <w:multiLevelType w:val="hybridMultilevel"/>
    <w:tmpl w:val="EE2A60FE"/>
    <w:lvl w:ilvl="0" w:tplc="18ACED9E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2D4FE8"/>
    <w:multiLevelType w:val="hybridMultilevel"/>
    <w:tmpl w:val="69F67646"/>
    <w:lvl w:ilvl="0" w:tplc="0402000F">
      <w:start w:val="1"/>
      <w:numFmt w:val="decimal"/>
      <w:lvlText w:val="%1."/>
      <w:lvlJc w:val="left"/>
      <w:pPr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26"/>
    <w:rsid w:val="00015A2B"/>
    <w:rsid w:val="00032CC2"/>
    <w:rsid w:val="000367C0"/>
    <w:rsid w:val="00045D58"/>
    <w:rsid w:val="00092C7F"/>
    <w:rsid w:val="000A0EA8"/>
    <w:rsid w:val="000C6AD2"/>
    <w:rsid w:val="000E5726"/>
    <w:rsid w:val="00123052"/>
    <w:rsid w:val="00147FB4"/>
    <w:rsid w:val="00152370"/>
    <w:rsid w:val="00160C16"/>
    <w:rsid w:val="001770BF"/>
    <w:rsid w:val="00191484"/>
    <w:rsid w:val="00195AC7"/>
    <w:rsid w:val="001A3743"/>
    <w:rsid w:val="001C2F8A"/>
    <w:rsid w:val="001D0EAB"/>
    <w:rsid w:val="0020222D"/>
    <w:rsid w:val="002106AF"/>
    <w:rsid w:val="00214EBB"/>
    <w:rsid w:val="00221713"/>
    <w:rsid w:val="00234493"/>
    <w:rsid w:val="00240FB6"/>
    <w:rsid w:val="00245771"/>
    <w:rsid w:val="00257D65"/>
    <w:rsid w:val="002638D9"/>
    <w:rsid w:val="00264F75"/>
    <w:rsid w:val="002665AE"/>
    <w:rsid w:val="0028493A"/>
    <w:rsid w:val="00285524"/>
    <w:rsid w:val="00302CC3"/>
    <w:rsid w:val="0034248B"/>
    <w:rsid w:val="0034456B"/>
    <w:rsid w:val="003634EF"/>
    <w:rsid w:val="003B4DF9"/>
    <w:rsid w:val="003D1BF4"/>
    <w:rsid w:val="003E42D8"/>
    <w:rsid w:val="003F3C0E"/>
    <w:rsid w:val="003F47CD"/>
    <w:rsid w:val="00404F6E"/>
    <w:rsid w:val="00430E5F"/>
    <w:rsid w:val="0045043B"/>
    <w:rsid w:val="00452FF9"/>
    <w:rsid w:val="00466D3A"/>
    <w:rsid w:val="0046788C"/>
    <w:rsid w:val="0047693D"/>
    <w:rsid w:val="004822E9"/>
    <w:rsid w:val="00491AD3"/>
    <w:rsid w:val="00497D37"/>
    <w:rsid w:val="004B28ED"/>
    <w:rsid w:val="004C189C"/>
    <w:rsid w:val="004D0160"/>
    <w:rsid w:val="0050485E"/>
    <w:rsid w:val="00506934"/>
    <w:rsid w:val="00533545"/>
    <w:rsid w:val="005350FD"/>
    <w:rsid w:val="00547BED"/>
    <w:rsid w:val="00577B8E"/>
    <w:rsid w:val="00584A12"/>
    <w:rsid w:val="005A2F94"/>
    <w:rsid w:val="005A5AB5"/>
    <w:rsid w:val="005D35D7"/>
    <w:rsid w:val="005E12E2"/>
    <w:rsid w:val="00601FBC"/>
    <w:rsid w:val="00620CF2"/>
    <w:rsid w:val="0065311B"/>
    <w:rsid w:val="006666F2"/>
    <w:rsid w:val="00670A77"/>
    <w:rsid w:val="006838DC"/>
    <w:rsid w:val="00694045"/>
    <w:rsid w:val="00695F33"/>
    <w:rsid w:val="006A5D43"/>
    <w:rsid w:val="006B1F7F"/>
    <w:rsid w:val="006F47C2"/>
    <w:rsid w:val="00701F39"/>
    <w:rsid w:val="007309DB"/>
    <w:rsid w:val="00741F08"/>
    <w:rsid w:val="00742DC9"/>
    <w:rsid w:val="007446F3"/>
    <w:rsid w:val="007721E8"/>
    <w:rsid w:val="00781722"/>
    <w:rsid w:val="007B659D"/>
    <w:rsid w:val="007E35D6"/>
    <w:rsid w:val="00805065"/>
    <w:rsid w:val="0081030F"/>
    <w:rsid w:val="00817329"/>
    <w:rsid w:val="00830B25"/>
    <w:rsid w:val="00854D4E"/>
    <w:rsid w:val="00856AE4"/>
    <w:rsid w:val="00857BCE"/>
    <w:rsid w:val="00877FC5"/>
    <w:rsid w:val="008A7B6C"/>
    <w:rsid w:val="008C0A8D"/>
    <w:rsid w:val="008C5D0B"/>
    <w:rsid w:val="008C67C4"/>
    <w:rsid w:val="008D774D"/>
    <w:rsid w:val="008E49E9"/>
    <w:rsid w:val="00906724"/>
    <w:rsid w:val="00933E4E"/>
    <w:rsid w:val="00947B79"/>
    <w:rsid w:val="009941AE"/>
    <w:rsid w:val="00994981"/>
    <w:rsid w:val="009977D4"/>
    <w:rsid w:val="009A3F09"/>
    <w:rsid w:val="009B7A89"/>
    <w:rsid w:val="009B7AA6"/>
    <w:rsid w:val="009C1D60"/>
    <w:rsid w:val="009C2636"/>
    <w:rsid w:val="009C6DBC"/>
    <w:rsid w:val="009D1A70"/>
    <w:rsid w:val="009E4DA3"/>
    <w:rsid w:val="00A0279A"/>
    <w:rsid w:val="00A054EF"/>
    <w:rsid w:val="00A06424"/>
    <w:rsid w:val="00A15EEE"/>
    <w:rsid w:val="00A245E3"/>
    <w:rsid w:val="00A30EF9"/>
    <w:rsid w:val="00A35022"/>
    <w:rsid w:val="00A745E8"/>
    <w:rsid w:val="00AA7543"/>
    <w:rsid w:val="00AB6979"/>
    <w:rsid w:val="00AC2D80"/>
    <w:rsid w:val="00AE29BB"/>
    <w:rsid w:val="00B11E3A"/>
    <w:rsid w:val="00B2586C"/>
    <w:rsid w:val="00B70559"/>
    <w:rsid w:val="00B74683"/>
    <w:rsid w:val="00B87D47"/>
    <w:rsid w:val="00B95570"/>
    <w:rsid w:val="00BA4F72"/>
    <w:rsid w:val="00BA7DE2"/>
    <w:rsid w:val="00BB101F"/>
    <w:rsid w:val="00BC6323"/>
    <w:rsid w:val="00BE76EC"/>
    <w:rsid w:val="00C21690"/>
    <w:rsid w:val="00C31CFF"/>
    <w:rsid w:val="00C6093A"/>
    <w:rsid w:val="00C66C80"/>
    <w:rsid w:val="00C93EE2"/>
    <w:rsid w:val="00C9422A"/>
    <w:rsid w:val="00CC3700"/>
    <w:rsid w:val="00CC393D"/>
    <w:rsid w:val="00CD1010"/>
    <w:rsid w:val="00CD7F36"/>
    <w:rsid w:val="00D03529"/>
    <w:rsid w:val="00D073A3"/>
    <w:rsid w:val="00D451DD"/>
    <w:rsid w:val="00D730C3"/>
    <w:rsid w:val="00D946A9"/>
    <w:rsid w:val="00DF01DF"/>
    <w:rsid w:val="00DF4663"/>
    <w:rsid w:val="00E20C7F"/>
    <w:rsid w:val="00E61E37"/>
    <w:rsid w:val="00E76F6A"/>
    <w:rsid w:val="00E81A5E"/>
    <w:rsid w:val="00E928AA"/>
    <w:rsid w:val="00E931AB"/>
    <w:rsid w:val="00ED369E"/>
    <w:rsid w:val="00ED5805"/>
    <w:rsid w:val="00F10701"/>
    <w:rsid w:val="00F17BB3"/>
    <w:rsid w:val="00F304BD"/>
    <w:rsid w:val="00F3243A"/>
    <w:rsid w:val="00F6043B"/>
    <w:rsid w:val="00F620DF"/>
    <w:rsid w:val="00F62FE6"/>
    <w:rsid w:val="00F87400"/>
    <w:rsid w:val="00F9427D"/>
    <w:rsid w:val="00FC29C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26"/>
    <w:pPr>
      <w:ind w:left="720"/>
      <w:contextualSpacing/>
    </w:pPr>
  </w:style>
  <w:style w:type="table" w:styleId="TableGrid">
    <w:name w:val="Table Grid"/>
    <w:basedOn w:val="TableNormal"/>
    <w:uiPriority w:val="39"/>
    <w:rsid w:val="000E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1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B101F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26"/>
    <w:pPr>
      <w:ind w:left="720"/>
      <w:contextualSpacing/>
    </w:pPr>
  </w:style>
  <w:style w:type="table" w:styleId="TableGrid">
    <w:name w:val="Table Grid"/>
    <w:basedOn w:val="TableNormal"/>
    <w:uiPriority w:val="39"/>
    <w:rsid w:val="000E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1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B101F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Своби</dc:creator>
  <cp:lastModifiedBy>Kameliya Nikova</cp:lastModifiedBy>
  <cp:revision>4</cp:revision>
  <dcterms:created xsi:type="dcterms:W3CDTF">2022-04-08T13:27:00Z</dcterms:created>
  <dcterms:modified xsi:type="dcterms:W3CDTF">2022-04-14T08:04:00Z</dcterms:modified>
</cp:coreProperties>
</file>