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C7DB4" w14:textId="1204FBA8" w:rsidR="009D43E2" w:rsidRPr="000A31C9" w:rsidRDefault="009A2C3E" w:rsidP="00694BB1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A31C9">
        <w:rPr>
          <w:noProof/>
          <w:sz w:val="24"/>
          <w:szCs w:val="24"/>
          <w:lang w:val="en-US"/>
        </w:rPr>
        <w:drawing>
          <wp:anchor distT="0" distB="0" distL="114300" distR="114300" simplePos="0" relativeHeight="251657728" behindDoc="1" locked="0" layoutInCell="1" allowOverlap="1" wp14:anchorId="4A272211" wp14:editId="2D50C8D3">
            <wp:simplePos x="0" y="0"/>
            <wp:positionH relativeFrom="column">
              <wp:posOffset>2340610</wp:posOffset>
            </wp:positionH>
            <wp:positionV relativeFrom="paragraph">
              <wp:posOffset>-466725</wp:posOffset>
            </wp:positionV>
            <wp:extent cx="1188085" cy="118808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F4E0F" w14:textId="77777777" w:rsidR="009D43E2" w:rsidRPr="000A31C9" w:rsidRDefault="009D43E2" w:rsidP="00694BB1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14:paraId="30229654" w14:textId="77777777" w:rsidR="009D43E2" w:rsidRPr="000A31C9" w:rsidRDefault="009D43E2" w:rsidP="00694BB1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14:paraId="161871B1" w14:textId="48ADFE09" w:rsidR="009D43E2" w:rsidRPr="000A31C9" w:rsidRDefault="009D43E2" w:rsidP="00B25520">
      <w:pPr>
        <w:keepNext/>
        <w:spacing w:after="0" w:line="240" w:lineRule="auto"/>
        <w:jc w:val="center"/>
        <w:rPr>
          <w:rFonts w:ascii="Times New Roman" w:hAnsi="Times New Roman"/>
          <w:spacing w:val="40"/>
          <w:kern w:val="3"/>
          <w:sz w:val="28"/>
          <w:szCs w:val="28"/>
          <w:lang w:eastAsia="bg-BG"/>
        </w:rPr>
      </w:pPr>
      <w:r w:rsidRPr="000A31C9">
        <w:rPr>
          <w:rFonts w:ascii="Times New Roman" w:hAnsi="Times New Roman"/>
          <w:spacing w:val="40"/>
          <w:kern w:val="3"/>
          <w:sz w:val="28"/>
          <w:szCs w:val="28"/>
          <w:lang w:eastAsia="bg-BG"/>
        </w:rPr>
        <w:t>РЕПУБЛИКА БЪЛГАРИЯ</w:t>
      </w:r>
    </w:p>
    <w:p w14:paraId="42CE3F6F" w14:textId="6BE1D06B" w:rsidR="009D43E2" w:rsidRPr="000A31C9" w:rsidRDefault="009D43E2" w:rsidP="00B25520">
      <w:pPr>
        <w:widowControl w:val="0"/>
        <w:pBdr>
          <w:bottom w:val="single" w:sz="4" w:space="1" w:color="auto"/>
        </w:pBdr>
        <w:autoSpaceDE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A31C9">
        <w:rPr>
          <w:rFonts w:ascii="Times New Roman" w:hAnsi="Times New Roman"/>
          <w:spacing w:val="40"/>
          <w:sz w:val="30"/>
          <w:szCs w:val="30"/>
          <w:lang w:eastAsia="bg-BG"/>
        </w:rPr>
        <w:t>Министър на земеделието</w:t>
      </w:r>
    </w:p>
    <w:p w14:paraId="5C4795CA" w14:textId="378BFFC0" w:rsidR="00400B96" w:rsidRPr="000A31C9" w:rsidRDefault="00400B96" w:rsidP="000A31C9">
      <w:pPr>
        <w:widowControl w:val="0"/>
        <w:autoSpaceDE w:val="0"/>
        <w:spacing w:after="0" w:line="348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14:paraId="4A7A5A0B" w14:textId="07602529" w:rsidR="00D226D1" w:rsidRPr="000A31C9" w:rsidRDefault="00D226D1" w:rsidP="000A31C9">
      <w:pPr>
        <w:widowControl w:val="0"/>
        <w:autoSpaceDE w:val="0"/>
        <w:spacing w:after="0" w:line="348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14:paraId="0E8F80D7" w14:textId="5FBF5706" w:rsidR="009D43E2" w:rsidRPr="000A31C9" w:rsidRDefault="009D43E2" w:rsidP="000A31C9">
      <w:pPr>
        <w:widowControl w:val="0"/>
        <w:autoSpaceDE w:val="0"/>
        <w:spacing w:after="0" w:line="348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>ДО</w:t>
      </w:r>
    </w:p>
    <w:p w14:paraId="324E61B1" w14:textId="77777777" w:rsidR="009D43E2" w:rsidRPr="000A31C9" w:rsidRDefault="009D43E2" w:rsidP="000A31C9">
      <w:pPr>
        <w:widowControl w:val="0"/>
        <w:autoSpaceDE w:val="0"/>
        <w:spacing w:after="0" w:line="348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>МИНИСТЕРСКИЯ СЪВЕТ</w:t>
      </w:r>
    </w:p>
    <w:p w14:paraId="0A3762C0" w14:textId="711B6116" w:rsidR="009D43E2" w:rsidRPr="000A31C9" w:rsidRDefault="009D43E2" w:rsidP="000A31C9">
      <w:pPr>
        <w:widowControl w:val="0"/>
        <w:autoSpaceDE w:val="0"/>
        <w:spacing w:after="0" w:line="348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>НА РЕПУБЛИКА БЪЛГАРИЯ</w:t>
      </w:r>
    </w:p>
    <w:p w14:paraId="3637DE74" w14:textId="3A834D17" w:rsidR="00400B96" w:rsidRPr="000A31C9" w:rsidRDefault="00400B96" w:rsidP="000A31C9">
      <w:pPr>
        <w:widowControl w:val="0"/>
        <w:autoSpaceDE w:val="0"/>
        <w:spacing w:after="0" w:line="348" w:lineRule="auto"/>
        <w:rPr>
          <w:rFonts w:ascii="Times New Roman" w:hAnsi="Times New Roman"/>
          <w:sz w:val="24"/>
          <w:szCs w:val="24"/>
          <w:lang w:eastAsia="bg-BG"/>
        </w:rPr>
      </w:pPr>
    </w:p>
    <w:p w14:paraId="791B1204" w14:textId="77777777" w:rsidR="00D226D1" w:rsidRPr="000A31C9" w:rsidRDefault="00D226D1" w:rsidP="000A31C9">
      <w:pPr>
        <w:widowControl w:val="0"/>
        <w:autoSpaceDE w:val="0"/>
        <w:spacing w:after="0" w:line="348" w:lineRule="auto"/>
        <w:rPr>
          <w:rFonts w:ascii="Times New Roman" w:hAnsi="Times New Roman"/>
          <w:sz w:val="24"/>
          <w:szCs w:val="24"/>
          <w:lang w:eastAsia="bg-BG"/>
        </w:rPr>
      </w:pPr>
    </w:p>
    <w:p w14:paraId="09D409A3" w14:textId="77777777" w:rsidR="009D43E2" w:rsidRPr="000A31C9" w:rsidRDefault="009D43E2" w:rsidP="000A31C9">
      <w:pPr>
        <w:keepNext/>
        <w:spacing w:after="0" w:line="348" w:lineRule="auto"/>
        <w:jc w:val="center"/>
        <w:rPr>
          <w:rFonts w:ascii="Times New Roman Bold" w:hAnsi="Times New Roman Bold"/>
          <w:b/>
          <w:bCs/>
          <w:spacing w:val="70"/>
          <w:kern w:val="3"/>
          <w:sz w:val="28"/>
          <w:szCs w:val="28"/>
          <w:lang w:eastAsia="bg-BG"/>
        </w:rPr>
      </w:pPr>
      <w:r w:rsidRPr="000A31C9">
        <w:rPr>
          <w:rFonts w:ascii="Times New Roman Bold" w:hAnsi="Times New Roman Bold"/>
          <w:b/>
          <w:bCs/>
          <w:spacing w:val="70"/>
          <w:kern w:val="3"/>
          <w:sz w:val="28"/>
          <w:szCs w:val="28"/>
          <w:lang w:eastAsia="bg-BG"/>
        </w:rPr>
        <w:t>ДОКЛАД</w:t>
      </w:r>
    </w:p>
    <w:p w14:paraId="26827A4C" w14:textId="57A0B5D3" w:rsidR="009D43E2" w:rsidRPr="000A31C9" w:rsidRDefault="00B30C77" w:rsidP="000A31C9">
      <w:pPr>
        <w:widowControl w:val="0"/>
        <w:autoSpaceDE w:val="0"/>
        <w:spacing w:after="0" w:line="348" w:lineRule="auto"/>
        <w:jc w:val="center"/>
        <w:rPr>
          <w:rFonts w:ascii="Times New Roman" w:hAnsi="Times New Roman"/>
          <w:smallCaps/>
          <w:sz w:val="24"/>
          <w:szCs w:val="24"/>
          <w:lang w:eastAsia="bg-BG"/>
        </w:rPr>
      </w:pPr>
      <w:r w:rsidRPr="000A31C9">
        <w:rPr>
          <w:rFonts w:ascii="Times New Roman" w:hAnsi="Times New Roman"/>
          <w:smallCaps/>
          <w:sz w:val="24"/>
          <w:szCs w:val="24"/>
          <w:lang w:eastAsia="bg-BG"/>
        </w:rPr>
        <w:t>от д-р Иван Иванов</w:t>
      </w:r>
      <w:r w:rsidR="00694BB1" w:rsidRPr="000A31C9">
        <w:rPr>
          <w:rFonts w:ascii="Times New Roman" w:hAnsi="Times New Roman"/>
          <w:smallCaps/>
          <w:sz w:val="24"/>
          <w:szCs w:val="24"/>
          <w:lang w:eastAsia="bg-BG"/>
        </w:rPr>
        <w:t xml:space="preserve"> – министър на земеделието</w:t>
      </w:r>
    </w:p>
    <w:p w14:paraId="327416D3" w14:textId="5F7B5F0C" w:rsidR="00D226D1" w:rsidRPr="000A31C9" w:rsidRDefault="00D226D1" w:rsidP="000A31C9">
      <w:pPr>
        <w:widowControl w:val="0"/>
        <w:autoSpaceDE w:val="0"/>
        <w:spacing w:after="0" w:line="348" w:lineRule="auto"/>
        <w:rPr>
          <w:rFonts w:ascii="Times New Roman" w:hAnsi="Times New Roman"/>
          <w:sz w:val="24"/>
          <w:szCs w:val="24"/>
          <w:lang w:eastAsia="bg-BG"/>
        </w:rPr>
      </w:pPr>
    </w:p>
    <w:p w14:paraId="1AFA49F2" w14:textId="77777777" w:rsidR="00723727" w:rsidRPr="000A31C9" w:rsidRDefault="00723727" w:rsidP="000A31C9">
      <w:pPr>
        <w:widowControl w:val="0"/>
        <w:autoSpaceDE w:val="0"/>
        <w:spacing w:after="0" w:line="348" w:lineRule="auto"/>
        <w:rPr>
          <w:rFonts w:ascii="Times New Roman" w:hAnsi="Times New Roman"/>
          <w:sz w:val="24"/>
          <w:szCs w:val="24"/>
          <w:lang w:eastAsia="bg-BG"/>
        </w:rPr>
      </w:pPr>
    </w:p>
    <w:p w14:paraId="20FCD1C8" w14:textId="547CC33D" w:rsidR="009D43E2" w:rsidRPr="000A31C9" w:rsidRDefault="009D43E2" w:rsidP="000A31C9">
      <w:pPr>
        <w:widowControl w:val="0"/>
        <w:autoSpaceDE w:val="0"/>
        <w:spacing w:after="0" w:line="348" w:lineRule="auto"/>
        <w:ind w:left="1191" w:hanging="1191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>Относно</w:t>
      </w:r>
      <w:r w:rsidRPr="000A31C9">
        <w:rPr>
          <w:rFonts w:ascii="Times New Roman" w:hAnsi="Times New Roman"/>
          <w:b/>
          <w:sz w:val="24"/>
          <w:szCs w:val="24"/>
          <w:lang w:eastAsia="bg-BG"/>
        </w:rPr>
        <w:t>:</w:t>
      </w:r>
      <w:r w:rsidR="00694BB1" w:rsidRPr="000A31C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5F2A52" w:rsidRPr="000A31C9">
        <w:rPr>
          <w:rFonts w:ascii="Times New Roman" w:hAnsi="Times New Roman"/>
          <w:sz w:val="24"/>
          <w:szCs w:val="24"/>
          <w:lang w:eastAsia="bg-BG"/>
        </w:rPr>
        <w:t>Проект на Постановление</w:t>
      </w:r>
      <w:r w:rsidR="002132F2" w:rsidRPr="000A31C9">
        <w:rPr>
          <w:rFonts w:ascii="Times New Roman" w:hAnsi="Times New Roman"/>
          <w:sz w:val="24"/>
          <w:szCs w:val="24"/>
          <w:lang w:eastAsia="bg-BG"/>
        </w:rPr>
        <w:t xml:space="preserve"> на Министерския съвет за </w:t>
      </w:r>
      <w:r w:rsidR="005F2A52" w:rsidRPr="000A31C9">
        <w:rPr>
          <w:rFonts w:ascii="Times New Roman" w:hAnsi="Times New Roman"/>
          <w:sz w:val="24"/>
          <w:szCs w:val="24"/>
          <w:lang w:eastAsia="bg-BG"/>
        </w:rPr>
        <w:t>приемане на Устройствен правилник на Министерството на земеделието</w:t>
      </w:r>
      <w:r w:rsidR="004341CE" w:rsidRPr="000A31C9">
        <w:rPr>
          <w:rFonts w:ascii="Times New Roman" w:hAnsi="Times New Roman"/>
          <w:sz w:val="24"/>
          <w:szCs w:val="24"/>
          <w:lang w:eastAsia="bg-BG"/>
        </w:rPr>
        <w:t xml:space="preserve"> и проект на</w:t>
      </w:r>
      <w:r w:rsidR="004341CE" w:rsidRPr="000A31C9">
        <w:t xml:space="preserve"> </w:t>
      </w:r>
      <w:r w:rsidR="004341CE" w:rsidRPr="000A31C9">
        <w:rPr>
          <w:rFonts w:ascii="Times New Roman" w:hAnsi="Times New Roman"/>
          <w:sz w:val="24"/>
          <w:szCs w:val="24"/>
          <w:lang w:eastAsia="bg-BG"/>
        </w:rPr>
        <w:t xml:space="preserve">Постановление на Министерския съвет за </w:t>
      </w:r>
      <w:r w:rsidR="00F1350F" w:rsidRPr="000A31C9">
        <w:rPr>
          <w:rFonts w:ascii="Times New Roman" w:hAnsi="Times New Roman"/>
          <w:sz w:val="24"/>
          <w:szCs w:val="24"/>
          <w:lang w:eastAsia="bg-BG"/>
        </w:rPr>
        <w:t>одобряване на допълнителни разходи по бюджета на Министерство</w:t>
      </w:r>
      <w:r w:rsidR="000A31C9" w:rsidRPr="000A31C9">
        <w:rPr>
          <w:rFonts w:ascii="Times New Roman" w:hAnsi="Times New Roman"/>
          <w:sz w:val="24"/>
          <w:szCs w:val="24"/>
          <w:lang w:eastAsia="bg-BG"/>
        </w:rPr>
        <w:t>то</w:t>
      </w:r>
      <w:r w:rsidR="00F1350F" w:rsidRPr="000A31C9">
        <w:rPr>
          <w:rFonts w:ascii="Times New Roman" w:hAnsi="Times New Roman"/>
          <w:sz w:val="24"/>
          <w:szCs w:val="24"/>
          <w:lang w:eastAsia="bg-BG"/>
        </w:rPr>
        <w:t xml:space="preserve"> на земеделието за 2022 г.</w:t>
      </w:r>
    </w:p>
    <w:p w14:paraId="3CC8EB24" w14:textId="6E54F817" w:rsidR="00400B96" w:rsidRPr="000A31C9" w:rsidRDefault="00400B96" w:rsidP="000A31C9">
      <w:pPr>
        <w:widowControl w:val="0"/>
        <w:autoSpaceDE w:val="0"/>
        <w:spacing w:after="0" w:line="348" w:lineRule="auto"/>
        <w:rPr>
          <w:rFonts w:ascii="Times New Roman" w:hAnsi="Times New Roman"/>
          <w:sz w:val="24"/>
          <w:szCs w:val="24"/>
          <w:lang w:eastAsia="bg-BG"/>
        </w:rPr>
      </w:pPr>
    </w:p>
    <w:p w14:paraId="4CBE6BFD" w14:textId="77777777" w:rsidR="00723727" w:rsidRPr="000A31C9" w:rsidRDefault="00723727" w:rsidP="000A31C9">
      <w:pPr>
        <w:widowControl w:val="0"/>
        <w:autoSpaceDE w:val="0"/>
        <w:spacing w:after="0" w:line="348" w:lineRule="auto"/>
        <w:rPr>
          <w:rFonts w:ascii="Times New Roman" w:hAnsi="Times New Roman"/>
          <w:sz w:val="24"/>
          <w:szCs w:val="24"/>
          <w:lang w:eastAsia="bg-BG"/>
        </w:rPr>
      </w:pPr>
    </w:p>
    <w:p w14:paraId="1BE9F524" w14:textId="77777777" w:rsidR="009D43E2" w:rsidRPr="000A31C9" w:rsidRDefault="009D43E2" w:rsidP="000A31C9">
      <w:pPr>
        <w:widowControl w:val="0"/>
        <w:autoSpaceDE w:val="0"/>
        <w:spacing w:after="0" w:line="348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>УВАЖАЕМИ ГОСПОДИН МИНИСТЪР-ПРЕДСЕДАТЕЛ,</w:t>
      </w:r>
    </w:p>
    <w:p w14:paraId="796E3101" w14:textId="009B11CB" w:rsidR="009D43E2" w:rsidRPr="000A31C9" w:rsidRDefault="009D43E2" w:rsidP="000A31C9">
      <w:pPr>
        <w:widowControl w:val="0"/>
        <w:autoSpaceDE w:val="0"/>
        <w:spacing w:after="120" w:line="348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>УВАЖАЕМИ ГОСПОЖИ И ГОСПОДА МИНИСТРИ,</w:t>
      </w:r>
    </w:p>
    <w:p w14:paraId="301A150E" w14:textId="63E2BB04" w:rsidR="00363138" w:rsidRPr="000A31C9" w:rsidRDefault="009D43E2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31C9">
        <w:rPr>
          <w:rFonts w:ascii="Times New Roman" w:hAnsi="Times New Roman"/>
          <w:sz w:val="24"/>
          <w:szCs w:val="24"/>
          <w:lang w:eastAsia="bg-BG"/>
        </w:rPr>
        <w:t>На основание чл. 31, ал. 2 от Устройствения правилник на Министерския съвет и на неговата администрация внасям за разглеждане от Министерския съвет проект на</w:t>
      </w:r>
      <w:r w:rsidR="005F2A52" w:rsidRPr="000A31C9">
        <w:rPr>
          <w:rFonts w:ascii="Times New Roman" w:hAnsi="Times New Roman"/>
        </w:rPr>
        <w:t xml:space="preserve"> </w:t>
      </w:r>
      <w:r w:rsidR="005F2A52" w:rsidRPr="000A31C9">
        <w:rPr>
          <w:rFonts w:ascii="Times New Roman" w:hAnsi="Times New Roman"/>
          <w:sz w:val="24"/>
          <w:szCs w:val="24"/>
          <w:lang w:eastAsia="bg-BG"/>
        </w:rPr>
        <w:t>Постановление на Министерския съвет за приемане на Устройствен правилник на Министерството на земеделието</w:t>
      </w:r>
      <w:r w:rsidR="004341CE" w:rsidRPr="000A31C9">
        <w:rPr>
          <w:rFonts w:ascii="Times New Roman" w:hAnsi="Times New Roman"/>
          <w:sz w:val="24"/>
          <w:szCs w:val="24"/>
          <w:lang w:eastAsia="bg-BG"/>
        </w:rPr>
        <w:t xml:space="preserve"> и проект на Постановление на Министерския съвет за</w:t>
      </w:r>
      <w:r w:rsidR="00F1350F" w:rsidRPr="000A31C9">
        <w:rPr>
          <w:rFonts w:ascii="Times New Roman" w:hAnsi="Times New Roman"/>
          <w:sz w:val="24"/>
          <w:szCs w:val="24"/>
          <w:lang w:eastAsia="bg-BG"/>
        </w:rPr>
        <w:t xml:space="preserve"> одобряване на допълнителни разходи по бюджета на Министерство</w:t>
      </w:r>
      <w:r w:rsidR="000A31C9" w:rsidRPr="000A31C9">
        <w:rPr>
          <w:rFonts w:ascii="Times New Roman" w:hAnsi="Times New Roman"/>
          <w:sz w:val="24"/>
          <w:szCs w:val="24"/>
          <w:lang w:eastAsia="bg-BG"/>
        </w:rPr>
        <w:t>то</w:t>
      </w:r>
      <w:r w:rsidR="00F1350F" w:rsidRPr="000A31C9">
        <w:rPr>
          <w:rFonts w:ascii="Times New Roman" w:hAnsi="Times New Roman"/>
          <w:sz w:val="24"/>
          <w:szCs w:val="24"/>
          <w:lang w:eastAsia="bg-BG"/>
        </w:rPr>
        <w:t xml:space="preserve"> на земеделието за 2022 г.</w:t>
      </w:r>
    </w:p>
    <w:p w14:paraId="069BA99E" w14:textId="086549E4" w:rsidR="00400B96" w:rsidRPr="000A31C9" w:rsidRDefault="00400B96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12DEB39" w14:textId="26F26BBD" w:rsidR="008B40CA" w:rsidRPr="000A31C9" w:rsidRDefault="008B40CA" w:rsidP="000A31C9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1C9">
        <w:rPr>
          <w:rFonts w:ascii="Times New Roman" w:hAnsi="Times New Roman"/>
          <w:b/>
          <w:sz w:val="24"/>
          <w:szCs w:val="24"/>
        </w:rPr>
        <w:t>Причини, които налагат приемането на акта</w:t>
      </w:r>
    </w:p>
    <w:p w14:paraId="084CFC26" w14:textId="76C71F6C" w:rsidR="00D75F48" w:rsidRPr="000A31C9" w:rsidRDefault="005F2A52" w:rsidP="000A31C9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Предприемане на действия за изпълнение на Решението на Народното събрание от 13.12.2021 г. за приемане на структура на Министерския съвет на Република България (обн., ДВ, бр. 106 от 2021 г.</w:t>
      </w:r>
      <w:r w:rsidR="00AD7102" w:rsidRPr="000A31C9">
        <w:rPr>
          <w:rFonts w:ascii="Times New Roman" w:hAnsi="Times New Roman"/>
          <w:sz w:val="24"/>
          <w:szCs w:val="24"/>
        </w:rPr>
        <w:t>;</w:t>
      </w:r>
      <w:r w:rsidRPr="000A31C9">
        <w:rPr>
          <w:rFonts w:ascii="Times New Roman" w:hAnsi="Times New Roman"/>
          <w:sz w:val="24"/>
          <w:szCs w:val="24"/>
        </w:rPr>
        <w:t xml:space="preserve"> изм., бр. 110 от 2021 г.) </w:t>
      </w:r>
    </w:p>
    <w:p w14:paraId="13ACC600" w14:textId="21BC7C1A" w:rsidR="00D75F48" w:rsidRPr="000A31C9" w:rsidRDefault="00D75F48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 xml:space="preserve">Съгласно т. 3 от цитираното </w:t>
      </w:r>
      <w:r w:rsidR="00CB0AA2" w:rsidRPr="000A31C9">
        <w:rPr>
          <w:rFonts w:ascii="Times New Roman" w:hAnsi="Times New Roman"/>
          <w:sz w:val="24"/>
          <w:szCs w:val="24"/>
        </w:rPr>
        <w:t xml:space="preserve">Решение </w:t>
      </w:r>
      <w:r w:rsidRPr="000A31C9">
        <w:rPr>
          <w:rFonts w:ascii="Times New Roman" w:hAnsi="Times New Roman"/>
          <w:sz w:val="24"/>
          <w:szCs w:val="24"/>
        </w:rPr>
        <w:t xml:space="preserve">на Народното събрание Министерството на земеделието, храните и горите се преобразува в Министерство на земеделието. В </w:t>
      </w:r>
      <w:r w:rsidRPr="000A31C9">
        <w:rPr>
          <w:rFonts w:ascii="Times New Roman" w:hAnsi="Times New Roman"/>
          <w:sz w:val="24"/>
          <w:szCs w:val="24"/>
        </w:rPr>
        <w:lastRenderedPageBreak/>
        <w:t>тази връзка в подзаконовите нормативни актове – постановления, правилници, наредби и тарифи, приети от Министерския съвет, които имат отношение към функционалната компетентност на министерството и правомощията на министъра думите „Министерство на земеделието, храните и горите“ се заменят с „Министерство на земеделието“, „министъра на земеделието, храните и горите“ се заменят с „министъра на земеделието“.</w:t>
      </w:r>
    </w:p>
    <w:p w14:paraId="3D1BEB5B" w14:textId="78329445" w:rsidR="005F2A52" w:rsidRPr="000A31C9" w:rsidRDefault="00D75F48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Предприемане на действия за изпълнение на</w:t>
      </w:r>
      <w:r w:rsidR="005F2A52" w:rsidRPr="000A31C9">
        <w:rPr>
          <w:rFonts w:ascii="Times New Roman" w:hAnsi="Times New Roman"/>
          <w:sz w:val="24"/>
          <w:szCs w:val="24"/>
        </w:rPr>
        <w:t xml:space="preserve"> Решение № 892 на Министерския съвет от 30.12.2021 г. за предприемане на действия за подготовката на структурни и други промени в централната администрация на изпълнителната власт. Съгласно т. 1.1. от същото, Изпълнителна агенция „Сертификационен одит на средствата от европейските земеделски фондове“ преминава към Министерство</w:t>
      </w:r>
      <w:r w:rsidR="00CB0AA2" w:rsidRPr="000A31C9">
        <w:rPr>
          <w:rFonts w:ascii="Times New Roman" w:hAnsi="Times New Roman"/>
          <w:sz w:val="24"/>
          <w:szCs w:val="24"/>
        </w:rPr>
        <w:t>то</w:t>
      </w:r>
      <w:r w:rsidR="005F2A52" w:rsidRPr="000A31C9">
        <w:rPr>
          <w:rFonts w:ascii="Times New Roman" w:hAnsi="Times New Roman"/>
          <w:sz w:val="24"/>
          <w:szCs w:val="24"/>
        </w:rPr>
        <w:t xml:space="preserve"> на финансите, а съгласно т. 1.2. от него, Българската агенция по безопасност на храните и Изпълнителна</w:t>
      </w:r>
      <w:r w:rsidR="00CB0AA2" w:rsidRPr="000A31C9">
        <w:rPr>
          <w:rFonts w:ascii="Times New Roman" w:hAnsi="Times New Roman"/>
          <w:sz w:val="24"/>
          <w:szCs w:val="24"/>
        </w:rPr>
        <w:t>та</w:t>
      </w:r>
      <w:r w:rsidR="005F2A52" w:rsidRPr="000A31C9">
        <w:rPr>
          <w:rFonts w:ascii="Times New Roman" w:hAnsi="Times New Roman"/>
          <w:sz w:val="24"/>
          <w:szCs w:val="24"/>
        </w:rPr>
        <w:t xml:space="preserve"> агенция  по горите преминават към Министерския съвет. Това налага преструктуриране на дирекции на Министерство</w:t>
      </w:r>
      <w:r w:rsidR="00DD4DC2" w:rsidRPr="000A31C9">
        <w:rPr>
          <w:rFonts w:ascii="Times New Roman" w:hAnsi="Times New Roman"/>
          <w:sz w:val="24"/>
          <w:szCs w:val="24"/>
        </w:rPr>
        <w:t>то</w:t>
      </w:r>
      <w:r w:rsidR="005F2A52" w:rsidRPr="000A31C9">
        <w:rPr>
          <w:rFonts w:ascii="Times New Roman" w:hAnsi="Times New Roman"/>
          <w:sz w:val="24"/>
          <w:szCs w:val="24"/>
        </w:rPr>
        <w:t xml:space="preserve"> на земеделието и съответните промени в осъществяваните от тях функции. </w:t>
      </w:r>
      <w:r w:rsidRPr="000A31C9">
        <w:rPr>
          <w:rFonts w:ascii="Times New Roman" w:hAnsi="Times New Roman"/>
          <w:sz w:val="24"/>
          <w:szCs w:val="24"/>
        </w:rPr>
        <w:t xml:space="preserve">Предвиждат се структурни промени за по-ефективно управление, което ще доведе до </w:t>
      </w:r>
      <w:r w:rsidR="005F2A52" w:rsidRPr="000A31C9">
        <w:rPr>
          <w:rFonts w:ascii="Times New Roman" w:hAnsi="Times New Roman"/>
          <w:sz w:val="24"/>
          <w:szCs w:val="24"/>
        </w:rPr>
        <w:t>намаляване на числе</w:t>
      </w:r>
      <w:r w:rsidR="00DB2680" w:rsidRPr="000A31C9">
        <w:rPr>
          <w:rFonts w:ascii="Times New Roman" w:hAnsi="Times New Roman"/>
          <w:sz w:val="24"/>
          <w:szCs w:val="24"/>
        </w:rPr>
        <w:t xml:space="preserve">ността на </w:t>
      </w:r>
      <w:r w:rsidR="00DA4581" w:rsidRPr="000A31C9">
        <w:rPr>
          <w:rFonts w:ascii="Times New Roman" w:hAnsi="Times New Roman"/>
          <w:sz w:val="24"/>
          <w:szCs w:val="24"/>
        </w:rPr>
        <w:t>ад</w:t>
      </w:r>
      <w:r w:rsidR="00CB0AA2" w:rsidRPr="000A31C9">
        <w:rPr>
          <w:rFonts w:ascii="Times New Roman" w:hAnsi="Times New Roman"/>
          <w:sz w:val="24"/>
          <w:szCs w:val="24"/>
        </w:rPr>
        <w:t>мин</w:t>
      </w:r>
      <w:r w:rsidR="00DA4581" w:rsidRPr="000A31C9">
        <w:rPr>
          <w:rFonts w:ascii="Times New Roman" w:hAnsi="Times New Roman"/>
          <w:sz w:val="24"/>
          <w:szCs w:val="24"/>
        </w:rPr>
        <w:t xml:space="preserve">истрацията на </w:t>
      </w:r>
      <w:r w:rsidR="00DB2680" w:rsidRPr="000A31C9">
        <w:rPr>
          <w:rFonts w:ascii="Times New Roman" w:hAnsi="Times New Roman"/>
          <w:sz w:val="24"/>
          <w:szCs w:val="24"/>
        </w:rPr>
        <w:t>министерството с 15</w:t>
      </w:r>
      <w:r w:rsidRPr="000A31C9">
        <w:rPr>
          <w:rFonts w:ascii="Times New Roman" w:hAnsi="Times New Roman"/>
          <w:sz w:val="24"/>
          <w:szCs w:val="24"/>
        </w:rPr>
        <w:t xml:space="preserve"> %.</w:t>
      </w:r>
    </w:p>
    <w:p w14:paraId="5862CF5E" w14:textId="359030FA" w:rsidR="00D75F48" w:rsidRPr="000A31C9" w:rsidRDefault="00D75F48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Дирекция „Сигурност“ и дирекция „Връзки с обществеността и протокол“ преминават на пряко подчине</w:t>
      </w:r>
      <w:r w:rsidR="00033BE2" w:rsidRPr="000A31C9">
        <w:rPr>
          <w:rFonts w:ascii="Times New Roman" w:hAnsi="Times New Roman"/>
          <w:sz w:val="24"/>
          <w:szCs w:val="24"/>
        </w:rPr>
        <w:t xml:space="preserve">ние на министъра на земеделието с оглед усложнената международната обстановка и кризисната ситуация в много стопански сектори в страната. </w:t>
      </w:r>
    </w:p>
    <w:p w14:paraId="21A50427" w14:textId="4D667765" w:rsidR="00D75F48" w:rsidRPr="000A31C9" w:rsidRDefault="00D75F48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 xml:space="preserve">Дирекция „Административно обслужване“ и </w:t>
      </w:r>
      <w:r w:rsidR="007258B2" w:rsidRPr="000A31C9">
        <w:rPr>
          <w:rFonts w:ascii="Times New Roman" w:hAnsi="Times New Roman"/>
          <w:sz w:val="24"/>
          <w:szCs w:val="24"/>
        </w:rPr>
        <w:t>дирекция „</w:t>
      </w:r>
      <w:r w:rsidRPr="000A31C9">
        <w:rPr>
          <w:rFonts w:ascii="Times New Roman" w:hAnsi="Times New Roman"/>
          <w:sz w:val="24"/>
          <w:szCs w:val="24"/>
        </w:rPr>
        <w:t>Информацио</w:t>
      </w:r>
      <w:r w:rsidR="007258B2" w:rsidRPr="000A31C9">
        <w:rPr>
          <w:rFonts w:ascii="Times New Roman" w:hAnsi="Times New Roman"/>
          <w:sz w:val="24"/>
          <w:szCs w:val="24"/>
        </w:rPr>
        <w:t>нно и комуникационно обслужване“ се обединяват в</w:t>
      </w:r>
      <w:r w:rsidR="007258B2" w:rsidRPr="000A31C9">
        <w:rPr>
          <w:rFonts w:ascii="Times New Roman" w:hAnsi="Times New Roman"/>
        </w:rPr>
        <w:t xml:space="preserve"> </w:t>
      </w:r>
      <w:r w:rsidR="007258B2" w:rsidRPr="000A31C9">
        <w:rPr>
          <w:rFonts w:ascii="Times New Roman" w:hAnsi="Times New Roman"/>
          <w:sz w:val="24"/>
          <w:szCs w:val="24"/>
        </w:rPr>
        <w:t>дирекция „Административно, информационно и комуникационно обслужване“</w:t>
      </w:r>
      <w:r w:rsidR="005B44B8" w:rsidRPr="000A31C9">
        <w:rPr>
          <w:rFonts w:ascii="Times New Roman" w:hAnsi="Times New Roman"/>
          <w:sz w:val="24"/>
          <w:szCs w:val="24"/>
        </w:rPr>
        <w:t>, тъй като</w:t>
      </w:r>
      <w:r w:rsidR="005B44B8" w:rsidRPr="000A31C9">
        <w:rPr>
          <w:rFonts w:ascii="Times New Roman" w:hAnsi="Times New Roman"/>
        </w:rPr>
        <w:t xml:space="preserve"> </w:t>
      </w:r>
      <w:r w:rsidR="005B44B8" w:rsidRPr="000A31C9">
        <w:rPr>
          <w:rFonts w:ascii="Times New Roman" w:hAnsi="Times New Roman"/>
          <w:sz w:val="24"/>
          <w:szCs w:val="24"/>
        </w:rPr>
        <w:t>осигуряват документалното и техническото обслужване на администрацията на министерството по отношение на документооборота и информационните системи за електронно управление.</w:t>
      </w:r>
    </w:p>
    <w:p w14:paraId="6E461144" w14:textId="44B3067F" w:rsidR="00D40C08" w:rsidRPr="000A31C9" w:rsidRDefault="00D40C08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Дирекция „Финанси и управление на собствеността</w:t>
      </w:r>
      <w:r w:rsidR="00033BE2" w:rsidRPr="000A31C9">
        <w:rPr>
          <w:rFonts w:ascii="Times New Roman" w:hAnsi="Times New Roman"/>
          <w:sz w:val="24"/>
          <w:szCs w:val="24"/>
        </w:rPr>
        <w:t>“ и</w:t>
      </w:r>
      <w:r w:rsidRPr="000A31C9">
        <w:rPr>
          <w:rFonts w:ascii="Times New Roman" w:hAnsi="Times New Roman"/>
          <w:sz w:val="24"/>
          <w:szCs w:val="24"/>
        </w:rPr>
        <w:t xml:space="preserve"> </w:t>
      </w:r>
      <w:r w:rsidR="00033BE2" w:rsidRPr="000A31C9">
        <w:rPr>
          <w:rFonts w:ascii="Times New Roman" w:hAnsi="Times New Roman"/>
          <w:sz w:val="24"/>
          <w:szCs w:val="24"/>
        </w:rPr>
        <w:t>дирекция „</w:t>
      </w:r>
      <w:r w:rsidRPr="000A31C9">
        <w:rPr>
          <w:rFonts w:ascii="Times New Roman" w:hAnsi="Times New Roman"/>
          <w:sz w:val="24"/>
          <w:szCs w:val="24"/>
        </w:rPr>
        <w:t>Стопански дейности, инвестиции и хидром</w:t>
      </w:r>
      <w:r w:rsidR="00033BE2" w:rsidRPr="000A31C9">
        <w:rPr>
          <w:rFonts w:ascii="Times New Roman" w:hAnsi="Times New Roman"/>
          <w:sz w:val="24"/>
          <w:szCs w:val="24"/>
        </w:rPr>
        <w:t>елиорации“ се преобразуват в дирекция „Финансово управление“ и дирекция „Управление на собствеността“.</w:t>
      </w:r>
    </w:p>
    <w:p w14:paraId="230D00C4" w14:textId="0640063E" w:rsidR="004838B8" w:rsidRPr="000A31C9" w:rsidRDefault="004838B8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Дирекция „Директни плащания“ и дирекция „Пазарни мерки и организации на производители“ се обединяват в дирекция „Директни плащания и секторни политики“, която ще подпомага министъра на земеделието при</w:t>
      </w:r>
      <w:r w:rsidRPr="000A31C9">
        <w:rPr>
          <w:rFonts w:ascii="Times New Roman" w:hAnsi="Times New Roman"/>
        </w:rPr>
        <w:t xml:space="preserve"> </w:t>
      </w:r>
      <w:r w:rsidRPr="000A31C9">
        <w:rPr>
          <w:rFonts w:ascii="Times New Roman" w:hAnsi="Times New Roman"/>
          <w:sz w:val="24"/>
          <w:szCs w:val="24"/>
        </w:rPr>
        <w:t>провеждане на националната политика по прилагане на Общата селскостопанска политика на ЕС</w:t>
      </w:r>
      <w:r w:rsidRPr="000A31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31C9">
        <w:rPr>
          <w:rFonts w:ascii="Times New Roman" w:hAnsi="Times New Roman"/>
          <w:sz w:val="24"/>
          <w:szCs w:val="24"/>
        </w:rPr>
        <w:t>в областта на директните плащания и секторните политики и ще</w:t>
      </w:r>
      <w:r w:rsidRPr="000A31C9">
        <w:rPr>
          <w:rFonts w:ascii="Times New Roman" w:hAnsi="Times New Roman"/>
        </w:rPr>
        <w:t xml:space="preserve"> </w:t>
      </w:r>
      <w:r w:rsidRPr="000A31C9">
        <w:rPr>
          <w:rFonts w:ascii="Times New Roman" w:hAnsi="Times New Roman"/>
          <w:sz w:val="24"/>
          <w:szCs w:val="24"/>
        </w:rPr>
        <w:t>управлява изпълнението на Стратегическия план за развитие на земеделието и селските райони за периода 2023 – 2027 г. по отношение на директните плащания и секторните политики.</w:t>
      </w:r>
    </w:p>
    <w:p w14:paraId="79560FF1" w14:textId="28DA5164" w:rsidR="00D75F48" w:rsidRPr="000A31C9" w:rsidRDefault="007258B2" w:rsidP="000A31C9">
      <w:pPr>
        <w:widowControl w:val="0"/>
        <w:autoSpaceDE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</w:rPr>
      </w:pPr>
      <w:r w:rsidRPr="000A31C9">
        <w:rPr>
          <w:rFonts w:ascii="Times New Roman" w:hAnsi="Times New Roman"/>
          <w:sz w:val="24"/>
          <w:szCs w:val="24"/>
        </w:rPr>
        <w:t xml:space="preserve">Дирекции „Поземлени отношения и комасация“ и „Идентификация на </w:t>
      </w:r>
      <w:r w:rsidRPr="000A31C9">
        <w:rPr>
          <w:rFonts w:ascii="Times New Roman" w:hAnsi="Times New Roman"/>
          <w:sz w:val="24"/>
          <w:szCs w:val="24"/>
        </w:rPr>
        <w:lastRenderedPageBreak/>
        <w:t>земеделските парцели“ се обединяват в дирекция „Поземлени отношения, комасация и идентификация на земеделските парцели“.</w:t>
      </w:r>
      <w:r w:rsidR="004838B8" w:rsidRPr="000A31C9"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 Новата дирекция ще осъществява функции, свързани с поземлените отношения и комасацията, стопанисването и управлението на земите от държавния поземлен фонд, опазването на земеделските земи и ще поддържа в актуално състояние Системата за идентификация на земеделските парцели и специализираните бази данни и регистри, свързани с нея, по начин, който е съобразен с целите на различните схеми и мерки по ОСП.</w:t>
      </w:r>
    </w:p>
    <w:p w14:paraId="15B6AD8F" w14:textId="79C7FD89" w:rsidR="007258B2" w:rsidRPr="000A31C9" w:rsidRDefault="007258B2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 xml:space="preserve">Дирекция „Морско дело и рибарство“ и </w:t>
      </w:r>
      <w:r w:rsidR="0028254E" w:rsidRPr="000A31C9">
        <w:rPr>
          <w:rFonts w:ascii="Times New Roman" w:hAnsi="Times New Roman"/>
          <w:sz w:val="24"/>
          <w:szCs w:val="24"/>
        </w:rPr>
        <w:t xml:space="preserve">дирекция </w:t>
      </w:r>
      <w:r w:rsidRPr="000A31C9">
        <w:rPr>
          <w:rFonts w:ascii="Times New Roman" w:hAnsi="Times New Roman"/>
          <w:sz w:val="24"/>
          <w:szCs w:val="24"/>
        </w:rPr>
        <w:t>„Обща политика в областта на рибарството“ се обединяват в дирекция „Морско дело и рибарство и обща политика в областта на</w:t>
      </w:r>
      <w:r w:rsidR="004838B8" w:rsidRPr="000A31C9">
        <w:rPr>
          <w:rFonts w:ascii="Times New Roman" w:hAnsi="Times New Roman"/>
          <w:sz w:val="24"/>
          <w:szCs w:val="24"/>
        </w:rPr>
        <w:t xml:space="preserve"> рибарството“, тъй като осъществяват функции по</w:t>
      </w:r>
      <w:r w:rsidR="004838B8" w:rsidRPr="000A31C9">
        <w:rPr>
          <w:rFonts w:ascii="Times New Roman" w:hAnsi="Times New Roman"/>
        </w:rPr>
        <w:t xml:space="preserve"> </w:t>
      </w:r>
      <w:r w:rsidR="004838B8" w:rsidRPr="000A31C9">
        <w:rPr>
          <w:rFonts w:ascii="Times New Roman" w:hAnsi="Times New Roman"/>
          <w:sz w:val="24"/>
          <w:szCs w:val="24"/>
        </w:rPr>
        <w:t>разработване, координиране и провеждане на държавната политика в областта на рибарството, общата организация на пазарите на продукти от риболов и аквакултури. Новата дирекция</w:t>
      </w:r>
      <w:r w:rsidR="004838B8" w:rsidRPr="000A31C9">
        <w:rPr>
          <w:rFonts w:ascii="Times New Roman" w:hAnsi="Times New Roman"/>
        </w:rPr>
        <w:t xml:space="preserve"> </w:t>
      </w:r>
      <w:r w:rsidR="004838B8" w:rsidRPr="000A31C9">
        <w:rPr>
          <w:rFonts w:ascii="Times New Roman" w:hAnsi="Times New Roman"/>
          <w:sz w:val="24"/>
          <w:szCs w:val="24"/>
        </w:rPr>
        <w:t>ще</w:t>
      </w:r>
      <w:r w:rsidR="004838B8" w:rsidRPr="000A31C9">
        <w:rPr>
          <w:rFonts w:ascii="Times New Roman" w:hAnsi="Times New Roman"/>
        </w:rPr>
        <w:t xml:space="preserve"> </w:t>
      </w:r>
      <w:r w:rsidR="004838B8" w:rsidRPr="000A31C9">
        <w:rPr>
          <w:rFonts w:ascii="Times New Roman" w:hAnsi="Times New Roman"/>
          <w:sz w:val="24"/>
          <w:szCs w:val="24"/>
        </w:rPr>
        <w:t xml:space="preserve">изпълнява функциите на Управляващ орган на Програмата за морско дело и рибарство 2014 </w:t>
      </w:r>
      <w:r w:rsidR="0028254E" w:rsidRPr="000A31C9">
        <w:rPr>
          <w:rFonts w:ascii="Times New Roman" w:hAnsi="Times New Roman"/>
          <w:sz w:val="24"/>
          <w:szCs w:val="24"/>
        </w:rPr>
        <w:t>–</w:t>
      </w:r>
      <w:r w:rsidR="004838B8" w:rsidRPr="000A31C9">
        <w:rPr>
          <w:rFonts w:ascii="Times New Roman" w:hAnsi="Times New Roman"/>
          <w:sz w:val="24"/>
          <w:szCs w:val="24"/>
        </w:rPr>
        <w:t xml:space="preserve"> 2020 г. и на Програмата за морско дело, рибарство и аквакултури 2021</w:t>
      </w:r>
      <w:r w:rsidR="0028254E" w:rsidRPr="000A31C9">
        <w:rPr>
          <w:rFonts w:ascii="Times New Roman" w:hAnsi="Times New Roman"/>
          <w:sz w:val="24"/>
          <w:szCs w:val="24"/>
        </w:rPr>
        <w:t xml:space="preserve"> – </w:t>
      </w:r>
      <w:r w:rsidR="004838B8" w:rsidRPr="000A31C9">
        <w:rPr>
          <w:rFonts w:ascii="Times New Roman" w:hAnsi="Times New Roman"/>
          <w:sz w:val="24"/>
          <w:szCs w:val="24"/>
        </w:rPr>
        <w:t>2027</w:t>
      </w:r>
      <w:r w:rsidR="0028254E" w:rsidRPr="000A31C9">
        <w:rPr>
          <w:rFonts w:ascii="Times New Roman" w:hAnsi="Times New Roman"/>
          <w:sz w:val="24"/>
          <w:szCs w:val="24"/>
        </w:rPr>
        <w:t xml:space="preserve"> г.</w:t>
      </w:r>
    </w:p>
    <w:p w14:paraId="65503FB7" w14:textId="157773C1" w:rsidR="007258B2" w:rsidRPr="000A31C9" w:rsidRDefault="00DA4581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Приемането на постановление</w:t>
      </w:r>
      <w:r w:rsidRPr="000A31C9">
        <w:t xml:space="preserve"> </w:t>
      </w:r>
      <w:r w:rsidRPr="000A31C9">
        <w:rPr>
          <w:rFonts w:ascii="Times New Roman" w:hAnsi="Times New Roman"/>
          <w:sz w:val="24"/>
          <w:szCs w:val="24"/>
        </w:rPr>
        <w:t>за одобряване на допълнителни разходи по бюджета на Министерство</w:t>
      </w:r>
      <w:r w:rsidR="000A31C9" w:rsidRPr="000A31C9">
        <w:rPr>
          <w:rFonts w:ascii="Times New Roman" w:hAnsi="Times New Roman"/>
          <w:sz w:val="24"/>
          <w:szCs w:val="24"/>
        </w:rPr>
        <w:t>то</w:t>
      </w:r>
      <w:r w:rsidRPr="000A31C9">
        <w:rPr>
          <w:rFonts w:ascii="Times New Roman" w:hAnsi="Times New Roman"/>
          <w:sz w:val="24"/>
          <w:szCs w:val="24"/>
        </w:rPr>
        <w:t xml:space="preserve"> на земеделието за 2022 г. се налага, тъй като не са налице възможности за осигуряване на допълнително необходимите средства за изплащане на обезщетения на освободените служители в резултат на структурните промени. </w:t>
      </w:r>
    </w:p>
    <w:p w14:paraId="6BFD86C0" w14:textId="77777777" w:rsidR="00DA4581" w:rsidRPr="000A31C9" w:rsidRDefault="00DA4581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1F8EB2" w14:textId="09145650" w:rsidR="009E2779" w:rsidRPr="000A31C9" w:rsidRDefault="008B40CA" w:rsidP="000A31C9">
      <w:pPr>
        <w:spacing w:after="0" w:line="34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1C9">
        <w:rPr>
          <w:rFonts w:ascii="Times New Roman" w:hAnsi="Times New Roman"/>
          <w:b/>
          <w:sz w:val="24"/>
          <w:szCs w:val="24"/>
        </w:rPr>
        <w:t>Цели</w:t>
      </w:r>
    </w:p>
    <w:p w14:paraId="7CBC4DCE" w14:textId="0D7B75D4" w:rsidR="005F2A52" w:rsidRPr="000A31C9" w:rsidRDefault="005F2A52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Привеждане на нормативните актове, приети от Министерския съвет в съответствие с новата структура на Министерския съвет.</w:t>
      </w:r>
    </w:p>
    <w:p w14:paraId="561B87EA" w14:textId="523302A9" w:rsidR="00632D04" w:rsidRPr="000A31C9" w:rsidRDefault="005F2A52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Осигуряване на ефективно функциониране на администрацията на министерството и подобряване организацията на работа.</w:t>
      </w:r>
    </w:p>
    <w:p w14:paraId="09F9DD6C" w14:textId="1E07189A" w:rsidR="005F2A52" w:rsidRDefault="00436058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pacing w:val="-2"/>
          <w:sz w:val="24"/>
          <w:szCs w:val="24"/>
        </w:rPr>
        <w:t>Изпълнение на мерките на правителството в област</w:t>
      </w:r>
      <w:r w:rsidR="002B53EF" w:rsidRPr="000A31C9">
        <w:rPr>
          <w:rFonts w:ascii="Times New Roman" w:hAnsi="Times New Roman"/>
          <w:spacing w:val="-2"/>
          <w:sz w:val="24"/>
          <w:szCs w:val="24"/>
        </w:rPr>
        <w:t>та на</w:t>
      </w:r>
      <w:r w:rsidRPr="000A31C9">
        <w:rPr>
          <w:rFonts w:ascii="Times New Roman" w:hAnsi="Times New Roman"/>
          <w:spacing w:val="-2"/>
          <w:sz w:val="24"/>
          <w:szCs w:val="24"/>
        </w:rPr>
        <w:t xml:space="preserve"> ефективно</w:t>
      </w:r>
      <w:r w:rsidR="002B53EF" w:rsidRPr="000A31C9">
        <w:rPr>
          <w:rFonts w:ascii="Times New Roman" w:hAnsi="Times New Roman"/>
          <w:spacing w:val="-2"/>
          <w:sz w:val="24"/>
          <w:szCs w:val="24"/>
        </w:rPr>
        <w:t>то</w:t>
      </w:r>
      <w:r w:rsidRPr="000A31C9">
        <w:rPr>
          <w:rFonts w:ascii="Times New Roman" w:hAnsi="Times New Roman"/>
          <w:spacing w:val="-2"/>
          <w:sz w:val="24"/>
          <w:szCs w:val="24"/>
        </w:rPr>
        <w:t xml:space="preserve"> управление и оптимизация на публичния сектор и о</w:t>
      </w:r>
      <w:r w:rsidR="00F1350F" w:rsidRPr="000A31C9">
        <w:rPr>
          <w:rFonts w:ascii="Times New Roman" w:hAnsi="Times New Roman"/>
          <w:sz w:val="24"/>
          <w:szCs w:val="24"/>
        </w:rPr>
        <w:t>сигуряване на средства</w:t>
      </w:r>
      <w:r w:rsidR="00F1350F" w:rsidRPr="000A31C9">
        <w:t xml:space="preserve"> </w:t>
      </w:r>
      <w:r w:rsidR="00F1350F" w:rsidRPr="000A31C9">
        <w:rPr>
          <w:rFonts w:ascii="Times New Roman" w:hAnsi="Times New Roman"/>
          <w:sz w:val="24"/>
          <w:szCs w:val="24"/>
        </w:rPr>
        <w:t>за изплащане на обезщетенията на персонала в Министерство</w:t>
      </w:r>
      <w:r w:rsidR="000A31C9" w:rsidRPr="000A31C9">
        <w:rPr>
          <w:rFonts w:ascii="Times New Roman" w:hAnsi="Times New Roman"/>
          <w:sz w:val="24"/>
          <w:szCs w:val="24"/>
        </w:rPr>
        <w:t>то</w:t>
      </w:r>
      <w:r w:rsidR="00F1350F" w:rsidRPr="000A31C9">
        <w:rPr>
          <w:rFonts w:ascii="Times New Roman" w:hAnsi="Times New Roman"/>
          <w:sz w:val="24"/>
          <w:szCs w:val="24"/>
        </w:rPr>
        <w:t xml:space="preserve"> на земеделието, във връзка с предложените структурни промени</w:t>
      </w:r>
      <w:r w:rsidR="00DA4581" w:rsidRPr="000A31C9">
        <w:rPr>
          <w:rFonts w:ascii="Times New Roman" w:hAnsi="Times New Roman"/>
          <w:sz w:val="24"/>
          <w:szCs w:val="24"/>
        </w:rPr>
        <w:t>.</w:t>
      </w:r>
    </w:p>
    <w:p w14:paraId="1147839F" w14:textId="77777777" w:rsidR="000A31C9" w:rsidRPr="000A31C9" w:rsidRDefault="000A31C9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913918" w14:textId="36430257" w:rsidR="008B40CA" w:rsidRPr="000A31C9" w:rsidRDefault="008B40CA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1C9">
        <w:rPr>
          <w:rFonts w:ascii="Times New Roman" w:hAnsi="Times New Roman"/>
          <w:b/>
          <w:sz w:val="24"/>
          <w:szCs w:val="24"/>
        </w:rPr>
        <w:t>Финансови и други средства, необходими за прилагането на новата уредба</w:t>
      </w:r>
    </w:p>
    <w:p w14:paraId="67B0AFCD" w14:textId="71F76352" w:rsidR="00B25520" w:rsidRPr="000A31C9" w:rsidRDefault="00E85FF2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 xml:space="preserve">Към </w:t>
      </w:r>
      <w:r w:rsidRPr="000D4DA4">
        <w:rPr>
          <w:rFonts w:ascii="Times New Roman" w:hAnsi="Times New Roman"/>
          <w:sz w:val="24"/>
          <w:szCs w:val="24"/>
        </w:rPr>
        <w:t>проект</w:t>
      </w:r>
      <w:r w:rsidR="00287C15" w:rsidRPr="000D4DA4">
        <w:rPr>
          <w:rFonts w:ascii="Times New Roman" w:hAnsi="Times New Roman"/>
          <w:sz w:val="24"/>
          <w:szCs w:val="24"/>
        </w:rPr>
        <w:t xml:space="preserve">ите </w:t>
      </w:r>
      <w:r w:rsidRPr="000A31C9">
        <w:rPr>
          <w:rFonts w:ascii="Times New Roman" w:hAnsi="Times New Roman"/>
          <w:sz w:val="24"/>
          <w:szCs w:val="24"/>
        </w:rPr>
        <w:t xml:space="preserve">на </w:t>
      </w:r>
      <w:r w:rsidR="0028254E" w:rsidRPr="000A31C9">
        <w:rPr>
          <w:rFonts w:ascii="Times New Roman" w:hAnsi="Times New Roman"/>
          <w:sz w:val="24"/>
          <w:szCs w:val="24"/>
        </w:rPr>
        <w:t>постановлени</w:t>
      </w:r>
      <w:r w:rsidR="00287C15" w:rsidRPr="000A31C9">
        <w:rPr>
          <w:rFonts w:ascii="Times New Roman" w:hAnsi="Times New Roman"/>
          <w:sz w:val="24"/>
          <w:szCs w:val="24"/>
        </w:rPr>
        <w:t>я</w:t>
      </w:r>
      <w:r w:rsidRPr="000A31C9">
        <w:rPr>
          <w:rFonts w:ascii="Times New Roman" w:hAnsi="Times New Roman"/>
          <w:sz w:val="24"/>
          <w:szCs w:val="24"/>
        </w:rPr>
        <w:t xml:space="preserve"> </w:t>
      </w:r>
      <w:r w:rsidR="00F1350F" w:rsidRPr="000A31C9">
        <w:rPr>
          <w:rFonts w:ascii="Times New Roman" w:hAnsi="Times New Roman"/>
          <w:sz w:val="24"/>
          <w:szCs w:val="24"/>
        </w:rPr>
        <w:t>на Министерския съвет са приложени финансови обосновки</w:t>
      </w:r>
      <w:r w:rsidRPr="000A31C9">
        <w:rPr>
          <w:rFonts w:ascii="Times New Roman" w:hAnsi="Times New Roman"/>
          <w:sz w:val="24"/>
          <w:szCs w:val="24"/>
        </w:rPr>
        <w:t xml:space="preserve"> за актове, които не водят до въздействие върху държавния бюджет, съгласно чл. 35, ал. 1, т. 4, буква „б“ от Устройствения правилник на Министерския съвет и на неговата администрация. </w:t>
      </w:r>
    </w:p>
    <w:p w14:paraId="46B96E71" w14:textId="6B878CD9" w:rsidR="00C44067" w:rsidRPr="000A31C9" w:rsidRDefault="00C44067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По бюджета на Министерство</w:t>
      </w:r>
      <w:r w:rsidR="00287C15" w:rsidRPr="000A31C9">
        <w:rPr>
          <w:rFonts w:ascii="Times New Roman" w:hAnsi="Times New Roman"/>
          <w:sz w:val="24"/>
          <w:szCs w:val="24"/>
        </w:rPr>
        <w:t>то</w:t>
      </w:r>
      <w:r w:rsidRPr="000A31C9">
        <w:rPr>
          <w:rFonts w:ascii="Times New Roman" w:hAnsi="Times New Roman"/>
          <w:sz w:val="24"/>
          <w:szCs w:val="24"/>
        </w:rPr>
        <w:t xml:space="preserve"> на земеделието за 2022 г. не са налице възможности за осигуряване на допълнително необходимите средства за изплащане на </w:t>
      </w:r>
      <w:r w:rsidRPr="000A31C9">
        <w:rPr>
          <w:rFonts w:ascii="Times New Roman" w:hAnsi="Times New Roman"/>
          <w:sz w:val="24"/>
          <w:szCs w:val="24"/>
        </w:rPr>
        <w:lastRenderedPageBreak/>
        <w:t xml:space="preserve">обезщетения на персонала, за сметка на преструктуриране и/или икономии на разходите. </w:t>
      </w:r>
    </w:p>
    <w:p w14:paraId="74FFC6A1" w14:textId="3834E483" w:rsidR="00C44067" w:rsidRPr="000A31C9" w:rsidRDefault="00C44067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Същевременно със Закона за държавния бюджет на Република България е предвидена възможност при предприемане на действия за изпълнение на Решението на Народното събрание от 13.12.2021 г. за приемане на структура на Министерския съвет на Република България и Решение № 892 на Министерския съвет от 30.12.2021 г. за предприемане на действия за подготовката на структурни и други промени в централната администрация на</w:t>
      </w:r>
      <w:r w:rsidR="00403008" w:rsidRPr="000A31C9">
        <w:rPr>
          <w:rFonts w:ascii="Times New Roman" w:hAnsi="Times New Roman"/>
          <w:sz w:val="24"/>
          <w:szCs w:val="24"/>
        </w:rPr>
        <w:t xml:space="preserve"> изпълнителната власт,</w:t>
      </w:r>
      <w:r w:rsidRPr="000A31C9">
        <w:rPr>
          <w:rFonts w:ascii="Times New Roman" w:hAnsi="Times New Roman"/>
          <w:sz w:val="24"/>
          <w:szCs w:val="24"/>
        </w:rPr>
        <w:t xml:space="preserve"> да бъде осигурен необходимия финансов ресур</w:t>
      </w:r>
      <w:r w:rsidR="00403008" w:rsidRPr="000A31C9">
        <w:rPr>
          <w:rFonts w:ascii="Times New Roman" w:hAnsi="Times New Roman"/>
          <w:sz w:val="24"/>
          <w:szCs w:val="24"/>
        </w:rPr>
        <w:t>с за провеждане на политиките в</w:t>
      </w:r>
      <w:r w:rsidRPr="000A31C9">
        <w:rPr>
          <w:rFonts w:ascii="Times New Roman" w:hAnsi="Times New Roman"/>
          <w:sz w:val="24"/>
          <w:szCs w:val="24"/>
        </w:rPr>
        <w:t xml:space="preserve"> област ефективно управление и оптимизация на публичния сектор</w:t>
      </w:r>
      <w:r w:rsidR="00287C15" w:rsidRPr="000A31C9">
        <w:rPr>
          <w:rFonts w:ascii="Times New Roman" w:hAnsi="Times New Roman"/>
          <w:sz w:val="24"/>
          <w:szCs w:val="24"/>
        </w:rPr>
        <w:t>.</w:t>
      </w:r>
    </w:p>
    <w:p w14:paraId="7F640DE0" w14:textId="2A67C313" w:rsidR="00D75F48" w:rsidRPr="000A31C9" w:rsidRDefault="00D75F48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Необходимите финансови средства за изплащане на обезщетенията на персонала в Министерство</w:t>
      </w:r>
      <w:r w:rsidR="00287C15" w:rsidRPr="000A31C9">
        <w:rPr>
          <w:rFonts w:ascii="Times New Roman" w:hAnsi="Times New Roman"/>
          <w:sz w:val="24"/>
          <w:szCs w:val="24"/>
        </w:rPr>
        <w:t>то</w:t>
      </w:r>
      <w:r w:rsidR="0028254E" w:rsidRPr="000A31C9">
        <w:rPr>
          <w:rFonts w:ascii="Times New Roman" w:hAnsi="Times New Roman"/>
          <w:sz w:val="24"/>
          <w:szCs w:val="24"/>
        </w:rPr>
        <w:t xml:space="preserve"> на земеделието, </w:t>
      </w:r>
      <w:r w:rsidRPr="000A31C9">
        <w:rPr>
          <w:rFonts w:ascii="Times New Roman" w:hAnsi="Times New Roman"/>
          <w:sz w:val="24"/>
          <w:szCs w:val="24"/>
        </w:rPr>
        <w:t>във връзка с предложените структурни промени за ефективно управление, ще са в рамките на разходите, определени по чл. 1, ал. 5, т. 6.2</w:t>
      </w:r>
      <w:r w:rsidR="0012768D" w:rsidRPr="000A31C9">
        <w:rPr>
          <w:rFonts w:ascii="Times New Roman" w:hAnsi="Times New Roman"/>
          <w:sz w:val="24"/>
          <w:szCs w:val="24"/>
        </w:rPr>
        <w:t>.</w:t>
      </w:r>
      <w:r w:rsidRPr="000A31C9">
        <w:rPr>
          <w:rFonts w:ascii="Times New Roman" w:hAnsi="Times New Roman"/>
          <w:sz w:val="24"/>
          <w:szCs w:val="24"/>
        </w:rPr>
        <w:t xml:space="preserve"> от Закона за държавния бюджет на Република България за 2022 г.</w:t>
      </w:r>
    </w:p>
    <w:p w14:paraId="68443E15" w14:textId="16D1A487" w:rsidR="00B32147" w:rsidRPr="000A31C9" w:rsidRDefault="00B32147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Предвижда се промените по бюджета на Министерството на земеделието да се извършат на база фактически разх</w:t>
      </w:r>
      <w:r w:rsidR="00403008" w:rsidRPr="000A31C9">
        <w:rPr>
          <w:rFonts w:ascii="Times New Roman" w:hAnsi="Times New Roman"/>
          <w:sz w:val="24"/>
          <w:szCs w:val="24"/>
        </w:rPr>
        <w:t>оди/действително изплатени суми,</w:t>
      </w:r>
      <w:r w:rsidRPr="000A31C9">
        <w:rPr>
          <w:rFonts w:ascii="Times New Roman" w:hAnsi="Times New Roman"/>
          <w:sz w:val="24"/>
          <w:szCs w:val="24"/>
        </w:rPr>
        <w:t xml:space="preserve"> свързани с дейностите по ефективно управление и оптимизация на публичния сектор.</w:t>
      </w:r>
    </w:p>
    <w:p w14:paraId="3C754D0D" w14:textId="77777777" w:rsidR="00D75F48" w:rsidRPr="000A31C9" w:rsidRDefault="00D75F48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 xml:space="preserve">Проекта на акт не води до изменения в целевите стойности на показателите за изпълнение, в т.ч. ключовите индикатори. </w:t>
      </w:r>
    </w:p>
    <w:p w14:paraId="641405F1" w14:textId="0A5B7576" w:rsidR="00723727" w:rsidRPr="000A31C9" w:rsidRDefault="00D75F48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Предложеният проект на акт не води до въздействие върху държавния бюджет.</w:t>
      </w:r>
    </w:p>
    <w:p w14:paraId="71B5DE18" w14:textId="77777777" w:rsidR="0056345F" w:rsidRPr="000A31C9" w:rsidRDefault="0056345F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33D55B" w14:textId="7ABD5AD6" w:rsidR="008B40CA" w:rsidRPr="000A31C9" w:rsidRDefault="008B40CA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1C9">
        <w:rPr>
          <w:rFonts w:ascii="Times New Roman" w:hAnsi="Times New Roman"/>
          <w:b/>
          <w:sz w:val="24"/>
          <w:szCs w:val="24"/>
        </w:rPr>
        <w:t>Очаквани резултати от прилагането на акта</w:t>
      </w:r>
    </w:p>
    <w:p w14:paraId="53C4A79F" w14:textId="33536761" w:rsidR="00D226D1" w:rsidRPr="000A31C9" w:rsidRDefault="003E758B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0A31C9">
        <w:rPr>
          <w:rFonts w:ascii="Times New Roman" w:hAnsi="Times New Roman"/>
          <w:spacing w:val="-2"/>
          <w:sz w:val="24"/>
          <w:szCs w:val="24"/>
        </w:rPr>
        <w:t>Прецизиране на правомощия на министъра на земеделието и функции на администрацията на Министерств</w:t>
      </w:r>
      <w:r w:rsidR="00632D04" w:rsidRPr="000A31C9">
        <w:rPr>
          <w:rFonts w:ascii="Times New Roman" w:hAnsi="Times New Roman"/>
          <w:spacing w:val="-2"/>
          <w:sz w:val="24"/>
          <w:szCs w:val="24"/>
        </w:rPr>
        <w:t>о</w:t>
      </w:r>
      <w:r w:rsidR="00B56494" w:rsidRPr="000A31C9">
        <w:rPr>
          <w:rFonts w:ascii="Times New Roman" w:hAnsi="Times New Roman"/>
          <w:spacing w:val="-2"/>
          <w:sz w:val="24"/>
          <w:szCs w:val="24"/>
        </w:rPr>
        <w:t>то</w:t>
      </w:r>
      <w:r w:rsidR="005F2A52" w:rsidRPr="000A31C9">
        <w:rPr>
          <w:rFonts w:ascii="Times New Roman" w:hAnsi="Times New Roman"/>
          <w:spacing w:val="-2"/>
          <w:sz w:val="24"/>
          <w:szCs w:val="24"/>
        </w:rPr>
        <w:t xml:space="preserve"> на земеделието, оптимизиране на административния капацитет и функционалната компетентност на дирекциите от общата и специализираната администрация.</w:t>
      </w:r>
    </w:p>
    <w:p w14:paraId="41E9AD38" w14:textId="5E3A6C98" w:rsidR="00403008" w:rsidRPr="000A31C9" w:rsidRDefault="004341CE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0A31C9">
        <w:rPr>
          <w:rFonts w:ascii="Times New Roman" w:hAnsi="Times New Roman"/>
          <w:spacing w:val="-2"/>
          <w:sz w:val="24"/>
          <w:szCs w:val="24"/>
        </w:rPr>
        <w:t>Ще бъдат осигурени необходимите финансови средства за</w:t>
      </w:r>
      <w:r w:rsidR="00D63414" w:rsidRPr="000A31C9">
        <w:rPr>
          <w:rFonts w:ascii="Times New Roman" w:hAnsi="Times New Roman"/>
          <w:spacing w:val="-2"/>
          <w:sz w:val="24"/>
          <w:szCs w:val="24"/>
        </w:rPr>
        <w:t xml:space="preserve"> изплаща</w:t>
      </w:r>
      <w:r w:rsidR="00403008" w:rsidRPr="000A31C9">
        <w:rPr>
          <w:rFonts w:ascii="Times New Roman" w:hAnsi="Times New Roman"/>
          <w:spacing w:val="-2"/>
          <w:sz w:val="24"/>
          <w:szCs w:val="24"/>
        </w:rPr>
        <w:t>не на обезщетенията на освободените служители от</w:t>
      </w:r>
      <w:r w:rsidR="00D63414" w:rsidRPr="000A31C9">
        <w:rPr>
          <w:rFonts w:ascii="Times New Roman" w:hAnsi="Times New Roman"/>
          <w:spacing w:val="-2"/>
          <w:sz w:val="24"/>
          <w:szCs w:val="24"/>
        </w:rPr>
        <w:t xml:space="preserve"> Министерство</w:t>
      </w:r>
      <w:r w:rsidR="0068245B" w:rsidRPr="000A31C9">
        <w:rPr>
          <w:rFonts w:ascii="Times New Roman" w:hAnsi="Times New Roman"/>
          <w:spacing w:val="-2"/>
          <w:sz w:val="24"/>
          <w:szCs w:val="24"/>
        </w:rPr>
        <w:t>то</w:t>
      </w:r>
      <w:r w:rsidR="00D63414" w:rsidRPr="000A31C9">
        <w:rPr>
          <w:rFonts w:ascii="Times New Roman" w:hAnsi="Times New Roman"/>
          <w:spacing w:val="-2"/>
          <w:sz w:val="24"/>
          <w:szCs w:val="24"/>
        </w:rPr>
        <w:t xml:space="preserve"> на земеделието</w:t>
      </w:r>
      <w:r w:rsidR="00403008" w:rsidRPr="000A31C9">
        <w:t xml:space="preserve"> </w:t>
      </w:r>
      <w:r w:rsidR="00403008" w:rsidRPr="000A31C9">
        <w:rPr>
          <w:rFonts w:ascii="Times New Roman" w:hAnsi="Times New Roman"/>
          <w:spacing w:val="-2"/>
          <w:sz w:val="24"/>
          <w:szCs w:val="24"/>
        </w:rPr>
        <w:t>в резултат на структурните промени.</w:t>
      </w:r>
    </w:p>
    <w:p w14:paraId="21B1B966" w14:textId="3134EE16" w:rsidR="004341CE" w:rsidRPr="000A31C9" w:rsidRDefault="004341CE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D614FD2" w14:textId="45648FE0" w:rsidR="008B40CA" w:rsidRPr="000A31C9" w:rsidRDefault="008B40CA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1C9">
        <w:rPr>
          <w:rFonts w:ascii="Times New Roman" w:hAnsi="Times New Roman"/>
          <w:b/>
          <w:sz w:val="24"/>
          <w:szCs w:val="24"/>
        </w:rPr>
        <w:t>Анализ за съответствие с правото на Европейския съюз</w:t>
      </w:r>
    </w:p>
    <w:p w14:paraId="69855634" w14:textId="7EA015C0" w:rsidR="00632D04" w:rsidRPr="000A31C9" w:rsidRDefault="004341CE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С проектите на постановления</w:t>
      </w:r>
      <w:r w:rsidR="00E71DF3" w:rsidRPr="000A31C9">
        <w:rPr>
          <w:rFonts w:ascii="Times New Roman" w:hAnsi="Times New Roman"/>
          <w:sz w:val="24"/>
          <w:szCs w:val="24"/>
        </w:rPr>
        <w:t xml:space="preserve"> не се транспонират</w:t>
      </w:r>
      <w:r w:rsidR="00B52F0D" w:rsidRPr="000A31C9">
        <w:rPr>
          <w:rFonts w:ascii="Times New Roman" w:hAnsi="Times New Roman"/>
          <w:sz w:val="24"/>
          <w:szCs w:val="24"/>
        </w:rPr>
        <w:t xml:space="preserve"> нормативни</w:t>
      </w:r>
      <w:r w:rsidR="00E71DF3" w:rsidRPr="000A31C9">
        <w:rPr>
          <w:rFonts w:ascii="Times New Roman" w:hAnsi="Times New Roman"/>
          <w:sz w:val="24"/>
          <w:szCs w:val="24"/>
        </w:rPr>
        <w:t xml:space="preserve"> актове на институции на Европейския съюз, поради което не е изготвена и приложена таблица на съответствието с правото на Европейския съюз.</w:t>
      </w:r>
    </w:p>
    <w:p w14:paraId="73F66E9B" w14:textId="6E2BD3DE" w:rsidR="00B25520" w:rsidRPr="000A31C9" w:rsidRDefault="00B25520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93C863" w14:textId="0E7998CB" w:rsidR="008B40CA" w:rsidRPr="000A31C9" w:rsidRDefault="008B40CA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1C9">
        <w:rPr>
          <w:rFonts w:ascii="Times New Roman" w:hAnsi="Times New Roman"/>
          <w:b/>
          <w:sz w:val="24"/>
          <w:szCs w:val="24"/>
        </w:rPr>
        <w:t>Информация за проведените обществени консултации</w:t>
      </w:r>
    </w:p>
    <w:p w14:paraId="077B7C86" w14:textId="39B7DCAB" w:rsidR="009D43E2" w:rsidRPr="000A31C9" w:rsidRDefault="009D43E2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>По проекта на</w:t>
      </w:r>
      <w:r w:rsidR="00A86464" w:rsidRPr="000A31C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B41F1C" w:rsidRPr="000A31C9">
        <w:rPr>
          <w:rFonts w:ascii="Times New Roman" w:hAnsi="Times New Roman"/>
          <w:sz w:val="24"/>
          <w:szCs w:val="24"/>
          <w:lang w:eastAsia="bg-BG"/>
        </w:rPr>
        <w:t xml:space="preserve">Постановление за приемане на Устройствен правилник на </w:t>
      </w:r>
      <w:r w:rsidR="00B41F1C" w:rsidRPr="000A31C9">
        <w:rPr>
          <w:rFonts w:ascii="Times New Roman" w:hAnsi="Times New Roman"/>
          <w:sz w:val="24"/>
          <w:szCs w:val="24"/>
          <w:lang w:eastAsia="bg-BG"/>
        </w:rPr>
        <w:lastRenderedPageBreak/>
        <w:t>Министерство</w:t>
      </w:r>
      <w:r w:rsidR="00B26BF0" w:rsidRPr="000A31C9">
        <w:rPr>
          <w:rFonts w:ascii="Times New Roman" w:hAnsi="Times New Roman"/>
          <w:sz w:val="24"/>
          <w:szCs w:val="24"/>
          <w:lang w:eastAsia="bg-BG"/>
        </w:rPr>
        <w:t>то</w:t>
      </w:r>
      <w:r w:rsidR="00B41F1C" w:rsidRPr="000A31C9">
        <w:rPr>
          <w:rFonts w:ascii="Times New Roman" w:hAnsi="Times New Roman"/>
          <w:sz w:val="24"/>
          <w:szCs w:val="24"/>
          <w:lang w:eastAsia="bg-BG"/>
        </w:rPr>
        <w:t xml:space="preserve"> на земеделието </w:t>
      </w:r>
      <w:r w:rsidRPr="000A31C9">
        <w:rPr>
          <w:rFonts w:ascii="Times New Roman" w:hAnsi="Times New Roman"/>
          <w:sz w:val="24"/>
          <w:szCs w:val="24"/>
        </w:rPr>
        <w:t xml:space="preserve">са проведени обществени консултации съгласно </w:t>
      </w:r>
      <w:r w:rsidR="0068245B" w:rsidRPr="000A31C9">
        <w:rPr>
          <w:rFonts w:ascii="Times New Roman" w:hAnsi="Times New Roman"/>
          <w:sz w:val="24"/>
          <w:szCs w:val="24"/>
        </w:rPr>
        <w:br/>
      </w:r>
      <w:r w:rsidRPr="000A31C9">
        <w:rPr>
          <w:rFonts w:ascii="Times New Roman" w:hAnsi="Times New Roman"/>
          <w:sz w:val="24"/>
          <w:szCs w:val="24"/>
        </w:rPr>
        <w:t>чл. 26, ал. 3</w:t>
      </w:r>
      <w:r w:rsidR="008D00DC" w:rsidRPr="000A31C9">
        <w:rPr>
          <w:rFonts w:ascii="Times New Roman" w:hAnsi="Times New Roman"/>
          <w:sz w:val="24"/>
          <w:szCs w:val="24"/>
        </w:rPr>
        <w:t xml:space="preserve"> и 4</w:t>
      </w:r>
      <w:r w:rsidRPr="000A31C9">
        <w:rPr>
          <w:rFonts w:ascii="Times New Roman" w:hAnsi="Times New Roman"/>
          <w:sz w:val="24"/>
          <w:szCs w:val="24"/>
        </w:rPr>
        <w:t xml:space="preserve"> от Закона за нормативните актове, като</w:t>
      </w:r>
      <w:r w:rsidR="00B41F1C" w:rsidRPr="000A31C9">
        <w:rPr>
          <w:rFonts w:ascii="Times New Roman" w:hAnsi="Times New Roman"/>
          <w:sz w:val="24"/>
          <w:szCs w:val="24"/>
        </w:rPr>
        <w:t xml:space="preserve"> докладът</w:t>
      </w:r>
      <w:r w:rsidR="00B26BF0" w:rsidRPr="000A31C9">
        <w:rPr>
          <w:rFonts w:ascii="Times New Roman" w:hAnsi="Times New Roman"/>
          <w:sz w:val="24"/>
          <w:szCs w:val="24"/>
        </w:rPr>
        <w:t xml:space="preserve"> (мотивите)</w:t>
      </w:r>
      <w:r w:rsidR="002A121F" w:rsidRPr="000A31C9">
        <w:rPr>
          <w:rFonts w:ascii="Times New Roman" w:hAnsi="Times New Roman"/>
          <w:sz w:val="24"/>
          <w:szCs w:val="24"/>
        </w:rPr>
        <w:t>,</w:t>
      </w:r>
      <w:r w:rsidRPr="000A31C9">
        <w:rPr>
          <w:rFonts w:ascii="Times New Roman" w:hAnsi="Times New Roman"/>
          <w:sz w:val="24"/>
          <w:szCs w:val="24"/>
        </w:rPr>
        <w:t xml:space="preserve"> </w:t>
      </w:r>
      <w:r w:rsidR="00B41F1C" w:rsidRPr="000A31C9">
        <w:rPr>
          <w:rFonts w:ascii="Times New Roman" w:hAnsi="Times New Roman"/>
          <w:sz w:val="24"/>
          <w:szCs w:val="24"/>
        </w:rPr>
        <w:t>проектът на постановление</w:t>
      </w:r>
      <w:r w:rsidR="002A121F" w:rsidRPr="000A31C9">
        <w:rPr>
          <w:rFonts w:ascii="Times New Roman" w:hAnsi="Times New Roman"/>
          <w:sz w:val="24"/>
          <w:szCs w:val="24"/>
        </w:rPr>
        <w:t>,</w:t>
      </w:r>
      <w:r w:rsidRPr="000A31C9">
        <w:rPr>
          <w:rFonts w:ascii="Times New Roman" w:hAnsi="Times New Roman"/>
          <w:sz w:val="24"/>
          <w:szCs w:val="24"/>
        </w:rPr>
        <w:t xml:space="preserve"> </w:t>
      </w:r>
      <w:r w:rsidR="002A121F" w:rsidRPr="000A31C9">
        <w:rPr>
          <w:rFonts w:ascii="Times New Roman" w:hAnsi="Times New Roman"/>
          <w:sz w:val="24"/>
          <w:szCs w:val="24"/>
        </w:rPr>
        <w:t>частичната предварителна</w:t>
      </w:r>
      <w:r w:rsidRPr="000A31C9">
        <w:rPr>
          <w:rFonts w:ascii="Times New Roman" w:hAnsi="Times New Roman"/>
          <w:sz w:val="24"/>
          <w:szCs w:val="24"/>
        </w:rPr>
        <w:t xml:space="preserve"> оценка на въздействието и становището на дирекция „Модернизация на администрацията“</w:t>
      </w:r>
      <w:r w:rsidR="002A121F" w:rsidRPr="000A31C9">
        <w:rPr>
          <w:rFonts w:ascii="Times New Roman" w:hAnsi="Times New Roman"/>
          <w:sz w:val="24"/>
          <w:szCs w:val="24"/>
        </w:rPr>
        <w:t xml:space="preserve"> </w:t>
      </w:r>
      <w:r w:rsidR="009D06BE" w:rsidRPr="000A31C9">
        <w:rPr>
          <w:rFonts w:ascii="Times New Roman" w:hAnsi="Times New Roman"/>
          <w:sz w:val="24"/>
          <w:szCs w:val="24"/>
        </w:rPr>
        <w:t>в</w:t>
      </w:r>
      <w:r w:rsidRPr="000A31C9">
        <w:rPr>
          <w:rFonts w:ascii="Times New Roman" w:hAnsi="Times New Roman"/>
          <w:sz w:val="24"/>
          <w:szCs w:val="24"/>
        </w:rPr>
        <w:t xml:space="preserve"> Министерския съвет по </w:t>
      </w:r>
      <w:r w:rsidR="002A121F" w:rsidRPr="000A31C9">
        <w:rPr>
          <w:rFonts w:ascii="Times New Roman" w:hAnsi="Times New Roman"/>
          <w:sz w:val="24"/>
          <w:szCs w:val="24"/>
        </w:rPr>
        <w:t xml:space="preserve">частичната предварителна </w:t>
      </w:r>
      <w:r w:rsidRPr="000A31C9">
        <w:rPr>
          <w:rFonts w:ascii="Times New Roman" w:hAnsi="Times New Roman"/>
          <w:sz w:val="24"/>
          <w:szCs w:val="24"/>
        </w:rPr>
        <w:t>оценка на въздействието са публикувани на интернет страницата на</w:t>
      </w:r>
      <w:r w:rsidR="009D06BE" w:rsidRPr="000A31C9">
        <w:rPr>
          <w:rFonts w:ascii="Times New Roman" w:hAnsi="Times New Roman"/>
          <w:sz w:val="24"/>
          <w:szCs w:val="24"/>
        </w:rPr>
        <w:t xml:space="preserve"> Министерството на земеделието </w:t>
      </w:r>
      <w:r w:rsidRPr="000A31C9">
        <w:rPr>
          <w:rFonts w:ascii="Times New Roman" w:hAnsi="Times New Roman"/>
          <w:sz w:val="24"/>
          <w:szCs w:val="24"/>
        </w:rPr>
        <w:t xml:space="preserve">и на Портала за обществени консултации, със срок за </w:t>
      </w:r>
      <w:r w:rsidR="00C81771" w:rsidRPr="000A31C9">
        <w:rPr>
          <w:rFonts w:ascii="Times New Roman" w:hAnsi="Times New Roman"/>
          <w:sz w:val="24"/>
          <w:szCs w:val="24"/>
        </w:rPr>
        <w:t xml:space="preserve">предложения и становища </w:t>
      </w:r>
      <w:r w:rsidR="00B41F1C" w:rsidRPr="000A31C9">
        <w:rPr>
          <w:rFonts w:ascii="Times New Roman" w:hAnsi="Times New Roman"/>
          <w:sz w:val="24"/>
          <w:szCs w:val="24"/>
        </w:rPr>
        <w:t>30</w:t>
      </w:r>
      <w:r w:rsidR="00200074" w:rsidRPr="000A31C9">
        <w:rPr>
          <w:rFonts w:ascii="Times New Roman" w:hAnsi="Times New Roman"/>
          <w:sz w:val="24"/>
          <w:szCs w:val="24"/>
        </w:rPr>
        <w:t xml:space="preserve"> дни.</w:t>
      </w:r>
      <w:r w:rsidR="002A46B4" w:rsidRPr="000A31C9">
        <w:rPr>
          <w:rFonts w:ascii="Times New Roman" w:hAnsi="Times New Roman"/>
          <w:sz w:val="24"/>
          <w:szCs w:val="24"/>
        </w:rPr>
        <w:t xml:space="preserve"> </w:t>
      </w:r>
    </w:p>
    <w:p w14:paraId="44DDFC77" w14:textId="77777777" w:rsidR="0068245B" w:rsidRPr="000A31C9" w:rsidRDefault="0068245B" w:rsidP="000A31C9">
      <w:pPr>
        <w:autoSpaceDE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 xml:space="preserve">В съответствие с чл. 26, ал. 5 от Закона за нормативните актове справката за отразяване на постъпилите предложения и становища от проведената обществена консултация,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консултации. </w:t>
      </w:r>
    </w:p>
    <w:p w14:paraId="0A1B183A" w14:textId="34FFDCB6" w:rsidR="004341CE" w:rsidRPr="000A31C9" w:rsidRDefault="004341CE" w:rsidP="000A31C9">
      <w:pPr>
        <w:widowControl w:val="0"/>
        <w:autoSpaceDE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1C9">
        <w:rPr>
          <w:rFonts w:ascii="Times New Roman" w:hAnsi="Times New Roman"/>
          <w:sz w:val="24"/>
          <w:szCs w:val="24"/>
        </w:rPr>
        <w:t xml:space="preserve">По проекта </w:t>
      </w:r>
      <w:r w:rsidR="00F1350F" w:rsidRPr="000A31C9">
        <w:rPr>
          <w:rFonts w:ascii="Times New Roman" w:hAnsi="Times New Roman"/>
          <w:sz w:val="24"/>
          <w:szCs w:val="24"/>
        </w:rPr>
        <w:t>на Постановление за одобряване на допълнителни разходи по бюджета на Министерство на земеделието за 2022 г.</w:t>
      </w:r>
      <w:r w:rsidRPr="000A31C9">
        <w:rPr>
          <w:rFonts w:ascii="Times New Roman" w:hAnsi="Times New Roman"/>
          <w:sz w:val="24"/>
          <w:szCs w:val="24"/>
        </w:rPr>
        <w:t xml:space="preserve"> не се налага изготвяне на частична предварителна оценка на въздействието и провеждане на обществено обсъждане, тъй като поп</w:t>
      </w:r>
      <w:r w:rsidR="00670EF1" w:rsidRPr="000A31C9">
        <w:rPr>
          <w:rFonts w:ascii="Times New Roman" w:hAnsi="Times New Roman"/>
          <w:sz w:val="24"/>
          <w:szCs w:val="24"/>
        </w:rPr>
        <w:t>ада в хипотезата на § 1а от допъ</w:t>
      </w:r>
      <w:r w:rsidRPr="000A31C9">
        <w:rPr>
          <w:rFonts w:ascii="Times New Roman" w:hAnsi="Times New Roman"/>
          <w:sz w:val="24"/>
          <w:szCs w:val="24"/>
        </w:rPr>
        <w:t>лнителните разпоредби на Закона за нормативните актове.</w:t>
      </w:r>
    </w:p>
    <w:p w14:paraId="1D50CFDF" w14:textId="036C0324" w:rsidR="009D43E2" w:rsidRPr="000A31C9" w:rsidRDefault="009D43E2" w:rsidP="000A31C9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DA4">
        <w:rPr>
          <w:rFonts w:ascii="Times New Roman" w:hAnsi="Times New Roman"/>
          <w:sz w:val="24"/>
          <w:szCs w:val="24"/>
        </w:rPr>
        <w:t>Документите по проект</w:t>
      </w:r>
      <w:r w:rsidR="000A31C9" w:rsidRPr="000D4DA4">
        <w:rPr>
          <w:rFonts w:ascii="Times New Roman" w:hAnsi="Times New Roman"/>
          <w:sz w:val="24"/>
          <w:szCs w:val="24"/>
        </w:rPr>
        <w:t>ите</w:t>
      </w:r>
      <w:r w:rsidRPr="000D4DA4">
        <w:rPr>
          <w:rFonts w:ascii="Times New Roman" w:hAnsi="Times New Roman"/>
          <w:sz w:val="24"/>
          <w:szCs w:val="24"/>
        </w:rPr>
        <w:t xml:space="preserve"> на </w:t>
      </w:r>
      <w:r w:rsidR="004341CE" w:rsidRPr="000D4DA4">
        <w:rPr>
          <w:rFonts w:ascii="Times New Roman" w:hAnsi="Times New Roman"/>
          <w:sz w:val="24"/>
          <w:szCs w:val="24"/>
        </w:rPr>
        <w:t>постановления</w:t>
      </w:r>
      <w:r w:rsidRPr="000D4DA4">
        <w:rPr>
          <w:rFonts w:ascii="Times New Roman" w:hAnsi="Times New Roman"/>
          <w:sz w:val="24"/>
          <w:szCs w:val="24"/>
        </w:rPr>
        <w:t xml:space="preserve"> на Министерския съвет са </w:t>
      </w:r>
      <w:r w:rsidRPr="000A31C9">
        <w:rPr>
          <w:rFonts w:ascii="Times New Roman" w:hAnsi="Times New Roman"/>
          <w:sz w:val="24"/>
          <w:szCs w:val="24"/>
        </w:rPr>
        <w:t>съгласувани по реда на чл. 32 от Устройствения правилник на Министерския съвет и на неговата администрация. Направените целесъобразни бележки и предложения са отразени. Приложена е справка за отраз</w:t>
      </w:r>
      <w:r w:rsidR="002B1751" w:rsidRPr="000A31C9">
        <w:rPr>
          <w:rFonts w:ascii="Times New Roman" w:hAnsi="Times New Roman"/>
          <w:sz w:val="24"/>
          <w:szCs w:val="24"/>
        </w:rPr>
        <w:t>яване на постъпил</w:t>
      </w:r>
      <w:r w:rsidRPr="000A31C9">
        <w:rPr>
          <w:rFonts w:ascii="Times New Roman" w:hAnsi="Times New Roman"/>
          <w:sz w:val="24"/>
          <w:szCs w:val="24"/>
        </w:rPr>
        <w:t xml:space="preserve">ите становища. </w:t>
      </w:r>
    </w:p>
    <w:p w14:paraId="79A15F39" w14:textId="77777777" w:rsidR="00DB2680" w:rsidRPr="000A31C9" w:rsidRDefault="00DB2680" w:rsidP="000A31C9">
      <w:pPr>
        <w:widowControl w:val="0"/>
        <w:autoSpaceDE w:val="0"/>
        <w:spacing w:after="0" w:line="348" w:lineRule="auto"/>
        <w:rPr>
          <w:rFonts w:ascii="Times New Roman" w:hAnsi="Times New Roman"/>
          <w:bCs/>
          <w:sz w:val="24"/>
          <w:szCs w:val="24"/>
          <w:lang w:eastAsia="bg-BG"/>
        </w:rPr>
      </w:pPr>
    </w:p>
    <w:p w14:paraId="75686E3D" w14:textId="644784CF" w:rsidR="009D43E2" w:rsidRPr="000A31C9" w:rsidRDefault="009D43E2" w:rsidP="000A31C9">
      <w:pPr>
        <w:widowControl w:val="0"/>
        <w:autoSpaceDE w:val="0"/>
        <w:spacing w:after="0" w:line="348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>УВАЖАЕМИ ГОСПОДИН МИНИСТЪР-ПРЕДСЕДАТЕЛ,</w:t>
      </w:r>
    </w:p>
    <w:p w14:paraId="425A09F4" w14:textId="77777777" w:rsidR="009D43E2" w:rsidRPr="000A31C9" w:rsidRDefault="009D43E2" w:rsidP="000A31C9">
      <w:pPr>
        <w:widowControl w:val="0"/>
        <w:autoSpaceDE w:val="0"/>
        <w:spacing w:after="120" w:line="348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>УВАЖАЕМИ ГОСПОЖИ И ГОСПОДА МИНИСТРИ,</w:t>
      </w:r>
    </w:p>
    <w:p w14:paraId="133CAFC8" w14:textId="6BEC70AF" w:rsidR="009D43E2" w:rsidRPr="000A31C9" w:rsidRDefault="009D43E2" w:rsidP="000A31C9">
      <w:pPr>
        <w:spacing w:after="0" w:line="348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A31C9">
        <w:rPr>
          <w:rFonts w:ascii="Times New Roman" w:hAnsi="Times New Roman"/>
          <w:iCs/>
          <w:sz w:val="24"/>
          <w:szCs w:val="24"/>
        </w:rPr>
        <w:t xml:space="preserve">Във връзка с гореизложеното и на основание </w:t>
      </w:r>
      <w:r w:rsidR="00C81771" w:rsidRPr="000A31C9">
        <w:rPr>
          <w:rFonts w:ascii="Times New Roman" w:hAnsi="Times New Roman"/>
          <w:sz w:val="24"/>
          <w:szCs w:val="24"/>
          <w:lang w:eastAsia="bg-BG"/>
        </w:rPr>
        <w:t xml:space="preserve">чл. 8, ал. </w:t>
      </w:r>
      <w:r w:rsidR="00B41F1C" w:rsidRPr="000A31C9">
        <w:rPr>
          <w:rFonts w:ascii="Times New Roman" w:hAnsi="Times New Roman"/>
          <w:sz w:val="24"/>
          <w:szCs w:val="24"/>
          <w:lang w:eastAsia="bg-BG"/>
        </w:rPr>
        <w:t>2</w:t>
      </w:r>
      <w:r w:rsidRPr="000A31C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0A31C9">
        <w:rPr>
          <w:rFonts w:ascii="Times New Roman" w:hAnsi="Times New Roman"/>
          <w:iCs/>
          <w:sz w:val="24"/>
          <w:szCs w:val="24"/>
        </w:rPr>
        <w:t>от Устройствения правилник на Министерския съвет и на</w:t>
      </w:r>
      <w:r w:rsidRPr="000A31C9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0A31C9">
        <w:rPr>
          <w:rFonts w:ascii="Times New Roman" w:hAnsi="Times New Roman"/>
          <w:iCs/>
          <w:sz w:val="24"/>
          <w:szCs w:val="24"/>
        </w:rPr>
        <w:t>неговата администрация предлагам Министерският съвет да при</w:t>
      </w:r>
      <w:r w:rsidR="004341CE" w:rsidRPr="000A31C9">
        <w:rPr>
          <w:rFonts w:ascii="Times New Roman" w:hAnsi="Times New Roman"/>
          <w:iCs/>
          <w:sz w:val="24"/>
          <w:szCs w:val="24"/>
        </w:rPr>
        <w:t>еме приложените</w:t>
      </w:r>
      <w:r w:rsidR="00B41F1C" w:rsidRPr="000A31C9">
        <w:rPr>
          <w:rFonts w:ascii="Times New Roman" w:hAnsi="Times New Roman"/>
          <w:iCs/>
          <w:sz w:val="24"/>
          <w:szCs w:val="24"/>
        </w:rPr>
        <w:t xml:space="preserve"> проект</w:t>
      </w:r>
      <w:r w:rsidR="004341CE" w:rsidRPr="000A31C9">
        <w:rPr>
          <w:rFonts w:ascii="Times New Roman" w:hAnsi="Times New Roman"/>
          <w:iCs/>
          <w:sz w:val="24"/>
          <w:szCs w:val="24"/>
        </w:rPr>
        <w:t>и на постановления</w:t>
      </w:r>
      <w:r w:rsidRPr="000A31C9">
        <w:rPr>
          <w:rFonts w:ascii="Times New Roman" w:hAnsi="Times New Roman"/>
          <w:iCs/>
          <w:sz w:val="24"/>
          <w:szCs w:val="24"/>
        </w:rPr>
        <w:t>.</w:t>
      </w:r>
    </w:p>
    <w:p w14:paraId="1F10D017" w14:textId="6D6F5B21" w:rsidR="002E6347" w:rsidRPr="000A31C9" w:rsidRDefault="002E6347" w:rsidP="000A31C9">
      <w:pPr>
        <w:spacing w:after="0" w:line="348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1"/>
        <w:gridCol w:w="6873"/>
      </w:tblGrid>
      <w:tr w:rsidR="009D43E2" w:rsidRPr="000A31C9" w14:paraId="7B4A94C9" w14:textId="77777777" w:rsidTr="000A31C9">
        <w:tc>
          <w:tcPr>
            <w:tcW w:w="1781" w:type="dxa"/>
          </w:tcPr>
          <w:p w14:paraId="1A3052D7" w14:textId="77777777" w:rsidR="009D43E2" w:rsidRPr="000A31C9" w:rsidRDefault="009D43E2" w:rsidP="000A31C9">
            <w:pPr>
              <w:spacing w:after="0" w:line="34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1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Приложениe: </w:t>
            </w:r>
          </w:p>
        </w:tc>
        <w:tc>
          <w:tcPr>
            <w:tcW w:w="6873" w:type="dxa"/>
          </w:tcPr>
          <w:p w14:paraId="4AE6CB03" w14:textId="6BD48F69" w:rsidR="009D43E2" w:rsidRPr="000A31C9" w:rsidRDefault="00B41F1C" w:rsidP="000A31C9">
            <w:pPr>
              <w:pStyle w:val="ListParagraph"/>
              <w:numPr>
                <w:ilvl w:val="0"/>
                <w:numId w:val="4"/>
              </w:numPr>
              <w:spacing w:line="348" w:lineRule="auto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</w:rPr>
              <w:t>Проект на постановление</w:t>
            </w:r>
            <w:r w:rsidR="009D43E2" w:rsidRPr="000A31C9">
              <w:rPr>
                <w:rFonts w:ascii="Times New Roman" w:hAnsi="Times New Roman" w:cs="Times New Roman"/>
              </w:rPr>
              <w:t xml:space="preserve"> на Министерския съвет</w:t>
            </w:r>
            <w:r w:rsidR="004341CE" w:rsidRPr="000A31C9">
              <w:rPr>
                <w:rFonts w:ascii="Times New Roman" w:hAnsi="Times New Roman" w:cs="Times New Roman"/>
              </w:rPr>
              <w:t xml:space="preserve"> за приемане на</w:t>
            </w:r>
            <w:r w:rsidR="000A31C9">
              <w:rPr>
                <w:rFonts w:ascii="Times New Roman" w:hAnsi="Times New Roman" w:cs="Times New Roman"/>
              </w:rPr>
              <w:t xml:space="preserve"> </w:t>
            </w:r>
            <w:r w:rsidR="004341CE" w:rsidRPr="000A31C9">
              <w:rPr>
                <w:rFonts w:ascii="Times New Roman" w:hAnsi="Times New Roman" w:cs="Times New Roman"/>
              </w:rPr>
              <w:t>Устройствен правилник на Министерство</w:t>
            </w:r>
            <w:r w:rsidR="0068245B" w:rsidRPr="000A31C9">
              <w:rPr>
                <w:rFonts w:ascii="Times New Roman" w:hAnsi="Times New Roman" w:cs="Times New Roman"/>
              </w:rPr>
              <w:t>то</w:t>
            </w:r>
            <w:r w:rsidR="004341CE" w:rsidRPr="000A31C9">
              <w:rPr>
                <w:rFonts w:ascii="Times New Roman" w:hAnsi="Times New Roman" w:cs="Times New Roman"/>
              </w:rPr>
              <w:t xml:space="preserve"> на земеделието</w:t>
            </w:r>
            <w:r w:rsidR="009D43E2" w:rsidRPr="000A31C9">
              <w:rPr>
                <w:rFonts w:ascii="Times New Roman" w:hAnsi="Times New Roman" w:cs="Times New Roman"/>
              </w:rPr>
              <w:t xml:space="preserve">; </w:t>
            </w:r>
          </w:p>
          <w:p w14:paraId="130701D1" w14:textId="77A53896" w:rsidR="009D43E2" w:rsidRPr="000A31C9" w:rsidRDefault="009D43E2" w:rsidP="000A31C9">
            <w:pPr>
              <w:pStyle w:val="ListParagraph"/>
              <w:numPr>
                <w:ilvl w:val="0"/>
                <w:numId w:val="4"/>
              </w:numPr>
              <w:spacing w:line="348" w:lineRule="auto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</w:rPr>
              <w:t>Проект на</w:t>
            </w:r>
            <w:r w:rsidR="00B41F1C" w:rsidRPr="000A31C9">
              <w:rPr>
                <w:rFonts w:ascii="Times New Roman" w:hAnsi="Times New Roman" w:cs="Times New Roman"/>
              </w:rPr>
              <w:t xml:space="preserve"> Устройствен правилник на Министерство</w:t>
            </w:r>
            <w:r w:rsidR="0068245B" w:rsidRPr="000A31C9">
              <w:rPr>
                <w:rFonts w:ascii="Times New Roman" w:hAnsi="Times New Roman" w:cs="Times New Roman"/>
              </w:rPr>
              <w:t>то</w:t>
            </w:r>
            <w:r w:rsidR="00B41F1C" w:rsidRPr="000A31C9">
              <w:rPr>
                <w:rFonts w:ascii="Times New Roman" w:hAnsi="Times New Roman" w:cs="Times New Roman"/>
              </w:rPr>
              <w:t xml:space="preserve"> на земеделието</w:t>
            </w:r>
            <w:r w:rsidR="002A121F" w:rsidRPr="000A31C9">
              <w:rPr>
                <w:rFonts w:ascii="Times New Roman" w:hAnsi="Times New Roman" w:cs="Times New Roman"/>
              </w:rPr>
              <w:t>;</w:t>
            </w:r>
          </w:p>
          <w:p w14:paraId="5F9BC980" w14:textId="77777777" w:rsidR="009D43E2" w:rsidRPr="000A31C9" w:rsidRDefault="009D43E2" w:rsidP="000A31C9">
            <w:pPr>
              <w:pStyle w:val="ListParagraph"/>
              <w:numPr>
                <w:ilvl w:val="0"/>
                <w:numId w:val="4"/>
              </w:numPr>
              <w:spacing w:line="348" w:lineRule="auto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</w:rPr>
              <w:t xml:space="preserve">Частична предварителна оценка на въздействието; </w:t>
            </w:r>
          </w:p>
          <w:p w14:paraId="768E1BDF" w14:textId="6665B737" w:rsidR="009D43E2" w:rsidRPr="000A31C9" w:rsidRDefault="009D43E2" w:rsidP="000A31C9">
            <w:pPr>
              <w:pStyle w:val="ListParagraph"/>
              <w:numPr>
                <w:ilvl w:val="0"/>
                <w:numId w:val="4"/>
              </w:numPr>
              <w:spacing w:line="348" w:lineRule="auto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  <w:spacing w:val="-8"/>
              </w:rPr>
              <w:t>Становище на дирекция „Моде</w:t>
            </w:r>
            <w:r w:rsidR="002A121F" w:rsidRPr="000A31C9">
              <w:rPr>
                <w:rFonts w:ascii="Times New Roman" w:hAnsi="Times New Roman" w:cs="Times New Roman"/>
                <w:spacing w:val="-8"/>
              </w:rPr>
              <w:t>рнизация на</w:t>
            </w:r>
            <w:r w:rsidR="002A121F" w:rsidRPr="000A31C9">
              <w:rPr>
                <w:rFonts w:ascii="Times New Roman" w:hAnsi="Times New Roman" w:cs="Times New Roman"/>
              </w:rPr>
              <w:t xml:space="preserve"> администрацията“ </w:t>
            </w:r>
            <w:r w:rsidR="00C87452" w:rsidRPr="000A31C9">
              <w:rPr>
                <w:rFonts w:ascii="Times New Roman" w:hAnsi="Times New Roman" w:cs="Times New Roman"/>
              </w:rPr>
              <w:t>в</w:t>
            </w:r>
            <w:r w:rsidR="002A121F" w:rsidRPr="000A31C9">
              <w:rPr>
                <w:rFonts w:ascii="Times New Roman" w:hAnsi="Times New Roman" w:cs="Times New Roman"/>
              </w:rPr>
              <w:t xml:space="preserve"> Министерския съвет</w:t>
            </w:r>
            <w:r w:rsidRPr="000A31C9">
              <w:rPr>
                <w:rFonts w:ascii="Times New Roman" w:hAnsi="Times New Roman" w:cs="Times New Roman"/>
              </w:rPr>
              <w:t>;</w:t>
            </w:r>
          </w:p>
          <w:p w14:paraId="44D03B30" w14:textId="2EB4FB14" w:rsidR="00AC5B19" w:rsidRPr="000A31C9" w:rsidRDefault="00AC5B19" w:rsidP="000A31C9">
            <w:pPr>
              <w:pStyle w:val="ListParagraph"/>
              <w:numPr>
                <w:ilvl w:val="0"/>
                <w:numId w:val="4"/>
              </w:numPr>
              <w:spacing w:line="348" w:lineRule="auto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</w:rPr>
              <w:lastRenderedPageBreak/>
              <w:t>Финансова обосновка</w:t>
            </w:r>
            <w:r w:rsidR="0068245B" w:rsidRPr="000A31C9">
              <w:rPr>
                <w:rFonts w:ascii="Times New Roman" w:hAnsi="Times New Roman" w:cs="Times New Roman"/>
              </w:rPr>
              <w:t xml:space="preserve"> към проекта на Постановление на Министерския съвет за приемане на Устройствен правилник на Министерството на земеделието</w:t>
            </w:r>
            <w:r w:rsidRPr="000A31C9">
              <w:rPr>
                <w:rFonts w:ascii="Times New Roman" w:hAnsi="Times New Roman" w:cs="Times New Roman"/>
              </w:rPr>
              <w:t>;</w:t>
            </w:r>
          </w:p>
          <w:p w14:paraId="0026F4C5" w14:textId="2216220A" w:rsidR="004341CE" w:rsidRPr="000A31C9" w:rsidRDefault="004341CE" w:rsidP="000A31C9">
            <w:pPr>
              <w:pStyle w:val="ListParagraph"/>
              <w:numPr>
                <w:ilvl w:val="0"/>
                <w:numId w:val="4"/>
              </w:numPr>
              <w:spacing w:line="348" w:lineRule="auto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</w:rPr>
              <w:t xml:space="preserve">Проект на постановление на Министерския съвет </w:t>
            </w:r>
            <w:r w:rsidR="00D63414" w:rsidRPr="000A31C9">
              <w:rPr>
                <w:rFonts w:ascii="Times New Roman" w:hAnsi="Times New Roman" w:cs="Times New Roman"/>
              </w:rPr>
              <w:t>за одобряване на допълнителни разходи по бюджета на Министерство</w:t>
            </w:r>
            <w:r w:rsidR="000A31C9">
              <w:rPr>
                <w:rFonts w:ascii="Times New Roman" w:hAnsi="Times New Roman" w:cs="Times New Roman"/>
              </w:rPr>
              <w:t>то</w:t>
            </w:r>
            <w:r w:rsidR="00D63414" w:rsidRPr="000A31C9">
              <w:rPr>
                <w:rFonts w:ascii="Times New Roman" w:hAnsi="Times New Roman" w:cs="Times New Roman"/>
              </w:rPr>
              <w:t xml:space="preserve"> на земеделието за 2022 г.</w:t>
            </w:r>
          </w:p>
          <w:p w14:paraId="756D6D19" w14:textId="5684318A" w:rsidR="004341CE" w:rsidRPr="000A31C9" w:rsidRDefault="004341CE" w:rsidP="000A31C9">
            <w:pPr>
              <w:pStyle w:val="ListParagraph"/>
              <w:numPr>
                <w:ilvl w:val="0"/>
                <w:numId w:val="4"/>
              </w:numPr>
              <w:spacing w:line="348" w:lineRule="auto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</w:rPr>
              <w:t>Финансова обосновка</w:t>
            </w:r>
            <w:r w:rsidR="0068245B" w:rsidRPr="000A31C9">
              <w:rPr>
                <w:rFonts w:ascii="Times New Roman" w:hAnsi="Times New Roman" w:cs="Times New Roman"/>
              </w:rPr>
              <w:t xml:space="preserve"> към проекта на Постановление на Министерския съвет за одобряване на допълнителни разходи по бюджета на Министерството на земеделието за 2022 г.</w:t>
            </w:r>
            <w:r w:rsidRPr="000A31C9">
              <w:rPr>
                <w:rFonts w:ascii="Times New Roman" w:hAnsi="Times New Roman" w:cs="Times New Roman"/>
              </w:rPr>
              <w:t>;</w:t>
            </w:r>
          </w:p>
          <w:p w14:paraId="33E93DA3" w14:textId="7218E789" w:rsidR="009D43E2" w:rsidRPr="000A31C9" w:rsidRDefault="009D43E2" w:rsidP="000A31C9">
            <w:pPr>
              <w:pStyle w:val="ListParagraph"/>
              <w:numPr>
                <w:ilvl w:val="0"/>
                <w:numId w:val="4"/>
              </w:numPr>
              <w:spacing w:line="348" w:lineRule="auto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</w:rPr>
              <w:t>Сп</w:t>
            </w:r>
            <w:r w:rsidR="00AC5B19" w:rsidRPr="000A31C9">
              <w:rPr>
                <w:rFonts w:ascii="Times New Roman" w:hAnsi="Times New Roman" w:cs="Times New Roman"/>
              </w:rPr>
              <w:t>равка за отразяване на постъпилите</w:t>
            </w:r>
            <w:r w:rsidRPr="000A31C9">
              <w:rPr>
                <w:rFonts w:ascii="Times New Roman" w:hAnsi="Times New Roman" w:cs="Times New Roman"/>
              </w:rPr>
              <w:t xml:space="preserve"> </w:t>
            </w:r>
            <w:r w:rsidR="000E738A" w:rsidRPr="000A31C9">
              <w:rPr>
                <w:rFonts w:ascii="Times New Roman" w:hAnsi="Times New Roman" w:cs="Times New Roman"/>
              </w:rPr>
              <w:t xml:space="preserve">становища </w:t>
            </w:r>
            <w:r w:rsidR="00AC5B19" w:rsidRPr="000A31C9">
              <w:rPr>
                <w:rFonts w:ascii="Times New Roman" w:hAnsi="Times New Roman" w:cs="Times New Roman"/>
              </w:rPr>
              <w:t>по реда на чл. 32</w:t>
            </w:r>
            <w:r w:rsidR="00DE72EE" w:rsidRPr="000A31C9">
              <w:rPr>
                <w:rFonts w:ascii="Times New Roman" w:hAnsi="Times New Roman" w:cs="Times New Roman"/>
              </w:rPr>
              <w:t xml:space="preserve"> – </w:t>
            </w:r>
            <w:r w:rsidR="00AC5B19" w:rsidRPr="000A31C9">
              <w:rPr>
                <w:rFonts w:ascii="Times New Roman" w:hAnsi="Times New Roman" w:cs="Times New Roman"/>
              </w:rPr>
              <w:t>34 от У</w:t>
            </w:r>
            <w:r w:rsidR="000E738A">
              <w:rPr>
                <w:rFonts w:ascii="Times New Roman" w:hAnsi="Times New Roman" w:cs="Times New Roman"/>
              </w:rPr>
              <w:t>стройствения правилник на Министерския съвет и на неговата администрация</w:t>
            </w:r>
            <w:r w:rsidRPr="000A31C9">
              <w:rPr>
                <w:rFonts w:ascii="Times New Roman" w:hAnsi="Times New Roman" w:cs="Times New Roman"/>
              </w:rPr>
              <w:t>;</w:t>
            </w:r>
          </w:p>
          <w:p w14:paraId="15EE6950" w14:textId="3314E75A" w:rsidR="009D43E2" w:rsidRPr="000A31C9" w:rsidRDefault="00AC5B19" w:rsidP="000A31C9">
            <w:pPr>
              <w:pStyle w:val="ListParagraph"/>
              <w:numPr>
                <w:ilvl w:val="0"/>
                <w:numId w:val="4"/>
              </w:numPr>
              <w:spacing w:line="348" w:lineRule="auto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</w:rPr>
              <w:t>Постъпил</w:t>
            </w:r>
            <w:r w:rsidR="00871A13" w:rsidRPr="000A31C9">
              <w:rPr>
                <w:rFonts w:ascii="Times New Roman" w:hAnsi="Times New Roman" w:cs="Times New Roman"/>
              </w:rPr>
              <w:t>и</w:t>
            </w:r>
            <w:r w:rsidR="009D43E2" w:rsidRPr="000A31C9">
              <w:rPr>
                <w:rFonts w:ascii="Times New Roman" w:hAnsi="Times New Roman" w:cs="Times New Roman"/>
              </w:rPr>
              <w:t xml:space="preserve"> становища;</w:t>
            </w:r>
          </w:p>
          <w:p w14:paraId="764AE665" w14:textId="11D560B8" w:rsidR="009D43E2" w:rsidRPr="000A31C9" w:rsidRDefault="009D43E2" w:rsidP="000A31C9">
            <w:pPr>
              <w:pStyle w:val="ListParagraph"/>
              <w:numPr>
                <w:ilvl w:val="0"/>
                <w:numId w:val="4"/>
              </w:numPr>
              <w:spacing w:line="348" w:lineRule="auto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</w:rPr>
              <w:t>Справка за отразяване на предложенията</w:t>
            </w:r>
            <w:r w:rsidR="00871A13" w:rsidRPr="000A31C9">
              <w:rPr>
                <w:rFonts w:ascii="Times New Roman" w:hAnsi="Times New Roman" w:cs="Times New Roman"/>
              </w:rPr>
              <w:t xml:space="preserve"> и становищата</w:t>
            </w:r>
            <w:r w:rsidRPr="000A31C9">
              <w:rPr>
                <w:rFonts w:ascii="Times New Roman" w:hAnsi="Times New Roman" w:cs="Times New Roman"/>
              </w:rPr>
              <w:t xml:space="preserve"> от </w:t>
            </w:r>
            <w:r w:rsidR="00871A13" w:rsidRPr="000A31C9">
              <w:rPr>
                <w:rFonts w:ascii="Times New Roman" w:hAnsi="Times New Roman" w:cs="Times New Roman"/>
              </w:rPr>
              <w:t>проведената обществена</w:t>
            </w:r>
            <w:r w:rsidRPr="000A31C9">
              <w:rPr>
                <w:rFonts w:ascii="Times New Roman" w:hAnsi="Times New Roman" w:cs="Times New Roman"/>
              </w:rPr>
              <w:t xml:space="preserve"> консултация</w:t>
            </w:r>
            <w:r w:rsidR="004341CE" w:rsidRPr="000A31C9">
              <w:t xml:space="preserve"> </w:t>
            </w:r>
            <w:r w:rsidR="004341CE" w:rsidRPr="000A31C9">
              <w:rPr>
                <w:rFonts w:ascii="Times New Roman" w:hAnsi="Times New Roman" w:cs="Times New Roman"/>
              </w:rPr>
              <w:t>по проект</w:t>
            </w:r>
            <w:r w:rsidR="0068245B" w:rsidRPr="000A31C9">
              <w:rPr>
                <w:rFonts w:ascii="Times New Roman" w:hAnsi="Times New Roman" w:cs="Times New Roman"/>
              </w:rPr>
              <w:t>а</w:t>
            </w:r>
            <w:r w:rsidR="004341CE" w:rsidRPr="000A31C9">
              <w:rPr>
                <w:rFonts w:ascii="Times New Roman" w:hAnsi="Times New Roman" w:cs="Times New Roman"/>
              </w:rPr>
              <w:t xml:space="preserve"> на постановление на Министерския съвет за приемане на Устройствен правилник на Министерство</w:t>
            </w:r>
            <w:r w:rsidR="0068245B" w:rsidRPr="000A31C9">
              <w:rPr>
                <w:rFonts w:ascii="Times New Roman" w:hAnsi="Times New Roman" w:cs="Times New Roman"/>
              </w:rPr>
              <w:t>то</w:t>
            </w:r>
            <w:r w:rsidR="004341CE" w:rsidRPr="000A31C9">
              <w:rPr>
                <w:rFonts w:ascii="Times New Roman" w:hAnsi="Times New Roman" w:cs="Times New Roman"/>
              </w:rPr>
              <w:t xml:space="preserve"> на земеделието</w:t>
            </w:r>
            <w:r w:rsidRPr="000A31C9">
              <w:rPr>
                <w:rFonts w:ascii="Times New Roman" w:hAnsi="Times New Roman" w:cs="Times New Roman"/>
              </w:rPr>
              <w:t>;</w:t>
            </w:r>
          </w:p>
          <w:p w14:paraId="3275A3B5" w14:textId="4717340B" w:rsidR="009D43E2" w:rsidRPr="000A31C9" w:rsidRDefault="009D43E2" w:rsidP="000A31C9">
            <w:pPr>
              <w:pStyle w:val="ListParagraph"/>
              <w:numPr>
                <w:ilvl w:val="0"/>
                <w:numId w:val="4"/>
              </w:numPr>
              <w:spacing w:line="348" w:lineRule="auto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</w:rPr>
              <w:t>Предложения и становища</w:t>
            </w:r>
            <w:r w:rsidR="00C87452" w:rsidRPr="000A31C9">
              <w:rPr>
                <w:rFonts w:ascii="Times New Roman" w:hAnsi="Times New Roman" w:cs="Times New Roman"/>
              </w:rPr>
              <w:t>,</w:t>
            </w:r>
            <w:r w:rsidR="008B5F8D" w:rsidRPr="000A31C9">
              <w:rPr>
                <w:rFonts w:ascii="Times New Roman" w:hAnsi="Times New Roman" w:cs="Times New Roman"/>
              </w:rPr>
              <w:t xml:space="preserve"> постъпили</w:t>
            </w:r>
            <w:r w:rsidRPr="000A31C9">
              <w:rPr>
                <w:rFonts w:ascii="Times New Roman" w:hAnsi="Times New Roman" w:cs="Times New Roman"/>
              </w:rPr>
              <w:t xml:space="preserve"> от проведената обществена консултация</w:t>
            </w:r>
            <w:r w:rsidR="004341CE" w:rsidRPr="000A31C9">
              <w:t xml:space="preserve"> </w:t>
            </w:r>
            <w:r w:rsidR="004341CE" w:rsidRPr="000A31C9">
              <w:rPr>
                <w:rFonts w:ascii="Times New Roman" w:hAnsi="Times New Roman" w:cs="Times New Roman"/>
              </w:rPr>
              <w:t>по проект</w:t>
            </w:r>
            <w:r w:rsidR="0068245B" w:rsidRPr="000A31C9">
              <w:rPr>
                <w:rFonts w:ascii="Times New Roman" w:hAnsi="Times New Roman" w:cs="Times New Roman"/>
              </w:rPr>
              <w:t>а</w:t>
            </w:r>
            <w:r w:rsidR="004341CE" w:rsidRPr="000A31C9">
              <w:rPr>
                <w:rFonts w:ascii="Times New Roman" w:hAnsi="Times New Roman" w:cs="Times New Roman"/>
              </w:rPr>
              <w:t xml:space="preserve"> на постановление на Министерския съвет за приемане на Устройствен правилник на Министерство</w:t>
            </w:r>
            <w:r w:rsidR="0068245B" w:rsidRPr="000A31C9">
              <w:rPr>
                <w:rFonts w:ascii="Times New Roman" w:hAnsi="Times New Roman" w:cs="Times New Roman"/>
              </w:rPr>
              <w:t>то</w:t>
            </w:r>
            <w:r w:rsidR="004341CE" w:rsidRPr="000A31C9">
              <w:rPr>
                <w:rFonts w:ascii="Times New Roman" w:hAnsi="Times New Roman" w:cs="Times New Roman"/>
              </w:rPr>
              <w:t xml:space="preserve"> на земеделието</w:t>
            </w:r>
            <w:r w:rsidRPr="000A31C9">
              <w:rPr>
                <w:rFonts w:ascii="Times New Roman" w:hAnsi="Times New Roman" w:cs="Times New Roman"/>
              </w:rPr>
              <w:t>;</w:t>
            </w:r>
          </w:p>
          <w:p w14:paraId="661629B3" w14:textId="77777777" w:rsidR="009D43E2" w:rsidRPr="000A31C9" w:rsidRDefault="009D43E2" w:rsidP="000A31C9">
            <w:pPr>
              <w:pStyle w:val="ListParagraph"/>
              <w:numPr>
                <w:ilvl w:val="0"/>
                <w:numId w:val="4"/>
              </w:numPr>
              <w:spacing w:line="348" w:lineRule="auto"/>
              <w:jc w:val="both"/>
              <w:rPr>
                <w:rFonts w:ascii="Times New Roman" w:hAnsi="Times New Roman" w:cs="Times New Roman"/>
              </w:rPr>
            </w:pPr>
            <w:r w:rsidRPr="000A31C9">
              <w:rPr>
                <w:rFonts w:ascii="Times New Roman" w:hAnsi="Times New Roman" w:cs="Times New Roman"/>
              </w:rPr>
              <w:t>Проект на съобщение за сре</w:t>
            </w:r>
            <w:r w:rsidR="00871A13" w:rsidRPr="000A31C9">
              <w:rPr>
                <w:rFonts w:ascii="Times New Roman" w:hAnsi="Times New Roman" w:cs="Times New Roman"/>
              </w:rPr>
              <w:t>дствата за масово осведомяване.</w:t>
            </w:r>
          </w:p>
        </w:tc>
      </w:tr>
    </w:tbl>
    <w:p w14:paraId="376641A0" w14:textId="7D476BD5" w:rsidR="008B5F8D" w:rsidRPr="000A31C9" w:rsidRDefault="008B5F8D" w:rsidP="000A31C9">
      <w:pPr>
        <w:widowControl w:val="0"/>
        <w:autoSpaceDE w:val="0"/>
        <w:spacing w:after="0" w:line="348" w:lineRule="auto"/>
        <w:rPr>
          <w:rFonts w:ascii="Times New Roman" w:hAnsi="Times New Roman"/>
          <w:bCs/>
          <w:caps/>
          <w:sz w:val="24"/>
          <w:szCs w:val="24"/>
          <w:lang w:eastAsia="bg-BG"/>
        </w:rPr>
      </w:pPr>
    </w:p>
    <w:p w14:paraId="7E4EA227" w14:textId="70CD277A" w:rsidR="004838B8" w:rsidRPr="000A31C9" w:rsidRDefault="004838B8" w:rsidP="000A31C9">
      <w:pPr>
        <w:widowControl w:val="0"/>
        <w:autoSpaceDE w:val="0"/>
        <w:spacing w:after="0" w:line="348" w:lineRule="auto"/>
        <w:rPr>
          <w:rFonts w:ascii="Times New Roman" w:hAnsi="Times New Roman"/>
          <w:bCs/>
          <w:caps/>
          <w:sz w:val="24"/>
          <w:szCs w:val="24"/>
          <w:lang w:eastAsia="bg-BG"/>
        </w:rPr>
      </w:pPr>
    </w:p>
    <w:p w14:paraId="722DB896" w14:textId="307E74AB" w:rsidR="00C87452" w:rsidRPr="000A31C9" w:rsidRDefault="008B5F8D" w:rsidP="000A31C9">
      <w:pPr>
        <w:widowControl w:val="0"/>
        <w:autoSpaceDE w:val="0"/>
        <w:spacing w:after="0" w:line="348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A31C9">
        <w:rPr>
          <w:rFonts w:ascii="Times New Roman" w:hAnsi="Times New Roman"/>
          <w:bCs/>
          <w:sz w:val="24"/>
          <w:szCs w:val="24"/>
          <w:lang w:eastAsia="bg-BG"/>
        </w:rPr>
        <w:t>С</w:t>
      </w:r>
      <w:r w:rsidRPr="000A31C9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r w:rsidRPr="000A31C9">
        <w:rPr>
          <w:rFonts w:ascii="Times New Roman" w:eastAsia="Times New Roman" w:hAnsi="Times New Roman"/>
          <w:bCs/>
          <w:sz w:val="24"/>
          <w:szCs w:val="24"/>
        </w:rPr>
        <w:t>уважение,</w:t>
      </w:r>
    </w:p>
    <w:p w14:paraId="60966552" w14:textId="6C8C2734" w:rsidR="008B5F8D" w:rsidRPr="000A31C9" w:rsidRDefault="008B5F8D" w:rsidP="000A31C9">
      <w:pPr>
        <w:widowControl w:val="0"/>
        <w:autoSpaceDE w:val="0"/>
        <w:spacing w:after="0" w:line="348" w:lineRule="auto"/>
        <w:rPr>
          <w:rFonts w:ascii="Times New Roman" w:hAnsi="Times New Roman"/>
          <w:bCs/>
          <w:caps/>
          <w:sz w:val="24"/>
          <w:szCs w:val="24"/>
          <w:lang w:eastAsia="bg-BG"/>
        </w:rPr>
      </w:pPr>
    </w:p>
    <w:p w14:paraId="57C8ECBA" w14:textId="77777777" w:rsidR="00DD4DC2" w:rsidRPr="000A31C9" w:rsidRDefault="00DD4DC2" w:rsidP="000A31C9">
      <w:pPr>
        <w:widowControl w:val="0"/>
        <w:autoSpaceDE w:val="0"/>
        <w:spacing w:after="0" w:line="348" w:lineRule="auto"/>
        <w:rPr>
          <w:rFonts w:ascii="Times New Roman" w:hAnsi="Times New Roman"/>
          <w:bCs/>
          <w:caps/>
          <w:sz w:val="24"/>
          <w:szCs w:val="24"/>
          <w:lang w:eastAsia="bg-BG"/>
        </w:rPr>
      </w:pPr>
    </w:p>
    <w:p w14:paraId="346FD018" w14:textId="74186379" w:rsidR="009D43E2" w:rsidRPr="000A31C9" w:rsidRDefault="00C81771" w:rsidP="000A31C9">
      <w:pPr>
        <w:widowControl w:val="0"/>
        <w:autoSpaceDE w:val="0"/>
        <w:spacing w:after="0" w:line="348" w:lineRule="auto"/>
        <w:rPr>
          <w:rFonts w:ascii="Times New Roman" w:hAnsi="Times New Roman"/>
          <w:b/>
          <w:bCs/>
          <w:caps/>
          <w:sz w:val="24"/>
          <w:szCs w:val="24"/>
          <w:lang w:eastAsia="bg-BG"/>
        </w:rPr>
      </w:pPr>
      <w:r w:rsidRPr="000A31C9">
        <w:rPr>
          <w:rFonts w:ascii="Times New Roman" w:hAnsi="Times New Roman"/>
          <w:b/>
          <w:bCs/>
          <w:caps/>
          <w:sz w:val="24"/>
          <w:szCs w:val="24"/>
          <w:lang w:eastAsia="bg-BG"/>
        </w:rPr>
        <w:t>Д-Р ИВАН ИВАНОВ</w:t>
      </w:r>
    </w:p>
    <w:p w14:paraId="7AA4361C" w14:textId="01811932" w:rsidR="00CA2DF0" w:rsidRPr="000A31C9" w:rsidRDefault="009D43E2" w:rsidP="000A31C9">
      <w:pPr>
        <w:widowControl w:val="0"/>
        <w:autoSpaceDE w:val="0"/>
        <w:spacing w:after="0" w:line="348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bg-BG"/>
        </w:rPr>
      </w:pPr>
      <w:r w:rsidRPr="000A31C9">
        <w:rPr>
          <w:rFonts w:ascii="Times New Roman" w:hAnsi="Times New Roman"/>
          <w:bCs/>
          <w:i/>
          <w:iCs/>
          <w:sz w:val="24"/>
          <w:szCs w:val="24"/>
          <w:lang w:eastAsia="bg-BG"/>
        </w:rPr>
        <w:t xml:space="preserve">Министър </w:t>
      </w:r>
    </w:p>
    <w:p w14:paraId="5E94A4ED" w14:textId="4BB8259F" w:rsidR="008B5F8D" w:rsidRPr="000E738A" w:rsidRDefault="008B5F8D" w:rsidP="000E738A">
      <w:pPr>
        <w:widowControl w:val="0"/>
        <w:autoSpaceDE w:val="0"/>
        <w:spacing w:after="0" w:line="348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bg-BG"/>
        </w:rPr>
      </w:pPr>
    </w:p>
    <w:sectPr w:rsidR="008B5F8D" w:rsidRPr="000E738A" w:rsidSect="00D11D01">
      <w:footerReference w:type="default" r:id="rId10"/>
      <w:pgSz w:w="11906" w:h="16838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E8878" w14:textId="77777777" w:rsidR="005971FE" w:rsidRDefault="005971FE">
      <w:pPr>
        <w:spacing w:after="0" w:line="240" w:lineRule="auto"/>
      </w:pPr>
      <w:r>
        <w:separator/>
      </w:r>
    </w:p>
  </w:endnote>
  <w:endnote w:type="continuationSeparator" w:id="0">
    <w:p w14:paraId="706DC048" w14:textId="77777777" w:rsidR="005971FE" w:rsidRDefault="0059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D7341" w14:textId="4FB0225C" w:rsidR="009D43E2" w:rsidRPr="004A6585" w:rsidRDefault="009D43E2" w:rsidP="00B41E8E">
    <w:pPr>
      <w:pStyle w:val="Footer"/>
      <w:spacing w:after="0"/>
      <w:jc w:val="right"/>
      <w:rPr>
        <w:rFonts w:ascii="Times New Roman" w:hAnsi="Times New Roman"/>
        <w:sz w:val="20"/>
        <w:szCs w:val="20"/>
      </w:rPr>
    </w:pPr>
    <w:r w:rsidRPr="004A6585">
      <w:rPr>
        <w:rFonts w:ascii="Times New Roman" w:hAnsi="Times New Roman"/>
        <w:sz w:val="20"/>
        <w:szCs w:val="20"/>
      </w:rPr>
      <w:fldChar w:fldCharType="begin"/>
    </w:r>
    <w:r w:rsidRPr="004A6585">
      <w:rPr>
        <w:rFonts w:ascii="Times New Roman" w:hAnsi="Times New Roman"/>
        <w:sz w:val="20"/>
        <w:szCs w:val="20"/>
      </w:rPr>
      <w:instrText xml:space="preserve"> PAGE   \* MERGEFORMAT </w:instrText>
    </w:r>
    <w:r w:rsidRPr="004A6585">
      <w:rPr>
        <w:rFonts w:ascii="Times New Roman" w:hAnsi="Times New Roman"/>
        <w:sz w:val="20"/>
        <w:szCs w:val="20"/>
      </w:rPr>
      <w:fldChar w:fldCharType="separate"/>
    </w:r>
    <w:r w:rsidR="00FB16BD">
      <w:rPr>
        <w:rFonts w:ascii="Times New Roman" w:hAnsi="Times New Roman"/>
        <w:noProof/>
        <w:sz w:val="20"/>
        <w:szCs w:val="20"/>
      </w:rPr>
      <w:t>6</w:t>
    </w:r>
    <w:r w:rsidRPr="004A6585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C0859" w14:textId="77777777" w:rsidR="005971FE" w:rsidRDefault="005971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935DF7" w14:textId="77777777" w:rsidR="005971FE" w:rsidRDefault="00597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58B"/>
    <w:multiLevelType w:val="hybridMultilevel"/>
    <w:tmpl w:val="82ACA4B4"/>
    <w:lvl w:ilvl="0" w:tplc="52388700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31" w:hanging="360"/>
      </w:pPr>
    </w:lvl>
    <w:lvl w:ilvl="2" w:tplc="0402001B" w:tentative="1">
      <w:start w:val="1"/>
      <w:numFmt w:val="lowerRoman"/>
      <w:lvlText w:val="%3."/>
      <w:lvlJc w:val="right"/>
      <w:pPr>
        <w:ind w:left="2451" w:hanging="180"/>
      </w:pPr>
    </w:lvl>
    <w:lvl w:ilvl="3" w:tplc="0402000F" w:tentative="1">
      <w:start w:val="1"/>
      <w:numFmt w:val="decimal"/>
      <w:lvlText w:val="%4."/>
      <w:lvlJc w:val="left"/>
      <w:pPr>
        <w:ind w:left="3171" w:hanging="360"/>
      </w:pPr>
    </w:lvl>
    <w:lvl w:ilvl="4" w:tplc="04020019" w:tentative="1">
      <w:start w:val="1"/>
      <w:numFmt w:val="lowerLetter"/>
      <w:lvlText w:val="%5."/>
      <w:lvlJc w:val="left"/>
      <w:pPr>
        <w:ind w:left="3891" w:hanging="360"/>
      </w:pPr>
    </w:lvl>
    <w:lvl w:ilvl="5" w:tplc="0402001B" w:tentative="1">
      <w:start w:val="1"/>
      <w:numFmt w:val="lowerRoman"/>
      <w:lvlText w:val="%6."/>
      <w:lvlJc w:val="right"/>
      <w:pPr>
        <w:ind w:left="4611" w:hanging="180"/>
      </w:pPr>
    </w:lvl>
    <w:lvl w:ilvl="6" w:tplc="0402000F" w:tentative="1">
      <w:start w:val="1"/>
      <w:numFmt w:val="decimal"/>
      <w:lvlText w:val="%7."/>
      <w:lvlJc w:val="left"/>
      <w:pPr>
        <w:ind w:left="5331" w:hanging="360"/>
      </w:pPr>
    </w:lvl>
    <w:lvl w:ilvl="7" w:tplc="04020019" w:tentative="1">
      <w:start w:val="1"/>
      <w:numFmt w:val="lowerLetter"/>
      <w:lvlText w:val="%8."/>
      <w:lvlJc w:val="left"/>
      <w:pPr>
        <w:ind w:left="6051" w:hanging="360"/>
      </w:pPr>
    </w:lvl>
    <w:lvl w:ilvl="8" w:tplc="040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>
    <w:nsid w:val="0AC307CF"/>
    <w:multiLevelType w:val="hybridMultilevel"/>
    <w:tmpl w:val="2ED29028"/>
    <w:lvl w:ilvl="0" w:tplc="6664A5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FC3F13"/>
    <w:multiLevelType w:val="hybridMultilevel"/>
    <w:tmpl w:val="37900936"/>
    <w:lvl w:ilvl="0" w:tplc="BF46662C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5CC6108"/>
    <w:multiLevelType w:val="hybridMultilevel"/>
    <w:tmpl w:val="0FC204FE"/>
    <w:lvl w:ilvl="0" w:tplc="CEFC48FA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31" w:hanging="360"/>
      </w:pPr>
    </w:lvl>
    <w:lvl w:ilvl="2" w:tplc="0402001B" w:tentative="1">
      <w:start w:val="1"/>
      <w:numFmt w:val="lowerRoman"/>
      <w:lvlText w:val="%3."/>
      <w:lvlJc w:val="right"/>
      <w:pPr>
        <w:ind w:left="2451" w:hanging="180"/>
      </w:pPr>
    </w:lvl>
    <w:lvl w:ilvl="3" w:tplc="0402000F" w:tentative="1">
      <w:start w:val="1"/>
      <w:numFmt w:val="decimal"/>
      <w:lvlText w:val="%4."/>
      <w:lvlJc w:val="left"/>
      <w:pPr>
        <w:ind w:left="3171" w:hanging="360"/>
      </w:pPr>
    </w:lvl>
    <w:lvl w:ilvl="4" w:tplc="04020019" w:tentative="1">
      <w:start w:val="1"/>
      <w:numFmt w:val="lowerLetter"/>
      <w:lvlText w:val="%5."/>
      <w:lvlJc w:val="left"/>
      <w:pPr>
        <w:ind w:left="3891" w:hanging="360"/>
      </w:pPr>
    </w:lvl>
    <w:lvl w:ilvl="5" w:tplc="0402001B" w:tentative="1">
      <w:start w:val="1"/>
      <w:numFmt w:val="lowerRoman"/>
      <w:lvlText w:val="%6."/>
      <w:lvlJc w:val="right"/>
      <w:pPr>
        <w:ind w:left="4611" w:hanging="180"/>
      </w:pPr>
    </w:lvl>
    <w:lvl w:ilvl="6" w:tplc="0402000F" w:tentative="1">
      <w:start w:val="1"/>
      <w:numFmt w:val="decimal"/>
      <w:lvlText w:val="%7."/>
      <w:lvlJc w:val="left"/>
      <w:pPr>
        <w:ind w:left="5331" w:hanging="360"/>
      </w:pPr>
    </w:lvl>
    <w:lvl w:ilvl="7" w:tplc="04020019" w:tentative="1">
      <w:start w:val="1"/>
      <w:numFmt w:val="lowerLetter"/>
      <w:lvlText w:val="%8."/>
      <w:lvlJc w:val="left"/>
      <w:pPr>
        <w:ind w:left="6051" w:hanging="360"/>
      </w:pPr>
    </w:lvl>
    <w:lvl w:ilvl="8" w:tplc="040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4">
    <w:nsid w:val="3C972EC6"/>
    <w:multiLevelType w:val="hybridMultilevel"/>
    <w:tmpl w:val="B144FBE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1C4021"/>
    <w:multiLevelType w:val="hybridMultilevel"/>
    <w:tmpl w:val="4AF2AFEC"/>
    <w:lvl w:ilvl="0" w:tplc="50CCF3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0046C85"/>
    <w:multiLevelType w:val="hybridMultilevel"/>
    <w:tmpl w:val="914C96F0"/>
    <w:lvl w:ilvl="0" w:tplc="DBD86B5E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31" w:hanging="360"/>
      </w:pPr>
    </w:lvl>
    <w:lvl w:ilvl="2" w:tplc="0402001B" w:tentative="1">
      <w:start w:val="1"/>
      <w:numFmt w:val="lowerRoman"/>
      <w:lvlText w:val="%3."/>
      <w:lvlJc w:val="right"/>
      <w:pPr>
        <w:ind w:left="2451" w:hanging="180"/>
      </w:pPr>
    </w:lvl>
    <w:lvl w:ilvl="3" w:tplc="0402000F" w:tentative="1">
      <w:start w:val="1"/>
      <w:numFmt w:val="decimal"/>
      <w:lvlText w:val="%4."/>
      <w:lvlJc w:val="left"/>
      <w:pPr>
        <w:ind w:left="3171" w:hanging="360"/>
      </w:pPr>
    </w:lvl>
    <w:lvl w:ilvl="4" w:tplc="04020019" w:tentative="1">
      <w:start w:val="1"/>
      <w:numFmt w:val="lowerLetter"/>
      <w:lvlText w:val="%5."/>
      <w:lvlJc w:val="left"/>
      <w:pPr>
        <w:ind w:left="3891" w:hanging="360"/>
      </w:pPr>
    </w:lvl>
    <w:lvl w:ilvl="5" w:tplc="0402001B" w:tentative="1">
      <w:start w:val="1"/>
      <w:numFmt w:val="lowerRoman"/>
      <w:lvlText w:val="%6."/>
      <w:lvlJc w:val="right"/>
      <w:pPr>
        <w:ind w:left="4611" w:hanging="180"/>
      </w:pPr>
    </w:lvl>
    <w:lvl w:ilvl="6" w:tplc="0402000F" w:tentative="1">
      <w:start w:val="1"/>
      <w:numFmt w:val="decimal"/>
      <w:lvlText w:val="%7."/>
      <w:lvlJc w:val="left"/>
      <w:pPr>
        <w:ind w:left="5331" w:hanging="360"/>
      </w:pPr>
    </w:lvl>
    <w:lvl w:ilvl="7" w:tplc="04020019" w:tentative="1">
      <w:start w:val="1"/>
      <w:numFmt w:val="lowerLetter"/>
      <w:lvlText w:val="%8."/>
      <w:lvlJc w:val="left"/>
      <w:pPr>
        <w:ind w:left="6051" w:hanging="360"/>
      </w:pPr>
    </w:lvl>
    <w:lvl w:ilvl="8" w:tplc="040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7">
    <w:nsid w:val="5F7F6798"/>
    <w:multiLevelType w:val="hybridMultilevel"/>
    <w:tmpl w:val="FD30E65C"/>
    <w:lvl w:ilvl="0" w:tplc="E4284F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6E76E7"/>
    <w:multiLevelType w:val="multilevel"/>
    <w:tmpl w:val="FCA608E0"/>
    <w:lvl w:ilvl="0">
      <w:start w:val="1"/>
      <w:numFmt w:val="decimal"/>
      <w:suff w:val="space"/>
      <w:lvlText w:val="%1."/>
      <w:lvlJc w:val="right"/>
      <w:pPr>
        <w:ind w:left="34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>
    <w:nsid w:val="629E0F1A"/>
    <w:multiLevelType w:val="hybridMultilevel"/>
    <w:tmpl w:val="CC2EB9B4"/>
    <w:lvl w:ilvl="0" w:tplc="12FEFA1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6475328F"/>
    <w:multiLevelType w:val="multilevel"/>
    <w:tmpl w:val="01BA8C20"/>
    <w:lvl w:ilvl="0">
      <w:start w:val="1"/>
      <w:numFmt w:val="bullet"/>
      <w:suff w:val="space"/>
      <w:lvlText w:val="-"/>
      <w:lvlJc w:val="left"/>
      <w:pPr>
        <w:ind w:left="1021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86F2D2D"/>
    <w:multiLevelType w:val="hybridMultilevel"/>
    <w:tmpl w:val="460EEFCE"/>
    <w:lvl w:ilvl="0" w:tplc="5804F6F4">
      <w:start w:val="1"/>
      <w:numFmt w:val="decimal"/>
      <w:lvlText w:val="%1."/>
      <w:lvlJc w:val="left"/>
      <w:pPr>
        <w:ind w:left="124" w:hanging="382"/>
        <w:jc w:val="right"/>
      </w:pPr>
      <w:rPr>
        <w:rFonts w:ascii="Liberation Serif" w:eastAsia="Liberation Serif" w:hAnsi="Liberation Serif" w:cs="Liberation Serif" w:hint="default"/>
        <w:color w:val="auto"/>
        <w:spacing w:val="-17"/>
        <w:w w:val="100"/>
        <w:sz w:val="24"/>
        <w:szCs w:val="24"/>
        <w:lang w:val="bg-BG" w:eastAsia="en-US" w:bidi="ar-SA"/>
      </w:rPr>
    </w:lvl>
    <w:lvl w:ilvl="1" w:tplc="1D9C4D24">
      <w:numFmt w:val="bullet"/>
      <w:lvlText w:val="•"/>
      <w:lvlJc w:val="left"/>
      <w:pPr>
        <w:ind w:left="1030" w:hanging="382"/>
      </w:pPr>
      <w:rPr>
        <w:rFonts w:hint="default"/>
        <w:lang w:val="bg-BG" w:eastAsia="en-US" w:bidi="ar-SA"/>
      </w:rPr>
    </w:lvl>
    <w:lvl w:ilvl="2" w:tplc="B532AFF8">
      <w:numFmt w:val="bullet"/>
      <w:lvlText w:val="•"/>
      <w:lvlJc w:val="left"/>
      <w:pPr>
        <w:ind w:left="1941" w:hanging="382"/>
      </w:pPr>
      <w:rPr>
        <w:rFonts w:hint="default"/>
        <w:lang w:val="bg-BG" w:eastAsia="en-US" w:bidi="ar-SA"/>
      </w:rPr>
    </w:lvl>
    <w:lvl w:ilvl="3" w:tplc="6EC8811C">
      <w:numFmt w:val="bullet"/>
      <w:lvlText w:val="•"/>
      <w:lvlJc w:val="left"/>
      <w:pPr>
        <w:ind w:left="2851" w:hanging="382"/>
      </w:pPr>
      <w:rPr>
        <w:rFonts w:hint="default"/>
        <w:lang w:val="bg-BG" w:eastAsia="en-US" w:bidi="ar-SA"/>
      </w:rPr>
    </w:lvl>
    <w:lvl w:ilvl="4" w:tplc="9CC239F2">
      <w:numFmt w:val="bullet"/>
      <w:lvlText w:val="•"/>
      <w:lvlJc w:val="left"/>
      <w:pPr>
        <w:ind w:left="3762" w:hanging="382"/>
      </w:pPr>
      <w:rPr>
        <w:rFonts w:hint="default"/>
        <w:lang w:val="bg-BG" w:eastAsia="en-US" w:bidi="ar-SA"/>
      </w:rPr>
    </w:lvl>
    <w:lvl w:ilvl="5" w:tplc="40CC5CA0">
      <w:numFmt w:val="bullet"/>
      <w:lvlText w:val="•"/>
      <w:lvlJc w:val="left"/>
      <w:pPr>
        <w:ind w:left="4673" w:hanging="382"/>
      </w:pPr>
      <w:rPr>
        <w:rFonts w:hint="default"/>
        <w:lang w:val="bg-BG" w:eastAsia="en-US" w:bidi="ar-SA"/>
      </w:rPr>
    </w:lvl>
    <w:lvl w:ilvl="6" w:tplc="E6E8EC60">
      <w:numFmt w:val="bullet"/>
      <w:lvlText w:val="•"/>
      <w:lvlJc w:val="left"/>
      <w:pPr>
        <w:ind w:left="5583" w:hanging="382"/>
      </w:pPr>
      <w:rPr>
        <w:rFonts w:hint="default"/>
        <w:lang w:val="bg-BG" w:eastAsia="en-US" w:bidi="ar-SA"/>
      </w:rPr>
    </w:lvl>
    <w:lvl w:ilvl="7" w:tplc="9DCAF490">
      <w:numFmt w:val="bullet"/>
      <w:lvlText w:val="•"/>
      <w:lvlJc w:val="left"/>
      <w:pPr>
        <w:ind w:left="6494" w:hanging="382"/>
      </w:pPr>
      <w:rPr>
        <w:rFonts w:hint="default"/>
        <w:lang w:val="bg-BG" w:eastAsia="en-US" w:bidi="ar-SA"/>
      </w:rPr>
    </w:lvl>
    <w:lvl w:ilvl="8" w:tplc="F9AE4C52">
      <w:numFmt w:val="bullet"/>
      <w:lvlText w:val="•"/>
      <w:lvlJc w:val="left"/>
      <w:pPr>
        <w:ind w:left="7404" w:hanging="382"/>
      </w:pPr>
      <w:rPr>
        <w:rFonts w:hint="default"/>
        <w:lang w:val="bg-BG" w:eastAsia="en-US" w:bidi="ar-SA"/>
      </w:rPr>
    </w:lvl>
  </w:abstractNum>
  <w:abstractNum w:abstractNumId="12">
    <w:nsid w:val="6D8260B3"/>
    <w:multiLevelType w:val="hybridMultilevel"/>
    <w:tmpl w:val="DD5CCE90"/>
    <w:lvl w:ilvl="0" w:tplc="EE2CD1D2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74400321"/>
    <w:multiLevelType w:val="multilevel"/>
    <w:tmpl w:val="F37C9550"/>
    <w:lvl w:ilvl="0">
      <w:start w:val="1"/>
      <w:numFmt w:val="bullet"/>
      <w:suff w:val="space"/>
      <w:lvlText w:val="-"/>
      <w:lvlJc w:val="left"/>
      <w:pPr>
        <w:ind w:left="108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D303F4"/>
    <w:multiLevelType w:val="hybridMultilevel"/>
    <w:tmpl w:val="88267F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2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D7"/>
    <w:rsid w:val="0000514B"/>
    <w:rsid w:val="000135AA"/>
    <w:rsid w:val="0001550A"/>
    <w:rsid w:val="000219D2"/>
    <w:rsid w:val="00023243"/>
    <w:rsid w:val="00024029"/>
    <w:rsid w:val="00025B3E"/>
    <w:rsid w:val="00031E55"/>
    <w:rsid w:val="000320FE"/>
    <w:rsid w:val="0003281D"/>
    <w:rsid w:val="00033BE2"/>
    <w:rsid w:val="000357B6"/>
    <w:rsid w:val="00036729"/>
    <w:rsid w:val="000375FE"/>
    <w:rsid w:val="000377BC"/>
    <w:rsid w:val="0004025E"/>
    <w:rsid w:val="000414C9"/>
    <w:rsid w:val="0004529B"/>
    <w:rsid w:val="000546E4"/>
    <w:rsid w:val="00063B0C"/>
    <w:rsid w:val="00075C23"/>
    <w:rsid w:val="00076023"/>
    <w:rsid w:val="00080D59"/>
    <w:rsid w:val="000A24A4"/>
    <w:rsid w:val="000A31C9"/>
    <w:rsid w:val="000B1802"/>
    <w:rsid w:val="000C0202"/>
    <w:rsid w:val="000C0252"/>
    <w:rsid w:val="000D2448"/>
    <w:rsid w:val="000D4698"/>
    <w:rsid w:val="000D4DA4"/>
    <w:rsid w:val="000E738A"/>
    <w:rsid w:val="000F0CB3"/>
    <w:rsid w:val="000F5610"/>
    <w:rsid w:val="0010594D"/>
    <w:rsid w:val="00114424"/>
    <w:rsid w:val="001149B7"/>
    <w:rsid w:val="0012664E"/>
    <w:rsid w:val="0012768D"/>
    <w:rsid w:val="00127BCD"/>
    <w:rsid w:val="00132C87"/>
    <w:rsid w:val="001437A6"/>
    <w:rsid w:val="00150FCB"/>
    <w:rsid w:val="00161111"/>
    <w:rsid w:val="00165780"/>
    <w:rsid w:val="001741B2"/>
    <w:rsid w:val="00194883"/>
    <w:rsid w:val="001A00F1"/>
    <w:rsid w:val="001A0268"/>
    <w:rsid w:val="001A3A46"/>
    <w:rsid w:val="001B3FD2"/>
    <w:rsid w:val="001B5CED"/>
    <w:rsid w:val="001D44F8"/>
    <w:rsid w:val="001D6F06"/>
    <w:rsid w:val="001E55F1"/>
    <w:rsid w:val="001E6D26"/>
    <w:rsid w:val="001F077F"/>
    <w:rsid w:val="00200074"/>
    <w:rsid w:val="00205C56"/>
    <w:rsid w:val="0021298B"/>
    <w:rsid w:val="002132F2"/>
    <w:rsid w:val="00220251"/>
    <w:rsid w:val="002312A6"/>
    <w:rsid w:val="002426B9"/>
    <w:rsid w:val="00242E13"/>
    <w:rsid w:val="002464C3"/>
    <w:rsid w:val="00266B8C"/>
    <w:rsid w:val="002808E4"/>
    <w:rsid w:val="0028254E"/>
    <w:rsid w:val="00287C15"/>
    <w:rsid w:val="00291E32"/>
    <w:rsid w:val="00293F32"/>
    <w:rsid w:val="00295FEE"/>
    <w:rsid w:val="002965FC"/>
    <w:rsid w:val="002A121F"/>
    <w:rsid w:val="002A1E3F"/>
    <w:rsid w:val="002A46B4"/>
    <w:rsid w:val="002A5F69"/>
    <w:rsid w:val="002A78F5"/>
    <w:rsid w:val="002B1751"/>
    <w:rsid w:val="002B46EF"/>
    <w:rsid w:val="002B53EF"/>
    <w:rsid w:val="002C396F"/>
    <w:rsid w:val="002C4B69"/>
    <w:rsid w:val="002C6CFA"/>
    <w:rsid w:val="002C7653"/>
    <w:rsid w:val="002D0991"/>
    <w:rsid w:val="002D102A"/>
    <w:rsid w:val="002E4162"/>
    <w:rsid w:val="002E6347"/>
    <w:rsid w:val="00302C10"/>
    <w:rsid w:val="00307084"/>
    <w:rsid w:val="00307D58"/>
    <w:rsid w:val="00314146"/>
    <w:rsid w:val="00323B5D"/>
    <w:rsid w:val="00325FE4"/>
    <w:rsid w:val="00330888"/>
    <w:rsid w:val="003333E9"/>
    <w:rsid w:val="0034408B"/>
    <w:rsid w:val="003517B8"/>
    <w:rsid w:val="00352788"/>
    <w:rsid w:val="00363138"/>
    <w:rsid w:val="00363FAC"/>
    <w:rsid w:val="00365BFE"/>
    <w:rsid w:val="00375BE6"/>
    <w:rsid w:val="0038096A"/>
    <w:rsid w:val="00385682"/>
    <w:rsid w:val="0038568B"/>
    <w:rsid w:val="003917BE"/>
    <w:rsid w:val="003A5FFD"/>
    <w:rsid w:val="003B0D34"/>
    <w:rsid w:val="003B54B2"/>
    <w:rsid w:val="003C7B51"/>
    <w:rsid w:val="003D5217"/>
    <w:rsid w:val="003E0758"/>
    <w:rsid w:val="003E10AE"/>
    <w:rsid w:val="003E36BE"/>
    <w:rsid w:val="003E6F80"/>
    <w:rsid w:val="003E758B"/>
    <w:rsid w:val="003F3F30"/>
    <w:rsid w:val="003F5D7A"/>
    <w:rsid w:val="00400B96"/>
    <w:rsid w:val="00403008"/>
    <w:rsid w:val="00403656"/>
    <w:rsid w:val="0040556B"/>
    <w:rsid w:val="00405F6F"/>
    <w:rsid w:val="0041302A"/>
    <w:rsid w:val="004209E3"/>
    <w:rsid w:val="004234D0"/>
    <w:rsid w:val="004234D4"/>
    <w:rsid w:val="00423A79"/>
    <w:rsid w:val="00423F93"/>
    <w:rsid w:val="00425D99"/>
    <w:rsid w:val="004341CE"/>
    <w:rsid w:val="0043563A"/>
    <w:rsid w:val="00436058"/>
    <w:rsid w:val="00446890"/>
    <w:rsid w:val="00447D32"/>
    <w:rsid w:val="00453B4B"/>
    <w:rsid w:val="00461569"/>
    <w:rsid w:val="004622CA"/>
    <w:rsid w:val="004628B6"/>
    <w:rsid w:val="0046518C"/>
    <w:rsid w:val="00465EB5"/>
    <w:rsid w:val="00472C3D"/>
    <w:rsid w:val="004834E8"/>
    <w:rsid w:val="004838B8"/>
    <w:rsid w:val="00487404"/>
    <w:rsid w:val="00491BF1"/>
    <w:rsid w:val="004A6585"/>
    <w:rsid w:val="004B3623"/>
    <w:rsid w:val="004B5E36"/>
    <w:rsid w:val="004C114C"/>
    <w:rsid w:val="004D01A0"/>
    <w:rsid w:val="004D20D1"/>
    <w:rsid w:val="004D30D4"/>
    <w:rsid w:val="004E063F"/>
    <w:rsid w:val="004E3087"/>
    <w:rsid w:val="004F2F66"/>
    <w:rsid w:val="004F4495"/>
    <w:rsid w:val="004F54D5"/>
    <w:rsid w:val="004F5F73"/>
    <w:rsid w:val="00501659"/>
    <w:rsid w:val="00515C83"/>
    <w:rsid w:val="005228FE"/>
    <w:rsid w:val="00530191"/>
    <w:rsid w:val="00532FCB"/>
    <w:rsid w:val="005374EE"/>
    <w:rsid w:val="00537BC5"/>
    <w:rsid w:val="0055118E"/>
    <w:rsid w:val="00552DA7"/>
    <w:rsid w:val="0055326C"/>
    <w:rsid w:val="0056345F"/>
    <w:rsid w:val="005729BF"/>
    <w:rsid w:val="00580916"/>
    <w:rsid w:val="005823EF"/>
    <w:rsid w:val="00590DB9"/>
    <w:rsid w:val="005971FE"/>
    <w:rsid w:val="005B44B8"/>
    <w:rsid w:val="005B689E"/>
    <w:rsid w:val="005C3EFC"/>
    <w:rsid w:val="005C4495"/>
    <w:rsid w:val="005E108D"/>
    <w:rsid w:val="005E7ABB"/>
    <w:rsid w:val="005F2A52"/>
    <w:rsid w:val="005F3815"/>
    <w:rsid w:val="0060232C"/>
    <w:rsid w:val="00607857"/>
    <w:rsid w:val="006103F1"/>
    <w:rsid w:val="006172E4"/>
    <w:rsid w:val="00625ED3"/>
    <w:rsid w:val="00632D04"/>
    <w:rsid w:val="00633F7F"/>
    <w:rsid w:val="00641ED8"/>
    <w:rsid w:val="00647075"/>
    <w:rsid w:val="0065580A"/>
    <w:rsid w:val="006609ED"/>
    <w:rsid w:val="00664485"/>
    <w:rsid w:val="00665576"/>
    <w:rsid w:val="00670EF1"/>
    <w:rsid w:val="00672C9C"/>
    <w:rsid w:val="0068245B"/>
    <w:rsid w:val="006928B5"/>
    <w:rsid w:val="006936BB"/>
    <w:rsid w:val="0069479A"/>
    <w:rsid w:val="00694BB1"/>
    <w:rsid w:val="0069507B"/>
    <w:rsid w:val="006A5F5E"/>
    <w:rsid w:val="006A69F1"/>
    <w:rsid w:val="006B12C7"/>
    <w:rsid w:val="006B2F8F"/>
    <w:rsid w:val="006B454A"/>
    <w:rsid w:val="006C4412"/>
    <w:rsid w:val="006D2BB6"/>
    <w:rsid w:val="006E2552"/>
    <w:rsid w:val="006E266B"/>
    <w:rsid w:val="00723727"/>
    <w:rsid w:val="007258B2"/>
    <w:rsid w:val="00733702"/>
    <w:rsid w:val="00734301"/>
    <w:rsid w:val="00741FB5"/>
    <w:rsid w:val="007429F5"/>
    <w:rsid w:val="00755099"/>
    <w:rsid w:val="0076238F"/>
    <w:rsid w:val="00767C4D"/>
    <w:rsid w:val="00774D94"/>
    <w:rsid w:val="007821F4"/>
    <w:rsid w:val="00782E69"/>
    <w:rsid w:val="0079074A"/>
    <w:rsid w:val="007B294F"/>
    <w:rsid w:val="007C5021"/>
    <w:rsid w:val="007C6FF6"/>
    <w:rsid w:val="007D19C7"/>
    <w:rsid w:val="007D3B54"/>
    <w:rsid w:val="007F2CA7"/>
    <w:rsid w:val="007F63F5"/>
    <w:rsid w:val="007F6D1D"/>
    <w:rsid w:val="007F7DA2"/>
    <w:rsid w:val="00807CE8"/>
    <w:rsid w:val="0081117D"/>
    <w:rsid w:val="0082088D"/>
    <w:rsid w:val="00822A89"/>
    <w:rsid w:val="00830970"/>
    <w:rsid w:val="00833909"/>
    <w:rsid w:val="008479C9"/>
    <w:rsid w:val="00853E9E"/>
    <w:rsid w:val="008626C2"/>
    <w:rsid w:val="00871A13"/>
    <w:rsid w:val="0087229D"/>
    <w:rsid w:val="008824C7"/>
    <w:rsid w:val="00892681"/>
    <w:rsid w:val="00892E75"/>
    <w:rsid w:val="008936F8"/>
    <w:rsid w:val="008945DD"/>
    <w:rsid w:val="00897B8E"/>
    <w:rsid w:val="008A2B96"/>
    <w:rsid w:val="008A5C82"/>
    <w:rsid w:val="008B40CA"/>
    <w:rsid w:val="008B5726"/>
    <w:rsid w:val="008B5F8D"/>
    <w:rsid w:val="008B6F4B"/>
    <w:rsid w:val="008D00DC"/>
    <w:rsid w:val="008D0360"/>
    <w:rsid w:val="008D57F8"/>
    <w:rsid w:val="008D732C"/>
    <w:rsid w:val="008D79B9"/>
    <w:rsid w:val="008E26FC"/>
    <w:rsid w:val="008E2E6F"/>
    <w:rsid w:val="008F0C69"/>
    <w:rsid w:val="008F2308"/>
    <w:rsid w:val="008F3131"/>
    <w:rsid w:val="008F653F"/>
    <w:rsid w:val="00910A3A"/>
    <w:rsid w:val="00913F49"/>
    <w:rsid w:val="00914D71"/>
    <w:rsid w:val="00915839"/>
    <w:rsid w:val="00934FFA"/>
    <w:rsid w:val="00936C97"/>
    <w:rsid w:val="00951333"/>
    <w:rsid w:val="00955993"/>
    <w:rsid w:val="00960041"/>
    <w:rsid w:val="00967D02"/>
    <w:rsid w:val="009700E8"/>
    <w:rsid w:val="00973AB1"/>
    <w:rsid w:val="00980542"/>
    <w:rsid w:val="0098720E"/>
    <w:rsid w:val="009A2C3E"/>
    <w:rsid w:val="009A4128"/>
    <w:rsid w:val="009C4BB9"/>
    <w:rsid w:val="009D06BE"/>
    <w:rsid w:val="009D26F7"/>
    <w:rsid w:val="009D43E2"/>
    <w:rsid w:val="009D7612"/>
    <w:rsid w:val="009E18B2"/>
    <w:rsid w:val="009E2779"/>
    <w:rsid w:val="009E61A2"/>
    <w:rsid w:val="009E7E69"/>
    <w:rsid w:val="009F6320"/>
    <w:rsid w:val="009F6346"/>
    <w:rsid w:val="00A04495"/>
    <w:rsid w:val="00A06303"/>
    <w:rsid w:val="00A06501"/>
    <w:rsid w:val="00A125E5"/>
    <w:rsid w:val="00A2606C"/>
    <w:rsid w:val="00A261AC"/>
    <w:rsid w:val="00A276F0"/>
    <w:rsid w:val="00A33556"/>
    <w:rsid w:val="00A4756E"/>
    <w:rsid w:val="00A556A4"/>
    <w:rsid w:val="00A86464"/>
    <w:rsid w:val="00A9004A"/>
    <w:rsid w:val="00A92E76"/>
    <w:rsid w:val="00AB060C"/>
    <w:rsid w:val="00AB1D45"/>
    <w:rsid w:val="00AC5B19"/>
    <w:rsid w:val="00AD2386"/>
    <w:rsid w:val="00AD5320"/>
    <w:rsid w:val="00AD7102"/>
    <w:rsid w:val="00AE35E4"/>
    <w:rsid w:val="00AE75C5"/>
    <w:rsid w:val="00AF7933"/>
    <w:rsid w:val="00AF7C41"/>
    <w:rsid w:val="00B05D94"/>
    <w:rsid w:val="00B07593"/>
    <w:rsid w:val="00B0776B"/>
    <w:rsid w:val="00B13D75"/>
    <w:rsid w:val="00B16B0F"/>
    <w:rsid w:val="00B214E0"/>
    <w:rsid w:val="00B25520"/>
    <w:rsid w:val="00B25E28"/>
    <w:rsid w:val="00B26BF0"/>
    <w:rsid w:val="00B30C77"/>
    <w:rsid w:val="00B32147"/>
    <w:rsid w:val="00B3598C"/>
    <w:rsid w:val="00B37ACA"/>
    <w:rsid w:val="00B41E8E"/>
    <w:rsid w:val="00B41F1C"/>
    <w:rsid w:val="00B42B45"/>
    <w:rsid w:val="00B4647B"/>
    <w:rsid w:val="00B5141A"/>
    <w:rsid w:val="00B516E4"/>
    <w:rsid w:val="00B52F0D"/>
    <w:rsid w:val="00B53E52"/>
    <w:rsid w:val="00B56494"/>
    <w:rsid w:val="00B61D8F"/>
    <w:rsid w:val="00B621E0"/>
    <w:rsid w:val="00B636C9"/>
    <w:rsid w:val="00B65097"/>
    <w:rsid w:val="00B82CCE"/>
    <w:rsid w:val="00B85059"/>
    <w:rsid w:val="00B86AE5"/>
    <w:rsid w:val="00B95BA8"/>
    <w:rsid w:val="00BA1EDA"/>
    <w:rsid w:val="00BA3526"/>
    <w:rsid w:val="00BA3F53"/>
    <w:rsid w:val="00BB6CE4"/>
    <w:rsid w:val="00BC116E"/>
    <w:rsid w:val="00BC4CE9"/>
    <w:rsid w:val="00BC5A30"/>
    <w:rsid w:val="00BC7134"/>
    <w:rsid w:val="00BD3F13"/>
    <w:rsid w:val="00BE5619"/>
    <w:rsid w:val="00BF0F29"/>
    <w:rsid w:val="00C055FD"/>
    <w:rsid w:val="00C26E85"/>
    <w:rsid w:val="00C35934"/>
    <w:rsid w:val="00C403B4"/>
    <w:rsid w:val="00C4214B"/>
    <w:rsid w:val="00C44067"/>
    <w:rsid w:val="00C45EB7"/>
    <w:rsid w:val="00C516C9"/>
    <w:rsid w:val="00C55EFE"/>
    <w:rsid w:val="00C57BE9"/>
    <w:rsid w:val="00C6277E"/>
    <w:rsid w:val="00C81771"/>
    <w:rsid w:val="00C82B32"/>
    <w:rsid w:val="00C87452"/>
    <w:rsid w:val="00C93180"/>
    <w:rsid w:val="00C94122"/>
    <w:rsid w:val="00C960E1"/>
    <w:rsid w:val="00C97943"/>
    <w:rsid w:val="00CA2DF0"/>
    <w:rsid w:val="00CA6B9F"/>
    <w:rsid w:val="00CB0AA2"/>
    <w:rsid w:val="00CC2982"/>
    <w:rsid w:val="00CD6219"/>
    <w:rsid w:val="00CE2796"/>
    <w:rsid w:val="00CE615D"/>
    <w:rsid w:val="00CE6A54"/>
    <w:rsid w:val="00CF2209"/>
    <w:rsid w:val="00D003C9"/>
    <w:rsid w:val="00D02D4F"/>
    <w:rsid w:val="00D03651"/>
    <w:rsid w:val="00D056C0"/>
    <w:rsid w:val="00D11D01"/>
    <w:rsid w:val="00D12F40"/>
    <w:rsid w:val="00D226D1"/>
    <w:rsid w:val="00D27EE8"/>
    <w:rsid w:val="00D33E5D"/>
    <w:rsid w:val="00D3549A"/>
    <w:rsid w:val="00D40C08"/>
    <w:rsid w:val="00D47697"/>
    <w:rsid w:val="00D55899"/>
    <w:rsid w:val="00D616E2"/>
    <w:rsid w:val="00D61D55"/>
    <w:rsid w:val="00D63414"/>
    <w:rsid w:val="00D75F48"/>
    <w:rsid w:val="00D76AAF"/>
    <w:rsid w:val="00D83276"/>
    <w:rsid w:val="00D83B7B"/>
    <w:rsid w:val="00DA2C1E"/>
    <w:rsid w:val="00DA4581"/>
    <w:rsid w:val="00DB2680"/>
    <w:rsid w:val="00DB31C3"/>
    <w:rsid w:val="00DC40BD"/>
    <w:rsid w:val="00DD3C0D"/>
    <w:rsid w:val="00DD4DC2"/>
    <w:rsid w:val="00DD59A4"/>
    <w:rsid w:val="00DD7A34"/>
    <w:rsid w:val="00DE27FA"/>
    <w:rsid w:val="00DE72EE"/>
    <w:rsid w:val="00DF36A6"/>
    <w:rsid w:val="00E10FA0"/>
    <w:rsid w:val="00E272C4"/>
    <w:rsid w:val="00E31FEF"/>
    <w:rsid w:val="00E532C0"/>
    <w:rsid w:val="00E57A72"/>
    <w:rsid w:val="00E6142E"/>
    <w:rsid w:val="00E65335"/>
    <w:rsid w:val="00E66989"/>
    <w:rsid w:val="00E66B62"/>
    <w:rsid w:val="00E66C0E"/>
    <w:rsid w:val="00E71DF3"/>
    <w:rsid w:val="00E80436"/>
    <w:rsid w:val="00E85FF2"/>
    <w:rsid w:val="00EA6B52"/>
    <w:rsid w:val="00EA70C7"/>
    <w:rsid w:val="00EC4CD7"/>
    <w:rsid w:val="00EC52EC"/>
    <w:rsid w:val="00EC6C86"/>
    <w:rsid w:val="00ED400B"/>
    <w:rsid w:val="00ED4080"/>
    <w:rsid w:val="00EF4662"/>
    <w:rsid w:val="00EF5ECD"/>
    <w:rsid w:val="00F00B2B"/>
    <w:rsid w:val="00F04F52"/>
    <w:rsid w:val="00F1350F"/>
    <w:rsid w:val="00F30028"/>
    <w:rsid w:val="00F328D2"/>
    <w:rsid w:val="00F507A4"/>
    <w:rsid w:val="00F50E40"/>
    <w:rsid w:val="00F6681B"/>
    <w:rsid w:val="00F70B34"/>
    <w:rsid w:val="00F819E0"/>
    <w:rsid w:val="00F827C0"/>
    <w:rsid w:val="00F90319"/>
    <w:rsid w:val="00FB16BD"/>
    <w:rsid w:val="00FB5D62"/>
    <w:rsid w:val="00FB7EDD"/>
    <w:rsid w:val="00FC15BF"/>
    <w:rsid w:val="00FC3284"/>
    <w:rsid w:val="00FC6FDF"/>
    <w:rsid w:val="00FE1551"/>
    <w:rsid w:val="00FE530E"/>
    <w:rsid w:val="00FE53C8"/>
    <w:rsid w:val="00FF4E45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0C5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1C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Знак Знак3"/>
    <w:basedOn w:val="Normal"/>
    <w:uiPriority w:val="99"/>
    <w:rsid w:val="009E18B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oc-ti">
    <w:name w:val="doc-ti"/>
    <w:basedOn w:val="Normal"/>
    <w:uiPriority w:val="99"/>
    <w:rsid w:val="009E18B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uiPriority w:val="99"/>
    <w:rsid w:val="009E18B2"/>
  </w:style>
  <w:style w:type="paragraph" w:styleId="BalloonText">
    <w:name w:val="Balloon Text"/>
    <w:basedOn w:val="Normal"/>
    <w:link w:val="BalloonTextChar"/>
    <w:uiPriority w:val="99"/>
    <w:semiHidden/>
    <w:rsid w:val="008B5726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8B5726"/>
    <w:rPr>
      <w:rFonts w:ascii="Tahoma" w:hAnsi="Tahoma" w:cs="Times New Roman"/>
      <w:sz w:val="16"/>
      <w:lang w:val="bg-BG"/>
    </w:rPr>
  </w:style>
  <w:style w:type="character" w:styleId="Strong">
    <w:name w:val="Strong"/>
    <w:uiPriority w:val="99"/>
    <w:qFormat/>
    <w:rsid w:val="00063B0C"/>
    <w:rPr>
      <w:rFonts w:cs="Times New Roman"/>
      <w:b/>
    </w:rPr>
  </w:style>
  <w:style w:type="table" w:styleId="TableGrid">
    <w:name w:val="Table Grid"/>
    <w:basedOn w:val="TableNormal"/>
    <w:uiPriority w:val="99"/>
    <w:rsid w:val="00491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41E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B41E8E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B41E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B41E8E"/>
    <w:rPr>
      <w:rFonts w:cs="Times New Roman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664485"/>
    <w:pPr>
      <w:widowControl w:val="0"/>
      <w:suppressAutoHyphens w:val="0"/>
      <w:autoSpaceDE w:val="0"/>
      <w:adjustRightInd w:val="0"/>
      <w:spacing w:after="0" w:line="240" w:lineRule="auto"/>
      <w:ind w:left="720"/>
      <w:contextualSpacing/>
      <w:textAlignment w:val="auto"/>
    </w:pPr>
    <w:rPr>
      <w:rFonts w:ascii="Verdana" w:eastAsia="Times New Roman" w:hAnsi="Verdana" w:cs="Verdana"/>
      <w:sz w:val="24"/>
      <w:szCs w:val="24"/>
      <w:lang w:eastAsia="bg-BG"/>
    </w:rPr>
  </w:style>
  <w:style w:type="character" w:styleId="CommentReference">
    <w:name w:val="annotation reference"/>
    <w:uiPriority w:val="99"/>
    <w:semiHidden/>
    <w:unhideWhenUsed/>
    <w:rsid w:val="004B3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62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362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6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3623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04529B"/>
    <w:pPr>
      <w:widowControl w:val="0"/>
      <w:suppressAutoHyphens w:val="0"/>
      <w:autoSpaceDE w:val="0"/>
      <w:spacing w:after="0" w:line="240" w:lineRule="auto"/>
      <w:ind w:left="124"/>
      <w:textAlignment w:val="auto"/>
    </w:pPr>
    <w:rPr>
      <w:rFonts w:ascii="Liberation Serif" w:eastAsia="Liberation Serif" w:hAnsi="Liberation Serif" w:cs="Liberation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1C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Знак Знак3"/>
    <w:basedOn w:val="Normal"/>
    <w:uiPriority w:val="99"/>
    <w:rsid w:val="009E18B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oc-ti">
    <w:name w:val="doc-ti"/>
    <w:basedOn w:val="Normal"/>
    <w:uiPriority w:val="99"/>
    <w:rsid w:val="009E18B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uiPriority w:val="99"/>
    <w:rsid w:val="009E18B2"/>
  </w:style>
  <w:style w:type="paragraph" w:styleId="BalloonText">
    <w:name w:val="Balloon Text"/>
    <w:basedOn w:val="Normal"/>
    <w:link w:val="BalloonTextChar"/>
    <w:uiPriority w:val="99"/>
    <w:semiHidden/>
    <w:rsid w:val="008B5726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8B5726"/>
    <w:rPr>
      <w:rFonts w:ascii="Tahoma" w:hAnsi="Tahoma" w:cs="Times New Roman"/>
      <w:sz w:val="16"/>
      <w:lang w:val="bg-BG"/>
    </w:rPr>
  </w:style>
  <w:style w:type="character" w:styleId="Strong">
    <w:name w:val="Strong"/>
    <w:uiPriority w:val="99"/>
    <w:qFormat/>
    <w:rsid w:val="00063B0C"/>
    <w:rPr>
      <w:rFonts w:cs="Times New Roman"/>
      <w:b/>
    </w:rPr>
  </w:style>
  <w:style w:type="table" w:styleId="TableGrid">
    <w:name w:val="Table Grid"/>
    <w:basedOn w:val="TableNormal"/>
    <w:uiPriority w:val="99"/>
    <w:rsid w:val="00491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41E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B41E8E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B41E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B41E8E"/>
    <w:rPr>
      <w:rFonts w:cs="Times New Roman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664485"/>
    <w:pPr>
      <w:widowControl w:val="0"/>
      <w:suppressAutoHyphens w:val="0"/>
      <w:autoSpaceDE w:val="0"/>
      <w:adjustRightInd w:val="0"/>
      <w:spacing w:after="0" w:line="240" w:lineRule="auto"/>
      <w:ind w:left="720"/>
      <w:contextualSpacing/>
      <w:textAlignment w:val="auto"/>
    </w:pPr>
    <w:rPr>
      <w:rFonts w:ascii="Verdana" w:eastAsia="Times New Roman" w:hAnsi="Verdana" w:cs="Verdana"/>
      <w:sz w:val="24"/>
      <w:szCs w:val="24"/>
      <w:lang w:eastAsia="bg-BG"/>
    </w:rPr>
  </w:style>
  <w:style w:type="character" w:styleId="CommentReference">
    <w:name w:val="annotation reference"/>
    <w:uiPriority w:val="99"/>
    <w:semiHidden/>
    <w:unhideWhenUsed/>
    <w:rsid w:val="004B3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62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362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6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3623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04529B"/>
    <w:pPr>
      <w:widowControl w:val="0"/>
      <w:suppressAutoHyphens w:val="0"/>
      <w:autoSpaceDE w:val="0"/>
      <w:spacing w:after="0" w:line="240" w:lineRule="auto"/>
      <w:ind w:left="124"/>
      <w:textAlignment w:val="auto"/>
    </w:pPr>
    <w:rPr>
      <w:rFonts w:ascii="Liberation Serif" w:eastAsia="Liberation Serif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rekar\AppData\Local\Microsoft\Windows\INetCache\&#1055;&#1088;&#1080;&#1083;&#1086;&#1078;&#1077;&#1085;&#1080;&#1077;-%20&#1076;&#1086;&#1082;&#1083;&#1072;&#1076;-27-04-2016&#1075;-&#1079;&#1074;&#1089;&#108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FFEF-0C18-4979-BF55-9CC3D6B7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Приложение- доклад-27-04-2016г-звсн</Template>
  <TotalTime>0</TotalTime>
  <Pages>6</Pages>
  <Words>1751</Words>
  <Characters>9984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M. Vasileva</dc:creator>
  <cp:lastModifiedBy>Iskra Pankova</cp:lastModifiedBy>
  <cp:revision>2</cp:revision>
  <cp:lastPrinted>2019-08-06T06:46:00Z</cp:lastPrinted>
  <dcterms:created xsi:type="dcterms:W3CDTF">2022-04-01T15:46:00Z</dcterms:created>
  <dcterms:modified xsi:type="dcterms:W3CDTF">2022-04-01T15:46:00Z</dcterms:modified>
</cp:coreProperties>
</file>