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5C91" w14:textId="4FBB2AA3" w:rsidR="00085345" w:rsidRPr="00F413E2" w:rsidRDefault="00085345">
      <w:pPr>
        <w:rPr>
          <w:rFonts w:ascii="Verdana" w:hAnsi="Verdana"/>
          <w:sz w:val="20"/>
          <w:szCs w:val="20"/>
        </w:rPr>
      </w:pPr>
      <w:bookmarkStart w:id="0" w:name="_GoBack"/>
      <w:bookmarkEnd w:id="0"/>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14:paraId="667A25CB" w14:textId="77777777" w:rsidTr="002B2268">
        <w:trPr>
          <w:trHeight w:val="958"/>
          <w:jc w:val="center"/>
        </w:trPr>
        <w:tc>
          <w:tcPr>
            <w:tcW w:w="15650" w:type="dxa"/>
            <w:shd w:val="clear" w:color="auto" w:fill="BDD6EE"/>
          </w:tcPr>
          <w:p w14:paraId="59F1AA65" w14:textId="77777777" w:rsidR="00330507" w:rsidRPr="00CD02E0" w:rsidRDefault="00330507" w:rsidP="00CD02E0">
            <w:pPr>
              <w:tabs>
                <w:tab w:val="left" w:pos="2190"/>
              </w:tabs>
              <w:ind w:left="284" w:right="284"/>
              <w:jc w:val="center"/>
              <w:rPr>
                <w:rFonts w:ascii="Verdana" w:hAnsi="Verdana"/>
                <w:b/>
                <w:spacing w:val="-4"/>
                <w:sz w:val="22"/>
                <w:szCs w:val="22"/>
              </w:rPr>
            </w:pPr>
          </w:p>
          <w:p w14:paraId="646FD7FE" w14:textId="57509164" w:rsidR="00C975B4" w:rsidRPr="00C5589F" w:rsidRDefault="00CD02E0" w:rsidP="00C5589F">
            <w:pPr>
              <w:tabs>
                <w:tab w:val="left" w:pos="2190"/>
              </w:tabs>
              <w:spacing w:line="360" w:lineRule="auto"/>
              <w:ind w:left="284" w:right="284"/>
              <w:jc w:val="center"/>
              <w:rPr>
                <w:rFonts w:ascii="Verdana" w:hAnsi="Verdana"/>
                <w:b/>
                <w:spacing w:val="-4"/>
              </w:rPr>
            </w:pPr>
            <w:r w:rsidRPr="00C5589F">
              <w:rPr>
                <w:rFonts w:ascii="Verdana" w:hAnsi="Verdana"/>
                <w:b/>
                <w:spacing w:val="-4"/>
              </w:rPr>
              <w:t>СПРАВКА</w:t>
            </w:r>
          </w:p>
          <w:p w14:paraId="31BE240F" w14:textId="48F28A18" w:rsidR="00E220AD" w:rsidRPr="00CD02E0" w:rsidRDefault="00CD02E0" w:rsidP="00C5589F">
            <w:pPr>
              <w:spacing w:line="360" w:lineRule="auto"/>
              <w:ind w:left="284" w:right="284"/>
              <w:jc w:val="center"/>
              <w:rPr>
                <w:rFonts w:ascii="Verdana" w:hAnsi="Verdana"/>
                <w:b/>
                <w:sz w:val="20"/>
                <w:szCs w:val="20"/>
                <w:lang w:val="ru-RU" w:eastAsia="en-US"/>
              </w:rPr>
            </w:pPr>
            <w:r w:rsidRPr="00CD02E0">
              <w:rPr>
                <w:rFonts w:ascii="Verdana" w:hAnsi="Verdana"/>
                <w:b/>
                <w:spacing w:val="-4"/>
                <w:sz w:val="20"/>
                <w:szCs w:val="20"/>
              </w:rPr>
              <w:t>ЗА ОТРАЗЯВАНЕ НА</w:t>
            </w:r>
            <w:r w:rsidRPr="0008525A">
              <w:rPr>
                <w:rFonts w:ascii="Verdana" w:hAnsi="Verdana"/>
                <w:b/>
                <w:spacing w:val="-4"/>
                <w:sz w:val="20"/>
                <w:szCs w:val="20"/>
              </w:rPr>
              <w:t xml:space="preserve"> </w:t>
            </w:r>
            <w:r w:rsidRPr="00CD02E0">
              <w:rPr>
                <w:rFonts w:ascii="Verdana" w:hAnsi="Verdana"/>
                <w:b/>
                <w:spacing w:val="-4"/>
                <w:sz w:val="20"/>
                <w:szCs w:val="20"/>
              </w:rPr>
              <w:t>ПОСТЪПИЛИТЕ ПРЕДЛОЖЕНИЯ И СТАНОВИЩА ОТ ПРОВЕДЕНАТА ОБЩЕСТВЕНА КОНСУЛТАЦИЯ</w:t>
            </w:r>
            <w:r w:rsidR="00515FEC">
              <w:rPr>
                <w:rFonts w:ascii="Verdana" w:hAnsi="Verdana"/>
                <w:b/>
                <w:spacing w:val="-4"/>
                <w:sz w:val="20"/>
                <w:szCs w:val="20"/>
              </w:rPr>
              <w:t xml:space="preserve"> ПО</w:t>
            </w:r>
            <w:r w:rsidRPr="00CD02E0">
              <w:rPr>
                <w:rFonts w:ascii="Verdana" w:hAnsi="Verdana"/>
                <w:b/>
                <w:spacing w:val="-4"/>
                <w:sz w:val="20"/>
                <w:szCs w:val="20"/>
              </w:rPr>
              <w:t xml:space="preserve"> </w:t>
            </w:r>
            <w:r w:rsidR="00515FEC" w:rsidRPr="00515FEC">
              <w:rPr>
                <w:rFonts w:ascii="Verdana" w:hAnsi="Verdana"/>
                <w:b/>
                <w:sz w:val="20"/>
                <w:szCs w:val="20"/>
                <w:lang w:val="ru-RU" w:eastAsia="en-US"/>
              </w:rPr>
              <w:t>ПРОЕКТА НА НАРЕДБА ЗА ИЗМЕНЕНИЕ И ДОПЪЛНЕНИЕ НА НАРЕДБА № 3 ОТ 2015 Г. ЗА УСЛОВИЯТА И РЕДА ЗА ПРИЛАГАНЕ НА СХЕМИТЕ ЗА ДИРЕКТНИ ПЛАЩАНИЯ</w:t>
            </w:r>
          </w:p>
        </w:tc>
      </w:tr>
    </w:tbl>
    <w:p w14:paraId="7708CE7C" w14:textId="77777777" w:rsidR="00230821" w:rsidRPr="00671910"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552"/>
        <w:gridCol w:w="6378"/>
        <w:gridCol w:w="1629"/>
        <w:gridCol w:w="4522"/>
      </w:tblGrid>
      <w:tr w:rsidR="00E220AD" w:rsidRPr="00F413E2" w14:paraId="1F91426D" w14:textId="77777777" w:rsidTr="00C5589F">
        <w:trPr>
          <w:tblHeade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DEEAF6"/>
            <w:vAlign w:val="center"/>
          </w:tcPr>
          <w:p w14:paraId="27E660E9" w14:textId="77777777"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552"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378"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522" w:type="dxa"/>
            <w:tcBorders>
              <w:top w:val="single" w:sz="24" w:space="0" w:color="2E74B5"/>
              <w:left w:val="single" w:sz="18" w:space="0" w:color="2E74B5"/>
              <w:bottom w:val="single" w:sz="24" w:space="0" w:color="2E74B5"/>
              <w:right w:val="single" w:sz="24" w:space="0" w:color="2E74B5"/>
            </w:tcBorders>
            <w:shd w:val="clear" w:color="auto" w:fill="DEEAF6"/>
            <w:vAlign w:val="center"/>
          </w:tcPr>
          <w:p w14:paraId="6FEE2F16" w14:textId="77777777"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7D4566" w:rsidRPr="00F413E2" w14:paraId="6E7CBB0D" w14:textId="77777777" w:rsidTr="00C5589F">
        <w:trPr>
          <w:trHeight w:val="264"/>
          <w:jc w:val="center"/>
        </w:trPr>
        <w:tc>
          <w:tcPr>
            <w:tcW w:w="569" w:type="dxa"/>
            <w:vMerge w:val="restart"/>
            <w:tcBorders>
              <w:top w:val="single" w:sz="24" w:space="0" w:color="2E74B5"/>
              <w:left w:val="single" w:sz="24" w:space="0" w:color="2E74B5"/>
              <w:bottom w:val="nil"/>
              <w:right w:val="single" w:sz="18" w:space="0" w:color="2E74B5"/>
            </w:tcBorders>
            <w:shd w:val="clear" w:color="auto" w:fill="auto"/>
          </w:tcPr>
          <w:p w14:paraId="11A31AE2" w14:textId="1D497ED0" w:rsidR="007D4566" w:rsidRPr="00C5589F" w:rsidRDefault="007D4566" w:rsidP="00C5589F">
            <w:pPr>
              <w:pStyle w:val="ListParagraph"/>
              <w:numPr>
                <w:ilvl w:val="0"/>
                <w:numId w:val="28"/>
              </w:numPr>
              <w:tabs>
                <w:tab w:val="left" w:pos="192"/>
              </w:tabs>
              <w:spacing w:before="40" w:after="20"/>
              <w:jc w:val="center"/>
              <w:rPr>
                <w:rFonts w:ascii="Verdana" w:hAnsi="Verdana"/>
                <w:b/>
                <w:color w:val="FF0000"/>
                <w:sz w:val="20"/>
                <w:szCs w:val="20"/>
              </w:rPr>
            </w:pPr>
          </w:p>
        </w:tc>
        <w:tc>
          <w:tcPr>
            <w:tcW w:w="2552" w:type="dxa"/>
            <w:vMerge w:val="restart"/>
            <w:tcBorders>
              <w:top w:val="single" w:sz="24" w:space="0" w:color="2E74B5"/>
              <w:left w:val="single" w:sz="18" w:space="0" w:color="2E74B5"/>
              <w:bottom w:val="nil"/>
              <w:right w:val="single" w:sz="18" w:space="0" w:color="2E74B5"/>
            </w:tcBorders>
            <w:shd w:val="clear" w:color="auto" w:fill="auto"/>
          </w:tcPr>
          <w:p w14:paraId="0A37D8BC" w14:textId="6AB8D46D" w:rsidR="00330507" w:rsidRDefault="00EA528F" w:rsidP="00D22308">
            <w:pPr>
              <w:rPr>
                <w:rFonts w:ascii="Verdana" w:hAnsi="Verdana"/>
                <w:sz w:val="20"/>
                <w:szCs w:val="20"/>
              </w:rPr>
            </w:pPr>
            <w:r w:rsidRPr="00EA528F">
              <w:rPr>
                <w:rFonts w:ascii="Verdana" w:hAnsi="Verdana"/>
                <w:sz w:val="20"/>
                <w:szCs w:val="20"/>
              </w:rPr>
              <w:t>tzviatkov</w:t>
            </w:r>
          </w:p>
          <w:p w14:paraId="3B48EF22" w14:textId="146CB04B" w:rsidR="007D4566" w:rsidRPr="0008525A" w:rsidRDefault="00EA528F" w:rsidP="00C5589F">
            <w:pPr>
              <w:rPr>
                <w:rFonts w:ascii="Verdana" w:hAnsi="Verdana"/>
                <w:spacing w:val="-2"/>
                <w:sz w:val="20"/>
                <w:szCs w:val="20"/>
              </w:rPr>
            </w:pPr>
            <w:r w:rsidRPr="0008525A">
              <w:rPr>
                <w:rFonts w:ascii="Verdana" w:hAnsi="Verdana"/>
                <w:spacing w:val="-2"/>
                <w:sz w:val="20"/>
                <w:szCs w:val="20"/>
              </w:rPr>
              <w:t>(</w:t>
            </w:r>
            <w:r w:rsidR="00681C2B" w:rsidRPr="008125C1">
              <w:rPr>
                <w:rFonts w:ascii="Verdana" w:hAnsi="Verdana"/>
                <w:spacing w:val="-2"/>
                <w:sz w:val="20"/>
                <w:szCs w:val="20"/>
              </w:rPr>
              <w:t>Портал</w:t>
            </w:r>
            <w:r w:rsidRPr="0008525A">
              <w:rPr>
                <w:rFonts w:ascii="Verdana" w:hAnsi="Verdana"/>
                <w:spacing w:val="-2"/>
                <w:sz w:val="20"/>
                <w:szCs w:val="20"/>
              </w:rPr>
              <w:t xml:space="preserve"> </w:t>
            </w:r>
            <w:r w:rsidR="008125C1" w:rsidRPr="008125C1">
              <w:rPr>
                <w:rFonts w:ascii="Verdana" w:hAnsi="Verdana"/>
                <w:spacing w:val="-2"/>
                <w:sz w:val="20"/>
                <w:szCs w:val="20"/>
              </w:rPr>
              <w:t xml:space="preserve">за </w:t>
            </w:r>
            <w:r w:rsidR="008125C1">
              <w:rPr>
                <w:rFonts w:ascii="Verdana" w:hAnsi="Verdana"/>
                <w:spacing w:val="-2"/>
                <w:sz w:val="20"/>
                <w:szCs w:val="20"/>
              </w:rPr>
              <w:t>обществени консултации</w:t>
            </w:r>
            <w:r w:rsidR="00C5589F">
              <w:rPr>
                <w:rFonts w:ascii="Verdana" w:hAnsi="Verdana"/>
                <w:spacing w:val="-2"/>
                <w:sz w:val="20"/>
                <w:szCs w:val="20"/>
              </w:rPr>
              <w:br/>
            </w:r>
            <w:r w:rsidR="008125C1" w:rsidRPr="008125C1">
              <w:rPr>
                <w:rFonts w:ascii="Verdana" w:hAnsi="Verdana"/>
                <w:spacing w:val="-2"/>
                <w:sz w:val="20"/>
                <w:szCs w:val="20"/>
              </w:rPr>
              <w:t xml:space="preserve">на </w:t>
            </w:r>
            <w:r w:rsidR="006F6ABC" w:rsidRPr="008125C1">
              <w:rPr>
                <w:rFonts w:ascii="Verdana" w:hAnsi="Verdana"/>
                <w:spacing w:val="-2"/>
                <w:sz w:val="20"/>
                <w:szCs w:val="20"/>
              </w:rPr>
              <w:t>24 януари</w:t>
            </w:r>
            <w:r w:rsidR="00CD02E0" w:rsidRPr="008125C1">
              <w:rPr>
                <w:rFonts w:ascii="Verdana" w:hAnsi="Verdana"/>
                <w:spacing w:val="-2"/>
                <w:sz w:val="20"/>
                <w:szCs w:val="20"/>
              </w:rPr>
              <w:t xml:space="preserve"> 2022</w:t>
            </w:r>
            <w:r w:rsidR="007D4566" w:rsidRPr="008125C1">
              <w:rPr>
                <w:rFonts w:ascii="Verdana" w:hAnsi="Verdana"/>
                <w:spacing w:val="-2"/>
                <w:sz w:val="20"/>
                <w:szCs w:val="20"/>
              </w:rPr>
              <w:t xml:space="preserve"> г.</w:t>
            </w:r>
            <w:r w:rsidRPr="0008525A">
              <w:rPr>
                <w:rFonts w:ascii="Verdana" w:hAnsi="Verdana"/>
                <w:spacing w:val="-2"/>
                <w:sz w:val="20"/>
                <w:szCs w:val="20"/>
              </w:rPr>
              <w:t>)</w:t>
            </w:r>
          </w:p>
        </w:tc>
        <w:tc>
          <w:tcPr>
            <w:tcW w:w="6378" w:type="dxa"/>
            <w:tcBorders>
              <w:top w:val="single" w:sz="24" w:space="0" w:color="2E74B5"/>
              <w:left w:val="single" w:sz="18" w:space="0" w:color="2E74B5"/>
              <w:bottom w:val="nil"/>
              <w:right w:val="single" w:sz="18" w:space="0" w:color="2E74B5"/>
            </w:tcBorders>
            <w:shd w:val="clear" w:color="auto" w:fill="auto"/>
          </w:tcPr>
          <w:p w14:paraId="0FE31EC6" w14:textId="338C27F0" w:rsidR="007D4566" w:rsidRPr="004C77FA" w:rsidRDefault="00EA528F" w:rsidP="004C77FA">
            <w:pPr>
              <w:spacing w:before="100" w:beforeAutospacing="1" w:after="100" w:afterAutospacing="1"/>
              <w:outlineLvl w:val="3"/>
              <w:rPr>
                <w:rFonts w:ascii="Verdana" w:hAnsi="Verdana"/>
                <w:bCs/>
                <w:sz w:val="20"/>
                <w:szCs w:val="20"/>
                <w:lang w:eastAsia="en-US"/>
              </w:rPr>
            </w:pPr>
            <w:r w:rsidRPr="0008525A">
              <w:rPr>
                <w:rFonts w:ascii="Verdana" w:hAnsi="Verdana"/>
                <w:bCs/>
                <w:sz w:val="20"/>
                <w:szCs w:val="20"/>
                <w:lang w:eastAsia="en-US"/>
              </w:rPr>
              <w:t>Предложения по проекта на Наредба</w:t>
            </w:r>
            <w:r>
              <w:rPr>
                <w:rFonts w:ascii="Verdana" w:hAnsi="Verdana"/>
                <w:bCs/>
                <w:sz w:val="20"/>
                <w:szCs w:val="20"/>
                <w:lang w:eastAsia="en-US"/>
              </w:rPr>
              <w:t>:</w:t>
            </w:r>
          </w:p>
        </w:tc>
        <w:tc>
          <w:tcPr>
            <w:tcW w:w="1629" w:type="dxa"/>
            <w:tcBorders>
              <w:top w:val="single" w:sz="24" w:space="0" w:color="2E74B5"/>
              <w:left w:val="single" w:sz="18" w:space="0" w:color="2E74B5"/>
              <w:bottom w:val="nil"/>
              <w:right w:val="single" w:sz="18" w:space="0" w:color="2E74B5"/>
            </w:tcBorders>
            <w:shd w:val="clear" w:color="auto" w:fill="auto"/>
          </w:tcPr>
          <w:p w14:paraId="17205212" w14:textId="6B497B98" w:rsidR="007D4566" w:rsidRPr="00F413E2" w:rsidRDefault="007D4566" w:rsidP="00A2613D">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4DF94299" w14:textId="77777777" w:rsidR="007D4566" w:rsidRPr="00F413E2" w:rsidRDefault="007D4566" w:rsidP="00A2613D">
            <w:pPr>
              <w:spacing w:before="40" w:after="20"/>
              <w:rPr>
                <w:rFonts w:ascii="Verdana" w:hAnsi="Verdana"/>
                <w:color w:val="FF0000"/>
                <w:sz w:val="20"/>
                <w:szCs w:val="20"/>
              </w:rPr>
            </w:pPr>
          </w:p>
        </w:tc>
      </w:tr>
      <w:tr w:rsidR="007D4566" w:rsidRPr="00F413E2" w14:paraId="17E405E1" w14:textId="77777777" w:rsidTr="00C5589F">
        <w:trPr>
          <w:trHeight w:val="70"/>
          <w:jc w:val="center"/>
        </w:trPr>
        <w:tc>
          <w:tcPr>
            <w:tcW w:w="569" w:type="dxa"/>
            <w:vMerge/>
            <w:tcBorders>
              <w:top w:val="nil"/>
              <w:left w:val="single" w:sz="24" w:space="0" w:color="2E74B5"/>
              <w:bottom w:val="nil"/>
              <w:right w:val="single" w:sz="18" w:space="0" w:color="2E74B5"/>
            </w:tcBorders>
            <w:shd w:val="clear" w:color="auto" w:fill="auto"/>
          </w:tcPr>
          <w:p w14:paraId="65B17563" w14:textId="77777777" w:rsidR="007D4566" w:rsidRPr="0008525A" w:rsidRDefault="007D4566" w:rsidP="00040F76">
            <w:pPr>
              <w:tabs>
                <w:tab w:val="left" w:pos="192"/>
              </w:tabs>
              <w:spacing w:before="40" w:after="20"/>
              <w:ind w:left="284"/>
              <w:jc w:val="center"/>
              <w:rPr>
                <w:rFonts w:ascii="Verdana" w:hAnsi="Verdana"/>
                <w:b/>
                <w:color w:val="FF0000"/>
                <w:sz w:val="20"/>
                <w:szCs w:val="20"/>
              </w:rPr>
            </w:pPr>
          </w:p>
        </w:tc>
        <w:tc>
          <w:tcPr>
            <w:tcW w:w="2552" w:type="dxa"/>
            <w:vMerge/>
            <w:tcBorders>
              <w:top w:val="nil"/>
              <w:left w:val="single" w:sz="18" w:space="0" w:color="2E74B5"/>
              <w:bottom w:val="nil"/>
              <w:right w:val="single" w:sz="18" w:space="0" w:color="2E74B5"/>
            </w:tcBorders>
            <w:shd w:val="clear" w:color="auto" w:fill="auto"/>
          </w:tcPr>
          <w:p w14:paraId="63F1451C" w14:textId="77777777" w:rsidR="007D4566" w:rsidRPr="00D22308" w:rsidRDefault="007D4566" w:rsidP="00040F76">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41710696" w14:textId="0802E186" w:rsidR="004C77FA" w:rsidRPr="002D4904" w:rsidRDefault="00E66186" w:rsidP="00E66186">
            <w:pPr>
              <w:tabs>
                <w:tab w:val="left" w:pos="201"/>
                <w:tab w:val="left" w:pos="375"/>
              </w:tabs>
              <w:spacing w:before="40" w:after="20"/>
              <w:jc w:val="both"/>
              <w:rPr>
                <w:rFonts w:ascii="Verdana" w:hAnsi="Verdana"/>
                <w:sz w:val="20"/>
                <w:szCs w:val="20"/>
              </w:rPr>
            </w:pPr>
            <w:r>
              <w:rPr>
                <w:rFonts w:ascii="Verdana" w:hAnsi="Verdana"/>
                <w:sz w:val="20"/>
                <w:szCs w:val="20"/>
              </w:rPr>
              <w:t xml:space="preserve">1. </w:t>
            </w:r>
            <w:r w:rsidR="004C77FA" w:rsidRPr="002D4904">
              <w:rPr>
                <w:rFonts w:ascii="Verdana" w:hAnsi="Verdana"/>
                <w:sz w:val="20"/>
                <w:szCs w:val="20"/>
              </w:rPr>
              <w:t>Предлагам да се въведе определение за „ушна марка“.</w:t>
            </w:r>
          </w:p>
          <w:p w14:paraId="28168E79" w14:textId="563ADFC1" w:rsidR="004C77FA" w:rsidRPr="0008525A" w:rsidRDefault="004C77FA" w:rsidP="00E66186">
            <w:pPr>
              <w:spacing w:before="40" w:after="20"/>
              <w:jc w:val="both"/>
              <w:rPr>
                <w:rFonts w:ascii="Verdana" w:hAnsi="Verdana"/>
                <w:sz w:val="20"/>
                <w:szCs w:val="20"/>
              </w:rPr>
            </w:pPr>
            <w:r w:rsidRPr="0008525A">
              <w:rPr>
                <w:rFonts w:ascii="Verdana" w:hAnsi="Verdana"/>
                <w:sz w:val="20"/>
                <w:szCs w:val="20"/>
              </w:rPr>
              <w:t xml:space="preserve">В действащия текст на наредбата и в НИД се срещат термини, като </w:t>
            </w:r>
            <w:r>
              <w:rPr>
                <w:rFonts w:ascii="Verdana" w:hAnsi="Verdana"/>
                <w:sz w:val="20"/>
                <w:szCs w:val="20"/>
              </w:rPr>
              <w:t>„</w:t>
            </w:r>
            <w:r w:rsidRPr="0008525A">
              <w:rPr>
                <w:rFonts w:ascii="Verdana" w:hAnsi="Verdana"/>
                <w:sz w:val="20"/>
                <w:szCs w:val="20"/>
              </w:rPr>
              <w:t xml:space="preserve">обикновена ушна марка", </w:t>
            </w:r>
            <w:r w:rsidRPr="002D4904">
              <w:rPr>
                <w:rFonts w:ascii="Verdana" w:hAnsi="Verdana"/>
                <w:sz w:val="20"/>
                <w:szCs w:val="20"/>
              </w:rPr>
              <w:t>„</w:t>
            </w:r>
            <w:r w:rsidRPr="0008525A">
              <w:rPr>
                <w:rFonts w:ascii="Verdana" w:hAnsi="Verdana"/>
                <w:sz w:val="20"/>
                <w:szCs w:val="20"/>
              </w:rPr>
              <w:t>ушна марка, одобрена от Българската агенция по безопасност на храните (БАБХ)”, но няма дадено определение за марката и на какви изисквания трябва да отговаря</w:t>
            </w:r>
            <w:r>
              <w:rPr>
                <w:rFonts w:ascii="Verdana" w:hAnsi="Verdana"/>
                <w:sz w:val="20"/>
                <w:szCs w:val="20"/>
              </w:rPr>
              <w:t xml:space="preserve"> </w:t>
            </w:r>
            <w:r w:rsidRPr="0008525A">
              <w:rPr>
                <w:rFonts w:ascii="Verdana" w:hAnsi="Verdana"/>
                <w:sz w:val="20"/>
                <w:szCs w:val="20"/>
              </w:rPr>
              <w:t>– технически и функционални.</w:t>
            </w:r>
          </w:p>
          <w:p w14:paraId="39F51D76" w14:textId="01C4441E" w:rsidR="007D4566" w:rsidRPr="0008525A" w:rsidRDefault="004C77FA" w:rsidP="00E66186">
            <w:pPr>
              <w:spacing w:before="40" w:after="20"/>
              <w:jc w:val="both"/>
              <w:rPr>
                <w:rFonts w:ascii="Verdana" w:hAnsi="Verdana"/>
                <w:sz w:val="20"/>
                <w:szCs w:val="20"/>
              </w:rPr>
            </w:pPr>
            <w:r w:rsidRPr="0008525A">
              <w:rPr>
                <w:rFonts w:ascii="Verdana" w:hAnsi="Verdana"/>
                <w:sz w:val="20"/>
                <w:szCs w:val="20"/>
              </w:rPr>
              <w:t>При наличие на такова определение в друг нормативен акт</w:t>
            </w:r>
            <w:r>
              <w:rPr>
                <w:rFonts w:ascii="Verdana" w:hAnsi="Verdana"/>
                <w:sz w:val="20"/>
                <w:szCs w:val="20"/>
              </w:rPr>
              <w:t xml:space="preserve"> </w:t>
            </w:r>
            <w:r w:rsidRPr="0008525A">
              <w:rPr>
                <w:rFonts w:ascii="Verdana" w:hAnsi="Verdana"/>
                <w:sz w:val="20"/>
                <w:szCs w:val="20"/>
              </w:rPr>
              <w:t>– предлагам да се посочи това.</w:t>
            </w:r>
          </w:p>
        </w:tc>
        <w:tc>
          <w:tcPr>
            <w:tcW w:w="1629" w:type="dxa"/>
            <w:tcBorders>
              <w:top w:val="nil"/>
              <w:left w:val="single" w:sz="18" w:space="0" w:color="2E74B5"/>
              <w:bottom w:val="nil"/>
              <w:right w:val="single" w:sz="18" w:space="0" w:color="2E74B5"/>
            </w:tcBorders>
            <w:shd w:val="clear" w:color="auto" w:fill="auto"/>
          </w:tcPr>
          <w:p w14:paraId="0B780CFD" w14:textId="066C657F" w:rsidR="007D4566" w:rsidRPr="002D4904" w:rsidRDefault="002B4A91" w:rsidP="002D4904">
            <w:pPr>
              <w:spacing w:before="40" w:after="20"/>
              <w:rPr>
                <w:rFonts w:ascii="Verdana" w:hAnsi="Verdana"/>
                <w:sz w:val="20"/>
                <w:szCs w:val="20"/>
              </w:rPr>
            </w:pPr>
            <w:r w:rsidRPr="002D4904">
              <w:rPr>
                <w:rFonts w:ascii="Verdana" w:hAnsi="Verdana"/>
                <w:sz w:val="20"/>
                <w:szCs w:val="20"/>
              </w:rPr>
              <w:t xml:space="preserve">Не се </w:t>
            </w:r>
            <w:r w:rsidR="007D4566" w:rsidRPr="002D4904">
              <w:rPr>
                <w:rFonts w:ascii="Verdana" w:hAnsi="Verdana"/>
                <w:sz w:val="20"/>
                <w:szCs w:val="20"/>
              </w:rPr>
              <w:t>приема</w:t>
            </w:r>
          </w:p>
        </w:tc>
        <w:tc>
          <w:tcPr>
            <w:tcW w:w="4522" w:type="dxa"/>
            <w:tcBorders>
              <w:top w:val="nil"/>
              <w:left w:val="single" w:sz="18" w:space="0" w:color="2E74B5"/>
              <w:bottom w:val="nil"/>
              <w:right w:val="single" w:sz="24" w:space="0" w:color="2E74B5"/>
            </w:tcBorders>
            <w:shd w:val="clear" w:color="auto" w:fill="auto"/>
          </w:tcPr>
          <w:p w14:paraId="2FABA5EF" w14:textId="1CD3CDD1" w:rsidR="002D4904" w:rsidRPr="00E66186" w:rsidRDefault="002D4904" w:rsidP="00E66186">
            <w:pPr>
              <w:spacing w:before="40" w:after="20"/>
              <w:jc w:val="both"/>
              <w:textAlignment w:val="center"/>
              <w:rPr>
                <w:rFonts w:ascii="Verdana" w:hAnsi="Verdana"/>
                <w:spacing w:val="-4"/>
                <w:sz w:val="20"/>
                <w:szCs w:val="20"/>
              </w:rPr>
            </w:pPr>
            <w:r w:rsidRPr="00E66186">
              <w:rPr>
                <w:rFonts w:ascii="Verdana" w:hAnsi="Verdana"/>
                <w:spacing w:val="-4"/>
                <w:sz w:val="20"/>
                <w:szCs w:val="20"/>
              </w:rPr>
              <w:t>Съгласно чл. 37 на Указ № 883 от 24.04.1974 г. за прилагане на Закона за нормативните актове „Думи или изрази с утвърдено правно значение се използуват в един и същ смисъл във всички нормативни актове. Ако се налага отклонение от общоприетия смисъл на дума или израз, с допълнителна разпоредба се определя смисълът им за съответния нормативен акт.“.</w:t>
            </w:r>
          </w:p>
          <w:p w14:paraId="17970693" w14:textId="4B8AF198" w:rsidR="007D4566" w:rsidRPr="00E66186" w:rsidRDefault="00323382" w:rsidP="00E66186">
            <w:pPr>
              <w:spacing w:before="40" w:after="20"/>
              <w:jc w:val="both"/>
              <w:rPr>
                <w:rFonts w:ascii="Verdana" w:hAnsi="Verdana"/>
                <w:spacing w:val="-2"/>
                <w:sz w:val="20"/>
                <w:szCs w:val="20"/>
              </w:rPr>
            </w:pPr>
            <w:r w:rsidRPr="00E66186">
              <w:rPr>
                <w:rFonts w:ascii="Verdana" w:hAnsi="Verdana"/>
                <w:spacing w:val="-2"/>
                <w:sz w:val="20"/>
                <w:szCs w:val="20"/>
              </w:rPr>
              <w:t xml:space="preserve">Съдържанието на термините  „обикновена ушна марка" и „ушна марка“ е уредено в </w:t>
            </w:r>
            <w:r w:rsidR="0007570E" w:rsidRPr="00E66186">
              <w:rPr>
                <w:rFonts w:ascii="Verdana" w:hAnsi="Verdana"/>
                <w:spacing w:val="-2"/>
                <w:sz w:val="20"/>
                <w:szCs w:val="20"/>
              </w:rPr>
              <w:t xml:space="preserve">Наредба № 6 от 8 октомври 2013 г. за изискванията към средствата за официална идентификация на животните и използването им, условията, реда и контрола по събиране, въвеждане, поддържане и използване на информацията в интегрираната информационна система на българската агенция по безопасност на храните. </w:t>
            </w:r>
          </w:p>
        </w:tc>
      </w:tr>
      <w:tr w:rsidR="00121BA5" w:rsidRPr="00F413E2" w14:paraId="0B3A427A"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1439BAE7" w14:textId="79D2C0AD" w:rsidR="00121BA5" w:rsidRPr="0008525A" w:rsidRDefault="00121BA5" w:rsidP="00040F76">
            <w:pPr>
              <w:tabs>
                <w:tab w:val="left" w:pos="192"/>
              </w:tabs>
              <w:spacing w:before="40" w:after="20"/>
              <w:ind w:left="284"/>
              <w:jc w:val="center"/>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05C3EE69" w14:textId="77777777" w:rsidR="00121BA5" w:rsidRPr="00D22308" w:rsidRDefault="00121BA5" w:rsidP="00040F76">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35B4F08B" w14:textId="7CD9DEAA" w:rsidR="004C77FA" w:rsidRPr="004C77FA" w:rsidRDefault="004C77FA" w:rsidP="004C77FA">
            <w:pPr>
              <w:spacing w:before="40" w:after="20"/>
              <w:jc w:val="both"/>
              <w:rPr>
                <w:rFonts w:ascii="Verdana" w:hAnsi="Verdana"/>
                <w:sz w:val="20"/>
                <w:szCs w:val="20"/>
              </w:rPr>
            </w:pPr>
            <w:r w:rsidRPr="004C77FA">
              <w:rPr>
                <w:rFonts w:ascii="Verdana" w:hAnsi="Verdana"/>
                <w:sz w:val="20"/>
                <w:szCs w:val="20"/>
              </w:rPr>
              <w:t>2. Предлаг</w:t>
            </w:r>
            <w:r>
              <w:rPr>
                <w:rFonts w:ascii="Verdana" w:hAnsi="Verdana"/>
                <w:sz w:val="20"/>
                <w:szCs w:val="20"/>
              </w:rPr>
              <w:t>ам да се въведе определение за „</w:t>
            </w:r>
            <w:r w:rsidRPr="004C77FA">
              <w:rPr>
                <w:rFonts w:ascii="Verdana" w:hAnsi="Verdana"/>
                <w:sz w:val="20"/>
                <w:szCs w:val="20"/>
              </w:rPr>
              <w:t>елект</w:t>
            </w:r>
            <w:r>
              <w:rPr>
                <w:rFonts w:ascii="Verdana" w:hAnsi="Verdana"/>
                <w:sz w:val="20"/>
                <w:szCs w:val="20"/>
              </w:rPr>
              <w:t>ронно средство за идентификация“</w:t>
            </w:r>
            <w:r w:rsidRPr="004C77FA">
              <w:rPr>
                <w:rFonts w:ascii="Verdana" w:hAnsi="Verdana"/>
                <w:sz w:val="20"/>
                <w:szCs w:val="20"/>
              </w:rPr>
              <w:t>.</w:t>
            </w:r>
          </w:p>
          <w:p w14:paraId="797CD710" w14:textId="394901CD" w:rsidR="004C77FA" w:rsidRPr="004C77FA" w:rsidRDefault="004C77FA" w:rsidP="004C77FA">
            <w:pPr>
              <w:spacing w:before="40" w:after="20"/>
              <w:jc w:val="both"/>
              <w:rPr>
                <w:rFonts w:ascii="Verdana" w:hAnsi="Verdana"/>
                <w:sz w:val="20"/>
                <w:szCs w:val="20"/>
              </w:rPr>
            </w:pPr>
            <w:r w:rsidRPr="004C77FA">
              <w:rPr>
                <w:rFonts w:ascii="Verdana" w:hAnsi="Verdana"/>
                <w:sz w:val="20"/>
                <w:szCs w:val="20"/>
              </w:rPr>
              <w:t>В действащия текст на наредбата и</w:t>
            </w:r>
            <w:r>
              <w:rPr>
                <w:rFonts w:ascii="Verdana" w:hAnsi="Verdana"/>
                <w:sz w:val="20"/>
                <w:szCs w:val="20"/>
              </w:rPr>
              <w:t xml:space="preserve"> в НИД се срещат термини, като „</w:t>
            </w:r>
            <w:r w:rsidRPr="004C77FA">
              <w:rPr>
                <w:rFonts w:ascii="Verdana" w:hAnsi="Verdana"/>
                <w:sz w:val="20"/>
                <w:szCs w:val="20"/>
              </w:rPr>
              <w:t>елект</w:t>
            </w:r>
            <w:r>
              <w:rPr>
                <w:rFonts w:ascii="Verdana" w:hAnsi="Verdana"/>
                <w:sz w:val="20"/>
                <w:szCs w:val="20"/>
              </w:rPr>
              <w:t xml:space="preserve">ронно средство за идентификация“, </w:t>
            </w:r>
            <w:r>
              <w:rPr>
                <w:rFonts w:ascii="Verdana" w:hAnsi="Verdana"/>
                <w:sz w:val="20"/>
                <w:szCs w:val="20"/>
              </w:rPr>
              <w:lastRenderedPageBreak/>
              <w:t>но няма дадено</w:t>
            </w:r>
            <w:r w:rsidRPr="004C77FA">
              <w:rPr>
                <w:rFonts w:ascii="Verdana" w:hAnsi="Verdana"/>
                <w:sz w:val="20"/>
                <w:szCs w:val="20"/>
              </w:rPr>
              <w:t xml:space="preserve"> определение за идентификатора и на какви изисквания трябва да отговаря</w:t>
            </w:r>
            <w:r>
              <w:rPr>
                <w:rFonts w:ascii="Verdana" w:hAnsi="Verdana"/>
                <w:sz w:val="20"/>
                <w:szCs w:val="20"/>
              </w:rPr>
              <w:t xml:space="preserve"> – </w:t>
            </w:r>
            <w:r w:rsidRPr="004C77FA">
              <w:rPr>
                <w:rFonts w:ascii="Verdana" w:hAnsi="Verdana"/>
                <w:sz w:val="20"/>
                <w:szCs w:val="20"/>
              </w:rPr>
              <w:t>технически и функционални.</w:t>
            </w:r>
          </w:p>
          <w:p w14:paraId="489DF85A" w14:textId="1047F732" w:rsidR="00121BA5" w:rsidRDefault="004C77FA" w:rsidP="004C77FA">
            <w:pPr>
              <w:spacing w:before="40" w:after="20"/>
              <w:jc w:val="both"/>
              <w:rPr>
                <w:rFonts w:ascii="Verdana" w:hAnsi="Verdana"/>
                <w:sz w:val="20"/>
                <w:szCs w:val="20"/>
              </w:rPr>
            </w:pPr>
            <w:r w:rsidRPr="004C77FA">
              <w:rPr>
                <w:rFonts w:ascii="Verdana" w:hAnsi="Verdana"/>
                <w:sz w:val="20"/>
                <w:szCs w:val="20"/>
              </w:rPr>
              <w:t>При наличие на такова определение в друг нормативен акт</w:t>
            </w:r>
            <w:r>
              <w:rPr>
                <w:rFonts w:ascii="Verdana" w:hAnsi="Verdana"/>
                <w:sz w:val="20"/>
                <w:szCs w:val="20"/>
              </w:rPr>
              <w:t xml:space="preserve"> –</w:t>
            </w:r>
            <w:r w:rsidRPr="004C77FA">
              <w:rPr>
                <w:rFonts w:ascii="Verdana" w:hAnsi="Verdana"/>
                <w:sz w:val="20"/>
                <w:szCs w:val="20"/>
              </w:rPr>
              <w:t xml:space="preserve"> предлагам да се посочи това.</w:t>
            </w:r>
          </w:p>
        </w:tc>
        <w:tc>
          <w:tcPr>
            <w:tcW w:w="1629" w:type="dxa"/>
            <w:tcBorders>
              <w:top w:val="nil"/>
              <w:left w:val="single" w:sz="18" w:space="0" w:color="2E74B5"/>
              <w:bottom w:val="nil"/>
              <w:right w:val="single" w:sz="18" w:space="0" w:color="2E74B5"/>
            </w:tcBorders>
            <w:shd w:val="clear" w:color="auto" w:fill="auto"/>
          </w:tcPr>
          <w:p w14:paraId="6F4D7619" w14:textId="6C26FEEC" w:rsidR="00121BA5" w:rsidRPr="0007570E" w:rsidRDefault="00121BA5" w:rsidP="00A2613D">
            <w:pPr>
              <w:spacing w:before="40" w:after="20"/>
              <w:rPr>
                <w:rFonts w:ascii="Verdana" w:hAnsi="Verdana"/>
                <w:sz w:val="20"/>
                <w:szCs w:val="20"/>
              </w:rPr>
            </w:pPr>
            <w:r w:rsidRPr="0007570E">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642F91FC" w14:textId="77777777" w:rsidR="0007570E" w:rsidRDefault="0007570E" w:rsidP="00E66186">
            <w:pPr>
              <w:spacing w:before="40" w:after="20"/>
              <w:jc w:val="both"/>
              <w:textAlignment w:val="center"/>
              <w:rPr>
                <w:rFonts w:ascii="Verdana" w:hAnsi="Verdana"/>
                <w:sz w:val="20"/>
                <w:szCs w:val="20"/>
              </w:rPr>
            </w:pPr>
            <w:r w:rsidRPr="002D4904">
              <w:rPr>
                <w:rFonts w:ascii="Verdana" w:hAnsi="Verdana"/>
                <w:sz w:val="20"/>
                <w:szCs w:val="20"/>
              </w:rPr>
              <w:t xml:space="preserve">Съгласно чл. 37 на </w:t>
            </w:r>
            <w:r>
              <w:rPr>
                <w:rFonts w:ascii="Verdana" w:hAnsi="Verdana"/>
                <w:sz w:val="20"/>
                <w:szCs w:val="20"/>
              </w:rPr>
              <w:t>У</w:t>
            </w:r>
            <w:r w:rsidRPr="002D4904">
              <w:rPr>
                <w:rFonts w:ascii="Verdana" w:hAnsi="Verdana"/>
                <w:sz w:val="20"/>
                <w:szCs w:val="20"/>
              </w:rPr>
              <w:t xml:space="preserve">каз № 883 от 24.04.1974 г. за прилагане на </w:t>
            </w:r>
            <w:r>
              <w:rPr>
                <w:rFonts w:ascii="Verdana" w:hAnsi="Verdana"/>
                <w:sz w:val="20"/>
                <w:szCs w:val="20"/>
              </w:rPr>
              <w:t>З</w:t>
            </w:r>
            <w:r w:rsidRPr="002D4904">
              <w:rPr>
                <w:rFonts w:ascii="Verdana" w:hAnsi="Verdana"/>
                <w:sz w:val="20"/>
                <w:szCs w:val="20"/>
              </w:rPr>
              <w:t>акона за нормативните актове</w:t>
            </w:r>
            <w:r>
              <w:rPr>
                <w:rFonts w:ascii="Verdana" w:hAnsi="Verdana"/>
                <w:sz w:val="20"/>
                <w:szCs w:val="20"/>
              </w:rPr>
              <w:t xml:space="preserve"> „</w:t>
            </w:r>
            <w:r w:rsidRPr="002D4904">
              <w:rPr>
                <w:rFonts w:ascii="Verdana" w:hAnsi="Verdana"/>
                <w:sz w:val="20"/>
                <w:szCs w:val="20"/>
              </w:rPr>
              <w:t xml:space="preserve">Думи или изрази с утвърдено правно значение се </w:t>
            </w:r>
            <w:r w:rsidRPr="002D4904">
              <w:rPr>
                <w:rFonts w:ascii="Verdana" w:hAnsi="Verdana"/>
                <w:sz w:val="20"/>
                <w:szCs w:val="20"/>
              </w:rPr>
              <w:lastRenderedPageBreak/>
              <w:t>използуват в един и същ смисъл във всички нормативни актове.</w:t>
            </w:r>
            <w:r>
              <w:rPr>
                <w:rFonts w:ascii="Verdana" w:hAnsi="Verdana"/>
                <w:sz w:val="20"/>
                <w:szCs w:val="20"/>
              </w:rPr>
              <w:t xml:space="preserve"> </w:t>
            </w:r>
            <w:r w:rsidRPr="002D4904">
              <w:rPr>
                <w:rFonts w:ascii="Verdana" w:hAnsi="Verdana"/>
                <w:sz w:val="20"/>
                <w:szCs w:val="20"/>
              </w:rPr>
              <w:t>Ако се налага отклонение от общоприетия смисъл на дума или израз, с допълнителна разпоредба се определя смисълът им за съответния нормативен акт.</w:t>
            </w:r>
            <w:r>
              <w:rPr>
                <w:rFonts w:ascii="Verdana" w:hAnsi="Verdana"/>
                <w:sz w:val="20"/>
                <w:szCs w:val="20"/>
              </w:rPr>
              <w:t>“.</w:t>
            </w:r>
          </w:p>
          <w:p w14:paraId="09B8A262" w14:textId="5FC440C3" w:rsidR="00121BA5" w:rsidRPr="00F413E2" w:rsidRDefault="0007570E" w:rsidP="00E66186">
            <w:pPr>
              <w:spacing w:before="40" w:after="20"/>
              <w:jc w:val="both"/>
              <w:rPr>
                <w:rFonts w:ascii="Verdana" w:hAnsi="Verdana"/>
                <w:color w:val="FF0000"/>
                <w:sz w:val="20"/>
                <w:szCs w:val="20"/>
              </w:rPr>
            </w:pPr>
            <w:r w:rsidRPr="00E66186">
              <w:rPr>
                <w:rFonts w:ascii="Verdana" w:hAnsi="Verdana"/>
                <w:spacing w:val="-2"/>
                <w:sz w:val="20"/>
                <w:szCs w:val="20"/>
              </w:rPr>
              <w:t>Съдържанието на термините  „електронно средство за идентификация“ е уредено в Наредба № 6</w:t>
            </w:r>
            <w:r w:rsidRPr="00351EC7">
              <w:rPr>
                <w:rFonts w:ascii="Verdana" w:hAnsi="Verdana"/>
                <w:sz w:val="20"/>
                <w:szCs w:val="20"/>
              </w:rPr>
              <w:t xml:space="preserve"> от 8 октомври 2013 г. за изискванията към средствата за официална идентификация на животните и използването им, условията, реда и контрола по събиране, въвеждане, поддържане и използване на информацията в интегрираната информационна система на българската агенция по безопасност на храните</w:t>
            </w:r>
            <w:r>
              <w:rPr>
                <w:rFonts w:ascii="Verdana" w:hAnsi="Verdana"/>
                <w:sz w:val="20"/>
                <w:szCs w:val="20"/>
              </w:rPr>
              <w:t>.</w:t>
            </w:r>
          </w:p>
        </w:tc>
      </w:tr>
      <w:tr w:rsidR="004C77FA" w:rsidRPr="00F413E2" w14:paraId="264628E1" w14:textId="77777777" w:rsidTr="00C5589F">
        <w:trPr>
          <w:trHeight w:val="302"/>
          <w:jc w:val="center"/>
        </w:trPr>
        <w:tc>
          <w:tcPr>
            <w:tcW w:w="569" w:type="dxa"/>
            <w:tcBorders>
              <w:top w:val="nil"/>
              <w:left w:val="single" w:sz="24" w:space="0" w:color="2E74B5"/>
              <w:bottom w:val="nil"/>
              <w:right w:val="single" w:sz="18" w:space="0" w:color="2E74B5"/>
            </w:tcBorders>
            <w:shd w:val="clear" w:color="auto" w:fill="auto"/>
          </w:tcPr>
          <w:p w14:paraId="61B38BCF" w14:textId="77777777" w:rsidR="004C77FA" w:rsidRPr="0008525A" w:rsidRDefault="004C77FA" w:rsidP="00040F76">
            <w:pPr>
              <w:tabs>
                <w:tab w:val="left" w:pos="192"/>
              </w:tabs>
              <w:spacing w:before="40" w:after="20"/>
              <w:ind w:left="284"/>
              <w:jc w:val="center"/>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40077F88" w14:textId="77777777" w:rsidR="004C77FA" w:rsidRPr="00D22308" w:rsidRDefault="004C77FA" w:rsidP="00040F76">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7AB45D7E" w14:textId="344B3BA7" w:rsidR="004C77FA" w:rsidRPr="004C77FA" w:rsidRDefault="004C77FA" w:rsidP="004C77FA">
            <w:pPr>
              <w:spacing w:before="40" w:after="20"/>
              <w:jc w:val="both"/>
              <w:rPr>
                <w:rFonts w:ascii="Verdana" w:hAnsi="Verdana"/>
                <w:sz w:val="20"/>
                <w:szCs w:val="20"/>
              </w:rPr>
            </w:pPr>
            <w:r w:rsidRPr="004C77FA">
              <w:rPr>
                <w:rFonts w:ascii="Verdana" w:hAnsi="Verdana"/>
                <w:sz w:val="20"/>
                <w:szCs w:val="20"/>
              </w:rPr>
              <w:t>По § 4:</w:t>
            </w:r>
          </w:p>
        </w:tc>
        <w:tc>
          <w:tcPr>
            <w:tcW w:w="1629" w:type="dxa"/>
            <w:tcBorders>
              <w:top w:val="nil"/>
              <w:left w:val="single" w:sz="18" w:space="0" w:color="2E74B5"/>
              <w:bottom w:val="nil"/>
              <w:right w:val="single" w:sz="18" w:space="0" w:color="2E74B5"/>
            </w:tcBorders>
            <w:shd w:val="clear" w:color="auto" w:fill="auto"/>
          </w:tcPr>
          <w:p w14:paraId="7473A9D9" w14:textId="49DAD98D" w:rsidR="004C77FA" w:rsidRPr="00121BA5" w:rsidRDefault="004C77FA" w:rsidP="00A2613D">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1447EC6F" w14:textId="77777777" w:rsidR="004C77FA" w:rsidRPr="00F413E2" w:rsidRDefault="004C77FA" w:rsidP="00A2613D">
            <w:pPr>
              <w:spacing w:before="40" w:after="20"/>
              <w:rPr>
                <w:rFonts w:ascii="Verdana" w:hAnsi="Verdana"/>
                <w:color w:val="FF0000"/>
                <w:sz w:val="20"/>
                <w:szCs w:val="20"/>
              </w:rPr>
            </w:pPr>
          </w:p>
        </w:tc>
      </w:tr>
      <w:tr w:rsidR="00937544" w:rsidRPr="00F413E2" w14:paraId="68EB440D" w14:textId="77777777" w:rsidTr="00C5589F">
        <w:trPr>
          <w:trHeight w:val="1295"/>
          <w:jc w:val="center"/>
        </w:trPr>
        <w:tc>
          <w:tcPr>
            <w:tcW w:w="569" w:type="dxa"/>
            <w:tcBorders>
              <w:top w:val="nil"/>
              <w:left w:val="single" w:sz="24" w:space="0" w:color="2E74B5"/>
              <w:bottom w:val="nil"/>
              <w:right w:val="single" w:sz="18" w:space="0" w:color="2E74B5"/>
            </w:tcBorders>
            <w:shd w:val="clear" w:color="auto" w:fill="auto"/>
          </w:tcPr>
          <w:p w14:paraId="0BA4EC11" w14:textId="77777777" w:rsidR="00937544" w:rsidRDefault="00937544" w:rsidP="00040F76">
            <w:pPr>
              <w:tabs>
                <w:tab w:val="left" w:pos="192"/>
              </w:tabs>
              <w:spacing w:before="40" w:after="20"/>
              <w:ind w:left="284"/>
              <w:jc w:val="center"/>
              <w:rPr>
                <w:rFonts w:ascii="Verdana" w:hAnsi="Verdana"/>
                <w:b/>
                <w:color w:val="FF0000"/>
                <w:sz w:val="20"/>
                <w:szCs w:val="20"/>
                <w:lang w:val="en-US"/>
              </w:rPr>
            </w:pPr>
          </w:p>
        </w:tc>
        <w:tc>
          <w:tcPr>
            <w:tcW w:w="2552" w:type="dxa"/>
            <w:tcBorders>
              <w:top w:val="nil"/>
              <w:left w:val="single" w:sz="18" w:space="0" w:color="2E74B5"/>
              <w:bottom w:val="nil"/>
              <w:right w:val="single" w:sz="18" w:space="0" w:color="2E74B5"/>
            </w:tcBorders>
            <w:shd w:val="clear" w:color="auto" w:fill="auto"/>
          </w:tcPr>
          <w:p w14:paraId="5100F6C8" w14:textId="77777777" w:rsidR="00937544" w:rsidRPr="00D22308" w:rsidRDefault="00937544" w:rsidP="00040F76">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2D082FBF" w14:textId="30A9BD3B" w:rsidR="00937544" w:rsidRDefault="00937544" w:rsidP="00937544">
            <w:pPr>
              <w:spacing w:before="40" w:after="20"/>
              <w:jc w:val="both"/>
              <w:rPr>
                <w:rFonts w:ascii="Verdana" w:hAnsi="Verdana"/>
                <w:sz w:val="20"/>
                <w:szCs w:val="20"/>
              </w:rPr>
            </w:pPr>
            <w:r w:rsidRPr="00937544">
              <w:rPr>
                <w:rFonts w:ascii="Verdana" w:hAnsi="Verdana"/>
                <w:sz w:val="20"/>
                <w:szCs w:val="20"/>
              </w:rPr>
              <w:t xml:space="preserve">„9. фискални отчети от млекомат </w:t>
            </w:r>
            <w:r>
              <w:rPr>
                <w:rFonts w:ascii="Verdana" w:hAnsi="Verdana"/>
                <w:sz w:val="20"/>
                <w:szCs w:val="20"/>
              </w:rPr>
              <w:t>–</w:t>
            </w:r>
            <w:r w:rsidRPr="00937544">
              <w:rPr>
                <w:rFonts w:ascii="Verdana" w:hAnsi="Verdana"/>
                <w:sz w:val="20"/>
                <w:szCs w:val="20"/>
              </w:rPr>
              <w:t xml:space="preserve"> при директни продаж</w:t>
            </w:r>
            <w:r>
              <w:rPr>
                <w:rFonts w:ascii="Verdana" w:hAnsi="Verdana"/>
                <w:sz w:val="20"/>
                <w:szCs w:val="20"/>
              </w:rPr>
              <w:t xml:space="preserve">би на сурово мляко от млекомат.“ </w:t>
            </w:r>
            <w:r w:rsidRPr="00937544">
              <w:rPr>
                <w:rFonts w:ascii="Verdana" w:hAnsi="Verdana"/>
                <w:sz w:val="20"/>
                <w:szCs w:val="20"/>
              </w:rPr>
              <w:t>Предлагам да се поясни кой отчет се има в предвид спрямо тези, които са описани в НАРЕДБА № Н-18 ОТ 13 ДЕКЕМВРИ 2006 Г. (</w:t>
            </w:r>
            <w:hyperlink r:id="rId9" w:history="1">
              <w:r w:rsidR="00E66186" w:rsidRPr="00BD6FE1">
                <w:rPr>
                  <w:rStyle w:val="Hyperlink"/>
                </w:rPr>
                <w:t>https://www.lex.bg/en/laws/ldoc/2136458717</w:t>
              </w:r>
            </w:hyperlink>
            <w:r w:rsidRPr="00937544">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2E1C8B1A" w14:textId="6D2F0C2D" w:rsidR="00937544" w:rsidRPr="0007570E" w:rsidRDefault="00937544" w:rsidP="00A2613D">
            <w:pPr>
              <w:spacing w:before="40" w:after="20"/>
              <w:rPr>
                <w:rFonts w:ascii="Verdana" w:hAnsi="Verdana"/>
                <w:sz w:val="20"/>
                <w:szCs w:val="20"/>
              </w:rPr>
            </w:pPr>
            <w:r w:rsidRPr="0007570E">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181140AF" w14:textId="6B8DC1D7" w:rsidR="00937544" w:rsidRPr="0007570E" w:rsidRDefault="0007570E" w:rsidP="00E66186">
            <w:pPr>
              <w:spacing w:before="40" w:after="20"/>
              <w:jc w:val="both"/>
              <w:rPr>
                <w:rFonts w:ascii="Verdana" w:hAnsi="Verdana"/>
                <w:sz w:val="20"/>
                <w:szCs w:val="20"/>
              </w:rPr>
            </w:pPr>
            <w:r w:rsidRPr="0007570E">
              <w:rPr>
                <w:rFonts w:ascii="Verdana" w:hAnsi="Verdana"/>
                <w:sz w:val="20"/>
                <w:szCs w:val="20"/>
              </w:rPr>
              <w:t xml:space="preserve">Имат се предвид отчетите от фискалната памет на млекомата, които съответстват на </w:t>
            </w:r>
            <w:r w:rsidRPr="00937544">
              <w:rPr>
                <w:rFonts w:ascii="Verdana" w:hAnsi="Verdana"/>
                <w:sz w:val="20"/>
                <w:szCs w:val="20"/>
              </w:rPr>
              <w:t>НАРЕДБА № Н-18 ОТ 13 ДЕКЕМВРИ 2006 Г.</w:t>
            </w:r>
          </w:p>
        </w:tc>
      </w:tr>
      <w:tr w:rsidR="00E66186" w:rsidRPr="00F413E2" w14:paraId="2F2B01B5" w14:textId="77777777" w:rsidTr="006B49D6">
        <w:trPr>
          <w:trHeight w:val="746"/>
          <w:jc w:val="center"/>
        </w:trPr>
        <w:tc>
          <w:tcPr>
            <w:tcW w:w="569" w:type="dxa"/>
            <w:tcBorders>
              <w:top w:val="nil"/>
              <w:left w:val="single" w:sz="24" w:space="0" w:color="2E74B5"/>
              <w:bottom w:val="nil"/>
              <w:right w:val="single" w:sz="18" w:space="0" w:color="2E74B5"/>
            </w:tcBorders>
            <w:shd w:val="clear" w:color="auto" w:fill="auto"/>
          </w:tcPr>
          <w:p w14:paraId="5725354C" w14:textId="77777777" w:rsidR="00E66186" w:rsidRPr="00DC0AE5" w:rsidRDefault="00E66186" w:rsidP="00040F76">
            <w:pPr>
              <w:tabs>
                <w:tab w:val="left" w:pos="192"/>
              </w:tabs>
              <w:spacing w:before="40" w:after="20"/>
              <w:ind w:left="284"/>
              <w:jc w:val="center"/>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497A912E" w14:textId="77777777" w:rsidR="00E66186" w:rsidRPr="00D22308" w:rsidRDefault="00E66186" w:rsidP="00040F76">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0E911D8A" w14:textId="77777777" w:rsidR="00E66186" w:rsidRPr="00E66186" w:rsidRDefault="00E66186" w:rsidP="00E66186">
            <w:pPr>
              <w:spacing w:before="40" w:after="20"/>
              <w:jc w:val="both"/>
              <w:rPr>
                <w:rFonts w:ascii="Verdana" w:hAnsi="Verdana"/>
                <w:sz w:val="20"/>
                <w:szCs w:val="20"/>
              </w:rPr>
            </w:pPr>
            <w:r w:rsidRPr="00E66186">
              <w:rPr>
                <w:rFonts w:ascii="Verdana" w:hAnsi="Verdana"/>
                <w:spacing w:val="-2"/>
                <w:sz w:val="20"/>
                <w:szCs w:val="20"/>
              </w:rPr>
              <w:t>4. § 4. 2. В ал. 2 се създава изречение второ: „При смърт на</w:t>
            </w:r>
            <w:r w:rsidRPr="00E66186">
              <w:rPr>
                <w:rFonts w:ascii="Verdana" w:hAnsi="Verdana"/>
                <w:sz w:val="20"/>
                <w:szCs w:val="20"/>
              </w:rPr>
              <w:t xml:space="preserve"> кандидата за подпомагане, документите по  ал. 1 следва да бъдат издадени в периода преди смъртта на лицето от негово име, а в периода след смъртта от името на представител на всички негови наследници, упълномощен с нотариално заверено пълномощно.</w:t>
            </w:r>
          </w:p>
          <w:p w14:paraId="7E20731D" w14:textId="7026F432" w:rsidR="00E66186" w:rsidRPr="00937544" w:rsidRDefault="00E66186" w:rsidP="00E66186">
            <w:pPr>
              <w:spacing w:before="40" w:after="20"/>
              <w:jc w:val="both"/>
              <w:rPr>
                <w:rFonts w:ascii="Verdana" w:hAnsi="Verdana"/>
                <w:sz w:val="20"/>
                <w:szCs w:val="20"/>
              </w:rPr>
            </w:pPr>
            <w:r w:rsidRPr="00E66186">
              <w:rPr>
                <w:rFonts w:ascii="Verdana" w:hAnsi="Verdana"/>
                <w:sz w:val="20"/>
                <w:szCs w:val="20"/>
              </w:rPr>
              <w:t xml:space="preserve">Предлагам да се прецизира изискването за упълномощаване от всички наследици, защото при много </w:t>
            </w:r>
            <w:r w:rsidRPr="00E66186">
              <w:rPr>
                <w:rFonts w:ascii="Verdana" w:hAnsi="Verdana"/>
                <w:sz w:val="20"/>
                <w:szCs w:val="20"/>
              </w:rPr>
              <w:lastRenderedPageBreak/>
              <w:t>такива може да се окаже неработещо. Предлагам да се разгледа варианта за упълномощаване от един или повече наследници.</w:t>
            </w:r>
          </w:p>
        </w:tc>
        <w:tc>
          <w:tcPr>
            <w:tcW w:w="1629" w:type="dxa"/>
            <w:tcBorders>
              <w:top w:val="nil"/>
              <w:left w:val="single" w:sz="18" w:space="0" w:color="2E74B5"/>
              <w:bottom w:val="nil"/>
              <w:right w:val="single" w:sz="18" w:space="0" w:color="2E74B5"/>
            </w:tcBorders>
            <w:shd w:val="clear" w:color="auto" w:fill="auto"/>
          </w:tcPr>
          <w:p w14:paraId="3DED24D5" w14:textId="342E21CE" w:rsidR="00E66186" w:rsidRPr="0007570E" w:rsidRDefault="00E66186" w:rsidP="00A2613D">
            <w:pPr>
              <w:spacing w:before="40" w:after="20"/>
              <w:rPr>
                <w:rFonts w:ascii="Verdana" w:hAnsi="Verdana"/>
                <w:sz w:val="20"/>
                <w:szCs w:val="20"/>
              </w:rPr>
            </w:pPr>
            <w:r w:rsidRPr="00E66186">
              <w:rPr>
                <w:rFonts w:ascii="Verdana" w:hAnsi="Verdana"/>
                <w:sz w:val="20"/>
                <w:szCs w:val="20"/>
              </w:rPr>
              <w:lastRenderedPageBreak/>
              <w:t>Приема се</w:t>
            </w:r>
          </w:p>
        </w:tc>
        <w:tc>
          <w:tcPr>
            <w:tcW w:w="4522" w:type="dxa"/>
            <w:tcBorders>
              <w:top w:val="nil"/>
              <w:left w:val="single" w:sz="18" w:space="0" w:color="2E74B5"/>
              <w:bottom w:val="nil"/>
              <w:right w:val="single" w:sz="24" w:space="0" w:color="2E74B5"/>
            </w:tcBorders>
            <w:shd w:val="clear" w:color="auto" w:fill="auto"/>
          </w:tcPr>
          <w:p w14:paraId="4DAADE9D" w14:textId="77777777" w:rsidR="00E66186" w:rsidRPr="0007570E" w:rsidRDefault="00E66186" w:rsidP="00E66186">
            <w:pPr>
              <w:spacing w:before="40" w:after="20"/>
              <w:jc w:val="both"/>
              <w:rPr>
                <w:rFonts w:ascii="Verdana" w:hAnsi="Verdana"/>
                <w:sz w:val="20"/>
                <w:szCs w:val="20"/>
              </w:rPr>
            </w:pPr>
          </w:p>
        </w:tc>
      </w:tr>
      <w:tr w:rsidR="00BC61FD" w:rsidRPr="00F413E2" w14:paraId="2AC7C7E4" w14:textId="77777777" w:rsidTr="00C5589F">
        <w:trPr>
          <w:trHeight w:val="302"/>
          <w:jc w:val="center"/>
        </w:trPr>
        <w:tc>
          <w:tcPr>
            <w:tcW w:w="569" w:type="dxa"/>
            <w:tcBorders>
              <w:top w:val="single" w:sz="24" w:space="0" w:color="2E74B5"/>
              <w:left w:val="single" w:sz="24" w:space="0" w:color="2E74B5"/>
              <w:bottom w:val="single" w:sz="24" w:space="0" w:color="548DD4" w:themeColor="text2" w:themeTint="99"/>
              <w:right w:val="single" w:sz="18" w:space="0" w:color="2E74B5"/>
            </w:tcBorders>
            <w:shd w:val="clear" w:color="auto" w:fill="auto"/>
          </w:tcPr>
          <w:p w14:paraId="702A17F8" w14:textId="7A3647F3" w:rsidR="00BC61FD" w:rsidRPr="00C5589F" w:rsidRDefault="00BC61FD" w:rsidP="00C5589F">
            <w:pPr>
              <w:pStyle w:val="ListParagraph"/>
              <w:numPr>
                <w:ilvl w:val="0"/>
                <w:numId w:val="28"/>
              </w:numPr>
              <w:tabs>
                <w:tab w:val="left" w:pos="192"/>
              </w:tabs>
              <w:spacing w:before="40" w:after="20"/>
              <w:jc w:val="center"/>
              <w:rPr>
                <w:rFonts w:ascii="Verdana" w:hAnsi="Verdana"/>
                <w:b/>
                <w:color w:val="FF0000"/>
                <w:sz w:val="20"/>
                <w:szCs w:val="20"/>
                <w:lang w:val="en-US"/>
              </w:rPr>
            </w:pPr>
          </w:p>
        </w:tc>
        <w:tc>
          <w:tcPr>
            <w:tcW w:w="2552" w:type="dxa"/>
            <w:tcBorders>
              <w:top w:val="single" w:sz="24" w:space="0" w:color="2E74B5"/>
              <w:left w:val="single" w:sz="18" w:space="0" w:color="2E74B5"/>
              <w:bottom w:val="single" w:sz="24" w:space="0" w:color="548DD4" w:themeColor="text2" w:themeTint="99"/>
              <w:right w:val="single" w:sz="18" w:space="0" w:color="2E74B5"/>
            </w:tcBorders>
            <w:shd w:val="clear" w:color="auto" w:fill="auto"/>
          </w:tcPr>
          <w:p w14:paraId="3E6760AF" w14:textId="77777777" w:rsidR="00BC61FD" w:rsidRPr="00BC61FD" w:rsidRDefault="00BC61FD" w:rsidP="00BC61FD">
            <w:pPr>
              <w:spacing w:before="40" w:after="20"/>
              <w:rPr>
                <w:rFonts w:ascii="Verdana" w:hAnsi="Verdana"/>
                <w:sz w:val="20"/>
                <w:szCs w:val="20"/>
              </w:rPr>
            </w:pPr>
            <w:r w:rsidRPr="00BC61FD">
              <w:rPr>
                <w:rFonts w:ascii="Verdana" w:hAnsi="Verdana"/>
                <w:sz w:val="20"/>
                <w:szCs w:val="20"/>
              </w:rPr>
              <w:t>Стоян Иванов</w:t>
            </w:r>
          </w:p>
          <w:p w14:paraId="19E6702B" w14:textId="1EF4E45B" w:rsidR="00BC61FD" w:rsidRPr="00D22308" w:rsidRDefault="00BC61FD" w:rsidP="00BC61FD">
            <w:pPr>
              <w:spacing w:before="40" w:after="20"/>
              <w:rPr>
                <w:rFonts w:ascii="Verdana" w:hAnsi="Verdana"/>
                <w:sz w:val="20"/>
                <w:szCs w:val="20"/>
              </w:rPr>
            </w:pPr>
            <w:r w:rsidRPr="00BC61FD">
              <w:rPr>
                <w:rFonts w:ascii="Verdana" w:hAnsi="Verdana"/>
                <w:sz w:val="20"/>
                <w:szCs w:val="20"/>
              </w:rPr>
              <w:t>(по електронен път на 25 януари 2022 г.)</w:t>
            </w:r>
          </w:p>
        </w:tc>
        <w:tc>
          <w:tcPr>
            <w:tcW w:w="6378" w:type="dxa"/>
            <w:tcBorders>
              <w:top w:val="single" w:sz="24" w:space="0" w:color="2E74B5"/>
              <w:left w:val="single" w:sz="18" w:space="0" w:color="2E74B5"/>
              <w:bottom w:val="single" w:sz="24" w:space="0" w:color="548DD4" w:themeColor="text2" w:themeTint="99"/>
              <w:right w:val="single" w:sz="18" w:space="0" w:color="2E74B5"/>
            </w:tcBorders>
            <w:shd w:val="clear" w:color="auto" w:fill="auto"/>
          </w:tcPr>
          <w:p w14:paraId="3869EAD4" w14:textId="2349FA09" w:rsidR="00BC61FD" w:rsidRPr="00937544" w:rsidRDefault="00BC61FD" w:rsidP="00937544">
            <w:pPr>
              <w:spacing w:before="40" w:after="20"/>
              <w:jc w:val="both"/>
              <w:rPr>
                <w:rFonts w:ascii="Verdana" w:hAnsi="Verdana"/>
                <w:spacing w:val="2"/>
                <w:sz w:val="20"/>
                <w:szCs w:val="20"/>
              </w:rPr>
            </w:pPr>
            <w:r w:rsidRPr="00BC61FD">
              <w:rPr>
                <w:rFonts w:ascii="Verdana" w:hAnsi="Verdana"/>
                <w:spacing w:val="2"/>
                <w:sz w:val="20"/>
                <w:szCs w:val="20"/>
              </w:rPr>
              <w:t>Относно земи, които се чертаят за паша и косене да бъде обвързано с животни, които да доказват продукцията. В противен случай се получава, че хора без животни или с два коня чертаят земи за паша и косене, което не е правилно, даже се оказва, че животновъдите косим, а други хора чертаят близки или бивши служители на ОДЗ.</w:t>
            </w:r>
          </w:p>
        </w:tc>
        <w:tc>
          <w:tcPr>
            <w:tcW w:w="1629" w:type="dxa"/>
            <w:tcBorders>
              <w:top w:val="single" w:sz="24" w:space="0" w:color="2E74B5"/>
              <w:left w:val="single" w:sz="18" w:space="0" w:color="2E74B5"/>
              <w:bottom w:val="single" w:sz="24" w:space="0" w:color="548DD4" w:themeColor="text2" w:themeTint="99"/>
              <w:right w:val="single" w:sz="18" w:space="0" w:color="2E74B5"/>
            </w:tcBorders>
            <w:shd w:val="clear" w:color="auto" w:fill="auto"/>
          </w:tcPr>
          <w:p w14:paraId="52628C40" w14:textId="75477112" w:rsidR="00BC61FD" w:rsidRPr="00E66186" w:rsidRDefault="00E66186" w:rsidP="00A2613D">
            <w:pPr>
              <w:spacing w:before="40" w:after="20"/>
              <w:rPr>
                <w:rFonts w:ascii="Verdana" w:hAnsi="Verdana"/>
                <w:sz w:val="20"/>
                <w:szCs w:val="20"/>
              </w:rPr>
            </w:pPr>
            <w:r w:rsidRPr="00E66186">
              <w:rPr>
                <w:rFonts w:ascii="Verdana" w:hAnsi="Verdana"/>
                <w:sz w:val="20"/>
                <w:szCs w:val="20"/>
              </w:rPr>
              <w:t xml:space="preserve">Не се </w:t>
            </w:r>
            <w:r w:rsidR="00BC61FD" w:rsidRPr="00E66186">
              <w:rPr>
                <w:rFonts w:ascii="Verdana" w:hAnsi="Verdana"/>
                <w:sz w:val="20"/>
                <w:szCs w:val="20"/>
              </w:rPr>
              <w:t>приема</w:t>
            </w:r>
          </w:p>
        </w:tc>
        <w:tc>
          <w:tcPr>
            <w:tcW w:w="4522" w:type="dxa"/>
            <w:tcBorders>
              <w:top w:val="single" w:sz="24" w:space="0" w:color="2E74B5"/>
              <w:left w:val="single" w:sz="18" w:space="0" w:color="2E74B5"/>
              <w:bottom w:val="single" w:sz="24" w:space="0" w:color="548DD4" w:themeColor="text2" w:themeTint="99"/>
              <w:right w:val="single" w:sz="24" w:space="0" w:color="2E74B5"/>
            </w:tcBorders>
            <w:shd w:val="clear" w:color="auto" w:fill="auto"/>
          </w:tcPr>
          <w:p w14:paraId="29AB46CC" w14:textId="6E858CAA" w:rsidR="00BC61FD" w:rsidRPr="00085345" w:rsidRDefault="0007570E" w:rsidP="00085345">
            <w:pPr>
              <w:spacing w:before="40" w:after="20"/>
              <w:jc w:val="both"/>
              <w:rPr>
                <w:rFonts w:ascii="Verdana" w:hAnsi="Verdana"/>
                <w:sz w:val="20"/>
                <w:szCs w:val="20"/>
              </w:rPr>
            </w:pPr>
            <w:r w:rsidRPr="00085345">
              <w:rPr>
                <w:rFonts w:ascii="Verdana" w:hAnsi="Verdana"/>
                <w:sz w:val="20"/>
                <w:szCs w:val="20"/>
              </w:rPr>
              <w:t>Подпомагането по схемите за директни плащания на площ, които не са обвързани с производството, не може да се обвързва с притежаването на животни или с получаване на продукция от тях. Достатъчно е площите да се поддържат в добро земеделско и екологично състояние.</w:t>
            </w:r>
          </w:p>
        </w:tc>
      </w:tr>
      <w:tr w:rsidR="00752B84" w:rsidRPr="00F413E2" w14:paraId="197258A9" w14:textId="77777777" w:rsidTr="00C5589F">
        <w:trPr>
          <w:trHeight w:val="313"/>
          <w:jc w:val="center"/>
        </w:trPr>
        <w:tc>
          <w:tcPr>
            <w:tcW w:w="569" w:type="dxa"/>
            <w:vMerge w:val="restart"/>
            <w:tcBorders>
              <w:top w:val="single" w:sz="24" w:space="0" w:color="548DD4" w:themeColor="text2" w:themeTint="99"/>
              <w:left w:val="single" w:sz="24" w:space="0" w:color="2E74B5"/>
              <w:right w:val="single" w:sz="18" w:space="0" w:color="2E74B5"/>
            </w:tcBorders>
            <w:shd w:val="clear" w:color="auto" w:fill="auto"/>
          </w:tcPr>
          <w:p w14:paraId="0F818495" w14:textId="77777777" w:rsidR="00752B84" w:rsidRPr="00DC0AE5" w:rsidRDefault="00752B84" w:rsidP="00C5589F">
            <w:pPr>
              <w:pStyle w:val="ListParagraph"/>
              <w:numPr>
                <w:ilvl w:val="0"/>
                <w:numId w:val="28"/>
              </w:numPr>
              <w:tabs>
                <w:tab w:val="left" w:pos="192"/>
              </w:tabs>
              <w:spacing w:before="40" w:after="20"/>
              <w:jc w:val="center"/>
              <w:rPr>
                <w:rFonts w:ascii="Verdana" w:hAnsi="Verdana"/>
                <w:b/>
                <w:color w:val="FF0000"/>
                <w:sz w:val="20"/>
                <w:szCs w:val="20"/>
              </w:rPr>
            </w:pPr>
          </w:p>
        </w:tc>
        <w:tc>
          <w:tcPr>
            <w:tcW w:w="2552" w:type="dxa"/>
            <w:vMerge w:val="restart"/>
            <w:tcBorders>
              <w:top w:val="single" w:sz="24" w:space="0" w:color="548DD4" w:themeColor="text2" w:themeTint="99"/>
              <w:left w:val="single" w:sz="18" w:space="0" w:color="2E74B5"/>
              <w:right w:val="single" w:sz="18" w:space="0" w:color="2E74B5"/>
            </w:tcBorders>
            <w:shd w:val="clear" w:color="auto" w:fill="auto"/>
          </w:tcPr>
          <w:p w14:paraId="56774272" w14:textId="0242FC6C" w:rsidR="00752B84" w:rsidRPr="00A94977" w:rsidRDefault="00752B84" w:rsidP="00AB2360">
            <w:pPr>
              <w:spacing w:before="40" w:after="20"/>
              <w:rPr>
                <w:rFonts w:ascii="Verdana" w:hAnsi="Verdana"/>
                <w:sz w:val="20"/>
                <w:szCs w:val="20"/>
              </w:rPr>
            </w:pPr>
            <w:r w:rsidRPr="00A94977">
              <w:rPr>
                <w:rFonts w:ascii="Verdana" w:hAnsi="Verdana"/>
                <w:sz w:val="20"/>
                <w:szCs w:val="20"/>
              </w:rPr>
              <w:t>Светла Бахова</w:t>
            </w:r>
          </w:p>
          <w:p w14:paraId="1C4818CF" w14:textId="120DBA5B" w:rsidR="00752B84" w:rsidRPr="0008525A" w:rsidRDefault="00752B84" w:rsidP="002A50DD">
            <w:pPr>
              <w:spacing w:before="40" w:after="20"/>
              <w:rPr>
                <w:rFonts w:ascii="Verdana" w:hAnsi="Verdana"/>
                <w:sz w:val="20"/>
                <w:szCs w:val="20"/>
              </w:rPr>
            </w:pPr>
            <w:r w:rsidRPr="0008525A">
              <w:rPr>
                <w:rFonts w:ascii="Verdana" w:hAnsi="Verdana"/>
                <w:sz w:val="20"/>
                <w:szCs w:val="20"/>
              </w:rPr>
              <w:t>(</w:t>
            </w:r>
            <w:r w:rsidR="006F6ABC">
              <w:rPr>
                <w:rFonts w:ascii="Verdana" w:hAnsi="Verdana"/>
                <w:sz w:val="20"/>
                <w:szCs w:val="20"/>
              </w:rPr>
              <w:t>п</w:t>
            </w:r>
            <w:r w:rsidRPr="005D1127">
              <w:rPr>
                <w:rFonts w:ascii="Verdana" w:hAnsi="Verdana"/>
                <w:sz w:val="20"/>
                <w:szCs w:val="20"/>
              </w:rPr>
              <w:t xml:space="preserve">о електронен </w:t>
            </w:r>
            <w:r w:rsidR="008125C1" w:rsidRPr="005D1127">
              <w:rPr>
                <w:rFonts w:ascii="Verdana" w:hAnsi="Verdana"/>
                <w:sz w:val="20"/>
                <w:szCs w:val="20"/>
              </w:rPr>
              <w:t xml:space="preserve">път </w:t>
            </w:r>
            <w:r w:rsidR="00216466">
              <w:rPr>
                <w:rFonts w:ascii="Verdana" w:hAnsi="Verdana"/>
                <w:sz w:val="20"/>
                <w:szCs w:val="20"/>
              </w:rPr>
              <w:t xml:space="preserve"> </w:t>
            </w:r>
            <w:r w:rsidR="008125C1">
              <w:rPr>
                <w:rFonts w:ascii="Verdana" w:hAnsi="Verdana"/>
                <w:sz w:val="20"/>
                <w:szCs w:val="20"/>
              </w:rPr>
              <w:t xml:space="preserve">на </w:t>
            </w:r>
            <w:r w:rsidR="006F6ABC">
              <w:rPr>
                <w:rFonts w:ascii="Verdana" w:hAnsi="Verdana"/>
                <w:sz w:val="20"/>
                <w:szCs w:val="20"/>
              </w:rPr>
              <w:t>25 януари</w:t>
            </w:r>
            <w:r>
              <w:rPr>
                <w:rFonts w:ascii="Verdana" w:hAnsi="Verdana"/>
                <w:sz w:val="20"/>
                <w:szCs w:val="20"/>
              </w:rPr>
              <w:t xml:space="preserve"> 2022</w:t>
            </w:r>
            <w:r w:rsidRPr="005D1127">
              <w:rPr>
                <w:rFonts w:ascii="Verdana" w:hAnsi="Verdana"/>
                <w:sz w:val="20"/>
                <w:szCs w:val="20"/>
              </w:rPr>
              <w:t xml:space="preserve"> г.</w:t>
            </w:r>
            <w:r w:rsidRPr="0008525A">
              <w:rPr>
                <w:rFonts w:ascii="Verdana" w:hAnsi="Verdana"/>
                <w:sz w:val="20"/>
                <w:szCs w:val="20"/>
              </w:rPr>
              <w:t>)</w:t>
            </w:r>
          </w:p>
        </w:tc>
        <w:tc>
          <w:tcPr>
            <w:tcW w:w="6378" w:type="dxa"/>
            <w:tcBorders>
              <w:top w:val="single" w:sz="24" w:space="0" w:color="548DD4" w:themeColor="text2" w:themeTint="99"/>
              <w:left w:val="single" w:sz="18" w:space="0" w:color="2E74B5"/>
              <w:bottom w:val="nil"/>
              <w:right w:val="single" w:sz="18" w:space="0" w:color="2E74B5"/>
            </w:tcBorders>
            <w:shd w:val="clear" w:color="auto" w:fill="auto"/>
          </w:tcPr>
          <w:p w14:paraId="0D051F50" w14:textId="4C217E82" w:rsidR="00752B84" w:rsidRPr="000B7EFE" w:rsidRDefault="00752B84" w:rsidP="00D049A7">
            <w:pPr>
              <w:spacing w:before="40" w:after="20"/>
              <w:jc w:val="both"/>
              <w:rPr>
                <w:rFonts w:ascii="Verdana" w:hAnsi="Verdana"/>
                <w:spacing w:val="4"/>
                <w:sz w:val="20"/>
                <w:szCs w:val="20"/>
              </w:rPr>
            </w:pPr>
            <w:r w:rsidRPr="002A50DD">
              <w:rPr>
                <w:rFonts w:ascii="Verdana" w:hAnsi="Verdana"/>
                <w:spacing w:val="4"/>
                <w:sz w:val="20"/>
                <w:szCs w:val="20"/>
              </w:rPr>
              <w:t>Предложение за допълнение към Наредба 3 от 2015 г.</w:t>
            </w:r>
          </w:p>
        </w:tc>
        <w:tc>
          <w:tcPr>
            <w:tcW w:w="1629" w:type="dxa"/>
            <w:tcBorders>
              <w:top w:val="single" w:sz="24" w:space="0" w:color="548DD4" w:themeColor="text2" w:themeTint="99"/>
              <w:left w:val="single" w:sz="18" w:space="0" w:color="2E74B5"/>
              <w:bottom w:val="nil"/>
              <w:right w:val="single" w:sz="18" w:space="0" w:color="2E74B5"/>
            </w:tcBorders>
            <w:shd w:val="clear" w:color="auto" w:fill="auto"/>
          </w:tcPr>
          <w:p w14:paraId="506BAED5" w14:textId="01D8DF1E" w:rsidR="00752B84" w:rsidRPr="00F413E2" w:rsidRDefault="00752B84" w:rsidP="00A2613D">
            <w:pPr>
              <w:spacing w:before="40" w:after="20"/>
              <w:rPr>
                <w:rFonts w:ascii="Verdana" w:hAnsi="Verdana"/>
                <w:color w:val="FF0000"/>
                <w:sz w:val="20"/>
                <w:szCs w:val="20"/>
              </w:rPr>
            </w:pPr>
          </w:p>
        </w:tc>
        <w:tc>
          <w:tcPr>
            <w:tcW w:w="4522" w:type="dxa"/>
            <w:tcBorders>
              <w:top w:val="single" w:sz="24" w:space="0" w:color="548DD4" w:themeColor="text2" w:themeTint="99"/>
              <w:left w:val="single" w:sz="18" w:space="0" w:color="2E74B5"/>
              <w:bottom w:val="nil"/>
              <w:right w:val="single" w:sz="24" w:space="0" w:color="2E74B5"/>
            </w:tcBorders>
            <w:shd w:val="clear" w:color="auto" w:fill="auto"/>
          </w:tcPr>
          <w:p w14:paraId="4E1F14EB" w14:textId="431C7BA6" w:rsidR="0007570E" w:rsidRPr="00F413E2" w:rsidRDefault="0007570E" w:rsidP="00A2613D">
            <w:pPr>
              <w:spacing w:before="40" w:after="20"/>
              <w:rPr>
                <w:rFonts w:ascii="Verdana" w:hAnsi="Verdana"/>
                <w:color w:val="FF0000"/>
                <w:sz w:val="20"/>
                <w:szCs w:val="20"/>
              </w:rPr>
            </w:pPr>
          </w:p>
        </w:tc>
      </w:tr>
      <w:tr w:rsidR="00752B84" w:rsidRPr="00F413E2" w14:paraId="0C2A1230" w14:textId="77777777" w:rsidTr="00C5589F">
        <w:trPr>
          <w:trHeight w:val="596"/>
          <w:jc w:val="center"/>
        </w:trPr>
        <w:tc>
          <w:tcPr>
            <w:tcW w:w="569" w:type="dxa"/>
            <w:vMerge/>
            <w:tcBorders>
              <w:left w:val="single" w:sz="24" w:space="0" w:color="2E74B5"/>
              <w:bottom w:val="single" w:sz="24" w:space="0" w:color="2E74B5"/>
              <w:right w:val="single" w:sz="18" w:space="0" w:color="2E74B5"/>
            </w:tcBorders>
            <w:shd w:val="clear" w:color="auto" w:fill="auto"/>
          </w:tcPr>
          <w:p w14:paraId="0A2C91BE" w14:textId="77777777" w:rsidR="00752B84" w:rsidRPr="0008525A" w:rsidRDefault="00752B84" w:rsidP="00F20732">
            <w:pPr>
              <w:tabs>
                <w:tab w:val="left" w:pos="192"/>
              </w:tabs>
              <w:spacing w:before="40" w:after="20"/>
              <w:ind w:left="142"/>
              <w:jc w:val="center"/>
              <w:rPr>
                <w:rFonts w:ascii="Verdana" w:hAnsi="Verdana"/>
                <w:b/>
                <w:color w:val="FF0000"/>
                <w:sz w:val="20"/>
                <w:szCs w:val="20"/>
              </w:rPr>
            </w:pPr>
          </w:p>
        </w:tc>
        <w:tc>
          <w:tcPr>
            <w:tcW w:w="2552" w:type="dxa"/>
            <w:vMerge/>
            <w:tcBorders>
              <w:left w:val="single" w:sz="18" w:space="0" w:color="2E74B5"/>
              <w:bottom w:val="single" w:sz="24" w:space="0" w:color="2E74B5"/>
              <w:right w:val="single" w:sz="18" w:space="0" w:color="2E74B5"/>
            </w:tcBorders>
            <w:shd w:val="clear" w:color="auto" w:fill="auto"/>
          </w:tcPr>
          <w:p w14:paraId="6ADFCA10" w14:textId="77777777" w:rsidR="00752B84" w:rsidRDefault="00752B84" w:rsidP="00AB2360">
            <w:pPr>
              <w:spacing w:before="40" w:after="20"/>
              <w:rPr>
                <w:rFonts w:ascii="Verdana" w:hAnsi="Verdana"/>
                <w:spacing w:val="4"/>
                <w:sz w:val="20"/>
                <w:szCs w:val="20"/>
              </w:rPr>
            </w:pPr>
          </w:p>
        </w:tc>
        <w:tc>
          <w:tcPr>
            <w:tcW w:w="6378" w:type="dxa"/>
            <w:tcBorders>
              <w:top w:val="nil"/>
              <w:left w:val="single" w:sz="18" w:space="0" w:color="2E74B5"/>
              <w:bottom w:val="single" w:sz="24" w:space="0" w:color="2E74B5"/>
              <w:right w:val="single" w:sz="18" w:space="0" w:color="2E74B5"/>
            </w:tcBorders>
            <w:shd w:val="clear" w:color="auto" w:fill="auto"/>
          </w:tcPr>
          <w:p w14:paraId="2657AFD1" w14:textId="66926266" w:rsidR="00752B84" w:rsidRPr="00AB2360" w:rsidRDefault="00752B84" w:rsidP="00AB2360">
            <w:pPr>
              <w:widowControl w:val="0"/>
              <w:tabs>
                <w:tab w:val="left" w:pos="1565"/>
              </w:tabs>
              <w:autoSpaceDE w:val="0"/>
              <w:autoSpaceDN w:val="0"/>
              <w:spacing w:before="40" w:after="20"/>
              <w:jc w:val="both"/>
              <w:rPr>
                <w:rFonts w:ascii="Verdana" w:hAnsi="Verdana"/>
                <w:sz w:val="20"/>
                <w:szCs w:val="20"/>
              </w:rPr>
            </w:pPr>
            <w:r w:rsidRPr="00752B84">
              <w:rPr>
                <w:rFonts w:ascii="Verdana" w:hAnsi="Verdana"/>
                <w:sz w:val="20"/>
                <w:szCs w:val="20"/>
              </w:rPr>
              <w:t>Право на подпомагане за площите по чл.</w:t>
            </w:r>
            <w:r w:rsidRPr="0008525A">
              <w:rPr>
                <w:rFonts w:ascii="Verdana" w:hAnsi="Verdana"/>
                <w:sz w:val="20"/>
                <w:szCs w:val="20"/>
              </w:rPr>
              <w:t xml:space="preserve"> </w:t>
            </w:r>
            <w:r w:rsidRPr="00752B84">
              <w:rPr>
                <w:rFonts w:ascii="Verdana" w:hAnsi="Verdana"/>
                <w:sz w:val="20"/>
                <w:szCs w:val="20"/>
              </w:rPr>
              <w:t>4</w:t>
            </w:r>
            <w:r>
              <w:rPr>
                <w:rFonts w:ascii="Verdana" w:hAnsi="Verdana"/>
                <w:sz w:val="20"/>
                <w:szCs w:val="20"/>
              </w:rPr>
              <w:t>,</w:t>
            </w:r>
            <w:r w:rsidRPr="00752B84">
              <w:rPr>
                <w:rFonts w:ascii="Verdana" w:hAnsi="Verdana"/>
                <w:sz w:val="20"/>
                <w:szCs w:val="20"/>
              </w:rPr>
              <w:t xml:space="preserve"> ал.</w:t>
            </w:r>
            <w:r w:rsidRPr="0008525A">
              <w:rPr>
                <w:rFonts w:ascii="Verdana" w:hAnsi="Verdana"/>
                <w:sz w:val="20"/>
                <w:szCs w:val="20"/>
              </w:rPr>
              <w:t xml:space="preserve"> </w:t>
            </w:r>
            <w:r w:rsidRPr="00752B84">
              <w:rPr>
                <w:rFonts w:ascii="Verdana" w:hAnsi="Verdana"/>
                <w:sz w:val="20"/>
                <w:szCs w:val="20"/>
              </w:rPr>
              <w:t>1 от Наредба 3 от 2015 г. да имат земеделските стопани, които имат декларирани за подпомагане животни съгласно чл.</w:t>
            </w:r>
            <w:r>
              <w:rPr>
                <w:rFonts w:ascii="Verdana" w:hAnsi="Verdana"/>
                <w:sz w:val="20"/>
                <w:szCs w:val="20"/>
              </w:rPr>
              <w:t xml:space="preserve"> </w:t>
            </w:r>
            <w:r w:rsidRPr="00752B84">
              <w:rPr>
                <w:rFonts w:ascii="Verdana" w:hAnsi="Verdana"/>
                <w:sz w:val="20"/>
                <w:szCs w:val="20"/>
              </w:rPr>
              <w:t>18 от същата наредба. Размерът на подпомаганите площи да бъде в размер на не повече от 2 ха/ЖЕ за земи категория от първа до седма или 4 ха/ЖЕ за земи категория осма и девета.</w:t>
            </w:r>
          </w:p>
        </w:tc>
        <w:tc>
          <w:tcPr>
            <w:tcW w:w="1629" w:type="dxa"/>
            <w:tcBorders>
              <w:top w:val="nil"/>
              <w:left w:val="single" w:sz="18" w:space="0" w:color="2E74B5"/>
              <w:bottom w:val="single" w:sz="24" w:space="0" w:color="2E74B5"/>
              <w:right w:val="single" w:sz="18" w:space="0" w:color="2E74B5"/>
            </w:tcBorders>
            <w:shd w:val="clear" w:color="auto" w:fill="auto"/>
          </w:tcPr>
          <w:p w14:paraId="0D009CE7" w14:textId="14723572" w:rsidR="00752B84" w:rsidRPr="0007570E" w:rsidRDefault="00752B84" w:rsidP="00A2613D">
            <w:pPr>
              <w:spacing w:before="40" w:after="20"/>
              <w:rPr>
                <w:rFonts w:ascii="Verdana" w:hAnsi="Verdana"/>
                <w:sz w:val="20"/>
                <w:szCs w:val="20"/>
              </w:rPr>
            </w:pPr>
            <w:r w:rsidRPr="0007570E">
              <w:rPr>
                <w:rFonts w:ascii="Verdana" w:hAnsi="Verdana"/>
                <w:sz w:val="20"/>
                <w:szCs w:val="20"/>
              </w:rPr>
              <w:t>Не се приема</w:t>
            </w:r>
          </w:p>
        </w:tc>
        <w:tc>
          <w:tcPr>
            <w:tcW w:w="4522" w:type="dxa"/>
            <w:tcBorders>
              <w:top w:val="nil"/>
              <w:left w:val="single" w:sz="18" w:space="0" w:color="2E74B5"/>
              <w:bottom w:val="single" w:sz="24" w:space="0" w:color="2E74B5"/>
              <w:right w:val="single" w:sz="24" w:space="0" w:color="2E74B5"/>
            </w:tcBorders>
            <w:shd w:val="clear" w:color="auto" w:fill="auto"/>
          </w:tcPr>
          <w:p w14:paraId="6B8FF154" w14:textId="1A5635E0" w:rsidR="00752B84" w:rsidRPr="00F413E2" w:rsidRDefault="0007570E" w:rsidP="00085345">
            <w:pPr>
              <w:spacing w:before="40" w:after="20"/>
              <w:jc w:val="both"/>
              <w:rPr>
                <w:rFonts w:ascii="Verdana" w:hAnsi="Verdana"/>
                <w:color w:val="FF0000"/>
                <w:sz w:val="20"/>
                <w:szCs w:val="20"/>
              </w:rPr>
            </w:pPr>
            <w:r w:rsidRPr="0007570E">
              <w:rPr>
                <w:rFonts w:ascii="Verdana" w:hAnsi="Verdana"/>
                <w:spacing w:val="2"/>
                <w:sz w:val="20"/>
                <w:szCs w:val="20"/>
              </w:rPr>
              <w:t>Подпомагането по схемите за директни плащания</w:t>
            </w:r>
            <w:r>
              <w:rPr>
                <w:rFonts w:ascii="Verdana" w:hAnsi="Verdana"/>
                <w:spacing w:val="2"/>
                <w:sz w:val="20"/>
                <w:szCs w:val="20"/>
              </w:rPr>
              <w:t xml:space="preserve"> на площ</w:t>
            </w:r>
            <w:r w:rsidRPr="0007570E">
              <w:rPr>
                <w:rFonts w:ascii="Verdana" w:hAnsi="Verdana"/>
                <w:spacing w:val="2"/>
                <w:sz w:val="20"/>
                <w:szCs w:val="20"/>
              </w:rPr>
              <w:t xml:space="preserve">, които не са обвързани с производството, </w:t>
            </w:r>
            <w:r>
              <w:rPr>
                <w:rFonts w:ascii="Verdana" w:hAnsi="Verdana"/>
                <w:spacing w:val="2"/>
                <w:sz w:val="20"/>
                <w:szCs w:val="20"/>
              </w:rPr>
              <w:t>не може да се обвързва с притежаването на животни. Достатъчно е площите да се поддържат в добро земеделско и екологично състояние.</w:t>
            </w:r>
          </w:p>
        </w:tc>
      </w:tr>
      <w:tr w:rsidR="00EC6B89" w:rsidRPr="00F413E2" w14:paraId="53206897" w14:textId="77777777" w:rsidTr="00C5589F">
        <w:trPr>
          <w:trHeight w:val="596"/>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auto"/>
          </w:tcPr>
          <w:p w14:paraId="7FD7A3DB" w14:textId="77777777" w:rsidR="00EC6B89" w:rsidRPr="00C5589F" w:rsidRDefault="00EC6B89" w:rsidP="00C5589F">
            <w:pPr>
              <w:pStyle w:val="ListParagraph"/>
              <w:numPr>
                <w:ilvl w:val="0"/>
                <w:numId w:val="28"/>
              </w:numPr>
              <w:tabs>
                <w:tab w:val="left" w:pos="192"/>
              </w:tabs>
              <w:spacing w:before="40" w:after="20"/>
              <w:jc w:val="center"/>
              <w:rPr>
                <w:rFonts w:ascii="Verdana" w:hAnsi="Verdana"/>
                <w:b/>
                <w:color w:val="FF0000"/>
                <w:sz w:val="20"/>
                <w:szCs w:val="20"/>
              </w:rPr>
            </w:pPr>
          </w:p>
        </w:tc>
        <w:tc>
          <w:tcPr>
            <w:tcW w:w="2552" w:type="dxa"/>
            <w:tcBorders>
              <w:top w:val="single" w:sz="24" w:space="0" w:color="2E74B5"/>
              <w:left w:val="single" w:sz="18" w:space="0" w:color="2E74B5"/>
              <w:bottom w:val="single" w:sz="24" w:space="0" w:color="2E74B5"/>
              <w:right w:val="single" w:sz="18" w:space="0" w:color="2E74B5"/>
            </w:tcBorders>
            <w:shd w:val="clear" w:color="auto" w:fill="auto"/>
          </w:tcPr>
          <w:p w14:paraId="3CDA4DDC" w14:textId="44D1D20B" w:rsidR="00EC6B89" w:rsidRPr="00B728C8" w:rsidRDefault="00B728C8" w:rsidP="00EC6B89">
            <w:pPr>
              <w:spacing w:before="40" w:after="20"/>
              <w:rPr>
                <w:rFonts w:ascii="Verdana" w:hAnsi="Verdana"/>
                <w:sz w:val="20"/>
                <w:szCs w:val="20"/>
              </w:rPr>
            </w:pPr>
            <w:r>
              <w:rPr>
                <w:rFonts w:ascii="Verdana" w:hAnsi="Verdana"/>
                <w:sz w:val="20"/>
                <w:szCs w:val="20"/>
              </w:rPr>
              <w:t>Николай Миланов</w:t>
            </w:r>
          </w:p>
          <w:p w14:paraId="0EB5F50F" w14:textId="711A14F7" w:rsidR="00EC6B89" w:rsidRPr="0008525A" w:rsidRDefault="00681C2B" w:rsidP="002B4A91">
            <w:pPr>
              <w:spacing w:before="40" w:after="20"/>
              <w:rPr>
                <w:rFonts w:ascii="Verdana" w:hAnsi="Verdana"/>
                <w:sz w:val="20"/>
                <w:szCs w:val="20"/>
              </w:rPr>
            </w:pPr>
            <w:r>
              <w:rPr>
                <w:rFonts w:ascii="Verdana" w:hAnsi="Verdana"/>
                <w:sz w:val="20"/>
                <w:szCs w:val="20"/>
              </w:rPr>
              <w:t>(</w:t>
            </w:r>
            <w:r w:rsidR="00B728C8">
              <w:rPr>
                <w:rFonts w:ascii="Verdana" w:hAnsi="Verdana"/>
                <w:sz w:val="20"/>
                <w:szCs w:val="20"/>
              </w:rPr>
              <w:t xml:space="preserve">по електронен път </w:t>
            </w:r>
            <w:r w:rsidR="00216466">
              <w:rPr>
                <w:rFonts w:ascii="Verdana" w:hAnsi="Verdana"/>
                <w:sz w:val="20"/>
                <w:szCs w:val="20"/>
              </w:rPr>
              <w:t xml:space="preserve"> на </w:t>
            </w:r>
            <w:r w:rsidR="00B728C8">
              <w:rPr>
                <w:rFonts w:ascii="Verdana" w:hAnsi="Verdana"/>
                <w:sz w:val="20"/>
                <w:szCs w:val="20"/>
              </w:rPr>
              <w:t>27</w:t>
            </w:r>
            <w:r w:rsidR="00B728C8" w:rsidRPr="00B728C8">
              <w:rPr>
                <w:rFonts w:ascii="Verdana" w:hAnsi="Verdana"/>
                <w:sz w:val="20"/>
                <w:szCs w:val="20"/>
              </w:rPr>
              <w:t xml:space="preserve"> януари 2022 г.)</w:t>
            </w:r>
          </w:p>
        </w:tc>
        <w:tc>
          <w:tcPr>
            <w:tcW w:w="6378" w:type="dxa"/>
            <w:tcBorders>
              <w:top w:val="single" w:sz="24" w:space="0" w:color="2E74B5"/>
              <w:left w:val="single" w:sz="18" w:space="0" w:color="2E74B5"/>
              <w:bottom w:val="single" w:sz="24" w:space="0" w:color="2E74B5"/>
              <w:right w:val="single" w:sz="18" w:space="0" w:color="2E74B5"/>
            </w:tcBorders>
            <w:shd w:val="clear" w:color="auto" w:fill="auto"/>
          </w:tcPr>
          <w:p w14:paraId="7586F485" w14:textId="7709647C" w:rsidR="00EC6B89" w:rsidRPr="00085345" w:rsidRDefault="00B728C8" w:rsidP="00C6176A">
            <w:pPr>
              <w:widowControl w:val="0"/>
              <w:tabs>
                <w:tab w:val="left" w:pos="1565"/>
              </w:tabs>
              <w:autoSpaceDE w:val="0"/>
              <w:autoSpaceDN w:val="0"/>
              <w:spacing w:before="40" w:after="20"/>
              <w:jc w:val="both"/>
              <w:rPr>
                <w:rFonts w:ascii="Verdana" w:hAnsi="Verdana"/>
                <w:spacing w:val="-4"/>
                <w:sz w:val="20"/>
                <w:szCs w:val="20"/>
              </w:rPr>
            </w:pPr>
            <w:r w:rsidRPr="00085345">
              <w:rPr>
                <w:rFonts w:ascii="Verdana" w:hAnsi="Verdana"/>
                <w:spacing w:val="-4"/>
                <w:sz w:val="20"/>
                <w:szCs w:val="20"/>
              </w:rPr>
              <w:t>Моето семейство се занимава със земеделие от 2009 год. Имаме около 280 дка. трайни насаждения. Всички те са създадени на площи на бракувани изоставени лозови насаждения. Тези лозя бяха станали почти гора. Инвестирахме огромни средства да ги разработим. През годините сме ги изкупили в по-голямата част, но има и част, където сме съсобственици и на идеални части. Във връзка с предложената промяна в Нредба № 3 от 2015 година за условията и реда за прилагане на схемите за директни плащания качена на сайта на Министерството на земеделието и по-специално в § 7 в чл. 31а, ал. 1 от Наредбата за изменение и допълнение, изразявам категорично несъгласие.</w:t>
            </w:r>
            <w:r w:rsidR="00C6176A" w:rsidRPr="00085345">
              <w:rPr>
                <w:rFonts w:ascii="Verdana" w:hAnsi="Verdana"/>
                <w:spacing w:val="-4"/>
                <w:sz w:val="20"/>
                <w:szCs w:val="20"/>
              </w:rPr>
              <w:t xml:space="preserve"> Промяната на начина на трайно </w:t>
            </w:r>
            <w:r w:rsidR="00C6176A" w:rsidRPr="00085345">
              <w:rPr>
                <w:rFonts w:ascii="Verdana" w:hAnsi="Verdana"/>
                <w:spacing w:val="-4"/>
                <w:sz w:val="20"/>
                <w:szCs w:val="20"/>
              </w:rPr>
              <w:lastRenderedPageBreak/>
              <w:t>ползване е уреден в чл. 78а от Правилника за прилагане на Закона собствеността и ползването на земеделските земи. Там е указано, че собственикът на земеделска земя или упълномощено от него писмено с нотариална заверка на подписа лице може да подаде заявление до общинската служба по земеделие за промяна на начина на трайно ползване (НТП) на имота или на части от него за други земеделски нужди. С оглед тази разпоредба за смяна на НТП е необходимо съгласие на всички собственици. Промяната НТП е приравнена на правилата на разпоредителната сделка. Ноторно известен факт е, че голяма част от земеделската земя в България е собственост на множество съсобственици. Голяма част от тях живеят и работят в чужбина. Ние притежаваме парцели, на които сме собственици на 27/28 идеални части, 1/28 част е на човек мигрирал в САЩ и от 20 години не се е прибирал. Тези парцели вече де факто са трайни насаждения, но не можем да им сменим НТП. С предложените промени ние ще бъдем лишени от подпомагане. В проекта на доклад не виждам това да е изискване на ЕК и нашите европейски партньори. Няма анализ от Министерството, на колко площи и бенифициенти ще се отрази това? Колко ще бъдат изправени пред обективна невъзможност да променят НТП и във връзка с това ще бъдат лишени от подпомагане?</w:t>
            </w:r>
          </w:p>
        </w:tc>
        <w:tc>
          <w:tcPr>
            <w:tcW w:w="1629" w:type="dxa"/>
            <w:tcBorders>
              <w:top w:val="single" w:sz="24" w:space="0" w:color="2E74B5"/>
              <w:left w:val="single" w:sz="18" w:space="0" w:color="2E74B5"/>
              <w:bottom w:val="single" w:sz="24" w:space="0" w:color="2E74B5"/>
              <w:right w:val="single" w:sz="18" w:space="0" w:color="2E74B5"/>
            </w:tcBorders>
            <w:shd w:val="clear" w:color="auto" w:fill="auto"/>
          </w:tcPr>
          <w:p w14:paraId="555F9BBC" w14:textId="6250489D" w:rsidR="00EC6B89" w:rsidRPr="0007570E" w:rsidRDefault="002552EF" w:rsidP="0007570E">
            <w:pPr>
              <w:spacing w:before="40" w:after="20"/>
              <w:rPr>
                <w:rFonts w:ascii="Verdana" w:hAnsi="Verdana"/>
                <w:sz w:val="20"/>
                <w:szCs w:val="20"/>
              </w:rPr>
            </w:pPr>
            <w:r w:rsidRPr="0007570E">
              <w:rPr>
                <w:rFonts w:ascii="Verdana" w:hAnsi="Verdana"/>
                <w:sz w:val="20"/>
                <w:szCs w:val="20"/>
              </w:rPr>
              <w:lastRenderedPageBreak/>
              <w:t>Приема се</w:t>
            </w:r>
            <w:r w:rsidR="0007570E" w:rsidRPr="0007570E">
              <w:rPr>
                <w:rFonts w:ascii="Verdana" w:hAnsi="Verdana"/>
                <w:sz w:val="20"/>
                <w:szCs w:val="20"/>
              </w:rPr>
              <w:t xml:space="preserve"> по принцип</w:t>
            </w:r>
          </w:p>
        </w:tc>
        <w:tc>
          <w:tcPr>
            <w:tcW w:w="4522" w:type="dxa"/>
            <w:tcBorders>
              <w:top w:val="single" w:sz="24" w:space="0" w:color="2E74B5"/>
              <w:left w:val="single" w:sz="18" w:space="0" w:color="2E74B5"/>
              <w:bottom w:val="single" w:sz="24" w:space="0" w:color="2E74B5"/>
              <w:right w:val="single" w:sz="24" w:space="0" w:color="2E74B5"/>
            </w:tcBorders>
            <w:shd w:val="clear" w:color="auto" w:fill="auto"/>
          </w:tcPr>
          <w:p w14:paraId="7BC187B0" w14:textId="144FFEA2" w:rsidR="0007570E" w:rsidRDefault="0007570E" w:rsidP="0007570E">
            <w:pPr>
              <w:jc w:val="both"/>
              <w:rPr>
                <w:rFonts w:ascii="Verdana" w:hAnsi="Verdana"/>
                <w:sz w:val="20"/>
                <w:szCs w:val="20"/>
              </w:rPr>
            </w:pPr>
            <w:r>
              <w:rPr>
                <w:rFonts w:ascii="Verdana" w:hAnsi="Verdana"/>
                <w:sz w:val="20"/>
                <w:szCs w:val="20"/>
              </w:rPr>
              <w:t>В действащият текст на</w:t>
            </w:r>
            <w:r w:rsidRPr="00E75EDF">
              <w:rPr>
                <w:rFonts w:ascii="Verdana" w:hAnsi="Verdana"/>
                <w:sz w:val="20"/>
                <w:szCs w:val="20"/>
              </w:rPr>
              <w:t xml:space="preserve"> чл. 31a, ал. 1 от Наредба № 3 от 2015 г. е въведено изискване, по схемите за обвързано с производството подпомагане за плодове и зеленчуци да има съответствието на вида заявена култура с начина на трайно ползване на физическия блок, в който тя попада. </w:t>
            </w:r>
            <w:r>
              <w:rPr>
                <w:rFonts w:ascii="Verdana" w:hAnsi="Verdana"/>
                <w:sz w:val="20"/>
                <w:szCs w:val="20"/>
              </w:rPr>
              <w:t>Въз основа на това изискване, подпомагането по</w:t>
            </w:r>
            <w:r w:rsidRPr="00E75EDF">
              <w:rPr>
                <w:rFonts w:ascii="Verdana" w:hAnsi="Verdana"/>
                <w:sz w:val="20"/>
                <w:szCs w:val="20"/>
              </w:rPr>
              <w:t xml:space="preserve"> схемите за обвързано с производството подпомагане за плодове и зеленчуци</w:t>
            </w:r>
            <w:r>
              <w:rPr>
                <w:rFonts w:ascii="Verdana" w:hAnsi="Verdana"/>
                <w:sz w:val="20"/>
                <w:szCs w:val="20"/>
              </w:rPr>
              <w:t xml:space="preserve"> се отказва, когато начинът на трайно ползване на  физическия блок не </w:t>
            </w:r>
            <w:r>
              <w:rPr>
                <w:rFonts w:ascii="Verdana" w:hAnsi="Verdana"/>
                <w:sz w:val="20"/>
                <w:szCs w:val="20"/>
              </w:rPr>
              <w:lastRenderedPageBreak/>
              <w:t xml:space="preserve">съответства на културите, които се подпомагат по съответната схема. До момента обаче, в наредбата не беше указано по коя схема </w:t>
            </w:r>
            <w:r w:rsidRPr="00E75EDF">
              <w:rPr>
                <w:rFonts w:ascii="Verdana" w:hAnsi="Verdana"/>
                <w:sz w:val="20"/>
                <w:szCs w:val="20"/>
              </w:rPr>
              <w:t>за обвързано с производството подпомагане за плодове и зеленчуци</w:t>
            </w:r>
            <w:r>
              <w:rPr>
                <w:rFonts w:ascii="Verdana" w:hAnsi="Verdana"/>
                <w:sz w:val="20"/>
                <w:szCs w:val="20"/>
              </w:rPr>
              <w:t xml:space="preserve"> какъв трябва да бъде начинът на трайно ползване на площите, с които се кандидатства за подпомагане. Това затруднява кандидатите за подпомагане, особено когато трябва да извършат промяна на начина на трайно ползване. </w:t>
            </w:r>
          </w:p>
          <w:p w14:paraId="1377F87B" w14:textId="51C4EC8B" w:rsidR="0007570E" w:rsidRPr="00E75EDF" w:rsidRDefault="0007570E" w:rsidP="0007570E">
            <w:pPr>
              <w:jc w:val="both"/>
              <w:rPr>
                <w:rFonts w:ascii="Verdana" w:hAnsi="Verdana"/>
                <w:sz w:val="20"/>
                <w:szCs w:val="20"/>
              </w:rPr>
            </w:pPr>
            <w:r>
              <w:rPr>
                <w:rFonts w:ascii="Verdana" w:hAnsi="Verdana"/>
                <w:sz w:val="20"/>
                <w:szCs w:val="20"/>
              </w:rPr>
              <w:t>Затова, с</w:t>
            </w:r>
            <w:r w:rsidRPr="00E75EDF">
              <w:rPr>
                <w:rFonts w:ascii="Verdana" w:hAnsi="Verdana"/>
                <w:sz w:val="20"/>
                <w:szCs w:val="20"/>
              </w:rPr>
              <w:t xml:space="preserve"> цел по-добро информиране на земеделските стопани за всички условия на които следва да отговарят заявените по тези схеми площи, в същия член е добавено изчерпателно изброяване по всяка от схемите, при какъв начин на трайно ползване на физическия блок подпомагането на тези площи е допустимо.</w:t>
            </w:r>
          </w:p>
          <w:p w14:paraId="4FE65A3B" w14:textId="6771CAA5" w:rsidR="00EC6B89" w:rsidRPr="0007570E" w:rsidRDefault="00EC6B89" w:rsidP="0007570E">
            <w:pPr>
              <w:spacing w:before="40" w:after="20"/>
              <w:rPr>
                <w:rFonts w:ascii="Verdana" w:hAnsi="Verdana"/>
                <w:sz w:val="20"/>
                <w:szCs w:val="20"/>
              </w:rPr>
            </w:pPr>
          </w:p>
        </w:tc>
      </w:tr>
      <w:tr w:rsidR="00330507" w:rsidRPr="00F413E2" w14:paraId="027244F8" w14:textId="77777777" w:rsidTr="00C5589F">
        <w:trPr>
          <w:trHeight w:val="596"/>
          <w:jc w:val="center"/>
        </w:trPr>
        <w:tc>
          <w:tcPr>
            <w:tcW w:w="569" w:type="dxa"/>
            <w:tcBorders>
              <w:top w:val="single" w:sz="24" w:space="0" w:color="2E74B5"/>
              <w:left w:val="single" w:sz="24" w:space="0" w:color="2E74B5"/>
              <w:bottom w:val="nil"/>
              <w:right w:val="single" w:sz="18" w:space="0" w:color="2E74B5"/>
            </w:tcBorders>
            <w:shd w:val="clear" w:color="auto" w:fill="auto"/>
          </w:tcPr>
          <w:p w14:paraId="7EE27368" w14:textId="1FB0BE50" w:rsidR="00330507" w:rsidRPr="00DC0AE5" w:rsidRDefault="00330507" w:rsidP="00C5589F">
            <w:pPr>
              <w:pStyle w:val="ListParagraph"/>
              <w:numPr>
                <w:ilvl w:val="0"/>
                <w:numId w:val="28"/>
              </w:numPr>
              <w:tabs>
                <w:tab w:val="left" w:pos="192"/>
              </w:tabs>
              <w:spacing w:before="40" w:after="20"/>
              <w:jc w:val="center"/>
              <w:rPr>
                <w:rFonts w:ascii="Verdana" w:hAnsi="Verdana"/>
                <w:b/>
                <w:color w:val="FF0000"/>
                <w:sz w:val="20"/>
                <w:szCs w:val="20"/>
              </w:rPr>
            </w:pPr>
          </w:p>
        </w:tc>
        <w:tc>
          <w:tcPr>
            <w:tcW w:w="2552" w:type="dxa"/>
            <w:tcBorders>
              <w:top w:val="single" w:sz="24" w:space="0" w:color="2E74B5"/>
              <w:left w:val="single" w:sz="18" w:space="0" w:color="2E74B5"/>
              <w:bottom w:val="nil"/>
              <w:right w:val="single" w:sz="18" w:space="0" w:color="2E74B5"/>
            </w:tcBorders>
            <w:shd w:val="clear" w:color="auto" w:fill="auto"/>
          </w:tcPr>
          <w:p w14:paraId="37F08290" w14:textId="014F674C" w:rsidR="00330507" w:rsidRPr="006B20EC" w:rsidRDefault="006B20EC" w:rsidP="00EC6B89">
            <w:pPr>
              <w:spacing w:before="40" w:after="20"/>
              <w:rPr>
                <w:rFonts w:ascii="Verdana" w:hAnsi="Verdana"/>
                <w:sz w:val="20"/>
                <w:szCs w:val="20"/>
              </w:rPr>
            </w:pPr>
            <w:r>
              <w:rPr>
                <w:rFonts w:ascii="Verdana" w:hAnsi="Verdana"/>
                <w:sz w:val="20"/>
                <w:szCs w:val="20"/>
              </w:rPr>
              <w:t>Изпълнителна агенция по селекция и репродукция в животновъдството</w:t>
            </w:r>
          </w:p>
          <w:p w14:paraId="5072471B" w14:textId="423C5CEF" w:rsidR="00330507" w:rsidRPr="006B20EC" w:rsidRDefault="006B20EC" w:rsidP="00681C2B">
            <w:pPr>
              <w:spacing w:before="40" w:after="20"/>
              <w:rPr>
                <w:rFonts w:ascii="Verdana" w:hAnsi="Verdana"/>
                <w:sz w:val="20"/>
                <w:szCs w:val="20"/>
                <w:lang w:val="en-US"/>
              </w:rPr>
            </w:pPr>
            <w:r>
              <w:rPr>
                <w:rFonts w:ascii="Verdana" w:hAnsi="Verdana"/>
                <w:sz w:val="20"/>
                <w:szCs w:val="20"/>
                <w:lang w:val="en-US"/>
              </w:rPr>
              <w:t>(</w:t>
            </w:r>
            <w:proofErr w:type="gramStart"/>
            <w:r w:rsidR="00BC61FD">
              <w:rPr>
                <w:rFonts w:ascii="Verdana" w:hAnsi="Verdana"/>
                <w:sz w:val="20"/>
                <w:szCs w:val="20"/>
              </w:rPr>
              <w:t>писмо</w:t>
            </w:r>
            <w:proofErr w:type="gramEnd"/>
            <w:r w:rsidR="00BC61FD">
              <w:rPr>
                <w:rFonts w:ascii="Verdana" w:hAnsi="Verdana"/>
                <w:sz w:val="20"/>
                <w:szCs w:val="20"/>
              </w:rPr>
              <w:t xml:space="preserve"> </w:t>
            </w:r>
            <w:r w:rsidR="00681C2B">
              <w:rPr>
                <w:rFonts w:ascii="Verdana" w:hAnsi="Verdana"/>
                <w:sz w:val="20"/>
                <w:szCs w:val="20"/>
              </w:rPr>
              <w:t>№ 13-240 от</w:t>
            </w:r>
            <w:r>
              <w:rPr>
                <w:rFonts w:ascii="Verdana" w:hAnsi="Verdana"/>
                <w:sz w:val="20"/>
                <w:szCs w:val="20"/>
              </w:rPr>
              <w:t xml:space="preserve"> </w:t>
            </w:r>
            <w:r w:rsidR="00681C2B">
              <w:rPr>
                <w:rFonts w:ascii="Verdana" w:hAnsi="Verdana"/>
                <w:sz w:val="20"/>
                <w:szCs w:val="20"/>
              </w:rPr>
              <w:t>03.02.</w:t>
            </w:r>
            <w:r w:rsidR="002B4A91">
              <w:rPr>
                <w:rFonts w:ascii="Verdana" w:hAnsi="Verdana"/>
                <w:sz w:val="20"/>
                <w:szCs w:val="20"/>
              </w:rPr>
              <w:t>2022</w:t>
            </w:r>
            <w:r w:rsidR="00330507" w:rsidRPr="00330507">
              <w:rPr>
                <w:rFonts w:ascii="Verdana" w:hAnsi="Verdana"/>
                <w:sz w:val="20"/>
                <w:szCs w:val="20"/>
              </w:rPr>
              <w:t xml:space="preserve"> г.</w:t>
            </w:r>
            <w:r>
              <w:rPr>
                <w:rFonts w:ascii="Verdana" w:hAnsi="Verdana"/>
                <w:sz w:val="20"/>
                <w:szCs w:val="20"/>
                <w:lang w:val="en-US"/>
              </w:rPr>
              <w:t>)</w:t>
            </w:r>
          </w:p>
        </w:tc>
        <w:tc>
          <w:tcPr>
            <w:tcW w:w="6378" w:type="dxa"/>
            <w:tcBorders>
              <w:top w:val="single" w:sz="24" w:space="0" w:color="2E74B5"/>
              <w:left w:val="single" w:sz="18" w:space="0" w:color="2E74B5"/>
              <w:bottom w:val="nil"/>
              <w:right w:val="single" w:sz="18" w:space="0" w:color="2E74B5"/>
            </w:tcBorders>
            <w:shd w:val="clear" w:color="auto" w:fill="auto"/>
          </w:tcPr>
          <w:p w14:paraId="7DE642BC" w14:textId="2E5AAB5D" w:rsidR="00550BC0" w:rsidRPr="000F1019" w:rsidRDefault="00550BC0" w:rsidP="00550BC0">
            <w:pPr>
              <w:jc w:val="both"/>
              <w:rPr>
                <w:rFonts w:ascii="Verdana" w:hAnsi="Verdana"/>
                <w:sz w:val="20"/>
                <w:szCs w:val="20"/>
              </w:rPr>
            </w:pPr>
            <w:r w:rsidRPr="000F1019">
              <w:rPr>
                <w:rFonts w:ascii="Verdana" w:hAnsi="Verdana"/>
                <w:sz w:val="20"/>
                <w:szCs w:val="20"/>
              </w:rPr>
              <w:t>На основание Заповед № РД 09-55 от 30.01.2015 г. на министъра на земеделието, храните и горите на Изпълнителна агенция по селекция и репродукция в животновъдството е възложено да извършва развъдна дейност с породата Източнофризийска овца, до създаването на развъдна организация и издаване разрешение по чл. 29б от Закона за животновъдството. Де настоящия момент в страната няма призната развъдна организация с одобрена развъдна програма за породата от млечно направление – Източнофризийска овца.</w:t>
            </w:r>
          </w:p>
          <w:p w14:paraId="4B1EA70E" w14:textId="62387E59" w:rsidR="00330507" w:rsidRPr="009E60E1" w:rsidRDefault="00550BC0" w:rsidP="00550BC0">
            <w:pPr>
              <w:jc w:val="both"/>
              <w:rPr>
                <w:rFonts w:ascii="Verdana" w:hAnsi="Verdana"/>
                <w:sz w:val="20"/>
                <w:szCs w:val="20"/>
              </w:rPr>
            </w:pPr>
            <w:r>
              <w:rPr>
                <w:rFonts w:ascii="Verdana" w:hAnsi="Verdana"/>
                <w:sz w:val="20"/>
                <w:szCs w:val="20"/>
              </w:rPr>
              <w:lastRenderedPageBreak/>
              <w:t>В тази връзка в Изпълнителна агенция по селекция и репродукция в животновъдството</w:t>
            </w:r>
            <w:r w:rsidRPr="00550BC0">
              <w:rPr>
                <w:rFonts w:ascii="Verdana" w:hAnsi="Verdana"/>
                <w:sz w:val="20"/>
                <w:szCs w:val="20"/>
              </w:rPr>
              <w:t xml:space="preserve"> е получено Заявление с вх.</w:t>
            </w:r>
            <w:r>
              <w:rPr>
                <w:rFonts w:ascii="Verdana" w:hAnsi="Verdana"/>
                <w:sz w:val="20"/>
                <w:szCs w:val="20"/>
              </w:rPr>
              <w:t xml:space="preserve"> </w:t>
            </w:r>
            <w:r w:rsidRPr="00550BC0">
              <w:rPr>
                <w:rFonts w:ascii="Verdana" w:hAnsi="Verdana"/>
                <w:sz w:val="20"/>
                <w:szCs w:val="20"/>
              </w:rPr>
              <w:t>№ ЦУ-7000-5</w:t>
            </w:r>
            <w:r>
              <w:rPr>
                <w:rFonts w:ascii="Verdana" w:hAnsi="Verdana"/>
                <w:sz w:val="20"/>
                <w:szCs w:val="20"/>
              </w:rPr>
              <w:t xml:space="preserve"> от</w:t>
            </w:r>
            <w:r w:rsidRPr="00550BC0">
              <w:rPr>
                <w:rFonts w:ascii="Verdana" w:hAnsi="Verdana"/>
                <w:sz w:val="20"/>
                <w:szCs w:val="20"/>
              </w:rPr>
              <w:t xml:space="preserve"> 27.0</w:t>
            </w:r>
            <w:r>
              <w:rPr>
                <w:rFonts w:ascii="Verdana" w:hAnsi="Verdana"/>
                <w:sz w:val="20"/>
                <w:szCs w:val="20"/>
              </w:rPr>
              <w:t xml:space="preserve">1.2022 г. </w:t>
            </w:r>
            <w:r w:rsidR="000F1019">
              <w:rPr>
                <w:rFonts w:ascii="Verdana" w:hAnsi="Verdana"/>
                <w:sz w:val="20"/>
                <w:szCs w:val="20"/>
              </w:rPr>
              <w:t>от фирма „Двете овци“</w:t>
            </w:r>
            <w:r>
              <w:rPr>
                <w:rFonts w:ascii="Verdana" w:hAnsi="Verdana"/>
                <w:sz w:val="20"/>
                <w:szCs w:val="20"/>
              </w:rPr>
              <w:t xml:space="preserve"> </w:t>
            </w:r>
            <w:r w:rsidRPr="00550BC0">
              <w:rPr>
                <w:rFonts w:ascii="Verdana" w:hAnsi="Verdana"/>
                <w:sz w:val="20"/>
                <w:szCs w:val="20"/>
              </w:rPr>
              <w:t xml:space="preserve">ЕООД, притежаващо животни </w:t>
            </w:r>
            <w:r>
              <w:rPr>
                <w:rFonts w:ascii="Verdana" w:hAnsi="Verdana"/>
                <w:sz w:val="20"/>
                <w:szCs w:val="20"/>
              </w:rPr>
              <w:t>от породата</w:t>
            </w:r>
            <w:r w:rsidRPr="00550BC0">
              <w:rPr>
                <w:rFonts w:ascii="Verdana" w:hAnsi="Verdana"/>
                <w:sz w:val="20"/>
                <w:szCs w:val="20"/>
              </w:rPr>
              <w:t xml:space="preserve"> Източнофризийска овца с искане за извършване на развъдна дейност с пород</w:t>
            </w:r>
            <w:r>
              <w:rPr>
                <w:rFonts w:ascii="Verdana" w:hAnsi="Verdana"/>
                <w:sz w:val="20"/>
                <w:szCs w:val="20"/>
              </w:rPr>
              <w:t>ата.</w:t>
            </w:r>
            <w:r w:rsidRPr="00550BC0">
              <w:rPr>
                <w:rFonts w:ascii="Verdana" w:hAnsi="Verdana"/>
                <w:sz w:val="20"/>
                <w:szCs w:val="20"/>
              </w:rPr>
              <w:t xml:space="preserve"> Породата се характеризира с висока млечност, добри адаптивни способност</w:t>
            </w:r>
            <w:r>
              <w:rPr>
                <w:rFonts w:ascii="Verdana" w:hAnsi="Verdana"/>
                <w:sz w:val="20"/>
                <w:szCs w:val="20"/>
              </w:rPr>
              <w:t>и и</w:t>
            </w:r>
            <w:r w:rsidRPr="00550BC0">
              <w:rPr>
                <w:rFonts w:ascii="Verdana" w:hAnsi="Verdana"/>
                <w:sz w:val="20"/>
                <w:szCs w:val="20"/>
              </w:rPr>
              <w:t xml:space="preserve"> висока плодовитост, което я прави търсена и предпочитана от фермерите.</w:t>
            </w:r>
          </w:p>
        </w:tc>
        <w:tc>
          <w:tcPr>
            <w:tcW w:w="1629" w:type="dxa"/>
            <w:tcBorders>
              <w:top w:val="single" w:sz="24" w:space="0" w:color="2E74B5"/>
              <w:left w:val="single" w:sz="18" w:space="0" w:color="2E74B5"/>
              <w:bottom w:val="nil"/>
              <w:right w:val="single" w:sz="18" w:space="0" w:color="2E74B5"/>
            </w:tcBorders>
            <w:shd w:val="clear" w:color="auto" w:fill="auto"/>
          </w:tcPr>
          <w:p w14:paraId="71FBB287" w14:textId="77777777" w:rsidR="00330507" w:rsidRPr="004B047B" w:rsidRDefault="00330507" w:rsidP="00330507">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5FFCDB34" w14:textId="77777777" w:rsidR="00330507" w:rsidRPr="00F413E2" w:rsidRDefault="00330507" w:rsidP="00EC6B89">
            <w:pPr>
              <w:spacing w:before="40" w:after="20"/>
              <w:rPr>
                <w:rFonts w:ascii="Verdana" w:hAnsi="Verdana"/>
                <w:color w:val="FF0000"/>
                <w:sz w:val="20"/>
                <w:szCs w:val="20"/>
              </w:rPr>
            </w:pPr>
          </w:p>
        </w:tc>
      </w:tr>
      <w:tr w:rsidR="00330507" w:rsidRPr="00F413E2" w14:paraId="162BB2B2" w14:textId="77777777" w:rsidTr="00C5589F">
        <w:trPr>
          <w:trHeight w:val="596"/>
          <w:jc w:val="center"/>
        </w:trPr>
        <w:tc>
          <w:tcPr>
            <w:tcW w:w="569" w:type="dxa"/>
            <w:tcBorders>
              <w:top w:val="nil"/>
              <w:left w:val="single" w:sz="24" w:space="0" w:color="2E74B5"/>
              <w:bottom w:val="single" w:sz="24" w:space="0" w:color="2E74B5"/>
              <w:right w:val="single" w:sz="18" w:space="0" w:color="2E74B5"/>
            </w:tcBorders>
            <w:shd w:val="clear" w:color="auto" w:fill="auto"/>
          </w:tcPr>
          <w:p w14:paraId="1ACF00E8" w14:textId="77777777" w:rsidR="00330507" w:rsidRPr="0008525A" w:rsidRDefault="00330507" w:rsidP="0033050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single" w:sz="24" w:space="0" w:color="2E74B5"/>
              <w:right w:val="single" w:sz="18" w:space="0" w:color="2E74B5"/>
            </w:tcBorders>
            <w:shd w:val="clear" w:color="auto" w:fill="auto"/>
          </w:tcPr>
          <w:p w14:paraId="12629701" w14:textId="77777777" w:rsidR="00330507" w:rsidRDefault="00330507" w:rsidP="00EC6B89">
            <w:pPr>
              <w:spacing w:before="40" w:after="20"/>
              <w:rPr>
                <w:rFonts w:ascii="Verdana" w:hAnsi="Verdana"/>
                <w:sz w:val="20"/>
                <w:szCs w:val="20"/>
              </w:rPr>
            </w:pPr>
          </w:p>
        </w:tc>
        <w:tc>
          <w:tcPr>
            <w:tcW w:w="6378" w:type="dxa"/>
            <w:tcBorders>
              <w:top w:val="nil"/>
              <w:left w:val="single" w:sz="18" w:space="0" w:color="2E74B5"/>
              <w:bottom w:val="single" w:sz="24" w:space="0" w:color="2E74B5"/>
              <w:right w:val="single" w:sz="18" w:space="0" w:color="2E74B5"/>
            </w:tcBorders>
            <w:shd w:val="clear" w:color="auto" w:fill="auto"/>
          </w:tcPr>
          <w:p w14:paraId="70F31FB5" w14:textId="41699C51" w:rsidR="000F1019" w:rsidRPr="00550BC0" w:rsidRDefault="00550BC0" w:rsidP="00550BC0">
            <w:pPr>
              <w:widowControl w:val="0"/>
              <w:tabs>
                <w:tab w:val="left" w:pos="1565"/>
              </w:tabs>
              <w:autoSpaceDE w:val="0"/>
              <w:autoSpaceDN w:val="0"/>
              <w:spacing w:before="40" w:after="20"/>
              <w:jc w:val="both"/>
              <w:rPr>
                <w:rFonts w:ascii="Verdana" w:hAnsi="Verdana"/>
                <w:sz w:val="20"/>
                <w:szCs w:val="20"/>
              </w:rPr>
            </w:pPr>
            <w:r w:rsidRPr="00550BC0">
              <w:rPr>
                <w:rFonts w:ascii="Verdana" w:hAnsi="Verdana"/>
                <w:sz w:val="20"/>
                <w:szCs w:val="20"/>
              </w:rPr>
              <w:t>П</w:t>
            </w:r>
            <w:r>
              <w:rPr>
                <w:rFonts w:ascii="Verdana" w:hAnsi="Verdana"/>
                <w:sz w:val="20"/>
                <w:szCs w:val="20"/>
              </w:rPr>
              <w:t>редвид гореизложеното, предлага</w:t>
            </w:r>
            <w:r w:rsidRPr="00550BC0">
              <w:rPr>
                <w:rFonts w:ascii="Verdana" w:hAnsi="Verdana"/>
                <w:sz w:val="20"/>
                <w:szCs w:val="20"/>
              </w:rPr>
              <w:t xml:space="preserve"> </w:t>
            </w:r>
            <w:r w:rsidR="000F1019">
              <w:rPr>
                <w:rFonts w:ascii="Verdana" w:hAnsi="Verdana"/>
                <w:sz w:val="20"/>
                <w:szCs w:val="20"/>
              </w:rPr>
              <w:t xml:space="preserve">в Приложение № 7 към чл. 23, ал. 4, т. 1 от проект на </w:t>
            </w:r>
            <w:r w:rsidRPr="00550BC0">
              <w:rPr>
                <w:rFonts w:ascii="Verdana" w:hAnsi="Verdana"/>
                <w:sz w:val="20"/>
                <w:szCs w:val="20"/>
              </w:rPr>
              <w:t>Наредба за изменение и допълнение на Наредба №</w:t>
            </w:r>
            <w:r w:rsidR="000F1019">
              <w:rPr>
                <w:rFonts w:ascii="Verdana" w:hAnsi="Verdana"/>
                <w:sz w:val="20"/>
                <w:szCs w:val="20"/>
              </w:rPr>
              <w:t xml:space="preserve"> 3 от 2015 г.</w:t>
            </w:r>
            <w:r w:rsidRPr="00550BC0">
              <w:rPr>
                <w:rFonts w:ascii="Verdana" w:hAnsi="Verdana"/>
                <w:sz w:val="20"/>
                <w:szCs w:val="20"/>
              </w:rPr>
              <w:t xml:space="preserve"> условията и реда за прилагане на </w:t>
            </w:r>
            <w:r w:rsidR="000F1019">
              <w:rPr>
                <w:rFonts w:ascii="Verdana" w:hAnsi="Verdana"/>
                <w:sz w:val="20"/>
                <w:szCs w:val="20"/>
              </w:rPr>
              <w:t>схемите за директни плащания, към Списък на</w:t>
            </w:r>
            <w:r w:rsidRPr="00550BC0">
              <w:rPr>
                <w:rFonts w:ascii="Verdana" w:hAnsi="Verdana"/>
                <w:sz w:val="20"/>
                <w:szCs w:val="20"/>
              </w:rPr>
              <w:t xml:space="preserve"> млечните породи овце и кози под селекционен контрол да се добави:</w:t>
            </w:r>
          </w:p>
          <w:p w14:paraId="6B47C938" w14:textId="383446F3" w:rsidR="00330507" w:rsidRPr="009E60E1" w:rsidRDefault="000F1019" w:rsidP="00550BC0">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„13.</w:t>
            </w:r>
            <w:r w:rsidR="00085345">
              <w:rPr>
                <w:rFonts w:ascii="Verdana" w:hAnsi="Verdana"/>
                <w:sz w:val="20"/>
                <w:szCs w:val="20"/>
              </w:rPr>
              <w:t xml:space="preserve"> </w:t>
            </w:r>
            <w:r>
              <w:rPr>
                <w:rFonts w:ascii="Verdana" w:hAnsi="Verdana"/>
                <w:sz w:val="20"/>
                <w:szCs w:val="20"/>
              </w:rPr>
              <w:t>Източнофризийска овца“</w:t>
            </w:r>
            <w:r w:rsidR="00550BC0" w:rsidRPr="00550BC0">
              <w:rPr>
                <w:rFonts w:ascii="Verdana" w:hAnsi="Verdana"/>
                <w:sz w:val="20"/>
                <w:szCs w:val="20"/>
              </w:rPr>
              <w:t>.</w:t>
            </w:r>
          </w:p>
        </w:tc>
        <w:tc>
          <w:tcPr>
            <w:tcW w:w="1629" w:type="dxa"/>
            <w:tcBorders>
              <w:top w:val="nil"/>
              <w:left w:val="single" w:sz="18" w:space="0" w:color="2E74B5"/>
              <w:bottom w:val="single" w:sz="24" w:space="0" w:color="2E74B5"/>
              <w:right w:val="single" w:sz="18" w:space="0" w:color="2E74B5"/>
            </w:tcBorders>
            <w:shd w:val="clear" w:color="auto" w:fill="auto"/>
          </w:tcPr>
          <w:p w14:paraId="3BFF4A9A" w14:textId="07750729" w:rsidR="00330507" w:rsidRPr="00C6242D" w:rsidRDefault="00121BA5" w:rsidP="00C6242D">
            <w:pPr>
              <w:spacing w:before="40" w:after="20"/>
              <w:rPr>
                <w:rFonts w:ascii="Verdana" w:hAnsi="Verdana"/>
                <w:sz w:val="20"/>
                <w:szCs w:val="20"/>
              </w:rPr>
            </w:pPr>
            <w:r w:rsidRPr="00C6242D">
              <w:rPr>
                <w:rFonts w:ascii="Verdana" w:hAnsi="Verdana"/>
                <w:sz w:val="20"/>
                <w:szCs w:val="20"/>
              </w:rPr>
              <w:t>Приема се</w:t>
            </w:r>
          </w:p>
        </w:tc>
        <w:tc>
          <w:tcPr>
            <w:tcW w:w="4522" w:type="dxa"/>
            <w:tcBorders>
              <w:top w:val="nil"/>
              <w:left w:val="single" w:sz="18" w:space="0" w:color="2E74B5"/>
              <w:bottom w:val="single" w:sz="24" w:space="0" w:color="2E74B5"/>
              <w:right w:val="single" w:sz="24" w:space="0" w:color="2E74B5"/>
            </w:tcBorders>
            <w:shd w:val="clear" w:color="auto" w:fill="auto"/>
          </w:tcPr>
          <w:p w14:paraId="4BDDC718" w14:textId="77777777" w:rsidR="00330507" w:rsidRPr="00F413E2" w:rsidRDefault="00330507" w:rsidP="00EC6B89">
            <w:pPr>
              <w:spacing w:before="40" w:after="20"/>
              <w:rPr>
                <w:rFonts w:ascii="Verdana" w:hAnsi="Verdana"/>
                <w:color w:val="FF0000"/>
                <w:sz w:val="20"/>
                <w:szCs w:val="20"/>
              </w:rPr>
            </w:pPr>
          </w:p>
        </w:tc>
      </w:tr>
      <w:tr w:rsidR="00EA1EB8" w:rsidRPr="00F413E2" w14:paraId="7AEBD886" w14:textId="77777777" w:rsidTr="00C5589F">
        <w:trPr>
          <w:jc w:val="center"/>
        </w:trPr>
        <w:tc>
          <w:tcPr>
            <w:tcW w:w="569" w:type="dxa"/>
            <w:vMerge w:val="restart"/>
            <w:tcBorders>
              <w:top w:val="single" w:sz="24" w:space="0" w:color="2E74B5"/>
              <w:left w:val="single" w:sz="24" w:space="0" w:color="2E74B5"/>
              <w:bottom w:val="nil"/>
              <w:right w:val="single" w:sz="18" w:space="0" w:color="2E74B5"/>
            </w:tcBorders>
            <w:shd w:val="clear" w:color="auto" w:fill="auto"/>
          </w:tcPr>
          <w:p w14:paraId="1271FB7D" w14:textId="77777777" w:rsidR="00EA1EB8" w:rsidRPr="00C5589F" w:rsidRDefault="00EA1EB8" w:rsidP="00C5589F">
            <w:pPr>
              <w:pStyle w:val="ListParagraph"/>
              <w:numPr>
                <w:ilvl w:val="0"/>
                <w:numId w:val="28"/>
              </w:numPr>
              <w:tabs>
                <w:tab w:val="left" w:pos="192"/>
              </w:tabs>
              <w:spacing w:before="40" w:after="20"/>
              <w:jc w:val="center"/>
              <w:rPr>
                <w:rFonts w:ascii="Verdana" w:hAnsi="Verdana"/>
                <w:b/>
                <w:color w:val="FF0000"/>
                <w:sz w:val="20"/>
                <w:szCs w:val="20"/>
              </w:rPr>
            </w:pPr>
          </w:p>
        </w:tc>
        <w:tc>
          <w:tcPr>
            <w:tcW w:w="2552" w:type="dxa"/>
            <w:vMerge w:val="restart"/>
            <w:tcBorders>
              <w:top w:val="single" w:sz="24" w:space="0" w:color="2E74B5"/>
              <w:left w:val="single" w:sz="18" w:space="0" w:color="2E74B5"/>
              <w:bottom w:val="nil"/>
              <w:right w:val="single" w:sz="18" w:space="0" w:color="2E74B5"/>
            </w:tcBorders>
            <w:shd w:val="clear" w:color="auto" w:fill="auto"/>
          </w:tcPr>
          <w:p w14:paraId="35A53BC4" w14:textId="27257A0F" w:rsidR="00EA1EB8" w:rsidRPr="000836C6" w:rsidRDefault="00EA1EB8" w:rsidP="000836C6">
            <w:pPr>
              <w:spacing w:before="40" w:after="20"/>
              <w:rPr>
                <w:rFonts w:ascii="Verdana" w:hAnsi="Verdana"/>
                <w:sz w:val="20"/>
                <w:szCs w:val="20"/>
              </w:rPr>
            </w:pPr>
            <w:r>
              <w:rPr>
                <w:rFonts w:ascii="Verdana" w:hAnsi="Verdana"/>
                <w:sz w:val="20"/>
                <w:szCs w:val="20"/>
              </w:rPr>
              <w:t>Мартин Крушарски – началник на отдел „Методология“, дирекция „Директни плащания“, Държавен фонд „Земеделие“</w:t>
            </w:r>
          </w:p>
          <w:p w14:paraId="39C9B6C3" w14:textId="1A556776" w:rsidR="00EA1EB8" w:rsidRPr="006B054D" w:rsidRDefault="00EA1EB8" w:rsidP="00C5589F">
            <w:pPr>
              <w:spacing w:before="40" w:after="20"/>
              <w:rPr>
                <w:rFonts w:ascii="Verdana" w:hAnsi="Verdana"/>
                <w:spacing w:val="-2"/>
                <w:sz w:val="20"/>
                <w:szCs w:val="20"/>
              </w:rPr>
            </w:pPr>
            <w:r w:rsidRPr="006B054D">
              <w:rPr>
                <w:rFonts w:ascii="Verdana" w:hAnsi="Verdana"/>
                <w:spacing w:val="-2"/>
                <w:sz w:val="20"/>
                <w:szCs w:val="20"/>
              </w:rPr>
              <w:t>(по електронен път на 04 февруари 2022 г.)</w:t>
            </w:r>
          </w:p>
        </w:tc>
        <w:tc>
          <w:tcPr>
            <w:tcW w:w="6378" w:type="dxa"/>
            <w:tcBorders>
              <w:top w:val="single" w:sz="24" w:space="0" w:color="2E74B5"/>
              <w:left w:val="single" w:sz="18" w:space="0" w:color="2E74B5"/>
              <w:bottom w:val="nil"/>
              <w:right w:val="single" w:sz="18" w:space="0" w:color="2E74B5"/>
            </w:tcBorders>
            <w:shd w:val="clear" w:color="auto" w:fill="auto"/>
          </w:tcPr>
          <w:p w14:paraId="46C93366" w14:textId="77777777" w:rsidR="00EA1EB8" w:rsidRPr="000836C6" w:rsidRDefault="00EA1EB8" w:rsidP="000836C6">
            <w:pPr>
              <w:widowControl w:val="0"/>
              <w:tabs>
                <w:tab w:val="left" w:pos="1565"/>
              </w:tabs>
              <w:autoSpaceDE w:val="0"/>
              <w:autoSpaceDN w:val="0"/>
              <w:spacing w:before="40" w:after="20"/>
              <w:jc w:val="both"/>
              <w:rPr>
                <w:rFonts w:ascii="Verdana" w:hAnsi="Verdana"/>
                <w:sz w:val="20"/>
                <w:szCs w:val="20"/>
              </w:rPr>
            </w:pPr>
            <w:r w:rsidRPr="000836C6">
              <w:rPr>
                <w:rFonts w:ascii="Verdana" w:hAnsi="Verdana"/>
                <w:sz w:val="20"/>
                <w:szCs w:val="20"/>
              </w:rPr>
              <w:t>Здравейте,</w:t>
            </w:r>
          </w:p>
          <w:p w14:paraId="0A753434" w14:textId="2FC5BBA7" w:rsidR="00EA1EB8" w:rsidRPr="009E60E1" w:rsidRDefault="00EA1EB8" w:rsidP="000836C6">
            <w:pPr>
              <w:widowControl w:val="0"/>
              <w:tabs>
                <w:tab w:val="left" w:pos="1565"/>
              </w:tabs>
              <w:autoSpaceDE w:val="0"/>
              <w:autoSpaceDN w:val="0"/>
              <w:spacing w:before="40" w:after="20"/>
              <w:jc w:val="both"/>
              <w:rPr>
                <w:rFonts w:ascii="Verdana" w:hAnsi="Verdana"/>
                <w:sz w:val="20"/>
                <w:szCs w:val="20"/>
              </w:rPr>
            </w:pPr>
            <w:r w:rsidRPr="000836C6">
              <w:rPr>
                <w:rFonts w:ascii="Verdana" w:hAnsi="Verdana"/>
                <w:sz w:val="20"/>
                <w:szCs w:val="20"/>
              </w:rPr>
              <w:t>Изпращаме ви предложения относно промените в Наредба 3.</w:t>
            </w:r>
          </w:p>
        </w:tc>
        <w:tc>
          <w:tcPr>
            <w:tcW w:w="1629" w:type="dxa"/>
            <w:tcBorders>
              <w:top w:val="single" w:sz="24" w:space="0" w:color="2E74B5"/>
              <w:left w:val="single" w:sz="18" w:space="0" w:color="2E74B5"/>
              <w:bottom w:val="nil"/>
              <w:right w:val="single" w:sz="18" w:space="0" w:color="2E74B5"/>
            </w:tcBorders>
            <w:shd w:val="clear" w:color="auto" w:fill="auto"/>
          </w:tcPr>
          <w:p w14:paraId="4D606ECE" w14:textId="77777777" w:rsidR="00EA1EB8" w:rsidRPr="004B047B" w:rsidRDefault="00EA1EB8" w:rsidP="00330507">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0787AC5B" w14:textId="77777777" w:rsidR="00EA1EB8" w:rsidRPr="00F413E2" w:rsidRDefault="00EA1EB8" w:rsidP="00EC6B89">
            <w:pPr>
              <w:spacing w:before="40" w:after="20"/>
              <w:rPr>
                <w:rFonts w:ascii="Verdana" w:hAnsi="Verdana"/>
                <w:color w:val="FF0000"/>
                <w:sz w:val="20"/>
                <w:szCs w:val="20"/>
              </w:rPr>
            </w:pPr>
          </w:p>
        </w:tc>
      </w:tr>
      <w:tr w:rsidR="00EA1EB8" w:rsidRPr="00F413E2" w14:paraId="2DECAD39" w14:textId="77777777" w:rsidTr="00C5589F">
        <w:trPr>
          <w:jc w:val="center"/>
        </w:trPr>
        <w:tc>
          <w:tcPr>
            <w:tcW w:w="569" w:type="dxa"/>
            <w:vMerge/>
            <w:tcBorders>
              <w:top w:val="nil"/>
              <w:left w:val="single" w:sz="24" w:space="0" w:color="2E74B5"/>
              <w:bottom w:val="nil"/>
              <w:right w:val="single" w:sz="18" w:space="0" w:color="2E74B5"/>
            </w:tcBorders>
            <w:shd w:val="clear" w:color="auto" w:fill="auto"/>
          </w:tcPr>
          <w:p w14:paraId="27410273" w14:textId="77777777" w:rsidR="00EA1EB8" w:rsidRPr="0008525A" w:rsidRDefault="00EA1EB8" w:rsidP="005D1127">
            <w:pPr>
              <w:tabs>
                <w:tab w:val="left" w:pos="192"/>
              </w:tabs>
              <w:spacing w:before="40" w:after="20"/>
              <w:rPr>
                <w:rFonts w:ascii="Verdana" w:hAnsi="Verdana"/>
                <w:b/>
                <w:color w:val="FF0000"/>
                <w:sz w:val="20"/>
                <w:szCs w:val="20"/>
              </w:rPr>
            </w:pPr>
          </w:p>
        </w:tc>
        <w:tc>
          <w:tcPr>
            <w:tcW w:w="2552" w:type="dxa"/>
            <w:vMerge/>
            <w:tcBorders>
              <w:top w:val="nil"/>
              <w:left w:val="single" w:sz="18" w:space="0" w:color="2E74B5"/>
              <w:bottom w:val="nil"/>
              <w:right w:val="single" w:sz="18" w:space="0" w:color="2E74B5"/>
            </w:tcBorders>
            <w:shd w:val="clear" w:color="auto" w:fill="auto"/>
          </w:tcPr>
          <w:p w14:paraId="0407C2BC" w14:textId="77777777" w:rsidR="00EA1EB8" w:rsidRDefault="00EA1EB8"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7137488F" w14:textId="77777777" w:rsidR="00EA1EB8" w:rsidRPr="007851BB" w:rsidRDefault="00EA1EB8" w:rsidP="000836C6">
            <w:pPr>
              <w:widowControl w:val="0"/>
              <w:tabs>
                <w:tab w:val="left" w:pos="1565"/>
              </w:tabs>
              <w:autoSpaceDE w:val="0"/>
              <w:autoSpaceDN w:val="0"/>
              <w:spacing w:before="40" w:after="20"/>
              <w:jc w:val="both"/>
              <w:rPr>
                <w:rFonts w:ascii="Verdana" w:hAnsi="Verdana"/>
                <w:sz w:val="20"/>
                <w:szCs w:val="20"/>
              </w:rPr>
            </w:pPr>
            <w:r w:rsidRPr="007851BB">
              <w:rPr>
                <w:rFonts w:ascii="Verdana" w:hAnsi="Verdana"/>
                <w:sz w:val="20"/>
                <w:szCs w:val="20"/>
              </w:rPr>
              <w:t>- в чл. 27в, ал. 2, предложеното изречение второ:</w:t>
            </w:r>
          </w:p>
          <w:p w14:paraId="54AE32B4" w14:textId="2C34588B" w:rsidR="00EA1EB8" w:rsidRPr="007851BB" w:rsidRDefault="00EA1EB8" w:rsidP="000836C6">
            <w:pPr>
              <w:widowControl w:val="0"/>
              <w:tabs>
                <w:tab w:val="left" w:pos="1565"/>
              </w:tabs>
              <w:autoSpaceDE w:val="0"/>
              <w:autoSpaceDN w:val="0"/>
              <w:spacing w:before="40" w:after="20"/>
              <w:jc w:val="both"/>
              <w:rPr>
                <w:rFonts w:ascii="Verdana" w:hAnsi="Verdana"/>
                <w:sz w:val="20"/>
                <w:szCs w:val="20"/>
              </w:rPr>
            </w:pPr>
            <w:r w:rsidRPr="007851BB">
              <w:rPr>
                <w:rFonts w:ascii="Verdana" w:hAnsi="Verdana"/>
                <w:sz w:val="20"/>
                <w:szCs w:val="20"/>
              </w:rPr>
              <w:t>„Когато земеделските стопани кандидатстват едновременно по схемите по чл. 19 и чл. 19а, доказаните реализирани на пазара количества краве мляко се разпределят пропорционално на броя на заявените по всяка от двете схеми млечни крави.“., да се измени, като „броя на заявените" да се смени с „броя на оторизираните преди проверка за реализация“.</w:t>
            </w:r>
          </w:p>
          <w:p w14:paraId="38C64851" w14:textId="112BD8B0" w:rsidR="00EA1EB8" w:rsidRPr="009E60E1" w:rsidRDefault="003A7841" w:rsidP="000836C6">
            <w:pPr>
              <w:widowControl w:val="0"/>
              <w:tabs>
                <w:tab w:val="left" w:pos="1565"/>
              </w:tabs>
              <w:autoSpaceDE w:val="0"/>
              <w:autoSpaceDN w:val="0"/>
              <w:spacing w:before="40" w:after="20"/>
              <w:jc w:val="both"/>
              <w:rPr>
                <w:rFonts w:ascii="Verdana" w:hAnsi="Verdana"/>
                <w:sz w:val="20"/>
                <w:szCs w:val="20"/>
              </w:rPr>
            </w:pPr>
            <w:r w:rsidRPr="007851BB">
              <w:rPr>
                <w:rFonts w:ascii="Verdana" w:hAnsi="Verdana"/>
                <w:sz w:val="20"/>
                <w:szCs w:val="20"/>
              </w:rPr>
              <w:t xml:space="preserve">Мотиви: Ако се запази стария вариант на предложения  текст, </w:t>
            </w:r>
            <w:r w:rsidR="00EA1EB8" w:rsidRPr="007851BB">
              <w:rPr>
                <w:rFonts w:ascii="Verdana" w:hAnsi="Verdana"/>
                <w:sz w:val="20"/>
                <w:szCs w:val="20"/>
              </w:rPr>
              <w:t>в</w:t>
            </w:r>
            <w:r w:rsidRPr="007851BB">
              <w:rPr>
                <w:rFonts w:ascii="Verdana" w:hAnsi="Verdana"/>
                <w:sz w:val="20"/>
                <w:szCs w:val="20"/>
              </w:rPr>
              <w:t xml:space="preserve"> случаите, </w:t>
            </w:r>
            <w:r w:rsidR="00EA1EB8" w:rsidRPr="007851BB">
              <w:rPr>
                <w:rFonts w:ascii="Verdana" w:hAnsi="Verdana"/>
                <w:sz w:val="20"/>
                <w:szCs w:val="20"/>
              </w:rPr>
              <w:t xml:space="preserve">в </w:t>
            </w:r>
            <w:r w:rsidRPr="007851BB">
              <w:rPr>
                <w:rFonts w:ascii="Verdana" w:hAnsi="Verdana"/>
                <w:sz w:val="20"/>
                <w:szCs w:val="20"/>
              </w:rPr>
              <w:t xml:space="preserve">които </w:t>
            </w:r>
            <w:r w:rsidR="00EA1EB8" w:rsidRPr="007851BB">
              <w:rPr>
                <w:rFonts w:ascii="Verdana" w:hAnsi="Verdana"/>
                <w:sz w:val="20"/>
                <w:szCs w:val="20"/>
              </w:rPr>
              <w:t>едната от двете схеми стане недопустима за плащане, ЗС</w:t>
            </w:r>
            <w:r w:rsidRPr="007851BB">
              <w:rPr>
                <w:rFonts w:ascii="Verdana" w:hAnsi="Verdana"/>
                <w:sz w:val="20"/>
                <w:szCs w:val="20"/>
              </w:rPr>
              <w:t xml:space="preserve"> няма да може да получи  подпомагане </w:t>
            </w:r>
            <w:r w:rsidR="00EA1EB8" w:rsidRPr="007851BB">
              <w:rPr>
                <w:rFonts w:ascii="Verdana" w:hAnsi="Verdana"/>
                <w:sz w:val="20"/>
                <w:szCs w:val="20"/>
              </w:rPr>
              <w:t>и за другата схема, освен ако не е</w:t>
            </w:r>
            <w:r w:rsidRPr="007851BB">
              <w:rPr>
                <w:rFonts w:ascii="Verdana" w:hAnsi="Verdana"/>
                <w:sz w:val="20"/>
                <w:szCs w:val="20"/>
              </w:rPr>
              <w:t xml:space="preserve"> реализирал на </w:t>
            </w:r>
            <w:r w:rsidR="00EA1EB8" w:rsidRPr="007851BB">
              <w:rPr>
                <w:rFonts w:ascii="Verdana" w:hAnsi="Verdana"/>
                <w:sz w:val="20"/>
                <w:szCs w:val="20"/>
              </w:rPr>
              <w:t>пазара достатъчно мляко и за двете схеми (т.е. задължава се</w:t>
            </w:r>
            <w:r w:rsidRPr="007851BB">
              <w:rPr>
                <w:rFonts w:ascii="Verdana" w:hAnsi="Verdana"/>
                <w:sz w:val="20"/>
                <w:szCs w:val="20"/>
              </w:rPr>
              <w:t xml:space="preserve"> </w:t>
            </w:r>
            <w:r w:rsidR="00EA1EB8" w:rsidRPr="007851BB">
              <w:rPr>
                <w:rFonts w:ascii="Verdana" w:hAnsi="Verdana"/>
                <w:sz w:val="20"/>
                <w:szCs w:val="20"/>
              </w:rPr>
              <w:t xml:space="preserve">да реализира мляко и за схемата, </w:t>
            </w:r>
            <w:r w:rsidR="00EA1EB8" w:rsidRPr="007851BB">
              <w:rPr>
                <w:rFonts w:ascii="Verdana" w:hAnsi="Verdana"/>
                <w:sz w:val="20"/>
                <w:szCs w:val="20"/>
              </w:rPr>
              <w:lastRenderedPageBreak/>
              <w:t>която е станала недопустима поради някаква</w:t>
            </w:r>
            <w:r w:rsidRPr="007851BB">
              <w:rPr>
                <w:rFonts w:ascii="Verdana" w:hAnsi="Verdana"/>
                <w:sz w:val="20"/>
                <w:szCs w:val="20"/>
              </w:rPr>
              <w:t xml:space="preserve"> </w:t>
            </w:r>
            <w:r w:rsidR="00EA1EB8" w:rsidRPr="007851BB">
              <w:rPr>
                <w:rFonts w:ascii="Verdana" w:hAnsi="Verdana"/>
                <w:sz w:val="20"/>
                <w:szCs w:val="20"/>
              </w:rPr>
              <w:t>причина).</w:t>
            </w:r>
          </w:p>
        </w:tc>
        <w:tc>
          <w:tcPr>
            <w:tcW w:w="1629" w:type="dxa"/>
            <w:tcBorders>
              <w:top w:val="nil"/>
              <w:left w:val="single" w:sz="18" w:space="0" w:color="2E74B5"/>
              <w:bottom w:val="nil"/>
              <w:right w:val="single" w:sz="18" w:space="0" w:color="2E74B5"/>
            </w:tcBorders>
            <w:shd w:val="clear" w:color="auto" w:fill="auto"/>
          </w:tcPr>
          <w:p w14:paraId="29D110BC" w14:textId="03399EB7" w:rsidR="00EA1EB8" w:rsidRPr="00C6242D" w:rsidRDefault="00EA1EB8" w:rsidP="00C6242D">
            <w:pPr>
              <w:spacing w:before="40" w:after="20"/>
              <w:rPr>
                <w:rFonts w:ascii="Verdana" w:hAnsi="Verdana"/>
                <w:sz w:val="20"/>
                <w:szCs w:val="20"/>
              </w:rPr>
            </w:pPr>
            <w:r w:rsidRPr="00C6242D">
              <w:rPr>
                <w:rFonts w:ascii="Verdana" w:hAnsi="Verdana"/>
                <w:sz w:val="20"/>
                <w:szCs w:val="20"/>
              </w:rPr>
              <w:lastRenderedPageBreak/>
              <w:t>Приема се</w:t>
            </w:r>
          </w:p>
        </w:tc>
        <w:tc>
          <w:tcPr>
            <w:tcW w:w="4522" w:type="dxa"/>
            <w:tcBorders>
              <w:top w:val="nil"/>
              <w:left w:val="single" w:sz="18" w:space="0" w:color="2E74B5"/>
              <w:bottom w:val="nil"/>
              <w:right w:val="single" w:sz="24" w:space="0" w:color="2E74B5"/>
            </w:tcBorders>
            <w:shd w:val="clear" w:color="auto" w:fill="auto"/>
          </w:tcPr>
          <w:p w14:paraId="547BD6CF" w14:textId="77777777" w:rsidR="00EA1EB8" w:rsidRPr="00F413E2" w:rsidRDefault="00EA1EB8" w:rsidP="00EC6B89">
            <w:pPr>
              <w:spacing w:before="40" w:after="20"/>
              <w:rPr>
                <w:rFonts w:ascii="Verdana" w:hAnsi="Verdana"/>
                <w:color w:val="FF0000"/>
                <w:sz w:val="20"/>
                <w:szCs w:val="20"/>
              </w:rPr>
            </w:pPr>
          </w:p>
        </w:tc>
      </w:tr>
      <w:tr w:rsidR="00EC4CF4" w:rsidRPr="00F413E2" w14:paraId="694037D3"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6B5ECA08" w14:textId="77777777" w:rsidR="00EC4CF4" w:rsidRPr="0008525A" w:rsidRDefault="00EC4CF4" w:rsidP="005D112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2E797B56" w14:textId="77777777" w:rsidR="00EC4CF4" w:rsidRDefault="00EC4CF4"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70DC1F4C" w14:textId="77777777" w:rsidR="006F6923" w:rsidRPr="006F6923" w:rsidRDefault="006F6923" w:rsidP="006F6923">
            <w:pPr>
              <w:widowControl w:val="0"/>
              <w:tabs>
                <w:tab w:val="left" w:pos="1565"/>
              </w:tabs>
              <w:autoSpaceDE w:val="0"/>
              <w:autoSpaceDN w:val="0"/>
              <w:spacing w:before="40" w:after="20"/>
              <w:jc w:val="both"/>
              <w:rPr>
                <w:rFonts w:ascii="Verdana" w:hAnsi="Verdana"/>
                <w:sz w:val="20"/>
                <w:szCs w:val="20"/>
              </w:rPr>
            </w:pPr>
            <w:r w:rsidRPr="006F6923">
              <w:rPr>
                <w:rFonts w:ascii="Verdana" w:hAnsi="Verdana"/>
                <w:sz w:val="20"/>
                <w:szCs w:val="20"/>
              </w:rPr>
              <w:t>чл. 27в, ал. 2 да се допълни и с изречението:</w:t>
            </w:r>
          </w:p>
          <w:p w14:paraId="135EE73D" w14:textId="6968ABE0" w:rsidR="006F6923" w:rsidRPr="006F6923" w:rsidRDefault="006F6923" w:rsidP="006F6923">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Когато </w:t>
            </w:r>
            <w:r w:rsidRPr="006F6923">
              <w:rPr>
                <w:rFonts w:ascii="Verdana" w:hAnsi="Verdana"/>
                <w:sz w:val="20"/>
                <w:szCs w:val="20"/>
              </w:rPr>
              <w:t>земеделските стопани кандидатстват едновременно по схемите по</w:t>
            </w:r>
            <w:r>
              <w:rPr>
                <w:rFonts w:ascii="Verdana" w:hAnsi="Verdana"/>
                <w:sz w:val="20"/>
                <w:szCs w:val="20"/>
              </w:rPr>
              <w:t xml:space="preserve"> чл. 20 и </w:t>
            </w:r>
            <w:r w:rsidRPr="006F6923">
              <w:rPr>
                <w:rFonts w:ascii="Verdana" w:hAnsi="Verdana"/>
                <w:sz w:val="20"/>
                <w:szCs w:val="20"/>
              </w:rPr>
              <w:t>чл. 21, доказаните реализирани на пазара животни се разпределят</w:t>
            </w:r>
            <w:r>
              <w:rPr>
                <w:rFonts w:ascii="Verdana" w:hAnsi="Verdana"/>
                <w:sz w:val="20"/>
                <w:szCs w:val="20"/>
              </w:rPr>
              <w:t xml:space="preserve"> </w:t>
            </w:r>
            <w:r w:rsidRPr="006F6923">
              <w:rPr>
                <w:rFonts w:ascii="Verdana" w:hAnsi="Verdana"/>
                <w:sz w:val="20"/>
                <w:szCs w:val="20"/>
              </w:rPr>
              <w:t>пропорционално на броя на оторизирани преди проверка за реализация по всяка</w:t>
            </w:r>
            <w:r>
              <w:rPr>
                <w:rFonts w:ascii="Verdana" w:hAnsi="Verdana"/>
                <w:sz w:val="20"/>
                <w:szCs w:val="20"/>
              </w:rPr>
              <w:t xml:space="preserve"> </w:t>
            </w:r>
            <w:r w:rsidRPr="006F6923">
              <w:rPr>
                <w:rFonts w:ascii="Verdana" w:hAnsi="Verdana"/>
                <w:sz w:val="20"/>
                <w:szCs w:val="20"/>
              </w:rPr>
              <w:t>от двете схеми месодайни крави.</w:t>
            </w:r>
          </w:p>
          <w:p w14:paraId="057D5169" w14:textId="09C8B2AB" w:rsidR="00EC4CF4" w:rsidRDefault="006F6923" w:rsidP="003A7841">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Мотиви: Забележката от одита на ЕК относно  разпределението </w:t>
            </w:r>
            <w:r w:rsidRPr="006F6923">
              <w:rPr>
                <w:rFonts w:ascii="Verdana" w:hAnsi="Verdana"/>
                <w:sz w:val="20"/>
                <w:szCs w:val="20"/>
              </w:rPr>
              <w:t>на</w:t>
            </w:r>
            <w:r>
              <w:rPr>
                <w:rFonts w:ascii="Verdana" w:hAnsi="Verdana"/>
                <w:sz w:val="20"/>
                <w:szCs w:val="20"/>
              </w:rPr>
              <w:t xml:space="preserve"> реализацията по схемите за  обвързано </w:t>
            </w:r>
            <w:r w:rsidRPr="006F6923">
              <w:rPr>
                <w:rFonts w:ascii="Verdana" w:hAnsi="Verdana"/>
                <w:sz w:val="20"/>
                <w:szCs w:val="20"/>
              </w:rPr>
              <w:t>подпомагане за животни, включва и</w:t>
            </w:r>
            <w:r>
              <w:rPr>
                <w:rFonts w:ascii="Verdana" w:hAnsi="Verdana"/>
                <w:sz w:val="20"/>
                <w:szCs w:val="20"/>
              </w:rPr>
              <w:t xml:space="preserve"> </w:t>
            </w:r>
            <w:r w:rsidRPr="006F6923">
              <w:rPr>
                <w:rFonts w:ascii="Verdana" w:hAnsi="Verdana"/>
                <w:sz w:val="20"/>
                <w:szCs w:val="20"/>
              </w:rPr>
              <w:t>месодайните животни.</w:t>
            </w:r>
          </w:p>
        </w:tc>
        <w:tc>
          <w:tcPr>
            <w:tcW w:w="1629" w:type="dxa"/>
            <w:tcBorders>
              <w:top w:val="nil"/>
              <w:left w:val="single" w:sz="18" w:space="0" w:color="2E74B5"/>
              <w:bottom w:val="nil"/>
              <w:right w:val="single" w:sz="18" w:space="0" w:color="2E74B5"/>
            </w:tcBorders>
            <w:shd w:val="clear" w:color="auto" w:fill="auto"/>
          </w:tcPr>
          <w:p w14:paraId="33A8E158" w14:textId="52103C72" w:rsidR="00EC4CF4" w:rsidRPr="00C6242D" w:rsidRDefault="004719B1" w:rsidP="00C6242D">
            <w:pPr>
              <w:spacing w:before="40" w:after="20"/>
              <w:rPr>
                <w:rFonts w:ascii="Verdana" w:hAnsi="Verdana"/>
                <w:sz w:val="20"/>
                <w:szCs w:val="20"/>
              </w:rPr>
            </w:pPr>
            <w:r w:rsidRPr="00C6242D">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70D9A949" w14:textId="77777777" w:rsidR="00EC4CF4" w:rsidRPr="00F413E2" w:rsidRDefault="00EC4CF4" w:rsidP="00EC6B89">
            <w:pPr>
              <w:spacing w:before="40" w:after="20"/>
              <w:rPr>
                <w:rFonts w:ascii="Verdana" w:hAnsi="Verdana"/>
                <w:color w:val="FF0000"/>
                <w:sz w:val="20"/>
                <w:szCs w:val="20"/>
              </w:rPr>
            </w:pPr>
          </w:p>
        </w:tc>
      </w:tr>
      <w:tr w:rsidR="004719B1" w:rsidRPr="00F413E2" w14:paraId="38BE009F"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13F1183E" w14:textId="77777777" w:rsidR="004719B1" w:rsidRPr="0008525A" w:rsidRDefault="004719B1" w:rsidP="005D112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233BAC09" w14:textId="77777777" w:rsidR="004719B1" w:rsidRDefault="004719B1"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3EEA7A31" w14:textId="474DBA10" w:rsidR="004719B1" w:rsidRPr="004719B1" w:rsidRDefault="004719B1" w:rsidP="004719B1">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В разпоредбите на Наредба № 3 следва да се </w:t>
            </w:r>
            <w:r w:rsidRPr="004719B1">
              <w:rPr>
                <w:rFonts w:ascii="Verdana" w:hAnsi="Verdana"/>
                <w:sz w:val="20"/>
                <w:szCs w:val="20"/>
              </w:rPr>
              <w:t>уточни  при</w:t>
            </w:r>
            <w:r>
              <w:rPr>
                <w:rFonts w:ascii="Verdana" w:hAnsi="Verdana"/>
                <w:sz w:val="20"/>
                <w:szCs w:val="20"/>
              </w:rPr>
              <w:t xml:space="preserve"> пропорционалното </w:t>
            </w:r>
            <w:r w:rsidRPr="004719B1">
              <w:rPr>
                <w:rFonts w:ascii="Verdana" w:hAnsi="Verdana"/>
                <w:sz w:val="20"/>
                <w:szCs w:val="20"/>
              </w:rPr>
              <w:t>ра</w:t>
            </w:r>
            <w:r>
              <w:rPr>
                <w:rFonts w:ascii="Verdana" w:hAnsi="Verdana"/>
                <w:sz w:val="20"/>
                <w:szCs w:val="20"/>
              </w:rPr>
              <w:t>зпределение на</w:t>
            </w:r>
            <w:r w:rsidRPr="004719B1">
              <w:rPr>
                <w:rFonts w:ascii="Verdana" w:hAnsi="Verdana"/>
                <w:sz w:val="20"/>
                <w:szCs w:val="20"/>
              </w:rPr>
              <w:t xml:space="preserve"> реализирани  мляко/млечни продукти и на</w:t>
            </w:r>
            <w:r>
              <w:rPr>
                <w:rFonts w:ascii="Verdana" w:hAnsi="Verdana"/>
                <w:sz w:val="20"/>
                <w:szCs w:val="20"/>
              </w:rPr>
              <w:t xml:space="preserve"> животни, получените  резултати за </w:t>
            </w:r>
            <w:r w:rsidRPr="004719B1">
              <w:rPr>
                <w:rFonts w:ascii="Verdana" w:hAnsi="Verdana"/>
                <w:sz w:val="20"/>
                <w:szCs w:val="20"/>
              </w:rPr>
              <w:t>оторизирани животни след проверката за</w:t>
            </w:r>
            <w:r>
              <w:rPr>
                <w:rFonts w:ascii="Verdana" w:hAnsi="Verdana"/>
                <w:sz w:val="20"/>
                <w:szCs w:val="20"/>
              </w:rPr>
              <w:t xml:space="preserve"> реализация </w:t>
            </w:r>
            <w:r w:rsidR="006F6923">
              <w:rPr>
                <w:rFonts w:ascii="Verdana" w:hAnsi="Verdana"/>
                <w:sz w:val="20"/>
                <w:szCs w:val="20"/>
              </w:rPr>
              <w:t xml:space="preserve">по </w:t>
            </w:r>
            <w:r w:rsidRPr="004719B1">
              <w:rPr>
                <w:rFonts w:ascii="Verdana" w:hAnsi="Verdana"/>
                <w:sz w:val="20"/>
                <w:szCs w:val="20"/>
              </w:rPr>
              <w:t>всяка от схемите, как ще се плащат - ще се закръгляват ли и</w:t>
            </w:r>
            <w:r>
              <w:rPr>
                <w:rFonts w:ascii="Verdana" w:hAnsi="Verdana"/>
                <w:sz w:val="20"/>
                <w:szCs w:val="20"/>
              </w:rPr>
              <w:t xml:space="preserve"> по </w:t>
            </w:r>
            <w:r w:rsidRPr="004719B1">
              <w:rPr>
                <w:rFonts w:ascii="Verdana" w:hAnsi="Verdana"/>
                <w:sz w:val="20"/>
                <w:szCs w:val="20"/>
              </w:rPr>
              <w:t>какъв начин - закръглени бройки нагоре до цяло число, закръглени бройки</w:t>
            </w:r>
            <w:r>
              <w:rPr>
                <w:rFonts w:ascii="Verdana" w:hAnsi="Verdana"/>
                <w:sz w:val="20"/>
                <w:szCs w:val="20"/>
              </w:rPr>
              <w:t xml:space="preserve"> надолу до  цяло число или закръглено по стандартен начин -</w:t>
            </w:r>
            <w:r w:rsidRPr="004719B1">
              <w:rPr>
                <w:rFonts w:ascii="Verdana" w:hAnsi="Verdana"/>
                <w:sz w:val="20"/>
                <w:szCs w:val="20"/>
              </w:rPr>
              <w:t xml:space="preserve"> &lt;0.5 се</w:t>
            </w:r>
            <w:r>
              <w:rPr>
                <w:rFonts w:ascii="Verdana" w:hAnsi="Verdana"/>
                <w:sz w:val="20"/>
                <w:szCs w:val="20"/>
              </w:rPr>
              <w:t xml:space="preserve"> закръглява надолу, а &gt;0.5</w:t>
            </w:r>
            <w:r w:rsidRPr="004719B1">
              <w:rPr>
                <w:rFonts w:ascii="Verdana" w:hAnsi="Verdana"/>
                <w:sz w:val="20"/>
                <w:szCs w:val="20"/>
              </w:rPr>
              <w:t xml:space="preserve"> се закръглява надолу?</w:t>
            </w:r>
          </w:p>
          <w:p w14:paraId="6DAE9555" w14:textId="4ACD01D0" w:rsidR="004719B1" w:rsidRPr="007851BB" w:rsidRDefault="004719B1" w:rsidP="004719B1">
            <w:pPr>
              <w:widowControl w:val="0"/>
              <w:tabs>
                <w:tab w:val="left" w:pos="1565"/>
              </w:tabs>
              <w:autoSpaceDE w:val="0"/>
              <w:autoSpaceDN w:val="0"/>
              <w:spacing w:before="40" w:after="20"/>
              <w:jc w:val="both"/>
              <w:rPr>
                <w:rFonts w:ascii="Verdana" w:hAnsi="Verdana"/>
                <w:spacing w:val="-4"/>
                <w:sz w:val="20"/>
                <w:szCs w:val="20"/>
              </w:rPr>
            </w:pPr>
            <w:r w:rsidRPr="007851BB">
              <w:rPr>
                <w:rFonts w:ascii="Verdana" w:hAnsi="Verdana"/>
                <w:spacing w:val="-4"/>
                <w:sz w:val="20"/>
                <w:szCs w:val="20"/>
              </w:rPr>
              <w:t>В зависимост от начина на закръгление, може да се изгуби едно цяло животно, което по стария начин на изчисление (ЗС сам да си посочва за коя</w:t>
            </w:r>
            <w:r w:rsidR="006F6923" w:rsidRPr="007851BB">
              <w:rPr>
                <w:rFonts w:ascii="Verdana" w:hAnsi="Verdana"/>
                <w:spacing w:val="-4"/>
                <w:sz w:val="20"/>
                <w:szCs w:val="20"/>
              </w:rPr>
              <w:t xml:space="preserve"> схема по  колко бройки реализира), </w:t>
            </w:r>
            <w:r w:rsidRPr="007851BB">
              <w:rPr>
                <w:rFonts w:ascii="Verdana" w:hAnsi="Verdana"/>
                <w:spacing w:val="-4"/>
                <w:sz w:val="20"/>
                <w:szCs w:val="20"/>
              </w:rPr>
              <w:t>щяхме да платим или да се плати едно</w:t>
            </w:r>
            <w:r w:rsidR="006F6923" w:rsidRPr="007851BB">
              <w:rPr>
                <w:rFonts w:ascii="Verdana" w:hAnsi="Verdana"/>
                <w:spacing w:val="-4"/>
                <w:sz w:val="20"/>
                <w:szCs w:val="20"/>
              </w:rPr>
              <w:t xml:space="preserve"> </w:t>
            </w:r>
            <w:r w:rsidRPr="007851BB">
              <w:rPr>
                <w:rFonts w:ascii="Verdana" w:hAnsi="Verdana"/>
                <w:spacing w:val="-4"/>
                <w:sz w:val="20"/>
                <w:szCs w:val="20"/>
              </w:rPr>
              <w:t>животно в повече спрямо реализацията (в по-редки случаи)</w:t>
            </w:r>
            <w:r w:rsidR="006F6923" w:rsidRPr="007851BB">
              <w:rPr>
                <w:rFonts w:ascii="Verdana" w:hAnsi="Verdana"/>
                <w:spacing w:val="-4"/>
                <w:sz w:val="20"/>
                <w:szCs w:val="20"/>
              </w:rPr>
              <w:t>.</w:t>
            </w:r>
          </w:p>
          <w:p w14:paraId="4343A0DF" w14:textId="2395A93B" w:rsidR="004719B1" w:rsidRDefault="006F6923" w:rsidP="004719B1">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Необходимо е начинът на </w:t>
            </w:r>
            <w:r w:rsidR="004719B1" w:rsidRPr="004719B1">
              <w:rPr>
                <w:rFonts w:ascii="Verdana" w:hAnsi="Verdana"/>
                <w:sz w:val="20"/>
                <w:szCs w:val="20"/>
              </w:rPr>
              <w:t>закръглени</w:t>
            </w:r>
            <w:r>
              <w:rPr>
                <w:rFonts w:ascii="Verdana" w:hAnsi="Verdana"/>
                <w:sz w:val="20"/>
                <w:szCs w:val="20"/>
              </w:rPr>
              <w:t xml:space="preserve">е </w:t>
            </w:r>
            <w:r w:rsidR="004719B1" w:rsidRPr="004719B1">
              <w:rPr>
                <w:rFonts w:ascii="Verdana" w:hAnsi="Verdana"/>
                <w:sz w:val="20"/>
                <w:szCs w:val="20"/>
              </w:rPr>
              <w:t>да се съгласува с ЕК, защото</w:t>
            </w:r>
            <w:r>
              <w:rPr>
                <w:rFonts w:ascii="Verdana" w:hAnsi="Verdana"/>
                <w:sz w:val="20"/>
                <w:szCs w:val="20"/>
              </w:rPr>
              <w:t xml:space="preserve"> както и да </w:t>
            </w:r>
            <w:r w:rsidR="004719B1" w:rsidRPr="004719B1">
              <w:rPr>
                <w:rFonts w:ascii="Verdana" w:hAnsi="Verdana"/>
                <w:sz w:val="20"/>
                <w:szCs w:val="20"/>
              </w:rPr>
              <w:t>решим да го прилагаме, нямаме ли тяхното одобрение, че така е</w:t>
            </w:r>
            <w:r>
              <w:rPr>
                <w:rFonts w:ascii="Verdana" w:hAnsi="Verdana"/>
                <w:sz w:val="20"/>
                <w:szCs w:val="20"/>
              </w:rPr>
              <w:t xml:space="preserve"> правилно, отново</w:t>
            </w:r>
            <w:r w:rsidR="004719B1" w:rsidRPr="004719B1">
              <w:rPr>
                <w:rFonts w:ascii="Verdana" w:hAnsi="Verdana"/>
                <w:sz w:val="20"/>
                <w:szCs w:val="20"/>
              </w:rPr>
              <w:t xml:space="preserve"> ще  търпим санкции. Във връзка с това, очакваме преди да</w:t>
            </w:r>
            <w:r>
              <w:rPr>
                <w:rFonts w:ascii="Verdana" w:hAnsi="Verdana"/>
                <w:sz w:val="20"/>
                <w:szCs w:val="20"/>
              </w:rPr>
              <w:t xml:space="preserve"> започнем да </w:t>
            </w:r>
            <w:r w:rsidR="004719B1" w:rsidRPr="004719B1">
              <w:rPr>
                <w:rFonts w:ascii="Verdana" w:hAnsi="Verdana"/>
                <w:sz w:val="20"/>
                <w:szCs w:val="20"/>
              </w:rPr>
              <w:t>прилагаме конкретното закръгление на броя оторизирани животни</w:t>
            </w:r>
            <w:r>
              <w:rPr>
                <w:rFonts w:ascii="Verdana" w:hAnsi="Verdana"/>
                <w:sz w:val="20"/>
                <w:szCs w:val="20"/>
              </w:rPr>
              <w:t xml:space="preserve"> </w:t>
            </w:r>
            <w:r w:rsidR="004719B1" w:rsidRPr="004719B1">
              <w:rPr>
                <w:rFonts w:ascii="Verdana" w:hAnsi="Verdana"/>
                <w:sz w:val="20"/>
                <w:szCs w:val="20"/>
              </w:rPr>
              <w:t>след реализация, да имаме одобрението на ЕК.</w:t>
            </w:r>
          </w:p>
        </w:tc>
        <w:tc>
          <w:tcPr>
            <w:tcW w:w="1629" w:type="dxa"/>
            <w:tcBorders>
              <w:top w:val="nil"/>
              <w:left w:val="single" w:sz="18" w:space="0" w:color="2E74B5"/>
              <w:bottom w:val="nil"/>
              <w:right w:val="single" w:sz="18" w:space="0" w:color="2E74B5"/>
            </w:tcBorders>
            <w:shd w:val="clear" w:color="auto" w:fill="auto"/>
          </w:tcPr>
          <w:p w14:paraId="147F6F6B" w14:textId="626CB4DF" w:rsidR="004719B1" w:rsidRPr="00C6242D" w:rsidRDefault="004719B1" w:rsidP="00C6242D">
            <w:pPr>
              <w:spacing w:before="40" w:after="20"/>
              <w:rPr>
                <w:rFonts w:ascii="Verdana" w:hAnsi="Verdana"/>
                <w:sz w:val="20"/>
                <w:szCs w:val="20"/>
              </w:rPr>
            </w:pPr>
            <w:r w:rsidRPr="00C6242D">
              <w:rPr>
                <w:rFonts w:ascii="Verdana" w:hAnsi="Verdana"/>
                <w:sz w:val="20"/>
                <w:szCs w:val="20"/>
              </w:rPr>
              <w:t>Приема се</w:t>
            </w:r>
            <w:r w:rsidR="00C6242D" w:rsidRPr="00C6242D">
              <w:rPr>
                <w:rFonts w:ascii="Verdana" w:hAnsi="Verdana"/>
                <w:sz w:val="20"/>
                <w:szCs w:val="20"/>
              </w:rPr>
              <w:t xml:space="preserve"> по принцип</w:t>
            </w:r>
          </w:p>
        </w:tc>
        <w:tc>
          <w:tcPr>
            <w:tcW w:w="4522" w:type="dxa"/>
            <w:tcBorders>
              <w:top w:val="nil"/>
              <w:left w:val="single" w:sz="18" w:space="0" w:color="2E74B5"/>
              <w:bottom w:val="nil"/>
              <w:right w:val="single" w:sz="24" w:space="0" w:color="2E74B5"/>
            </w:tcBorders>
            <w:shd w:val="clear" w:color="auto" w:fill="auto"/>
          </w:tcPr>
          <w:p w14:paraId="77E21EA1" w14:textId="799E3885" w:rsidR="004719B1" w:rsidRPr="00085345" w:rsidRDefault="00C6242D" w:rsidP="00085345">
            <w:pPr>
              <w:spacing w:before="40" w:after="20"/>
              <w:jc w:val="both"/>
              <w:rPr>
                <w:rFonts w:ascii="Verdana" w:hAnsi="Verdana"/>
                <w:sz w:val="20"/>
                <w:szCs w:val="20"/>
              </w:rPr>
            </w:pPr>
            <w:r w:rsidRPr="00085345">
              <w:rPr>
                <w:rFonts w:ascii="Verdana" w:hAnsi="Verdana"/>
                <w:sz w:val="20"/>
                <w:szCs w:val="20"/>
              </w:rPr>
              <w:t>Дадените предложения имат технически характер и следва да се отразят в съответната методика за прилагане, одобрена от изпълнителния директор на ДФЗ.</w:t>
            </w:r>
          </w:p>
        </w:tc>
      </w:tr>
      <w:tr w:rsidR="00D97D6D" w:rsidRPr="00F413E2" w14:paraId="309C86E9"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537B0CFD" w14:textId="77777777" w:rsidR="00D97D6D" w:rsidRPr="0008525A" w:rsidRDefault="00D97D6D" w:rsidP="005D112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32AE24EC" w14:textId="77777777" w:rsidR="00D97D6D" w:rsidRDefault="00D97D6D"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00571E6A" w14:textId="251208BF" w:rsidR="00D97D6D" w:rsidRDefault="00D97D6D" w:rsidP="00D97D6D">
            <w:pPr>
              <w:widowControl w:val="0"/>
              <w:tabs>
                <w:tab w:val="left" w:pos="1565"/>
              </w:tabs>
              <w:autoSpaceDE w:val="0"/>
              <w:autoSpaceDN w:val="0"/>
              <w:spacing w:before="40" w:after="20"/>
              <w:jc w:val="both"/>
              <w:rPr>
                <w:rFonts w:ascii="Verdana" w:hAnsi="Verdana"/>
                <w:spacing w:val="-4"/>
                <w:sz w:val="20"/>
                <w:szCs w:val="20"/>
              </w:rPr>
            </w:pPr>
            <w:r w:rsidRPr="00D97D6D">
              <w:rPr>
                <w:rFonts w:ascii="Verdana" w:hAnsi="Verdana"/>
                <w:spacing w:val="-4"/>
                <w:sz w:val="20"/>
                <w:szCs w:val="20"/>
              </w:rPr>
              <w:t xml:space="preserve">За яснота, прилагаме две таблици за изчисление на пропорционалното разпределение на реализираната продукция </w:t>
            </w:r>
            <w:r>
              <w:rPr>
                <w:rFonts w:ascii="Verdana" w:hAnsi="Verdana"/>
                <w:spacing w:val="-4"/>
                <w:sz w:val="20"/>
                <w:szCs w:val="20"/>
              </w:rPr>
              <w:t>–</w:t>
            </w:r>
            <w:r w:rsidRPr="00D97D6D">
              <w:rPr>
                <w:rFonts w:ascii="Verdana" w:hAnsi="Verdana"/>
                <w:spacing w:val="-4"/>
                <w:sz w:val="20"/>
                <w:szCs w:val="20"/>
              </w:rPr>
              <w:t xml:space="preserve"> за мляко/млечни и за животни.</w:t>
            </w:r>
          </w:p>
          <w:p w14:paraId="3FE64EB8" w14:textId="1810E0DF" w:rsidR="00D97D6D" w:rsidRPr="00D97D6D" w:rsidRDefault="00BF6075" w:rsidP="00D97D6D">
            <w:pPr>
              <w:widowControl w:val="0"/>
              <w:tabs>
                <w:tab w:val="left" w:pos="1565"/>
              </w:tabs>
              <w:autoSpaceDE w:val="0"/>
              <w:autoSpaceDN w:val="0"/>
              <w:spacing w:before="40" w:after="20"/>
              <w:jc w:val="both"/>
              <w:rPr>
                <w:rFonts w:ascii="Verdana" w:hAnsi="Verdana"/>
                <w:spacing w:val="-4"/>
                <w:sz w:val="20"/>
                <w:szCs w:val="20"/>
              </w:rPr>
            </w:pPr>
            <w:r>
              <w:rPr>
                <w:rFonts w:ascii="Verdana" w:hAnsi="Verdana"/>
                <w:spacing w:val="-4"/>
                <w:sz w:val="20"/>
                <w:szCs w:val="20"/>
              </w:rPr>
              <w:object w:dxaOrig="1539" w:dyaOrig="997" w14:anchorId="278B8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10" o:title=""/>
                </v:shape>
                <o:OLEObject Type="Embed" ProgID="Excel.Sheet.12" ShapeID="_x0000_i1025" DrawAspect="Icon" ObjectID="_1707231419" r:id="rId11"/>
              </w:object>
            </w:r>
            <w:r w:rsidR="00C5589F">
              <w:rPr>
                <w:rFonts w:ascii="Verdana" w:hAnsi="Verdana"/>
                <w:spacing w:val="-4"/>
                <w:sz w:val="20"/>
                <w:szCs w:val="20"/>
                <w:lang w:val="en-US"/>
              </w:rPr>
              <w:t xml:space="preserve">      </w:t>
            </w:r>
            <w:r>
              <w:rPr>
                <w:rFonts w:ascii="Verdana" w:hAnsi="Verdana"/>
                <w:spacing w:val="-4"/>
                <w:sz w:val="20"/>
                <w:szCs w:val="20"/>
              </w:rPr>
              <w:object w:dxaOrig="1539" w:dyaOrig="997" w14:anchorId="7D25B427">
                <v:shape id="_x0000_i1026" type="#_x0000_t75" style="width:77.5pt;height:49.5pt" o:ole="">
                  <v:imagedata r:id="rId12" o:title=""/>
                </v:shape>
                <o:OLEObject Type="Embed" ProgID="Excel.Sheet.12" ShapeID="_x0000_i1026" DrawAspect="Icon" ObjectID="_1707231420" r:id="rId13"/>
              </w:object>
            </w:r>
          </w:p>
          <w:p w14:paraId="5DCB317F" w14:textId="29366AE7" w:rsidR="00D97D6D" w:rsidRDefault="00D97D6D" w:rsidP="00D97D6D">
            <w:pPr>
              <w:widowControl w:val="0"/>
              <w:tabs>
                <w:tab w:val="left" w:pos="1565"/>
              </w:tabs>
              <w:autoSpaceDE w:val="0"/>
              <w:autoSpaceDN w:val="0"/>
              <w:spacing w:before="40" w:after="20"/>
              <w:jc w:val="both"/>
              <w:rPr>
                <w:rFonts w:ascii="Verdana" w:hAnsi="Verdana"/>
                <w:sz w:val="20"/>
                <w:szCs w:val="20"/>
              </w:rPr>
            </w:pPr>
            <w:r w:rsidRPr="00D97D6D">
              <w:rPr>
                <w:rFonts w:ascii="Verdana" w:hAnsi="Verdana"/>
                <w:spacing w:val="-4"/>
                <w:sz w:val="20"/>
                <w:szCs w:val="20"/>
              </w:rPr>
              <w:t>В жълтите клетки следва да се нанасят данните, а в зелените клетки са получените резултати, от които  следва да се избере и одобри от ЕК най-удачния вариант.</w:t>
            </w:r>
          </w:p>
        </w:tc>
        <w:tc>
          <w:tcPr>
            <w:tcW w:w="1629" w:type="dxa"/>
            <w:tcBorders>
              <w:top w:val="nil"/>
              <w:left w:val="single" w:sz="18" w:space="0" w:color="2E74B5"/>
              <w:bottom w:val="nil"/>
              <w:right w:val="single" w:sz="18" w:space="0" w:color="2E74B5"/>
            </w:tcBorders>
            <w:shd w:val="clear" w:color="auto" w:fill="auto"/>
          </w:tcPr>
          <w:p w14:paraId="5736C514" w14:textId="77777777" w:rsidR="00D97D6D" w:rsidRPr="00C6242D" w:rsidRDefault="00D97D6D" w:rsidP="00C6242D">
            <w:pPr>
              <w:spacing w:before="40" w:after="20"/>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14:paraId="6B337857" w14:textId="77777777" w:rsidR="00D97D6D" w:rsidRPr="00085345" w:rsidRDefault="00D97D6D" w:rsidP="00085345">
            <w:pPr>
              <w:spacing w:before="40" w:after="20"/>
              <w:jc w:val="both"/>
              <w:rPr>
                <w:rFonts w:ascii="Verdana" w:hAnsi="Verdana"/>
                <w:sz w:val="20"/>
                <w:szCs w:val="20"/>
              </w:rPr>
            </w:pPr>
          </w:p>
        </w:tc>
      </w:tr>
      <w:tr w:rsidR="005D1127" w:rsidRPr="00F413E2" w14:paraId="5BE4BAFE" w14:textId="77777777" w:rsidTr="00C5589F">
        <w:trPr>
          <w:trHeight w:val="596"/>
          <w:jc w:val="center"/>
        </w:trPr>
        <w:tc>
          <w:tcPr>
            <w:tcW w:w="569" w:type="dxa"/>
            <w:tcBorders>
              <w:top w:val="single" w:sz="24" w:space="0" w:color="2E74B5"/>
              <w:left w:val="single" w:sz="24" w:space="0" w:color="2E74B5"/>
              <w:bottom w:val="nil"/>
              <w:right w:val="single" w:sz="18" w:space="0" w:color="2E74B5"/>
            </w:tcBorders>
            <w:shd w:val="clear" w:color="auto" w:fill="auto"/>
          </w:tcPr>
          <w:p w14:paraId="5D63C428" w14:textId="77777777" w:rsidR="005D1127" w:rsidRPr="00C5589F" w:rsidRDefault="005D1127" w:rsidP="00C5589F">
            <w:pPr>
              <w:pStyle w:val="ListParagraph"/>
              <w:numPr>
                <w:ilvl w:val="0"/>
                <w:numId w:val="28"/>
              </w:numPr>
              <w:tabs>
                <w:tab w:val="left" w:pos="192"/>
              </w:tabs>
              <w:spacing w:before="40" w:after="20"/>
              <w:jc w:val="center"/>
              <w:rPr>
                <w:rFonts w:ascii="Verdana" w:hAnsi="Verdana"/>
                <w:b/>
                <w:color w:val="FF0000"/>
                <w:sz w:val="20"/>
                <w:szCs w:val="20"/>
                <w:lang w:val="en-US"/>
              </w:rPr>
            </w:pPr>
          </w:p>
        </w:tc>
        <w:tc>
          <w:tcPr>
            <w:tcW w:w="2552" w:type="dxa"/>
            <w:tcBorders>
              <w:top w:val="single" w:sz="24" w:space="0" w:color="2E74B5"/>
              <w:left w:val="single" w:sz="18" w:space="0" w:color="2E74B5"/>
              <w:bottom w:val="nil"/>
              <w:right w:val="single" w:sz="18" w:space="0" w:color="2E74B5"/>
            </w:tcBorders>
            <w:shd w:val="clear" w:color="auto" w:fill="auto"/>
          </w:tcPr>
          <w:p w14:paraId="1ED94A50" w14:textId="1FF99B64" w:rsidR="005A28D2" w:rsidRDefault="005A28D2" w:rsidP="00CD02E0">
            <w:pPr>
              <w:spacing w:before="40" w:after="20"/>
              <w:rPr>
                <w:rFonts w:ascii="Verdana" w:hAnsi="Verdana"/>
                <w:sz w:val="20"/>
                <w:szCs w:val="20"/>
              </w:rPr>
            </w:pPr>
            <w:r>
              <w:rPr>
                <w:rFonts w:ascii="Verdana" w:hAnsi="Verdana"/>
                <w:sz w:val="20"/>
                <w:szCs w:val="20"/>
              </w:rPr>
              <w:t>„Обединени български животновъди“</w:t>
            </w:r>
          </w:p>
          <w:p w14:paraId="576924DF" w14:textId="2F0155B1" w:rsidR="005D1127" w:rsidRDefault="005A28D2" w:rsidP="00CD02E0">
            <w:pPr>
              <w:spacing w:before="40" w:after="20"/>
              <w:rPr>
                <w:rFonts w:ascii="Verdana" w:hAnsi="Verdana"/>
                <w:sz w:val="20"/>
                <w:szCs w:val="20"/>
              </w:rPr>
            </w:pPr>
            <w:r>
              <w:rPr>
                <w:rFonts w:ascii="Verdana" w:hAnsi="Verdana"/>
                <w:sz w:val="20"/>
                <w:szCs w:val="20"/>
              </w:rPr>
              <w:t>(</w:t>
            </w:r>
            <w:r w:rsidR="00BC61FD">
              <w:rPr>
                <w:rFonts w:ascii="Verdana" w:hAnsi="Verdana"/>
                <w:sz w:val="20"/>
                <w:szCs w:val="20"/>
              </w:rPr>
              <w:t xml:space="preserve">писмо </w:t>
            </w:r>
            <w:r>
              <w:rPr>
                <w:rFonts w:ascii="Verdana" w:hAnsi="Verdana"/>
                <w:sz w:val="20"/>
                <w:szCs w:val="20"/>
              </w:rPr>
              <w:t>№ 92-62 от 14</w:t>
            </w:r>
            <w:r w:rsidRPr="005A28D2">
              <w:rPr>
                <w:rFonts w:ascii="Verdana" w:hAnsi="Verdana"/>
                <w:sz w:val="20"/>
                <w:szCs w:val="20"/>
              </w:rPr>
              <w:t>.02.2022 г.)</w:t>
            </w:r>
          </w:p>
        </w:tc>
        <w:tc>
          <w:tcPr>
            <w:tcW w:w="6378" w:type="dxa"/>
            <w:tcBorders>
              <w:top w:val="single" w:sz="24" w:space="0" w:color="2E74B5"/>
              <w:left w:val="single" w:sz="18" w:space="0" w:color="2E74B5"/>
              <w:bottom w:val="nil"/>
              <w:right w:val="single" w:sz="18" w:space="0" w:color="2E74B5"/>
            </w:tcBorders>
            <w:shd w:val="clear" w:color="auto" w:fill="auto"/>
          </w:tcPr>
          <w:p w14:paraId="77B85FE4" w14:textId="79D089EE" w:rsidR="005D1127" w:rsidRPr="009E60E1" w:rsidRDefault="005A28D2" w:rsidP="005A28D2">
            <w:pPr>
              <w:widowControl w:val="0"/>
              <w:tabs>
                <w:tab w:val="left" w:pos="1565"/>
              </w:tabs>
              <w:autoSpaceDE w:val="0"/>
              <w:autoSpaceDN w:val="0"/>
              <w:spacing w:before="40" w:after="20"/>
              <w:jc w:val="both"/>
              <w:rPr>
                <w:rFonts w:ascii="Verdana" w:hAnsi="Verdana"/>
                <w:sz w:val="20"/>
                <w:szCs w:val="20"/>
              </w:rPr>
            </w:pPr>
            <w:r w:rsidRPr="005A28D2">
              <w:rPr>
                <w:rFonts w:ascii="Verdana" w:hAnsi="Verdana"/>
                <w:sz w:val="20"/>
                <w:szCs w:val="20"/>
              </w:rPr>
              <w:t>За всяко изменение на нормативен акт си има мотиви и причини. Прочитайки внимателн</w:t>
            </w:r>
            <w:r>
              <w:rPr>
                <w:rFonts w:ascii="Verdana" w:hAnsi="Verdana"/>
                <w:sz w:val="20"/>
                <w:szCs w:val="20"/>
              </w:rPr>
              <w:t>о докладът на              г-н Христанов до м</w:t>
            </w:r>
            <w:r w:rsidRPr="005A28D2">
              <w:rPr>
                <w:rFonts w:ascii="Verdana" w:hAnsi="Verdana"/>
                <w:sz w:val="20"/>
                <w:szCs w:val="20"/>
              </w:rPr>
              <w:t>инистъра са изложени няколко причини за искане с промяната му, които на пръв поглед са основате</w:t>
            </w:r>
            <w:r>
              <w:rPr>
                <w:rFonts w:ascii="Verdana" w:hAnsi="Verdana"/>
                <w:sz w:val="20"/>
                <w:szCs w:val="20"/>
              </w:rPr>
              <w:t>лни и базирани на факти, пред</w:t>
            </w:r>
            <w:r w:rsidRPr="005A28D2">
              <w:rPr>
                <w:rFonts w:ascii="Verdana" w:hAnsi="Verdana"/>
                <w:sz w:val="20"/>
                <w:szCs w:val="20"/>
              </w:rPr>
              <w:t xml:space="preserve">вид завършилият програмен период за прилагане на </w:t>
            </w:r>
            <w:r w:rsidRPr="005A28D2">
              <w:rPr>
                <w:rFonts w:ascii="Verdana" w:hAnsi="Verdana"/>
                <w:spacing w:val="-2"/>
                <w:sz w:val="20"/>
                <w:szCs w:val="20"/>
              </w:rPr>
              <w:t>Общата селскостопанска политика на Европейският съюз – 2014 – 2020 г. и същевременно продължаването на прилагане на правилата на досегашната рамка на ОСП и през 2022 г.</w:t>
            </w:r>
            <w:r w:rsidRPr="005A28D2">
              <w:rPr>
                <w:rFonts w:ascii="Verdana" w:hAnsi="Verdana"/>
                <w:sz w:val="20"/>
                <w:szCs w:val="20"/>
              </w:rPr>
              <w:t xml:space="preserve"> и гарантиране на плащанията на кандидатите за получаване на субсидираност, но в същото време и от практическа гледна точка, някои от тях неприложими, независимо от желанието да се доближим максимално до усъвършенстване и прецезиране на някои текстове. Именно поради този стремеж и желанието да отговорим на европейските правила, които в 99% от случаите не се налагат, не са императивни, а препоръчителни за доближаване на изискванията им до реалността за изпълнението им и прилагането им във всяка една държава членка се достига до неразбиране и усложняване на прилагането им като пример за то</w:t>
            </w:r>
            <w:r>
              <w:rPr>
                <w:rFonts w:ascii="Verdana" w:hAnsi="Verdana"/>
                <w:sz w:val="20"/>
                <w:szCs w:val="20"/>
              </w:rPr>
              <w:t>ва е както в доклада си до г-н м</w:t>
            </w:r>
            <w:r w:rsidRPr="005A28D2">
              <w:rPr>
                <w:rFonts w:ascii="Verdana" w:hAnsi="Verdana"/>
                <w:sz w:val="20"/>
                <w:szCs w:val="20"/>
              </w:rPr>
              <w:t xml:space="preserve">инистъра, г-н Христанов е написал, че в „полученият от Европейската комисия доклад от одит на схемите за обвързано подпомагане за </w:t>
            </w:r>
            <w:r w:rsidRPr="005A28D2">
              <w:rPr>
                <w:rFonts w:ascii="Verdana" w:hAnsi="Verdana"/>
                <w:sz w:val="20"/>
                <w:szCs w:val="20"/>
              </w:rPr>
              <w:lastRenderedPageBreak/>
              <w:t xml:space="preserve">животни № NAC/2020/008/BG/RLF са включени само препоръки, по които могат да се предприемат коригиращи действия чрез изменение на наредбите“ в националното законодателство. </w:t>
            </w:r>
          </w:p>
        </w:tc>
        <w:tc>
          <w:tcPr>
            <w:tcW w:w="1629" w:type="dxa"/>
            <w:tcBorders>
              <w:top w:val="single" w:sz="24" w:space="0" w:color="2E74B5"/>
              <w:left w:val="single" w:sz="18" w:space="0" w:color="2E74B5"/>
              <w:bottom w:val="nil"/>
              <w:right w:val="single" w:sz="18" w:space="0" w:color="2E74B5"/>
            </w:tcBorders>
            <w:shd w:val="clear" w:color="auto" w:fill="auto"/>
          </w:tcPr>
          <w:p w14:paraId="7743A8B5" w14:textId="77777777" w:rsidR="005D1127" w:rsidRPr="004B047B" w:rsidRDefault="005D1127" w:rsidP="00330507">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79AC23C2" w14:textId="77777777" w:rsidR="005D1127" w:rsidRPr="00F413E2" w:rsidRDefault="005D1127" w:rsidP="00EC6B89">
            <w:pPr>
              <w:spacing w:before="40" w:after="20"/>
              <w:rPr>
                <w:rFonts w:ascii="Verdana" w:hAnsi="Verdana"/>
                <w:color w:val="FF0000"/>
                <w:sz w:val="20"/>
                <w:szCs w:val="20"/>
              </w:rPr>
            </w:pPr>
          </w:p>
        </w:tc>
      </w:tr>
      <w:tr w:rsidR="00330507" w:rsidRPr="00F413E2" w14:paraId="058A6F8F"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4752851C" w14:textId="77777777" w:rsidR="00330507" w:rsidRPr="0008525A" w:rsidRDefault="00330507" w:rsidP="0033050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43C96328" w14:textId="77777777" w:rsidR="00330507" w:rsidRDefault="00330507"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1FEDC329" w14:textId="58377681" w:rsidR="00330507" w:rsidRPr="00D97D6D" w:rsidRDefault="005A28D2" w:rsidP="00330507">
            <w:pPr>
              <w:widowControl w:val="0"/>
              <w:tabs>
                <w:tab w:val="left" w:pos="1565"/>
              </w:tabs>
              <w:autoSpaceDE w:val="0"/>
              <w:autoSpaceDN w:val="0"/>
              <w:spacing w:before="40" w:after="20"/>
              <w:jc w:val="both"/>
              <w:rPr>
                <w:rFonts w:ascii="Verdana" w:hAnsi="Verdana"/>
                <w:spacing w:val="-2"/>
                <w:sz w:val="20"/>
                <w:szCs w:val="20"/>
              </w:rPr>
            </w:pPr>
            <w:r w:rsidRPr="00D97D6D">
              <w:rPr>
                <w:rFonts w:ascii="Verdana" w:hAnsi="Verdana"/>
                <w:spacing w:val="-2"/>
                <w:sz w:val="20"/>
                <w:szCs w:val="20"/>
              </w:rPr>
              <w:t xml:space="preserve">В чл. 25 е предложена изключително важна промяна, касаеща животновъдите и тя е насочена изцяло към невъзможност за прилагането ѝ. Ние сме категорични, че земеделските стопани-кандидати по схемите по чл. 18, от точка 1 до точка 8, касаещи всички схеми за обвързано подпомагане за животни, ще бъдат изключително затруднени, ако нямат възможностите, които са им давани до момента, а именно: да заменят заявените животни с други животни, отговарящи на изискванията за подпомагане по съответната схема през целият период от заявяването им за подпомагане до плащането им. С така предложеният текст животновъдите ще могат да заменят своите животни с други животни само към последния ден за подаване на заявления за подпомагане и това ще продължи до последният им ден на задържане. Питането ни е следното: „възможност за замяна е предвидена само ако животното, за което е подадено искане за плащане може да се замени с животно, допустимо само по себе си в началото на периода на задържане“ - Кой ще преценява дали животно, което ще се ползва за заместващо е допустимо и как ще се определя това? Трябва да бъдат разписани ясни правила преди това да се предложи въобще и най-малко да бъде обсъдено с бранша, защото те са хората на терен. Така предложен този текст казва, че „земеделските стопани могат да заменят заявените животни с други животни, отговарящи на изискванията за подпомагане по съответната схема към последния ден за подаване на заявления за подпомагане, а не към момента на замяната както предвижда действащият текст.“ Ето защо нашето предложение е и в тази преходна година да </w:t>
            </w:r>
            <w:r w:rsidRPr="00D97D6D">
              <w:rPr>
                <w:rFonts w:ascii="Verdana" w:hAnsi="Verdana"/>
                <w:spacing w:val="-2"/>
                <w:sz w:val="20"/>
                <w:szCs w:val="20"/>
              </w:rPr>
              <w:lastRenderedPageBreak/>
              <w:t>бъде запазен действащият текст към момента, а в следващият програмен период да бъде обмислено сериозно по какъв начин може да става замяната, така че да отговорим на предизвикателствата на ЕК, ако те самите не предприемат стъпки в друга посока.</w:t>
            </w:r>
          </w:p>
        </w:tc>
        <w:tc>
          <w:tcPr>
            <w:tcW w:w="1629" w:type="dxa"/>
            <w:tcBorders>
              <w:top w:val="nil"/>
              <w:left w:val="single" w:sz="18" w:space="0" w:color="2E74B5"/>
              <w:bottom w:val="nil"/>
              <w:right w:val="single" w:sz="18" w:space="0" w:color="2E74B5"/>
            </w:tcBorders>
            <w:shd w:val="clear" w:color="auto" w:fill="auto"/>
          </w:tcPr>
          <w:p w14:paraId="7F64B643" w14:textId="2FB199BC" w:rsidR="00330507" w:rsidRPr="00C6242D" w:rsidRDefault="00121BA5" w:rsidP="00330507">
            <w:pPr>
              <w:spacing w:before="40" w:after="20"/>
              <w:rPr>
                <w:rFonts w:ascii="Verdana" w:hAnsi="Verdana"/>
                <w:sz w:val="20"/>
                <w:szCs w:val="20"/>
              </w:rPr>
            </w:pPr>
            <w:r w:rsidRPr="00C6242D">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7B845E51" w14:textId="3E256047" w:rsidR="00330507" w:rsidRDefault="00C6242D" w:rsidP="00D97D6D">
            <w:pPr>
              <w:spacing w:before="40" w:after="20"/>
              <w:jc w:val="both"/>
              <w:rPr>
                <w:rFonts w:ascii="Verdana" w:hAnsi="Verdana"/>
                <w:sz w:val="20"/>
                <w:szCs w:val="20"/>
              </w:rPr>
            </w:pPr>
            <w:r w:rsidRPr="00E75EDF">
              <w:rPr>
                <w:rFonts w:ascii="Verdana" w:hAnsi="Verdana"/>
                <w:sz w:val="20"/>
                <w:szCs w:val="20"/>
              </w:rPr>
              <w:t>В получения от Европейската комисия доклад от одит на схемите за обвързано с производството подпомагане на животни №</w:t>
            </w:r>
            <w:r w:rsidRPr="00E75EDF">
              <w:rPr>
                <w:rFonts w:ascii="Verdana" w:hAnsi="Verdana"/>
              </w:rPr>
              <w:t xml:space="preserve"> </w:t>
            </w:r>
            <w:r w:rsidRPr="00E75EDF">
              <w:rPr>
                <w:rFonts w:ascii="Verdana" w:hAnsi="Verdana"/>
                <w:sz w:val="20"/>
                <w:szCs w:val="20"/>
              </w:rPr>
              <w:t>NAC/2020/008/BG/RLF</w:t>
            </w:r>
            <w:r>
              <w:rPr>
                <w:rFonts w:ascii="Verdana" w:hAnsi="Verdana"/>
                <w:sz w:val="20"/>
                <w:szCs w:val="20"/>
              </w:rPr>
              <w:t xml:space="preserve"> </w:t>
            </w:r>
            <w:r w:rsidRPr="00E75EDF">
              <w:rPr>
                <w:rFonts w:ascii="Verdana" w:hAnsi="Verdana"/>
                <w:sz w:val="20"/>
                <w:szCs w:val="20"/>
              </w:rPr>
              <w:t xml:space="preserve">се обръща внимание, че в член 30, параграф 2 от Регламент (ЕС) </w:t>
            </w:r>
            <w:r w:rsidR="00D97D6D">
              <w:rPr>
                <w:rFonts w:ascii="Verdana" w:hAnsi="Verdana"/>
                <w:sz w:val="20"/>
                <w:szCs w:val="20"/>
              </w:rPr>
              <w:t xml:space="preserve">             </w:t>
            </w:r>
            <w:r w:rsidRPr="00E75EDF">
              <w:rPr>
                <w:rFonts w:ascii="Verdana" w:hAnsi="Verdana"/>
                <w:sz w:val="20"/>
                <w:szCs w:val="20"/>
              </w:rPr>
              <w:t>№ 640/2014 се предвижда възможност за замяна на животното, за което е подадено искане за плащане, само когато заместващото животно е допустимо само по себе си, което означава, че животно, което не отговаря на критериите за допустимост в началото на периода на задържане, не може да се използва за заместване на животно, което отговаря на критериите за допустимост, по време на периода на задържане.</w:t>
            </w:r>
            <w:r>
              <w:rPr>
                <w:rFonts w:ascii="Verdana" w:hAnsi="Verdana"/>
                <w:sz w:val="20"/>
                <w:szCs w:val="20"/>
              </w:rPr>
              <w:t xml:space="preserve"> Кои животни са допустими за подпомагане в началото на периода на задържане е ясно посочено в </w:t>
            </w:r>
            <w:r w:rsidR="006810DD">
              <w:rPr>
                <w:rFonts w:ascii="Verdana" w:hAnsi="Verdana"/>
                <w:sz w:val="20"/>
                <w:szCs w:val="20"/>
              </w:rPr>
              <w:t>чл. 19, ал. 2, 19а, ал. 2, 19б, ал. 2, 20, ал. 2, 21, ал. 2, 22, ал. 2, 23, ал. 2 и 24, ал. 2 на  Наредба № 3.</w:t>
            </w:r>
          </w:p>
          <w:p w14:paraId="55B11549" w14:textId="15197FA3" w:rsidR="008869FA" w:rsidRPr="00F413E2" w:rsidRDefault="008869FA" w:rsidP="00D97D6D">
            <w:pPr>
              <w:spacing w:before="40" w:after="20"/>
              <w:jc w:val="both"/>
              <w:rPr>
                <w:rFonts w:ascii="Verdana" w:hAnsi="Verdana"/>
                <w:color w:val="FF0000"/>
                <w:sz w:val="20"/>
                <w:szCs w:val="20"/>
              </w:rPr>
            </w:pPr>
            <w:r>
              <w:rPr>
                <w:rFonts w:ascii="Verdana" w:hAnsi="Verdana"/>
                <w:sz w:val="20"/>
                <w:szCs w:val="20"/>
              </w:rPr>
              <w:t>Като препоръка в цитирания доклад е посочено да се предприемат промени в нормативната уредба.</w:t>
            </w:r>
          </w:p>
        </w:tc>
      </w:tr>
      <w:tr w:rsidR="00992B9B" w:rsidRPr="00F413E2" w14:paraId="50F3528C"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5DF5A870" w14:textId="77777777" w:rsidR="00992B9B" w:rsidRPr="0008525A" w:rsidRDefault="00992B9B" w:rsidP="0033050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344BB877" w14:textId="77777777" w:rsidR="00992B9B" w:rsidRDefault="00992B9B"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027F5949" w14:textId="6EDA638A" w:rsidR="00893267" w:rsidRPr="00893267" w:rsidRDefault="00893267" w:rsidP="00893267">
            <w:pPr>
              <w:widowControl w:val="0"/>
              <w:tabs>
                <w:tab w:val="left" w:pos="1565"/>
              </w:tabs>
              <w:autoSpaceDE w:val="0"/>
              <w:autoSpaceDN w:val="0"/>
              <w:spacing w:before="40" w:after="20"/>
              <w:jc w:val="both"/>
              <w:rPr>
                <w:rFonts w:ascii="Verdana" w:hAnsi="Verdana"/>
                <w:sz w:val="20"/>
                <w:szCs w:val="20"/>
              </w:rPr>
            </w:pPr>
            <w:r w:rsidRPr="00893267">
              <w:rPr>
                <w:rFonts w:ascii="Verdana" w:hAnsi="Verdana"/>
                <w:sz w:val="20"/>
                <w:szCs w:val="20"/>
              </w:rPr>
              <w:t>По отношение на прецезираните текстове с добавките към представянето на разходооправдателните документи за реализираната продукция от земеделските стопани предлагаме в чл.</w:t>
            </w:r>
            <w:r>
              <w:rPr>
                <w:rFonts w:ascii="Verdana" w:hAnsi="Verdana"/>
                <w:sz w:val="20"/>
                <w:szCs w:val="20"/>
              </w:rPr>
              <w:t xml:space="preserve"> 27а, </w:t>
            </w:r>
            <w:r w:rsidRPr="00893267">
              <w:rPr>
                <w:rFonts w:ascii="Verdana" w:hAnsi="Verdana"/>
                <w:sz w:val="20"/>
                <w:szCs w:val="20"/>
              </w:rPr>
              <w:t>ал.</w:t>
            </w:r>
            <w:r>
              <w:rPr>
                <w:rFonts w:ascii="Verdana" w:hAnsi="Verdana"/>
                <w:sz w:val="20"/>
                <w:szCs w:val="20"/>
              </w:rPr>
              <w:t xml:space="preserve"> </w:t>
            </w:r>
            <w:r w:rsidRPr="00893267">
              <w:rPr>
                <w:rFonts w:ascii="Verdana" w:hAnsi="Verdana"/>
                <w:sz w:val="20"/>
                <w:szCs w:val="20"/>
              </w:rPr>
              <w:t>1, т.</w:t>
            </w:r>
            <w:r>
              <w:rPr>
                <w:rFonts w:ascii="Verdana" w:hAnsi="Verdana"/>
                <w:sz w:val="20"/>
                <w:szCs w:val="20"/>
              </w:rPr>
              <w:t xml:space="preserve"> </w:t>
            </w:r>
            <w:r w:rsidRPr="00893267">
              <w:rPr>
                <w:rFonts w:ascii="Verdana" w:hAnsi="Verdana"/>
                <w:sz w:val="20"/>
                <w:szCs w:val="20"/>
              </w:rPr>
              <w:t>1 и 27б, ал.</w:t>
            </w:r>
            <w:r>
              <w:rPr>
                <w:rFonts w:ascii="Verdana" w:hAnsi="Verdana"/>
                <w:sz w:val="20"/>
                <w:szCs w:val="20"/>
              </w:rPr>
              <w:t xml:space="preserve"> </w:t>
            </w:r>
            <w:r w:rsidRPr="00893267">
              <w:rPr>
                <w:rFonts w:ascii="Verdana" w:hAnsi="Verdana"/>
                <w:sz w:val="20"/>
                <w:szCs w:val="20"/>
              </w:rPr>
              <w:t>1, т.</w:t>
            </w:r>
            <w:r>
              <w:rPr>
                <w:rFonts w:ascii="Verdana" w:hAnsi="Verdana"/>
                <w:sz w:val="20"/>
                <w:szCs w:val="20"/>
              </w:rPr>
              <w:t xml:space="preserve"> 1, текстовете да звучат по следния </w:t>
            </w:r>
            <w:r w:rsidRPr="00893267">
              <w:rPr>
                <w:rFonts w:ascii="Verdana" w:hAnsi="Verdana"/>
                <w:sz w:val="20"/>
                <w:szCs w:val="20"/>
              </w:rPr>
              <w:t xml:space="preserve">начин: </w:t>
            </w:r>
          </w:p>
          <w:p w14:paraId="6A910A14" w14:textId="3526A5D4" w:rsidR="00893267" w:rsidRPr="00893267" w:rsidRDefault="00893267" w:rsidP="00893267">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 </w:t>
            </w:r>
            <w:r w:rsidRPr="00893267">
              <w:rPr>
                <w:rFonts w:ascii="Verdana" w:hAnsi="Verdana"/>
                <w:sz w:val="20"/>
                <w:szCs w:val="20"/>
              </w:rPr>
              <w:t>При плащане по банков път – заверени копия на фактури, придружени с дневно извлечение от банковият клон или заверено от банката платежно нареждане;</w:t>
            </w:r>
          </w:p>
          <w:p w14:paraId="593C82D3" w14:textId="3319F225" w:rsidR="00893267" w:rsidRPr="00893267" w:rsidRDefault="00893267" w:rsidP="00893267">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 </w:t>
            </w:r>
            <w:r w:rsidRPr="00893267">
              <w:rPr>
                <w:rFonts w:ascii="Verdana" w:hAnsi="Verdana"/>
                <w:sz w:val="20"/>
                <w:szCs w:val="20"/>
              </w:rPr>
              <w:t xml:space="preserve">При плащане в брой – заверени копия на фактури, придружени с копия на заварени фискални касови бележки или заверено дневно извлечение, издадени от фискално устройство, когато земеделските стопани са търговци по смисъла на чл.1 от Търговския закон. </w:t>
            </w:r>
          </w:p>
          <w:p w14:paraId="57F076A9" w14:textId="7CA2A1D9" w:rsidR="00992B9B" w:rsidRPr="005A28D2" w:rsidRDefault="00893267" w:rsidP="00893267">
            <w:pPr>
              <w:widowControl w:val="0"/>
              <w:tabs>
                <w:tab w:val="left" w:pos="1565"/>
              </w:tabs>
              <w:autoSpaceDE w:val="0"/>
              <w:autoSpaceDN w:val="0"/>
              <w:spacing w:before="40" w:after="20"/>
              <w:jc w:val="both"/>
              <w:rPr>
                <w:rFonts w:ascii="Verdana" w:hAnsi="Verdana"/>
                <w:sz w:val="20"/>
                <w:szCs w:val="20"/>
              </w:rPr>
            </w:pPr>
            <w:r w:rsidRPr="00893267">
              <w:rPr>
                <w:rFonts w:ascii="Verdana" w:hAnsi="Verdana"/>
                <w:sz w:val="20"/>
                <w:szCs w:val="20"/>
              </w:rPr>
              <w:t>Правим бележката пред вид това, че при плащане в брой оригиналът на фактурата с касовият бон се предоставя на получателя и при търговеца остават второ и трето копие на фактурата без касовият бон. За да притежава копие на касовият бон, търговецът трябва да прави копие на всеки издаден касов бон от фискалното устройство. Дневното извлечение от фискалното устройство дава абсолютно същата информация.</w:t>
            </w:r>
          </w:p>
        </w:tc>
        <w:tc>
          <w:tcPr>
            <w:tcW w:w="1629" w:type="dxa"/>
            <w:tcBorders>
              <w:top w:val="nil"/>
              <w:left w:val="single" w:sz="18" w:space="0" w:color="2E74B5"/>
              <w:bottom w:val="nil"/>
              <w:right w:val="single" w:sz="18" w:space="0" w:color="2E74B5"/>
            </w:tcBorders>
            <w:shd w:val="clear" w:color="auto" w:fill="auto"/>
          </w:tcPr>
          <w:p w14:paraId="3F050B89" w14:textId="225DB3BC" w:rsidR="00992B9B" w:rsidRPr="008869FA" w:rsidRDefault="00992B9B" w:rsidP="008869FA">
            <w:pPr>
              <w:spacing w:before="40" w:after="20"/>
              <w:rPr>
                <w:rFonts w:ascii="Verdana" w:hAnsi="Verdana"/>
                <w:sz w:val="20"/>
                <w:szCs w:val="20"/>
              </w:rPr>
            </w:pPr>
            <w:r w:rsidRPr="008869FA">
              <w:rPr>
                <w:rFonts w:ascii="Verdana" w:hAnsi="Verdana"/>
                <w:sz w:val="20"/>
                <w:szCs w:val="20"/>
              </w:rPr>
              <w:t>Приема се</w:t>
            </w:r>
            <w:r w:rsidR="008869FA" w:rsidRPr="008869FA">
              <w:rPr>
                <w:rFonts w:ascii="Verdana" w:hAnsi="Verdana"/>
                <w:sz w:val="20"/>
                <w:szCs w:val="20"/>
              </w:rPr>
              <w:t xml:space="preserve"> частично</w:t>
            </w:r>
          </w:p>
        </w:tc>
        <w:tc>
          <w:tcPr>
            <w:tcW w:w="4522" w:type="dxa"/>
            <w:tcBorders>
              <w:top w:val="nil"/>
              <w:left w:val="single" w:sz="18" w:space="0" w:color="2E74B5"/>
              <w:bottom w:val="nil"/>
              <w:right w:val="single" w:sz="24" w:space="0" w:color="2E74B5"/>
            </w:tcBorders>
            <w:shd w:val="clear" w:color="auto" w:fill="auto"/>
          </w:tcPr>
          <w:p w14:paraId="0CC4A483" w14:textId="77777777" w:rsidR="00D6078A" w:rsidRDefault="008869FA" w:rsidP="00BA4635">
            <w:pPr>
              <w:spacing w:before="40" w:after="20"/>
              <w:jc w:val="both"/>
              <w:rPr>
                <w:rFonts w:ascii="Verdana" w:hAnsi="Verdana"/>
                <w:sz w:val="20"/>
                <w:szCs w:val="20"/>
              </w:rPr>
            </w:pPr>
            <w:r w:rsidRPr="008869FA">
              <w:rPr>
                <w:rFonts w:ascii="Verdana" w:hAnsi="Verdana"/>
                <w:sz w:val="20"/>
                <w:szCs w:val="20"/>
              </w:rPr>
              <w:t xml:space="preserve">Изискванията в Наредба № 3 </w:t>
            </w:r>
            <w:r w:rsidRPr="00E75EDF">
              <w:rPr>
                <w:rFonts w:ascii="Verdana" w:hAnsi="Verdana"/>
                <w:sz w:val="20"/>
                <w:szCs w:val="20"/>
              </w:rPr>
              <w:t xml:space="preserve">от 2015 г. </w:t>
            </w:r>
            <w:r>
              <w:rPr>
                <w:rFonts w:ascii="Verdana" w:hAnsi="Verdana"/>
                <w:sz w:val="20"/>
                <w:szCs w:val="20"/>
              </w:rPr>
              <w:t xml:space="preserve">по отношение на </w:t>
            </w:r>
            <w:r w:rsidRPr="00E75EDF">
              <w:rPr>
                <w:rFonts w:ascii="Verdana" w:hAnsi="Verdana"/>
                <w:sz w:val="20"/>
                <w:szCs w:val="20"/>
              </w:rPr>
              <w:t>документите, които кандидатите за подпомагане трябва да подават за доказване на произведена и реализирана на пазара продукция</w:t>
            </w:r>
            <w:r>
              <w:rPr>
                <w:rFonts w:ascii="Verdana" w:hAnsi="Verdana"/>
                <w:sz w:val="20"/>
                <w:szCs w:val="20"/>
              </w:rPr>
              <w:t xml:space="preserve"> са приведени в съответствие с изискванията на </w:t>
            </w:r>
            <w:r w:rsidR="00D6078A">
              <w:rPr>
                <w:rFonts w:ascii="Verdana" w:hAnsi="Verdana"/>
                <w:sz w:val="20"/>
                <w:szCs w:val="20"/>
              </w:rPr>
              <w:t>Н</w:t>
            </w:r>
            <w:r w:rsidR="00D6078A" w:rsidRPr="00D6078A">
              <w:rPr>
                <w:rFonts w:ascii="Verdana" w:hAnsi="Verdana"/>
                <w:sz w:val="20"/>
                <w:szCs w:val="20"/>
              </w:rPr>
              <w:t>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r w:rsidR="00D6078A">
              <w:rPr>
                <w:rFonts w:ascii="Verdana" w:hAnsi="Verdana"/>
                <w:sz w:val="20"/>
                <w:szCs w:val="20"/>
              </w:rPr>
              <w:t>.</w:t>
            </w:r>
          </w:p>
          <w:p w14:paraId="3F984DF4" w14:textId="701C28D1" w:rsidR="00992B9B" w:rsidRPr="00F413E2" w:rsidRDefault="00D6078A" w:rsidP="00BA4635">
            <w:pPr>
              <w:spacing w:before="40" w:after="20"/>
              <w:jc w:val="both"/>
              <w:rPr>
                <w:rFonts w:ascii="Verdana" w:hAnsi="Verdana"/>
                <w:color w:val="FF0000"/>
                <w:sz w:val="20"/>
                <w:szCs w:val="20"/>
              </w:rPr>
            </w:pPr>
            <w:r>
              <w:rPr>
                <w:rFonts w:ascii="Verdana" w:hAnsi="Verdana"/>
                <w:sz w:val="20"/>
                <w:szCs w:val="20"/>
              </w:rPr>
              <w:t>По схемите за обвързано с производството подпомагане за животни се изискват доказателства за реализираната на пазара продукция, но няма изискване да се представят доказателства за нейното заплащане. Реализираните на пзара продукти, които не са платени, също изпълняват изискванията за плащане по схемите.</w:t>
            </w:r>
          </w:p>
        </w:tc>
      </w:tr>
      <w:tr w:rsidR="00992B9B" w:rsidRPr="00F413E2" w14:paraId="34F84458" w14:textId="77777777" w:rsidTr="00C5589F">
        <w:trPr>
          <w:trHeight w:val="444"/>
          <w:jc w:val="center"/>
        </w:trPr>
        <w:tc>
          <w:tcPr>
            <w:tcW w:w="569" w:type="dxa"/>
            <w:tcBorders>
              <w:top w:val="nil"/>
              <w:left w:val="single" w:sz="24" w:space="0" w:color="2E74B5"/>
              <w:bottom w:val="nil"/>
              <w:right w:val="single" w:sz="18" w:space="0" w:color="2E74B5"/>
            </w:tcBorders>
            <w:shd w:val="clear" w:color="auto" w:fill="auto"/>
          </w:tcPr>
          <w:p w14:paraId="5B4E03C1" w14:textId="77777777" w:rsidR="00992B9B" w:rsidRPr="0008525A" w:rsidRDefault="00992B9B" w:rsidP="0033050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5AF2ED49" w14:textId="77777777" w:rsidR="00992B9B" w:rsidRDefault="00992B9B"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2CB1AB88" w14:textId="151D31F6" w:rsidR="00893267" w:rsidRPr="00893267" w:rsidRDefault="00893267" w:rsidP="00893267">
            <w:pPr>
              <w:widowControl w:val="0"/>
              <w:tabs>
                <w:tab w:val="left" w:pos="1565"/>
              </w:tabs>
              <w:autoSpaceDE w:val="0"/>
              <w:autoSpaceDN w:val="0"/>
              <w:spacing w:before="40" w:after="20"/>
              <w:jc w:val="both"/>
              <w:rPr>
                <w:rFonts w:ascii="Verdana" w:hAnsi="Verdana"/>
                <w:sz w:val="20"/>
                <w:szCs w:val="20"/>
              </w:rPr>
            </w:pPr>
            <w:r w:rsidRPr="00893267">
              <w:rPr>
                <w:rFonts w:ascii="Verdana" w:hAnsi="Verdana"/>
                <w:sz w:val="20"/>
                <w:szCs w:val="20"/>
              </w:rPr>
              <w:t>Що се отнася до промените в чл.</w:t>
            </w:r>
            <w:r>
              <w:rPr>
                <w:rFonts w:ascii="Verdana" w:hAnsi="Verdana"/>
                <w:sz w:val="20"/>
                <w:szCs w:val="20"/>
              </w:rPr>
              <w:t xml:space="preserve"> </w:t>
            </w:r>
            <w:r w:rsidRPr="00893267">
              <w:rPr>
                <w:rFonts w:ascii="Verdana" w:hAnsi="Verdana"/>
                <w:sz w:val="20"/>
                <w:szCs w:val="20"/>
              </w:rPr>
              <w:t xml:space="preserve">27в сме съгласни и доволни, че най-после тази желана промяна през целият програмен период ще бъде извършена – т.е., че реализираните количества сурови млека и животни ще се разпределят пропорционално и респективно в случаи на кандидатстване в двете схеми за подпомагане (мляко и </w:t>
            </w:r>
            <w:r w:rsidRPr="00893267">
              <w:rPr>
                <w:rFonts w:ascii="Verdana" w:hAnsi="Verdana"/>
                <w:sz w:val="20"/>
                <w:szCs w:val="20"/>
              </w:rPr>
              <w:lastRenderedPageBreak/>
              <w:t>месо).</w:t>
            </w:r>
          </w:p>
          <w:p w14:paraId="370E4617" w14:textId="44969099" w:rsidR="00893267" w:rsidRPr="00893267" w:rsidRDefault="00893267" w:rsidP="00893267">
            <w:pPr>
              <w:widowControl w:val="0"/>
              <w:tabs>
                <w:tab w:val="left" w:pos="1565"/>
              </w:tabs>
              <w:autoSpaceDE w:val="0"/>
              <w:autoSpaceDN w:val="0"/>
              <w:spacing w:before="40" w:after="20"/>
              <w:jc w:val="both"/>
              <w:rPr>
                <w:rFonts w:ascii="Verdana" w:hAnsi="Verdana"/>
                <w:sz w:val="20"/>
                <w:szCs w:val="20"/>
              </w:rPr>
            </w:pPr>
            <w:r w:rsidRPr="00893267">
              <w:rPr>
                <w:rFonts w:ascii="Verdana" w:hAnsi="Verdana"/>
                <w:sz w:val="20"/>
                <w:szCs w:val="20"/>
              </w:rPr>
              <w:t>Доволни сме и от извършената промяна в чл.</w:t>
            </w:r>
            <w:r>
              <w:rPr>
                <w:rFonts w:ascii="Verdana" w:hAnsi="Verdana"/>
                <w:sz w:val="20"/>
                <w:szCs w:val="20"/>
              </w:rPr>
              <w:t xml:space="preserve"> </w:t>
            </w:r>
            <w:r w:rsidRPr="00893267">
              <w:rPr>
                <w:rFonts w:ascii="Verdana" w:hAnsi="Verdana"/>
                <w:sz w:val="20"/>
                <w:szCs w:val="20"/>
              </w:rPr>
              <w:t>37 по отношение на създаването на ал. (4):</w:t>
            </w:r>
          </w:p>
          <w:p w14:paraId="3485F21F" w14:textId="588C3385" w:rsidR="00992B9B" w:rsidRPr="005A28D2" w:rsidRDefault="00893267" w:rsidP="00893267">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(4) </w:t>
            </w:r>
            <w:r w:rsidRPr="00893267">
              <w:rPr>
                <w:rFonts w:ascii="Verdana" w:hAnsi="Verdana"/>
                <w:sz w:val="20"/>
                <w:szCs w:val="20"/>
              </w:rPr>
              <w:t>Подпомагането по схемата се изплаща и когато кандидатите са преместили част или всички заявени за подпомагане животни или животните, с които са ги заменили по реда на ал.</w:t>
            </w:r>
            <w:r>
              <w:rPr>
                <w:rFonts w:ascii="Verdana" w:hAnsi="Verdana"/>
                <w:sz w:val="20"/>
                <w:szCs w:val="20"/>
              </w:rPr>
              <w:t xml:space="preserve"> </w:t>
            </w:r>
            <w:r w:rsidRPr="00893267">
              <w:rPr>
                <w:rFonts w:ascii="Verdana" w:hAnsi="Verdana"/>
                <w:sz w:val="20"/>
                <w:szCs w:val="20"/>
              </w:rPr>
              <w:t>3 в животновъден обект – пасище, отговарящ на условията по ал.</w:t>
            </w:r>
            <w:r>
              <w:rPr>
                <w:rFonts w:ascii="Verdana" w:hAnsi="Verdana"/>
                <w:sz w:val="20"/>
                <w:szCs w:val="20"/>
              </w:rPr>
              <w:t xml:space="preserve"> </w:t>
            </w:r>
            <w:r w:rsidRPr="00893267">
              <w:rPr>
                <w:rFonts w:ascii="Verdana" w:hAnsi="Verdana"/>
                <w:sz w:val="20"/>
                <w:szCs w:val="20"/>
              </w:rPr>
              <w:t xml:space="preserve">1, регистриран на името на земеделския стопанин и това е отразено в системата за идентификация и </w:t>
            </w:r>
            <w:r>
              <w:rPr>
                <w:rFonts w:ascii="Verdana" w:hAnsi="Verdana"/>
                <w:sz w:val="20"/>
                <w:szCs w:val="20"/>
              </w:rPr>
              <w:t>регистрация на животните на Българската агенция по безопасност на храните</w:t>
            </w:r>
            <w:r w:rsidRPr="00893267">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11A6589F" w14:textId="788F1067" w:rsidR="00992B9B" w:rsidRPr="00992B9B" w:rsidRDefault="00992B9B"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35A27892" w14:textId="77777777" w:rsidR="00992B9B" w:rsidRPr="00F413E2" w:rsidRDefault="00992B9B" w:rsidP="00EC6B89">
            <w:pPr>
              <w:spacing w:before="40" w:after="20"/>
              <w:rPr>
                <w:rFonts w:ascii="Verdana" w:hAnsi="Verdana"/>
                <w:color w:val="FF0000"/>
                <w:sz w:val="20"/>
                <w:szCs w:val="20"/>
              </w:rPr>
            </w:pPr>
          </w:p>
        </w:tc>
      </w:tr>
      <w:tr w:rsidR="005D1127" w:rsidRPr="00F413E2" w14:paraId="0E78FD19"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18B6C489" w14:textId="77777777" w:rsidR="005D1127" w:rsidRPr="0008525A" w:rsidRDefault="005D1127" w:rsidP="0033050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369E7863" w14:textId="77777777" w:rsidR="005D1127" w:rsidRDefault="005D1127"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787D45C7" w14:textId="24A00DF2" w:rsidR="005D1127" w:rsidRPr="00331CF9" w:rsidRDefault="00992B9B" w:rsidP="00330507">
            <w:pPr>
              <w:widowControl w:val="0"/>
              <w:tabs>
                <w:tab w:val="left" w:pos="1565"/>
              </w:tabs>
              <w:autoSpaceDE w:val="0"/>
              <w:autoSpaceDN w:val="0"/>
              <w:spacing w:before="40" w:after="20"/>
              <w:jc w:val="both"/>
              <w:rPr>
                <w:rFonts w:ascii="Verdana" w:hAnsi="Verdana"/>
                <w:spacing w:val="-2"/>
                <w:sz w:val="20"/>
                <w:szCs w:val="20"/>
              </w:rPr>
            </w:pPr>
            <w:r w:rsidRPr="00331CF9">
              <w:rPr>
                <w:rFonts w:ascii="Verdana" w:hAnsi="Verdana"/>
                <w:spacing w:val="-2"/>
                <w:sz w:val="20"/>
                <w:szCs w:val="20"/>
              </w:rPr>
              <w:t>Въпреки, че не се очаква тези промени да генерират допълнителна финансова тежест за земеделските стопани – кандидати за подпомагане, то молбата ни е да обърнете сериозно внимание на текстовете в чл. 25, предвид това, че тази невъзможна замяна на животни след датата на заявяване на животните, би довела до сериозни финансови проблеми за животновъдите. Излишно е да обясняваме защо. Това са всеизвестни факти.</w:t>
            </w:r>
          </w:p>
        </w:tc>
        <w:tc>
          <w:tcPr>
            <w:tcW w:w="1629" w:type="dxa"/>
            <w:tcBorders>
              <w:top w:val="nil"/>
              <w:left w:val="single" w:sz="18" w:space="0" w:color="2E74B5"/>
              <w:bottom w:val="nil"/>
              <w:right w:val="single" w:sz="18" w:space="0" w:color="2E74B5"/>
            </w:tcBorders>
            <w:shd w:val="clear" w:color="auto" w:fill="auto"/>
          </w:tcPr>
          <w:p w14:paraId="78EADEFF" w14:textId="32EFF8B5" w:rsidR="005D1127" w:rsidRPr="00121BA5" w:rsidRDefault="005D1127"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6579D8A4" w14:textId="77777777" w:rsidR="005D1127" w:rsidRPr="00F413E2" w:rsidRDefault="005D1127" w:rsidP="00EC6B89">
            <w:pPr>
              <w:spacing w:before="40" w:after="20"/>
              <w:rPr>
                <w:rFonts w:ascii="Verdana" w:hAnsi="Verdana"/>
                <w:color w:val="FF0000"/>
                <w:sz w:val="20"/>
                <w:szCs w:val="20"/>
              </w:rPr>
            </w:pPr>
          </w:p>
        </w:tc>
      </w:tr>
      <w:tr w:rsidR="00663337" w:rsidRPr="00F413E2" w14:paraId="791C3F88"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7F07A1E7" w14:textId="77777777" w:rsidR="00663337" w:rsidRPr="0008525A" w:rsidRDefault="00663337" w:rsidP="0033050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62DB0B89" w14:textId="77777777" w:rsidR="00663337" w:rsidRDefault="00663337"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085660E9" w14:textId="641392AC" w:rsidR="00663337" w:rsidRPr="00992B9B" w:rsidRDefault="00663337" w:rsidP="00663337">
            <w:pPr>
              <w:widowControl w:val="0"/>
              <w:tabs>
                <w:tab w:val="left" w:pos="1565"/>
              </w:tabs>
              <w:autoSpaceDE w:val="0"/>
              <w:autoSpaceDN w:val="0"/>
              <w:spacing w:before="40" w:after="20"/>
              <w:jc w:val="both"/>
              <w:rPr>
                <w:rFonts w:ascii="Verdana" w:hAnsi="Verdana"/>
                <w:sz w:val="20"/>
                <w:szCs w:val="20"/>
              </w:rPr>
            </w:pPr>
            <w:r w:rsidRPr="00663337">
              <w:rPr>
                <w:rFonts w:ascii="Verdana" w:hAnsi="Verdana"/>
                <w:sz w:val="20"/>
                <w:szCs w:val="20"/>
              </w:rPr>
              <w:t>Надяваме се този път искрено да сме разбрани правилно и най-после да се помисли сериозно за благосъстоянието на животновъдите, да не биват санкционирани именно затова, че извършват правилно своята дейност – паша на животни и поддържат екоравновесието в природата. Надяваме се на полезен диалог и отпадане на тези неправилно и неподходящо изработени правила, които имат една единствена цел – санкция на и без това отрудения и борещ се за оцеляване животновъд!</w:t>
            </w:r>
          </w:p>
        </w:tc>
        <w:tc>
          <w:tcPr>
            <w:tcW w:w="1629" w:type="dxa"/>
            <w:tcBorders>
              <w:top w:val="nil"/>
              <w:left w:val="single" w:sz="18" w:space="0" w:color="2E74B5"/>
              <w:bottom w:val="nil"/>
              <w:right w:val="single" w:sz="18" w:space="0" w:color="2E74B5"/>
            </w:tcBorders>
            <w:shd w:val="clear" w:color="auto" w:fill="auto"/>
          </w:tcPr>
          <w:p w14:paraId="74D091D3" w14:textId="0356C5D4" w:rsidR="00663337" w:rsidRPr="005D1127" w:rsidRDefault="00663337"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0773AED" w14:textId="77777777" w:rsidR="00663337" w:rsidRPr="00F413E2" w:rsidRDefault="00663337" w:rsidP="00EC6B89">
            <w:pPr>
              <w:spacing w:before="40" w:after="20"/>
              <w:rPr>
                <w:rFonts w:ascii="Verdana" w:hAnsi="Verdana"/>
                <w:color w:val="FF0000"/>
                <w:sz w:val="20"/>
                <w:szCs w:val="20"/>
              </w:rPr>
            </w:pPr>
          </w:p>
        </w:tc>
      </w:tr>
      <w:tr w:rsidR="00A2601C" w:rsidRPr="00F413E2" w14:paraId="5875161F" w14:textId="77777777" w:rsidTr="00C5589F">
        <w:trPr>
          <w:trHeight w:val="596"/>
          <w:jc w:val="center"/>
        </w:trPr>
        <w:tc>
          <w:tcPr>
            <w:tcW w:w="569" w:type="dxa"/>
            <w:tcBorders>
              <w:top w:val="nil"/>
              <w:left w:val="single" w:sz="24" w:space="0" w:color="2E74B5"/>
              <w:bottom w:val="single" w:sz="24" w:space="0" w:color="2E74B5"/>
              <w:right w:val="single" w:sz="18" w:space="0" w:color="2E74B5"/>
            </w:tcBorders>
            <w:shd w:val="clear" w:color="auto" w:fill="auto"/>
          </w:tcPr>
          <w:p w14:paraId="47103287" w14:textId="77777777" w:rsidR="00A2601C" w:rsidRPr="0008525A" w:rsidRDefault="00A2601C" w:rsidP="00330507">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single" w:sz="24" w:space="0" w:color="2E74B5"/>
              <w:right w:val="single" w:sz="18" w:space="0" w:color="2E74B5"/>
            </w:tcBorders>
            <w:shd w:val="clear" w:color="auto" w:fill="auto"/>
          </w:tcPr>
          <w:p w14:paraId="536F415B" w14:textId="77777777" w:rsidR="00A2601C" w:rsidRDefault="00A2601C" w:rsidP="00EC6B89">
            <w:pPr>
              <w:spacing w:before="40" w:after="20"/>
              <w:rPr>
                <w:rFonts w:ascii="Verdana" w:hAnsi="Verdana"/>
                <w:sz w:val="20"/>
                <w:szCs w:val="20"/>
              </w:rPr>
            </w:pPr>
          </w:p>
        </w:tc>
        <w:tc>
          <w:tcPr>
            <w:tcW w:w="6378" w:type="dxa"/>
            <w:tcBorders>
              <w:top w:val="nil"/>
              <w:left w:val="single" w:sz="18" w:space="0" w:color="2E74B5"/>
              <w:bottom w:val="single" w:sz="24" w:space="0" w:color="2E74B5"/>
              <w:right w:val="single" w:sz="18" w:space="0" w:color="2E74B5"/>
            </w:tcBorders>
            <w:shd w:val="clear" w:color="auto" w:fill="auto"/>
          </w:tcPr>
          <w:p w14:paraId="6E2B1181" w14:textId="4976B825" w:rsidR="00A2601C" w:rsidRPr="00663337" w:rsidRDefault="00A2601C" w:rsidP="00663337">
            <w:pPr>
              <w:widowControl w:val="0"/>
              <w:tabs>
                <w:tab w:val="left" w:pos="1565"/>
              </w:tabs>
              <w:autoSpaceDE w:val="0"/>
              <w:autoSpaceDN w:val="0"/>
              <w:spacing w:before="40" w:after="20"/>
              <w:jc w:val="both"/>
              <w:rPr>
                <w:rFonts w:ascii="Verdana" w:hAnsi="Verdana"/>
                <w:sz w:val="20"/>
                <w:szCs w:val="20"/>
              </w:rPr>
            </w:pPr>
            <w:r w:rsidRPr="00A2601C">
              <w:rPr>
                <w:rFonts w:ascii="Verdana" w:hAnsi="Verdana"/>
                <w:sz w:val="20"/>
                <w:szCs w:val="20"/>
              </w:rPr>
              <w:t>Благодарим за разбирането и молим да бъде съобразено и удовлетворено нашето искане!</w:t>
            </w:r>
          </w:p>
        </w:tc>
        <w:tc>
          <w:tcPr>
            <w:tcW w:w="1629" w:type="dxa"/>
            <w:tcBorders>
              <w:top w:val="nil"/>
              <w:left w:val="single" w:sz="18" w:space="0" w:color="2E74B5"/>
              <w:bottom w:val="single" w:sz="24" w:space="0" w:color="2E74B5"/>
              <w:right w:val="single" w:sz="18" w:space="0" w:color="2E74B5"/>
            </w:tcBorders>
            <w:shd w:val="clear" w:color="auto" w:fill="auto"/>
          </w:tcPr>
          <w:p w14:paraId="054B6CB7" w14:textId="77777777" w:rsidR="00A2601C" w:rsidRDefault="00A2601C" w:rsidP="00330507">
            <w:pPr>
              <w:spacing w:before="40" w:after="20"/>
              <w:rPr>
                <w:rFonts w:ascii="Verdana" w:hAnsi="Verdana"/>
                <w:color w:val="FF0000"/>
                <w:sz w:val="20"/>
                <w:szCs w:val="20"/>
              </w:rPr>
            </w:pPr>
          </w:p>
        </w:tc>
        <w:tc>
          <w:tcPr>
            <w:tcW w:w="4522" w:type="dxa"/>
            <w:tcBorders>
              <w:top w:val="nil"/>
              <w:left w:val="single" w:sz="18" w:space="0" w:color="2E74B5"/>
              <w:bottom w:val="single" w:sz="24" w:space="0" w:color="2E74B5"/>
              <w:right w:val="single" w:sz="24" w:space="0" w:color="2E74B5"/>
            </w:tcBorders>
            <w:shd w:val="clear" w:color="auto" w:fill="auto"/>
          </w:tcPr>
          <w:p w14:paraId="39965CDB" w14:textId="77777777" w:rsidR="00A2601C" w:rsidRPr="00F413E2" w:rsidRDefault="00A2601C" w:rsidP="00EC6B89">
            <w:pPr>
              <w:spacing w:before="40" w:after="20"/>
              <w:rPr>
                <w:rFonts w:ascii="Verdana" w:hAnsi="Verdana"/>
                <w:color w:val="FF0000"/>
                <w:sz w:val="20"/>
                <w:szCs w:val="20"/>
              </w:rPr>
            </w:pPr>
          </w:p>
        </w:tc>
      </w:tr>
      <w:tr w:rsidR="00893267" w:rsidRPr="00F413E2" w14:paraId="75A9006E" w14:textId="77777777" w:rsidTr="00C5589F">
        <w:trPr>
          <w:trHeight w:val="411"/>
          <w:jc w:val="center"/>
        </w:trPr>
        <w:tc>
          <w:tcPr>
            <w:tcW w:w="569" w:type="dxa"/>
            <w:tcBorders>
              <w:top w:val="single" w:sz="24" w:space="0" w:color="2E74B5"/>
              <w:left w:val="single" w:sz="24" w:space="0" w:color="2E74B5"/>
              <w:bottom w:val="nil"/>
              <w:right w:val="single" w:sz="18" w:space="0" w:color="2E74B5"/>
            </w:tcBorders>
            <w:shd w:val="clear" w:color="auto" w:fill="auto"/>
          </w:tcPr>
          <w:p w14:paraId="7D474876" w14:textId="35419805" w:rsidR="00893267" w:rsidRPr="00C5589F" w:rsidRDefault="00893267" w:rsidP="00C5589F">
            <w:pPr>
              <w:pStyle w:val="ListParagraph"/>
              <w:numPr>
                <w:ilvl w:val="0"/>
                <w:numId w:val="28"/>
              </w:numPr>
              <w:tabs>
                <w:tab w:val="left" w:pos="192"/>
              </w:tabs>
              <w:spacing w:before="40" w:after="20"/>
              <w:rPr>
                <w:rFonts w:ascii="Verdana" w:hAnsi="Verdana"/>
                <w:b/>
                <w:color w:val="FF0000"/>
                <w:sz w:val="20"/>
                <w:szCs w:val="20"/>
              </w:rPr>
            </w:pPr>
          </w:p>
        </w:tc>
        <w:tc>
          <w:tcPr>
            <w:tcW w:w="2552" w:type="dxa"/>
            <w:tcBorders>
              <w:top w:val="single" w:sz="24" w:space="0" w:color="2E74B5"/>
              <w:left w:val="single" w:sz="18" w:space="0" w:color="2E74B5"/>
              <w:bottom w:val="nil"/>
              <w:right w:val="single" w:sz="18" w:space="0" w:color="2E74B5"/>
            </w:tcBorders>
            <w:shd w:val="clear" w:color="auto" w:fill="auto"/>
          </w:tcPr>
          <w:p w14:paraId="1C2BAA6D" w14:textId="61F8B75C" w:rsidR="00893267" w:rsidRDefault="005417F3" w:rsidP="00EC6B89">
            <w:pPr>
              <w:spacing w:before="40" w:after="20"/>
              <w:rPr>
                <w:rFonts w:ascii="Verdana" w:hAnsi="Verdana"/>
                <w:sz w:val="20"/>
                <w:szCs w:val="20"/>
              </w:rPr>
            </w:pPr>
            <w:r>
              <w:rPr>
                <w:rFonts w:ascii="Verdana" w:hAnsi="Verdana"/>
                <w:sz w:val="20"/>
                <w:szCs w:val="20"/>
              </w:rPr>
              <w:t>Омбудсман на Република България</w:t>
            </w:r>
          </w:p>
          <w:p w14:paraId="32B3CFBA" w14:textId="63096C5E" w:rsidR="00893267" w:rsidRDefault="00893267" w:rsidP="00EC6B89">
            <w:pPr>
              <w:spacing w:before="40" w:after="20"/>
              <w:rPr>
                <w:rFonts w:ascii="Verdana" w:hAnsi="Verdana"/>
                <w:sz w:val="20"/>
                <w:szCs w:val="20"/>
              </w:rPr>
            </w:pPr>
            <w:r>
              <w:rPr>
                <w:rFonts w:ascii="Verdana" w:hAnsi="Verdana"/>
                <w:sz w:val="20"/>
                <w:szCs w:val="20"/>
              </w:rPr>
              <w:t>(</w:t>
            </w:r>
            <w:r w:rsidR="005417F3">
              <w:rPr>
                <w:rFonts w:ascii="Verdana" w:hAnsi="Verdana"/>
                <w:sz w:val="20"/>
                <w:szCs w:val="20"/>
              </w:rPr>
              <w:t xml:space="preserve">писмо </w:t>
            </w:r>
            <w:r>
              <w:rPr>
                <w:rFonts w:ascii="Verdana" w:hAnsi="Verdana"/>
                <w:sz w:val="20"/>
                <w:szCs w:val="20"/>
              </w:rPr>
              <w:t xml:space="preserve">№ </w:t>
            </w:r>
            <w:r w:rsidR="005417F3">
              <w:rPr>
                <w:rFonts w:ascii="Verdana" w:hAnsi="Verdana"/>
                <w:sz w:val="20"/>
                <w:szCs w:val="20"/>
              </w:rPr>
              <w:t>92</w:t>
            </w:r>
            <w:r>
              <w:rPr>
                <w:rFonts w:ascii="Verdana" w:hAnsi="Verdana"/>
                <w:sz w:val="20"/>
                <w:szCs w:val="20"/>
              </w:rPr>
              <w:t>-</w:t>
            </w:r>
            <w:r w:rsidR="005417F3">
              <w:rPr>
                <w:rFonts w:ascii="Verdana" w:hAnsi="Verdana"/>
                <w:sz w:val="20"/>
                <w:szCs w:val="20"/>
              </w:rPr>
              <w:t>75</w:t>
            </w:r>
            <w:r>
              <w:rPr>
                <w:rFonts w:ascii="Verdana" w:hAnsi="Verdana"/>
                <w:sz w:val="20"/>
                <w:szCs w:val="20"/>
              </w:rPr>
              <w:t xml:space="preserve"> от </w:t>
            </w:r>
            <w:r w:rsidR="005417F3">
              <w:rPr>
                <w:rFonts w:ascii="Verdana" w:hAnsi="Verdana"/>
                <w:sz w:val="20"/>
                <w:szCs w:val="20"/>
              </w:rPr>
              <w:lastRenderedPageBreak/>
              <w:t>18</w:t>
            </w:r>
            <w:r w:rsidRPr="00893267">
              <w:rPr>
                <w:rFonts w:ascii="Verdana" w:hAnsi="Verdana"/>
                <w:sz w:val="20"/>
                <w:szCs w:val="20"/>
              </w:rPr>
              <w:t>.02.2022 г.)</w:t>
            </w:r>
          </w:p>
        </w:tc>
        <w:tc>
          <w:tcPr>
            <w:tcW w:w="6378" w:type="dxa"/>
            <w:tcBorders>
              <w:top w:val="single" w:sz="24" w:space="0" w:color="2E74B5"/>
              <w:left w:val="single" w:sz="18" w:space="0" w:color="2E74B5"/>
              <w:bottom w:val="nil"/>
              <w:right w:val="single" w:sz="18" w:space="0" w:color="2E74B5"/>
            </w:tcBorders>
            <w:shd w:val="clear" w:color="auto" w:fill="auto"/>
          </w:tcPr>
          <w:p w14:paraId="3734EBF6" w14:textId="08B083E2" w:rsidR="00893267" w:rsidRPr="00992B9B" w:rsidRDefault="005417F3" w:rsidP="005417F3">
            <w:pPr>
              <w:widowControl w:val="0"/>
              <w:tabs>
                <w:tab w:val="left" w:pos="1565"/>
              </w:tabs>
              <w:autoSpaceDE w:val="0"/>
              <w:autoSpaceDN w:val="0"/>
              <w:spacing w:before="40" w:after="20"/>
              <w:jc w:val="both"/>
              <w:rPr>
                <w:rFonts w:ascii="Verdana" w:hAnsi="Verdana"/>
                <w:sz w:val="20"/>
                <w:szCs w:val="20"/>
              </w:rPr>
            </w:pPr>
            <w:r w:rsidRPr="005417F3">
              <w:rPr>
                <w:rFonts w:ascii="Verdana" w:hAnsi="Verdana"/>
                <w:sz w:val="20"/>
                <w:szCs w:val="20"/>
              </w:rPr>
              <w:lastRenderedPageBreak/>
              <w:t>Запознах се проекта на Нар</w:t>
            </w:r>
            <w:r>
              <w:rPr>
                <w:rFonts w:ascii="Verdana" w:hAnsi="Verdana"/>
                <w:sz w:val="20"/>
                <w:szCs w:val="20"/>
              </w:rPr>
              <w:t>едба за изменение и допълнение н</w:t>
            </w:r>
            <w:r w:rsidRPr="005417F3">
              <w:rPr>
                <w:rFonts w:ascii="Verdana" w:hAnsi="Verdana"/>
                <w:sz w:val="20"/>
                <w:szCs w:val="20"/>
              </w:rPr>
              <w:t xml:space="preserve">а Наредба № 3 от 2015 г. за условията и реда за прилагане на схемите за директни плащания и </w:t>
            </w:r>
            <w:r w:rsidRPr="005417F3">
              <w:rPr>
                <w:rFonts w:ascii="Verdana" w:hAnsi="Verdana"/>
                <w:sz w:val="20"/>
                <w:szCs w:val="20"/>
              </w:rPr>
              <w:lastRenderedPageBreak/>
              <w:t>мотивите за изготвяне на проекта на подзаконовия нормативен акт съгласно проект на доклад на заместник -министъра на земеделието, които са публикувани за обществено обс</w:t>
            </w:r>
            <w:r w:rsidR="007851BB">
              <w:rPr>
                <w:rFonts w:ascii="Verdana" w:hAnsi="Verdana"/>
                <w:sz w:val="20"/>
                <w:szCs w:val="20"/>
              </w:rPr>
              <w:t>ъждане в периода от 21.01-21.02.</w:t>
            </w:r>
            <w:r w:rsidRPr="005417F3">
              <w:rPr>
                <w:rFonts w:ascii="Verdana" w:hAnsi="Verdana"/>
                <w:sz w:val="20"/>
                <w:szCs w:val="20"/>
              </w:rPr>
              <w:t>2022 г</w:t>
            </w:r>
            <w:r w:rsidR="007851BB">
              <w:rPr>
                <w:rFonts w:ascii="Verdana" w:hAnsi="Verdana"/>
                <w:sz w:val="20"/>
                <w:szCs w:val="20"/>
              </w:rPr>
              <w:t>.</w:t>
            </w:r>
          </w:p>
        </w:tc>
        <w:tc>
          <w:tcPr>
            <w:tcW w:w="1629" w:type="dxa"/>
            <w:tcBorders>
              <w:top w:val="single" w:sz="24" w:space="0" w:color="2E74B5"/>
              <w:left w:val="single" w:sz="18" w:space="0" w:color="2E74B5"/>
              <w:bottom w:val="nil"/>
              <w:right w:val="single" w:sz="18" w:space="0" w:color="2E74B5"/>
            </w:tcBorders>
            <w:shd w:val="clear" w:color="auto" w:fill="auto"/>
          </w:tcPr>
          <w:p w14:paraId="044D0A99" w14:textId="77777777" w:rsidR="00893267" w:rsidRPr="005D1127" w:rsidRDefault="00893267" w:rsidP="00330507">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1A9C34F9" w14:textId="77777777" w:rsidR="00893267" w:rsidRPr="00F413E2" w:rsidRDefault="00893267" w:rsidP="00EC6B89">
            <w:pPr>
              <w:spacing w:before="40" w:after="20"/>
              <w:rPr>
                <w:rFonts w:ascii="Verdana" w:hAnsi="Verdana"/>
                <w:color w:val="FF0000"/>
                <w:sz w:val="20"/>
                <w:szCs w:val="20"/>
              </w:rPr>
            </w:pPr>
          </w:p>
        </w:tc>
      </w:tr>
      <w:tr w:rsidR="00DF40F8" w:rsidRPr="00F413E2" w14:paraId="0544A848" w14:textId="77777777" w:rsidTr="007851BB">
        <w:trPr>
          <w:trHeight w:val="310"/>
          <w:jc w:val="center"/>
        </w:trPr>
        <w:tc>
          <w:tcPr>
            <w:tcW w:w="569" w:type="dxa"/>
            <w:tcBorders>
              <w:top w:val="nil"/>
              <w:left w:val="single" w:sz="24" w:space="0" w:color="2E74B5"/>
              <w:bottom w:val="nil"/>
              <w:right w:val="single" w:sz="18" w:space="0" w:color="2E74B5"/>
            </w:tcBorders>
            <w:shd w:val="clear" w:color="auto" w:fill="auto"/>
          </w:tcPr>
          <w:p w14:paraId="42ABADAC" w14:textId="77777777" w:rsidR="00DF40F8" w:rsidRDefault="00DF40F8"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4F327D25" w14:textId="77777777" w:rsidR="00DF40F8" w:rsidRDefault="00DF40F8"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5EF7D03A" w14:textId="36026978" w:rsidR="00DF40F8" w:rsidRPr="00992B9B" w:rsidRDefault="005417F3" w:rsidP="00330507">
            <w:pPr>
              <w:widowControl w:val="0"/>
              <w:tabs>
                <w:tab w:val="left" w:pos="1565"/>
              </w:tabs>
              <w:autoSpaceDE w:val="0"/>
              <w:autoSpaceDN w:val="0"/>
              <w:spacing w:before="40" w:after="20"/>
              <w:jc w:val="both"/>
              <w:rPr>
                <w:rFonts w:ascii="Verdana" w:hAnsi="Verdana"/>
                <w:sz w:val="20"/>
                <w:szCs w:val="20"/>
              </w:rPr>
            </w:pPr>
            <w:r w:rsidRPr="005417F3">
              <w:rPr>
                <w:rFonts w:ascii="Verdana" w:hAnsi="Verdana"/>
                <w:sz w:val="20"/>
                <w:szCs w:val="20"/>
              </w:rPr>
              <w:t xml:space="preserve">С оглед правомощията ми за съдействие на правата на гражданите съгласно чл. 19, ал. 1, т. 7 от Закона за </w:t>
            </w:r>
            <w:r>
              <w:rPr>
                <w:rFonts w:ascii="Verdana" w:hAnsi="Verdana"/>
                <w:sz w:val="20"/>
                <w:szCs w:val="20"/>
              </w:rPr>
              <w:t xml:space="preserve">омбудсмана, </w:t>
            </w:r>
            <w:r w:rsidRPr="005417F3">
              <w:rPr>
                <w:rFonts w:ascii="Verdana" w:hAnsi="Verdana"/>
                <w:sz w:val="20"/>
                <w:szCs w:val="20"/>
              </w:rPr>
              <w:t>моля при подготовката на про</w:t>
            </w:r>
            <w:r>
              <w:rPr>
                <w:rFonts w:ascii="Verdana" w:hAnsi="Verdana"/>
                <w:sz w:val="20"/>
                <w:szCs w:val="20"/>
              </w:rPr>
              <w:t>екта да имате предвид следното:</w:t>
            </w:r>
          </w:p>
        </w:tc>
        <w:tc>
          <w:tcPr>
            <w:tcW w:w="1629" w:type="dxa"/>
            <w:tcBorders>
              <w:top w:val="nil"/>
              <w:left w:val="single" w:sz="18" w:space="0" w:color="2E74B5"/>
              <w:bottom w:val="nil"/>
              <w:right w:val="single" w:sz="18" w:space="0" w:color="2E74B5"/>
            </w:tcBorders>
            <w:shd w:val="clear" w:color="auto" w:fill="auto"/>
          </w:tcPr>
          <w:p w14:paraId="63FC2E77" w14:textId="77777777" w:rsidR="00DF40F8" w:rsidRPr="005D1127" w:rsidRDefault="00DF40F8"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C8F6C90" w14:textId="77777777" w:rsidR="00DF40F8" w:rsidRPr="00F413E2" w:rsidRDefault="00DF40F8" w:rsidP="00EC6B89">
            <w:pPr>
              <w:spacing w:before="40" w:after="20"/>
              <w:rPr>
                <w:rFonts w:ascii="Verdana" w:hAnsi="Verdana"/>
                <w:color w:val="FF0000"/>
                <w:sz w:val="20"/>
                <w:szCs w:val="20"/>
              </w:rPr>
            </w:pPr>
          </w:p>
        </w:tc>
      </w:tr>
      <w:tr w:rsidR="005417F3" w:rsidRPr="00F413E2" w14:paraId="186BB154"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47A2F1E3" w14:textId="77777777" w:rsidR="005417F3" w:rsidRDefault="005417F3"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51267232" w14:textId="77777777" w:rsidR="005417F3" w:rsidRDefault="005417F3"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338B6FC5" w14:textId="23B7B542" w:rsidR="005417F3" w:rsidRPr="005417F3" w:rsidRDefault="005417F3" w:rsidP="005417F3">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1. По § 4, т. 2 относно чл. 27а, ал. 2; § 5, т. 2, относно чл. 27б</w:t>
            </w:r>
            <w:r w:rsidRPr="005417F3">
              <w:rPr>
                <w:rFonts w:ascii="Verdana" w:hAnsi="Verdana"/>
                <w:sz w:val="20"/>
                <w:szCs w:val="20"/>
              </w:rPr>
              <w:t>, ал. 4; § 6, т. 2 относно чл. 27в, ал. 4; § 8, т. 4, относно чл. 32, ал. 8</w:t>
            </w:r>
            <w:r>
              <w:rPr>
                <w:rFonts w:ascii="Verdana" w:hAnsi="Verdana"/>
                <w:sz w:val="20"/>
                <w:szCs w:val="20"/>
              </w:rPr>
              <w:t>.</w:t>
            </w:r>
          </w:p>
          <w:p w14:paraId="074BB0D6" w14:textId="0A4B3E3E" w:rsidR="005417F3" w:rsidRPr="005417F3" w:rsidRDefault="005417F3" w:rsidP="005417F3">
            <w:pPr>
              <w:widowControl w:val="0"/>
              <w:tabs>
                <w:tab w:val="left" w:pos="1565"/>
              </w:tabs>
              <w:autoSpaceDE w:val="0"/>
              <w:autoSpaceDN w:val="0"/>
              <w:spacing w:before="40" w:after="20"/>
              <w:jc w:val="both"/>
              <w:rPr>
                <w:rFonts w:ascii="Verdana" w:hAnsi="Verdana"/>
                <w:sz w:val="20"/>
                <w:szCs w:val="20"/>
              </w:rPr>
            </w:pPr>
            <w:r w:rsidRPr="005417F3">
              <w:rPr>
                <w:rFonts w:ascii="Verdana" w:hAnsi="Verdana"/>
                <w:sz w:val="20"/>
                <w:szCs w:val="20"/>
              </w:rPr>
              <w:t>Предвижда се допълнение на разпоредби</w:t>
            </w:r>
            <w:r>
              <w:rPr>
                <w:rFonts w:ascii="Verdana" w:hAnsi="Verdana"/>
                <w:sz w:val="20"/>
                <w:szCs w:val="20"/>
              </w:rPr>
              <w:t>те с изречение второ, в частта н</w:t>
            </w:r>
            <w:r w:rsidRPr="005417F3">
              <w:rPr>
                <w:rFonts w:ascii="Verdana" w:hAnsi="Verdana"/>
                <w:sz w:val="20"/>
                <w:szCs w:val="20"/>
              </w:rPr>
              <w:t>а израза „..., а в периода след смъртта от името на представител на всички негови наследници, упълномощен с нотариално заверено пълномощно."</w:t>
            </w:r>
          </w:p>
          <w:p w14:paraId="4AF7D51C" w14:textId="40B4A937" w:rsidR="005417F3" w:rsidRPr="00992B9B" w:rsidRDefault="00E067C5" w:rsidP="005417F3">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Съгласно мотивите по проекта н</w:t>
            </w:r>
            <w:r w:rsidR="005417F3" w:rsidRPr="005417F3">
              <w:rPr>
                <w:rFonts w:ascii="Verdana" w:hAnsi="Verdana"/>
                <w:sz w:val="20"/>
                <w:szCs w:val="20"/>
              </w:rPr>
              <w:t>а доклад, с текста се цели да бъдат уредени за първи път условията за представяне на документи за доказване на произведена и</w:t>
            </w:r>
            <w:r w:rsidR="007F130B">
              <w:rPr>
                <w:rFonts w:ascii="Verdana" w:hAnsi="Verdana"/>
                <w:sz w:val="20"/>
                <w:szCs w:val="20"/>
              </w:rPr>
              <w:t xml:space="preserve"> реализирана на пазара продукция по схемите за обвързано с</w:t>
            </w:r>
            <w:r w:rsidR="005417F3" w:rsidRPr="005417F3">
              <w:rPr>
                <w:rFonts w:ascii="Verdana" w:hAnsi="Verdana"/>
                <w:sz w:val="20"/>
                <w:szCs w:val="20"/>
              </w:rPr>
              <w:t xml:space="preserve"> производството подпомагане, при смърт на кандидата за подпомагане. Затова с изменение</w:t>
            </w:r>
            <w:r w:rsidR="007F130B">
              <w:rPr>
                <w:rFonts w:ascii="Verdana" w:hAnsi="Verdana"/>
                <w:sz w:val="20"/>
                <w:szCs w:val="20"/>
              </w:rPr>
              <w:t>то на наредбата е предвидено при смърт н</w:t>
            </w:r>
            <w:r w:rsidR="005417F3" w:rsidRPr="005417F3">
              <w:rPr>
                <w:rFonts w:ascii="Verdana" w:hAnsi="Verdana"/>
                <w:sz w:val="20"/>
                <w:szCs w:val="20"/>
              </w:rPr>
              <w:t>а земеделски стопанин, който е кандидат за подпомагане, упълномощен от всички негови наследници с нотариално заверено пълномощно представите</w:t>
            </w:r>
            <w:r w:rsidR="007F130B">
              <w:rPr>
                <w:rFonts w:ascii="Verdana" w:hAnsi="Verdana"/>
                <w:sz w:val="20"/>
                <w:szCs w:val="20"/>
              </w:rPr>
              <w:t>л да има правото да предостави изискуемите</w:t>
            </w:r>
            <w:r w:rsidR="005417F3" w:rsidRPr="005417F3">
              <w:rPr>
                <w:rFonts w:ascii="Verdana" w:hAnsi="Verdana"/>
                <w:sz w:val="20"/>
                <w:szCs w:val="20"/>
              </w:rPr>
              <w:t xml:space="preserve"> документи за реализирана продукция. В тези случаи документите за реализация преди смърт</w:t>
            </w:r>
            <w:r w:rsidR="007F130B">
              <w:rPr>
                <w:rFonts w:ascii="Verdana" w:hAnsi="Verdana"/>
                <w:sz w:val="20"/>
                <w:szCs w:val="20"/>
              </w:rPr>
              <w:t>та следва да са издадени от името</w:t>
            </w:r>
            <w:r w:rsidR="005417F3" w:rsidRPr="005417F3">
              <w:rPr>
                <w:rFonts w:ascii="Verdana" w:hAnsi="Verdana"/>
                <w:sz w:val="20"/>
                <w:szCs w:val="20"/>
              </w:rPr>
              <w:t xml:space="preserve"> на земеделския стопанин, а след нейното настъпване </w:t>
            </w:r>
            <w:r>
              <w:rPr>
                <w:rFonts w:ascii="Verdana" w:hAnsi="Verdana"/>
                <w:sz w:val="20"/>
                <w:szCs w:val="20"/>
              </w:rPr>
              <w:t>–</w:t>
            </w:r>
            <w:r w:rsidR="005417F3" w:rsidRPr="005417F3">
              <w:rPr>
                <w:rFonts w:ascii="Verdana" w:hAnsi="Verdana"/>
                <w:sz w:val="20"/>
                <w:szCs w:val="20"/>
              </w:rPr>
              <w:t xml:space="preserve"> от името на упълномощения от всички негови наследници с нотариално заверено пълномощно техен представител.</w:t>
            </w:r>
          </w:p>
        </w:tc>
        <w:tc>
          <w:tcPr>
            <w:tcW w:w="1629" w:type="dxa"/>
            <w:tcBorders>
              <w:top w:val="nil"/>
              <w:left w:val="single" w:sz="18" w:space="0" w:color="2E74B5"/>
              <w:bottom w:val="nil"/>
              <w:right w:val="single" w:sz="18" w:space="0" w:color="2E74B5"/>
            </w:tcBorders>
            <w:shd w:val="clear" w:color="auto" w:fill="auto"/>
          </w:tcPr>
          <w:p w14:paraId="20B7710F" w14:textId="3C29FAA3" w:rsidR="005417F3" w:rsidRPr="00D6078A" w:rsidRDefault="005417F3" w:rsidP="00D6078A">
            <w:pPr>
              <w:spacing w:before="40" w:after="20"/>
              <w:rPr>
                <w:rFonts w:ascii="Verdana" w:hAnsi="Verdana"/>
                <w:sz w:val="20"/>
                <w:szCs w:val="20"/>
              </w:rPr>
            </w:pPr>
            <w:r w:rsidRPr="00D6078A">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387916C7" w14:textId="77777777" w:rsidR="005417F3" w:rsidRPr="00F413E2" w:rsidRDefault="005417F3" w:rsidP="00EC6B89">
            <w:pPr>
              <w:spacing w:before="40" w:after="20"/>
              <w:rPr>
                <w:rFonts w:ascii="Verdana" w:hAnsi="Verdana"/>
                <w:color w:val="FF0000"/>
                <w:sz w:val="20"/>
                <w:szCs w:val="20"/>
              </w:rPr>
            </w:pPr>
          </w:p>
        </w:tc>
      </w:tr>
      <w:tr w:rsidR="005417F3" w:rsidRPr="00F413E2" w14:paraId="58038204"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2B1F5CAE" w14:textId="77777777" w:rsidR="005417F3" w:rsidRDefault="005417F3"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6D334F02" w14:textId="77777777" w:rsidR="005417F3" w:rsidRDefault="005417F3"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7E7CC0BD" w14:textId="2BBFA054" w:rsidR="007F130B" w:rsidRPr="007F130B" w:rsidRDefault="007F130B" w:rsidP="007F130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Предвиждане н</w:t>
            </w:r>
            <w:r w:rsidRPr="007F130B">
              <w:rPr>
                <w:rFonts w:ascii="Verdana" w:hAnsi="Verdana"/>
                <w:sz w:val="20"/>
                <w:szCs w:val="20"/>
              </w:rPr>
              <w:t>а срок</w:t>
            </w:r>
          </w:p>
          <w:p w14:paraId="38818979" w14:textId="4766DA38" w:rsidR="007F130B" w:rsidRPr="007F130B" w:rsidRDefault="007F130B" w:rsidP="007F130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За встъпването н</w:t>
            </w:r>
            <w:r w:rsidRPr="007F130B">
              <w:rPr>
                <w:rFonts w:ascii="Verdana" w:hAnsi="Verdana"/>
                <w:sz w:val="20"/>
                <w:szCs w:val="20"/>
              </w:rPr>
              <w:t xml:space="preserve">а наследниците в правата и </w:t>
            </w:r>
            <w:r w:rsidRPr="007F130B">
              <w:rPr>
                <w:rFonts w:ascii="Verdana" w:hAnsi="Verdana"/>
                <w:sz w:val="20"/>
                <w:szCs w:val="20"/>
              </w:rPr>
              <w:lastRenderedPageBreak/>
              <w:t xml:space="preserve">задълженията в този случай смятам, че е необходимо да бъде предвиден срок, който да е достатъчен с оглед на поставеното изискване новият титуляр да бъде с нотариално заверено пълномощно от всички останали наследници. Така възниква неяснота с оглед прилагането на реда за уведомяване съгласно чл. 13, </w:t>
            </w:r>
            <w:r>
              <w:rPr>
                <w:rFonts w:ascii="Verdana" w:hAnsi="Verdana"/>
                <w:sz w:val="20"/>
                <w:szCs w:val="20"/>
              </w:rPr>
              <w:t>ал. 1 във</w:t>
            </w:r>
            <w:r w:rsidRPr="007F130B">
              <w:rPr>
                <w:rFonts w:ascii="Verdana" w:hAnsi="Verdana"/>
                <w:sz w:val="20"/>
                <w:szCs w:val="20"/>
              </w:rPr>
              <w:t xml:space="preserve"> връзка с параграф 1, т. 1 от Допълнителните разпоредби на Наредба № 5 от 27 февруари 2009 г. з</w:t>
            </w:r>
            <w:r>
              <w:rPr>
                <w:rFonts w:ascii="Verdana" w:hAnsi="Verdana"/>
                <w:sz w:val="20"/>
                <w:szCs w:val="20"/>
              </w:rPr>
              <w:t>а условията и реда за подаване н</w:t>
            </w:r>
            <w:r w:rsidRPr="007F130B">
              <w:rPr>
                <w:rFonts w:ascii="Verdana" w:hAnsi="Verdana"/>
                <w:sz w:val="20"/>
                <w:szCs w:val="20"/>
              </w:rPr>
              <w:t>а заявления по схеми и мерки за директни плащания. „Кандидатът за подпомагане и</w:t>
            </w:r>
            <w:r>
              <w:rPr>
                <w:rFonts w:ascii="Verdana" w:hAnsi="Verdana"/>
                <w:sz w:val="20"/>
                <w:szCs w:val="20"/>
              </w:rPr>
              <w:t>ли негов наследник уведомява Държавен фонд „Земеделие“</w:t>
            </w:r>
            <w:r w:rsidRPr="007F130B">
              <w:rPr>
                <w:rFonts w:ascii="Verdana" w:hAnsi="Verdana"/>
                <w:sz w:val="20"/>
                <w:szCs w:val="20"/>
              </w:rPr>
              <w:t xml:space="preserve"> </w:t>
            </w:r>
            <w:r>
              <w:rPr>
                <w:rFonts w:ascii="Verdana" w:hAnsi="Verdana"/>
                <w:sz w:val="20"/>
                <w:szCs w:val="20"/>
              </w:rPr>
              <w:t>– Разплащателната агнеция</w:t>
            </w:r>
            <w:r w:rsidRPr="007F130B">
              <w:rPr>
                <w:rFonts w:ascii="Verdana" w:hAnsi="Verdana"/>
                <w:sz w:val="20"/>
                <w:szCs w:val="20"/>
              </w:rPr>
              <w:t xml:space="preserve"> за наличието на форсмажорни обстоятелства в срок до 15 работни дни от датата на прекратяване на фактическото събитие. Кандидатът, негов наследник и/или упълномощено от него </w:t>
            </w:r>
            <w:r>
              <w:rPr>
                <w:rFonts w:ascii="Verdana" w:hAnsi="Verdana"/>
                <w:sz w:val="20"/>
                <w:szCs w:val="20"/>
              </w:rPr>
              <w:t>лице попълва формуляр по образец</w:t>
            </w:r>
            <w:r w:rsidRPr="007F130B">
              <w:rPr>
                <w:rFonts w:ascii="Verdana" w:hAnsi="Verdana"/>
                <w:sz w:val="20"/>
                <w:szCs w:val="20"/>
              </w:rPr>
              <w:t xml:space="preserve"> заедно с подписана декларация, с която се</w:t>
            </w:r>
            <w:r>
              <w:rPr>
                <w:rFonts w:ascii="Verdana" w:hAnsi="Verdana"/>
                <w:sz w:val="20"/>
                <w:szCs w:val="20"/>
              </w:rPr>
              <w:t xml:space="preserve"> </w:t>
            </w:r>
            <w:r w:rsidRPr="007F130B">
              <w:rPr>
                <w:rFonts w:ascii="Verdana" w:hAnsi="Verdana"/>
                <w:sz w:val="20"/>
                <w:szCs w:val="20"/>
              </w:rPr>
              <w:t>задължава да представи доказателствен документ за форсмажорното обстоятелство и за началната и крайната му дата, издаден от от</w:t>
            </w:r>
            <w:r>
              <w:rPr>
                <w:rFonts w:ascii="Verdana" w:hAnsi="Verdana"/>
                <w:sz w:val="20"/>
                <w:szCs w:val="20"/>
              </w:rPr>
              <w:t>оризираната за това институция;“</w:t>
            </w:r>
          </w:p>
          <w:p w14:paraId="646AEAB9" w14:textId="59F02134" w:rsidR="005417F3" w:rsidRPr="00331CF9" w:rsidRDefault="007F130B" w:rsidP="007F130B">
            <w:pPr>
              <w:widowControl w:val="0"/>
              <w:tabs>
                <w:tab w:val="left" w:pos="1565"/>
              </w:tabs>
              <w:autoSpaceDE w:val="0"/>
              <w:autoSpaceDN w:val="0"/>
              <w:spacing w:before="40" w:after="20"/>
              <w:jc w:val="both"/>
              <w:rPr>
                <w:rFonts w:ascii="Verdana" w:hAnsi="Verdana"/>
                <w:spacing w:val="-2"/>
                <w:sz w:val="20"/>
                <w:szCs w:val="20"/>
              </w:rPr>
            </w:pPr>
            <w:r w:rsidRPr="00331CF9">
              <w:rPr>
                <w:rFonts w:ascii="Verdana" w:hAnsi="Verdana"/>
                <w:spacing w:val="-2"/>
                <w:sz w:val="20"/>
                <w:szCs w:val="20"/>
              </w:rPr>
              <w:t>Според съдебната практика с текста на разпоредбата „не са предвидени задължения на наследниците при този вид форсмажорно обстоятелство. Този извод се налага от текста на посочената норма, визиращ задълж</w:t>
            </w:r>
            <w:r w:rsidR="00400DC8" w:rsidRPr="00331CF9">
              <w:rPr>
                <w:rFonts w:ascii="Verdana" w:hAnsi="Verdana"/>
                <w:spacing w:val="-2"/>
                <w:sz w:val="20"/>
                <w:szCs w:val="20"/>
              </w:rPr>
              <w:t>ения на кандидата за подпомагане</w:t>
            </w:r>
            <w:r w:rsidRPr="00331CF9">
              <w:rPr>
                <w:rFonts w:ascii="Verdana" w:hAnsi="Verdana"/>
                <w:spacing w:val="-2"/>
                <w:sz w:val="20"/>
                <w:szCs w:val="20"/>
              </w:rPr>
              <w:t xml:space="preserve"> за уведомяване на РА за наличието на форсмажорни обстоятелства в срок, течащ от датата на прекратяване на фактическото събитие, анализирана в съвкупност с чл. 88а, ал. З от Закон за гражданската регистрация", а именно,</w:t>
            </w:r>
            <w:r w:rsidR="00400DC8" w:rsidRPr="00331CF9">
              <w:rPr>
                <w:rFonts w:ascii="Verdana" w:hAnsi="Verdana"/>
                <w:spacing w:val="-2"/>
                <w:sz w:val="20"/>
                <w:szCs w:val="20"/>
              </w:rPr>
              <w:t xml:space="preserve"> че документите по чл. 88, ал. 3, т. 3</w:t>
            </w:r>
            <w:r w:rsidRPr="00331CF9">
              <w:rPr>
                <w:rFonts w:ascii="Verdana" w:hAnsi="Verdana"/>
                <w:spacing w:val="-2"/>
                <w:sz w:val="20"/>
                <w:szCs w:val="20"/>
              </w:rPr>
              <w:t xml:space="preserve"> </w:t>
            </w:r>
            <w:r w:rsidR="00400DC8" w:rsidRPr="00331CF9">
              <w:rPr>
                <w:rFonts w:ascii="Verdana" w:hAnsi="Verdana"/>
                <w:spacing w:val="-2"/>
                <w:sz w:val="20"/>
                <w:szCs w:val="20"/>
              </w:rPr>
              <w:t>–</w:t>
            </w:r>
            <w:r w:rsidRPr="00331CF9">
              <w:rPr>
                <w:rFonts w:ascii="Verdana" w:hAnsi="Verdana"/>
                <w:spacing w:val="-2"/>
                <w:sz w:val="20"/>
                <w:szCs w:val="20"/>
              </w:rPr>
              <w:t xml:space="preserve"> препис </w:t>
            </w:r>
            <w:r w:rsidR="00400DC8" w:rsidRPr="00331CF9">
              <w:rPr>
                <w:rFonts w:ascii="Verdana" w:hAnsi="Verdana"/>
                <w:spacing w:val="-2"/>
                <w:sz w:val="20"/>
                <w:szCs w:val="20"/>
              </w:rPr>
              <w:t>–</w:t>
            </w:r>
            <w:r w:rsidRPr="00331CF9">
              <w:rPr>
                <w:rFonts w:ascii="Verdana" w:hAnsi="Verdana"/>
                <w:spacing w:val="-2"/>
                <w:sz w:val="20"/>
                <w:szCs w:val="20"/>
              </w:rPr>
              <w:t xml:space="preserve"> извлечение от акта за смърт, може да се издават и изпращат при служебно писмено поискване от община или държавен орган, когато това е свързано с административното обслужване на лицата, вписани в акта.</w:t>
            </w:r>
          </w:p>
        </w:tc>
        <w:tc>
          <w:tcPr>
            <w:tcW w:w="1629" w:type="dxa"/>
            <w:tcBorders>
              <w:top w:val="nil"/>
              <w:left w:val="single" w:sz="18" w:space="0" w:color="2E74B5"/>
              <w:bottom w:val="nil"/>
              <w:right w:val="single" w:sz="18" w:space="0" w:color="2E74B5"/>
            </w:tcBorders>
            <w:shd w:val="clear" w:color="auto" w:fill="auto"/>
          </w:tcPr>
          <w:p w14:paraId="74BBA3BB" w14:textId="27F783EB" w:rsidR="005417F3" w:rsidRPr="00D6078A" w:rsidRDefault="007F130B" w:rsidP="00D6078A">
            <w:pPr>
              <w:spacing w:before="40" w:after="20"/>
              <w:rPr>
                <w:rFonts w:ascii="Verdana" w:hAnsi="Verdana"/>
                <w:sz w:val="20"/>
                <w:szCs w:val="20"/>
              </w:rPr>
            </w:pPr>
            <w:r w:rsidRPr="00D6078A">
              <w:rPr>
                <w:rFonts w:ascii="Verdana" w:hAnsi="Verdana"/>
                <w:sz w:val="20"/>
                <w:szCs w:val="20"/>
              </w:rPr>
              <w:lastRenderedPageBreak/>
              <w:t>Приема се</w:t>
            </w:r>
          </w:p>
        </w:tc>
        <w:tc>
          <w:tcPr>
            <w:tcW w:w="4522" w:type="dxa"/>
            <w:tcBorders>
              <w:top w:val="nil"/>
              <w:left w:val="single" w:sz="18" w:space="0" w:color="2E74B5"/>
              <w:bottom w:val="nil"/>
              <w:right w:val="single" w:sz="24" w:space="0" w:color="2E74B5"/>
            </w:tcBorders>
            <w:shd w:val="clear" w:color="auto" w:fill="auto"/>
          </w:tcPr>
          <w:p w14:paraId="5D8525AF" w14:textId="77777777" w:rsidR="005417F3" w:rsidRPr="00F413E2" w:rsidRDefault="005417F3" w:rsidP="00EC6B89">
            <w:pPr>
              <w:spacing w:before="40" w:after="20"/>
              <w:rPr>
                <w:rFonts w:ascii="Verdana" w:hAnsi="Verdana"/>
                <w:color w:val="FF0000"/>
                <w:sz w:val="20"/>
                <w:szCs w:val="20"/>
              </w:rPr>
            </w:pPr>
          </w:p>
        </w:tc>
      </w:tr>
      <w:tr w:rsidR="005417F3" w:rsidRPr="00F413E2" w14:paraId="4132E407"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1BD1CCFF" w14:textId="77777777" w:rsidR="005417F3" w:rsidRDefault="005417F3"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5AB21000" w14:textId="77777777" w:rsidR="005417F3" w:rsidRDefault="005417F3"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50C73BC9" w14:textId="77777777" w:rsidR="00420FA6" w:rsidRDefault="00420FA6" w:rsidP="00420FA6">
            <w:pPr>
              <w:widowControl w:val="0"/>
              <w:tabs>
                <w:tab w:val="left" w:pos="1565"/>
              </w:tabs>
              <w:autoSpaceDE w:val="0"/>
              <w:autoSpaceDN w:val="0"/>
              <w:spacing w:before="40" w:after="20"/>
              <w:jc w:val="both"/>
              <w:rPr>
                <w:rFonts w:ascii="Verdana" w:hAnsi="Verdana"/>
                <w:sz w:val="20"/>
                <w:szCs w:val="20"/>
              </w:rPr>
            </w:pPr>
            <w:r w:rsidRPr="00420FA6">
              <w:rPr>
                <w:rFonts w:ascii="Verdana" w:hAnsi="Verdana"/>
                <w:sz w:val="20"/>
                <w:szCs w:val="20"/>
              </w:rPr>
              <w:t xml:space="preserve">Преценка за съразмерността на административната тежест </w:t>
            </w:r>
          </w:p>
          <w:p w14:paraId="7C1CC722" w14:textId="10708309" w:rsidR="005417F3" w:rsidRPr="00992B9B" w:rsidRDefault="00420FA6" w:rsidP="00420FA6">
            <w:pPr>
              <w:widowControl w:val="0"/>
              <w:tabs>
                <w:tab w:val="left" w:pos="1565"/>
              </w:tabs>
              <w:autoSpaceDE w:val="0"/>
              <w:autoSpaceDN w:val="0"/>
              <w:spacing w:before="40" w:after="20"/>
              <w:jc w:val="both"/>
              <w:rPr>
                <w:rFonts w:ascii="Verdana" w:hAnsi="Verdana"/>
                <w:sz w:val="20"/>
                <w:szCs w:val="20"/>
              </w:rPr>
            </w:pPr>
            <w:r w:rsidRPr="00420FA6">
              <w:rPr>
                <w:rFonts w:ascii="Verdana" w:hAnsi="Verdana"/>
                <w:sz w:val="20"/>
                <w:szCs w:val="20"/>
              </w:rPr>
              <w:t>Не на последно място изискването за нотариално заверено пълномощно от всички наследници може да се окаже несъразмерна тежест, препятстваща упражняване на правата, доколкото при повече наследници е трудноизпълнимо или н</w:t>
            </w:r>
            <w:r>
              <w:rPr>
                <w:rFonts w:ascii="Verdana" w:hAnsi="Verdana"/>
                <w:sz w:val="20"/>
                <w:szCs w:val="20"/>
              </w:rPr>
              <w:t>еизпълнимо, а поради характера н</w:t>
            </w:r>
            <w:r w:rsidRPr="00420FA6">
              <w:rPr>
                <w:rFonts w:ascii="Verdana" w:hAnsi="Verdana"/>
                <w:sz w:val="20"/>
                <w:szCs w:val="20"/>
              </w:rPr>
              <w:t xml:space="preserve">а акта не на разпореждане, а на управление, не предпоставя като необходимо изискване участието на всички сънаследници. За сходни хипотези, например </w:t>
            </w:r>
            <w:r>
              <w:rPr>
                <w:rFonts w:ascii="Verdana" w:hAnsi="Verdana"/>
                <w:sz w:val="20"/>
                <w:szCs w:val="20"/>
              </w:rPr>
              <w:t xml:space="preserve"> </w:t>
            </w:r>
            <w:r w:rsidRPr="00420FA6">
              <w:rPr>
                <w:rFonts w:ascii="Verdana" w:hAnsi="Verdana"/>
                <w:sz w:val="20"/>
                <w:szCs w:val="20"/>
              </w:rPr>
              <w:t>чл. 125, ал. 13 от Закона за данък върху добавената стойност се предвижда, че „Подадена декларация от един</w:t>
            </w:r>
            <w:r>
              <w:rPr>
                <w:rFonts w:ascii="Verdana" w:hAnsi="Verdana"/>
                <w:sz w:val="20"/>
                <w:szCs w:val="20"/>
              </w:rPr>
              <w:t xml:space="preserve"> </w:t>
            </w:r>
            <w:r w:rsidRPr="00420FA6">
              <w:rPr>
                <w:rFonts w:ascii="Verdana" w:hAnsi="Verdana"/>
                <w:sz w:val="20"/>
                <w:szCs w:val="20"/>
              </w:rPr>
              <w:t>наследник ползва и другите наследници."</w:t>
            </w:r>
          </w:p>
        </w:tc>
        <w:tc>
          <w:tcPr>
            <w:tcW w:w="1629" w:type="dxa"/>
            <w:tcBorders>
              <w:top w:val="nil"/>
              <w:left w:val="single" w:sz="18" w:space="0" w:color="2E74B5"/>
              <w:bottom w:val="nil"/>
              <w:right w:val="single" w:sz="18" w:space="0" w:color="2E74B5"/>
            </w:tcBorders>
            <w:shd w:val="clear" w:color="auto" w:fill="auto"/>
          </w:tcPr>
          <w:p w14:paraId="77105C35" w14:textId="4D1D12EA" w:rsidR="005417F3" w:rsidRPr="00D6078A" w:rsidRDefault="00420FA6" w:rsidP="00D6078A">
            <w:pPr>
              <w:spacing w:before="40" w:after="20"/>
              <w:rPr>
                <w:rFonts w:ascii="Verdana" w:hAnsi="Verdana"/>
                <w:sz w:val="20"/>
                <w:szCs w:val="20"/>
              </w:rPr>
            </w:pPr>
            <w:r w:rsidRPr="00D6078A">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49AE5D02" w14:textId="77777777" w:rsidR="005417F3" w:rsidRPr="00F413E2" w:rsidRDefault="005417F3" w:rsidP="00EC6B89">
            <w:pPr>
              <w:spacing w:before="40" w:after="20"/>
              <w:rPr>
                <w:rFonts w:ascii="Verdana" w:hAnsi="Verdana"/>
                <w:color w:val="FF0000"/>
                <w:sz w:val="20"/>
                <w:szCs w:val="20"/>
              </w:rPr>
            </w:pPr>
          </w:p>
        </w:tc>
      </w:tr>
      <w:tr w:rsidR="00E067C5" w:rsidRPr="00F413E2" w14:paraId="199DF371"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49BC501D" w14:textId="77777777" w:rsidR="00E067C5" w:rsidRDefault="00E067C5"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585A56C1" w14:textId="77777777" w:rsidR="00E067C5" w:rsidRDefault="00E067C5"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4311972A" w14:textId="3A1DFC03" w:rsidR="0024734A" w:rsidRPr="0024734A" w:rsidRDefault="0024734A" w:rsidP="0024734A">
            <w:pPr>
              <w:widowControl w:val="0"/>
              <w:tabs>
                <w:tab w:val="left" w:pos="1565"/>
              </w:tabs>
              <w:autoSpaceDE w:val="0"/>
              <w:autoSpaceDN w:val="0"/>
              <w:spacing w:before="40" w:after="20"/>
              <w:jc w:val="both"/>
              <w:rPr>
                <w:rFonts w:ascii="Verdana" w:hAnsi="Verdana"/>
                <w:sz w:val="20"/>
                <w:szCs w:val="20"/>
              </w:rPr>
            </w:pPr>
            <w:r w:rsidRPr="0024734A">
              <w:rPr>
                <w:rFonts w:ascii="Verdana" w:hAnsi="Verdana"/>
                <w:sz w:val="20"/>
                <w:szCs w:val="20"/>
              </w:rPr>
              <w:t>2</w:t>
            </w:r>
            <w:r>
              <w:rPr>
                <w:rFonts w:ascii="Verdana" w:hAnsi="Verdana"/>
                <w:sz w:val="20"/>
                <w:szCs w:val="20"/>
              </w:rPr>
              <w:t>. По § 11, т. 1 относно изменение в</w:t>
            </w:r>
            <w:r w:rsidRPr="0024734A">
              <w:rPr>
                <w:rFonts w:ascii="Verdana" w:hAnsi="Verdana"/>
                <w:sz w:val="20"/>
                <w:szCs w:val="20"/>
              </w:rPr>
              <w:t xml:space="preserve"> чл. 7, ал. З, т. 2 от Наред</w:t>
            </w:r>
            <w:r>
              <w:rPr>
                <w:rFonts w:ascii="Verdana" w:hAnsi="Verdana"/>
                <w:sz w:val="20"/>
                <w:szCs w:val="20"/>
              </w:rPr>
              <w:t>ба № 5 от 2009 г. за условията и реда за подаване н</w:t>
            </w:r>
            <w:r w:rsidRPr="0024734A">
              <w:rPr>
                <w:rFonts w:ascii="Verdana" w:hAnsi="Verdana"/>
                <w:sz w:val="20"/>
                <w:szCs w:val="20"/>
              </w:rPr>
              <w:t>а заявления по схеми и мерки за директни плащания (Наредба № 5)</w:t>
            </w:r>
            <w:r>
              <w:rPr>
                <w:rFonts w:ascii="Verdana" w:hAnsi="Verdana"/>
                <w:sz w:val="20"/>
                <w:szCs w:val="20"/>
              </w:rPr>
              <w:t>.</w:t>
            </w:r>
          </w:p>
          <w:p w14:paraId="3E4D774F" w14:textId="78E25F4F" w:rsidR="0024734A" w:rsidRPr="0024734A" w:rsidRDefault="0024734A" w:rsidP="0024734A">
            <w:pPr>
              <w:widowControl w:val="0"/>
              <w:tabs>
                <w:tab w:val="left" w:pos="1565"/>
              </w:tabs>
              <w:autoSpaceDE w:val="0"/>
              <w:autoSpaceDN w:val="0"/>
              <w:spacing w:before="40" w:after="20"/>
              <w:jc w:val="both"/>
              <w:rPr>
                <w:rFonts w:ascii="Verdana" w:hAnsi="Verdana"/>
                <w:sz w:val="20"/>
                <w:szCs w:val="20"/>
              </w:rPr>
            </w:pPr>
            <w:r w:rsidRPr="0024734A">
              <w:rPr>
                <w:rFonts w:ascii="Verdana" w:hAnsi="Verdana"/>
                <w:sz w:val="20"/>
                <w:szCs w:val="20"/>
              </w:rPr>
              <w:t xml:space="preserve">В § 11, т. 1 се предвиждат две изменения на </w:t>
            </w:r>
            <w:r>
              <w:rPr>
                <w:rFonts w:ascii="Verdana" w:hAnsi="Verdana"/>
                <w:sz w:val="20"/>
                <w:szCs w:val="20"/>
              </w:rPr>
              <w:t>т. 2, ал. З на чл. 7 от Наредба № 5 –</w:t>
            </w:r>
            <w:r w:rsidRPr="0024734A">
              <w:rPr>
                <w:rFonts w:ascii="Verdana" w:hAnsi="Verdana"/>
                <w:sz w:val="20"/>
                <w:szCs w:val="20"/>
              </w:rPr>
              <w:t xml:space="preserve"> в основния текст (§ 11, т. 1,</w:t>
            </w:r>
            <w:r>
              <w:rPr>
                <w:rFonts w:ascii="Verdana" w:hAnsi="Verdana"/>
                <w:sz w:val="20"/>
                <w:szCs w:val="20"/>
              </w:rPr>
              <w:t xml:space="preserve">  б „а") и в б</w:t>
            </w:r>
            <w:r w:rsidRPr="0024734A">
              <w:rPr>
                <w:rFonts w:ascii="Verdana" w:hAnsi="Verdana"/>
                <w:sz w:val="20"/>
                <w:szCs w:val="20"/>
              </w:rPr>
              <w:t>. „г" (§ 11, т. 1,</w:t>
            </w:r>
            <w:r>
              <w:rPr>
                <w:rFonts w:ascii="Verdana" w:hAnsi="Verdana"/>
                <w:sz w:val="20"/>
                <w:szCs w:val="20"/>
              </w:rPr>
              <w:t xml:space="preserve"> б</w:t>
            </w:r>
            <w:r w:rsidRPr="0024734A">
              <w:rPr>
                <w:rFonts w:ascii="Verdana" w:hAnsi="Verdana"/>
                <w:sz w:val="20"/>
                <w:szCs w:val="20"/>
              </w:rPr>
              <w:t>. „б"). Те са част от уредбата на изискванията към данните, които кандидатът за подпомагане следва да получи от общинската служба по земеделие (ОСЗ) при очертаването на площите за подпомагане, в рамките на Системата за регистрация на кандидатите, на заявленията за подпомагане и на заявките за</w:t>
            </w:r>
            <w:r>
              <w:rPr>
                <w:rFonts w:ascii="Verdana" w:hAnsi="Verdana"/>
                <w:sz w:val="20"/>
                <w:szCs w:val="20"/>
              </w:rPr>
              <w:t xml:space="preserve"> плащане (СРКЗПЗП) по чл. 30. ал</w:t>
            </w:r>
            <w:r w:rsidRPr="0024734A">
              <w:rPr>
                <w:rFonts w:ascii="Verdana" w:hAnsi="Verdana"/>
                <w:sz w:val="20"/>
                <w:szCs w:val="20"/>
              </w:rPr>
              <w:t>. 2.</w:t>
            </w:r>
            <w:r>
              <w:rPr>
                <w:rFonts w:ascii="Verdana" w:hAnsi="Verdana"/>
                <w:sz w:val="20"/>
                <w:szCs w:val="20"/>
              </w:rPr>
              <w:t xml:space="preserve"> т. 1 от Закона за подпомагане н</w:t>
            </w:r>
            <w:r w:rsidRPr="0024734A">
              <w:rPr>
                <w:rFonts w:ascii="Verdana" w:hAnsi="Verdana"/>
                <w:sz w:val="20"/>
                <w:szCs w:val="20"/>
              </w:rPr>
              <w:t>а</w:t>
            </w:r>
            <w:r>
              <w:rPr>
                <w:rFonts w:ascii="Verdana" w:hAnsi="Verdana"/>
                <w:sz w:val="20"/>
                <w:szCs w:val="20"/>
              </w:rPr>
              <w:t xml:space="preserve"> земеделските производители </w:t>
            </w:r>
            <w:r w:rsidRPr="0008525A">
              <w:rPr>
                <w:rFonts w:ascii="Verdana" w:hAnsi="Verdana"/>
                <w:sz w:val="20"/>
                <w:szCs w:val="20"/>
              </w:rPr>
              <w:t>(</w:t>
            </w:r>
            <w:r>
              <w:rPr>
                <w:rFonts w:ascii="Verdana" w:hAnsi="Verdana"/>
                <w:sz w:val="20"/>
                <w:szCs w:val="20"/>
              </w:rPr>
              <w:t>ЗПЗП</w:t>
            </w:r>
            <w:r w:rsidRPr="0008525A">
              <w:rPr>
                <w:rFonts w:ascii="Verdana" w:hAnsi="Verdana"/>
                <w:sz w:val="20"/>
                <w:szCs w:val="20"/>
              </w:rPr>
              <w:t>)</w:t>
            </w:r>
            <w:r>
              <w:rPr>
                <w:rFonts w:ascii="Verdana" w:hAnsi="Verdana"/>
                <w:sz w:val="20"/>
                <w:szCs w:val="20"/>
              </w:rPr>
              <w:t xml:space="preserve"> – </w:t>
            </w:r>
            <w:r w:rsidRPr="0024734A">
              <w:rPr>
                <w:rFonts w:ascii="Verdana" w:hAnsi="Verdana"/>
                <w:sz w:val="20"/>
                <w:szCs w:val="20"/>
              </w:rPr>
              <w:t>съставна</w:t>
            </w:r>
            <w:r>
              <w:rPr>
                <w:rFonts w:ascii="Verdana" w:hAnsi="Verdana"/>
                <w:sz w:val="20"/>
                <w:szCs w:val="20"/>
              </w:rPr>
              <w:t xml:space="preserve"> част от Интегрираната система </w:t>
            </w:r>
            <w:r w:rsidRPr="0024734A">
              <w:rPr>
                <w:rFonts w:ascii="Verdana" w:hAnsi="Verdana"/>
                <w:sz w:val="20"/>
                <w:szCs w:val="20"/>
              </w:rPr>
              <w:t>за</w:t>
            </w:r>
            <w:r>
              <w:rPr>
                <w:rFonts w:ascii="Verdana" w:hAnsi="Verdana"/>
                <w:sz w:val="20"/>
                <w:szCs w:val="20"/>
              </w:rPr>
              <w:t xml:space="preserve"> администриране и </w:t>
            </w:r>
            <w:r w:rsidRPr="0024734A">
              <w:rPr>
                <w:rFonts w:ascii="Verdana" w:hAnsi="Verdana"/>
                <w:sz w:val="20"/>
                <w:szCs w:val="20"/>
              </w:rPr>
              <w:t>контрол (ИСАК) за изпълнение на функциите на Разп</w:t>
            </w:r>
            <w:r>
              <w:rPr>
                <w:rFonts w:ascii="Verdana" w:hAnsi="Verdana"/>
                <w:sz w:val="20"/>
                <w:szCs w:val="20"/>
              </w:rPr>
              <w:t xml:space="preserve">лащателната агенция </w:t>
            </w:r>
            <w:r w:rsidR="00331CF9">
              <w:rPr>
                <w:rFonts w:ascii="Verdana" w:hAnsi="Verdana"/>
                <w:sz w:val="20"/>
                <w:szCs w:val="20"/>
              </w:rPr>
              <w:t>–</w:t>
            </w:r>
            <w:r>
              <w:rPr>
                <w:rFonts w:ascii="Verdana" w:hAnsi="Verdana"/>
                <w:sz w:val="20"/>
                <w:szCs w:val="20"/>
              </w:rPr>
              <w:t xml:space="preserve"> чл. 30, ал. 1 от</w:t>
            </w:r>
            <w:r w:rsidRPr="0024734A">
              <w:rPr>
                <w:rFonts w:ascii="Verdana" w:hAnsi="Verdana"/>
                <w:sz w:val="20"/>
                <w:szCs w:val="20"/>
              </w:rPr>
              <w:t xml:space="preserve"> ЗПЗП .</w:t>
            </w:r>
          </w:p>
          <w:p w14:paraId="3CE6D43C" w14:textId="5B724CBA" w:rsidR="0024734A" w:rsidRPr="0024734A" w:rsidRDefault="0024734A" w:rsidP="0024734A">
            <w:pPr>
              <w:widowControl w:val="0"/>
              <w:tabs>
                <w:tab w:val="left" w:pos="1565"/>
              </w:tabs>
              <w:autoSpaceDE w:val="0"/>
              <w:autoSpaceDN w:val="0"/>
              <w:spacing w:before="40" w:after="20"/>
              <w:jc w:val="both"/>
              <w:rPr>
                <w:rFonts w:ascii="Verdana" w:hAnsi="Verdana"/>
                <w:sz w:val="20"/>
                <w:szCs w:val="20"/>
              </w:rPr>
            </w:pPr>
            <w:r w:rsidRPr="0024734A">
              <w:rPr>
                <w:rFonts w:ascii="Verdana" w:hAnsi="Verdana"/>
                <w:sz w:val="20"/>
                <w:szCs w:val="20"/>
              </w:rPr>
              <w:t xml:space="preserve">Първото изменение засяга изискването за регистрацията на площите, а второто </w:t>
            </w:r>
            <w:r>
              <w:rPr>
                <w:rFonts w:ascii="Verdana" w:hAnsi="Verdana"/>
                <w:sz w:val="20"/>
                <w:szCs w:val="20"/>
              </w:rPr>
              <w:t>–</w:t>
            </w:r>
            <w:r w:rsidRPr="0024734A">
              <w:rPr>
                <w:rFonts w:ascii="Verdana" w:hAnsi="Verdana"/>
                <w:sz w:val="20"/>
                <w:szCs w:val="20"/>
              </w:rPr>
              <w:t>обема на данните, които органът по поземлената собственост следва да предостави.</w:t>
            </w:r>
          </w:p>
          <w:p w14:paraId="7E68E706" w14:textId="42015A77" w:rsidR="0024734A" w:rsidRPr="0024734A" w:rsidRDefault="0024734A" w:rsidP="0024734A">
            <w:pPr>
              <w:widowControl w:val="0"/>
              <w:tabs>
                <w:tab w:val="left" w:pos="1565"/>
              </w:tabs>
              <w:autoSpaceDE w:val="0"/>
              <w:autoSpaceDN w:val="0"/>
              <w:spacing w:before="40" w:after="20"/>
              <w:jc w:val="both"/>
              <w:rPr>
                <w:rFonts w:ascii="Verdana" w:hAnsi="Verdana"/>
                <w:sz w:val="20"/>
                <w:szCs w:val="20"/>
              </w:rPr>
            </w:pPr>
            <w:r w:rsidRPr="0024734A">
              <w:rPr>
                <w:rFonts w:ascii="Verdana" w:hAnsi="Verdana"/>
                <w:sz w:val="20"/>
                <w:szCs w:val="20"/>
              </w:rPr>
              <w:lastRenderedPageBreak/>
              <w:t>В § 11, т. 1,</w:t>
            </w:r>
            <w:r>
              <w:rPr>
                <w:rFonts w:ascii="Verdana" w:hAnsi="Verdana"/>
                <w:sz w:val="20"/>
                <w:szCs w:val="20"/>
              </w:rPr>
              <w:t xml:space="preserve"> б</w:t>
            </w:r>
            <w:r w:rsidRPr="0024734A">
              <w:rPr>
                <w:rFonts w:ascii="Verdana" w:hAnsi="Verdana"/>
                <w:sz w:val="20"/>
                <w:szCs w:val="20"/>
              </w:rPr>
              <w:t xml:space="preserve"> „а" относно чл. 7, ал. З, т. 2 </w:t>
            </w:r>
            <w:r>
              <w:rPr>
                <w:rFonts w:ascii="Verdana" w:hAnsi="Verdana"/>
                <w:sz w:val="20"/>
                <w:szCs w:val="20"/>
              </w:rPr>
              <w:t>–</w:t>
            </w:r>
            <w:r w:rsidRPr="0024734A">
              <w:rPr>
                <w:rFonts w:ascii="Verdana" w:hAnsi="Verdana"/>
                <w:sz w:val="20"/>
                <w:szCs w:val="20"/>
              </w:rPr>
              <w:t xml:space="preserve"> </w:t>
            </w:r>
            <w:r>
              <w:rPr>
                <w:rFonts w:ascii="Verdana" w:hAnsi="Verdana"/>
                <w:sz w:val="20"/>
                <w:szCs w:val="20"/>
              </w:rPr>
              <w:t xml:space="preserve">от </w:t>
            </w:r>
            <w:r w:rsidRPr="0024734A">
              <w:rPr>
                <w:rFonts w:ascii="Verdana" w:hAnsi="Verdana"/>
                <w:sz w:val="20"/>
                <w:szCs w:val="20"/>
              </w:rPr>
              <w:t>основния</w:t>
            </w:r>
            <w:r>
              <w:rPr>
                <w:rFonts w:ascii="Verdana" w:hAnsi="Verdana"/>
                <w:sz w:val="20"/>
                <w:szCs w:val="20"/>
              </w:rPr>
              <w:t xml:space="preserve"> текст, се предвижда да отпад</w:t>
            </w:r>
            <w:r w:rsidRPr="0024734A">
              <w:rPr>
                <w:rFonts w:ascii="Verdana" w:hAnsi="Verdana"/>
                <w:sz w:val="20"/>
                <w:szCs w:val="20"/>
              </w:rPr>
              <w:t xml:space="preserve">не уточнението, че площите, за които към датата на подаване на заявлението за подпомагане в ОСЗ има информация, че </w:t>
            </w:r>
            <w:r>
              <w:rPr>
                <w:rFonts w:ascii="Verdana" w:hAnsi="Verdana"/>
                <w:sz w:val="20"/>
                <w:szCs w:val="20"/>
              </w:rPr>
              <w:t>кандидатът ползва на правно основание по чл. 41., ал. 3</w:t>
            </w:r>
            <w:r w:rsidRPr="0024734A">
              <w:rPr>
                <w:rFonts w:ascii="Verdana" w:hAnsi="Verdana"/>
                <w:sz w:val="20"/>
                <w:szCs w:val="20"/>
              </w:rPr>
              <w:t xml:space="preserve"> ЗПЗП да са регистрирани по реда на Наредба № 49 от 2004 г. за поддържане на картата на възстановената собственост.</w:t>
            </w:r>
          </w:p>
          <w:p w14:paraId="1CBF0B5F" w14:textId="37130964" w:rsidR="00E067C5" w:rsidRPr="00992B9B" w:rsidRDefault="00692346" w:rsidP="00692346">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С § 11, т. 1, б. „б" относно чл. 7, ал. З, т. 2, б</w:t>
            </w:r>
            <w:r w:rsidR="0024734A" w:rsidRPr="0024734A">
              <w:rPr>
                <w:rFonts w:ascii="Verdana" w:hAnsi="Verdana"/>
                <w:sz w:val="20"/>
                <w:szCs w:val="20"/>
              </w:rPr>
              <w:t>. „г" се предлага заличаване в текста на чл. 37м от ЗСПЗЗ. Така препращането в Наредба № 5 остава единствено към ра</w:t>
            </w:r>
            <w:r>
              <w:rPr>
                <w:rFonts w:ascii="Verdana" w:hAnsi="Verdana"/>
                <w:sz w:val="20"/>
                <w:szCs w:val="20"/>
              </w:rPr>
              <w:t>зпоредбата на чл. 37и от ЗСПЗЗ и</w:t>
            </w:r>
            <w:r w:rsidR="0024734A" w:rsidRPr="0024734A">
              <w:rPr>
                <w:rFonts w:ascii="Verdana" w:hAnsi="Verdana"/>
                <w:sz w:val="20"/>
                <w:szCs w:val="20"/>
              </w:rPr>
              <w:t xml:space="preserve"> всъщност отпада изискването за предоставяне на информа</w:t>
            </w:r>
            <w:r>
              <w:rPr>
                <w:rFonts w:ascii="Verdana" w:hAnsi="Verdana"/>
                <w:sz w:val="20"/>
                <w:szCs w:val="20"/>
              </w:rPr>
              <w:t>ция, съобразена с разпоредбите н</w:t>
            </w:r>
            <w:r w:rsidR="0024734A" w:rsidRPr="0024734A">
              <w:rPr>
                <w:rFonts w:ascii="Verdana" w:hAnsi="Verdana"/>
                <w:sz w:val="20"/>
                <w:szCs w:val="20"/>
              </w:rPr>
              <w:t>а ал. 5 и б от чл. 37м. Те предвиждат договорите за наем или аренда на пасищни имоти да не се смятат за п</w:t>
            </w:r>
            <w:r>
              <w:rPr>
                <w:rFonts w:ascii="Verdana" w:hAnsi="Verdana"/>
                <w:sz w:val="20"/>
                <w:szCs w:val="20"/>
              </w:rPr>
              <w:t>равно основание съгласно   чл. 41,</w:t>
            </w:r>
            <w:r w:rsidR="0024734A" w:rsidRPr="0024734A">
              <w:rPr>
                <w:rFonts w:ascii="Verdana" w:hAnsi="Verdana"/>
                <w:sz w:val="20"/>
                <w:szCs w:val="20"/>
              </w:rPr>
              <w:t xml:space="preserve"> ал. 1 от Закона за подпомагане</w:t>
            </w:r>
            <w:r>
              <w:rPr>
                <w:rFonts w:ascii="Verdana" w:hAnsi="Verdana"/>
                <w:sz w:val="20"/>
                <w:szCs w:val="20"/>
              </w:rPr>
              <w:t xml:space="preserve"> на земеделските производители</w:t>
            </w:r>
            <w:r w:rsidR="0024734A" w:rsidRPr="0024734A">
              <w:rPr>
                <w:rFonts w:ascii="Verdana" w:hAnsi="Verdana"/>
                <w:sz w:val="20"/>
                <w:szCs w:val="20"/>
              </w:rPr>
              <w:t xml:space="preserve">, когато при извършване на проверките се установи, че са налице основания за прекратяването им </w:t>
            </w:r>
            <w:r>
              <w:rPr>
                <w:rFonts w:ascii="Verdana" w:hAnsi="Verdana"/>
                <w:sz w:val="20"/>
                <w:szCs w:val="20"/>
              </w:rPr>
              <w:t>–</w:t>
            </w:r>
            <w:r w:rsidR="0024734A" w:rsidRPr="0024734A">
              <w:rPr>
                <w:rFonts w:ascii="Verdana" w:hAnsi="Verdana"/>
                <w:sz w:val="20"/>
                <w:szCs w:val="20"/>
              </w:rPr>
              <w:t xml:space="preserve"> ал. 5. В тези случаи ал. 6 изисква съответната общинска служба по земеделие да отписва имотите от регистъра</w:t>
            </w:r>
            <w:r>
              <w:rPr>
                <w:rFonts w:ascii="Verdana" w:hAnsi="Verdana"/>
                <w:sz w:val="20"/>
                <w:szCs w:val="20"/>
              </w:rPr>
              <w:t xml:space="preserve"> </w:t>
            </w:r>
            <w:r w:rsidRPr="00692346">
              <w:rPr>
                <w:rFonts w:ascii="Verdana" w:hAnsi="Verdana"/>
                <w:sz w:val="20"/>
                <w:szCs w:val="20"/>
              </w:rPr>
              <w:t>на д</w:t>
            </w:r>
            <w:r>
              <w:rPr>
                <w:rFonts w:ascii="Verdana" w:hAnsi="Verdana"/>
                <w:sz w:val="20"/>
                <w:szCs w:val="20"/>
              </w:rPr>
              <w:t>оговорите за аренда и наем по чл. 49,</w:t>
            </w:r>
            <w:r w:rsidRPr="00692346">
              <w:rPr>
                <w:rFonts w:ascii="Verdana" w:hAnsi="Verdana"/>
                <w:sz w:val="20"/>
                <w:szCs w:val="20"/>
              </w:rPr>
              <w:t xml:space="preserve"> </w:t>
            </w:r>
            <w:r>
              <w:rPr>
                <w:rFonts w:ascii="Verdana" w:hAnsi="Verdana"/>
                <w:sz w:val="20"/>
                <w:szCs w:val="20"/>
              </w:rPr>
              <w:t xml:space="preserve">  </w:t>
            </w:r>
            <w:r w:rsidRPr="00692346">
              <w:rPr>
                <w:rFonts w:ascii="Verdana" w:hAnsi="Verdana"/>
                <w:sz w:val="20"/>
                <w:szCs w:val="20"/>
              </w:rPr>
              <w:t>ал. 1. т. 6 о</w:t>
            </w:r>
            <w:r>
              <w:rPr>
                <w:rFonts w:ascii="Verdana" w:hAnsi="Verdana"/>
                <w:sz w:val="20"/>
                <w:szCs w:val="20"/>
              </w:rPr>
              <w:t xml:space="preserve">т Наредба № 49 от 5 ноември 2004 г. </w:t>
            </w:r>
            <w:r w:rsidRPr="00692346">
              <w:rPr>
                <w:rFonts w:ascii="Verdana" w:hAnsi="Verdana"/>
                <w:sz w:val="20"/>
                <w:szCs w:val="20"/>
              </w:rPr>
              <w:t xml:space="preserve">за </w:t>
            </w:r>
            <w:r>
              <w:rPr>
                <w:rFonts w:ascii="Verdana" w:hAnsi="Verdana"/>
                <w:sz w:val="20"/>
                <w:szCs w:val="20"/>
              </w:rPr>
              <w:t>поддържане на картата</w:t>
            </w:r>
            <w:r w:rsidRPr="00692346">
              <w:rPr>
                <w:rFonts w:ascii="Verdana" w:hAnsi="Verdana"/>
                <w:sz w:val="20"/>
                <w:szCs w:val="20"/>
              </w:rPr>
              <w:t xml:space="preserve"> на възстановената собственост (ДВ, бр. 102 от 2004 г.) и д</w:t>
            </w:r>
            <w:r>
              <w:rPr>
                <w:rFonts w:ascii="Verdana" w:hAnsi="Verdana"/>
                <w:sz w:val="20"/>
                <w:szCs w:val="20"/>
              </w:rPr>
              <w:t>а уведомява кмета на общината –</w:t>
            </w:r>
            <w:r w:rsidRPr="00692346">
              <w:rPr>
                <w:rFonts w:ascii="Verdana" w:hAnsi="Verdana"/>
                <w:sz w:val="20"/>
                <w:szCs w:val="20"/>
              </w:rPr>
              <w:t xml:space="preserve"> за имотите от общинския поземлен фонд, съответно ди</w:t>
            </w:r>
            <w:r>
              <w:rPr>
                <w:rFonts w:ascii="Verdana" w:hAnsi="Verdana"/>
                <w:sz w:val="20"/>
                <w:szCs w:val="20"/>
              </w:rPr>
              <w:t>ректора на областната дирекция „Земеделие“</w:t>
            </w:r>
            <w:r w:rsidRPr="00692346">
              <w:rPr>
                <w:rFonts w:ascii="Verdana" w:hAnsi="Verdana"/>
                <w:sz w:val="20"/>
                <w:szCs w:val="20"/>
              </w:rPr>
              <w:t xml:space="preserve"> </w:t>
            </w:r>
            <w:r>
              <w:rPr>
                <w:rFonts w:ascii="Verdana" w:hAnsi="Verdana"/>
                <w:sz w:val="20"/>
                <w:szCs w:val="20"/>
              </w:rPr>
              <w:t>–</w:t>
            </w:r>
            <w:r w:rsidRPr="00692346">
              <w:rPr>
                <w:rFonts w:ascii="Verdana" w:hAnsi="Verdana"/>
                <w:sz w:val="20"/>
                <w:szCs w:val="20"/>
              </w:rPr>
              <w:t xml:space="preserve"> за имотите от държавния поземлен фонд.</w:t>
            </w:r>
          </w:p>
        </w:tc>
        <w:tc>
          <w:tcPr>
            <w:tcW w:w="1629" w:type="dxa"/>
            <w:tcBorders>
              <w:top w:val="nil"/>
              <w:left w:val="single" w:sz="18" w:space="0" w:color="2E74B5"/>
              <w:bottom w:val="nil"/>
              <w:right w:val="single" w:sz="18" w:space="0" w:color="2E74B5"/>
            </w:tcBorders>
            <w:shd w:val="clear" w:color="auto" w:fill="auto"/>
          </w:tcPr>
          <w:p w14:paraId="68240C82" w14:textId="77777777" w:rsidR="00E067C5" w:rsidRPr="005D1127" w:rsidRDefault="00E067C5"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A00BEA1" w14:textId="77777777" w:rsidR="00E067C5" w:rsidRPr="00F413E2" w:rsidRDefault="00E067C5" w:rsidP="00EC6B89">
            <w:pPr>
              <w:spacing w:before="40" w:after="20"/>
              <w:rPr>
                <w:rFonts w:ascii="Verdana" w:hAnsi="Verdana"/>
                <w:color w:val="FF0000"/>
                <w:sz w:val="20"/>
                <w:szCs w:val="20"/>
              </w:rPr>
            </w:pPr>
          </w:p>
        </w:tc>
      </w:tr>
      <w:tr w:rsidR="00E067C5" w:rsidRPr="00F413E2" w14:paraId="35AFACC0"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4E696F83" w14:textId="77777777" w:rsidR="00E067C5" w:rsidRDefault="00E067C5"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3DE7C9EF" w14:textId="77777777" w:rsidR="00E067C5" w:rsidRDefault="00E067C5"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53F8E568" w14:textId="6307E710" w:rsidR="00692346" w:rsidRPr="00692346" w:rsidRDefault="00807EF1" w:rsidP="00692346">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Необосн</w:t>
            </w:r>
            <w:r w:rsidR="00692346">
              <w:rPr>
                <w:rFonts w:ascii="Verdana" w:hAnsi="Verdana"/>
                <w:sz w:val="20"/>
                <w:szCs w:val="20"/>
              </w:rPr>
              <w:t>ован</w:t>
            </w:r>
            <w:r w:rsidR="00692346" w:rsidRPr="00692346">
              <w:rPr>
                <w:rFonts w:ascii="Verdana" w:hAnsi="Verdana"/>
                <w:sz w:val="20"/>
                <w:szCs w:val="20"/>
              </w:rPr>
              <w:t>ост на мотивите</w:t>
            </w:r>
          </w:p>
          <w:p w14:paraId="0E85A4AB" w14:textId="4268D532" w:rsidR="00692346" w:rsidRPr="00692346" w:rsidRDefault="00692346" w:rsidP="00692346">
            <w:pPr>
              <w:widowControl w:val="0"/>
              <w:tabs>
                <w:tab w:val="left" w:pos="1565"/>
              </w:tabs>
              <w:autoSpaceDE w:val="0"/>
              <w:autoSpaceDN w:val="0"/>
              <w:spacing w:before="40" w:after="20"/>
              <w:jc w:val="both"/>
              <w:rPr>
                <w:rFonts w:ascii="Verdana" w:hAnsi="Verdana"/>
                <w:sz w:val="20"/>
                <w:szCs w:val="20"/>
              </w:rPr>
            </w:pPr>
            <w:r w:rsidRPr="00692346">
              <w:rPr>
                <w:rFonts w:ascii="Verdana" w:hAnsi="Verdana"/>
                <w:sz w:val="20"/>
                <w:szCs w:val="20"/>
              </w:rPr>
              <w:t>Изменението на чл. 7, ал. З, т. 2 от Наредба № 5 е</w:t>
            </w:r>
            <w:r>
              <w:rPr>
                <w:rFonts w:ascii="Verdana" w:hAnsi="Verdana"/>
                <w:sz w:val="20"/>
                <w:szCs w:val="20"/>
              </w:rPr>
              <w:t xml:space="preserve"> мотивирано с трансформирането н</w:t>
            </w:r>
            <w:r w:rsidRPr="00692346">
              <w:rPr>
                <w:rFonts w:ascii="Verdana" w:hAnsi="Verdana"/>
                <w:sz w:val="20"/>
                <w:szCs w:val="20"/>
              </w:rPr>
              <w:t>а картата на възстановената собственост в кадастрална кар</w:t>
            </w:r>
            <w:r>
              <w:rPr>
                <w:rFonts w:ascii="Verdana" w:hAnsi="Verdana"/>
                <w:sz w:val="20"/>
                <w:szCs w:val="20"/>
              </w:rPr>
              <w:t>та: „правните основания за ползване н</w:t>
            </w:r>
            <w:r w:rsidRPr="00692346">
              <w:rPr>
                <w:rFonts w:ascii="Verdana" w:hAnsi="Verdana"/>
                <w:sz w:val="20"/>
                <w:szCs w:val="20"/>
              </w:rPr>
              <w:t xml:space="preserve">а почти всички земи, с които се кандидатства за подпомагаме, се регистрират въз основа на кадастралните регистри. Много малко са </w:t>
            </w:r>
            <w:r w:rsidRPr="00692346">
              <w:rPr>
                <w:rFonts w:ascii="Verdana" w:hAnsi="Verdana"/>
                <w:sz w:val="20"/>
                <w:szCs w:val="20"/>
              </w:rPr>
              <w:lastRenderedPageBreak/>
              <w:t xml:space="preserve">землищата, в които регистрацията </w:t>
            </w:r>
            <w:r>
              <w:rPr>
                <w:rFonts w:ascii="Verdana" w:hAnsi="Verdana"/>
                <w:sz w:val="20"/>
                <w:szCs w:val="20"/>
              </w:rPr>
              <w:t>все още се извършва въз основа н</w:t>
            </w:r>
            <w:r w:rsidRPr="00692346">
              <w:rPr>
                <w:rFonts w:ascii="Verdana" w:hAnsi="Verdana"/>
                <w:sz w:val="20"/>
                <w:szCs w:val="20"/>
              </w:rPr>
              <w:t xml:space="preserve">а картата на възстановената собственост. </w:t>
            </w:r>
            <w:r w:rsidRPr="00D6078A">
              <w:rPr>
                <w:rFonts w:ascii="Verdana" w:hAnsi="Verdana"/>
                <w:sz w:val="20"/>
                <w:szCs w:val="20"/>
              </w:rPr>
              <w:t>Поради това препратката в чл. 7, ал. З, т. 2 на Наредба № 5</w:t>
            </w:r>
            <w:r>
              <w:rPr>
                <w:rFonts w:ascii="Verdana" w:hAnsi="Verdana"/>
                <w:sz w:val="20"/>
                <w:szCs w:val="20"/>
              </w:rPr>
              <w:t xml:space="preserve"> от 2009 г. към Наредба № </w:t>
            </w:r>
            <w:r w:rsidRPr="00692346">
              <w:rPr>
                <w:rFonts w:ascii="Verdana" w:hAnsi="Verdana"/>
                <w:sz w:val="20"/>
                <w:szCs w:val="20"/>
              </w:rPr>
              <w:t>49 от 2004 г. за поддържане на картата на възстано</w:t>
            </w:r>
            <w:r>
              <w:rPr>
                <w:rFonts w:ascii="Verdana" w:hAnsi="Verdana"/>
                <w:sz w:val="20"/>
                <w:szCs w:val="20"/>
              </w:rPr>
              <w:t>вената собственост се заличава.“</w:t>
            </w:r>
          </w:p>
          <w:p w14:paraId="380AFE73" w14:textId="5E6DBB65" w:rsidR="00692346" w:rsidRPr="00692346" w:rsidRDefault="00692346" w:rsidP="00692346">
            <w:pPr>
              <w:widowControl w:val="0"/>
              <w:tabs>
                <w:tab w:val="left" w:pos="1565"/>
              </w:tabs>
              <w:autoSpaceDE w:val="0"/>
              <w:autoSpaceDN w:val="0"/>
              <w:spacing w:before="40" w:after="20"/>
              <w:jc w:val="both"/>
              <w:rPr>
                <w:rFonts w:ascii="Verdana" w:hAnsi="Verdana"/>
                <w:sz w:val="20"/>
                <w:szCs w:val="20"/>
              </w:rPr>
            </w:pPr>
            <w:r w:rsidRPr="00D6078A">
              <w:rPr>
                <w:rFonts w:ascii="Verdana" w:hAnsi="Verdana"/>
                <w:sz w:val="20"/>
                <w:szCs w:val="20"/>
              </w:rPr>
              <w:t>Доколкото, обаче, Наредба № 49 е актът, който регламентира на подзаконово равнище специализираната</w:t>
            </w:r>
            <w:r w:rsidRPr="00692346">
              <w:rPr>
                <w:rFonts w:ascii="Verdana" w:hAnsi="Verdana"/>
                <w:sz w:val="20"/>
                <w:szCs w:val="20"/>
              </w:rPr>
              <w:t xml:space="preserve"> карта на ползването на земеделските земи и съответните регистри, както и предоставянето на справки за правното основание, не из</w:t>
            </w:r>
            <w:r w:rsidR="00214427">
              <w:rPr>
                <w:rFonts w:ascii="Verdana" w:hAnsi="Verdana"/>
                <w:sz w:val="20"/>
                <w:szCs w:val="20"/>
              </w:rPr>
              <w:t>глежда обосновано прекъсването н</w:t>
            </w:r>
            <w:r w:rsidRPr="00692346">
              <w:rPr>
                <w:rFonts w:ascii="Verdana" w:hAnsi="Verdana"/>
                <w:sz w:val="20"/>
                <w:szCs w:val="20"/>
              </w:rPr>
              <w:t>а в</w:t>
            </w:r>
            <w:r w:rsidR="00214427">
              <w:rPr>
                <w:rFonts w:ascii="Verdana" w:hAnsi="Verdana"/>
                <w:sz w:val="20"/>
                <w:szCs w:val="20"/>
              </w:rPr>
              <w:t>ръзката между ползваните площи н</w:t>
            </w:r>
            <w:r w:rsidRPr="00692346">
              <w:rPr>
                <w:rFonts w:ascii="Verdana" w:hAnsi="Verdana"/>
                <w:sz w:val="20"/>
                <w:szCs w:val="20"/>
              </w:rPr>
              <w:t xml:space="preserve">а правно основание и регистрацията </w:t>
            </w:r>
            <w:r w:rsidR="00214427">
              <w:rPr>
                <w:rFonts w:ascii="Verdana" w:hAnsi="Verdana"/>
                <w:sz w:val="20"/>
                <w:szCs w:val="20"/>
              </w:rPr>
              <w:t>им по реда н</w:t>
            </w:r>
            <w:r w:rsidRPr="00692346">
              <w:rPr>
                <w:rFonts w:ascii="Verdana" w:hAnsi="Verdana"/>
                <w:sz w:val="20"/>
                <w:szCs w:val="20"/>
              </w:rPr>
              <w:t>а Наред</w:t>
            </w:r>
            <w:r w:rsidR="00214427">
              <w:rPr>
                <w:rFonts w:ascii="Verdana" w:hAnsi="Verdana"/>
                <w:sz w:val="20"/>
                <w:szCs w:val="20"/>
              </w:rPr>
              <w:t>ба 49. Още повече, че в чл. 45а,</w:t>
            </w:r>
            <w:r w:rsidRPr="00692346">
              <w:rPr>
                <w:rFonts w:ascii="Verdana" w:hAnsi="Verdana"/>
                <w:sz w:val="20"/>
                <w:szCs w:val="20"/>
              </w:rPr>
              <w:t xml:space="preserve"> ал. 1 е предвидено задължение на ОСЗ да предоставя на държавни органи </w:t>
            </w:r>
            <w:r w:rsidR="00214427">
              <w:rPr>
                <w:rFonts w:ascii="Verdana" w:hAnsi="Verdana"/>
                <w:sz w:val="20"/>
                <w:szCs w:val="20"/>
              </w:rPr>
              <w:t>–</w:t>
            </w:r>
            <w:r w:rsidRPr="00692346">
              <w:rPr>
                <w:rFonts w:ascii="Verdana" w:hAnsi="Verdana"/>
                <w:sz w:val="20"/>
                <w:szCs w:val="20"/>
              </w:rPr>
              <w:t xml:space="preserve"> разпоредители</w:t>
            </w:r>
            <w:r w:rsidR="00214427">
              <w:rPr>
                <w:rFonts w:ascii="Verdana" w:hAnsi="Verdana"/>
                <w:sz w:val="20"/>
                <w:szCs w:val="20"/>
              </w:rPr>
              <w:t xml:space="preserve"> с бюджет и на общини графична</w:t>
            </w:r>
            <w:r w:rsidRPr="00692346">
              <w:rPr>
                <w:rFonts w:ascii="Verdana" w:hAnsi="Verdana"/>
                <w:sz w:val="20"/>
                <w:szCs w:val="20"/>
              </w:rPr>
              <w:t xml:space="preserve"> информация за граници на имоти, обхванати както от картата на възстановената собственост (КВС), така и от кадастралната карта и кадастралните</w:t>
            </w:r>
            <w:r w:rsidR="00214427">
              <w:rPr>
                <w:rFonts w:ascii="Verdana" w:hAnsi="Verdana"/>
                <w:sz w:val="20"/>
                <w:szCs w:val="20"/>
              </w:rPr>
              <w:t xml:space="preserve"> регистри (КККР), представени ка</w:t>
            </w:r>
            <w:r w:rsidRPr="00692346">
              <w:rPr>
                <w:rFonts w:ascii="Verdana" w:hAnsi="Verdana"/>
                <w:sz w:val="20"/>
                <w:szCs w:val="20"/>
              </w:rPr>
              <w:t>то географска база данни съдържащи информация за регистрираните от титуляри в О</w:t>
            </w:r>
            <w:r w:rsidR="00214427">
              <w:rPr>
                <w:rFonts w:ascii="Verdana" w:hAnsi="Verdana"/>
                <w:sz w:val="20"/>
                <w:szCs w:val="20"/>
              </w:rPr>
              <w:t xml:space="preserve">СЗ правни основания (наричан </w:t>
            </w:r>
            <w:r w:rsidR="00214427" w:rsidRPr="00D6078A">
              <w:rPr>
                <w:rFonts w:ascii="Verdana" w:hAnsi="Verdana"/>
                <w:sz w:val="20"/>
                <w:szCs w:val="20"/>
              </w:rPr>
              <w:t>DBF</w:t>
            </w:r>
            <w:r w:rsidRPr="00692346">
              <w:rPr>
                <w:rFonts w:ascii="Verdana" w:hAnsi="Verdana"/>
                <w:sz w:val="20"/>
                <w:szCs w:val="20"/>
              </w:rPr>
              <w:t xml:space="preserve"> файл). Или трансформирането на КВС в кадастрална карта не о</w:t>
            </w:r>
            <w:r w:rsidR="00214427">
              <w:rPr>
                <w:rFonts w:ascii="Verdana" w:hAnsi="Verdana"/>
                <w:sz w:val="20"/>
                <w:szCs w:val="20"/>
              </w:rPr>
              <w:t>тменя задължението н</w:t>
            </w:r>
            <w:r w:rsidRPr="00692346">
              <w:rPr>
                <w:rFonts w:ascii="Verdana" w:hAnsi="Verdana"/>
                <w:sz w:val="20"/>
                <w:szCs w:val="20"/>
              </w:rPr>
              <w:t>а общинската служба по земеделие за поддържане на регистър на правните основания на ползването на земеделски</w:t>
            </w:r>
            <w:r w:rsidR="00214427">
              <w:rPr>
                <w:rFonts w:ascii="Verdana" w:hAnsi="Verdana"/>
                <w:sz w:val="20"/>
                <w:szCs w:val="20"/>
              </w:rPr>
              <w:t>те земи по реда на Наредба № 49,</w:t>
            </w:r>
            <w:r w:rsidRPr="00692346">
              <w:rPr>
                <w:rFonts w:ascii="Verdana" w:hAnsi="Verdana"/>
                <w:sz w:val="20"/>
                <w:szCs w:val="20"/>
              </w:rPr>
              <w:t xml:space="preserve"> както и да предоставя справки за тях. Съгласно чл. 45а, ал. 2 </w:t>
            </w:r>
            <w:r w:rsidR="00214427">
              <w:rPr>
                <w:rFonts w:ascii="Verdana" w:hAnsi="Verdana"/>
                <w:sz w:val="20"/>
                <w:szCs w:val="20"/>
              </w:rPr>
              <w:t>по искане на собственици и/или п</w:t>
            </w:r>
            <w:r w:rsidRPr="00692346">
              <w:rPr>
                <w:rFonts w:ascii="Verdana" w:hAnsi="Verdana"/>
                <w:sz w:val="20"/>
                <w:szCs w:val="20"/>
              </w:rPr>
              <w:t>олзватели на земеделски и горски имоти ОСЗ предоставя данн</w:t>
            </w:r>
            <w:r w:rsidR="00807EF1">
              <w:rPr>
                <w:rFonts w:ascii="Verdana" w:hAnsi="Verdana"/>
                <w:sz w:val="20"/>
                <w:szCs w:val="20"/>
              </w:rPr>
              <w:t>ите по ал. 1 за собствените им и</w:t>
            </w:r>
            <w:r w:rsidRPr="00692346">
              <w:rPr>
                <w:rFonts w:ascii="Verdana" w:hAnsi="Verdana"/>
                <w:sz w:val="20"/>
                <w:szCs w:val="20"/>
              </w:rPr>
              <w:t xml:space="preserve">/или ползваните от тях имоти, за които са регистрирали в ОСЗ по местонахождение на имотите основание за ползване въз основа па заявление по образец. В ал. 5 на чл. 45а изрично е указано, че данните по ал. 1 съдържат информация за </w:t>
            </w:r>
            <w:r w:rsidRPr="00692346">
              <w:rPr>
                <w:rFonts w:ascii="Verdana" w:hAnsi="Verdana"/>
                <w:sz w:val="20"/>
                <w:szCs w:val="20"/>
              </w:rPr>
              <w:lastRenderedPageBreak/>
              <w:t>регистрираните правни основания за ползване.</w:t>
            </w:r>
          </w:p>
          <w:p w14:paraId="2A102BA4" w14:textId="77777777" w:rsidR="00E067C5" w:rsidRDefault="00692346" w:rsidP="00692346">
            <w:pPr>
              <w:widowControl w:val="0"/>
              <w:tabs>
                <w:tab w:val="left" w:pos="1565"/>
              </w:tabs>
              <w:autoSpaceDE w:val="0"/>
              <w:autoSpaceDN w:val="0"/>
              <w:spacing w:before="40" w:after="20"/>
              <w:jc w:val="both"/>
              <w:rPr>
                <w:rFonts w:ascii="Verdana" w:hAnsi="Verdana"/>
                <w:sz w:val="20"/>
                <w:szCs w:val="20"/>
              </w:rPr>
            </w:pPr>
            <w:r w:rsidRPr="00692346">
              <w:rPr>
                <w:rFonts w:ascii="Verdana" w:hAnsi="Verdana"/>
                <w:sz w:val="20"/>
                <w:szCs w:val="20"/>
              </w:rPr>
              <w:t xml:space="preserve">В § 1. т. 4 и </w:t>
            </w:r>
            <w:r w:rsidR="00807EF1">
              <w:rPr>
                <w:rFonts w:ascii="Verdana" w:hAnsi="Verdana"/>
                <w:sz w:val="20"/>
                <w:szCs w:val="20"/>
              </w:rPr>
              <w:t>5 от допълнителните разпоредби н</w:t>
            </w:r>
            <w:r w:rsidRPr="00692346">
              <w:rPr>
                <w:rFonts w:ascii="Verdana" w:hAnsi="Verdana"/>
                <w:sz w:val="20"/>
                <w:szCs w:val="20"/>
              </w:rPr>
              <w:t xml:space="preserve">а Наредба 49 е дадено легално определение на </w:t>
            </w:r>
            <w:r w:rsidR="00807EF1" w:rsidRPr="00D6078A">
              <w:rPr>
                <w:rFonts w:ascii="Verdana" w:hAnsi="Verdana"/>
                <w:sz w:val="20"/>
                <w:szCs w:val="20"/>
              </w:rPr>
              <w:t>DBF</w:t>
            </w:r>
            <w:r w:rsidRPr="00692346">
              <w:rPr>
                <w:rFonts w:ascii="Verdana" w:hAnsi="Verdana"/>
                <w:sz w:val="20"/>
                <w:szCs w:val="20"/>
              </w:rPr>
              <w:t xml:space="preserve"> файла, както следва: „</w:t>
            </w:r>
            <w:r w:rsidR="00807EF1" w:rsidRPr="00807EF1">
              <w:rPr>
                <w:rFonts w:ascii="Verdana" w:hAnsi="Verdana"/>
                <w:sz w:val="20"/>
                <w:szCs w:val="20"/>
              </w:rPr>
              <w:t>DBF</w:t>
            </w:r>
            <w:r w:rsidRPr="00692346">
              <w:rPr>
                <w:rFonts w:ascii="Verdana" w:hAnsi="Verdana"/>
                <w:sz w:val="20"/>
                <w:szCs w:val="20"/>
              </w:rPr>
              <w:t xml:space="preserve"> файл" е файл, съдържащ ат</w:t>
            </w:r>
            <w:r w:rsidR="00807EF1">
              <w:rPr>
                <w:rFonts w:ascii="Verdana" w:hAnsi="Verdana"/>
                <w:sz w:val="20"/>
                <w:szCs w:val="20"/>
              </w:rPr>
              <w:t>рибутни (семантични) данни в цифров вид н</w:t>
            </w:r>
            <w:r w:rsidRPr="00692346">
              <w:rPr>
                <w:rFonts w:ascii="Verdana" w:hAnsi="Verdana"/>
                <w:sz w:val="20"/>
                <w:szCs w:val="20"/>
              </w:rPr>
              <w:t xml:space="preserve">а базата данни с регистрираните в ОСЗ правни основания за ползване на земеделските площи. Структурата и съдържанието на записа на </w:t>
            </w:r>
            <w:r w:rsidR="00807EF1" w:rsidRPr="00D6078A">
              <w:rPr>
                <w:rFonts w:ascii="Verdana" w:hAnsi="Verdana"/>
                <w:sz w:val="20"/>
                <w:szCs w:val="20"/>
              </w:rPr>
              <w:t>DBF</w:t>
            </w:r>
            <w:r w:rsidRPr="00692346">
              <w:rPr>
                <w:rFonts w:ascii="Verdana" w:hAnsi="Verdana"/>
                <w:sz w:val="20"/>
                <w:szCs w:val="20"/>
              </w:rPr>
              <w:t xml:space="preserve"> файла към графичната информация и </w:t>
            </w:r>
            <w:r w:rsidR="00807EF1" w:rsidRPr="00D6078A">
              <w:rPr>
                <w:rFonts w:ascii="Verdana" w:hAnsi="Verdana"/>
                <w:sz w:val="20"/>
                <w:szCs w:val="20"/>
              </w:rPr>
              <w:t>DBF</w:t>
            </w:r>
            <w:r w:rsidRPr="00692346">
              <w:rPr>
                <w:rFonts w:ascii="Verdana" w:hAnsi="Verdana"/>
                <w:sz w:val="20"/>
                <w:szCs w:val="20"/>
              </w:rPr>
              <w:t xml:space="preserve"> файла с правните основания за имотите се пу</w:t>
            </w:r>
            <w:r w:rsidR="00807EF1">
              <w:rPr>
                <w:rFonts w:ascii="Verdana" w:hAnsi="Verdana"/>
                <w:sz w:val="20"/>
                <w:szCs w:val="20"/>
              </w:rPr>
              <w:t>бликуват на страницата н</w:t>
            </w:r>
            <w:r w:rsidRPr="00692346">
              <w:rPr>
                <w:rFonts w:ascii="Verdana" w:hAnsi="Verdana"/>
                <w:sz w:val="20"/>
                <w:szCs w:val="20"/>
              </w:rPr>
              <w:t xml:space="preserve">а МЗХГ в интернет. В т. 5 е определено съдържанието му, както следва: </w:t>
            </w:r>
            <w:r w:rsidR="00807EF1" w:rsidRPr="00807EF1">
              <w:rPr>
                <w:rFonts w:ascii="Verdana" w:hAnsi="Verdana"/>
                <w:sz w:val="20"/>
                <w:szCs w:val="20"/>
              </w:rPr>
              <w:t>DBF</w:t>
            </w:r>
            <w:r w:rsidRPr="00692346">
              <w:rPr>
                <w:rFonts w:ascii="Verdana" w:hAnsi="Verdana"/>
                <w:sz w:val="20"/>
                <w:szCs w:val="20"/>
              </w:rPr>
              <w:t xml:space="preserve"> файлът съдържа следната информация: </w:t>
            </w:r>
            <w:r w:rsidR="00807EF1">
              <w:rPr>
                <w:rFonts w:ascii="Verdana" w:hAnsi="Verdana"/>
                <w:sz w:val="20"/>
                <w:szCs w:val="20"/>
              </w:rPr>
              <w:t xml:space="preserve">    а) ЕКАТТЕ и № на имот в КВС; б) ЕКАТТЕ, № на район, № на парцел в кадастралната кар</w:t>
            </w:r>
            <w:r w:rsidRPr="00692346">
              <w:rPr>
                <w:rFonts w:ascii="Verdana" w:hAnsi="Verdana"/>
                <w:sz w:val="20"/>
                <w:szCs w:val="20"/>
              </w:rPr>
              <w:t>т</w:t>
            </w:r>
            <w:r w:rsidR="00807EF1">
              <w:rPr>
                <w:rFonts w:ascii="Verdana" w:hAnsi="Verdana"/>
                <w:sz w:val="20"/>
                <w:szCs w:val="20"/>
              </w:rPr>
              <w:t>а; в) вид субект н</w:t>
            </w:r>
            <w:r w:rsidRPr="00692346">
              <w:rPr>
                <w:rFonts w:ascii="Verdana" w:hAnsi="Verdana"/>
                <w:sz w:val="20"/>
                <w:szCs w:val="20"/>
              </w:rPr>
              <w:t xml:space="preserve">а ползвател; г) име на ползвател; д) данни за ползвател; е) правно основание; ж) площта на имота в дка; </w:t>
            </w:r>
            <w:r w:rsidR="00807EF1">
              <w:rPr>
                <w:rFonts w:ascii="Verdana" w:hAnsi="Verdana"/>
                <w:sz w:val="20"/>
                <w:szCs w:val="20"/>
              </w:rPr>
              <w:t xml:space="preserve">          </w:t>
            </w:r>
            <w:r w:rsidRPr="00692346">
              <w:rPr>
                <w:rFonts w:ascii="Verdana" w:hAnsi="Verdana"/>
                <w:sz w:val="20"/>
                <w:szCs w:val="20"/>
              </w:rPr>
              <w:t xml:space="preserve">з) ползваната от ползвателя площ в дка; и) НТП на имота; й) вид собственост на имота; к) вида данни, от които е определено правното основание; л) категория на имота; м) № на документа за правно основание; </w:t>
            </w:r>
            <w:r w:rsidR="00807EF1">
              <w:rPr>
                <w:rFonts w:ascii="Verdana" w:hAnsi="Verdana"/>
                <w:sz w:val="20"/>
                <w:szCs w:val="20"/>
              </w:rPr>
              <w:t xml:space="preserve">     </w:t>
            </w:r>
            <w:r w:rsidRPr="00692346">
              <w:rPr>
                <w:rFonts w:ascii="Verdana" w:hAnsi="Verdana"/>
                <w:sz w:val="20"/>
                <w:szCs w:val="20"/>
              </w:rPr>
              <w:t xml:space="preserve">н) дата на документа за правно основание; о) дата на краен срок за правно основание (ако има такъв); </w:t>
            </w:r>
            <w:r w:rsidR="00807EF1">
              <w:rPr>
                <w:rFonts w:ascii="Verdana" w:hAnsi="Verdana"/>
                <w:sz w:val="20"/>
                <w:szCs w:val="20"/>
              </w:rPr>
              <w:t xml:space="preserve">        </w:t>
            </w:r>
            <w:r w:rsidRPr="00692346">
              <w:rPr>
                <w:rFonts w:ascii="Verdana" w:hAnsi="Verdana"/>
                <w:sz w:val="20"/>
                <w:szCs w:val="20"/>
              </w:rPr>
              <w:t>п) други. Редакцията на действащите легални дефиниции също потвърждава независимия характер иа регистрацията на ползването и на правните основания за ползването в Наредба 49 от трансформирането на КВС в кадастрална карта, съответно от кадастралната регистрация.</w:t>
            </w:r>
          </w:p>
          <w:p w14:paraId="003AAB66" w14:textId="5CB78F17" w:rsidR="00504D1C" w:rsidRPr="00992B9B" w:rsidRDefault="00504D1C" w:rsidP="00692346">
            <w:pPr>
              <w:widowControl w:val="0"/>
              <w:tabs>
                <w:tab w:val="left" w:pos="1565"/>
              </w:tabs>
              <w:autoSpaceDE w:val="0"/>
              <w:autoSpaceDN w:val="0"/>
              <w:spacing w:before="40" w:after="20"/>
              <w:jc w:val="both"/>
              <w:rPr>
                <w:rFonts w:ascii="Verdana" w:hAnsi="Verdana"/>
                <w:sz w:val="20"/>
                <w:szCs w:val="20"/>
              </w:rPr>
            </w:pPr>
            <w:r w:rsidRPr="00504D1C">
              <w:rPr>
                <w:rFonts w:ascii="Verdana" w:hAnsi="Verdana"/>
                <w:sz w:val="20"/>
                <w:szCs w:val="20"/>
              </w:rPr>
              <w:t>Освен изложените съображения за самостояте</w:t>
            </w:r>
            <w:r>
              <w:rPr>
                <w:rFonts w:ascii="Verdana" w:hAnsi="Verdana"/>
                <w:sz w:val="20"/>
                <w:szCs w:val="20"/>
              </w:rPr>
              <w:t>лния характер на регистрацията н</w:t>
            </w:r>
            <w:r w:rsidRPr="00504D1C">
              <w:rPr>
                <w:rFonts w:ascii="Verdana" w:hAnsi="Verdana"/>
                <w:sz w:val="20"/>
                <w:szCs w:val="20"/>
              </w:rPr>
              <w:t>а ползваните площи и правните основания за ползването им по реда на Наредба 49, която се</w:t>
            </w:r>
            <w:r>
              <w:rPr>
                <w:rFonts w:ascii="Verdana" w:hAnsi="Verdana"/>
                <w:sz w:val="20"/>
                <w:szCs w:val="20"/>
              </w:rPr>
              <w:t xml:space="preserve"> </w:t>
            </w:r>
            <w:r w:rsidRPr="00504D1C">
              <w:rPr>
                <w:rFonts w:ascii="Verdana" w:hAnsi="Verdana"/>
                <w:sz w:val="20"/>
                <w:szCs w:val="20"/>
              </w:rPr>
              <w:t xml:space="preserve">отнася и до имоти, за които има одобрена кадастрална карта, от съществено значение е обстоятелството, че регистрацията на правните основания на ползването по реда на Закона за </w:t>
            </w:r>
            <w:r w:rsidRPr="00504D1C">
              <w:rPr>
                <w:rFonts w:ascii="Verdana" w:hAnsi="Verdana"/>
                <w:sz w:val="20"/>
                <w:szCs w:val="20"/>
              </w:rPr>
              <w:lastRenderedPageBreak/>
              <w:t>собствеността и ползването на земеделските земи (ЗСПЗЗ) е законово изискване, съдържащо се в чл. 41, ал. З от ЗПЗП. От тук следва, че изискването да се предоставят данни при к</w:t>
            </w:r>
            <w:r>
              <w:rPr>
                <w:rFonts w:ascii="Verdana" w:hAnsi="Verdana"/>
                <w:sz w:val="20"/>
                <w:szCs w:val="20"/>
              </w:rPr>
              <w:t>андидатстването за подпомагане з</w:t>
            </w:r>
            <w:r w:rsidRPr="00504D1C">
              <w:rPr>
                <w:rFonts w:ascii="Verdana" w:hAnsi="Verdana"/>
                <w:sz w:val="20"/>
                <w:szCs w:val="20"/>
              </w:rPr>
              <w:t>а имоти не просто с правни основания, а с регистрирани правни основания, е съобразено със закона и следва да се запази в основния текст</w:t>
            </w:r>
            <w:r>
              <w:rPr>
                <w:rFonts w:ascii="Verdana" w:hAnsi="Verdana"/>
                <w:sz w:val="20"/>
                <w:szCs w:val="20"/>
              </w:rPr>
              <w:t xml:space="preserve"> на разпоредбата на чл. 7, ал. 3</w:t>
            </w:r>
            <w:r w:rsidRPr="00504D1C">
              <w:rPr>
                <w:rFonts w:ascii="Verdana" w:hAnsi="Verdana"/>
                <w:sz w:val="20"/>
                <w:szCs w:val="20"/>
              </w:rPr>
              <w:t>, т. 2.</w:t>
            </w:r>
          </w:p>
        </w:tc>
        <w:tc>
          <w:tcPr>
            <w:tcW w:w="1629" w:type="dxa"/>
            <w:tcBorders>
              <w:top w:val="nil"/>
              <w:left w:val="single" w:sz="18" w:space="0" w:color="2E74B5"/>
              <w:bottom w:val="nil"/>
              <w:right w:val="single" w:sz="18" w:space="0" w:color="2E74B5"/>
            </w:tcBorders>
            <w:shd w:val="clear" w:color="auto" w:fill="auto"/>
          </w:tcPr>
          <w:p w14:paraId="65CE05CD" w14:textId="685FA958" w:rsidR="00E067C5" w:rsidRPr="00D6078A" w:rsidRDefault="0024734A" w:rsidP="00D6078A">
            <w:pPr>
              <w:spacing w:before="40" w:after="20"/>
              <w:rPr>
                <w:rFonts w:ascii="Verdana" w:hAnsi="Verdana"/>
                <w:sz w:val="20"/>
                <w:szCs w:val="20"/>
              </w:rPr>
            </w:pPr>
            <w:r w:rsidRPr="00D6078A">
              <w:rPr>
                <w:rFonts w:ascii="Verdana" w:hAnsi="Verdana"/>
                <w:sz w:val="20"/>
                <w:szCs w:val="20"/>
              </w:rPr>
              <w:lastRenderedPageBreak/>
              <w:t>Приема се</w:t>
            </w:r>
          </w:p>
        </w:tc>
        <w:tc>
          <w:tcPr>
            <w:tcW w:w="4522" w:type="dxa"/>
            <w:tcBorders>
              <w:top w:val="nil"/>
              <w:left w:val="single" w:sz="18" w:space="0" w:color="2E74B5"/>
              <w:bottom w:val="nil"/>
              <w:right w:val="single" w:sz="24" w:space="0" w:color="2E74B5"/>
            </w:tcBorders>
            <w:shd w:val="clear" w:color="auto" w:fill="auto"/>
          </w:tcPr>
          <w:p w14:paraId="2BC16796" w14:textId="38F0758D" w:rsidR="00E067C5" w:rsidRPr="00D6078A" w:rsidRDefault="00D6078A" w:rsidP="00EC6B89">
            <w:pPr>
              <w:spacing w:before="40" w:after="20"/>
              <w:rPr>
                <w:rFonts w:ascii="Verdana" w:hAnsi="Verdana"/>
                <w:sz w:val="20"/>
                <w:szCs w:val="20"/>
              </w:rPr>
            </w:pPr>
            <w:r w:rsidRPr="00D6078A">
              <w:rPr>
                <w:rFonts w:ascii="Verdana" w:hAnsi="Verdana"/>
                <w:sz w:val="20"/>
                <w:szCs w:val="20"/>
              </w:rPr>
              <w:t>Текстът е заличен.</w:t>
            </w:r>
          </w:p>
        </w:tc>
      </w:tr>
      <w:tr w:rsidR="00E067C5" w:rsidRPr="00F413E2" w14:paraId="7133A2CD"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075F2270" w14:textId="77777777" w:rsidR="00E067C5" w:rsidRDefault="00E067C5"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67B8CBF9" w14:textId="77777777" w:rsidR="00E067C5" w:rsidRDefault="00E067C5"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411AC093" w14:textId="501391FE" w:rsidR="00504D1C" w:rsidRPr="00504D1C" w:rsidRDefault="00504D1C" w:rsidP="00504D1C">
            <w:pPr>
              <w:widowControl w:val="0"/>
              <w:tabs>
                <w:tab w:val="left" w:pos="1565"/>
              </w:tabs>
              <w:autoSpaceDE w:val="0"/>
              <w:autoSpaceDN w:val="0"/>
              <w:spacing w:before="40" w:after="20"/>
              <w:jc w:val="both"/>
              <w:rPr>
                <w:rFonts w:ascii="Verdana" w:hAnsi="Verdana"/>
                <w:sz w:val="20"/>
                <w:szCs w:val="20"/>
              </w:rPr>
            </w:pPr>
            <w:r w:rsidRPr="00504D1C">
              <w:rPr>
                <w:rFonts w:ascii="Verdana" w:hAnsi="Verdana"/>
                <w:sz w:val="20"/>
                <w:szCs w:val="20"/>
              </w:rPr>
              <w:t>Недостатъчност на правната регламентация</w:t>
            </w:r>
            <w:r>
              <w:rPr>
                <w:rFonts w:ascii="Verdana" w:hAnsi="Verdana"/>
                <w:sz w:val="20"/>
                <w:szCs w:val="20"/>
              </w:rPr>
              <w:t xml:space="preserve"> във връзка с регистрирането на </w:t>
            </w:r>
            <w:r w:rsidRPr="00504D1C">
              <w:rPr>
                <w:rFonts w:ascii="Verdana" w:hAnsi="Verdana"/>
                <w:sz w:val="20"/>
                <w:szCs w:val="20"/>
              </w:rPr>
              <w:t>правното основание</w:t>
            </w:r>
          </w:p>
          <w:p w14:paraId="3A5AA224" w14:textId="328B66EF" w:rsidR="00504D1C" w:rsidRPr="00504D1C" w:rsidRDefault="00504D1C" w:rsidP="00504D1C">
            <w:pPr>
              <w:widowControl w:val="0"/>
              <w:tabs>
                <w:tab w:val="left" w:pos="1565"/>
              </w:tabs>
              <w:autoSpaceDE w:val="0"/>
              <w:autoSpaceDN w:val="0"/>
              <w:spacing w:before="40" w:after="20"/>
              <w:jc w:val="both"/>
              <w:rPr>
                <w:rFonts w:ascii="Verdana" w:hAnsi="Verdana"/>
                <w:sz w:val="20"/>
                <w:szCs w:val="20"/>
              </w:rPr>
            </w:pPr>
            <w:r w:rsidRPr="00504D1C">
              <w:rPr>
                <w:rFonts w:ascii="Verdana" w:hAnsi="Verdana"/>
                <w:sz w:val="20"/>
                <w:szCs w:val="20"/>
              </w:rPr>
              <w:t>Правомерното ползване на земеделските земи е задължително условие</w:t>
            </w:r>
            <w:r>
              <w:rPr>
                <w:rFonts w:ascii="Verdana" w:hAnsi="Verdana"/>
                <w:sz w:val="20"/>
                <w:szCs w:val="20"/>
              </w:rPr>
              <w:t xml:space="preserve"> за подпомагане на ползвате</w:t>
            </w:r>
            <w:r w:rsidRPr="00504D1C">
              <w:rPr>
                <w:rFonts w:ascii="Verdana" w:hAnsi="Verdana"/>
                <w:sz w:val="20"/>
                <w:szCs w:val="20"/>
              </w:rPr>
              <w:t xml:space="preserve">лите по схемите за директни плащания. Прилагащите се схеми за директни плащания са посочени в чл. 38а, </w:t>
            </w:r>
            <w:r>
              <w:rPr>
                <w:rFonts w:ascii="Verdana" w:hAnsi="Verdana"/>
                <w:sz w:val="20"/>
                <w:szCs w:val="20"/>
              </w:rPr>
              <w:t xml:space="preserve">   ал. 1 от ЗПЗП, както следва: 1. </w:t>
            </w:r>
            <w:r w:rsidRPr="00504D1C">
              <w:rPr>
                <w:rFonts w:ascii="Verdana" w:hAnsi="Verdana"/>
                <w:sz w:val="20"/>
                <w:szCs w:val="20"/>
              </w:rPr>
              <w:t>Схема за единно плащане на площ (СЕ</w:t>
            </w:r>
            <w:r>
              <w:rPr>
                <w:rFonts w:ascii="Verdana" w:hAnsi="Verdana"/>
                <w:sz w:val="20"/>
                <w:szCs w:val="20"/>
              </w:rPr>
              <w:t>ПП); 2. Схема за преразпределите</w:t>
            </w:r>
            <w:r w:rsidRPr="00504D1C">
              <w:rPr>
                <w:rFonts w:ascii="Verdana" w:hAnsi="Verdana"/>
                <w:sz w:val="20"/>
                <w:szCs w:val="20"/>
              </w:rPr>
              <w:t>лно плащане; 3. Схема за плащане за селскостопански практики, които са благоприятни за климата и околната среда (зелени директни плащания); 4. Схема за млади земеделски стопани; 5. Схеми за обвързано с производството подпомагане; 6. Схема за дребни земеделски стопани; 7</w:t>
            </w:r>
            <w:r>
              <w:rPr>
                <w:rFonts w:ascii="Verdana" w:hAnsi="Verdana"/>
                <w:sz w:val="20"/>
                <w:szCs w:val="20"/>
              </w:rPr>
              <w:t>. Специално плащане за култура –</w:t>
            </w:r>
            <w:r w:rsidRPr="00504D1C">
              <w:rPr>
                <w:rFonts w:ascii="Verdana" w:hAnsi="Verdana"/>
                <w:sz w:val="20"/>
                <w:szCs w:val="20"/>
              </w:rPr>
              <w:t xml:space="preserve"> памук.</w:t>
            </w:r>
          </w:p>
          <w:p w14:paraId="420B17A5" w14:textId="77777777" w:rsidR="00504D1C" w:rsidRPr="00504D1C" w:rsidRDefault="00504D1C" w:rsidP="00504D1C">
            <w:pPr>
              <w:widowControl w:val="0"/>
              <w:tabs>
                <w:tab w:val="left" w:pos="1565"/>
              </w:tabs>
              <w:autoSpaceDE w:val="0"/>
              <w:autoSpaceDN w:val="0"/>
              <w:spacing w:before="40" w:after="20"/>
              <w:jc w:val="both"/>
              <w:rPr>
                <w:rFonts w:ascii="Verdana" w:hAnsi="Verdana"/>
                <w:sz w:val="20"/>
                <w:szCs w:val="20"/>
              </w:rPr>
            </w:pPr>
            <w:r w:rsidRPr="00504D1C">
              <w:rPr>
                <w:rFonts w:ascii="Verdana" w:hAnsi="Verdana"/>
                <w:sz w:val="20"/>
                <w:szCs w:val="20"/>
              </w:rPr>
              <w:t>Изискването за правно основание на ползването е в сила от 1 януари 2015 г. Въведено е в чл. 41 от ЗПЗП с изменението в ДВ, бр. 40 от 2014 г.</w:t>
            </w:r>
          </w:p>
          <w:p w14:paraId="3E96E33E" w14:textId="45A9A0F9" w:rsidR="00504D1C" w:rsidRPr="00504D1C" w:rsidRDefault="00504D1C" w:rsidP="00504D1C">
            <w:pPr>
              <w:widowControl w:val="0"/>
              <w:tabs>
                <w:tab w:val="left" w:pos="1565"/>
              </w:tabs>
              <w:autoSpaceDE w:val="0"/>
              <w:autoSpaceDN w:val="0"/>
              <w:spacing w:before="40" w:after="20"/>
              <w:jc w:val="both"/>
              <w:rPr>
                <w:rFonts w:ascii="Verdana" w:hAnsi="Verdana"/>
                <w:sz w:val="20"/>
                <w:szCs w:val="20"/>
              </w:rPr>
            </w:pPr>
            <w:r w:rsidRPr="00504D1C">
              <w:rPr>
                <w:rFonts w:ascii="Verdana" w:hAnsi="Verdana"/>
                <w:sz w:val="20"/>
                <w:szCs w:val="20"/>
              </w:rPr>
              <w:t>Първоначално в ал. 1 на чл</w:t>
            </w:r>
            <w:r>
              <w:rPr>
                <w:rFonts w:ascii="Verdana" w:hAnsi="Verdana"/>
                <w:sz w:val="20"/>
                <w:szCs w:val="20"/>
              </w:rPr>
              <w:t>. 41 се</w:t>
            </w:r>
            <w:r w:rsidRPr="00504D1C">
              <w:rPr>
                <w:rFonts w:ascii="Verdana" w:hAnsi="Verdana"/>
                <w:sz w:val="20"/>
                <w:szCs w:val="20"/>
              </w:rPr>
              <w:t xml:space="preserve"> посочват категориите земеделски стопани, които ползват на правно основание земеделските площи: техните собственици, арендатори, наематели; кооперации, на които са предоставени имоти за съвместна обработка, както и ползвателите на земеделски земи на административни основания по </w:t>
            </w:r>
            <w:r w:rsidR="002808F3">
              <w:rPr>
                <w:rFonts w:ascii="Verdana" w:hAnsi="Verdana"/>
                <w:sz w:val="20"/>
                <w:szCs w:val="20"/>
              </w:rPr>
              <w:t xml:space="preserve">   чл. 24, ал. 2 и</w:t>
            </w:r>
            <w:r w:rsidRPr="00504D1C">
              <w:rPr>
                <w:rFonts w:ascii="Verdana" w:hAnsi="Verdana"/>
                <w:sz w:val="20"/>
                <w:szCs w:val="20"/>
              </w:rPr>
              <w:t xml:space="preserve"> 3, </w:t>
            </w:r>
            <w:r w:rsidR="002808F3">
              <w:rPr>
                <w:rFonts w:ascii="Verdana" w:hAnsi="Verdana"/>
                <w:sz w:val="20"/>
                <w:szCs w:val="20"/>
              </w:rPr>
              <w:t>чл. 37в, ал. 4 или 10 и чл. 37ж,</w:t>
            </w:r>
            <w:r w:rsidRPr="00504D1C">
              <w:rPr>
                <w:rFonts w:ascii="Verdana" w:hAnsi="Verdana"/>
                <w:sz w:val="20"/>
                <w:szCs w:val="20"/>
              </w:rPr>
              <w:t xml:space="preserve"> ал. 11 от ЗСПЗЗ. А във втората алинея се изброяват изчерпателно документите, които доказват правното </w:t>
            </w:r>
            <w:r w:rsidR="002808F3">
              <w:rPr>
                <w:rFonts w:ascii="Verdana" w:hAnsi="Verdana"/>
                <w:sz w:val="20"/>
                <w:szCs w:val="20"/>
              </w:rPr>
              <w:t xml:space="preserve">основание на </w:t>
            </w:r>
            <w:r w:rsidR="002808F3">
              <w:rPr>
                <w:rFonts w:ascii="Verdana" w:hAnsi="Verdana"/>
                <w:sz w:val="20"/>
                <w:szCs w:val="20"/>
              </w:rPr>
              <w:lastRenderedPageBreak/>
              <w:t>ползването н</w:t>
            </w:r>
            <w:r w:rsidRPr="00504D1C">
              <w:rPr>
                <w:rFonts w:ascii="Verdana" w:hAnsi="Verdana"/>
                <w:sz w:val="20"/>
                <w:szCs w:val="20"/>
              </w:rPr>
              <w:t>а земеделските земи, както следва: 1. нотариални актове, решения на общинските служби по земеделие, вписани договори, с които се придобива право на собственост върху земеделски земи, или решения по чл. 37е, ал. 4 от; 2. договори за аренда, за наем или за лизинг на земеделски земи; 3. договори за предоставяне на земеделски земи на кооперация за съвместно обработване; 4. заповеди за разпределение на м</w:t>
            </w:r>
            <w:r w:rsidR="002808F3">
              <w:rPr>
                <w:rFonts w:ascii="Verdana" w:hAnsi="Verdana"/>
                <w:sz w:val="20"/>
                <w:szCs w:val="20"/>
              </w:rPr>
              <w:t>асивите по чл. 37в, ал. 4 или 12 и чл. 37ж,</w:t>
            </w:r>
            <w:r w:rsidRPr="00504D1C">
              <w:rPr>
                <w:rFonts w:ascii="Verdana" w:hAnsi="Verdana"/>
                <w:sz w:val="20"/>
                <w:szCs w:val="20"/>
              </w:rPr>
              <w:t xml:space="preserve"> ал. 11</w:t>
            </w:r>
            <w:r w:rsidR="002808F3">
              <w:rPr>
                <w:rFonts w:ascii="Verdana" w:hAnsi="Verdana"/>
                <w:sz w:val="20"/>
                <w:szCs w:val="20"/>
              </w:rPr>
              <w:t xml:space="preserve"> от ЗСПЗЗ; 5. заповед по чл. 37в</w:t>
            </w:r>
            <w:r w:rsidRPr="00504D1C">
              <w:rPr>
                <w:rFonts w:ascii="Verdana" w:hAnsi="Verdana"/>
                <w:sz w:val="20"/>
                <w:szCs w:val="20"/>
              </w:rPr>
              <w:t xml:space="preserve">, ал. 16; 6. съдебни решения, които заместват актове по т. 1; </w:t>
            </w:r>
            <w:r w:rsidR="002808F3">
              <w:rPr>
                <w:rFonts w:ascii="Verdana" w:hAnsi="Verdana"/>
                <w:sz w:val="20"/>
                <w:szCs w:val="20"/>
              </w:rPr>
              <w:t xml:space="preserve">                     </w:t>
            </w:r>
            <w:r w:rsidRPr="00504D1C">
              <w:rPr>
                <w:rFonts w:ascii="Verdana" w:hAnsi="Verdana"/>
                <w:sz w:val="20"/>
                <w:szCs w:val="20"/>
              </w:rPr>
              <w:t>7. разрешител</w:t>
            </w:r>
            <w:r w:rsidR="002808F3">
              <w:rPr>
                <w:rFonts w:ascii="Verdana" w:hAnsi="Verdana"/>
                <w:sz w:val="20"/>
                <w:szCs w:val="20"/>
              </w:rPr>
              <w:t>ни за паша п</w:t>
            </w:r>
            <w:r w:rsidRPr="00504D1C">
              <w:rPr>
                <w:rFonts w:ascii="Verdana" w:hAnsi="Verdana"/>
                <w:sz w:val="20"/>
                <w:szCs w:val="20"/>
              </w:rPr>
              <w:t>о чл. 50, т. 5 от За</w:t>
            </w:r>
            <w:r w:rsidR="002808F3">
              <w:rPr>
                <w:rFonts w:ascii="Verdana" w:hAnsi="Verdana"/>
                <w:sz w:val="20"/>
                <w:szCs w:val="20"/>
              </w:rPr>
              <w:t>кона за защитените територии с в</w:t>
            </w:r>
            <w:r w:rsidRPr="00504D1C">
              <w:rPr>
                <w:rFonts w:ascii="Verdana" w:hAnsi="Verdana"/>
                <w:sz w:val="20"/>
                <w:szCs w:val="20"/>
              </w:rPr>
              <w:t>ключени в тях кадастрални номера или номера по картата на възстановената соб</w:t>
            </w:r>
            <w:r w:rsidR="002808F3">
              <w:rPr>
                <w:rFonts w:ascii="Verdana" w:hAnsi="Verdana"/>
                <w:sz w:val="20"/>
                <w:szCs w:val="20"/>
              </w:rPr>
              <w:t>ственост на ползваните имоти; 8.</w:t>
            </w:r>
            <w:r w:rsidRPr="00504D1C">
              <w:rPr>
                <w:rFonts w:ascii="Verdana" w:hAnsi="Verdana"/>
                <w:sz w:val="20"/>
                <w:szCs w:val="20"/>
              </w:rPr>
              <w:t xml:space="preserve"> актове на министъра на земеделие</w:t>
            </w:r>
            <w:r w:rsidR="002808F3">
              <w:rPr>
                <w:rFonts w:ascii="Verdana" w:hAnsi="Verdana"/>
                <w:sz w:val="20"/>
                <w:szCs w:val="20"/>
              </w:rPr>
              <w:t>то, храните и горите по чл. 246,</w:t>
            </w:r>
            <w:r w:rsidRPr="00504D1C">
              <w:rPr>
                <w:rFonts w:ascii="Verdana" w:hAnsi="Verdana"/>
                <w:sz w:val="20"/>
                <w:szCs w:val="20"/>
              </w:rPr>
              <w:t xml:space="preserve"> ал. 1 от ЗСПЗЗ за безвъзмездно предоставяне на земи от държавния </w:t>
            </w:r>
            <w:r w:rsidR="002808F3">
              <w:rPr>
                <w:rFonts w:ascii="Verdana" w:hAnsi="Verdana"/>
                <w:sz w:val="20"/>
                <w:szCs w:val="20"/>
              </w:rPr>
              <w:t>поземлен фонд на организациите и ведомствата по чл. 24, ал. 2 и</w:t>
            </w:r>
            <w:r w:rsidRPr="00504D1C">
              <w:rPr>
                <w:rFonts w:ascii="Verdana" w:hAnsi="Verdana"/>
                <w:sz w:val="20"/>
                <w:szCs w:val="20"/>
              </w:rPr>
              <w:t xml:space="preserve"> 3, необходими за тяхната дейност.</w:t>
            </w:r>
          </w:p>
          <w:p w14:paraId="23FB31B0" w14:textId="4A151B44" w:rsidR="002808F3" w:rsidRPr="002808F3" w:rsidRDefault="00504D1C" w:rsidP="002808F3">
            <w:pPr>
              <w:widowControl w:val="0"/>
              <w:tabs>
                <w:tab w:val="left" w:pos="1565"/>
              </w:tabs>
              <w:autoSpaceDE w:val="0"/>
              <w:autoSpaceDN w:val="0"/>
              <w:spacing w:before="40" w:after="20"/>
              <w:jc w:val="both"/>
              <w:rPr>
                <w:rFonts w:ascii="Verdana" w:hAnsi="Verdana"/>
                <w:sz w:val="20"/>
                <w:szCs w:val="20"/>
              </w:rPr>
            </w:pPr>
            <w:r w:rsidRPr="00504D1C">
              <w:rPr>
                <w:rFonts w:ascii="Verdana" w:hAnsi="Verdana"/>
                <w:sz w:val="20"/>
                <w:szCs w:val="20"/>
              </w:rPr>
              <w:t xml:space="preserve">През 2018 г. (ДВ, бр. 18 от 27.02.2018 г.) при регламентирането на правните основания за ползване на земеделските земи за целите на подпомагането отпада списъкът на актовете, доказващи правните основания, които трябва да представят кандидатите, както и указанието кои лица </w:t>
            </w:r>
            <w:r w:rsidR="002808F3">
              <w:rPr>
                <w:rFonts w:ascii="Verdana" w:hAnsi="Verdana"/>
                <w:sz w:val="20"/>
                <w:szCs w:val="20"/>
              </w:rPr>
              <w:t>притежават качеството ползватели на правно основание. Вместо това наличието н</w:t>
            </w:r>
            <w:r w:rsidRPr="00504D1C">
              <w:rPr>
                <w:rFonts w:ascii="Verdana" w:hAnsi="Verdana"/>
                <w:sz w:val="20"/>
                <w:szCs w:val="20"/>
              </w:rPr>
              <w:t xml:space="preserve">а правно основание се обвързва с изискването земеделските земи, включени в заявлението за подпомагане, към 31 май на съответната календарна година да са на разположение на земеделските стопани съгласно чл. 36, параграф 5 от Регламент (ЕС) </w:t>
            </w:r>
            <w:r w:rsidR="002808F3">
              <w:rPr>
                <w:rFonts w:ascii="Verdana" w:hAnsi="Verdana"/>
                <w:sz w:val="20"/>
                <w:szCs w:val="20"/>
              </w:rPr>
              <w:t xml:space="preserve">            </w:t>
            </w:r>
            <w:r w:rsidRPr="00504D1C">
              <w:rPr>
                <w:rFonts w:ascii="Verdana" w:hAnsi="Verdana"/>
                <w:sz w:val="20"/>
                <w:szCs w:val="20"/>
              </w:rPr>
              <w:t xml:space="preserve">№ 1307/2013. Фактът, че са на разположение на кандидатите за подпомагане се удостоверява с правно основание за ползване, </w:t>
            </w:r>
            <w:r w:rsidRPr="00504D1C">
              <w:rPr>
                <w:rFonts w:ascii="Verdana" w:hAnsi="Verdana"/>
                <w:sz w:val="20"/>
                <w:szCs w:val="20"/>
              </w:rPr>
              <w:lastRenderedPageBreak/>
              <w:t xml:space="preserve">регистрирано по реда на Закона за собствеността и </w:t>
            </w:r>
            <w:r w:rsidR="002808F3">
              <w:rPr>
                <w:rFonts w:ascii="Verdana" w:hAnsi="Verdana"/>
                <w:sz w:val="20"/>
                <w:szCs w:val="20"/>
              </w:rPr>
              <w:t>ползването на земеделските земи.</w:t>
            </w:r>
            <w:r w:rsidRPr="00504D1C">
              <w:rPr>
                <w:rFonts w:ascii="Verdana" w:hAnsi="Verdana"/>
                <w:sz w:val="20"/>
                <w:szCs w:val="20"/>
              </w:rPr>
              <w:t xml:space="preserve"> Съгласно ал. 4 на чл. 41 ЗПЗП правното основание за ползване на земеделските земи се регистрира в общинските служби по земеделие по местонахождение на имотите, и специализиран софтуерен продукт, поддържан от</w:t>
            </w:r>
            <w:r w:rsidR="002808F3">
              <w:rPr>
                <w:rFonts w:ascii="Verdana" w:hAnsi="Verdana"/>
                <w:sz w:val="20"/>
                <w:szCs w:val="20"/>
              </w:rPr>
              <w:t xml:space="preserve"> </w:t>
            </w:r>
            <w:r w:rsidR="002808F3" w:rsidRPr="002808F3">
              <w:rPr>
                <w:rFonts w:ascii="Verdana" w:hAnsi="Verdana"/>
                <w:sz w:val="20"/>
                <w:szCs w:val="20"/>
              </w:rPr>
              <w:t>Министерството на земеделието, храните и горите. Регистрирането се извършва до изт</w:t>
            </w:r>
            <w:r w:rsidR="002808F3">
              <w:rPr>
                <w:rFonts w:ascii="Verdana" w:hAnsi="Verdana"/>
                <w:sz w:val="20"/>
                <w:szCs w:val="20"/>
              </w:rPr>
              <w:t>ичане на сроковете за подаване н</w:t>
            </w:r>
            <w:r w:rsidR="002808F3" w:rsidRPr="002808F3">
              <w:rPr>
                <w:rFonts w:ascii="Verdana" w:hAnsi="Verdana"/>
                <w:sz w:val="20"/>
                <w:szCs w:val="20"/>
              </w:rPr>
              <w:t xml:space="preserve">а заявлението за подпомагане и извършване на промени в него, определени </w:t>
            </w:r>
            <w:r w:rsidR="002808F3">
              <w:rPr>
                <w:rFonts w:ascii="Verdana" w:hAnsi="Verdana"/>
                <w:sz w:val="20"/>
                <w:szCs w:val="20"/>
              </w:rPr>
              <w:t>в наредбата по чл. 32. ал. 5 – тов</w:t>
            </w:r>
            <w:r w:rsidR="002808F3" w:rsidRPr="002808F3">
              <w:rPr>
                <w:rFonts w:ascii="Verdana" w:hAnsi="Verdana"/>
                <w:sz w:val="20"/>
                <w:szCs w:val="20"/>
              </w:rPr>
              <w:t>а</w:t>
            </w:r>
            <w:r w:rsidR="002808F3">
              <w:rPr>
                <w:rFonts w:ascii="Verdana" w:hAnsi="Verdana"/>
                <w:sz w:val="20"/>
                <w:szCs w:val="20"/>
              </w:rPr>
              <w:t xml:space="preserve"> е Наредба №</w:t>
            </w:r>
            <w:r w:rsidR="002808F3" w:rsidRPr="002808F3">
              <w:rPr>
                <w:rFonts w:ascii="Verdana" w:hAnsi="Verdana"/>
                <w:sz w:val="20"/>
                <w:szCs w:val="20"/>
              </w:rPr>
              <w:t xml:space="preserve"> 5. Министер</w:t>
            </w:r>
            <w:r w:rsidR="002808F3">
              <w:rPr>
                <w:rFonts w:ascii="Verdana" w:hAnsi="Verdana"/>
                <w:sz w:val="20"/>
                <w:szCs w:val="20"/>
              </w:rPr>
              <w:t>ството на земеделието, храните и</w:t>
            </w:r>
            <w:r w:rsidR="002808F3" w:rsidRPr="002808F3">
              <w:rPr>
                <w:rFonts w:ascii="Verdana" w:hAnsi="Verdana"/>
                <w:sz w:val="20"/>
                <w:szCs w:val="20"/>
              </w:rPr>
              <w:t xml:space="preserve"> горите степенува, обобщава и предава на Разплащателнат</w:t>
            </w:r>
            <w:r w:rsidR="002808F3">
              <w:rPr>
                <w:rFonts w:ascii="Verdana" w:hAnsi="Verdana"/>
                <w:sz w:val="20"/>
                <w:szCs w:val="20"/>
              </w:rPr>
              <w:t>а агенция еднократно или на етап</w:t>
            </w:r>
            <w:r w:rsidR="002808F3" w:rsidRPr="002808F3">
              <w:rPr>
                <w:rFonts w:ascii="Verdana" w:hAnsi="Verdana"/>
                <w:sz w:val="20"/>
                <w:szCs w:val="20"/>
              </w:rPr>
              <w:t>и данни за регистрираните правни основания за ползване на земеделски земи.</w:t>
            </w:r>
          </w:p>
          <w:p w14:paraId="76AE0487" w14:textId="36877944" w:rsidR="002808F3" w:rsidRPr="002808F3" w:rsidRDefault="002808F3" w:rsidP="002808F3">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Същевременно в</w:t>
            </w:r>
            <w:r w:rsidRPr="002808F3">
              <w:rPr>
                <w:rFonts w:ascii="Verdana" w:hAnsi="Verdana"/>
                <w:sz w:val="20"/>
                <w:szCs w:val="20"/>
              </w:rPr>
              <w:t xml:space="preserve"> същата разпоредба се въвеждат хипотези, на законова презумпция, отнемаща качеството на правно основание за подпомагане на договори за наем или аренда за:</w:t>
            </w:r>
          </w:p>
          <w:p w14:paraId="23F26F68" w14:textId="766825A2" w:rsidR="002808F3" w:rsidRPr="002808F3" w:rsidRDefault="002808F3" w:rsidP="002808F3">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1. </w:t>
            </w:r>
            <w:r w:rsidRPr="002808F3">
              <w:rPr>
                <w:rFonts w:ascii="Verdana" w:hAnsi="Verdana"/>
                <w:sz w:val="20"/>
                <w:szCs w:val="20"/>
              </w:rPr>
              <w:t>имоти, за които ползвателят има задъл</w:t>
            </w:r>
            <w:r>
              <w:rPr>
                <w:rFonts w:ascii="Verdana" w:hAnsi="Verdana"/>
                <w:sz w:val="20"/>
                <w:szCs w:val="20"/>
              </w:rPr>
              <w:t>жения по      чл. 34,</w:t>
            </w:r>
            <w:r w:rsidRPr="002808F3">
              <w:rPr>
                <w:rFonts w:ascii="Verdana" w:hAnsi="Verdana"/>
                <w:sz w:val="20"/>
                <w:szCs w:val="20"/>
              </w:rPr>
              <w:t xml:space="preserve"> ал. 6, чл. 37в, ал. 7 за земите</w:t>
            </w:r>
            <w:r>
              <w:rPr>
                <w:rFonts w:ascii="Verdana" w:hAnsi="Verdana"/>
                <w:sz w:val="20"/>
                <w:szCs w:val="20"/>
              </w:rPr>
              <w:t xml:space="preserve"> по чл. 37в, ал. 3, т. 2 и по чл. 37ж,</w:t>
            </w:r>
            <w:r w:rsidRPr="002808F3">
              <w:rPr>
                <w:rFonts w:ascii="Verdana" w:hAnsi="Verdana"/>
                <w:sz w:val="20"/>
                <w:szCs w:val="20"/>
              </w:rPr>
              <w:t xml:space="preserve"> ал. 12 от Закона за собствеността, и ползването на</w:t>
            </w:r>
            <w:r>
              <w:rPr>
                <w:rFonts w:ascii="Verdana" w:hAnsi="Verdana"/>
                <w:sz w:val="20"/>
                <w:szCs w:val="20"/>
              </w:rPr>
              <w:t xml:space="preserve"> земеделските</w:t>
            </w:r>
            <w:r w:rsidRPr="002808F3">
              <w:rPr>
                <w:rFonts w:ascii="Verdana" w:hAnsi="Verdana"/>
                <w:sz w:val="20"/>
                <w:szCs w:val="20"/>
              </w:rPr>
              <w:t xml:space="preserve"> земи;</w:t>
            </w:r>
          </w:p>
          <w:p w14:paraId="5547DD0B" w14:textId="0271B989" w:rsidR="002808F3" w:rsidRPr="002808F3" w:rsidRDefault="002808F3" w:rsidP="002808F3">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2. </w:t>
            </w:r>
            <w:r w:rsidRPr="002808F3">
              <w:rPr>
                <w:rFonts w:ascii="Verdana" w:hAnsi="Verdana"/>
                <w:sz w:val="20"/>
                <w:szCs w:val="20"/>
              </w:rPr>
              <w:t>имоти от държа</w:t>
            </w:r>
            <w:r>
              <w:rPr>
                <w:rFonts w:ascii="Verdana" w:hAnsi="Verdana"/>
                <w:sz w:val="20"/>
                <w:szCs w:val="20"/>
              </w:rPr>
              <w:t>вния и общинския поземлен фонд на ползвате</w:t>
            </w:r>
            <w:r w:rsidRPr="002808F3">
              <w:rPr>
                <w:rFonts w:ascii="Verdana" w:hAnsi="Verdana"/>
                <w:sz w:val="20"/>
                <w:szCs w:val="20"/>
              </w:rPr>
              <w:t>ли, които имат</w:t>
            </w:r>
            <w:r>
              <w:rPr>
                <w:rFonts w:ascii="Verdana" w:hAnsi="Verdana"/>
                <w:sz w:val="20"/>
                <w:szCs w:val="20"/>
              </w:rPr>
              <w:t xml:space="preserve"> </w:t>
            </w:r>
            <w:r w:rsidRPr="002808F3">
              <w:rPr>
                <w:rFonts w:ascii="Verdana" w:hAnsi="Verdana"/>
                <w:sz w:val="20"/>
                <w:szCs w:val="20"/>
              </w:rPr>
              <w:t>задължения по договори за на</w:t>
            </w:r>
            <w:r>
              <w:rPr>
                <w:rFonts w:ascii="Verdana" w:hAnsi="Verdana"/>
                <w:sz w:val="20"/>
                <w:szCs w:val="20"/>
              </w:rPr>
              <w:t>ем или аренда н</w:t>
            </w:r>
            <w:r w:rsidRPr="002808F3">
              <w:rPr>
                <w:rFonts w:ascii="Verdana" w:hAnsi="Verdana"/>
                <w:sz w:val="20"/>
                <w:szCs w:val="20"/>
              </w:rPr>
              <w:t>а земеделски земи от държавния и общинския</w:t>
            </w:r>
            <w:r>
              <w:rPr>
                <w:rFonts w:ascii="Verdana" w:hAnsi="Verdana"/>
                <w:sz w:val="20"/>
                <w:szCs w:val="20"/>
              </w:rPr>
              <w:t xml:space="preserve"> </w:t>
            </w:r>
            <w:r w:rsidRPr="002808F3">
              <w:rPr>
                <w:rFonts w:ascii="Verdana" w:hAnsi="Verdana"/>
                <w:sz w:val="20"/>
                <w:szCs w:val="20"/>
              </w:rPr>
              <w:t>поземлен фонд;</w:t>
            </w:r>
          </w:p>
          <w:p w14:paraId="008101A5" w14:textId="0C3C72C5" w:rsidR="002808F3" w:rsidRPr="002808F3" w:rsidRDefault="002808F3" w:rsidP="002808F3">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 xml:space="preserve">3. </w:t>
            </w:r>
            <w:r w:rsidRPr="002808F3">
              <w:rPr>
                <w:rFonts w:ascii="Verdana" w:hAnsi="Verdana"/>
                <w:sz w:val="20"/>
                <w:szCs w:val="20"/>
              </w:rPr>
              <w:t>частите от имоти, останали извън масивите за ползване по чл. 37в и чл. 37ж от</w:t>
            </w:r>
            <w:r w:rsidR="00624738">
              <w:rPr>
                <w:rFonts w:ascii="Verdana" w:hAnsi="Verdana"/>
                <w:sz w:val="20"/>
                <w:szCs w:val="20"/>
              </w:rPr>
              <w:t xml:space="preserve"> </w:t>
            </w:r>
            <w:r w:rsidRPr="002808F3">
              <w:rPr>
                <w:rFonts w:ascii="Verdana" w:hAnsi="Verdana"/>
                <w:sz w:val="20"/>
                <w:szCs w:val="20"/>
              </w:rPr>
              <w:t xml:space="preserve">Закона за собствеността и ползването на земеделските земи </w:t>
            </w:r>
            <w:r w:rsidR="00624738">
              <w:rPr>
                <w:rFonts w:ascii="Verdana" w:hAnsi="Verdana"/>
                <w:sz w:val="20"/>
                <w:szCs w:val="20"/>
              </w:rPr>
              <w:t>–</w:t>
            </w:r>
            <w:r w:rsidRPr="002808F3">
              <w:rPr>
                <w:rFonts w:ascii="Verdana" w:hAnsi="Verdana"/>
                <w:sz w:val="20"/>
                <w:szCs w:val="20"/>
              </w:rPr>
              <w:t xml:space="preserve"> </w:t>
            </w:r>
            <w:r w:rsidR="00624738">
              <w:rPr>
                <w:rFonts w:ascii="Verdana" w:hAnsi="Verdana"/>
                <w:sz w:val="20"/>
                <w:szCs w:val="20"/>
              </w:rPr>
              <w:t xml:space="preserve">   </w:t>
            </w:r>
            <w:r w:rsidRPr="002808F3">
              <w:rPr>
                <w:rFonts w:ascii="Verdana" w:hAnsi="Verdana"/>
                <w:sz w:val="20"/>
                <w:szCs w:val="20"/>
              </w:rPr>
              <w:t>ал. 5 на чл. 41.</w:t>
            </w:r>
          </w:p>
          <w:p w14:paraId="7028D594" w14:textId="4A7D727D" w:rsidR="002808F3" w:rsidRPr="002808F3" w:rsidRDefault="002808F3" w:rsidP="002808F3">
            <w:pPr>
              <w:widowControl w:val="0"/>
              <w:tabs>
                <w:tab w:val="left" w:pos="1565"/>
              </w:tabs>
              <w:autoSpaceDE w:val="0"/>
              <w:autoSpaceDN w:val="0"/>
              <w:spacing w:before="40" w:after="20"/>
              <w:jc w:val="both"/>
              <w:rPr>
                <w:rFonts w:ascii="Verdana" w:hAnsi="Verdana"/>
                <w:sz w:val="20"/>
                <w:szCs w:val="20"/>
              </w:rPr>
            </w:pPr>
            <w:r w:rsidRPr="002808F3">
              <w:rPr>
                <w:rFonts w:ascii="Verdana" w:hAnsi="Verdana"/>
                <w:sz w:val="20"/>
                <w:szCs w:val="20"/>
              </w:rPr>
              <w:t>Р</w:t>
            </w:r>
            <w:r w:rsidR="00624738">
              <w:rPr>
                <w:rFonts w:ascii="Verdana" w:hAnsi="Verdana"/>
                <w:sz w:val="20"/>
                <w:szCs w:val="20"/>
              </w:rPr>
              <w:t>азпоредба с такъв характер се съ</w:t>
            </w:r>
            <w:r w:rsidRPr="002808F3">
              <w:rPr>
                <w:rFonts w:ascii="Verdana" w:hAnsi="Verdana"/>
                <w:sz w:val="20"/>
                <w:szCs w:val="20"/>
              </w:rPr>
              <w:t xml:space="preserve">държа именно в </w:t>
            </w:r>
            <w:r w:rsidR="00624738">
              <w:rPr>
                <w:rFonts w:ascii="Verdana" w:hAnsi="Verdana"/>
                <w:sz w:val="20"/>
                <w:szCs w:val="20"/>
              </w:rPr>
              <w:t xml:space="preserve">     </w:t>
            </w:r>
            <w:r w:rsidRPr="002808F3">
              <w:rPr>
                <w:rFonts w:ascii="Verdana" w:hAnsi="Verdana"/>
                <w:sz w:val="20"/>
                <w:szCs w:val="20"/>
              </w:rPr>
              <w:t>чл. 37м, ал. 5 от ЗСПЗЗ, препращането към който се предлага да бъде заличено в чл. 7, ал. З, т. 2, б. „г" от Наредба № 5. Съгласно чл. 37м кметът н</w:t>
            </w:r>
            <w:r w:rsidR="00624738">
              <w:rPr>
                <w:rFonts w:ascii="Verdana" w:hAnsi="Verdana"/>
                <w:sz w:val="20"/>
                <w:szCs w:val="20"/>
              </w:rPr>
              <w:t xml:space="preserve">а община, съответно </w:t>
            </w:r>
            <w:r w:rsidR="00624738">
              <w:rPr>
                <w:rFonts w:ascii="Verdana" w:hAnsi="Verdana"/>
                <w:sz w:val="20"/>
                <w:szCs w:val="20"/>
              </w:rPr>
              <w:lastRenderedPageBreak/>
              <w:t>директорът на областна дирекция „</w:t>
            </w:r>
            <w:r w:rsidRPr="002808F3">
              <w:rPr>
                <w:rFonts w:ascii="Verdana" w:hAnsi="Verdana"/>
                <w:sz w:val="20"/>
                <w:szCs w:val="20"/>
              </w:rPr>
              <w:t>Земеделие", ежегодно извършва проверки за с</w:t>
            </w:r>
            <w:r w:rsidR="00E845EB">
              <w:rPr>
                <w:rFonts w:ascii="Verdana" w:hAnsi="Verdana"/>
                <w:sz w:val="20"/>
                <w:szCs w:val="20"/>
              </w:rPr>
              <w:t>пазване на условията по чл. 37и, ал</w:t>
            </w:r>
            <w:r w:rsidRPr="002808F3">
              <w:rPr>
                <w:rFonts w:ascii="Verdana" w:hAnsi="Verdana"/>
                <w:sz w:val="20"/>
                <w:szCs w:val="20"/>
              </w:rPr>
              <w:t>. 4 по сключените договори за наем или аренда на паси</w:t>
            </w:r>
            <w:r w:rsidR="00E845EB">
              <w:rPr>
                <w:rFonts w:ascii="Verdana" w:hAnsi="Verdana"/>
                <w:sz w:val="20"/>
                <w:szCs w:val="20"/>
              </w:rPr>
              <w:t>ща, мери и ливади от държавния и</w:t>
            </w:r>
            <w:r w:rsidRPr="002808F3">
              <w:rPr>
                <w:rFonts w:ascii="Verdana" w:hAnsi="Verdana"/>
                <w:sz w:val="20"/>
                <w:szCs w:val="20"/>
              </w:rPr>
              <w:t xml:space="preserve"> общинския поземлен </w:t>
            </w:r>
            <w:r w:rsidR="00E845EB">
              <w:rPr>
                <w:rFonts w:ascii="Verdana" w:hAnsi="Verdana"/>
                <w:sz w:val="20"/>
                <w:szCs w:val="20"/>
              </w:rPr>
              <w:t>фонд. Спазването на условията по</w:t>
            </w:r>
            <w:r w:rsidRPr="002808F3">
              <w:rPr>
                <w:rFonts w:ascii="Verdana" w:hAnsi="Verdana"/>
                <w:sz w:val="20"/>
                <w:szCs w:val="20"/>
              </w:rPr>
              <w:t xml:space="preserve"> ал. 1 се установява въз основа на изготвена и пр</w:t>
            </w:r>
            <w:r w:rsidR="00E845EB">
              <w:rPr>
                <w:rFonts w:ascii="Verdana" w:hAnsi="Verdana"/>
                <w:sz w:val="20"/>
                <w:szCs w:val="20"/>
              </w:rPr>
              <w:t>едоставена от Българската агенция по безопасност на храните</w:t>
            </w:r>
            <w:r w:rsidRPr="002808F3">
              <w:rPr>
                <w:rFonts w:ascii="Verdana" w:hAnsi="Verdana"/>
                <w:sz w:val="20"/>
                <w:szCs w:val="20"/>
              </w:rPr>
              <w:t xml:space="preserve"> официална справка за всички регистрирани към 1 февруари на текущата година в Интегрираната и</w:t>
            </w:r>
            <w:r w:rsidR="00E845EB">
              <w:rPr>
                <w:rFonts w:ascii="Verdana" w:hAnsi="Verdana"/>
                <w:sz w:val="20"/>
                <w:szCs w:val="20"/>
              </w:rPr>
              <w:t>нформационна система на БАБХ:         1.</w:t>
            </w:r>
            <w:r w:rsidRPr="002808F3">
              <w:rPr>
                <w:rFonts w:ascii="Verdana" w:hAnsi="Verdana"/>
                <w:sz w:val="20"/>
                <w:szCs w:val="20"/>
              </w:rPr>
              <w:t xml:space="preserve"> животновъдни обекти; 2. собственици или ползватели на регистрирани животновъдни обекти; 3. пасищни селскостопански животни в животновъдните обекти. Справката по ал. 2 се утвърждава със заповед на изпълнителния д</w:t>
            </w:r>
            <w:r w:rsidR="00E845EB">
              <w:rPr>
                <w:rFonts w:ascii="Verdana" w:hAnsi="Verdana"/>
                <w:sz w:val="20"/>
                <w:szCs w:val="20"/>
              </w:rPr>
              <w:t>иректор на БАБХ и се публикува на интерн</w:t>
            </w:r>
            <w:r w:rsidRPr="002808F3">
              <w:rPr>
                <w:rFonts w:ascii="Verdana" w:hAnsi="Verdana"/>
                <w:sz w:val="20"/>
                <w:szCs w:val="20"/>
              </w:rPr>
              <w:t>ет страницата на агенцията.</w:t>
            </w:r>
          </w:p>
          <w:p w14:paraId="69968946" w14:textId="5BDC42E9" w:rsidR="002808F3" w:rsidRPr="002808F3" w:rsidRDefault="002808F3" w:rsidP="002808F3">
            <w:pPr>
              <w:widowControl w:val="0"/>
              <w:tabs>
                <w:tab w:val="left" w:pos="1565"/>
              </w:tabs>
              <w:autoSpaceDE w:val="0"/>
              <w:autoSpaceDN w:val="0"/>
              <w:spacing w:before="40" w:after="20"/>
              <w:jc w:val="both"/>
              <w:rPr>
                <w:rFonts w:ascii="Verdana" w:hAnsi="Verdana"/>
                <w:sz w:val="20"/>
                <w:szCs w:val="20"/>
              </w:rPr>
            </w:pPr>
            <w:r w:rsidRPr="002808F3">
              <w:rPr>
                <w:rFonts w:ascii="Verdana" w:hAnsi="Verdana"/>
                <w:sz w:val="20"/>
                <w:szCs w:val="20"/>
              </w:rPr>
              <w:t xml:space="preserve">Когато при извършването на проверките се установи, че в животновъдния обект няма регистрирани пасищни селскостопански животни, ако е настъпила </w:t>
            </w:r>
            <w:r w:rsidR="00E845EB">
              <w:rPr>
                <w:rFonts w:ascii="Verdana" w:hAnsi="Verdana"/>
                <w:sz w:val="20"/>
                <w:szCs w:val="20"/>
              </w:rPr>
              <w:t>промяна на условията по чл. 37и,</w:t>
            </w:r>
            <w:r w:rsidRPr="002808F3">
              <w:rPr>
                <w:rFonts w:ascii="Verdana" w:hAnsi="Verdana"/>
                <w:sz w:val="20"/>
                <w:szCs w:val="20"/>
              </w:rPr>
              <w:t xml:space="preserve"> ал. 1 или е заличена регистрацията на животновъдния обект, договорите за наем или аренда с</w:t>
            </w:r>
            <w:r w:rsidR="00E845EB">
              <w:rPr>
                <w:rFonts w:ascii="Verdana" w:hAnsi="Verdana"/>
                <w:sz w:val="20"/>
                <w:szCs w:val="20"/>
              </w:rPr>
              <w:t>е прекратяват. Съгласно чл. 37м,</w:t>
            </w:r>
            <w:r w:rsidRPr="002808F3">
              <w:rPr>
                <w:rFonts w:ascii="Verdana" w:hAnsi="Verdana"/>
                <w:sz w:val="20"/>
                <w:szCs w:val="20"/>
              </w:rPr>
              <w:t xml:space="preserve"> </w:t>
            </w:r>
            <w:r w:rsidR="00E845EB">
              <w:rPr>
                <w:rFonts w:ascii="Verdana" w:hAnsi="Verdana"/>
                <w:sz w:val="20"/>
                <w:szCs w:val="20"/>
              </w:rPr>
              <w:t xml:space="preserve">    </w:t>
            </w:r>
            <w:r w:rsidRPr="002808F3">
              <w:rPr>
                <w:rFonts w:ascii="Verdana" w:hAnsi="Verdana"/>
                <w:sz w:val="20"/>
                <w:szCs w:val="20"/>
              </w:rPr>
              <w:t>ал. 5, догово</w:t>
            </w:r>
            <w:r w:rsidR="00E845EB">
              <w:rPr>
                <w:rFonts w:ascii="Verdana" w:hAnsi="Verdana"/>
                <w:sz w:val="20"/>
                <w:szCs w:val="20"/>
              </w:rPr>
              <w:t>рите за наем или аренда по ал. 1</w:t>
            </w:r>
            <w:r w:rsidRPr="002808F3">
              <w:rPr>
                <w:rFonts w:ascii="Verdana" w:hAnsi="Verdana"/>
                <w:sz w:val="20"/>
                <w:szCs w:val="20"/>
              </w:rPr>
              <w:t xml:space="preserve"> не се смятат за п</w:t>
            </w:r>
            <w:r w:rsidR="00E845EB">
              <w:rPr>
                <w:rFonts w:ascii="Verdana" w:hAnsi="Verdana"/>
                <w:sz w:val="20"/>
                <w:szCs w:val="20"/>
              </w:rPr>
              <w:t>равно основание съгласно чл. 41,</w:t>
            </w:r>
            <w:r w:rsidRPr="002808F3">
              <w:rPr>
                <w:rFonts w:ascii="Verdana" w:hAnsi="Verdana"/>
                <w:sz w:val="20"/>
                <w:szCs w:val="20"/>
              </w:rPr>
              <w:t xml:space="preserve"> ал. 1 от Закона з</w:t>
            </w:r>
            <w:r w:rsidR="00E845EB">
              <w:rPr>
                <w:rFonts w:ascii="Verdana" w:hAnsi="Verdana"/>
                <w:sz w:val="20"/>
                <w:szCs w:val="20"/>
              </w:rPr>
              <w:t>а подпомагаме на земеделските производители, когато при извършване</w:t>
            </w:r>
            <w:r w:rsidRPr="002808F3">
              <w:rPr>
                <w:rFonts w:ascii="Verdana" w:hAnsi="Verdana"/>
                <w:sz w:val="20"/>
                <w:szCs w:val="20"/>
              </w:rPr>
              <w:t xml:space="preserve"> на проверките се установи, че са налице основания за прекратяването им.</w:t>
            </w:r>
          </w:p>
          <w:p w14:paraId="4F1D2735" w14:textId="1107CCF9" w:rsidR="002808F3" w:rsidRPr="002808F3" w:rsidRDefault="002808F3" w:rsidP="002808F3">
            <w:pPr>
              <w:widowControl w:val="0"/>
              <w:tabs>
                <w:tab w:val="left" w:pos="1565"/>
              </w:tabs>
              <w:autoSpaceDE w:val="0"/>
              <w:autoSpaceDN w:val="0"/>
              <w:spacing w:before="40" w:after="20"/>
              <w:jc w:val="both"/>
              <w:rPr>
                <w:rFonts w:ascii="Verdana" w:hAnsi="Verdana"/>
                <w:sz w:val="20"/>
                <w:szCs w:val="20"/>
              </w:rPr>
            </w:pPr>
            <w:r w:rsidRPr="002808F3">
              <w:rPr>
                <w:rFonts w:ascii="Verdana" w:hAnsi="Verdana"/>
                <w:sz w:val="20"/>
                <w:szCs w:val="20"/>
              </w:rPr>
              <w:t xml:space="preserve">Намирам, че предлаганото изменение по никакъв начин не допринася за изясняване на режима на </w:t>
            </w:r>
            <w:r w:rsidR="00E845EB">
              <w:rPr>
                <w:rFonts w:ascii="Verdana" w:hAnsi="Verdana"/>
                <w:sz w:val="20"/>
                <w:szCs w:val="20"/>
              </w:rPr>
              <w:t>регистрация на правните основания за ползването н</w:t>
            </w:r>
            <w:r w:rsidRPr="002808F3">
              <w:rPr>
                <w:rFonts w:ascii="Verdana" w:hAnsi="Verdana"/>
                <w:sz w:val="20"/>
                <w:szCs w:val="20"/>
              </w:rPr>
              <w:t>а земеделските земи за целите на подпомагането.</w:t>
            </w:r>
          </w:p>
          <w:p w14:paraId="5031DBDE" w14:textId="77777777" w:rsidR="00E067C5" w:rsidRDefault="00E845EB" w:rsidP="002808F3">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Препращането по чл. 41, ал. З от ЗПЗП е общо към ЗСПЗЗ, а н</w:t>
            </w:r>
            <w:r w:rsidR="002808F3" w:rsidRPr="002808F3">
              <w:rPr>
                <w:rFonts w:ascii="Verdana" w:hAnsi="Verdana"/>
                <w:sz w:val="20"/>
                <w:szCs w:val="20"/>
              </w:rPr>
              <w:t xml:space="preserve">е към конкретна правна разпоредба от този </w:t>
            </w:r>
            <w:r>
              <w:rPr>
                <w:rFonts w:ascii="Verdana" w:hAnsi="Verdana"/>
                <w:sz w:val="20"/>
                <w:szCs w:val="20"/>
              </w:rPr>
              <w:t xml:space="preserve">закон – </w:t>
            </w:r>
            <w:r w:rsidR="002808F3" w:rsidRPr="002808F3">
              <w:rPr>
                <w:rFonts w:ascii="Verdana" w:hAnsi="Verdana"/>
                <w:sz w:val="20"/>
                <w:szCs w:val="20"/>
              </w:rPr>
              <w:t>например</w:t>
            </w:r>
            <w:r>
              <w:rPr>
                <w:rFonts w:ascii="Verdana" w:hAnsi="Verdana"/>
                <w:sz w:val="20"/>
                <w:szCs w:val="20"/>
              </w:rPr>
              <w:t xml:space="preserve"> чл. 37б</w:t>
            </w:r>
            <w:r w:rsidR="002808F3" w:rsidRPr="002808F3">
              <w:rPr>
                <w:rFonts w:ascii="Verdana" w:hAnsi="Verdana"/>
                <w:sz w:val="20"/>
                <w:szCs w:val="20"/>
              </w:rPr>
              <w:t xml:space="preserve"> от ЗСПЗЗ, където са посочени </w:t>
            </w:r>
            <w:r w:rsidR="002808F3" w:rsidRPr="002808F3">
              <w:rPr>
                <w:rFonts w:ascii="Verdana" w:hAnsi="Verdana"/>
                <w:sz w:val="20"/>
                <w:szCs w:val="20"/>
              </w:rPr>
              <w:lastRenderedPageBreak/>
              <w:t>регистрите на ползването на земеделските земи, но за целите на уедреното ползване и създаването на м</w:t>
            </w:r>
            <w:r>
              <w:rPr>
                <w:rFonts w:ascii="Verdana" w:hAnsi="Verdana"/>
                <w:sz w:val="20"/>
                <w:szCs w:val="20"/>
              </w:rPr>
              <w:t>асиви за ползване. Създаването на масиви за ползване всъщност е</w:t>
            </w:r>
            <w:r w:rsidR="002808F3" w:rsidRPr="002808F3">
              <w:rPr>
                <w:rFonts w:ascii="Verdana" w:hAnsi="Verdana"/>
                <w:sz w:val="20"/>
                <w:szCs w:val="20"/>
              </w:rPr>
              <w:t xml:space="preserve"> процедура, в рамките на която възниква ново общо правно основание за ползване на земеделски земи за собствениците и ползвателите, допуснати като участници и с обема права, въз основа на индивидуалните им правни основния за ползване, които с</w:t>
            </w:r>
            <w:r>
              <w:rPr>
                <w:rFonts w:ascii="Verdana" w:hAnsi="Verdana"/>
                <w:sz w:val="20"/>
                <w:szCs w:val="20"/>
              </w:rPr>
              <w:t>е регистрират по реда иа чл. 37б</w:t>
            </w:r>
            <w:r w:rsidR="002808F3" w:rsidRPr="002808F3">
              <w:rPr>
                <w:rFonts w:ascii="Verdana" w:hAnsi="Verdana"/>
                <w:sz w:val="20"/>
                <w:szCs w:val="20"/>
              </w:rPr>
              <w:t xml:space="preserve"> от ЗСПЗЗ. Регистрацията на правните основания по реда на </w:t>
            </w:r>
            <w:r>
              <w:rPr>
                <w:rFonts w:ascii="Verdana" w:hAnsi="Verdana"/>
                <w:sz w:val="20"/>
                <w:szCs w:val="20"/>
              </w:rPr>
              <w:t xml:space="preserve">       чл. 37б</w:t>
            </w:r>
            <w:r w:rsidR="002808F3" w:rsidRPr="002808F3">
              <w:rPr>
                <w:rFonts w:ascii="Verdana" w:hAnsi="Verdana"/>
                <w:sz w:val="20"/>
                <w:szCs w:val="20"/>
              </w:rPr>
              <w:t xml:space="preserve"> ЗСПЗЗ и тази, към която препраща по чл. 41, </w:t>
            </w:r>
            <w:r>
              <w:rPr>
                <w:rFonts w:ascii="Verdana" w:hAnsi="Verdana"/>
                <w:sz w:val="20"/>
                <w:szCs w:val="20"/>
              </w:rPr>
              <w:t xml:space="preserve"> </w:t>
            </w:r>
            <w:r w:rsidR="002808F3" w:rsidRPr="002808F3">
              <w:rPr>
                <w:rFonts w:ascii="Verdana" w:hAnsi="Verdana"/>
                <w:sz w:val="20"/>
                <w:szCs w:val="20"/>
              </w:rPr>
              <w:t>ал. З ЗПЗП имат различни цели и се извършват в различни срокове.</w:t>
            </w:r>
          </w:p>
          <w:p w14:paraId="1B43690F" w14:textId="4215F681" w:rsidR="00E845EB" w:rsidRPr="00E845EB" w:rsidRDefault="00ED2F3F" w:rsidP="00E845E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Понятието „специализиран софтуерен продукт“</w:t>
            </w:r>
            <w:r w:rsidR="00E845EB" w:rsidRPr="00E845EB">
              <w:rPr>
                <w:rFonts w:ascii="Verdana" w:hAnsi="Verdana"/>
                <w:sz w:val="20"/>
                <w:szCs w:val="20"/>
              </w:rPr>
              <w:t xml:space="preserve"> няма легална дефиниция. В съдебната практика се приема, че софтуерът, който прави изчисленията при съпоставянето</w:t>
            </w:r>
            <w:r>
              <w:rPr>
                <w:rFonts w:ascii="Verdana" w:hAnsi="Verdana"/>
                <w:sz w:val="20"/>
                <w:szCs w:val="20"/>
              </w:rPr>
              <w:t xml:space="preserve"> на площите с регистрирано във „Ферма“</w:t>
            </w:r>
            <w:r w:rsidR="00E845EB" w:rsidRPr="00E845EB">
              <w:rPr>
                <w:rFonts w:ascii="Verdana" w:hAnsi="Verdana"/>
                <w:sz w:val="20"/>
                <w:szCs w:val="20"/>
              </w:rPr>
              <w:t xml:space="preserve"> правно основание и притежаваните животни/животински единици е софтуерният продукт, създаден от МЗХГ,</w:t>
            </w:r>
            <w:r>
              <w:rPr>
                <w:rFonts w:ascii="Verdana" w:hAnsi="Verdana"/>
                <w:sz w:val="20"/>
                <w:szCs w:val="20"/>
              </w:rPr>
              <w:t xml:space="preserve"> в частност от приложението му „</w:t>
            </w:r>
            <w:r w:rsidR="00E845EB" w:rsidRPr="00E845EB">
              <w:rPr>
                <w:rFonts w:ascii="Verdana" w:hAnsi="Verdana"/>
                <w:sz w:val="20"/>
                <w:szCs w:val="20"/>
              </w:rPr>
              <w:t>Приложение на МЗХ за прием, обработк</w:t>
            </w:r>
            <w:r>
              <w:rPr>
                <w:rFonts w:ascii="Verdana" w:hAnsi="Verdana"/>
                <w:sz w:val="20"/>
                <w:szCs w:val="20"/>
              </w:rPr>
              <w:t>а и валидация на получените от „ФЕРМА" данни“</w:t>
            </w:r>
            <w:r w:rsidR="00E845EB" w:rsidRPr="00E845EB">
              <w:rPr>
                <w:rFonts w:ascii="Verdana" w:hAnsi="Verdana"/>
                <w:sz w:val="20"/>
                <w:szCs w:val="20"/>
              </w:rPr>
              <w:t>. „Независимо, че въп</w:t>
            </w:r>
            <w:r>
              <w:rPr>
                <w:rFonts w:ascii="Verdana" w:hAnsi="Verdana"/>
                <w:sz w:val="20"/>
                <w:szCs w:val="20"/>
              </w:rPr>
              <w:t>росният софтуер не е озаглавен „</w:t>
            </w:r>
            <w:r w:rsidR="00E845EB" w:rsidRPr="00E845EB">
              <w:rPr>
                <w:rFonts w:ascii="Verdana" w:hAnsi="Verdana"/>
                <w:sz w:val="20"/>
                <w:szCs w:val="20"/>
              </w:rPr>
              <w:t>специал</w:t>
            </w:r>
            <w:r>
              <w:rPr>
                <w:rFonts w:ascii="Verdana" w:hAnsi="Verdana"/>
                <w:sz w:val="20"/>
                <w:szCs w:val="20"/>
              </w:rPr>
              <w:t>изиран софтуерен продукт по чл. 41 от ЗПЗП“ очевидно тов</w:t>
            </w:r>
            <w:r w:rsidR="00E845EB" w:rsidRPr="00E845EB">
              <w:rPr>
                <w:rFonts w:ascii="Verdana" w:hAnsi="Verdana"/>
                <w:sz w:val="20"/>
                <w:szCs w:val="20"/>
              </w:rPr>
              <w:t>а е предвидения в тази разпоредба софтуерен прод</w:t>
            </w:r>
            <w:r>
              <w:rPr>
                <w:rFonts w:ascii="Verdana" w:hAnsi="Verdana"/>
                <w:sz w:val="20"/>
                <w:szCs w:val="20"/>
              </w:rPr>
              <w:t>укт, тъй като същия обработва, в</w:t>
            </w:r>
            <w:r w:rsidR="00E845EB" w:rsidRPr="00E845EB">
              <w:rPr>
                <w:rFonts w:ascii="Verdana" w:hAnsi="Verdana"/>
                <w:sz w:val="20"/>
                <w:szCs w:val="20"/>
              </w:rPr>
              <w:t>алидира и предава данните за регис</w:t>
            </w:r>
            <w:r>
              <w:rPr>
                <w:rFonts w:ascii="Verdana" w:hAnsi="Verdana"/>
                <w:sz w:val="20"/>
                <w:szCs w:val="20"/>
              </w:rPr>
              <w:t>трираните в другото приложение „Ферма“</w:t>
            </w:r>
            <w:r w:rsidR="00E845EB" w:rsidRPr="00E845EB">
              <w:rPr>
                <w:rFonts w:ascii="Verdana" w:hAnsi="Verdana"/>
                <w:sz w:val="20"/>
                <w:szCs w:val="20"/>
              </w:rPr>
              <w:t xml:space="preserve"> правни основания, към ИСАК. Този софтуерен продукт не е част от ИСАК, същият се създава и поддържа от МЗХГ и има за цел да обслужи информацията отн</w:t>
            </w:r>
            <w:r>
              <w:rPr>
                <w:rFonts w:ascii="Verdana" w:hAnsi="Verdana"/>
                <w:sz w:val="20"/>
                <w:szCs w:val="20"/>
              </w:rPr>
              <w:t>осно правните основания за ползв</w:t>
            </w:r>
            <w:r w:rsidR="00E845EB" w:rsidRPr="00E845EB">
              <w:rPr>
                <w:rFonts w:ascii="Verdana" w:hAnsi="Verdana"/>
                <w:sz w:val="20"/>
                <w:szCs w:val="20"/>
              </w:rPr>
              <w:t>ане на земедел</w:t>
            </w:r>
            <w:r>
              <w:rPr>
                <w:rFonts w:ascii="Verdana" w:hAnsi="Verdana"/>
                <w:sz w:val="20"/>
                <w:szCs w:val="20"/>
              </w:rPr>
              <w:t>ски земи, с оглед разпоредбата н</w:t>
            </w:r>
            <w:r w:rsidR="00E845EB" w:rsidRPr="00E845EB">
              <w:rPr>
                <w:rFonts w:ascii="Verdana" w:hAnsi="Verdana"/>
                <w:sz w:val="20"/>
                <w:szCs w:val="20"/>
              </w:rPr>
              <w:t>а</w:t>
            </w:r>
            <w:r>
              <w:rPr>
                <w:rFonts w:ascii="Verdana" w:hAnsi="Verdana"/>
                <w:sz w:val="20"/>
                <w:szCs w:val="20"/>
              </w:rPr>
              <w:t xml:space="preserve"> чл. 41, ал. 4 от ЗПЗП“</w:t>
            </w:r>
            <w:r w:rsidR="00E845EB" w:rsidRPr="00E845EB">
              <w:rPr>
                <w:rFonts w:ascii="Verdana" w:hAnsi="Verdana"/>
                <w:sz w:val="20"/>
                <w:szCs w:val="20"/>
              </w:rPr>
              <w:t xml:space="preserve">. (Решение № 271 от 22.12.2020 г. на Административен съд </w:t>
            </w:r>
            <w:r>
              <w:rPr>
                <w:rFonts w:ascii="Verdana" w:hAnsi="Verdana"/>
                <w:sz w:val="20"/>
                <w:szCs w:val="20"/>
              </w:rPr>
              <w:t>–</w:t>
            </w:r>
            <w:r w:rsidR="00E845EB" w:rsidRPr="00E845EB">
              <w:rPr>
                <w:rFonts w:ascii="Verdana" w:hAnsi="Verdana"/>
                <w:sz w:val="20"/>
                <w:szCs w:val="20"/>
              </w:rPr>
              <w:t xml:space="preserve"> Сливен по адм. д. № 33/2020 г., пот</w:t>
            </w:r>
            <w:r>
              <w:rPr>
                <w:rFonts w:ascii="Verdana" w:hAnsi="Verdana"/>
                <w:sz w:val="20"/>
                <w:szCs w:val="20"/>
              </w:rPr>
              <w:t>в</w:t>
            </w:r>
            <w:r w:rsidR="00E845EB" w:rsidRPr="00E845EB">
              <w:rPr>
                <w:rFonts w:ascii="Verdana" w:hAnsi="Verdana"/>
                <w:sz w:val="20"/>
                <w:szCs w:val="20"/>
              </w:rPr>
              <w:t>ърдено с Решение № 1</w:t>
            </w:r>
            <w:r>
              <w:rPr>
                <w:rFonts w:ascii="Verdana" w:hAnsi="Verdana"/>
                <w:sz w:val="20"/>
                <w:szCs w:val="20"/>
              </w:rPr>
              <w:t xml:space="preserve">1996 от 24.11.2021 г. по адм. </w:t>
            </w:r>
            <w:r>
              <w:rPr>
                <w:rFonts w:ascii="Verdana" w:hAnsi="Verdana"/>
                <w:sz w:val="20"/>
                <w:szCs w:val="20"/>
              </w:rPr>
              <w:lastRenderedPageBreak/>
              <w:t>Д.</w:t>
            </w:r>
            <w:r w:rsidR="00E845EB" w:rsidRPr="00E845EB">
              <w:rPr>
                <w:rFonts w:ascii="Verdana" w:hAnsi="Verdana"/>
                <w:sz w:val="20"/>
                <w:szCs w:val="20"/>
              </w:rPr>
              <w:t xml:space="preserve"> № 3243/2021 г. на Върховния административен съд).</w:t>
            </w:r>
          </w:p>
          <w:p w14:paraId="3775EC85" w14:textId="517D8863" w:rsidR="00E845EB" w:rsidRPr="00992B9B" w:rsidRDefault="00ED2F3F" w:rsidP="00E845EB">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Смя</w:t>
            </w:r>
            <w:r w:rsidR="00E845EB" w:rsidRPr="00E845EB">
              <w:rPr>
                <w:rFonts w:ascii="Verdana" w:hAnsi="Verdana"/>
                <w:sz w:val="20"/>
                <w:szCs w:val="20"/>
              </w:rPr>
              <w:t>там, че е необход</w:t>
            </w:r>
            <w:r>
              <w:rPr>
                <w:rFonts w:ascii="Verdana" w:hAnsi="Verdana"/>
                <w:sz w:val="20"/>
                <w:szCs w:val="20"/>
              </w:rPr>
              <w:t>има цялостна нормативна уредба в</w:t>
            </w:r>
            <w:r w:rsidR="00E845EB" w:rsidRPr="00E845EB">
              <w:rPr>
                <w:rFonts w:ascii="Verdana" w:hAnsi="Verdana"/>
                <w:sz w:val="20"/>
                <w:szCs w:val="20"/>
              </w:rPr>
              <w:t xml:space="preserve"> изпъ</w:t>
            </w:r>
            <w:r>
              <w:rPr>
                <w:rFonts w:ascii="Verdana" w:hAnsi="Verdana"/>
                <w:sz w:val="20"/>
                <w:szCs w:val="20"/>
              </w:rPr>
              <w:t>лнение на законовата делегация по чл. 41, а</w:t>
            </w:r>
            <w:r w:rsidR="00E845EB" w:rsidRPr="00E845EB">
              <w:rPr>
                <w:rFonts w:ascii="Verdana" w:hAnsi="Verdana"/>
                <w:sz w:val="20"/>
                <w:szCs w:val="20"/>
              </w:rPr>
              <w:t xml:space="preserve">л. З ЗПЗП, </w:t>
            </w:r>
            <w:r>
              <w:rPr>
                <w:rFonts w:ascii="Verdana" w:hAnsi="Verdana"/>
                <w:sz w:val="20"/>
                <w:szCs w:val="20"/>
              </w:rPr>
              <w:t>която да създаде отделно основание в</w:t>
            </w:r>
            <w:r w:rsidR="00E845EB" w:rsidRPr="00E845EB">
              <w:rPr>
                <w:rFonts w:ascii="Verdana" w:hAnsi="Verdana"/>
                <w:sz w:val="20"/>
                <w:szCs w:val="20"/>
              </w:rPr>
              <w:t xml:space="preserve"> ЗСПЗЗ за легализиране на спе</w:t>
            </w:r>
            <w:r>
              <w:rPr>
                <w:rFonts w:ascii="Verdana" w:hAnsi="Verdana"/>
                <w:sz w:val="20"/>
                <w:szCs w:val="20"/>
              </w:rPr>
              <w:t>циализирания софтуерен продукт и</w:t>
            </w:r>
            <w:r w:rsidR="00E845EB" w:rsidRPr="00E845EB">
              <w:rPr>
                <w:rFonts w:ascii="Verdana" w:hAnsi="Verdana"/>
                <w:sz w:val="20"/>
                <w:szCs w:val="20"/>
              </w:rPr>
              <w:t xml:space="preserve"> за цялостни</w:t>
            </w:r>
            <w:r>
              <w:rPr>
                <w:rFonts w:ascii="Verdana" w:hAnsi="Verdana"/>
                <w:sz w:val="20"/>
                <w:szCs w:val="20"/>
              </w:rPr>
              <w:t>я му нормативен режим.</w:t>
            </w:r>
          </w:p>
        </w:tc>
        <w:tc>
          <w:tcPr>
            <w:tcW w:w="1629" w:type="dxa"/>
            <w:tcBorders>
              <w:top w:val="nil"/>
              <w:left w:val="single" w:sz="18" w:space="0" w:color="2E74B5"/>
              <w:bottom w:val="nil"/>
              <w:right w:val="single" w:sz="18" w:space="0" w:color="2E74B5"/>
            </w:tcBorders>
            <w:shd w:val="clear" w:color="auto" w:fill="auto"/>
          </w:tcPr>
          <w:p w14:paraId="41FF74B8" w14:textId="26C1273C" w:rsidR="00E067C5" w:rsidRPr="00D6078A" w:rsidRDefault="00504D1C" w:rsidP="00D6078A">
            <w:pPr>
              <w:spacing w:before="40" w:after="20"/>
              <w:rPr>
                <w:rFonts w:ascii="Verdana" w:hAnsi="Verdana"/>
                <w:sz w:val="20"/>
                <w:szCs w:val="20"/>
              </w:rPr>
            </w:pPr>
            <w:r w:rsidRPr="00D6078A">
              <w:rPr>
                <w:rFonts w:ascii="Verdana" w:hAnsi="Verdana"/>
                <w:sz w:val="20"/>
                <w:szCs w:val="20"/>
              </w:rPr>
              <w:lastRenderedPageBreak/>
              <w:t>Приема се</w:t>
            </w:r>
          </w:p>
        </w:tc>
        <w:tc>
          <w:tcPr>
            <w:tcW w:w="4522" w:type="dxa"/>
            <w:tcBorders>
              <w:top w:val="nil"/>
              <w:left w:val="single" w:sz="18" w:space="0" w:color="2E74B5"/>
              <w:bottom w:val="nil"/>
              <w:right w:val="single" w:sz="24" w:space="0" w:color="2E74B5"/>
            </w:tcBorders>
            <w:shd w:val="clear" w:color="auto" w:fill="auto"/>
          </w:tcPr>
          <w:p w14:paraId="002D9ED9" w14:textId="5B0AFDC4" w:rsidR="00E067C5" w:rsidRPr="00F413E2" w:rsidRDefault="00D6078A" w:rsidP="00EC6B89">
            <w:pPr>
              <w:spacing w:before="40" w:after="20"/>
              <w:rPr>
                <w:rFonts w:ascii="Verdana" w:hAnsi="Verdana"/>
                <w:color w:val="FF0000"/>
                <w:sz w:val="20"/>
                <w:szCs w:val="20"/>
              </w:rPr>
            </w:pPr>
            <w:r w:rsidRPr="00D6078A">
              <w:rPr>
                <w:rFonts w:ascii="Verdana" w:hAnsi="Verdana"/>
                <w:sz w:val="20"/>
                <w:szCs w:val="20"/>
              </w:rPr>
              <w:t>Текстът е заличен.</w:t>
            </w:r>
          </w:p>
        </w:tc>
      </w:tr>
      <w:tr w:rsidR="005417F3" w:rsidRPr="00F413E2" w14:paraId="1EB036E7"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0D204FB6" w14:textId="77777777" w:rsidR="005417F3" w:rsidRDefault="005417F3"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2B9EBAD5" w14:textId="77777777" w:rsidR="005417F3" w:rsidRDefault="005417F3"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4DC460A9" w14:textId="4BDCA859" w:rsidR="00ED2F3F" w:rsidRPr="00ED2F3F" w:rsidRDefault="00ED2F3F" w:rsidP="00ED2F3F">
            <w:pPr>
              <w:widowControl w:val="0"/>
              <w:tabs>
                <w:tab w:val="left" w:pos="1565"/>
              </w:tabs>
              <w:autoSpaceDE w:val="0"/>
              <w:autoSpaceDN w:val="0"/>
              <w:spacing w:before="40" w:after="20"/>
              <w:jc w:val="both"/>
              <w:rPr>
                <w:rFonts w:ascii="Verdana" w:hAnsi="Verdana"/>
                <w:sz w:val="20"/>
                <w:szCs w:val="20"/>
              </w:rPr>
            </w:pPr>
            <w:r w:rsidRPr="00ED2F3F">
              <w:rPr>
                <w:rFonts w:ascii="Verdana" w:hAnsi="Verdana"/>
                <w:sz w:val="20"/>
                <w:szCs w:val="20"/>
              </w:rPr>
              <w:t>Специализираният софтуере</w:t>
            </w:r>
            <w:r>
              <w:rPr>
                <w:rFonts w:ascii="Verdana" w:hAnsi="Verdana"/>
                <w:sz w:val="20"/>
                <w:szCs w:val="20"/>
              </w:rPr>
              <w:t>н продукт като важен           „</w:t>
            </w:r>
            <w:r w:rsidRPr="00ED2F3F">
              <w:rPr>
                <w:rFonts w:ascii="Verdana" w:hAnsi="Verdana"/>
                <w:sz w:val="20"/>
                <w:szCs w:val="20"/>
              </w:rPr>
              <w:t>посредник"</w:t>
            </w:r>
          </w:p>
          <w:p w14:paraId="01BD0F6A" w14:textId="6414E712" w:rsidR="00ED2F3F" w:rsidRPr="00ED2F3F" w:rsidRDefault="00ED2F3F" w:rsidP="00ED2F3F">
            <w:pPr>
              <w:widowControl w:val="0"/>
              <w:tabs>
                <w:tab w:val="left" w:pos="1565"/>
              </w:tabs>
              <w:autoSpaceDE w:val="0"/>
              <w:autoSpaceDN w:val="0"/>
              <w:spacing w:before="40" w:after="20"/>
              <w:jc w:val="both"/>
              <w:rPr>
                <w:rFonts w:ascii="Verdana" w:hAnsi="Verdana"/>
                <w:sz w:val="20"/>
                <w:szCs w:val="20"/>
              </w:rPr>
            </w:pPr>
            <w:r w:rsidRPr="00ED2F3F">
              <w:rPr>
                <w:rFonts w:ascii="Verdana" w:hAnsi="Verdana"/>
                <w:sz w:val="20"/>
                <w:szCs w:val="20"/>
              </w:rPr>
              <w:t xml:space="preserve">Като се има предвид, че именно данните от специализирания софтуерен продукт са меродавни за проверката на заявените за подпомагане площи, издаване на предупреждение за грешка и прилагане на </w:t>
            </w:r>
            <w:r>
              <w:rPr>
                <w:rFonts w:ascii="Verdana" w:hAnsi="Verdana"/>
                <w:sz w:val="20"/>
                <w:szCs w:val="20"/>
              </w:rPr>
              <w:t>санкционните последици по чл. 43, ал. 3</w:t>
            </w:r>
            <w:r w:rsidRPr="00ED2F3F">
              <w:rPr>
                <w:rFonts w:ascii="Verdana" w:hAnsi="Verdana"/>
                <w:sz w:val="20"/>
                <w:szCs w:val="20"/>
              </w:rPr>
              <w:t xml:space="preserve"> ЗПЗП, когато се установи, че са заявени земеделски земи извън </w:t>
            </w:r>
            <w:r>
              <w:rPr>
                <w:rFonts w:ascii="Verdana" w:hAnsi="Verdana"/>
                <w:sz w:val="20"/>
                <w:szCs w:val="20"/>
              </w:rPr>
              <w:t>площите с правно основание или в</w:t>
            </w:r>
            <w:r w:rsidRPr="00ED2F3F">
              <w:rPr>
                <w:rFonts w:ascii="Verdana" w:hAnsi="Verdana"/>
                <w:sz w:val="20"/>
                <w:szCs w:val="20"/>
              </w:rPr>
              <w:t xml:space="preserve"> размер, надвишаващ регистрираното правно основание за ползване, липсата на адекватна нормативна уредба създава условия за нарушаване </w:t>
            </w:r>
            <w:r>
              <w:rPr>
                <w:rFonts w:ascii="Verdana" w:hAnsi="Verdana"/>
                <w:sz w:val="20"/>
                <w:szCs w:val="20"/>
              </w:rPr>
              <w:t>на правата н</w:t>
            </w:r>
            <w:r w:rsidRPr="00ED2F3F">
              <w:rPr>
                <w:rFonts w:ascii="Verdana" w:hAnsi="Verdana"/>
                <w:sz w:val="20"/>
                <w:szCs w:val="20"/>
              </w:rPr>
              <w:t>а земеделските стопани на участие в схемите и мерките за директни плащания,</w:t>
            </w:r>
          </w:p>
          <w:p w14:paraId="03723C53" w14:textId="7D0EADBC" w:rsidR="005417F3" w:rsidRPr="00992B9B" w:rsidRDefault="00ED2F3F" w:rsidP="00C907DB">
            <w:pPr>
              <w:widowControl w:val="0"/>
              <w:tabs>
                <w:tab w:val="left" w:pos="1565"/>
              </w:tabs>
              <w:autoSpaceDE w:val="0"/>
              <w:autoSpaceDN w:val="0"/>
              <w:spacing w:before="40" w:after="20"/>
              <w:jc w:val="both"/>
              <w:rPr>
                <w:rFonts w:ascii="Verdana" w:hAnsi="Verdana"/>
                <w:sz w:val="20"/>
                <w:szCs w:val="20"/>
              </w:rPr>
            </w:pPr>
            <w:r w:rsidRPr="00ED2F3F">
              <w:rPr>
                <w:rFonts w:ascii="Verdana" w:hAnsi="Verdana"/>
                <w:sz w:val="20"/>
                <w:szCs w:val="20"/>
              </w:rPr>
              <w:t xml:space="preserve">Именно несъответствия при регистрацията на правните основания за ползване на пасищни имоти от публичните фондове на различни нива </w:t>
            </w:r>
            <w:r>
              <w:rPr>
                <w:rFonts w:ascii="Verdana" w:hAnsi="Verdana"/>
                <w:sz w:val="20"/>
                <w:szCs w:val="20"/>
              </w:rPr>
              <w:t>–</w:t>
            </w:r>
            <w:r w:rsidRPr="00ED2F3F">
              <w:rPr>
                <w:rFonts w:ascii="Verdana" w:hAnsi="Verdana"/>
                <w:sz w:val="20"/>
                <w:szCs w:val="20"/>
              </w:rPr>
              <w:t xml:space="preserve"> в ОСЗ чрез „Ферма" и от МЗХГ </w:t>
            </w:r>
            <w:r>
              <w:rPr>
                <w:rFonts w:ascii="Verdana" w:hAnsi="Verdana"/>
                <w:sz w:val="20"/>
                <w:szCs w:val="20"/>
              </w:rPr>
              <w:t>–</w:t>
            </w:r>
            <w:r w:rsidRPr="00ED2F3F">
              <w:rPr>
                <w:rFonts w:ascii="Verdana" w:hAnsi="Verdana"/>
                <w:sz w:val="20"/>
                <w:szCs w:val="20"/>
              </w:rPr>
              <w:t xml:space="preserve"> в специализирания софтуерен продукт, както и за упражняването на контрола по чл. 37м, ал. 5 ЗСПЗЗ, са довели до осъждане на държавата в лицето на МЗХГ по реда на </w:t>
            </w:r>
            <w:r>
              <w:rPr>
                <w:rFonts w:ascii="Verdana" w:hAnsi="Verdana"/>
                <w:sz w:val="20"/>
                <w:szCs w:val="20"/>
              </w:rPr>
              <w:t>Закон за отговорността на държавата и общините за в</w:t>
            </w:r>
            <w:r w:rsidRPr="00ED2F3F">
              <w:rPr>
                <w:rFonts w:ascii="Verdana" w:hAnsi="Verdana"/>
                <w:sz w:val="20"/>
                <w:szCs w:val="20"/>
              </w:rPr>
              <w:t xml:space="preserve">реди, </w:t>
            </w:r>
            <w:r>
              <w:rPr>
                <w:rFonts w:ascii="Verdana" w:hAnsi="Verdana"/>
                <w:sz w:val="20"/>
                <w:szCs w:val="20"/>
              </w:rPr>
              <w:t>видно</w:t>
            </w:r>
            <w:r w:rsidRPr="00ED2F3F">
              <w:rPr>
                <w:rFonts w:ascii="Verdana" w:hAnsi="Verdana"/>
                <w:sz w:val="20"/>
                <w:szCs w:val="20"/>
              </w:rPr>
              <w:t xml:space="preserve"> от посочените по-горе съдебни решения, вследствие невъзможността да се заявят за подпомагане площи с регис</w:t>
            </w:r>
            <w:r>
              <w:rPr>
                <w:rFonts w:ascii="Verdana" w:hAnsi="Verdana"/>
                <w:sz w:val="20"/>
                <w:szCs w:val="20"/>
              </w:rPr>
              <w:t>трирани правни основания от ОСЗ.</w:t>
            </w:r>
          </w:p>
        </w:tc>
        <w:tc>
          <w:tcPr>
            <w:tcW w:w="1629" w:type="dxa"/>
            <w:tcBorders>
              <w:top w:val="nil"/>
              <w:left w:val="single" w:sz="18" w:space="0" w:color="2E74B5"/>
              <w:bottom w:val="nil"/>
              <w:right w:val="single" w:sz="18" w:space="0" w:color="2E74B5"/>
            </w:tcBorders>
            <w:shd w:val="clear" w:color="auto" w:fill="auto"/>
          </w:tcPr>
          <w:p w14:paraId="5080DF71" w14:textId="0B99FA34" w:rsidR="005417F3" w:rsidRPr="00D6078A" w:rsidRDefault="00C907DB" w:rsidP="00D6078A">
            <w:pPr>
              <w:spacing w:before="40" w:after="20"/>
              <w:rPr>
                <w:rFonts w:ascii="Verdana" w:hAnsi="Verdana"/>
                <w:sz w:val="20"/>
                <w:szCs w:val="20"/>
              </w:rPr>
            </w:pPr>
            <w:r w:rsidRPr="00D6078A">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7B08E117" w14:textId="316C439B" w:rsidR="005417F3" w:rsidRPr="00F413E2" w:rsidRDefault="00D6078A" w:rsidP="00EC6B89">
            <w:pPr>
              <w:spacing w:before="40" w:after="20"/>
              <w:rPr>
                <w:rFonts w:ascii="Verdana" w:hAnsi="Verdana"/>
                <w:color w:val="FF0000"/>
                <w:sz w:val="20"/>
                <w:szCs w:val="20"/>
              </w:rPr>
            </w:pPr>
            <w:r w:rsidRPr="00D6078A">
              <w:rPr>
                <w:rFonts w:ascii="Verdana" w:hAnsi="Verdana"/>
                <w:sz w:val="20"/>
                <w:szCs w:val="20"/>
              </w:rPr>
              <w:t>Текстът е заличен.</w:t>
            </w:r>
          </w:p>
        </w:tc>
      </w:tr>
      <w:tr w:rsidR="005417F3" w:rsidRPr="00F413E2" w14:paraId="31166374"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7C81042D" w14:textId="77777777" w:rsidR="005417F3" w:rsidRDefault="005417F3"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7C8A341F" w14:textId="77777777" w:rsidR="005417F3" w:rsidRDefault="005417F3"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5CFE7A2D" w14:textId="75259F6D" w:rsidR="005417F3" w:rsidRPr="00992B9B" w:rsidRDefault="00C907DB" w:rsidP="00330507">
            <w:pPr>
              <w:widowControl w:val="0"/>
              <w:tabs>
                <w:tab w:val="left" w:pos="1565"/>
              </w:tabs>
              <w:autoSpaceDE w:val="0"/>
              <w:autoSpaceDN w:val="0"/>
              <w:spacing w:before="40" w:after="20"/>
              <w:jc w:val="both"/>
              <w:rPr>
                <w:rFonts w:ascii="Verdana" w:hAnsi="Verdana"/>
                <w:sz w:val="20"/>
                <w:szCs w:val="20"/>
              </w:rPr>
            </w:pPr>
            <w:r w:rsidRPr="00C907DB">
              <w:rPr>
                <w:rFonts w:ascii="Verdana" w:hAnsi="Verdana"/>
                <w:sz w:val="20"/>
                <w:szCs w:val="20"/>
              </w:rPr>
              <w:t>От формална страна бих искала да обърна внимание, че за предложението за изменение на чл. 7, ал. 3, т. 2,     б. „г" не са посочени мотиви в доклада на министъра на земеделието, което представлява нарушение по чл. 26, ал. З от Закона за нормативните актове.</w:t>
            </w:r>
          </w:p>
        </w:tc>
        <w:tc>
          <w:tcPr>
            <w:tcW w:w="1629" w:type="dxa"/>
            <w:tcBorders>
              <w:top w:val="nil"/>
              <w:left w:val="single" w:sz="18" w:space="0" w:color="2E74B5"/>
              <w:bottom w:val="nil"/>
              <w:right w:val="single" w:sz="18" w:space="0" w:color="2E74B5"/>
            </w:tcBorders>
            <w:shd w:val="clear" w:color="auto" w:fill="auto"/>
          </w:tcPr>
          <w:p w14:paraId="29A2065D" w14:textId="451A6339" w:rsidR="005417F3" w:rsidRPr="00D6078A" w:rsidRDefault="00C907DB" w:rsidP="00D6078A">
            <w:pPr>
              <w:spacing w:before="40" w:after="20"/>
              <w:rPr>
                <w:rFonts w:ascii="Verdana" w:hAnsi="Verdana"/>
                <w:sz w:val="20"/>
                <w:szCs w:val="20"/>
              </w:rPr>
            </w:pPr>
            <w:r w:rsidRPr="00D6078A">
              <w:rPr>
                <w:rFonts w:ascii="Verdana" w:hAnsi="Verdana"/>
                <w:sz w:val="20"/>
                <w:szCs w:val="20"/>
              </w:rPr>
              <w:t>Приема се</w:t>
            </w:r>
          </w:p>
        </w:tc>
        <w:tc>
          <w:tcPr>
            <w:tcW w:w="4522" w:type="dxa"/>
            <w:tcBorders>
              <w:top w:val="nil"/>
              <w:left w:val="single" w:sz="18" w:space="0" w:color="2E74B5"/>
              <w:bottom w:val="nil"/>
              <w:right w:val="single" w:sz="24" w:space="0" w:color="2E74B5"/>
            </w:tcBorders>
            <w:shd w:val="clear" w:color="auto" w:fill="auto"/>
          </w:tcPr>
          <w:p w14:paraId="47DAD47C" w14:textId="205D5E2C" w:rsidR="005417F3" w:rsidRPr="00F413E2" w:rsidRDefault="00D6078A" w:rsidP="00EC6B89">
            <w:pPr>
              <w:spacing w:before="40" w:after="20"/>
              <w:rPr>
                <w:rFonts w:ascii="Verdana" w:hAnsi="Verdana"/>
                <w:color w:val="FF0000"/>
                <w:sz w:val="20"/>
                <w:szCs w:val="20"/>
              </w:rPr>
            </w:pPr>
            <w:r w:rsidRPr="00D6078A">
              <w:rPr>
                <w:rFonts w:ascii="Verdana" w:hAnsi="Verdana"/>
                <w:sz w:val="20"/>
                <w:szCs w:val="20"/>
              </w:rPr>
              <w:t>Текстът е заличен.</w:t>
            </w:r>
          </w:p>
        </w:tc>
      </w:tr>
      <w:tr w:rsidR="00DF40F8" w:rsidRPr="00F413E2" w14:paraId="4259D6F9" w14:textId="77777777" w:rsidTr="00C5589F">
        <w:trPr>
          <w:trHeight w:val="596"/>
          <w:jc w:val="center"/>
        </w:trPr>
        <w:tc>
          <w:tcPr>
            <w:tcW w:w="569" w:type="dxa"/>
            <w:tcBorders>
              <w:top w:val="nil"/>
              <w:left w:val="single" w:sz="24" w:space="0" w:color="2E74B5"/>
              <w:bottom w:val="single" w:sz="24" w:space="0" w:color="2E74B5"/>
              <w:right w:val="single" w:sz="18" w:space="0" w:color="2E74B5"/>
            </w:tcBorders>
            <w:shd w:val="clear" w:color="auto" w:fill="auto"/>
          </w:tcPr>
          <w:p w14:paraId="1A369F7A" w14:textId="77777777" w:rsidR="00DF40F8" w:rsidRDefault="00DF40F8" w:rsidP="00DF40F8">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single" w:sz="24" w:space="0" w:color="2E74B5"/>
              <w:right w:val="single" w:sz="18" w:space="0" w:color="2E74B5"/>
            </w:tcBorders>
            <w:shd w:val="clear" w:color="auto" w:fill="auto"/>
          </w:tcPr>
          <w:p w14:paraId="3C90D1D4" w14:textId="77777777" w:rsidR="00DF40F8" w:rsidRDefault="00DF40F8" w:rsidP="00EC6B89">
            <w:pPr>
              <w:spacing w:before="40" w:after="20"/>
              <w:rPr>
                <w:rFonts w:ascii="Verdana" w:hAnsi="Verdana"/>
                <w:sz w:val="20"/>
                <w:szCs w:val="20"/>
              </w:rPr>
            </w:pPr>
          </w:p>
        </w:tc>
        <w:tc>
          <w:tcPr>
            <w:tcW w:w="6378" w:type="dxa"/>
            <w:tcBorders>
              <w:top w:val="nil"/>
              <w:left w:val="single" w:sz="18" w:space="0" w:color="2E74B5"/>
              <w:bottom w:val="single" w:sz="24" w:space="0" w:color="2E74B5"/>
              <w:right w:val="single" w:sz="18" w:space="0" w:color="2E74B5"/>
            </w:tcBorders>
            <w:shd w:val="clear" w:color="auto" w:fill="auto"/>
          </w:tcPr>
          <w:p w14:paraId="1ACE88EF" w14:textId="4EB7FAC5" w:rsidR="00DF40F8" w:rsidRPr="00D6078A" w:rsidRDefault="00C907DB" w:rsidP="00330507">
            <w:pPr>
              <w:widowControl w:val="0"/>
              <w:tabs>
                <w:tab w:val="left" w:pos="1565"/>
              </w:tabs>
              <w:autoSpaceDE w:val="0"/>
              <w:autoSpaceDN w:val="0"/>
              <w:spacing w:before="40" w:after="20"/>
              <w:jc w:val="both"/>
              <w:rPr>
                <w:rFonts w:ascii="Verdana" w:hAnsi="Verdana"/>
                <w:spacing w:val="-2"/>
                <w:sz w:val="20"/>
                <w:szCs w:val="20"/>
              </w:rPr>
            </w:pPr>
            <w:r w:rsidRPr="00C907DB">
              <w:rPr>
                <w:rFonts w:ascii="Verdana" w:hAnsi="Verdana"/>
                <w:spacing w:val="-2"/>
                <w:sz w:val="20"/>
                <w:szCs w:val="20"/>
              </w:rPr>
              <w:t>По изложените съображения не подкрепям предложените</w:t>
            </w:r>
            <w:r w:rsidRPr="00D6078A">
              <w:rPr>
                <w:rFonts w:ascii="Verdana" w:hAnsi="Verdana"/>
                <w:spacing w:val="-2"/>
                <w:sz w:val="20"/>
                <w:szCs w:val="20"/>
              </w:rPr>
              <w:t xml:space="preserve"> изменения с § 11, т. 1 от Заключителните разпоредби на Наредбата за изменение и допълнение на Наредба № 3 в Наредба № 5, в чл. 7, ал. З, т. 2, и предлагам да отпаднат от проекта.</w:t>
            </w:r>
          </w:p>
        </w:tc>
        <w:tc>
          <w:tcPr>
            <w:tcW w:w="1629" w:type="dxa"/>
            <w:tcBorders>
              <w:top w:val="nil"/>
              <w:left w:val="single" w:sz="18" w:space="0" w:color="2E74B5"/>
              <w:bottom w:val="single" w:sz="24" w:space="0" w:color="2E74B5"/>
              <w:right w:val="single" w:sz="18" w:space="0" w:color="2E74B5"/>
            </w:tcBorders>
            <w:shd w:val="clear" w:color="auto" w:fill="auto"/>
          </w:tcPr>
          <w:p w14:paraId="00680747" w14:textId="6E078823" w:rsidR="00DF40F8" w:rsidRPr="00D6078A" w:rsidRDefault="00C907DB" w:rsidP="00D6078A">
            <w:pPr>
              <w:spacing w:before="40" w:after="20"/>
              <w:rPr>
                <w:rFonts w:ascii="Verdana" w:hAnsi="Verdana"/>
                <w:spacing w:val="-2"/>
                <w:sz w:val="20"/>
                <w:szCs w:val="20"/>
              </w:rPr>
            </w:pPr>
            <w:r w:rsidRPr="00D6078A">
              <w:rPr>
                <w:rFonts w:ascii="Verdana" w:hAnsi="Verdana"/>
                <w:spacing w:val="-2"/>
                <w:sz w:val="20"/>
                <w:szCs w:val="20"/>
              </w:rPr>
              <w:t>Приема се</w:t>
            </w:r>
          </w:p>
        </w:tc>
        <w:tc>
          <w:tcPr>
            <w:tcW w:w="4522" w:type="dxa"/>
            <w:tcBorders>
              <w:top w:val="nil"/>
              <w:left w:val="single" w:sz="18" w:space="0" w:color="2E74B5"/>
              <w:bottom w:val="single" w:sz="24" w:space="0" w:color="2E74B5"/>
              <w:right w:val="single" w:sz="24" w:space="0" w:color="2E74B5"/>
            </w:tcBorders>
            <w:shd w:val="clear" w:color="auto" w:fill="auto"/>
          </w:tcPr>
          <w:p w14:paraId="31EBE917" w14:textId="79B5F7C4" w:rsidR="00DF40F8" w:rsidRPr="00F413E2" w:rsidRDefault="00D6078A" w:rsidP="00EC6B89">
            <w:pPr>
              <w:spacing w:before="40" w:after="20"/>
              <w:rPr>
                <w:rFonts w:ascii="Verdana" w:hAnsi="Verdana"/>
                <w:color w:val="FF0000"/>
                <w:sz w:val="20"/>
                <w:szCs w:val="20"/>
              </w:rPr>
            </w:pPr>
            <w:r w:rsidRPr="00D6078A">
              <w:rPr>
                <w:rFonts w:ascii="Verdana" w:hAnsi="Verdana"/>
                <w:sz w:val="20"/>
                <w:szCs w:val="20"/>
              </w:rPr>
              <w:t>Текстът е заличен.</w:t>
            </w:r>
          </w:p>
        </w:tc>
      </w:tr>
      <w:tr w:rsidR="0076648E" w:rsidRPr="00F413E2" w14:paraId="6EC7A309" w14:textId="77777777" w:rsidTr="00C5589F">
        <w:trPr>
          <w:trHeight w:val="596"/>
          <w:jc w:val="center"/>
        </w:trPr>
        <w:tc>
          <w:tcPr>
            <w:tcW w:w="569" w:type="dxa"/>
            <w:tcBorders>
              <w:top w:val="single" w:sz="24" w:space="0" w:color="2E74B5"/>
              <w:left w:val="single" w:sz="24" w:space="0" w:color="2E74B5"/>
              <w:bottom w:val="nil"/>
              <w:right w:val="single" w:sz="18" w:space="0" w:color="2E74B5"/>
            </w:tcBorders>
            <w:shd w:val="clear" w:color="auto" w:fill="auto"/>
          </w:tcPr>
          <w:p w14:paraId="1F518A86" w14:textId="77777777" w:rsidR="0076648E" w:rsidRPr="00C5589F" w:rsidRDefault="0076648E" w:rsidP="00C5589F">
            <w:pPr>
              <w:pStyle w:val="ListParagraph"/>
              <w:numPr>
                <w:ilvl w:val="0"/>
                <w:numId w:val="28"/>
              </w:numPr>
              <w:tabs>
                <w:tab w:val="left" w:pos="192"/>
              </w:tabs>
              <w:spacing w:before="40" w:after="20"/>
              <w:jc w:val="center"/>
              <w:rPr>
                <w:rFonts w:ascii="Verdana" w:hAnsi="Verdana"/>
                <w:b/>
                <w:color w:val="FF0000"/>
                <w:sz w:val="20"/>
                <w:szCs w:val="20"/>
              </w:rPr>
            </w:pPr>
          </w:p>
        </w:tc>
        <w:tc>
          <w:tcPr>
            <w:tcW w:w="2552" w:type="dxa"/>
            <w:tcBorders>
              <w:top w:val="single" w:sz="24" w:space="0" w:color="2E74B5"/>
              <w:left w:val="single" w:sz="18" w:space="0" w:color="2E74B5"/>
              <w:bottom w:val="nil"/>
              <w:right w:val="single" w:sz="18" w:space="0" w:color="2E74B5"/>
            </w:tcBorders>
            <w:shd w:val="clear" w:color="auto" w:fill="auto"/>
          </w:tcPr>
          <w:p w14:paraId="17CBE4F0" w14:textId="77777777" w:rsidR="0076648E" w:rsidRDefault="0076648E" w:rsidP="00EC6B89">
            <w:pPr>
              <w:spacing w:before="40" w:after="20"/>
              <w:rPr>
                <w:rFonts w:ascii="Verdana" w:hAnsi="Verdana"/>
                <w:sz w:val="20"/>
                <w:szCs w:val="20"/>
              </w:rPr>
            </w:pPr>
            <w:r>
              <w:rPr>
                <w:rFonts w:ascii="Verdana" w:hAnsi="Verdana"/>
                <w:sz w:val="20"/>
                <w:szCs w:val="20"/>
              </w:rPr>
              <w:t>Национална служба за съвети в земеделието</w:t>
            </w:r>
          </w:p>
          <w:p w14:paraId="163C0582" w14:textId="1F429ADB" w:rsidR="0076648E" w:rsidRDefault="0076648E" w:rsidP="00EC6B89">
            <w:pPr>
              <w:spacing w:before="40" w:after="20"/>
              <w:rPr>
                <w:rFonts w:ascii="Verdana" w:hAnsi="Verdana"/>
                <w:sz w:val="20"/>
                <w:szCs w:val="20"/>
              </w:rPr>
            </w:pPr>
            <w:r w:rsidRPr="0076648E">
              <w:rPr>
                <w:rFonts w:ascii="Verdana" w:hAnsi="Verdana"/>
                <w:sz w:val="20"/>
                <w:szCs w:val="20"/>
              </w:rPr>
              <w:t xml:space="preserve">(писмо № 13-356 от </w:t>
            </w:r>
            <w:r>
              <w:rPr>
                <w:rFonts w:ascii="Verdana" w:hAnsi="Verdana"/>
                <w:sz w:val="20"/>
                <w:szCs w:val="20"/>
              </w:rPr>
              <w:t>21</w:t>
            </w:r>
            <w:r w:rsidRPr="0076648E">
              <w:rPr>
                <w:rFonts w:ascii="Verdana" w:hAnsi="Verdana"/>
                <w:sz w:val="20"/>
                <w:szCs w:val="20"/>
              </w:rPr>
              <w:t>.02.2022 г.)</w:t>
            </w:r>
          </w:p>
        </w:tc>
        <w:tc>
          <w:tcPr>
            <w:tcW w:w="6378" w:type="dxa"/>
            <w:tcBorders>
              <w:top w:val="single" w:sz="24" w:space="0" w:color="2E74B5"/>
              <w:left w:val="single" w:sz="18" w:space="0" w:color="2E74B5"/>
              <w:bottom w:val="nil"/>
              <w:right w:val="single" w:sz="18" w:space="0" w:color="2E74B5"/>
            </w:tcBorders>
            <w:shd w:val="clear" w:color="auto" w:fill="auto"/>
          </w:tcPr>
          <w:p w14:paraId="17AC0300" w14:textId="26AE344D" w:rsidR="0076648E" w:rsidRPr="00992B9B" w:rsidRDefault="0039116F" w:rsidP="00330507">
            <w:pPr>
              <w:widowControl w:val="0"/>
              <w:tabs>
                <w:tab w:val="left" w:pos="1565"/>
              </w:tabs>
              <w:autoSpaceDE w:val="0"/>
              <w:autoSpaceDN w:val="0"/>
              <w:spacing w:before="40" w:after="20"/>
              <w:jc w:val="both"/>
              <w:rPr>
                <w:rFonts w:ascii="Verdana" w:hAnsi="Verdana"/>
                <w:sz w:val="20"/>
                <w:szCs w:val="20"/>
              </w:rPr>
            </w:pPr>
            <w:r>
              <w:rPr>
                <w:rFonts w:ascii="Verdana" w:hAnsi="Verdana"/>
                <w:sz w:val="20"/>
                <w:szCs w:val="20"/>
              </w:rPr>
              <w:t>Във връзка с публикуван п</w:t>
            </w:r>
            <w:r w:rsidRPr="0039116F">
              <w:rPr>
                <w:rFonts w:ascii="Verdana" w:hAnsi="Verdana"/>
                <w:sz w:val="20"/>
                <w:szCs w:val="20"/>
              </w:rPr>
              <w:t xml:space="preserve">роект на Наредба за изменение и допълнение на Наредба № 3 от 2015 г. за условията и реда за прилагане на схемите за директни плащания (обн., ДВ, бр. 16 от 2015 г.; доп.,  бр. 31 и 80 от 2015 г.; изм., бр. 16, 50 и 69 от 2016 г., бр. 19 и 77 от 2017 г., бр. 17 и 42 от 2018 г., Решение № 8966 от 2.07.2018 г. на ВАС на РБ – бр. 57 от 2018 г., бр. 73 от   2018 г., бр. 20 от 2019 г., бр. 18 и 77 от 2020 г. и бр. 11 от 2021 г.) Ви предоставяме нашите мотиви за промяна в параграфи 4, 5 и 8 предложени за изменения в нея.   </w:t>
            </w:r>
          </w:p>
        </w:tc>
        <w:tc>
          <w:tcPr>
            <w:tcW w:w="1629" w:type="dxa"/>
            <w:tcBorders>
              <w:top w:val="single" w:sz="24" w:space="0" w:color="2E74B5"/>
              <w:left w:val="single" w:sz="18" w:space="0" w:color="2E74B5"/>
              <w:bottom w:val="nil"/>
              <w:right w:val="single" w:sz="18" w:space="0" w:color="2E74B5"/>
            </w:tcBorders>
            <w:shd w:val="clear" w:color="auto" w:fill="auto"/>
          </w:tcPr>
          <w:p w14:paraId="3CFBE85F" w14:textId="77777777" w:rsidR="0076648E" w:rsidRPr="005D1127" w:rsidRDefault="0076648E" w:rsidP="00330507">
            <w:pPr>
              <w:spacing w:before="40" w:after="20"/>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270E6865" w14:textId="77777777" w:rsidR="0076648E" w:rsidRPr="00F413E2" w:rsidRDefault="0076648E" w:rsidP="00EC6B89">
            <w:pPr>
              <w:spacing w:before="40" w:after="20"/>
              <w:rPr>
                <w:rFonts w:ascii="Verdana" w:hAnsi="Verdana"/>
                <w:color w:val="FF0000"/>
                <w:sz w:val="20"/>
                <w:szCs w:val="20"/>
              </w:rPr>
            </w:pPr>
          </w:p>
        </w:tc>
      </w:tr>
      <w:tr w:rsidR="0076648E" w:rsidRPr="00F413E2" w14:paraId="735D174D"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403A1E99"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10B4B60B"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3BB9BA3D" w14:textId="77777777" w:rsidR="0076648E" w:rsidRDefault="0039116F" w:rsidP="00330507">
            <w:pPr>
              <w:widowControl w:val="0"/>
              <w:tabs>
                <w:tab w:val="left" w:pos="1565"/>
              </w:tabs>
              <w:autoSpaceDE w:val="0"/>
              <w:autoSpaceDN w:val="0"/>
              <w:spacing w:before="40" w:after="20"/>
              <w:jc w:val="both"/>
              <w:rPr>
                <w:rFonts w:ascii="Verdana" w:hAnsi="Verdana"/>
                <w:sz w:val="20"/>
                <w:szCs w:val="20"/>
              </w:rPr>
            </w:pPr>
            <w:r w:rsidRPr="0039116F">
              <w:rPr>
                <w:rFonts w:ascii="Verdana" w:hAnsi="Verdana"/>
                <w:sz w:val="20"/>
                <w:szCs w:val="20"/>
              </w:rPr>
              <w:t>Какт</w:t>
            </w:r>
            <w:r>
              <w:rPr>
                <w:rFonts w:ascii="Verdana" w:hAnsi="Verdana"/>
                <w:sz w:val="20"/>
                <w:szCs w:val="20"/>
              </w:rPr>
              <w:t>о е посочено в доклада относно п</w:t>
            </w:r>
            <w:r w:rsidRPr="0039116F">
              <w:rPr>
                <w:rFonts w:ascii="Verdana" w:hAnsi="Verdana"/>
                <w:sz w:val="20"/>
                <w:szCs w:val="20"/>
              </w:rPr>
              <w:t>роект на Наредба за изменение и допълнение на Наредба № 3 от 2015 г. за условията и реда за прилагане на схемите за директни плащания на заместник-министър на земеделието г-н Христанов „Практиката по прилагане на схемите за обвързано с производството подпомагане, които включват и изисквания за доказване на произведена и реализирана на пазара продукция, показа наличието на проблеми, свързани с представяните разходооправдателни документи.“ В резултат на различните нормативни изисквания към различните правни режими за регистрация на земеделските стопани и съответните изисквания към тях по отношение на финансовата отчетност, считаме че с предложените промени ще се обхванат всички видове счетоводни документи, с които кандидатите ще могат да кандидатстват за подпомагане с цел доказване на произведена и реализирана продукция.</w:t>
            </w:r>
          </w:p>
          <w:p w14:paraId="7FB86B08" w14:textId="17D59901" w:rsidR="0039116F" w:rsidRPr="00992B9B" w:rsidRDefault="0039116F" w:rsidP="00330507">
            <w:pPr>
              <w:widowControl w:val="0"/>
              <w:tabs>
                <w:tab w:val="left" w:pos="1565"/>
              </w:tabs>
              <w:autoSpaceDE w:val="0"/>
              <w:autoSpaceDN w:val="0"/>
              <w:spacing w:before="40" w:after="20"/>
              <w:jc w:val="both"/>
              <w:rPr>
                <w:rFonts w:ascii="Verdana" w:hAnsi="Verdana"/>
                <w:sz w:val="20"/>
                <w:szCs w:val="20"/>
              </w:rPr>
            </w:pPr>
            <w:r w:rsidRPr="0039116F">
              <w:rPr>
                <w:rFonts w:ascii="Verdana" w:hAnsi="Verdana"/>
                <w:sz w:val="20"/>
                <w:szCs w:val="20"/>
              </w:rPr>
              <w:t>Считаме, че с направените предложения се постига по-</w:t>
            </w:r>
            <w:r w:rsidRPr="0039116F">
              <w:rPr>
                <w:rFonts w:ascii="Verdana" w:hAnsi="Verdana"/>
                <w:sz w:val="20"/>
                <w:szCs w:val="20"/>
              </w:rPr>
              <w:lastRenderedPageBreak/>
              <w:t>голяма яснота и се обхващат всички законово признати разходооправдателни документи съгласно Закона за счетоводството.</w:t>
            </w:r>
          </w:p>
        </w:tc>
        <w:tc>
          <w:tcPr>
            <w:tcW w:w="1629" w:type="dxa"/>
            <w:tcBorders>
              <w:top w:val="nil"/>
              <w:left w:val="single" w:sz="18" w:space="0" w:color="2E74B5"/>
              <w:bottom w:val="nil"/>
              <w:right w:val="single" w:sz="18" w:space="0" w:color="2E74B5"/>
            </w:tcBorders>
            <w:shd w:val="clear" w:color="auto" w:fill="auto"/>
          </w:tcPr>
          <w:p w14:paraId="60EF0418" w14:textId="6C237A19" w:rsidR="0076648E" w:rsidRPr="005D1127" w:rsidRDefault="0076648E"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4C7D0607" w14:textId="77777777" w:rsidR="0076648E" w:rsidRPr="00F413E2" w:rsidRDefault="0076648E" w:rsidP="00EC6B89">
            <w:pPr>
              <w:spacing w:before="40" w:after="20"/>
              <w:rPr>
                <w:rFonts w:ascii="Verdana" w:hAnsi="Verdana"/>
                <w:color w:val="FF0000"/>
                <w:sz w:val="20"/>
                <w:szCs w:val="20"/>
              </w:rPr>
            </w:pPr>
          </w:p>
        </w:tc>
      </w:tr>
      <w:tr w:rsidR="0076648E" w:rsidRPr="00F413E2" w14:paraId="343BD428"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7960E4BF"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1534623F"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15A9C782" w14:textId="2FE968EE" w:rsidR="0076648E" w:rsidRPr="00992B9B" w:rsidRDefault="0039116F" w:rsidP="00330507">
            <w:pPr>
              <w:widowControl w:val="0"/>
              <w:tabs>
                <w:tab w:val="left" w:pos="1565"/>
              </w:tabs>
              <w:autoSpaceDE w:val="0"/>
              <w:autoSpaceDN w:val="0"/>
              <w:spacing w:before="40" w:after="20"/>
              <w:jc w:val="both"/>
              <w:rPr>
                <w:rFonts w:ascii="Verdana" w:hAnsi="Verdana"/>
                <w:sz w:val="20"/>
                <w:szCs w:val="20"/>
              </w:rPr>
            </w:pPr>
            <w:r w:rsidRPr="0039116F">
              <w:rPr>
                <w:rFonts w:ascii="Verdana" w:hAnsi="Verdana"/>
                <w:sz w:val="20"/>
                <w:szCs w:val="20"/>
              </w:rPr>
              <w:t>Конкретните ни предложения са направени в следните текстове:</w:t>
            </w:r>
          </w:p>
        </w:tc>
        <w:tc>
          <w:tcPr>
            <w:tcW w:w="1629" w:type="dxa"/>
            <w:tcBorders>
              <w:top w:val="nil"/>
              <w:left w:val="single" w:sz="18" w:space="0" w:color="2E74B5"/>
              <w:bottom w:val="nil"/>
              <w:right w:val="single" w:sz="18" w:space="0" w:color="2E74B5"/>
            </w:tcBorders>
            <w:shd w:val="clear" w:color="auto" w:fill="auto"/>
          </w:tcPr>
          <w:p w14:paraId="2D5777AE" w14:textId="1E891DB1" w:rsidR="0076648E" w:rsidRPr="005D1127" w:rsidRDefault="0076648E"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0F97238F" w14:textId="77777777" w:rsidR="0076648E" w:rsidRPr="00F413E2" w:rsidRDefault="0076648E" w:rsidP="00EC6B89">
            <w:pPr>
              <w:spacing w:before="40" w:after="20"/>
              <w:rPr>
                <w:rFonts w:ascii="Verdana" w:hAnsi="Verdana"/>
                <w:color w:val="FF0000"/>
                <w:sz w:val="20"/>
                <w:szCs w:val="20"/>
              </w:rPr>
            </w:pPr>
          </w:p>
        </w:tc>
      </w:tr>
      <w:tr w:rsidR="0076648E" w:rsidRPr="00F413E2" w14:paraId="7602BE11"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25A48053"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32DBC3B3"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45A9F2AB" w14:textId="77777777" w:rsidR="0039116F" w:rsidRPr="0039116F" w:rsidRDefault="0039116F" w:rsidP="0039116F">
            <w:pPr>
              <w:widowControl w:val="0"/>
              <w:tabs>
                <w:tab w:val="left" w:pos="1565"/>
              </w:tabs>
              <w:autoSpaceDE w:val="0"/>
              <w:autoSpaceDN w:val="0"/>
              <w:spacing w:before="40" w:after="20"/>
              <w:jc w:val="both"/>
              <w:rPr>
                <w:rFonts w:ascii="Verdana" w:hAnsi="Verdana"/>
                <w:sz w:val="20"/>
                <w:szCs w:val="20"/>
              </w:rPr>
            </w:pPr>
            <w:r w:rsidRPr="0039116F">
              <w:rPr>
                <w:rFonts w:ascii="Verdana" w:hAnsi="Verdana"/>
                <w:sz w:val="20"/>
                <w:szCs w:val="20"/>
              </w:rPr>
              <w:t>По проект на Наредба</w:t>
            </w:r>
          </w:p>
          <w:p w14:paraId="23CF5D85" w14:textId="74A2AF7C" w:rsidR="0039116F" w:rsidRPr="00D20F99" w:rsidRDefault="0039116F" w:rsidP="0039116F">
            <w:pPr>
              <w:widowControl w:val="0"/>
              <w:tabs>
                <w:tab w:val="left" w:pos="1565"/>
              </w:tabs>
              <w:autoSpaceDE w:val="0"/>
              <w:autoSpaceDN w:val="0"/>
              <w:spacing w:before="40" w:after="20"/>
              <w:jc w:val="both"/>
              <w:rPr>
                <w:rFonts w:ascii="Verdana" w:hAnsi="Verdana"/>
                <w:spacing w:val="-4"/>
                <w:sz w:val="20"/>
                <w:szCs w:val="20"/>
              </w:rPr>
            </w:pPr>
            <w:r w:rsidRPr="00D20F99">
              <w:rPr>
                <w:rFonts w:ascii="Verdana" w:hAnsi="Verdana"/>
                <w:spacing w:val="-4"/>
                <w:sz w:val="20"/>
                <w:szCs w:val="20"/>
              </w:rPr>
              <w:t>§ 4.</w:t>
            </w:r>
            <w:r w:rsidRPr="00D20F99">
              <w:rPr>
                <w:rFonts w:ascii="Verdana" w:hAnsi="Verdana"/>
                <w:b/>
                <w:spacing w:val="-4"/>
                <w:sz w:val="20"/>
                <w:szCs w:val="20"/>
              </w:rPr>
              <w:t xml:space="preserve"> </w:t>
            </w:r>
            <w:r w:rsidRPr="00D20F99">
              <w:rPr>
                <w:rFonts w:ascii="Verdana" w:hAnsi="Verdana"/>
                <w:spacing w:val="-4"/>
                <w:sz w:val="20"/>
                <w:szCs w:val="20"/>
              </w:rPr>
              <w:t>В чл. 27а се правят следните изменения и допълнения:</w:t>
            </w:r>
          </w:p>
          <w:p w14:paraId="65437129" w14:textId="77777777" w:rsidR="0039116F" w:rsidRPr="0039116F" w:rsidRDefault="0039116F" w:rsidP="0039116F">
            <w:pPr>
              <w:widowControl w:val="0"/>
              <w:tabs>
                <w:tab w:val="left" w:pos="1565"/>
              </w:tabs>
              <w:autoSpaceDE w:val="0"/>
              <w:autoSpaceDN w:val="0"/>
              <w:spacing w:before="40" w:after="20"/>
              <w:jc w:val="both"/>
              <w:rPr>
                <w:rFonts w:ascii="Verdana" w:hAnsi="Verdana"/>
                <w:sz w:val="20"/>
                <w:szCs w:val="20"/>
              </w:rPr>
            </w:pPr>
            <w:r w:rsidRPr="0039116F">
              <w:rPr>
                <w:rFonts w:ascii="Verdana" w:hAnsi="Verdana"/>
                <w:sz w:val="20"/>
                <w:szCs w:val="20"/>
              </w:rPr>
              <w:t>1. В ал. 1:</w:t>
            </w:r>
          </w:p>
          <w:p w14:paraId="6759146C" w14:textId="77777777" w:rsidR="0039116F" w:rsidRPr="0039116F" w:rsidRDefault="0039116F" w:rsidP="0039116F">
            <w:pPr>
              <w:widowControl w:val="0"/>
              <w:tabs>
                <w:tab w:val="left" w:pos="1565"/>
              </w:tabs>
              <w:autoSpaceDE w:val="0"/>
              <w:autoSpaceDN w:val="0"/>
              <w:spacing w:before="40" w:after="20"/>
              <w:jc w:val="both"/>
              <w:rPr>
                <w:rFonts w:ascii="Verdana" w:hAnsi="Verdana"/>
                <w:sz w:val="20"/>
                <w:szCs w:val="20"/>
              </w:rPr>
            </w:pPr>
            <w:r w:rsidRPr="0039116F">
              <w:rPr>
                <w:rFonts w:ascii="Verdana" w:hAnsi="Verdana"/>
                <w:sz w:val="20"/>
                <w:szCs w:val="20"/>
              </w:rPr>
              <w:t>а) точка 1 се изменя така:</w:t>
            </w:r>
          </w:p>
          <w:p w14:paraId="5F716DF7" w14:textId="77777777" w:rsidR="0039116F" w:rsidRPr="0039116F" w:rsidRDefault="0039116F" w:rsidP="0039116F">
            <w:pPr>
              <w:widowControl w:val="0"/>
              <w:tabs>
                <w:tab w:val="left" w:pos="1565"/>
              </w:tabs>
              <w:autoSpaceDE w:val="0"/>
              <w:autoSpaceDN w:val="0"/>
              <w:spacing w:before="40" w:after="20"/>
              <w:jc w:val="both"/>
              <w:rPr>
                <w:rFonts w:ascii="Verdana" w:hAnsi="Verdana"/>
                <w:sz w:val="20"/>
                <w:szCs w:val="20"/>
              </w:rPr>
            </w:pPr>
            <w:r w:rsidRPr="0039116F">
              <w:rPr>
                <w:rFonts w:ascii="Verdana" w:hAnsi="Verdana"/>
                <w:sz w:val="20"/>
                <w:szCs w:val="20"/>
              </w:rPr>
              <w:t>„1. фактури при плащане по банков път 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w:t>
            </w:r>
          </w:p>
          <w:p w14:paraId="1D948ACD" w14:textId="77777777" w:rsidR="0039116F" w:rsidRPr="0039116F" w:rsidRDefault="0039116F" w:rsidP="0039116F">
            <w:pPr>
              <w:widowControl w:val="0"/>
              <w:tabs>
                <w:tab w:val="left" w:pos="1565"/>
              </w:tabs>
              <w:autoSpaceDE w:val="0"/>
              <w:autoSpaceDN w:val="0"/>
              <w:spacing w:before="40" w:after="20"/>
              <w:jc w:val="both"/>
              <w:rPr>
                <w:rFonts w:ascii="Verdana" w:hAnsi="Verdana"/>
                <w:sz w:val="20"/>
                <w:szCs w:val="20"/>
              </w:rPr>
            </w:pPr>
            <w:r w:rsidRPr="0039116F">
              <w:rPr>
                <w:rFonts w:ascii="Verdana" w:hAnsi="Verdana"/>
                <w:sz w:val="20"/>
                <w:szCs w:val="20"/>
              </w:rPr>
              <w:t>б) създава се т. 9:</w:t>
            </w:r>
          </w:p>
          <w:p w14:paraId="33EF71CF" w14:textId="5D28BEBE" w:rsidR="0076648E" w:rsidRPr="00992B9B" w:rsidRDefault="00D20F99" w:rsidP="00D20F99">
            <w:pPr>
              <w:widowControl w:val="0"/>
              <w:tabs>
                <w:tab w:val="left" w:pos="66"/>
                <w:tab w:val="left" w:pos="343"/>
                <w:tab w:val="left" w:pos="474"/>
                <w:tab w:val="left" w:pos="1565"/>
              </w:tabs>
              <w:autoSpaceDE w:val="0"/>
              <w:autoSpaceDN w:val="0"/>
              <w:spacing w:before="40" w:after="20"/>
              <w:jc w:val="both"/>
              <w:rPr>
                <w:rFonts w:ascii="Verdana" w:hAnsi="Verdana"/>
                <w:sz w:val="20"/>
                <w:szCs w:val="20"/>
              </w:rPr>
            </w:pPr>
            <w:r>
              <w:rPr>
                <w:rFonts w:ascii="Verdana" w:hAnsi="Verdana"/>
                <w:sz w:val="20"/>
                <w:szCs w:val="20"/>
              </w:rPr>
              <w:t xml:space="preserve">„9. </w:t>
            </w:r>
            <w:r w:rsidR="0039116F" w:rsidRPr="0039116F">
              <w:rPr>
                <w:rFonts w:ascii="Verdana" w:hAnsi="Verdana"/>
                <w:sz w:val="20"/>
                <w:szCs w:val="20"/>
              </w:rPr>
              <w:t>фискални отчети от млекомат – при                                                                                                                                                                                                                                            директни продажби на сурово мляко от млекомат.“.</w:t>
            </w:r>
          </w:p>
        </w:tc>
        <w:tc>
          <w:tcPr>
            <w:tcW w:w="1629" w:type="dxa"/>
            <w:tcBorders>
              <w:top w:val="nil"/>
              <w:left w:val="single" w:sz="18" w:space="0" w:color="2E74B5"/>
              <w:bottom w:val="nil"/>
              <w:right w:val="single" w:sz="18" w:space="0" w:color="2E74B5"/>
            </w:tcBorders>
            <w:shd w:val="clear" w:color="auto" w:fill="auto"/>
          </w:tcPr>
          <w:p w14:paraId="03EDEC7E" w14:textId="2849965E" w:rsidR="0076648E" w:rsidRPr="005D1127" w:rsidRDefault="0076648E" w:rsidP="0039116F">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9964C87" w14:textId="77777777" w:rsidR="0076648E" w:rsidRPr="00F413E2" w:rsidRDefault="0076648E" w:rsidP="00EC6B89">
            <w:pPr>
              <w:spacing w:before="40" w:after="20"/>
              <w:rPr>
                <w:rFonts w:ascii="Verdana" w:hAnsi="Verdana"/>
                <w:color w:val="FF0000"/>
                <w:sz w:val="20"/>
                <w:szCs w:val="20"/>
              </w:rPr>
            </w:pPr>
          </w:p>
        </w:tc>
      </w:tr>
      <w:tr w:rsidR="0076648E" w:rsidRPr="00F413E2" w14:paraId="4EF5F6A8"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2F2DB3BB"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0754E607"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592C0A3E" w14:textId="77777777" w:rsidR="0039116F" w:rsidRPr="0039116F" w:rsidRDefault="0039116F" w:rsidP="0039116F">
            <w:pPr>
              <w:spacing w:before="40" w:after="20"/>
              <w:jc w:val="both"/>
              <w:rPr>
                <w:rFonts w:ascii="Verdana" w:hAnsi="Verdana"/>
                <w:sz w:val="20"/>
                <w:szCs w:val="20"/>
                <w:lang w:eastAsia="en-US"/>
              </w:rPr>
            </w:pPr>
            <w:r w:rsidRPr="0039116F">
              <w:rPr>
                <w:rFonts w:ascii="Verdana" w:hAnsi="Verdana"/>
                <w:sz w:val="20"/>
                <w:szCs w:val="20"/>
                <w:lang w:eastAsia="en-US"/>
              </w:rPr>
              <w:t>По наше предложение в червен шрифт</w:t>
            </w:r>
          </w:p>
          <w:p w14:paraId="0991DAAD" w14:textId="77777777" w:rsidR="0039116F" w:rsidRPr="00D20F99" w:rsidRDefault="0039116F" w:rsidP="0039116F">
            <w:pPr>
              <w:jc w:val="both"/>
              <w:rPr>
                <w:rFonts w:ascii="Verdana" w:hAnsi="Verdana"/>
                <w:spacing w:val="-4"/>
                <w:sz w:val="20"/>
                <w:szCs w:val="20"/>
                <w:lang w:eastAsia="en-US"/>
              </w:rPr>
            </w:pPr>
            <w:r w:rsidRPr="00D20F99">
              <w:rPr>
                <w:rFonts w:ascii="Verdana" w:hAnsi="Verdana"/>
                <w:spacing w:val="-4"/>
                <w:sz w:val="20"/>
                <w:szCs w:val="20"/>
                <w:lang w:eastAsia="en-US"/>
              </w:rPr>
              <w:t>§ 4.</w:t>
            </w:r>
            <w:r w:rsidRPr="00D20F99">
              <w:rPr>
                <w:rFonts w:ascii="Verdana" w:hAnsi="Verdana"/>
                <w:b/>
                <w:spacing w:val="-4"/>
                <w:sz w:val="20"/>
                <w:szCs w:val="20"/>
                <w:lang w:eastAsia="en-US"/>
              </w:rPr>
              <w:t xml:space="preserve"> </w:t>
            </w:r>
            <w:r w:rsidRPr="00D20F99">
              <w:rPr>
                <w:rFonts w:ascii="Verdana" w:hAnsi="Verdana"/>
                <w:spacing w:val="-4"/>
                <w:sz w:val="20"/>
                <w:szCs w:val="20"/>
                <w:lang w:eastAsia="en-US"/>
              </w:rPr>
              <w:t>В чл. 27а се правят следните изменения и допълнения:</w:t>
            </w:r>
          </w:p>
          <w:p w14:paraId="3B7EC36A" w14:textId="77777777" w:rsidR="0039116F" w:rsidRPr="0039116F" w:rsidRDefault="0039116F" w:rsidP="0039116F">
            <w:pPr>
              <w:jc w:val="both"/>
              <w:rPr>
                <w:rFonts w:ascii="Verdana" w:hAnsi="Verdana"/>
                <w:sz w:val="20"/>
                <w:szCs w:val="20"/>
                <w:lang w:eastAsia="en-US"/>
              </w:rPr>
            </w:pPr>
            <w:r w:rsidRPr="0039116F">
              <w:rPr>
                <w:rFonts w:ascii="Verdana" w:hAnsi="Verdana"/>
                <w:sz w:val="20"/>
                <w:szCs w:val="20"/>
                <w:lang w:eastAsia="en-US"/>
              </w:rPr>
              <w:t>1. В ал. 1:</w:t>
            </w:r>
          </w:p>
          <w:p w14:paraId="091B8590" w14:textId="77777777" w:rsidR="0039116F" w:rsidRPr="0039116F" w:rsidRDefault="0039116F" w:rsidP="0039116F">
            <w:pPr>
              <w:jc w:val="both"/>
              <w:rPr>
                <w:rFonts w:ascii="Verdana" w:hAnsi="Verdana"/>
                <w:sz w:val="20"/>
                <w:szCs w:val="20"/>
                <w:lang w:eastAsia="en-US"/>
              </w:rPr>
            </w:pPr>
            <w:r w:rsidRPr="0039116F">
              <w:rPr>
                <w:rFonts w:ascii="Verdana" w:hAnsi="Verdana"/>
                <w:sz w:val="20"/>
                <w:szCs w:val="20"/>
                <w:lang w:eastAsia="en-US"/>
              </w:rPr>
              <w:t>а) точка 1 се изменя така:</w:t>
            </w:r>
          </w:p>
          <w:p w14:paraId="5F094CE5" w14:textId="3843889E" w:rsidR="0076648E" w:rsidRPr="0008525A" w:rsidRDefault="0039116F" w:rsidP="0039116F">
            <w:pPr>
              <w:spacing w:after="20"/>
              <w:jc w:val="both"/>
              <w:rPr>
                <w:rFonts w:ascii="Verdana" w:hAnsi="Verdana"/>
                <w:sz w:val="20"/>
                <w:szCs w:val="20"/>
                <w:lang w:eastAsia="en-US"/>
              </w:rPr>
            </w:pPr>
            <w:r w:rsidRPr="0039116F">
              <w:rPr>
                <w:rFonts w:ascii="Verdana" w:hAnsi="Verdana"/>
                <w:sz w:val="20"/>
                <w:szCs w:val="20"/>
                <w:lang w:eastAsia="en-US"/>
              </w:rPr>
              <w:t>„1. фактури при плащане по банков път и</w:t>
            </w:r>
            <w:r w:rsidRPr="0039116F">
              <w:rPr>
                <w:rFonts w:ascii="Verdana" w:hAnsi="Verdana"/>
                <w:color w:val="FF0000"/>
                <w:sz w:val="20"/>
                <w:szCs w:val="20"/>
                <w:lang w:eastAsia="en-US"/>
              </w:rPr>
              <w:t>/или</w:t>
            </w:r>
            <w:r w:rsidRPr="0039116F">
              <w:rPr>
                <w:rFonts w:ascii="Verdana" w:hAnsi="Verdana"/>
                <w:sz w:val="20"/>
                <w:szCs w:val="20"/>
                <w:lang w:eastAsia="en-US"/>
              </w:rPr>
              <w:t xml:space="preserve"> фискални касови бележки при плащане в брой, издадени от фискално устройство </w:t>
            </w:r>
            <w:r w:rsidRPr="0039116F">
              <w:rPr>
                <w:rFonts w:ascii="Verdana" w:hAnsi="Verdana"/>
                <w:color w:val="FF0000"/>
                <w:sz w:val="20"/>
                <w:szCs w:val="20"/>
                <w:lang w:eastAsia="en-US"/>
              </w:rPr>
              <w:t>и/или ка</w:t>
            </w:r>
            <w:r>
              <w:rPr>
                <w:rFonts w:ascii="Verdana" w:hAnsi="Verdana"/>
                <w:color w:val="FF0000"/>
                <w:sz w:val="20"/>
                <w:szCs w:val="20"/>
                <w:lang w:eastAsia="en-US"/>
              </w:rPr>
              <w:t>сова бележка при плащане в брой</w:t>
            </w:r>
            <w:r w:rsidRPr="0039116F">
              <w:rPr>
                <w:rFonts w:ascii="Verdana" w:hAnsi="Verdana"/>
                <w:color w:val="FF0000"/>
                <w:sz w:val="20"/>
                <w:szCs w:val="20"/>
                <w:lang w:eastAsia="en-US"/>
              </w:rPr>
              <w:t>, издадена от интегрираната автоматизирана система за управление на търговската дейност (системен бон)</w:t>
            </w:r>
            <w:r w:rsidRPr="0039116F">
              <w:rPr>
                <w:rFonts w:ascii="Verdana" w:hAnsi="Verdana"/>
                <w:sz w:val="20"/>
                <w:szCs w:val="20"/>
                <w:lang w:eastAsia="en-US"/>
              </w:rPr>
              <w:t xml:space="preserve">, когато земеделските стопани са търговци по смисъла на чл. 1 от Търговския закон и/или когато попадат в обхвата на чл. 9, ал. 1 от Закона за данъците върху доходите на физическите </w:t>
            </w:r>
            <w:r w:rsidRPr="0039116F">
              <w:rPr>
                <w:rFonts w:ascii="Verdana" w:hAnsi="Verdana"/>
                <w:color w:val="FF0000"/>
                <w:sz w:val="20"/>
                <w:szCs w:val="20"/>
                <w:lang w:eastAsia="en-US"/>
              </w:rPr>
              <w:t>лица и/или в други случаи,  в които имат право да издават фискална касова бележка или системен бон;“.</w:t>
            </w:r>
          </w:p>
        </w:tc>
        <w:tc>
          <w:tcPr>
            <w:tcW w:w="1629" w:type="dxa"/>
            <w:tcBorders>
              <w:top w:val="nil"/>
              <w:left w:val="single" w:sz="18" w:space="0" w:color="2E74B5"/>
              <w:bottom w:val="nil"/>
              <w:right w:val="single" w:sz="18" w:space="0" w:color="2E74B5"/>
            </w:tcBorders>
            <w:shd w:val="clear" w:color="auto" w:fill="auto"/>
          </w:tcPr>
          <w:p w14:paraId="02D7C96F" w14:textId="3D1C67FD" w:rsidR="0076648E" w:rsidRPr="005D1127" w:rsidRDefault="0076648E" w:rsidP="00330507">
            <w:pPr>
              <w:spacing w:before="40" w:after="20"/>
              <w:rPr>
                <w:rFonts w:ascii="Verdana" w:hAnsi="Verdana"/>
                <w:color w:val="FF0000"/>
                <w:sz w:val="20"/>
                <w:szCs w:val="20"/>
              </w:rPr>
            </w:pPr>
            <w:r w:rsidRPr="00D6078A">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2B574B71" w14:textId="6ACEC360" w:rsidR="0076648E" w:rsidRPr="007F4563" w:rsidRDefault="00A72662" w:rsidP="007F4563">
            <w:pPr>
              <w:spacing w:before="40" w:after="20"/>
              <w:jc w:val="both"/>
              <w:rPr>
                <w:rFonts w:ascii="Verdana" w:hAnsi="Verdana"/>
                <w:color w:val="FF0000"/>
                <w:spacing w:val="-4"/>
                <w:sz w:val="20"/>
                <w:szCs w:val="20"/>
              </w:rPr>
            </w:pPr>
            <w:r w:rsidRPr="007F4563">
              <w:rPr>
                <w:rFonts w:ascii="Verdana" w:hAnsi="Verdana"/>
                <w:spacing w:val="-4"/>
                <w:sz w:val="20"/>
                <w:szCs w:val="20"/>
              </w:rPr>
              <w:t>Предложените текстове не осигуряват доказателства за реа</w:t>
            </w:r>
            <w:r w:rsidR="007F4563" w:rsidRPr="007F4563">
              <w:rPr>
                <w:rFonts w:ascii="Verdana" w:hAnsi="Verdana"/>
                <w:spacing w:val="-4"/>
                <w:sz w:val="20"/>
                <w:szCs w:val="20"/>
              </w:rPr>
              <w:t xml:space="preserve">лизираната на пазара продукция </w:t>
            </w:r>
            <w:r w:rsidRPr="007F4563">
              <w:rPr>
                <w:rFonts w:ascii="Verdana" w:hAnsi="Verdana"/>
                <w:spacing w:val="-4"/>
                <w:sz w:val="20"/>
                <w:szCs w:val="20"/>
              </w:rPr>
              <w:t>по схемите за обвързано с производството подпомагане за животни, във връзка с правилата за системен бон по Наредба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tc>
      </w:tr>
      <w:tr w:rsidR="0076648E" w:rsidRPr="00F413E2" w14:paraId="18BD4244"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685B0214"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066BAA30"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40196D5F" w14:textId="77777777" w:rsidR="002B15C2" w:rsidRPr="002B15C2" w:rsidRDefault="002B15C2" w:rsidP="002B15C2">
            <w:pPr>
              <w:widowControl w:val="0"/>
              <w:tabs>
                <w:tab w:val="left" w:pos="1565"/>
              </w:tabs>
              <w:autoSpaceDE w:val="0"/>
              <w:autoSpaceDN w:val="0"/>
              <w:spacing w:before="40" w:after="20"/>
              <w:jc w:val="both"/>
              <w:rPr>
                <w:rFonts w:ascii="Verdana" w:hAnsi="Verdana"/>
                <w:sz w:val="20"/>
                <w:szCs w:val="20"/>
              </w:rPr>
            </w:pPr>
            <w:r w:rsidRPr="002B15C2">
              <w:rPr>
                <w:rFonts w:ascii="Verdana" w:hAnsi="Verdana"/>
                <w:sz w:val="20"/>
                <w:szCs w:val="20"/>
              </w:rPr>
              <w:t>По проект на Наредба</w:t>
            </w:r>
          </w:p>
          <w:p w14:paraId="2A85AD7B" w14:textId="77777777" w:rsidR="002B15C2" w:rsidRPr="002B15C2" w:rsidRDefault="002B15C2" w:rsidP="002B15C2">
            <w:pPr>
              <w:widowControl w:val="0"/>
              <w:tabs>
                <w:tab w:val="left" w:pos="1565"/>
              </w:tabs>
              <w:autoSpaceDE w:val="0"/>
              <w:autoSpaceDN w:val="0"/>
              <w:spacing w:before="40" w:after="20"/>
              <w:jc w:val="both"/>
              <w:rPr>
                <w:rFonts w:ascii="Verdana" w:hAnsi="Verdana"/>
                <w:sz w:val="20"/>
                <w:szCs w:val="20"/>
              </w:rPr>
            </w:pPr>
            <w:r w:rsidRPr="002B15C2">
              <w:rPr>
                <w:rFonts w:ascii="Verdana" w:hAnsi="Verdana"/>
                <w:sz w:val="20"/>
                <w:szCs w:val="20"/>
              </w:rPr>
              <w:t>§ 5. В чл. 27б се правят следните изменения и допълнения:</w:t>
            </w:r>
          </w:p>
          <w:p w14:paraId="655D0499" w14:textId="77777777" w:rsidR="002B15C2" w:rsidRPr="002B15C2" w:rsidRDefault="002B15C2" w:rsidP="002B15C2">
            <w:pPr>
              <w:widowControl w:val="0"/>
              <w:tabs>
                <w:tab w:val="left" w:pos="1565"/>
              </w:tabs>
              <w:autoSpaceDE w:val="0"/>
              <w:autoSpaceDN w:val="0"/>
              <w:spacing w:before="40" w:after="20"/>
              <w:jc w:val="both"/>
              <w:rPr>
                <w:rFonts w:ascii="Verdana" w:hAnsi="Verdana"/>
                <w:sz w:val="20"/>
                <w:szCs w:val="20"/>
              </w:rPr>
            </w:pPr>
            <w:r w:rsidRPr="002B15C2">
              <w:rPr>
                <w:rFonts w:ascii="Verdana" w:hAnsi="Verdana"/>
                <w:sz w:val="20"/>
                <w:szCs w:val="20"/>
              </w:rPr>
              <w:t>1. В ал. 1 т. 1 се изменя така:</w:t>
            </w:r>
          </w:p>
          <w:p w14:paraId="6B6C9CA5" w14:textId="3C865546" w:rsidR="0076648E" w:rsidRPr="00992B9B" w:rsidRDefault="002B15C2" w:rsidP="002B15C2">
            <w:pPr>
              <w:widowControl w:val="0"/>
              <w:tabs>
                <w:tab w:val="left" w:pos="1565"/>
              </w:tabs>
              <w:autoSpaceDE w:val="0"/>
              <w:autoSpaceDN w:val="0"/>
              <w:spacing w:before="40" w:after="20"/>
              <w:jc w:val="both"/>
              <w:rPr>
                <w:rFonts w:ascii="Verdana" w:hAnsi="Verdana"/>
                <w:sz w:val="20"/>
                <w:szCs w:val="20"/>
              </w:rPr>
            </w:pPr>
            <w:r w:rsidRPr="002B15C2">
              <w:rPr>
                <w:rFonts w:ascii="Verdana" w:hAnsi="Verdana"/>
                <w:sz w:val="20"/>
                <w:szCs w:val="20"/>
              </w:rPr>
              <w:t>„1. фактури при плащане по банков път 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w:t>
            </w:r>
          </w:p>
        </w:tc>
        <w:tc>
          <w:tcPr>
            <w:tcW w:w="1629" w:type="dxa"/>
            <w:tcBorders>
              <w:top w:val="nil"/>
              <w:left w:val="single" w:sz="18" w:space="0" w:color="2E74B5"/>
              <w:bottom w:val="nil"/>
              <w:right w:val="single" w:sz="18" w:space="0" w:color="2E74B5"/>
            </w:tcBorders>
            <w:shd w:val="clear" w:color="auto" w:fill="auto"/>
          </w:tcPr>
          <w:p w14:paraId="40C26266" w14:textId="40099E04" w:rsidR="0076648E" w:rsidRPr="005D1127" w:rsidRDefault="0076648E"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C45B1A7" w14:textId="77777777" w:rsidR="0076648E" w:rsidRPr="00F413E2" w:rsidRDefault="0076648E" w:rsidP="00EC6B89">
            <w:pPr>
              <w:spacing w:before="40" w:after="20"/>
              <w:rPr>
                <w:rFonts w:ascii="Verdana" w:hAnsi="Verdana"/>
                <w:color w:val="FF0000"/>
                <w:sz w:val="20"/>
                <w:szCs w:val="20"/>
              </w:rPr>
            </w:pPr>
          </w:p>
        </w:tc>
      </w:tr>
      <w:tr w:rsidR="0076648E" w:rsidRPr="00F413E2" w14:paraId="476FD0C0"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11C4C051"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4412AA15"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11AABC20" w14:textId="77777777" w:rsidR="002B15C2" w:rsidRPr="002B15C2" w:rsidRDefault="002B15C2" w:rsidP="00B67AE2">
            <w:pPr>
              <w:spacing w:before="40" w:after="20"/>
              <w:jc w:val="both"/>
              <w:rPr>
                <w:rFonts w:ascii="Verdana" w:hAnsi="Verdana"/>
                <w:sz w:val="20"/>
                <w:szCs w:val="20"/>
              </w:rPr>
            </w:pPr>
            <w:r w:rsidRPr="002B15C2">
              <w:rPr>
                <w:rFonts w:ascii="Verdana" w:hAnsi="Verdana"/>
                <w:sz w:val="20"/>
                <w:szCs w:val="20"/>
              </w:rPr>
              <w:t>По наше предложение в червен шрифт</w:t>
            </w:r>
          </w:p>
          <w:p w14:paraId="5DFFDE48" w14:textId="77777777" w:rsidR="002B15C2" w:rsidRPr="00D20F99" w:rsidRDefault="002B15C2" w:rsidP="00B67AE2">
            <w:pPr>
              <w:jc w:val="both"/>
              <w:rPr>
                <w:rFonts w:ascii="Verdana" w:hAnsi="Verdana"/>
                <w:spacing w:val="-4"/>
                <w:sz w:val="20"/>
                <w:szCs w:val="20"/>
              </w:rPr>
            </w:pPr>
            <w:r w:rsidRPr="00D20F99">
              <w:rPr>
                <w:rFonts w:ascii="Verdana" w:hAnsi="Verdana"/>
                <w:spacing w:val="-4"/>
                <w:sz w:val="20"/>
                <w:szCs w:val="20"/>
              </w:rPr>
              <w:t>§ 5. В чл. 27б се правят следните изменения и допълнения:</w:t>
            </w:r>
          </w:p>
          <w:p w14:paraId="3BFF5503" w14:textId="77777777" w:rsidR="002B15C2" w:rsidRPr="002B15C2" w:rsidRDefault="002B15C2" w:rsidP="00B67AE2">
            <w:pPr>
              <w:jc w:val="both"/>
              <w:rPr>
                <w:rFonts w:ascii="Verdana" w:hAnsi="Verdana"/>
                <w:sz w:val="20"/>
                <w:szCs w:val="20"/>
              </w:rPr>
            </w:pPr>
            <w:r w:rsidRPr="002B15C2">
              <w:rPr>
                <w:rFonts w:ascii="Verdana" w:hAnsi="Verdana"/>
                <w:sz w:val="20"/>
                <w:szCs w:val="20"/>
              </w:rPr>
              <w:t>1. В ал. 1 т. 1 се изменя така:</w:t>
            </w:r>
          </w:p>
          <w:p w14:paraId="1B13CC7C" w14:textId="0617F2A1" w:rsidR="0076648E" w:rsidRPr="002B15C2" w:rsidRDefault="002B15C2" w:rsidP="00B67AE2">
            <w:pPr>
              <w:jc w:val="both"/>
              <w:rPr>
                <w:rFonts w:ascii="Verdana" w:hAnsi="Verdana"/>
                <w:color w:val="FF0000"/>
                <w:sz w:val="20"/>
                <w:szCs w:val="20"/>
              </w:rPr>
            </w:pPr>
            <w:r w:rsidRPr="002B15C2">
              <w:rPr>
                <w:rFonts w:ascii="Verdana" w:hAnsi="Verdana"/>
                <w:sz w:val="20"/>
                <w:szCs w:val="20"/>
              </w:rPr>
              <w:t>„1. фактури при плащане по банков път и</w:t>
            </w:r>
            <w:r w:rsidRPr="002B15C2">
              <w:rPr>
                <w:rFonts w:ascii="Verdana" w:hAnsi="Verdana"/>
                <w:color w:val="FF0000"/>
                <w:sz w:val="20"/>
                <w:szCs w:val="20"/>
              </w:rPr>
              <w:t>/или</w:t>
            </w:r>
            <w:r w:rsidRPr="002B15C2">
              <w:rPr>
                <w:rFonts w:ascii="Verdana" w:hAnsi="Verdana"/>
                <w:sz w:val="20"/>
                <w:szCs w:val="20"/>
              </w:rPr>
              <w:t xml:space="preserve"> фискални касови бележки при плащане в брой, издадени от фискално устройство </w:t>
            </w:r>
            <w:r w:rsidRPr="002B15C2">
              <w:rPr>
                <w:rFonts w:ascii="Verdana" w:hAnsi="Verdana"/>
                <w:color w:val="FF0000"/>
                <w:sz w:val="20"/>
                <w:szCs w:val="20"/>
              </w:rPr>
              <w:t>и/или ка</w:t>
            </w:r>
            <w:r>
              <w:rPr>
                <w:rFonts w:ascii="Verdana" w:hAnsi="Verdana"/>
                <w:color w:val="FF0000"/>
                <w:sz w:val="20"/>
                <w:szCs w:val="20"/>
              </w:rPr>
              <w:t>сова бележка при плащане в брой</w:t>
            </w:r>
            <w:r w:rsidRPr="002B15C2">
              <w:rPr>
                <w:rFonts w:ascii="Verdana" w:hAnsi="Verdana"/>
                <w:color w:val="FF0000"/>
                <w:sz w:val="20"/>
                <w:szCs w:val="20"/>
              </w:rPr>
              <w:t>, издадена от интегрираната автоматизирана система за управление на търговската дейност (системен бон)</w:t>
            </w:r>
            <w:r w:rsidRPr="002B15C2">
              <w:rPr>
                <w:rFonts w:ascii="Verdana" w:hAnsi="Verdana"/>
                <w:sz w:val="20"/>
                <w:szCs w:val="20"/>
              </w:rPr>
              <w:t xml:space="preserve">, когато земеделските стопани са търговци по смисъла на чл. 1 от Търговския закон и/или когато попадат в обхвата на чл. 9, ал. 1 от Закона за данъците върху доходите на физическите </w:t>
            </w:r>
            <w:r w:rsidRPr="002B15C2">
              <w:rPr>
                <w:rFonts w:ascii="Verdana" w:hAnsi="Verdana"/>
                <w:color w:val="FF0000"/>
                <w:sz w:val="20"/>
                <w:szCs w:val="20"/>
              </w:rPr>
              <w:t>лица и/или в други случаи,  в които имат право да издават фискална касова бележка или системен бон;“.</w:t>
            </w:r>
          </w:p>
        </w:tc>
        <w:tc>
          <w:tcPr>
            <w:tcW w:w="1629" w:type="dxa"/>
            <w:tcBorders>
              <w:top w:val="nil"/>
              <w:left w:val="single" w:sz="18" w:space="0" w:color="2E74B5"/>
              <w:bottom w:val="nil"/>
              <w:right w:val="single" w:sz="18" w:space="0" w:color="2E74B5"/>
            </w:tcBorders>
            <w:shd w:val="clear" w:color="auto" w:fill="auto"/>
          </w:tcPr>
          <w:p w14:paraId="61987741" w14:textId="79875521" w:rsidR="0076648E" w:rsidRPr="005D1127" w:rsidRDefault="0076648E" w:rsidP="00330507">
            <w:pPr>
              <w:spacing w:before="40" w:after="20"/>
              <w:rPr>
                <w:rFonts w:ascii="Verdana" w:hAnsi="Verdana"/>
                <w:color w:val="FF0000"/>
                <w:sz w:val="20"/>
                <w:szCs w:val="20"/>
              </w:rPr>
            </w:pPr>
            <w:r w:rsidRPr="00D6078A">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3123DA05" w14:textId="1AA21603" w:rsidR="0076648E" w:rsidRPr="00F413E2" w:rsidRDefault="00A72662" w:rsidP="007F4563">
            <w:pPr>
              <w:spacing w:before="40" w:after="20"/>
              <w:jc w:val="both"/>
              <w:rPr>
                <w:rFonts w:ascii="Verdana" w:hAnsi="Verdana"/>
                <w:color w:val="FF0000"/>
                <w:sz w:val="20"/>
                <w:szCs w:val="20"/>
              </w:rPr>
            </w:pPr>
            <w:r>
              <w:rPr>
                <w:rFonts w:ascii="Verdana" w:hAnsi="Verdana"/>
                <w:sz w:val="20"/>
                <w:szCs w:val="20"/>
              </w:rPr>
              <w:t>Предложените текстове не осигуряват доказателства за реа</w:t>
            </w:r>
            <w:r w:rsidR="007F4563">
              <w:rPr>
                <w:rFonts w:ascii="Verdana" w:hAnsi="Verdana"/>
                <w:sz w:val="20"/>
                <w:szCs w:val="20"/>
              </w:rPr>
              <w:t xml:space="preserve">лизираната на пазара продукция </w:t>
            </w:r>
            <w:r>
              <w:rPr>
                <w:rFonts w:ascii="Verdana" w:hAnsi="Verdana"/>
                <w:sz w:val="20"/>
                <w:szCs w:val="20"/>
              </w:rPr>
              <w:t>по схемите за обвързано с производството подпомагане за животни, във връзка с правилата за системен бон по Н</w:t>
            </w:r>
            <w:r w:rsidRPr="00D6078A">
              <w:rPr>
                <w:rFonts w:ascii="Verdana" w:hAnsi="Verdana"/>
                <w:sz w:val="20"/>
                <w:szCs w:val="20"/>
              </w:rPr>
              <w:t>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r>
              <w:rPr>
                <w:rFonts w:ascii="Verdana" w:hAnsi="Verdana"/>
                <w:sz w:val="20"/>
                <w:szCs w:val="20"/>
              </w:rPr>
              <w:t>.</w:t>
            </w:r>
          </w:p>
        </w:tc>
      </w:tr>
      <w:tr w:rsidR="0076648E" w:rsidRPr="00F413E2" w14:paraId="596EB96C"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676F3033"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2F99158E"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0AF48860" w14:textId="77777777" w:rsidR="00D53C2C" w:rsidRPr="00D53C2C" w:rsidRDefault="00D53C2C" w:rsidP="00D53C2C">
            <w:pPr>
              <w:widowControl w:val="0"/>
              <w:tabs>
                <w:tab w:val="left" w:pos="1565"/>
              </w:tabs>
              <w:autoSpaceDE w:val="0"/>
              <w:autoSpaceDN w:val="0"/>
              <w:spacing w:before="40" w:after="20"/>
              <w:jc w:val="both"/>
              <w:rPr>
                <w:rFonts w:ascii="Verdana" w:hAnsi="Verdana"/>
                <w:sz w:val="20"/>
                <w:szCs w:val="20"/>
              </w:rPr>
            </w:pPr>
            <w:r w:rsidRPr="00D53C2C">
              <w:rPr>
                <w:rFonts w:ascii="Verdana" w:hAnsi="Verdana"/>
                <w:sz w:val="20"/>
                <w:szCs w:val="20"/>
              </w:rPr>
              <w:t>По проект на Наредба</w:t>
            </w:r>
          </w:p>
          <w:p w14:paraId="62207A61" w14:textId="77777777" w:rsidR="00D53C2C" w:rsidRPr="00D20F99" w:rsidRDefault="00D53C2C" w:rsidP="00D53C2C">
            <w:pPr>
              <w:widowControl w:val="0"/>
              <w:tabs>
                <w:tab w:val="left" w:pos="1565"/>
              </w:tabs>
              <w:autoSpaceDE w:val="0"/>
              <w:autoSpaceDN w:val="0"/>
              <w:spacing w:before="40" w:after="20"/>
              <w:jc w:val="both"/>
              <w:rPr>
                <w:rFonts w:ascii="Verdana" w:hAnsi="Verdana"/>
                <w:spacing w:val="-4"/>
                <w:sz w:val="20"/>
                <w:szCs w:val="20"/>
              </w:rPr>
            </w:pPr>
            <w:r w:rsidRPr="00D20F99">
              <w:rPr>
                <w:rFonts w:ascii="Verdana" w:hAnsi="Verdana"/>
                <w:spacing w:val="-4"/>
                <w:sz w:val="20"/>
                <w:szCs w:val="20"/>
              </w:rPr>
              <w:t>§ 8. В чл. 32 се правят следните изменения и допълнения:</w:t>
            </w:r>
          </w:p>
          <w:p w14:paraId="1303BB39" w14:textId="77777777" w:rsidR="00D53C2C" w:rsidRPr="00D53C2C" w:rsidRDefault="00D53C2C" w:rsidP="00D53C2C">
            <w:pPr>
              <w:widowControl w:val="0"/>
              <w:tabs>
                <w:tab w:val="left" w:pos="1565"/>
              </w:tabs>
              <w:autoSpaceDE w:val="0"/>
              <w:autoSpaceDN w:val="0"/>
              <w:spacing w:before="40" w:after="20"/>
              <w:jc w:val="both"/>
              <w:rPr>
                <w:rFonts w:ascii="Verdana" w:hAnsi="Verdana"/>
                <w:sz w:val="20"/>
                <w:szCs w:val="20"/>
              </w:rPr>
            </w:pPr>
            <w:r w:rsidRPr="00D53C2C">
              <w:rPr>
                <w:rFonts w:ascii="Verdana" w:hAnsi="Verdana"/>
                <w:sz w:val="20"/>
                <w:szCs w:val="20"/>
              </w:rPr>
              <w:t>1. В ал. 2 т. 1 се изменя така:</w:t>
            </w:r>
          </w:p>
          <w:p w14:paraId="1EDCBA2F" w14:textId="11324756" w:rsidR="0076648E" w:rsidRPr="002B15C2" w:rsidRDefault="00D53C2C" w:rsidP="00D53C2C">
            <w:pPr>
              <w:widowControl w:val="0"/>
              <w:tabs>
                <w:tab w:val="left" w:pos="1565"/>
              </w:tabs>
              <w:autoSpaceDE w:val="0"/>
              <w:autoSpaceDN w:val="0"/>
              <w:spacing w:before="40" w:after="20"/>
              <w:jc w:val="both"/>
              <w:rPr>
                <w:rFonts w:ascii="Verdana" w:hAnsi="Verdana"/>
                <w:sz w:val="20"/>
                <w:szCs w:val="20"/>
              </w:rPr>
            </w:pPr>
            <w:r w:rsidRPr="00D53C2C">
              <w:rPr>
                <w:rFonts w:ascii="Verdana" w:hAnsi="Verdana"/>
                <w:sz w:val="20"/>
                <w:szCs w:val="20"/>
              </w:rPr>
              <w:t>„1. 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p>
        </w:tc>
        <w:tc>
          <w:tcPr>
            <w:tcW w:w="1629" w:type="dxa"/>
            <w:tcBorders>
              <w:top w:val="nil"/>
              <w:left w:val="single" w:sz="18" w:space="0" w:color="2E74B5"/>
              <w:bottom w:val="nil"/>
              <w:right w:val="single" w:sz="18" w:space="0" w:color="2E74B5"/>
            </w:tcBorders>
            <w:shd w:val="clear" w:color="auto" w:fill="auto"/>
          </w:tcPr>
          <w:p w14:paraId="14DF6F80" w14:textId="6BCF4B54" w:rsidR="0076648E" w:rsidRPr="005D1127" w:rsidRDefault="0076648E"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5AC52D7B" w14:textId="77777777" w:rsidR="0076648E" w:rsidRPr="00F413E2" w:rsidRDefault="0076648E" w:rsidP="00EC6B89">
            <w:pPr>
              <w:spacing w:before="40" w:after="20"/>
              <w:rPr>
                <w:rFonts w:ascii="Verdana" w:hAnsi="Verdana"/>
                <w:color w:val="FF0000"/>
                <w:sz w:val="20"/>
                <w:szCs w:val="20"/>
              </w:rPr>
            </w:pPr>
          </w:p>
        </w:tc>
      </w:tr>
      <w:tr w:rsidR="0076648E" w:rsidRPr="00F413E2" w14:paraId="6115441D" w14:textId="77777777" w:rsidTr="00C5589F">
        <w:trPr>
          <w:trHeight w:val="596"/>
          <w:jc w:val="center"/>
        </w:trPr>
        <w:tc>
          <w:tcPr>
            <w:tcW w:w="569" w:type="dxa"/>
            <w:tcBorders>
              <w:top w:val="nil"/>
              <w:left w:val="single" w:sz="24" w:space="0" w:color="2E74B5"/>
              <w:bottom w:val="nil"/>
              <w:right w:val="single" w:sz="18" w:space="0" w:color="2E74B5"/>
            </w:tcBorders>
            <w:shd w:val="clear" w:color="auto" w:fill="auto"/>
          </w:tcPr>
          <w:p w14:paraId="5E9887AF"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1C9A3113"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0934AB7D" w14:textId="77777777" w:rsidR="00D53C2C" w:rsidRPr="00D53C2C" w:rsidRDefault="00D53C2C" w:rsidP="00D53C2C">
            <w:pPr>
              <w:spacing w:before="40" w:after="20"/>
              <w:jc w:val="both"/>
              <w:rPr>
                <w:rFonts w:ascii="Verdana" w:hAnsi="Verdana"/>
                <w:sz w:val="20"/>
                <w:szCs w:val="20"/>
              </w:rPr>
            </w:pPr>
            <w:r w:rsidRPr="00D53C2C">
              <w:rPr>
                <w:rFonts w:ascii="Verdana" w:hAnsi="Verdana"/>
                <w:sz w:val="20"/>
                <w:szCs w:val="20"/>
              </w:rPr>
              <w:t>По наше предложение в червен шрифт</w:t>
            </w:r>
          </w:p>
          <w:p w14:paraId="44A38831" w14:textId="77777777" w:rsidR="00D53C2C" w:rsidRPr="00D20F99" w:rsidRDefault="00D53C2C" w:rsidP="00D53C2C">
            <w:pPr>
              <w:jc w:val="both"/>
              <w:rPr>
                <w:rFonts w:ascii="Verdana" w:hAnsi="Verdana"/>
                <w:spacing w:val="-4"/>
                <w:sz w:val="20"/>
                <w:szCs w:val="20"/>
              </w:rPr>
            </w:pPr>
            <w:r w:rsidRPr="00D20F99">
              <w:rPr>
                <w:rFonts w:ascii="Verdana" w:hAnsi="Verdana"/>
                <w:spacing w:val="-4"/>
                <w:sz w:val="20"/>
                <w:szCs w:val="20"/>
              </w:rPr>
              <w:t>§ 8.</w:t>
            </w:r>
            <w:r w:rsidRPr="00D20F99">
              <w:rPr>
                <w:rFonts w:ascii="Verdana" w:hAnsi="Verdana"/>
                <w:b/>
                <w:spacing w:val="-4"/>
                <w:sz w:val="20"/>
                <w:szCs w:val="20"/>
              </w:rPr>
              <w:t xml:space="preserve"> </w:t>
            </w:r>
            <w:r w:rsidRPr="00D20F99">
              <w:rPr>
                <w:rFonts w:ascii="Verdana" w:hAnsi="Verdana"/>
                <w:spacing w:val="-4"/>
                <w:sz w:val="20"/>
                <w:szCs w:val="20"/>
              </w:rPr>
              <w:t>В чл. 32 се правят следните изменения и допълнения:</w:t>
            </w:r>
          </w:p>
          <w:p w14:paraId="50AC98F7" w14:textId="77777777" w:rsidR="00D53C2C" w:rsidRPr="00D53C2C" w:rsidRDefault="00D53C2C" w:rsidP="00D53C2C">
            <w:pPr>
              <w:jc w:val="both"/>
              <w:rPr>
                <w:rFonts w:ascii="Verdana" w:hAnsi="Verdana"/>
                <w:sz w:val="20"/>
                <w:szCs w:val="20"/>
              </w:rPr>
            </w:pPr>
            <w:r w:rsidRPr="00D53C2C">
              <w:rPr>
                <w:rFonts w:ascii="Verdana" w:hAnsi="Verdana"/>
                <w:sz w:val="20"/>
                <w:szCs w:val="20"/>
              </w:rPr>
              <w:t>1. В ал. 2 т. 1 се изменя така:</w:t>
            </w:r>
          </w:p>
          <w:p w14:paraId="625959FA" w14:textId="38BF97EC" w:rsidR="0076648E" w:rsidRPr="00D53C2C" w:rsidRDefault="00D53C2C" w:rsidP="00D53C2C">
            <w:pPr>
              <w:jc w:val="both"/>
              <w:rPr>
                <w:rFonts w:ascii="Verdana" w:hAnsi="Verdana"/>
                <w:color w:val="FF0000"/>
                <w:sz w:val="20"/>
                <w:szCs w:val="20"/>
              </w:rPr>
            </w:pPr>
            <w:r w:rsidRPr="00D53C2C">
              <w:rPr>
                <w:rFonts w:ascii="Verdana" w:hAnsi="Verdana"/>
                <w:sz w:val="20"/>
                <w:szCs w:val="20"/>
              </w:rPr>
              <w:t>„1. фактури при плащане по банков път и</w:t>
            </w:r>
            <w:r w:rsidRPr="00D53C2C">
              <w:rPr>
                <w:rFonts w:ascii="Verdana" w:hAnsi="Verdana"/>
                <w:color w:val="FF0000"/>
                <w:sz w:val="20"/>
                <w:szCs w:val="20"/>
              </w:rPr>
              <w:t>/или</w:t>
            </w:r>
            <w:r w:rsidRPr="00D53C2C">
              <w:rPr>
                <w:rFonts w:ascii="Verdana" w:hAnsi="Verdana"/>
                <w:sz w:val="20"/>
                <w:szCs w:val="20"/>
              </w:rPr>
              <w:t xml:space="preserve"> фискални </w:t>
            </w:r>
            <w:r w:rsidRPr="00D53C2C">
              <w:rPr>
                <w:rFonts w:ascii="Verdana" w:hAnsi="Verdana"/>
                <w:sz w:val="20"/>
                <w:szCs w:val="20"/>
              </w:rPr>
              <w:lastRenderedPageBreak/>
              <w:t xml:space="preserve">касови бележки при плащане в брой, издадени от фискално устройство </w:t>
            </w:r>
            <w:r w:rsidRPr="00D53C2C">
              <w:rPr>
                <w:rFonts w:ascii="Verdana" w:hAnsi="Verdana"/>
                <w:color w:val="FF0000"/>
                <w:sz w:val="20"/>
                <w:szCs w:val="20"/>
              </w:rPr>
              <w:t>и/или касова бележка при плащане в брой, издадена от интегрираната автоматизирана система за управление на търговската дейност (системен бон)</w:t>
            </w:r>
            <w:r w:rsidRPr="00D53C2C">
              <w:rPr>
                <w:rFonts w:ascii="Verdana" w:hAnsi="Verdana"/>
                <w:sz w:val="20"/>
                <w:szCs w:val="20"/>
              </w:rPr>
              <w:t xml:space="preserve">, когато земеделските стопани са търговци по смисъла на чл. 1 от Търговския закон и/или когато попадат в обхвата на чл. 9, ал. 1 от Закона за данъците върху доходите на физическите </w:t>
            </w:r>
            <w:r w:rsidRPr="00D53C2C">
              <w:rPr>
                <w:rFonts w:ascii="Verdana" w:hAnsi="Verdana"/>
                <w:color w:val="FF0000"/>
                <w:sz w:val="20"/>
                <w:szCs w:val="20"/>
              </w:rPr>
              <w:t>лица и/или в други случаи,  в които имат право да издават фискална касова бележка или системен бон;“.</w:t>
            </w:r>
          </w:p>
        </w:tc>
        <w:tc>
          <w:tcPr>
            <w:tcW w:w="1629" w:type="dxa"/>
            <w:tcBorders>
              <w:top w:val="nil"/>
              <w:left w:val="single" w:sz="18" w:space="0" w:color="2E74B5"/>
              <w:bottom w:val="nil"/>
              <w:right w:val="single" w:sz="18" w:space="0" w:color="2E74B5"/>
            </w:tcBorders>
            <w:shd w:val="clear" w:color="auto" w:fill="auto"/>
          </w:tcPr>
          <w:p w14:paraId="18DDAEE1" w14:textId="57D9DB22" w:rsidR="0076648E" w:rsidRPr="005D1127" w:rsidRDefault="0076648E" w:rsidP="00330507">
            <w:pPr>
              <w:spacing w:before="40" w:after="20"/>
              <w:rPr>
                <w:rFonts w:ascii="Verdana" w:hAnsi="Verdana"/>
                <w:color w:val="FF0000"/>
                <w:sz w:val="20"/>
                <w:szCs w:val="20"/>
              </w:rPr>
            </w:pPr>
            <w:r w:rsidRPr="00D6078A">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0B8AA62A" w14:textId="00B64ECF" w:rsidR="0076648E" w:rsidRPr="00F413E2" w:rsidRDefault="00A72662" w:rsidP="007F4563">
            <w:pPr>
              <w:spacing w:before="40" w:after="20"/>
              <w:jc w:val="both"/>
              <w:rPr>
                <w:rFonts w:ascii="Verdana" w:hAnsi="Verdana"/>
                <w:color w:val="FF0000"/>
                <w:sz w:val="20"/>
                <w:szCs w:val="20"/>
              </w:rPr>
            </w:pPr>
            <w:r>
              <w:rPr>
                <w:rFonts w:ascii="Verdana" w:hAnsi="Verdana"/>
                <w:sz w:val="20"/>
                <w:szCs w:val="20"/>
              </w:rPr>
              <w:t>Предложените текстове не осигуряват доказателства за реа</w:t>
            </w:r>
            <w:r w:rsidR="007F4563">
              <w:rPr>
                <w:rFonts w:ascii="Verdana" w:hAnsi="Verdana"/>
                <w:sz w:val="20"/>
                <w:szCs w:val="20"/>
              </w:rPr>
              <w:t xml:space="preserve">лизираната на пазара продукция </w:t>
            </w:r>
            <w:r>
              <w:rPr>
                <w:rFonts w:ascii="Verdana" w:hAnsi="Verdana"/>
                <w:sz w:val="20"/>
                <w:szCs w:val="20"/>
              </w:rPr>
              <w:t xml:space="preserve">по схемите за обвързано с производството </w:t>
            </w:r>
            <w:r>
              <w:rPr>
                <w:rFonts w:ascii="Verdana" w:hAnsi="Verdana"/>
                <w:sz w:val="20"/>
                <w:szCs w:val="20"/>
              </w:rPr>
              <w:lastRenderedPageBreak/>
              <w:t>подпомагане за животни, във връзка с правилата за системен бон по Н</w:t>
            </w:r>
            <w:r w:rsidRPr="00D6078A">
              <w:rPr>
                <w:rFonts w:ascii="Verdana" w:hAnsi="Verdana"/>
                <w:sz w:val="20"/>
                <w:szCs w:val="20"/>
              </w:rPr>
              <w:t>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r>
              <w:rPr>
                <w:rFonts w:ascii="Verdana" w:hAnsi="Verdana"/>
                <w:sz w:val="20"/>
                <w:szCs w:val="20"/>
              </w:rPr>
              <w:t>.</w:t>
            </w:r>
          </w:p>
        </w:tc>
      </w:tr>
      <w:tr w:rsidR="0076648E" w:rsidRPr="00F413E2" w14:paraId="6391748C" w14:textId="77777777" w:rsidTr="00C5589F">
        <w:trPr>
          <w:trHeight w:val="329"/>
          <w:jc w:val="center"/>
        </w:trPr>
        <w:tc>
          <w:tcPr>
            <w:tcW w:w="569" w:type="dxa"/>
            <w:tcBorders>
              <w:top w:val="nil"/>
              <w:left w:val="single" w:sz="24" w:space="0" w:color="2E74B5"/>
              <w:bottom w:val="nil"/>
              <w:right w:val="single" w:sz="18" w:space="0" w:color="2E74B5"/>
            </w:tcBorders>
            <w:shd w:val="clear" w:color="auto" w:fill="auto"/>
          </w:tcPr>
          <w:p w14:paraId="50821453"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nil"/>
              <w:right w:val="single" w:sz="18" w:space="0" w:color="2E74B5"/>
            </w:tcBorders>
            <w:shd w:val="clear" w:color="auto" w:fill="auto"/>
          </w:tcPr>
          <w:p w14:paraId="295281B4"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nil"/>
              <w:right w:val="single" w:sz="18" w:space="0" w:color="2E74B5"/>
            </w:tcBorders>
            <w:shd w:val="clear" w:color="auto" w:fill="auto"/>
          </w:tcPr>
          <w:p w14:paraId="5D46B027" w14:textId="5E2206EC" w:rsidR="0076648E" w:rsidRPr="003041CC" w:rsidRDefault="00D53C2C" w:rsidP="00330507">
            <w:pPr>
              <w:widowControl w:val="0"/>
              <w:tabs>
                <w:tab w:val="left" w:pos="1565"/>
              </w:tabs>
              <w:autoSpaceDE w:val="0"/>
              <w:autoSpaceDN w:val="0"/>
              <w:spacing w:before="40" w:after="20"/>
              <w:jc w:val="both"/>
              <w:rPr>
                <w:rFonts w:ascii="Verdana" w:hAnsi="Verdana"/>
                <w:spacing w:val="2"/>
                <w:sz w:val="20"/>
                <w:szCs w:val="20"/>
              </w:rPr>
            </w:pPr>
            <w:r w:rsidRPr="003041CC">
              <w:rPr>
                <w:rFonts w:ascii="Verdana" w:hAnsi="Verdana"/>
                <w:spacing w:val="2"/>
                <w:sz w:val="20"/>
                <w:szCs w:val="20"/>
              </w:rPr>
              <w:t>Считаме, че така променен текстът в параграфи 4,5 и 8 обхваща всички субекти опериращи, като земеделски стопани кандидатстващи по реда на Наредба № 3 от 2015 г. за условията и реда за прилагане на схемите за директни плащания и им позволява да отчитат с всички допустими финансово-счетоводни документи, съгласно с изискваните им реквизити от Закона за счетоводството.</w:t>
            </w:r>
          </w:p>
        </w:tc>
        <w:tc>
          <w:tcPr>
            <w:tcW w:w="1629" w:type="dxa"/>
            <w:tcBorders>
              <w:top w:val="nil"/>
              <w:left w:val="single" w:sz="18" w:space="0" w:color="2E74B5"/>
              <w:bottom w:val="nil"/>
              <w:right w:val="single" w:sz="18" w:space="0" w:color="2E74B5"/>
            </w:tcBorders>
            <w:shd w:val="clear" w:color="auto" w:fill="auto"/>
          </w:tcPr>
          <w:p w14:paraId="7BE0B93B" w14:textId="5BB882D6" w:rsidR="0076648E" w:rsidRPr="0076648E" w:rsidRDefault="0076648E" w:rsidP="00330507">
            <w:pPr>
              <w:spacing w:before="4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772F104E" w14:textId="77777777" w:rsidR="0076648E" w:rsidRPr="00F413E2" w:rsidRDefault="0076648E" w:rsidP="00EC6B89">
            <w:pPr>
              <w:spacing w:before="40" w:after="20"/>
              <w:rPr>
                <w:rFonts w:ascii="Verdana" w:hAnsi="Verdana"/>
                <w:color w:val="FF0000"/>
                <w:sz w:val="20"/>
                <w:szCs w:val="20"/>
              </w:rPr>
            </w:pPr>
          </w:p>
        </w:tc>
      </w:tr>
      <w:tr w:rsidR="0076648E" w:rsidRPr="00F413E2" w14:paraId="5392979A" w14:textId="77777777" w:rsidTr="00C5589F">
        <w:trPr>
          <w:trHeight w:val="596"/>
          <w:jc w:val="center"/>
        </w:trPr>
        <w:tc>
          <w:tcPr>
            <w:tcW w:w="569" w:type="dxa"/>
            <w:tcBorders>
              <w:top w:val="nil"/>
              <w:left w:val="single" w:sz="24" w:space="0" w:color="2E74B5"/>
              <w:bottom w:val="single" w:sz="18" w:space="0" w:color="2E74B5"/>
              <w:right w:val="single" w:sz="18" w:space="0" w:color="2E74B5"/>
            </w:tcBorders>
            <w:shd w:val="clear" w:color="auto" w:fill="auto"/>
          </w:tcPr>
          <w:p w14:paraId="095C7FAF" w14:textId="77777777" w:rsidR="0076648E" w:rsidRDefault="0076648E" w:rsidP="0076648E">
            <w:pPr>
              <w:tabs>
                <w:tab w:val="left" w:pos="192"/>
              </w:tabs>
              <w:spacing w:before="40" w:after="20"/>
              <w:rPr>
                <w:rFonts w:ascii="Verdana" w:hAnsi="Verdana"/>
                <w:b/>
                <w:color w:val="FF0000"/>
                <w:sz w:val="20"/>
                <w:szCs w:val="20"/>
              </w:rPr>
            </w:pPr>
          </w:p>
        </w:tc>
        <w:tc>
          <w:tcPr>
            <w:tcW w:w="2552" w:type="dxa"/>
            <w:tcBorders>
              <w:top w:val="nil"/>
              <w:left w:val="single" w:sz="18" w:space="0" w:color="2E74B5"/>
              <w:bottom w:val="single" w:sz="18" w:space="0" w:color="2E74B5"/>
              <w:right w:val="single" w:sz="18" w:space="0" w:color="2E74B5"/>
            </w:tcBorders>
            <w:shd w:val="clear" w:color="auto" w:fill="auto"/>
          </w:tcPr>
          <w:p w14:paraId="3C9B0629" w14:textId="77777777" w:rsidR="0076648E" w:rsidRDefault="0076648E" w:rsidP="00EC6B89">
            <w:pPr>
              <w:spacing w:before="40" w:after="20"/>
              <w:rPr>
                <w:rFonts w:ascii="Verdana" w:hAnsi="Verdana"/>
                <w:sz w:val="20"/>
                <w:szCs w:val="20"/>
              </w:rPr>
            </w:pPr>
          </w:p>
        </w:tc>
        <w:tc>
          <w:tcPr>
            <w:tcW w:w="6378" w:type="dxa"/>
            <w:tcBorders>
              <w:top w:val="nil"/>
              <w:left w:val="single" w:sz="18" w:space="0" w:color="2E74B5"/>
              <w:bottom w:val="single" w:sz="18" w:space="0" w:color="2E74B5"/>
              <w:right w:val="single" w:sz="18" w:space="0" w:color="2E74B5"/>
            </w:tcBorders>
            <w:shd w:val="clear" w:color="auto" w:fill="auto"/>
          </w:tcPr>
          <w:p w14:paraId="22482578" w14:textId="05308760" w:rsidR="0076648E" w:rsidRPr="0008525A" w:rsidRDefault="00D53C2C" w:rsidP="00330507">
            <w:pPr>
              <w:widowControl w:val="0"/>
              <w:tabs>
                <w:tab w:val="left" w:pos="1565"/>
              </w:tabs>
              <w:autoSpaceDE w:val="0"/>
              <w:autoSpaceDN w:val="0"/>
              <w:spacing w:before="40" w:after="20"/>
              <w:jc w:val="both"/>
              <w:rPr>
                <w:rFonts w:ascii="Verdana" w:hAnsi="Verdana"/>
                <w:spacing w:val="-4"/>
                <w:sz w:val="20"/>
                <w:szCs w:val="20"/>
              </w:rPr>
            </w:pPr>
            <w:r w:rsidRPr="00D53C2C">
              <w:rPr>
                <w:rFonts w:ascii="Verdana" w:hAnsi="Verdana"/>
                <w:spacing w:val="-4"/>
                <w:sz w:val="20"/>
                <w:szCs w:val="20"/>
              </w:rPr>
              <w:t xml:space="preserve">Информацията е изпратена по официален път, както и на следния електронен адрес: </w:t>
            </w:r>
            <w:hyperlink r:id="rId14" w:history="1">
              <w:r w:rsidRPr="00D53C2C">
                <w:rPr>
                  <w:rStyle w:val="Hyperlink"/>
                  <w:rFonts w:ascii="Verdana" w:hAnsi="Verdana"/>
                  <w:spacing w:val="-4"/>
                  <w:sz w:val="20"/>
                  <w:szCs w:val="20"/>
                </w:rPr>
                <w:t>SKralev@mzh.government.bg</w:t>
              </w:r>
            </w:hyperlink>
            <w:r w:rsidRPr="0008525A">
              <w:rPr>
                <w:rFonts w:ascii="Verdana" w:hAnsi="Verdana"/>
                <w:spacing w:val="-4"/>
                <w:sz w:val="20"/>
                <w:szCs w:val="20"/>
              </w:rPr>
              <w:t>.</w:t>
            </w:r>
          </w:p>
        </w:tc>
        <w:tc>
          <w:tcPr>
            <w:tcW w:w="1629" w:type="dxa"/>
            <w:tcBorders>
              <w:top w:val="nil"/>
              <w:left w:val="single" w:sz="18" w:space="0" w:color="2E74B5"/>
              <w:bottom w:val="single" w:sz="18" w:space="0" w:color="2E74B5"/>
              <w:right w:val="single" w:sz="18" w:space="0" w:color="2E74B5"/>
            </w:tcBorders>
            <w:shd w:val="clear" w:color="auto" w:fill="auto"/>
          </w:tcPr>
          <w:p w14:paraId="44D22683" w14:textId="7AA42150" w:rsidR="0076648E" w:rsidRPr="005D1127" w:rsidRDefault="0076648E" w:rsidP="00330507">
            <w:pPr>
              <w:spacing w:before="40" w:after="20"/>
              <w:rPr>
                <w:rFonts w:ascii="Verdana" w:hAnsi="Verdana"/>
                <w:color w:val="FF0000"/>
                <w:sz w:val="20"/>
                <w:szCs w:val="20"/>
              </w:rPr>
            </w:pPr>
          </w:p>
        </w:tc>
        <w:tc>
          <w:tcPr>
            <w:tcW w:w="4522" w:type="dxa"/>
            <w:tcBorders>
              <w:top w:val="nil"/>
              <w:left w:val="single" w:sz="18" w:space="0" w:color="2E74B5"/>
              <w:bottom w:val="single" w:sz="18" w:space="0" w:color="2E74B5"/>
              <w:right w:val="single" w:sz="24" w:space="0" w:color="2E74B5"/>
            </w:tcBorders>
            <w:shd w:val="clear" w:color="auto" w:fill="auto"/>
          </w:tcPr>
          <w:p w14:paraId="4D1C5917" w14:textId="77777777" w:rsidR="0076648E" w:rsidRPr="00F413E2" w:rsidRDefault="0076648E" w:rsidP="00EC6B89">
            <w:pPr>
              <w:spacing w:before="40" w:after="20"/>
              <w:rPr>
                <w:rFonts w:ascii="Verdana" w:hAnsi="Verdana"/>
                <w:color w:val="FF0000"/>
                <w:sz w:val="20"/>
                <w:szCs w:val="20"/>
              </w:rPr>
            </w:pPr>
          </w:p>
        </w:tc>
      </w:tr>
    </w:tbl>
    <w:p w14:paraId="0FF40254" w14:textId="77777777" w:rsidR="00D52ABB" w:rsidRPr="00C52B9D" w:rsidRDefault="00D52ABB" w:rsidP="00C52B9D">
      <w:pPr>
        <w:rPr>
          <w:rFonts w:ascii="Verdana" w:hAnsi="Verdana"/>
          <w:bCs/>
          <w:caps/>
          <w:sz w:val="20"/>
          <w:szCs w:val="20"/>
        </w:rPr>
      </w:pPr>
    </w:p>
    <w:p w14:paraId="1023E332" w14:textId="77EFC5C7" w:rsidR="00D20F99" w:rsidRDefault="00D20F99" w:rsidP="00C52B9D">
      <w:pPr>
        <w:rPr>
          <w:rFonts w:ascii="Verdana" w:hAnsi="Verdana"/>
          <w:bCs/>
          <w:smallCaps/>
          <w:sz w:val="20"/>
          <w:szCs w:val="20"/>
        </w:rPr>
      </w:pPr>
    </w:p>
    <w:p w14:paraId="44835363" w14:textId="77777777" w:rsidR="00C52B9D" w:rsidRPr="00C52B9D" w:rsidRDefault="00C52B9D" w:rsidP="00C52B9D">
      <w:pPr>
        <w:rPr>
          <w:rFonts w:ascii="Verdana" w:hAnsi="Verdana"/>
          <w:bCs/>
          <w:smallCaps/>
          <w:sz w:val="20"/>
          <w:szCs w:val="20"/>
        </w:rPr>
      </w:pPr>
    </w:p>
    <w:sectPr w:rsidR="00C52B9D" w:rsidRPr="00C52B9D" w:rsidSect="006B49D6">
      <w:footerReference w:type="even" r:id="rId15"/>
      <w:footerReference w:type="default" r:id="rId16"/>
      <w:pgSz w:w="16838" w:h="11906" w:orient="landscape" w:code="9"/>
      <w:pgMar w:top="1418"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6C49" w14:textId="77777777" w:rsidR="00DF21AB" w:rsidRDefault="00DF21AB">
      <w:r>
        <w:separator/>
      </w:r>
    </w:p>
  </w:endnote>
  <w:endnote w:type="continuationSeparator" w:id="0">
    <w:p w14:paraId="235030FD" w14:textId="77777777" w:rsidR="00DF21AB" w:rsidRDefault="00DF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7CC75"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8869FA" w:rsidRDefault="008869FA"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14:paraId="03CA8827" w14:textId="0C40576D"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DC0AE5">
          <w:rPr>
            <w:noProof/>
            <w:sz w:val="18"/>
            <w:szCs w:val="18"/>
          </w:rPr>
          <w:t>26</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C2407" w14:textId="77777777" w:rsidR="00DF21AB" w:rsidRDefault="00DF21AB">
      <w:r>
        <w:separator/>
      </w:r>
    </w:p>
  </w:footnote>
  <w:footnote w:type="continuationSeparator" w:id="0">
    <w:p w14:paraId="55CD6B20" w14:textId="77777777" w:rsidR="00DF21AB" w:rsidRDefault="00DF2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nsid w:val="393E2C3A"/>
    <w:multiLevelType w:val="singleLevel"/>
    <w:tmpl w:val="CF882D90"/>
    <w:lvl w:ilvl="0">
      <w:start w:val="1"/>
      <w:numFmt w:val="russianLower"/>
      <w:lvlText w:val="%1)"/>
      <w:lvlJc w:val="left"/>
    </w:lvl>
  </w:abstractNum>
  <w:abstractNum w:abstractNumId="13">
    <w:nsid w:val="3BC37A8C"/>
    <w:multiLevelType w:val="singleLevel"/>
    <w:tmpl w:val="596280AA"/>
    <w:lvl w:ilvl="0">
      <w:start w:val="3"/>
      <w:numFmt w:val="russianLower"/>
      <w:lvlText w:val="%1)"/>
      <w:lvlJc w:val="left"/>
    </w:lvl>
  </w:abstractNum>
  <w:abstractNum w:abstractNumId="14">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5">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27"/>
  </w:num>
  <w:num w:numId="5">
    <w:abstractNumId w:val="19"/>
  </w:num>
  <w:num w:numId="6">
    <w:abstractNumId w:val="9"/>
  </w:num>
  <w:num w:numId="7">
    <w:abstractNumId w:val="21"/>
  </w:num>
  <w:num w:numId="8">
    <w:abstractNumId w:val="26"/>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4"/>
  </w:num>
  <w:num w:numId="17">
    <w:abstractNumId w:val="1"/>
  </w:num>
  <w:num w:numId="18">
    <w:abstractNumId w:val="10"/>
  </w:num>
  <w:num w:numId="19">
    <w:abstractNumId w:val="22"/>
  </w:num>
  <w:num w:numId="20">
    <w:abstractNumId w:val="17"/>
  </w:num>
  <w:num w:numId="21">
    <w:abstractNumId w:val="2"/>
  </w:num>
  <w:num w:numId="22">
    <w:abstractNumId w:val="23"/>
  </w:num>
  <w:num w:numId="23">
    <w:abstractNumId w:val="0"/>
  </w:num>
  <w:num w:numId="24">
    <w:abstractNumId w:val="11"/>
  </w:num>
  <w:num w:numId="25">
    <w:abstractNumId w:val="20"/>
  </w:num>
  <w:num w:numId="26">
    <w:abstractNumId w:val="3"/>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EC8"/>
    <w:rsid w:val="000F73D3"/>
    <w:rsid w:val="000F7A3E"/>
    <w:rsid w:val="001012EC"/>
    <w:rsid w:val="0010283F"/>
    <w:rsid w:val="0010687D"/>
    <w:rsid w:val="00110FB3"/>
    <w:rsid w:val="001143E4"/>
    <w:rsid w:val="001146B4"/>
    <w:rsid w:val="0011484F"/>
    <w:rsid w:val="0011552E"/>
    <w:rsid w:val="00115EDD"/>
    <w:rsid w:val="00116995"/>
    <w:rsid w:val="00116FC6"/>
    <w:rsid w:val="001171CC"/>
    <w:rsid w:val="00120ABA"/>
    <w:rsid w:val="00121BA5"/>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6097E"/>
    <w:rsid w:val="00162248"/>
    <w:rsid w:val="001668E1"/>
    <w:rsid w:val="00167D39"/>
    <w:rsid w:val="00167F77"/>
    <w:rsid w:val="00170505"/>
    <w:rsid w:val="0017183E"/>
    <w:rsid w:val="00172CCB"/>
    <w:rsid w:val="00175004"/>
    <w:rsid w:val="00177AA6"/>
    <w:rsid w:val="00177CAC"/>
    <w:rsid w:val="00177D2B"/>
    <w:rsid w:val="001808B4"/>
    <w:rsid w:val="0018509E"/>
    <w:rsid w:val="0019192E"/>
    <w:rsid w:val="00192D6A"/>
    <w:rsid w:val="001948B0"/>
    <w:rsid w:val="00195AD0"/>
    <w:rsid w:val="00195DA3"/>
    <w:rsid w:val="00196671"/>
    <w:rsid w:val="001A02C9"/>
    <w:rsid w:val="001A0680"/>
    <w:rsid w:val="001A29AE"/>
    <w:rsid w:val="001A3975"/>
    <w:rsid w:val="001A3D29"/>
    <w:rsid w:val="001B4CD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4734A"/>
    <w:rsid w:val="002500BD"/>
    <w:rsid w:val="002536A8"/>
    <w:rsid w:val="00254CE4"/>
    <w:rsid w:val="002552EF"/>
    <w:rsid w:val="00257983"/>
    <w:rsid w:val="00260F55"/>
    <w:rsid w:val="002632C1"/>
    <w:rsid w:val="00263E76"/>
    <w:rsid w:val="002640E1"/>
    <w:rsid w:val="00264B95"/>
    <w:rsid w:val="0027210E"/>
    <w:rsid w:val="00272EE3"/>
    <w:rsid w:val="00273219"/>
    <w:rsid w:val="00273678"/>
    <w:rsid w:val="00273CAC"/>
    <w:rsid w:val="0027620A"/>
    <w:rsid w:val="002804CF"/>
    <w:rsid w:val="002808F3"/>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7F10"/>
    <w:rsid w:val="002D083C"/>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AF6"/>
    <w:rsid w:val="002F7B2A"/>
    <w:rsid w:val="003009B2"/>
    <w:rsid w:val="00300B99"/>
    <w:rsid w:val="00300D63"/>
    <w:rsid w:val="003034CD"/>
    <w:rsid w:val="003039A5"/>
    <w:rsid w:val="003041CC"/>
    <w:rsid w:val="00306298"/>
    <w:rsid w:val="00312FB3"/>
    <w:rsid w:val="00314B98"/>
    <w:rsid w:val="00314F63"/>
    <w:rsid w:val="003154C2"/>
    <w:rsid w:val="00316618"/>
    <w:rsid w:val="00321BD0"/>
    <w:rsid w:val="00322547"/>
    <w:rsid w:val="00323382"/>
    <w:rsid w:val="0032394D"/>
    <w:rsid w:val="003246BD"/>
    <w:rsid w:val="00326B58"/>
    <w:rsid w:val="003302BD"/>
    <w:rsid w:val="00330507"/>
    <w:rsid w:val="00330936"/>
    <w:rsid w:val="00331CF9"/>
    <w:rsid w:val="003336CE"/>
    <w:rsid w:val="00333BD7"/>
    <w:rsid w:val="00340212"/>
    <w:rsid w:val="00344138"/>
    <w:rsid w:val="00345060"/>
    <w:rsid w:val="00345B9F"/>
    <w:rsid w:val="00346856"/>
    <w:rsid w:val="00351063"/>
    <w:rsid w:val="00351EC7"/>
    <w:rsid w:val="00352461"/>
    <w:rsid w:val="003555CD"/>
    <w:rsid w:val="00356131"/>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116F"/>
    <w:rsid w:val="00395655"/>
    <w:rsid w:val="003A060F"/>
    <w:rsid w:val="003A48EE"/>
    <w:rsid w:val="003A7841"/>
    <w:rsid w:val="003B4449"/>
    <w:rsid w:val="003B629A"/>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46DE"/>
    <w:rsid w:val="0046759A"/>
    <w:rsid w:val="00467C52"/>
    <w:rsid w:val="00470D89"/>
    <w:rsid w:val="004719B1"/>
    <w:rsid w:val="0047261C"/>
    <w:rsid w:val="004739BA"/>
    <w:rsid w:val="004739E7"/>
    <w:rsid w:val="004741D2"/>
    <w:rsid w:val="00475298"/>
    <w:rsid w:val="00483378"/>
    <w:rsid w:val="00483594"/>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3F53"/>
    <w:rsid w:val="004E4897"/>
    <w:rsid w:val="004E6D10"/>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10231"/>
    <w:rsid w:val="006124CF"/>
    <w:rsid w:val="00617D55"/>
    <w:rsid w:val="00617F06"/>
    <w:rsid w:val="006222B2"/>
    <w:rsid w:val="006240D8"/>
    <w:rsid w:val="00624738"/>
    <w:rsid w:val="00626132"/>
    <w:rsid w:val="006310A1"/>
    <w:rsid w:val="006317AC"/>
    <w:rsid w:val="0063318F"/>
    <w:rsid w:val="00633884"/>
    <w:rsid w:val="00634DDD"/>
    <w:rsid w:val="006361E3"/>
    <w:rsid w:val="00636320"/>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96"/>
    <w:rsid w:val="00690FE6"/>
    <w:rsid w:val="00691BD4"/>
    <w:rsid w:val="00692346"/>
    <w:rsid w:val="006940E7"/>
    <w:rsid w:val="00694141"/>
    <w:rsid w:val="006941C8"/>
    <w:rsid w:val="00697863"/>
    <w:rsid w:val="006A0CE3"/>
    <w:rsid w:val="006A0D8A"/>
    <w:rsid w:val="006A343F"/>
    <w:rsid w:val="006A36D7"/>
    <w:rsid w:val="006A3AD5"/>
    <w:rsid w:val="006A512F"/>
    <w:rsid w:val="006A5395"/>
    <w:rsid w:val="006A70E2"/>
    <w:rsid w:val="006B054D"/>
    <w:rsid w:val="006B0FEE"/>
    <w:rsid w:val="006B20EC"/>
    <w:rsid w:val="006B4070"/>
    <w:rsid w:val="006B49D6"/>
    <w:rsid w:val="006B5E2B"/>
    <w:rsid w:val="006C1B92"/>
    <w:rsid w:val="006C1FAA"/>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FC7"/>
    <w:rsid w:val="007160B3"/>
    <w:rsid w:val="00716B72"/>
    <w:rsid w:val="00717394"/>
    <w:rsid w:val="00717743"/>
    <w:rsid w:val="007201DC"/>
    <w:rsid w:val="00720625"/>
    <w:rsid w:val="0072098B"/>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2B84"/>
    <w:rsid w:val="00753049"/>
    <w:rsid w:val="00756242"/>
    <w:rsid w:val="00756290"/>
    <w:rsid w:val="00756A19"/>
    <w:rsid w:val="0076108C"/>
    <w:rsid w:val="00761B5E"/>
    <w:rsid w:val="0076408A"/>
    <w:rsid w:val="0076648E"/>
    <w:rsid w:val="00773DD9"/>
    <w:rsid w:val="00774BE7"/>
    <w:rsid w:val="00775304"/>
    <w:rsid w:val="00776A84"/>
    <w:rsid w:val="00777754"/>
    <w:rsid w:val="007806A8"/>
    <w:rsid w:val="00781306"/>
    <w:rsid w:val="00781635"/>
    <w:rsid w:val="007836C8"/>
    <w:rsid w:val="007851BB"/>
    <w:rsid w:val="00790ADA"/>
    <w:rsid w:val="007934F1"/>
    <w:rsid w:val="00794229"/>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CED"/>
    <w:rsid w:val="007F4563"/>
    <w:rsid w:val="007F5275"/>
    <w:rsid w:val="00800079"/>
    <w:rsid w:val="0080232E"/>
    <w:rsid w:val="00803CA0"/>
    <w:rsid w:val="008053FB"/>
    <w:rsid w:val="008059AC"/>
    <w:rsid w:val="00807EF1"/>
    <w:rsid w:val="008125C1"/>
    <w:rsid w:val="00812789"/>
    <w:rsid w:val="00813EBF"/>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505F"/>
    <w:rsid w:val="00865EE3"/>
    <w:rsid w:val="0086600C"/>
    <w:rsid w:val="00872A86"/>
    <w:rsid w:val="00873354"/>
    <w:rsid w:val="00874481"/>
    <w:rsid w:val="00875D88"/>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A73"/>
    <w:rsid w:val="008A43AD"/>
    <w:rsid w:val="008A4DBD"/>
    <w:rsid w:val="008A52D8"/>
    <w:rsid w:val="008A5E27"/>
    <w:rsid w:val="008A6FF9"/>
    <w:rsid w:val="008A721D"/>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E19"/>
    <w:rsid w:val="00901F49"/>
    <w:rsid w:val="00902FF9"/>
    <w:rsid w:val="00904B60"/>
    <w:rsid w:val="00905EB8"/>
    <w:rsid w:val="00905F3A"/>
    <w:rsid w:val="009066B0"/>
    <w:rsid w:val="0090679B"/>
    <w:rsid w:val="0090782D"/>
    <w:rsid w:val="00912765"/>
    <w:rsid w:val="0091523F"/>
    <w:rsid w:val="0091558A"/>
    <w:rsid w:val="009167F2"/>
    <w:rsid w:val="00917058"/>
    <w:rsid w:val="00923C45"/>
    <w:rsid w:val="00924F7D"/>
    <w:rsid w:val="0092693D"/>
    <w:rsid w:val="0093024B"/>
    <w:rsid w:val="00931102"/>
    <w:rsid w:val="009312BE"/>
    <w:rsid w:val="00932D4A"/>
    <w:rsid w:val="00936B7F"/>
    <w:rsid w:val="00937544"/>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B09"/>
    <w:rsid w:val="00984646"/>
    <w:rsid w:val="0098541A"/>
    <w:rsid w:val="00990860"/>
    <w:rsid w:val="00990FC4"/>
    <w:rsid w:val="00991FDD"/>
    <w:rsid w:val="00992009"/>
    <w:rsid w:val="00992B9B"/>
    <w:rsid w:val="0099513B"/>
    <w:rsid w:val="00995D64"/>
    <w:rsid w:val="009965B4"/>
    <w:rsid w:val="00996B48"/>
    <w:rsid w:val="009A1269"/>
    <w:rsid w:val="009A19C4"/>
    <w:rsid w:val="009A453C"/>
    <w:rsid w:val="009B1744"/>
    <w:rsid w:val="009B1EE9"/>
    <w:rsid w:val="009B3DAC"/>
    <w:rsid w:val="009B568A"/>
    <w:rsid w:val="009C08B5"/>
    <w:rsid w:val="009C4545"/>
    <w:rsid w:val="009C4DFC"/>
    <w:rsid w:val="009D0944"/>
    <w:rsid w:val="009D281A"/>
    <w:rsid w:val="009D6D2E"/>
    <w:rsid w:val="009D753B"/>
    <w:rsid w:val="009E0CEB"/>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63D9"/>
    <w:rsid w:val="00A16F07"/>
    <w:rsid w:val="00A2345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D8D"/>
    <w:rsid w:val="00A90530"/>
    <w:rsid w:val="00A917A9"/>
    <w:rsid w:val="00A919EA"/>
    <w:rsid w:val="00A91A2A"/>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2067"/>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2C78"/>
    <w:rsid w:val="00B84A5C"/>
    <w:rsid w:val="00B87124"/>
    <w:rsid w:val="00B92D10"/>
    <w:rsid w:val="00B93671"/>
    <w:rsid w:val="00B93841"/>
    <w:rsid w:val="00B948D2"/>
    <w:rsid w:val="00B94908"/>
    <w:rsid w:val="00B95598"/>
    <w:rsid w:val="00BA34A2"/>
    <w:rsid w:val="00BA3657"/>
    <w:rsid w:val="00BA4635"/>
    <w:rsid w:val="00BA478A"/>
    <w:rsid w:val="00BA66F5"/>
    <w:rsid w:val="00BA726F"/>
    <w:rsid w:val="00BB5958"/>
    <w:rsid w:val="00BC09A4"/>
    <w:rsid w:val="00BC2111"/>
    <w:rsid w:val="00BC61FD"/>
    <w:rsid w:val="00BC6272"/>
    <w:rsid w:val="00BD0FA0"/>
    <w:rsid w:val="00BD0FD6"/>
    <w:rsid w:val="00BD284B"/>
    <w:rsid w:val="00BD2B98"/>
    <w:rsid w:val="00BD2F6E"/>
    <w:rsid w:val="00BD7382"/>
    <w:rsid w:val="00BD7BD3"/>
    <w:rsid w:val="00BE0D0E"/>
    <w:rsid w:val="00BE1037"/>
    <w:rsid w:val="00BE379A"/>
    <w:rsid w:val="00BE395D"/>
    <w:rsid w:val="00BE482D"/>
    <w:rsid w:val="00BE5DB7"/>
    <w:rsid w:val="00BE6BFB"/>
    <w:rsid w:val="00BF0159"/>
    <w:rsid w:val="00BF3308"/>
    <w:rsid w:val="00BF5B8B"/>
    <w:rsid w:val="00BF6075"/>
    <w:rsid w:val="00C00CF3"/>
    <w:rsid w:val="00C01B41"/>
    <w:rsid w:val="00C03495"/>
    <w:rsid w:val="00C104FE"/>
    <w:rsid w:val="00C118F2"/>
    <w:rsid w:val="00C11946"/>
    <w:rsid w:val="00C1385A"/>
    <w:rsid w:val="00C20CDA"/>
    <w:rsid w:val="00C20DC3"/>
    <w:rsid w:val="00C216FA"/>
    <w:rsid w:val="00C221F5"/>
    <w:rsid w:val="00C2421A"/>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014E"/>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50A41"/>
    <w:rsid w:val="00D52ABB"/>
    <w:rsid w:val="00D5313C"/>
    <w:rsid w:val="00D532DC"/>
    <w:rsid w:val="00D53C2C"/>
    <w:rsid w:val="00D53C62"/>
    <w:rsid w:val="00D6078A"/>
    <w:rsid w:val="00D62F5A"/>
    <w:rsid w:val="00D63557"/>
    <w:rsid w:val="00D63E4A"/>
    <w:rsid w:val="00D63E9B"/>
    <w:rsid w:val="00D71C75"/>
    <w:rsid w:val="00D76AAD"/>
    <w:rsid w:val="00D76DCC"/>
    <w:rsid w:val="00D82A70"/>
    <w:rsid w:val="00D82B55"/>
    <w:rsid w:val="00D83702"/>
    <w:rsid w:val="00D838C4"/>
    <w:rsid w:val="00D85B99"/>
    <w:rsid w:val="00D863D3"/>
    <w:rsid w:val="00D96355"/>
    <w:rsid w:val="00D9659F"/>
    <w:rsid w:val="00D96BC4"/>
    <w:rsid w:val="00D96DF5"/>
    <w:rsid w:val="00D97D6D"/>
    <w:rsid w:val="00DA01F4"/>
    <w:rsid w:val="00DA0F8B"/>
    <w:rsid w:val="00DA4C8E"/>
    <w:rsid w:val="00DA704B"/>
    <w:rsid w:val="00DB4FE0"/>
    <w:rsid w:val="00DB5EFB"/>
    <w:rsid w:val="00DB75E1"/>
    <w:rsid w:val="00DC0AE5"/>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F21AB"/>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2CA3"/>
    <w:rsid w:val="00E13B7B"/>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603BE"/>
    <w:rsid w:val="00E61C1E"/>
    <w:rsid w:val="00E61E3D"/>
    <w:rsid w:val="00E61F16"/>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5297"/>
    <w:rsid w:val="00F20732"/>
    <w:rsid w:val="00F21CF6"/>
    <w:rsid w:val="00F228CA"/>
    <w:rsid w:val="00F23427"/>
    <w:rsid w:val="00F26EAA"/>
    <w:rsid w:val="00F30D37"/>
    <w:rsid w:val="00F334DB"/>
    <w:rsid w:val="00F37E2C"/>
    <w:rsid w:val="00F413E2"/>
    <w:rsid w:val="00F426EE"/>
    <w:rsid w:val="00F43176"/>
    <w:rsid w:val="00F43699"/>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9E9"/>
    <w:rsid w:val="00FD593C"/>
    <w:rsid w:val="00FD6185"/>
    <w:rsid w:val="00FE05A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lex.bg/en/laws/ldoc/2136458717" TargetMode="External"/><Relationship Id="rId14" Type="http://schemas.openxmlformats.org/officeDocument/2006/relationships/hyperlink" Target="mailto:SKralev@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5F8C-174E-4857-8A55-3B76E1A4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7228</Words>
  <Characters>41201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48333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2022-02-24T16:11:00Z</dcterms:created>
  <dcterms:modified xsi:type="dcterms:W3CDTF">2022-02-24T16:11:00Z</dcterms:modified>
</cp:coreProperties>
</file>