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7872" w:rsidRDefault="003B7872"/>
    <w:tbl>
      <w:tblPr>
        <w:tblStyle w:val="TableGrid"/>
        <w:tblW w:w="13273" w:type="dxa"/>
        <w:tblLook w:val="04A0" w:firstRow="1" w:lastRow="0" w:firstColumn="1" w:lastColumn="0" w:noHBand="0" w:noVBand="1"/>
      </w:tblPr>
      <w:tblGrid>
        <w:gridCol w:w="13273"/>
      </w:tblGrid>
      <w:tr w:rsidR="00B90F56" w:rsidRPr="002954C9" w:rsidTr="001E7468">
        <w:trPr>
          <w:trHeight w:val="1200"/>
        </w:trPr>
        <w:tc>
          <w:tcPr>
            <w:tcW w:w="13273" w:type="dxa"/>
          </w:tcPr>
          <w:p w:rsidR="002E09D7" w:rsidRDefault="002E09D7" w:rsidP="29374538">
            <w:pPr>
              <w:jc w:val="center"/>
              <w:rPr>
                <w:rFonts w:ascii="Times New Roman" w:hAnsi="Times New Roman" w:cs="Times New Roman"/>
                <w:b/>
              </w:rPr>
            </w:pPr>
          </w:p>
          <w:p w:rsidR="00B90F56" w:rsidRPr="006F41F3" w:rsidRDefault="005C4217" w:rsidP="29374538">
            <w:pPr>
              <w:jc w:val="center"/>
              <w:rPr>
                <w:rFonts w:ascii="Times New Roman" w:hAnsi="Times New Roman" w:cs="Times New Roman"/>
                <w:b/>
                <w:lang w:val="en-US"/>
              </w:rPr>
            </w:pPr>
            <w:r w:rsidRPr="006F41F3">
              <w:rPr>
                <w:rFonts w:ascii="Times New Roman" w:hAnsi="Times New Roman" w:cs="Times New Roman"/>
                <w:b/>
              </w:rPr>
              <w:t>ТАБЛИЦ</w:t>
            </w:r>
            <w:r w:rsidR="005E67D2" w:rsidRPr="006F41F3">
              <w:rPr>
                <w:rFonts w:ascii="Times New Roman" w:hAnsi="Times New Roman" w:cs="Times New Roman"/>
                <w:b/>
              </w:rPr>
              <w:t>А</w:t>
            </w:r>
          </w:p>
          <w:p w:rsidR="00B90F56" w:rsidRPr="008E1BED" w:rsidRDefault="00B90F56" w:rsidP="00704FE9">
            <w:pPr>
              <w:jc w:val="center"/>
              <w:rPr>
                <w:rFonts w:ascii="Times New Roman" w:hAnsi="Times New Roman" w:cs="Times New Roman"/>
                <w:b/>
                <w:sz w:val="24"/>
                <w:szCs w:val="24"/>
              </w:rPr>
            </w:pPr>
            <w:r w:rsidRPr="006F41F3">
              <w:rPr>
                <w:rFonts w:ascii="Times New Roman" w:hAnsi="Times New Roman" w:cs="Times New Roman"/>
                <w:b/>
              </w:rPr>
              <w:t xml:space="preserve">ЗА ОТРАЗЯВАНЕ НА ПОСТЪПИЛИТЕ </w:t>
            </w:r>
            <w:r w:rsidR="000B4017" w:rsidRPr="006F41F3">
              <w:rPr>
                <w:rFonts w:ascii="Times New Roman" w:hAnsi="Times New Roman" w:cs="Times New Roman"/>
                <w:b/>
              </w:rPr>
              <w:t xml:space="preserve">СТАНОВИЩА И </w:t>
            </w:r>
            <w:r w:rsidRPr="006F41F3">
              <w:rPr>
                <w:rFonts w:ascii="Times New Roman" w:hAnsi="Times New Roman" w:cs="Times New Roman"/>
                <w:b/>
              </w:rPr>
              <w:t xml:space="preserve">ПРЕДЛОЖЕНИЯ </w:t>
            </w:r>
            <w:r w:rsidR="00A91861" w:rsidRPr="006F41F3">
              <w:rPr>
                <w:rFonts w:ascii="Times New Roman" w:hAnsi="Times New Roman" w:cs="Times New Roman"/>
                <w:b/>
              </w:rPr>
              <w:t xml:space="preserve">ПО </w:t>
            </w:r>
            <w:r w:rsidR="00704FE9" w:rsidRPr="006F41F3">
              <w:rPr>
                <w:rFonts w:ascii="Times New Roman" w:hAnsi="Times New Roman" w:cs="Times New Roman"/>
                <w:b/>
              </w:rPr>
              <w:t>ПРОЕКТИ НА ИНТЕРВЕНЦИИ</w:t>
            </w:r>
            <w:r w:rsidR="002E09D7" w:rsidRPr="006F41F3">
              <w:rPr>
                <w:rFonts w:ascii="Times New Roman" w:hAnsi="Times New Roman" w:cs="Times New Roman"/>
                <w:b/>
              </w:rPr>
              <w:t>, ПОСТЪПИЛИ</w:t>
            </w:r>
            <w:r w:rsidR="00713145">
              <w:rPr>
                <w:rFonts w:ascii="Times New Roman" w:hAnsi="Times New Roman" w:cs="Times New Roman"/>
                <w:b/>
              </w:rPr>
              <w:t xml:space="preserve"> ВЪВ ВРЪЗКА С</w:t>
            </w:r>
            <w:r w:rsidR="00F844AD">
              <w:rPr>
                <w:rFonts w:ascii="Times New Roman" w:hAnsi="Times New Roman" w:cs="Times New Roman"/>
                <w:b/>
              </w:rPr>
              <w:t xml:space="preserve"> </w:t>
            </w:r>
            <w:r w:rsidR="004806F1">
              <w:rPr>
                <w:rFonts w:ascii="Times New Roman" w:hAnsi="Times New Roman" w:cs="Times New Roman"/>
                <w:b/>
              </w:rPr>
              <w:t>ОСЕМНАДЕСЕТО</w:t>
            </w:r>
            <w:r w:rsidR="00F844AD">
              <w:rPr>
                <w:rFonts w:ascii="Times New Roman" w:hAnsi="Times New Roman" w:cs="Times New Roman"/>
                <w:b/>
              </w:rPr>
              <w:t xml:space="preserve"> </w:t>
            </w:r>
            <w:r w:rsidR="00704FE9" w:rsidRPr="006F41F3">
              <w:rPr>
                <w:rFonts w:ascii="Times New Roman" w:hAnsi="Times New Roman" w:cs="Times New Roman"/>
                <w:b/>
              </w:rPr>
              <w:t>ЗАСЕД</w:t>
            </w:r>
            <w:r w:rsidR="002E09D7" w:rsidRPr="006F41F3">
              <w:rPr>
                <w:rFonts w:ascii="Times New Roman" w:hAnsi="Times New Roman" w:cs="Times New Roman"/>
                <w:b/>
              </w:rPr>
              <w:t>А</w:t>
            </w:r>
            <w:r w:rsidR="00704FE9" w:rsidRPr="006F41F3">
              <w:rPr>
                <w:rFonts w:ascii="Times New Roman" w:hAnsi="Times New Roman" w:cs="Times New Roman"/>
                <w:b/>
              </w:rPr>
              <w:t>НИЕ НА ТРГ ЗА РАЗРАБОТВАНЕ</w:t>
            </w:r>
            <w:r w:rsidR="00653E81" w:rsidRPr="006F41F3">
              <w:rPr>
                <w:rFonts w:ascii="Times New Roman" w:hAnsi="Times New Roman" w:cs="Times New Roman"/>
                <w:b/>
              </w:rPr>
              <w:t xml:space="preserve"> НА </w:t>
            </w:r>
            <w:r w:rsidR="002E09D7" w:rsidRPr="006F41F3">
              <w:rPr>
                <w:rFonts w:ascii="Times New Roman" w:hAnsi="Times New Roman" w:cs="Times New Roman"/>
                <w:b/>
              </w:rPr>
              <w:t xml:space="preserve">СТРАТЕГИЧЕСКИ ПЛАН ЗА РАЗВИТИЕ НА ЗЕМЕДЕЛИЕТО И СЕЛСКИТЕ РАЙОНИ </w:t>
            </w:r>
            <w:r w:rsidR="00375846">
              <w:rPr>
                <w:rFonts w:ascii="Times New Roman" w:hAnsi="Times New Roman" w:cs="Times New Roman"/>
                <w:b/>
              </w:rPr>
              <w:t xml:space="preserve">ЗА ПЕРИОДА </w:t>
            </w:r>
            <w:r w:rsidR="00840FB5">
              <w:rPr>
                <w:rFonts w:ascii="Times New Roman" w:hAnsi="Times New Roman" w:cs="Times New Roman"/>
                <w:b/>
              </w:rPr>
              <w:t>202</w:t>
            </w:r>
            <w:r w:rsidR="00840FB5">
              <w:rPr>
                <w:rFonts w:ascii="Times New Roman" w:hAnsi="Times New Roman" w:cs="Times New Roman"/>
                <w:b/>
                <w:lang w:val="en-US"/>
              </w:rPr>
              <w:t>3</w:t>
            </w:r>
            <w:r w:rsidR="00704FE9" w:rsidRPr="006F41F3">
              <w:rPr>
                <w:rFonts w:ascii="Times New Roman" w:hAnsi="Times New Roman" w:cs="Times New Roman"/>
                <w:b/>
              </w:rPr>
              <w:t>-2027 Г</w:t>
            </w:r>
            <w:r w:rsidR="00704FE9" w:rsidRPr="008E1BED">
              <w:rPr>
                <w:rFonts w:ascii="Times New Roman" w:hAnsi="Times New Roman" w:cs="Times New Roman"/>
                <w:b/>
                <w:sz w:val="24"/>
                <w:szCs w:val="24"/>
              </w:rPr>
              <w:t>.</w:t>
            </w:r>
          </w:p>
          <w:p w:rsidR="002E09D7" w:rsidRPr="00C4025C" w:rsidRDefault="002E09D7" w:rsidP="00704FE9">
            <w:pPr>
              <w:jc w:val="center"/>
              <w:rPr>
                <w:rFonts w:ascii="Arial Narrow" w:hAnsi="Arial Narrow"/>
                <w:lang w:val="ru-RU"/>
              </w:rPr>
            </w:pPr>
          </w:p>
        </w:tc>
      </w:tr>
    </w:tbl>
    <w:p w:rsidR="00BBD1EB" w:rsidRDefault="00BBD1EB"/>
    <w:p w:rsidR="086BF59F" w:rsidRDefault="086BF59F" w:rsidP="086BF59F">
      <w:pPr>
        <w:rPr>
          <w:rFonts w:ascii="Arial Narrow" w:hAnsi="Arial Narrow"/>
        </w:rPr>
      </w:pPr>
    </w:p>
    <w:p w:rsidR="086BF59F" w:rsidRDefault="086BF59F" w:rsidP="086BF59F">
      <w:pPr>
        <w:rPr>
          <w:rFonts w:ascii="Arial Narrow" w:hAnsi="Arial Narrow"/>
        </w:rPr>
      </w:pPr>
    </w:p>
    <w:tbl>
      <w:tblPr>
        <w:tblStyle w:val="TableGrid"/>
        <w:tblW w:w="13509" w:type="dxa"/>
        <w:tblLayout w:type="fixed"/>
        <w:tblLook w:val="04A0" w:firstRow="1" w:lastRow="0" w:firstColumn="1" w:lastColumn="0" w:noHBand="0" w:noVBand="1"/>
      </w:tblPr>
      <w:tblGrid>
        <w:gridCol w:w="1042"/>
        <w:gridCol w:w="2216"/>
        <w:gridCol w:w="6745"/>
        <w:gridCol w:w="3506"/>
      </w:tblGrid>
      <w:tr w:rsidR="004806F1" w:rsidRPr="002954C9" w:rsidTr="00701B91">
        <w:trPr>
          <w:trHeight w:val="940"/>
        </w:trPr>
        <w:tc>
          <w:tcPr>
            <w:tcW w:w="1042" w:type="dxa"/>
            <w:vAlign w:val="center"/>
          </w:tcPr>
          <w:p w:rsidR="004806F1" w:rsidRPr="002954C9" w:rsidRDefault="004806F1" w:rsidP="004C321C">
            <w:pPr>
              <w:ind w:left="-6" w:firstLine="6"/>
              <w:jc w:val="center"/>
              <w:rPr>
                <w:rFonts w:ascii="Times New Roman" w:hAnsi="Times New Roman" w:cs="Times New Roman"/>
                <w:b/>
                <w:sz w:val="18"/>
                <w:szCs w:val="18"/>
              </w:rPr>
            </w:pPr>
          </w:p>
        </w:tc>
        <w:tc>
          <w:tcPr>
            <w:tcW w:w="2216" w:type="dxa"/>
            <w:shd w:val="clear" w:color="auto" w:fill="FFFFFF" w:themeFill="background1"/>
            <w:vAlign w:val="center"/>
          </w:tcPr>
          <w:p w:rsidR="004806F1" w:rsidRPr="000B4017" w:rsidRDefault="004806F1"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Организация/</w:t>
            </w:r>
          </w:p>
          <w:p w:rsidR="004806F1" w:rsidRPr="000B4017" w:rsidRDefault="004806F1"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подател</w:t>
            </w:r>
          </w:p>
        </w:tc>
        <w:tc>
          <w:tcPr>
            <w:tcW w:w="6745" w:type="dxa"/>
            <w:shd w:val="clear" w:color="auto" w:fill="FFFFFF" w:themeFill="background1"/>
            <w:vAlign w:val="center"/>
          </w:tcPr>
          <w:p w:rsidR="004806F1" w:rsidRPr="002C48B2" w:rsidRDefault="004806F1" w:rsidP="001E7468">
            <w:pPr>
              <w:jc w:val="center"/>
              <w:rPr>
                <w:rFonts w:ascii="Times New Roman" w:hAnsi="Times New Roman" w:cs="Times New Roman"/>
                <w:b/>
                <w:sz w:val="24"/>
                <w:szCs w:val="24"/>
              </w:rPr>
            </w:pPr>
            <w:r w:rsidRPr="002C48B2">
              <w:rPr>
                <w:rFonts w:ascii="Times New Roman" w:hAnsi="Times New Roman" w:cs="Times New Roman"/>
                <w:b/>
                <w:sz w:val="24"/>
                <w:szCs w:val="24"/>
              </w:rPr>
              <w:t>Становища и предложения</w:t>
            </w:r>
          </w:p>
        </w:tc>
        <w:tc>
          <w:tcPr>
            <w:tcW w:w="3506" w:type="dxa"/>
            <w:shd w:val="clear" w:color="auto" w:fill="FFFFFF" w:themeFill="background1"/>
            <w:vAlign w:val="center"/>
          </w:tcPr>
          <w:p w:rsidR="004806F1" w:rsidRPr="002E7D67" w:rsidRDefault="004806F1" w:rsidP="001E7468">
            <w:pPr>
              <w:jc w:val="center"/>
              <w:rPr>
                <w:rFonts w:ascii="Times New Roman" w:hAnsi="Times New Roman" w:cs="Times New Roman"/>
                <w:b/>
                <w:bCs/>
                <w:sz w:val="20"/>
                <w:szCs w:val="20"/>
              </w:rPr>
            </w:pPr>
            <w:r w:rsidRPr="002E7D67">
              <w:rPr>
                <w:rFonts w:ascii="Times New Roman" w:hAnsi="Times New Roman" w:cs="Times New Roman"/>
                <w:b/>
                <w:sz w:val="20"/>
                <w:szCs w:val="20"/>
              </w:rPr>
              <w:t>ПОЗИЦИЯ</w:t>
            </w:r>
          </w:p>
        </w:tc>
      </w:tr>
      <w:tr w:rsidR="006303C5" w:rsidRPr="002954C9" w:rsidTr="00163428">
        <w:trPr>
          <w:trHeight w:val="606"/>
        </w:trPr>
        <w:tc>
          <w:tcPr>
            <w:tcW w:w="13509" w:type="dxa"/>
            <w:gridSpan w:val="4"/>
            <w:shd w:val="clear" w:color="auto" w:fill="C6D9F1" w:themeFill="text2" w:themeFillTint="33"/>
            <w:vAlign w:val="center"/>
          </w:tcPr>
          <w:p w:rsidR="006303C5" w:rsidRPr="002E7D67" w:rsidRDefault="004806F1" w:rsidP="004806F1">
            <w:pPr>
              <w:jc w:val="center"/>
              <w:rPr>
                <w:rFonts w:ascii="Times New Roman" w:hAnsi="Times New Roman" w:cs="Times New Roman"/>
                <w:b/>
                <w:bCs/>
                <w:sz w:val="20"/>
                <w:szCs w:val="20"/>
                <w:lang w:val="en-US"/>
              </w:rPr>
            </w:pPr>
            <w:r w:rsidRPr="002E7D67">
              <w:rPr>
                <w:rFonts w:ascii="Times New Roman" w:hAnsi="Times New Roman" w:cs="Times New Roman"/>
                <w:b/>
                <w:bCs/>
                <w:sz w:val="20"/>
                <w:szCs w:val="20"/>
              </w:rPr>
              <w:t>СИСТЕМА ЗА ЗНАНИЯ И ИНОВАЦИИ В СЕЛСКОТО СТОПАНСТВО</w:t>
            </w:r>
          </w:p>
        </w:tc>
      </w:tr>
      <w:tr w:rsidR="004806F1" w:rsidRPr="000B4017" w:rsidTr="001044DF">
        <w:trPr>
          <w:trHeight w:val="1574"/>
        </w:trPr>
        <w:tc>
          <w:tcPr>
            <w:tcW w:w="1042" w:type="dxa"/>
            <w:vAlign w:val="center"/>
          </w:tcPr>
          <w:p w:rsidR="004806F1" w:rsidRPr="004806F1" w:rsidRDefault="004806F1" w:rsidP="004806F1">
            <w:pPr>
              <w:pStyle w:val="ListParagraph"/>
              <w:numPr>
                <w:ilvl w:val="0"/>
                <w:numId w:val="26"/>
              </w:numPr>
              <w:jc w:val="center"/>
              <w:rPr>
                <w:rFonts w:ascii="Times New Roman" w:hAnsi="Times New Roman" w:cs="Times New Roman"/>
                <w:b/>
                <w:sz w:val="18"/>
                <w:szCs w:val="18"/>
              </w:rPr>
            </w:pPr>
          </w:p>
        </w:tc>
        <w:tc>
          <w:tcPr>
            <w:tcW w:w="2216" w:type="dxa"/>
            <w:shd w:val="clear" w:color="auto" w:fill="FFFFFF" w:themeFill="background1"/>
            <w:vAlign w:val="center"/>
          </w:tcPr>
          <w:p w:rsidR="004806F1" w:rsidRPr="00243368" w:rsidRDefault="004806F1" w:rsidP="00AE48D4">
            <w:pPr>
              <w:rPr>
                <w:rFonts w:ascii="Times New Roman" w:hAnsi="Times New Roman" w:cs="Times New Roman"/>
                <w:b/>
                <w:sz w:val="20"/>
                <w:szCs w:val="20"/>
              </w:rPr>
            </w:pPr>
            <w:r>
              <w:rPr>
                <w:rFonts w:ascii="Times New Roman" w:hAnsi="Times New Roman" w:cs="Times New Roman"/>
                <w:b/>
                <w:sz w:val="20"/>
                <w:szCs w:val="20"/>
              </w:rPr>
              <w:t>УНСС</w:t>
            </w:r>
          </w:p>
        </w:tc>
        <w:tc>
          <w:tcPr>
            <w:tcW w:w="6745" w:type="dxa"/>
            <w:shd w:val="clear" w:color="auto" w:fill="FFFFFF" w:themeFill="background1"/>
            <w:vAlign w:val="center"/>
          </w:tcPr>
          <w:p w:rsidR="004806F1" w:rsidRDefault="004806F1" w:rsidP="00243368">
            <w:pPr>
              <w:ind w:left="-108"/>
              <w:rPr>
                <w:rFonts w:ascii="Times New Roman" w:hAnsi="Times New Roman" w:cs="Times New Roman"/>
                <w:b/>
                <w:sz w:val="24"/>
                <w:szCs w:val="24"/>
              </w:rPr>
            </w:pPr>
            <w:r>
              <w:rPr>
                <w:rFonts w:ascii="Times New Roman" w:hAnsi="Times New Roman" w:cs="Times New Roman"/>
                <w:b/>
                <w:sz w:val="24"/>
                <w:szCs w:val="24"/>
              </w:rPr>
              <w:t xml:space="preserve">Поради спецификата на документа, становището е приложено: </w:t>
            </w:r>
          </w:p>
          <w:p w:rsidR="004806F1" w:rsidRPr="002C48B2" w:rsidRDefault="004806F1" w:rsidP="00243368">
            <w:pPr>
              <w:ind w:left="-108"/>
              <w:rPr>
                <w:rFonts w:ascii="Times New Roman" w:hAnsi="Times New Roman" w:cs="Times New Roman"/>
                <w:b/>
                <w:sz w:val="24"/>
                <w:szCs w:val="24"/>
              </w:rPr>
            </w:pPr>
            <w:r>
              <w:rPr>
                <w:rFonts w:ascii="Times New Roman" w:hAnsi="Times New Roman" w:cs="Times New Roman"/>
                <w:b/>
                <w:sz w:val="24"/>
                <w:szCs w:val="24"/>
              </w:rPr>
              <w:object w:dxaOrig="153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2pt;height:49.4pt" o:ole="">
                  <v:imagedata r:id="rId9" o:title=""/>
                </v:shape>
                <o:OLEObject Type="Embed" ProgID="Word.Document.12" ShapeID="_x0000_i1025" DrawAspect="Icon" ObjectID="_1706348343" r:id="rId10">
                  <o:FieldCodes>\s</o:FieldCodes>
                </o:OLEObject>
              </w:object>
            </w:r>
          </w:p>
        </w:tc>
        <w:tc>
          <w:tcPr>
            <w:tcW w:w="3506" w:type="dxa"/>
            <w:shd w:val="clear" w:color="auto" w:fill="FFFFFF" w:themeFill="background1"/>
            <w:vAlign w:val="center"/>
          </w:tcPr>
          <w:p w:rsidR="004806F1" w:rsidRPr="000B4017" w:rsidRDefault="004806F1" w:rsidP="00646C61">
            <w:pPr>
              <w:jc w:val="center"/>
              <w:rPr>
                <w:rFonts w:ascii="Times New Roman" w:hAnsi="Times New Roman" w:cs="Times New Roman"/>
                <w:b/>
                <w:bCs/>
                <w:sz w:val="20"/>
                <w:szCs w:val="20"/>
              </w:rPr>
            </w:pPr>
          </w:p>
        </w:tc>
      </w:tr>
      <w:tr w:rsidR="004806F1" w:rsidRPr="000B4017" w:rsidTr="00554A4E">
        <w:trPr>
          <w:trHeight w:val="1574"/>
        </w:trPr>
        <w:tc>
          <w:tcPr>
            <w:tcW w:w="1042" w:type="dxa"/>
            <w:vAlign w:val="center"/>
          </w:tcPr>
          <w:p w:rsidR="004806F1" w:rsidRPr="004806F1" w:rsidRDefault="004806F1" w:rsidP="004806F1">
            <w:pPr>
              <w:pStyle w:val="ListParagraph"/>
              <w:numPr>
                <w:ilvl w:val="0"/>
                <w:numId w:val="26"/>
              </w:numPr>
              <w:jc w:val="center"/>
              <w:rPr>
                <w:rFonts w:ascii="Times New Roman" w:hAnsi="Times New Roman" w:cs="Times New Roman"/>
                <w:b/>
                <w:sz w:val="18"/>
                <w:szCs w:val="18"/>
              </w:rPr>
            </w:pPr>
          </w:p>
        </w:tc>
        <w:tc>
          <w:tcPr>
            <w:tcW w:w="2216" w:type="dxa"/>
            <w:shd w:val="clear" w:color="auto" w:fill="FFFFFF" w:themeFill="background1"/>
            <w:vAlign w:val="center"/>
          </w:tcPr>
          <w:p w:rsidR="004806F1" w:rsidRDefault="004806F1" w:rsidP="00AE48D4">
            <w:pPr>
              <w:rPr>
                <w:rFonts w:ascii="Times New Roman" w:hAnsi="Times New Roman" w:cs="Times New Roman"/>
                <w:b/>
                <w:sz w:val="20"/>
                <w:szCs w:val="20"/>
              </w:rPr>
            </w:pPr>
            <w:r>
              <w:rPr>
                <w:rFonts w:ascii="Times New Roman" w:hAnsi="Times New Roman" w:cs="Times New Roman"/>
                <w:b/>
                <w:sz w:val="20"/>
                <w:szCs w:val="20"/>
              </w:rPr>
              <w:t>Сдружение за Териториален и Екологичен Просперитет</w:t>
            </w:r>
          </w:p>
        </w:tc>
        <w:tc>
          <w:tcPr>
            <w:tcW w:w="6745" w:type="dxa"/>
            <w:shd w:val="clear" w:color="auto" w:fill="FFFFFF" w:themeFill="background1"/>
            <w:vAlign w:val="center"/>
          </w:tcPr>
          <w:p w:rsidR="004806F1" w:rsidRPr="004806F1" w:rsidRDefault="004806F1" w:rsidP="004806F1">
            <w:pPr>
              <w:spacing w:after="160" w:line="259" w:lineRule="auto"/>
              <w:jc w:val="both"/>
              <w:rPr>
                <w:rFonts w:ascii="Calibri" w:eastAsia="Calibri" w:hAnsi="Calibri" w:cs="Times New Roman"/>
                <w:b/>
              </w:rPr>
            </w:pPr>
            <w:r w:rsidRPr="004806F1">
              <w:rPr>
                <w:rFonts w:ascii="Calibri" w:eastAsia="Calibri" w:hAnsi="Calibri" w:cs="Times New Roman"/>
              </w:rPr>
              <w:t xml:space="preserve">Съгласно член 15 на Регламента за СП „ Консултантските услуги в областта на селското стопанство обхващат икономическите, </w:t>
            </w:r>
            <w:r w:rsidRPr="004806F1">
              <w:rPr>
                <w:rFonts w:ascii="Calibri" w:eastAsia="Calibri" w:hAnsi="Calibri" w:cs="Times New Roman"/>
                <w:b/>
              </w:rPr>
              <w:t>екологичните и социалните аспекти</w:t>
            </w:r>
            <w:r w:rsidRPr="004806F1">
              <w:rPr>
                <w:rFonts w:ascii="Calibri" w:eastAsia="Calibri" w:hAnsi="Calibri" w:cs="Times New Roman"/>
              </w:rPr>
              <w:t xml:space="preserve">, като отчитат съществуващите земеделски практики, и осигуряват актуална технологична и научна информация, разработена посредством проекти за научни изследвания и иновации, </w:t>
            </w:r>
            <w:r w:rsidRPr="004806F1">
              <w:rPr>
                <w:rFonts w:ascii="Calibri" w:eastAsia="Calibri" w:hAnsi="Calibri" w:cs="Times New Roman"/>
                <w:b/>
              </w:rPr>
              <w:t>включително що се отнася до предоставянето на обществени блага.</w:t>
            </w:r>
          </w:p>
          <w:p w:rsidR="004806F1" w:rsidRPr="004806F1" w:rsidRDefault="004806F1" w:rsidP="004806F1">
            <w:pPr>
              <w:spacing w:after="160" w:line="259" w:lineRule="auto"/>
              <w:jc w:val="both"/>
              <w:rPr>
                <w:rFonts w:ascii="Calibri" w:eastAsia="Calibri" w:hAnsi="Calibri" w:cs="Times New Roman"/>
              </w:rPr>
            </w:pPr>
            <w:r w:rsidRPr="004806F1">
              <w:rPr>
                <w:rFonts w:ascii="Calibri" w:eastAsia="Calibri" w:hAnsi="Calibri" w:cs="Times New Roman"/>
              </w:rPr>
              <w:t xml:space="preserve">Чрез консултантските услуги в областта на селското стопанство се </w:t>
            </w:r>
            <w:r w:rsidRPr="004806F1">
              <w:rPr>
                <w:rFonts w:ascii="Calibri" w:eastAsia="Calibri" w:hAnsi="Calibri" w:cs="Times New Roman"/>
              </w:rPr>
              <w:lastRenderedPageBreak/>
              <w:t xml:space="preserve">предлага подходяща помощ в рамките на цикъла на развитие на стопанствата, включително за създаването на земеделско стопанство за първи път, приспособяването на производствените модели към потребителското търсене, иновативни практики, </w:t>
            </w:r>
            <w:r w:rsidRPr="004806F1">
              <w:rPr>
                <w:rFonts w:ascii="Calibri" w:eastAsia="Calibri" w:hAnsi="Calibri" w:cs="Times New Roman"/>
                <w:b/>
              </w:rPr>
              <w:t xml:space="preserve">селскостопански техники с цел устойчивост спрямо изменението на климата, включително </w:t>
            </w:r>
            <w:proofErr w:type="spellStart"/>
            <w:r w:rsidRPr="004806F1">
              <w:rPr>
                <w:rFonts w:ascii="Calibri" w:eastAsia="Calibri" w:hAnsi="Calibri" w:cs="Times New Roman"/>
                <w:b/>
              </w:rPr>
              <w:t>агролесовъдство</w:t>
            </w:r>
            <w:proofErr w:type="spellEnd"/>
            <w:r w:rsidRPr="004806F1">
              <w:rPr>
                <w:rFonts w:ascii="Calibri" w:eastAsia="Calibri" w:hAnsi="Calibri" w:cs="Times New Roman"/>
                <w:b/>
              </w:rPr>
              <w:t xml:space="preserve"> и </w:t>
            </w:r>
            <w:proofErr w:type="spellStart"/>
            <w:r w:rsidRPr="004806F1">
              <w:rPr>
                <w:rFonts w:ascii="Calibri" w:eastAsia="Calibri" w:hAnsi="Calibri" w:cs="Times New Roman"/>
                <w:b/>
              </w:rPr>
              <w:t>агроекология</w:t>
            </w:r>
            <w:proofErr w:type="spellEnd"/>
            <w:r w:rsidRPr="004806F1">
              <w:rPr>
                <w:rFonts w:ascii="Calibri" w:eastAsia="Calibri" w:hAnsi="Calibri" w:cs="Times New Roman"/>
              </w:rPr>
              <w:t>, подобряване на хуманното отношение към животните и, при необходимост, стандарти за безопасност и социално подпомагане.“</w:t>
            </w:r>
          </w:p>
          <w:p w:rsidR="004806F1" w:rsidRPr="004806F1" w:rsidRDefault="004806F1" w:rsidP="004806F1">
            <w:pPr>
              <w:spacing w:after="160" w:line="259" w:lineRule="auto"/>
              <w:jc w:val="both"/>
              <w:rPr>
                <w:rFonts w:ascii="Calibri" w:eastAsia="Calibri" w:hAnsi="Calibri" w:cs="Times New Roman"/>
                <w:b/>
              </w:rPr>
            </w:pPr>
            <w:r w:rsidRPr="004806F1">
              <w:rPr>
                <w:rFonts w:ascii="Calibri" w:eastAsia="Calibri" w:hAnsi="Calibri" w:cs="Times New Roman"/>
                <w:b/>
              </w:rPr>
              <w:t xml:space="preserve">Считаме, че така предлаганият текст за </w:t>
            </w:r>
            <w:r w:rsidRPr="004806F1">
              <w:rPr>
                <w:rFonts w:ascii="Calibri" w:eastAsia="Calibri" w:hAnsi="Calibri" w:cs="Times New Roman"/>
                <w:b/>
                <w:lang w:val="en-US"/>
              </w:rPr>
              <w:t xml:space="preserve">AKIS </w:t>
            </w:r>
            <w:r w:rsidRPr="004806F1">
              <w:rPr>
                <w:rFonts w:ascii="Calibri" w:eastAsia="Calibri" w:hAnsi="Calibri" w:cs="Times New Roman"/>
                <w:b/>
              </w:rPr>
              <w:t>изключва ключови участници като ЮЛНЦ, работещи в областта на опазване на околната среда, биоразнообразието и климата, които и понастоящем работят със земеделските стопани в рамките на редица научно изследователски и приложни проекти, финансирани от ЕС.</w:t>
            </w:r>
          </w:p>
          <w:p w:rsidR="004806F1" w:rsidRPr="004806F1" w:rsidRDefault="004806F1" w:rsidP="004806F1">
            <w:pPr>
              <w:spacing w:after="160" w:line="259" w:lineRule="auto"/>
              <w:jc w:val="both"/>
              <w:rPr>
                <w:rFonts w:ascii="Calibri" w:eastAsia="Calibri" w:hAnsi="Calibri" w:cs="Times New Roman"/>
              </w:rPr>
            </w:pPr>
            <w:r w:rsidRPr="004806F1">
              <w:rPr>
                <w:rFonts w:ascii="Calibri" w:eastAsia="Calibri" w:hAnsi="Calibri" w:cs="Times New Roman"/>
              </w:rPr>
              <w:t xml:space="preserve">Необходимо е системата да включва и въвеждането на целеви обучения за земеделски производители, стопанисващи земеделски земи в Натура 2000, както и на целенасочени консултации и съвети за </w:t>
            </w:r>
            <w:proofErr w:type="spellStart"/>
            <w:r w:rsidRPr="004806F1">
              <w:rPr>
                <w:rFonts w:ascii="Calibri" w:eastAsia="Calibri" w:hAnsi="Calibri" w:cs="Times New Roman"/>
              </w:rPr>
              <w:t>природосъобразни</w:t>
            </w:r>
            <w:proofErr w:type="spellEnd"/>
            <w:r w:rsidRPr="004806F1">
              <w:rPr>
                <w:rFonts w:ascii="Calibri" w:eastAsia="Calibri" w:hAnsi="Calibri" w:cs="Times New Roman"/>
              </w:rPr>
              <w:t xml:space="preserve"> земеделски практики, опазващи и възстановяващи видове и местообитания в конкретните защитени зони (надграждане на съществуващите ангажименти, съгласно изискванията на регламента).</w:t>
            </w:r>
          </w:p>
          <w:p w:rsidR="004806F1" w:rsidRPr="004806F1" w:rsidRDefault="004806F1" w:rsidP="004806F1">
            <w:pPr>
              <w:spacing w:after="160"/>
              <w:jc w:val="both"/>
              <w:rPr>
                <w:rFonts w:ascii="Calibri" w:eastAsia="Calibri" w:hAnsi="Calibri" w:cs="Times New Roman"/>
              </w:rPr>
            </w:pPr>
            <w:r w:rsidRPr="004806F1">
              <w:rPr>
                <w:rFonts w:ascii="Calibri" w:eastAsia="Calibri" w:hAnsi="Calibri" w:cs="Times New Roman"/>
              </w:rPr>
              <w:t>Тези потребности са свързани с разясняване на същностните изисквания за стопанисването на земеделските земи в зоните по Натура 2000, включващи обосновка на причините за наложените забрани за ползване на земеделските земи; какви са очакваните и търсените ползи за както за биоразнообразието, така и за земеделските дейности и земи от опазването на биоразнообразието в тях; кои видове и местообитания са обект на опазване в съответните територии; какви са индикациите за благоприятно състояние на видовете и местообитанията в земеделските земи дейностите и т.н.</w:t>
            </w:r>
          </w:p>
          <w:p w:rsidR="004806F1" w:rsidRPr="004806F1" w:rsidRDefault="004806F1" w:rsidP="004806F1">
            <w:pPr>
              <w:spacing w:after="160" w:line="259" w:lineRule="auto"/>
              <w:jc w:val="both"/>
              <w:rPr>
                <w:rFonts w:ascii="Calibri" w:eastAsia="Calibri" w:hAnsi="Calibri" w:cs="Times New Roman"/>
                <w:lang w:val="en-US"/>
              </w:rPr>
            </w:pPr>
            <w:r w:rsidRPr="004806F1">
              <w:rPr>
                <w:rFonts w:ascii="Calibri" w:eastAsia="Calibri" w:hAnsi="Calibri" w:cs="Times New Roman"/>
              </w:rPr>
              <w:lastRenderedPageBreak/>
              <w:t xml:space="preserve">Към момента тези дейности не са включени в предлаганите текстове за </w:t>
            </w:r>
            <w:r w:rsidRPr="004806F1">
              <w:rPr>
                <w:rFonts w:ascii="Calibri" w:eastAsia="Calibri" w:hAnsi="Calibri" w:cs="Times New Roman"/>
                <w:lang w:val="en-US"/>
              </w:rPr>
              <w:t>AKIS.</w:t>
            </w:r>
          </w:p>
          <w:p w:rsidR="004806F1" w:rsidRPr="002C48B2" w:rsidRDefault="004806F1" w:rsidP="00CE0036">
            <w:pPr>
              <w:spacing w:before="120"/>
              <w:jc w:val="both"/>
              <w:rPr>
                <w:rFonts w:ascii="Times New Roman" w:hAnsi="Times New Roman" w:cs="Times New Roman"/>
                <w:b/>
                <w:sz w:val="24"/>
                <w:szCs w:val="24"/>
              </w:rPr>
            </w:pPr>
          </w:p>
        </w:tc>
        <w:tc>
          <w:tcPr>
            <w:tcW w:w="3506" w:type="dxa"/>
            <w:shd w:val="clear" w:color="auto" w:fill="FFFFFF" w:themeFill="background1"/>
            <w:vAlign w:val="center"/>
          </w:tcPr>
          <w:p w:rsidR="004806F1" w:rsidRPr="000B4017" w:rsidRDefault="004806F1" w:rsidP="00646C61">
            <w:pPr>
              <w:jc w:val="center"/>
              <w:rPr>
                <w:rFonts w:ascii="Times New Roman" w:hAnsi="Times New Roman" w:cs="Times New Roman"/>
                <w:b/>
                <w:bCs/>
                <w:sz w:val="20"/>
                <w:szCs w:val="20"/>
              </w:rPr>
            </w:pPr>
          </w:p>
        </w:tc>
      </w:tr>
      <w:tr w:rsidR="00414F60" w:rsidRPr="000B4017" w:rsidTr="00554A4E">
        <w:trPr>
          <w:trHeight w:val="1574"/>
        </w:trPr>
        <w:tc>
          <w:tcPr>
            <w:tcW w:w="1042" w:type="dxa"/>
            <w:vAlign w:val="center"/>
          </w:tcPr>
          <w:p w:rsidR="00414F60" w:rsidRPr="004806F1" w:rsidRDefault="00414F60" w:rsidP="004806F1">
            <w:pPr>
              <w:pStyle w:val="ListParagraph"/>
              <w:numPr>
                <w:ilvl w:val="0"/>
                <w:numId w:val="26"/>
              </w:numPr>
              <w:jc w:val="center"/>
              <w:rPr>
                <w:rFonts w:ascii="Times New Roman" w:hAnsi="Times New Roman" w:cs="Times New Roman"/>
                <w:b/>
                <w:sz w:val="18"/>
                <w:szCs w:val="18"/>
              </w:rPr>
            </w:pPr>
          </w:p>
        </w:tc>
        <w:tc>
          <w:tcPr>
            <w:tcW w:w="2216" w:type="dxa"/>
            <w:shd w:val="clear" w:color="auto" w:fill="FFFFFF" w:themeFill="background1"/>
            <w:vAlign w:val="center"/>
          </w:tcPr>
          <w:p w:rsidR="00414F60" w:rsidRPr="00414F60" w:rsidRDefault="00414F60" w:rsidP="00AE48D4">
            <w:pPr>
              <w:rPr>
                <w:rFonts w:ascii="Times New Roman" w:hAnsi="Times New Roman" w:cs="Times New Roman"/>
                <w:b/>
                <w:sz w:val="20"/>
                <w:szCs w:val="20"/>
              </w:rPr>
            </w:pPr>
            <w:bookmarkStart w:id="0" w:name="_GoBack"/>
            <w:bookmarkEnd w:id="0"/>
            <w:r>
              <w:rPr>
                <w:rFonts w:ascii="Times New Roman" w:hAnsi="Times New Roman" w:cs="Times New Roman"/>
                <w:b/>
                <w:sz w:val="20"/>
                <w:szCs w:val="20"/>
              </w:rPr>
              <w:t xml:space="preserve">Институт за </w:t>
            </w:r>
            <w:proofErr w:type="spellStart"/>
            <w:r>
              <w:rPr>
                <w:rFonts w:ascii="Times New Roman" w:hAnsi="Times New Roman" w:cs="Times New Roman"/>
                <w:b/>
                <w:sz w:val="20"/>
                <w:szCs w:val="20"/>
              </w:rPr>
              <w:t>агростратегии</w:t>
            </w:r>
            <w:proofErr w:type="spellEnd"/>
            <w:r>
              <w:rPr>
                <w:rFonts w:ascii="Times New Roman" w:hAnsi="Times New Roman" w:cs="Times New Roman"/>
                <w:b/>
                <w:sz w:val="20"/>
                <w:szCs w:val="20"/>
              </w:rPr>
              <w:t xml:space="preserve"> и иновации</w:t>
            </w:r>
          </w:p>
        </w:tc>
        <w:tc>
          <w:tcPr>
            <w:tcW w:w="6745" w:type="dxa"/>
            <w:shd w:val="clear" w:color="auto" w:fill="FFFFFF" w:themeFill="background1"/>
            <w:vAlign w:val="center"/>
          </w:tcPr>
          <w:p w:rsidR="00414F60" w:rsidRPr="00414F60" w:rsidRDefault="00414F60" w:rsidP="00414F60">
            <w:pPr>
              <w:spacing w:after="160" w:line="259" w:lineRule="auto"/>
              <w:jc w:val="both"/>
              <w:rPr>
                <w:rFonts w:ascii="Calibri" w:eastAsia="Calibri" w:hAnsi="Calibri" w:cs="Times New Roman"/>
              </w:rPr>
            </w:pPr>
            <w:r w:rsidRPr="00414F60">
              <w:rPr>
                <w:rFonts w:ascii="Calibri" w:eastAsia="Calibri" w:hAnsi="Calibri" w:cs="Times New Roman"/>
              </w:rPr>
              <w:t>1.</w:t>
            </w:r>
            <w:r w:rsidRPr="00414F60">
              <w:rPr>
                <w:rFonts w:ascii="Calibri" w:eastAsia="Calibri" w:hAnsi="Calibri" w:cs="Times New Roman"/>
              </w:rPr>
              <w:tab/>
              <w:t xml:space="preserve">Категорично следва Министерство на иновациите и растежа, Държавната агенция за научни изследвания и иновации, Министерство на образованието и науката и Министерство на икономиката да се включат в AKIS с конкретната им роля и задачи. Считам, че следва да се сложи край на настоящата ситуация, в която липсва политика за иновации в агро-хранителния сектор и да се спре прехвърлянето на топката, замитането на темата и </w:t>
            </w:r>
            <w:proofErr w:type="spellStart"/>
            <w:r w:rsidRPr="00414F60">
              <w:rPr>
                <w:rFonts w:ascii="Calibri" w:eastAsia="Calibri" w:hAnsi="Calibri" w:cs="Times New Roman"/>
              </w:rPr>
              <w:t>неглижирането</w:t>
            </w:r>
            <w:proofErr w:type="spellEnd"/>
            <w:r w:rsidRPr="00414F60">
              <w:rPr>
                <w:rFonts w:ascii="Calibri" w:eastAsia="Calibri" w:hAnsi="Calibri" w:cs="Times New Roman"/>
              </w:rPr>
              <w:t xml:space="preserve"> на тази политика от различните ведомства. В ЕС съществува практика тези институции да се част от Координационен орган, но това следва да бъде изяснено и у нас. Също така по този начин ще се засили интереса на участниците в AKIS към Хоризонт Европа, Европейския съвет по иновации, Европейския институт за иновации и технологии в храните EIT Food, които също биха помогнали на земеделските стопани и на останалите </w:t>
            </w:r>
            <w:proofErr w:type="spellStart"/>
            <w:r w:rsidRPr="00414F60">
              <w:rPr>
                <w:rFonts w:ascii="Calibri" w:eastAsia="Calibri" w:hAnsi="Calibri" w:cs="Times New Roman"/>
              </w:rPr>
              <w:t>участици</w:t>
            </w:r>
            <w:proofErr w:type="spellEnd"/>
            <w:r w:rsidRPr="00414F60">
              <w:rPr>
                <w:rFonts w:ascii="Calibri" w:eastAsia="Calibri" w:hAnsi="Calibri" w:cs="Times New Roman"/>
              </w:rPr>
              <w:t xml:space="preserve"> по </w:t>
            </w:r>
            <w:proofErr w:type="spellStart"/>
            <w:r w:rsidRPr="00414F60">
              <w:rPr>
                <w:rFonts w:ascii="Calibri" w:eastAsia="Calibri" w:hAnsi="Calibri" w:cs="Times New Roman"/>
              </w:rPr>
              <w:t>агро-хранителната</w:t>
            </w:r>
            <w:proofErr w:type="spellEnd"/>
            <w:r w:rsidRPr="00414F60">
              <w:rPr>
                <w:rFonts w:ascii="Calibri" w:eastAsia="Calibri" w:hAnsi="Calibri" w:cs="Times New Roman"/>
              </w:rPr>
              <w:t xml:space="preserve"> верига да прилагат иновации.</w:t>
            </w:r>
          </w:p>
          <w:p w:rsidR="00414F60" w:rsidRPr="00414F60" w:rsidRDefault="00414F60" w:rsidP="00414F60">
            <w:pPr>
              <w:spacing w:after="160" w:line="259" w:lineRule="auto"/>
              <w:jc w:val="both"/>
              <w:rPr>
                <w:rFonts w:ascii="Calibri" w:eastAsia="Calibri" w:hAnsi="Calibri" w:cs="Times New Roman"/>
              </w:rPr>
            </w:pPr>
            <w:r w:rsidRPr="00414F60">
              <w:rPr>
                <w:rFonts w:ascii="Calibri" w:eastAsia="Calibri" w:hAnsi="Calibri" w:cs="Times New Roman"/>
              </w:rPr>
              <w:t>2.</w:t>
            </w:r>
            <w:r w:rsidRPr="00414F60">
              <w:rPr>
                <w:rFonts w:ascii="Calibri" w:eastAsia="Calibri" w:hAnsi="Calibri" w:cs="Times New Roman"/>
              </w:rPr>
              <w:tab/>
              <w:t>Предлагам навсякъде да се уеднакви използването на „юридически лица с нестопанска цел в областта на цифровите/дигиталните технологии“. Във фигура №2 Основни участници и взаимовръзки в рамките на СЗИСС е написано както ЮЛНЦ дигитални технологии – т.10, така и мрежи/хъбове в областта на селското стопанство-т.17. В този смисъл цифровите иновационни хъбове биха могли да се отнесат и по двата вида участници.</w:t>
            </w:r>
          </w:p>
          <w:p w:rsidR="00414F60" w:rsidRPr="00414F60" w:rsidRDefault="00414F60" w:rsidP="00414F60">
            <w:pPr>
              <w:spacing w:after="160" w:line="259" w:lineRule="auto"/>
              <w:jc w:val="both"/>
              <w:rPr>
                <w:rFonts w:ascii="Calibri" w:eastAsia="Calibri" w:hAnsi="Calibri" w:cs="Times New Roman"/>
              </w:rPr>
            </w:pPr>
            <w:r w:rsidRPr="00414F60">
              <w:rPr>
                <w:rFonts w:ascii="Calibri" w:eastAsia="Calibri" w:hAnsi="Calibri" w:cs="Times New Roman"/>
              </w:rPr>
              <w:t>3.</w:t>
            </w:r>
            <w:r w:rsidRPr="00414F60">
              <w:rPr>
                <w:rFonts w:ascii="Calibri" w:eastAsia="Calibri" w:hAnsi="Calibri" w:cs="Times New Roman"/>
              </w:rPr>
              <w:tab/>
              <w:t>Считам, че освен висши учебни заведения в сферата на селското стопанство следва да се включат и висши учебни заведения в сферата на цифровите технологии.</w:t>
            </w:r>
          </w:p>
          <w:p w:rsidR="00414F60" w:rsidRPr="004806F1" w:rsidRDefault="00414F60" w:rsidP="00414F60">
            <w:pPr>
              <w:spacing w:after="160" w:line="259" w:lineRule="auto"/>
              <w:jc w:val="both"/>
              <w:rPr>
                <w:rFonts w:ascii="Calibri" w:eastAsia="Calibri" w:hAnsi="Calibri" w:cs="Times New Roman"/>
              </w:rPr>
            </w:pPr>
            <w:r w:rsidRPr="00414F60">
              <w:rPr>
                <w:rFonts w:ascii="Calibri" w:eastAsia="Calibri" w:hAnsi="Calibri" w:cs="Times New Roman"/>
              </w:rPr>
              <w:lastRenderedPageBreak/>
              <w:t>4.</w:t>
            </w:r>
            <w:r w:rsidRPr="00414F60">
              <w:rPr>
                <w:rFonts w:ascii="Calibri" w:eastAsia="Calibri" w:hAnsi="Calibri" w:cs="Times New Roman"/>
              </w:rPr>
              <w:tab/>
              <w:t>С оглед на Модел на рамково споразумение за сътрудничество в IV точка, следва да бъде възможност за всички участници в AKIS, а не само между научно-изследователските организации и съветническите услуги.</w:t>
            </w:r>
          </w:p>
        </w:tc>
        <w:tc>
          <w:tcPr>
            <w:tcW w:w="3506" w:type="dxa"/>
            <w:shd w:val="clear" w:color="auto" w:fill="FFFFFF" w:themeFill="background1"/>
            <w:vAlign w:val="center"/>
          </w:tcPr>
          <w:p w:rsidR="00414F60" w:rsidRPr="000B4017" w:rsidRDefault="00414F60" w:rsidP="00646C61">
            <w:pPr>
              <w:jc w:val="center"/>
              <w:rPr>
                <w:rFonts w:ascii="Times New Roman" w:hAnsi="Times New Roman" w:cs="Times New Roman"/>
                <w:b/>
                <w:bCs/>
                <w:sz w:val="20"/>
                <w:szCs w:val="20"/>
              </w:rPr>
            </w:pPr>
          </w:p>
        </w:tc>
      </w:tr>
      <w:tr w:rsidR="00163428" w:rsidRPr="000B4017" w:rsidTr="002E7D67">
        <w:trPr>
          <w:trHeight w:val="926"/>
        </w:trPr>
        <w:tc>
          <w:tcPr>
            <w:tcW w:w="13509" w:type="dxa"/>
            <w:gridSpan w:val="4"/>
            <w:shd w:val="clear" w:color="auto" w:fill="C6D9F1" w:themeFill="text2" w:themeFillTint="33"/>
            <w:vAlign w:val="center"/>
          </w:tcPr>
          <w:p w:rsidR="00163428" w:rsidRPr="000B4017" w:rsidRDefault="002B7410" w:rsidP="00646C61">
            <w:pPr>
              <w:jc w:val="center"/>
              <w:rPr>
                <w:rFonts w:ascii="Times New Roman" w:hAnsi="Times New Roman" w:cs="Times New Roman"/>
                <w:b/>
                <w:bCs/>
                <w:sz w:val="20"/>
                <w:szCs w:val="20"/>
              </w:rPr>
            </w:pPr>
            <w:r w:rsidRPr="002B7410">
              <w:rPr>
                <w:rFonts w:ascii="Times New Roman" w:hAnsi="Times New Roman" w:cs="Times New Roman"/>
                <w:b/>
                <w:bCs/>
                <w:sz w:val="20"/>
                <w:szCs w:val="20"/>
              </w:rPr>
              <w:lastRenderedPageBreak/>
              <w:t>СЪТРУДНИЧЕСТВО ЗА КЪСИ ВЕРИГИ НА ДОСТАВКИ И МЕСТНИ ПАЗАРИ</w:t>
            </w:r>
          </w:p>
        </w:tc>
      </w:tr>
      <w:tr w:rsidR="004806F1" w:rsidRPr="000B4017" w:rsidTr="001C321F">
        <w:trPr>
          <w:trHeight w:val="1574"/>
        </w:trPr>
        <w:tc>
          <w:tcPr>
            <w:tcW w:w="1042" w:type="dxa"/>
            <w:vAlign w:val="center"/>
          </w:tcPr>
          <w:p w:rsidR="004806F1" w:rsidRPr="00CE0036" w:rsidRDefault="00B3292F" w:rsidP="002F3871">
            <w:pPr>
              <w:jc w:val="center"/>
              <w:rPr>
                <w:rFonts w:ascii="Times New Roman" w:hAnsi="Times New Roman" w:cs="Times New Roman"/>
                <w:b/>
                <w:sz w:val="18"/>
                <w:szCs w:val="18"/>
                <w:lang w:val="en-US"/>
              </w:rPr>
            </w:pPr>
            <w:r>
              <w:rPr>
                <w:rFonts w:ascii="Times New Roman" w:hAnsi="Times New Roman" w:cs="Times New Roman"/>
                <w:b/>
                <w:sz w:val="18"/>
                <w:szCs w:val="18"/>
                <w:lang w:val="en-US"/>
              </w:rPr>
              <w:t>4</w:t>
            </w:r>
            <w:r w:rsidR="00414F60">
              <w:rPr>
                <w:rFonts w:ascii="Times New Roman" w:hAnsi="Times New Roman" w:cs="Times New Roman"/>
                <w:b/>
                <w:sz w:val="18"/>
                <w:szCs w:val="18"/>
                <w:lang w:val="en-US"/>
              </w:rPr>
              <w:t>.</w:t>
            </w:r>
          </w:p>
        </w:tc>
        <w:tc>
          <w:tcPr>
            <w:tcW w:w="2216" w:type="dxa"/>
            <w:shd w:val="clear" w:color="auto" w:fill="FFFFFF" w:themeFill="background1"/>
            <w:vAlign w:val="center"/>
          </w:tcPr>
          <w:p w:rsidR="004806F1" w:rsidRDefault="002B7410" w:rsidP="00AE48D4">
            <w:pPr>
              <w:rPr>
                <w:rFonts w:ascii="Times New Roman" w:hAnsi="Times New Roman" w:cs="Times New Roman"/>
                <w:b/>
                <w:sz w:val="20"/>
                <w:szCs w:val="20"/>
              </w:rPr>
            </w:pPr>
            <w:r>
              <w:rPr>
                <w:rFonts w:ascii="Times New Roman" w:hAnsi="Times New Roman" w:cs="Times New Roman"/>
                <w:b/>
                <w:sz w:val="20"/>
                <w:szCs w:val="20"/>
              </w:rPr>
              <w:t xml:space="preserve">Фондация </w:t>
            </w:r>
            <w:proofErr w:type="spellStart"/>
            <w:r>
              <w:rPr>
                <w:rFonts w:ascii="Times New Roman" w:hAnsi="Times New Roman" w:cs="Times New Roman"/>
                <w:b/>
                <w:sz w:val="20"/>
                <w:szCs w:val="20"/>
              </w:rPr>
              <w:t>ЛокалФууд</w:t>
            </w:r>
            <w:proofErr w:type="spellEnd"/>
            <w:r>
              <w:rPr>
                <w:rFonts w:ascii="Times New Roman" w:hAnsi="Times New Roman" w:cs="Times New Roman"/>
                <w:b/>
                <w:sz w:val="20"/>
                <w:szCs w:val="20"/>
              </w:rPr>
              <w:t xml:space="preserve"> БГ - Пендара</w:t>
            </w:r>
          </w:p>
        </w:tc>
        <w:tc>
          <w:tcPr>
            <w:tcW w:w="6745" w:type="dxa"/>
            <w:shd w:val="clear" w:color="auto" w:fill="FFFFFF" w:themeFill="background1"/>
            <w:vAlign w:val="center"/>
          </w:tcPr>
          <w:p w:rsidR="005B0DA6" w:rsidRDefault="002B7410" w:rsidP="002B7410">
            <w:pPr>
              <w:spacing w:after="120"/>
              <w:ind w:firstLine="709"/>
              <w:rPr>
                <w:rFonts w:eastAsia="Calibri" w:cstheme="minorHAnsi"/>
              </w:rPr>
            </w:pPr>
            <w:r w:rsidRPr="002B7410">
              <w:rPr>
                <w:rFonts w:eastAsia="Calibri" w:cstheme="minorHAnsi"/>
              </w:rPr>
              <w:t xml:space="preserve">Поради спецификата на файла, становището е приложено: </w:t>
            </w:r>
          </w:p>
          <w:p w:rsidR="004806F1" w:rsidRDefault="005B0DA6" w:rsidP="002B7410">
            <w:pPr>
              <w:spacing w:after="120"/>
              <w:ind w:firstLine="709"/>
              <w:rPr>
                <w:rFonts w:eastAsia="Calibri" w:cstheme="minorHAnsi"/>
              </w:rPr>
            </w:pPr>
            <w:r>
              <w:rPr>
                <w:rFonts w:eastAsia="Calibri" w:cstheme="minorHAnsi"/>
              </w:rPr>
              <w:object w:dxaOrig="1531" w:dyaOrig="991">
                <v:shape id="_x0000_i1026" type="#_x0000_t75" style="width:76.2pt;height:49.4pt" o:ole="">
                  <v:imagedata r:id="rId11" o:title=""/>
                </v:shape>
                <o:OLEObject Type="Embed" ProgID="AcroExch.Document.11" ShapeID="_x0000_i1026" DrawAspect="Icon" ObjectID="_1706348344" r:id="rId12"/>
              </w:object>
            </w:r>
          </w:p>
          <w:p w:rsidR="002B7410" w:rsidRPr="002B7410" w:rsidRDefault="002B7410" w:rsidP="002B7410">
            <w:pPr>
              <w:spacing w:after="120"/>
              <w:ind w:firstLine="709"/>
              <w:rPr>
                <w:rFonts w:eastAsia="Calibri" w:cstheme="minorHAnsi"/>
              </w:rPr>
            </w:pPr>
          </w:p>
        </w:tc>
        <w:tc>
          <w:tcPr>
            <w:tcW w:w="3506" w:type="dxa"/>
            <w:shd w:val="clear" w:color="auto" w:fill="FFFFFF" w:themeFill="background1"/>
            <w:vAlign w:val="center"/>
          </w:tcPr>
          <w:p w:rsidR="004806F1" w:rsidRPr="000B4017" w:rsidRDefault="004806F1" w:rsidP="00646C61">
            <w:pPr>
              <w:jc w:val="center"/>
              <w:rPr>
                <w:rFonts w:ascii="Times New Roman" w:hAnsi="Times New Roman" w:cs="Times New Roman"/>
                <w:b/>
                <w:bCs/>
                <w:sz w:val="20"/>
                <w:szCs w:val="20"/>
              </w:rPr>
            </w:pPr>
          </w:p>
        </w:tc>
      </w:tr>
      <w:tr w:rsidR="009516A9" w:rsidRPr="000B4017" w:rsidTr="009516A9">
        <w:trPr>
          <w:trHeight w:val="737"/>
        </w:trPr>
        <w:tc>
          <w:tcPr>
            <w:tcW w:w="13509" w:type="dxa"/>
            <w:gridSpan w:val="4"/>
            <w:shd w:val="clear" w:color="auto" w:fill="C6D9F1" w:themeFill="text2" w:themeFillTint="33"/>
            <w:vAlign w:val="center"/>
          </w:tcPr>
          <w:p w:rsidR="009516A9" w:rsidRPr="009516A9" w:rsidRDefault="002B7410" w:rsidP="00646C61">
            <w:pPr>
              <w:jc w:val="center"/>
              <w:rPr>
                <w:rFonts w:ascii="Times New Roman" w:hAnsi="Times New Roman" w:cs="Times New Roman"/>
                <w:b/>
                <w:bCs/>
                <w:sz w:val="20"/>
                <w:szCs w:val="20"/>
              </w:rPr>
            </w:pPr>
            <w:r>
              <w:rPr>
                <w:rFonts w:ascii="Times New Roman" w:hAnsi="Times New Roman" w:cs="Times New Roman"/>
                <w:b/>
                <w:bCs/>
                <w:sz w:val="20"/>
                <w:szCs w:val="20"/>
              </w:rPr>
              <w:t>ПРОФЕСИОНАЛНО ОБУЧЕНИЕ И ПРИДОБИВАНЕ НА УМЕНИЯ</w:t>
            </w:r>
          </w:p>
        </w:tc>
      </w:tr>
      <w:tr w:rsidR="004806F1" w:rsidRPr="000B4017" w:rsidTr="002F23A4">
        <w:trPr>
          <w:trHeight w:val="1574"/>
        </w:trPr>
        <w:tc>
          <w:tcPr>
            <w:tcW w:w="1042" w:type="dxa"/>
            <w:vAlign w:val="center"/>
          </w:tcPr>
          <w:p w:rsidR="004806F1" w:rsidRPr="00CE0036"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5</w:t>
            </w:r>
            <w:r w:rsidR="00414F60">
              <w:rPr>
                <w:rFonts w:ascii="Times New Roman" w:hAnsi="Times New Roman" w:cs="Times New Roman"/>
                <w:b/>
                <w:sz w:val="18"/>
                <w:szCs w:val="18"/>
                <w:lang w:val="en-US"/>
              </w:rPr>
              <w:t>.</w:t>
            </w:r>
          </w:p>
        </w:tc>
        <w:tc>
          <w:tcPr>
            <w:tcW w:w="2216" w:type="dxa"/>
            <w:shd w:val="clear" w:color="auto" w:fill="FFFFFF" w:themeFill="background1"/>
            <w:vAlign w:val="center"/>
          </w:tcPr>
          <w:p w:rsidR="004806F1" w:rsidRDefault="002B7410" w:rsidP="00AE48D4">
            <w:pPr>
              <w:rPr>
                <w:rFonts w:ascii="Times New Roman" w:hAnsi="Times New Roman" w:cs="Times New Roman"/>
                <w:b/>
                <w:sz w:val="20"/>
                <w:szCs w:val="20"/>
              </w:rPr>
            </w:pPr>
            <w:r>
              <w:rPr>
                <w:rFonts w:ascii="Times New Roman" w:hAnsi="Times New Roman" w:cs="Times New Roman"/>
                <w:b/>
                <w:sz w:val="20"/>
                <w:szCs w:val="20"/>
              </w:rPr>
              <w:t>НССЗ</w:t>
            </w:r>
          </w:p>
        </w:tc>
        <w:tc>
          <w:tcPr>
            <w:tcW w:w="6745" w:type="dxa"/>
            <w:shd w:val="clear" w:color="auto" w:fill="FFFFFF" w:themeFill="background1"/>
            <w:vAlign w:val="center"/>
          </w:tcPr>
          <w:p w:rsidR="002B7410" w:rsidRPr="002B7410" w:rsidRDefault="002B7410" w:rsidP="002B7410">
            <w:pPr>
              <w:spacing w:before="120" w:after="120"/>
              <w:ind w:firstLine="426"/>
              <w:jc w:val="both"/>
              <w:rPr>
                <w:rFonts w:ascii="Times New Roman" w:eastAsia="Calibri" w:hAnsi="Times New Roman" w:cs="Times New Roman"/>
                <w:b/>
                <w:sz w:val="24"/>
                <w:szCs w:val="24"/>
              </w:rPr>
            </w:pPr>
            <w:r w:rsidRPr="002B7410">
              <w:rPr>
                <w:rFonts w:ascii="Times New Roman" w:eastAsia="Calibri" w:hAnsi="Times New Roman" w:cs="Times New Roman"/>
                <w:bCs/>
                <w:sz w:val="24"/>
                <w:szCs w:val="24"/>
              </w:rPr>
              <w:t>1.</w:t>
            </w:r>
            <w:r w:rsidRPr="002B7410">
              <w:rPr>
                <w:rFonts w:ascii="Times New Roman" w:eastAsia="Calibri" w:hAnsi="Times New Roman" w:cs="Times New Roman"/>
                <w:sz w:val="24"/>
                <w:szCs w:val="24"/>
              </w:rPr>
              <w:t xml:space="preserve"> </w:t>
            </w:r>
            <w:r w:rsidRPr="002B7410">
              <w:rPr>
                <w:rFonts w:ascii="Times New Roman" w:eastAsia="Calibri" w:hAnsi="Times New Roman" w:cs="Times New Roman"/>
                <w:b/>
                <w:bCs/>
                <w:sz w:val="24"/>
                <w:szCs w:val="24"/>
              </w:rPr>
              <w:t>По отношение на букви „а“ и „д“ на част „Максимален размер на допустимите разходи“ на раздел 5</w:t>
            </w:r>
            <w:r w:rsidRPr="002B7410">
              <w:rPr>
                <w:rFonts w:ascii="Times New Roman" w:eastAsia="Calibri" w:hAnsi="Times New Roman" w:cs="Times New Roman"/>
                <w:b/>
                <w:sz w:val="24"/>
                <w:szCs w:val="24"/>
              </w:rPr>
              <w:t xml:space="preserve"> „</w:t>
            </w:r>
            <w:r w:rsidRPr="002B7410">
              <w:rPr>
                <w:rFonts w:ascii="Times New Roman" w:eastAsia="Calibri" w:hAnsi="Times New Roman" w:cs="Times New Roman"/>
                <w:bCs/>
                <w:i/>
                <w:iCs/>
                <w:sz w:val="24"/>
                <w:szCs w:val="24"/>
              </w:rPr>
              <w:t>Нива на подпомагане /премии/ методи за изчисляване (включително диференциации за групи от територии, където е приложимо) и, когато е приложимо, кратко обяснение защо посочените са подходящи за постигане на целите, (също и по отношение на базовите изисквания)</w:t>
            </w:r>
            <w:r w:rsidRPr="002B7410">
              <w:rPr>
                <w:rFonts w:ascii="Times New Roman" w:eastAsia="Calibri" w:hAnsi="Times New Roman" w:cs="Times New Roman"/>
                <w:b/>
                <w:sz w:val="24"/>
                <w:szCs w:val="24"/>
              </w:rPr>
              <w:t xml:space="preserve">“, </w:t>
            </w:r>
            <w:r w:rsidRPr="002B7410">
              <w:rPr>
                <w:rFonts w:ascii="Times New Roman" w:eastAsia="Calibri" w:hAnsi="Times New Roman" w:cs="Times New Roman"/>
                <w:sz w:val="24"/>
                <w:szCs w:val="24"/>
              </w:rPr>
              <w:t xml:space="preserve">предлагаме </w:t>
            </w:r>
            <w:r w:rsidRPr="002B7410">
              <w:rPr>
                <w:rFonts w:ascii="Times New Roman" w:eastAsia="Calibri" w:hAnsi="Times New Roman" w:cs="Times New Roman"/>
                <w:b/>
                <w:sz w:val="24"/>
                <w:szCs w:val="24"/>
              </w:rPr>
              <w:t xml:space="preserve">максимален размер на допустимите разходи за един бенефициент </w:t>
            </w:r>
            <w:r w:rsidRPr="002B7410">
              <w:rPr>
                <w:rFonts w:ascii="Times New Roman" w:eastAsia="Calibri" w:hAnsi="Times New Roman" w:cs="Times New Roman"/>
                <w:sz w:val="24"/>
                <w:szCs w:val="24"/>
              </w:rPr>
              <w:t>да се променят както следва:</w:t>
            </w:r>
          </w:p>
          <w:tbl>
            <w:tblPr>
              <w:tblStyle w:val="TableGrid"/>
              <w:tblW w:w="6621" w:type="dxa"/>
              <w:tblLayout w:type="fixed"/>
              <w:tblLook w:val="04A0" w:firstRow="1" w:lastRow="0" w:firstColumn="1" w:lastColumn="0" w:noHBand="0" w:noVBand="1"/>
            </w:tblPr>
            <w:tblGrid>
              <w:gridCol w:w="6621"/>
            </w:tblGrid>
            <w:tr w:rsidR="002B7410" w:rsidRPr="002B7410" w:rsidTr="002B7410">
              <w:trPr>
                <w:trHeight w:val="5056"/>
              </w:trPr>
              <w:tc>
                <w:tcPr>
                  <w:tcW w:w="6621" w:type="dxa"/>
                </w:tcPr>
                <w:p w:rsidR="002B7410" w:rsidRPr="002B7410" w:rsidRDefault="002B7410" w:rsidP="002B7410">
                  <w:pPr>
                    <w:spacing w:before="120" w:after="120"/>
                    <w:jc w:val="both"/>
                    <w:rPr>
                      <w:rFonts w:ascii="Times New Roman" w:eastAsia="Calibri" w:hAnsi="Times New Roman" w:cs="Times New Roman"/>
                      <w:sz w:val="24"/>
                      <w:szCs w:val="24"/>
                      <w:lang w:eastAsia="bg-BG"/>
                    </w:rPr>
                  </w:pPr>
                  <w:r w:rsidRPr="002B7410">
                    <w:rPr>
                      <w:rFonts w:ascii="Times New Roman" w:eastAsia="Calibri" w:hAnsi="Times New Roman" w:cs="Times New Roman"/>
                      <w:sz w:val="24"/>
                      <w:szCs w:val="24"/>
                      <w:lang w:eastAsia="bg-BG"/>
                    </w:rPr>
                    <w:lastRenderedPageBreak/>
                    <w:t>Максимален размер на допустимите разходи за един бенефициент по отделните дейности е както следва:</w:t>
                  </w:r>
                </w:p>
                <w:p w:rsidR="002B7410" w:rsidRPr="002B7410" w:rsidRDefault="002B7410" w:rsidP="002B7410">
                  <w:pPr>
                    <w:numPr>
                      <w:ilvl w:val="0"/>
                      <w:numId w:val="31"/>
                    </w:numPr>
                    <w:spacing w:before="120" w:after="120"/>
                    <w:ind w:left="714" w:hanging="357"/>
                    <w:jc w:val="both"/>
                    <w:rPr>
                      <w:rFonts w:ascii="Times New Roman" w:eastAsia="Calibri" w:hAnsi="Times New Roman" w:cs="Times New Roman"/>
                      <w:sz w:val="24"/>
                      <w:szCs w:val="24"/>
                      <w:lang w:eastAsia="bg-BG"/>
                    </w:rPr>
                  </w:pPr>
                  <w:r w:rsidRPr="002B7410">
                    <w:rPr>
                      <w:rFonts w:ascii="Times New Roman" w:eastAsia="Calibri" w:hAnsi="Times New Roman" w:cs="Times New Roman"/>
                      <w:sz w:val="24"/>
                      <w:szCs w:val="24"/>
                      <w:lang w:eastAsia="bg-BG"/>
                    </w:rPr>
                    <w:t xml:space="preserve">за провеждане на курсове за придобиване на квалификация по професия или по част от професия, съгласно изискванията на Закона за професионалното образование и обучение (ЗПОО) - </w:t>
                  </w:r>
                  <w:r w:rsidRPr="002B7410">
                    <w:rPr>
                      <w:rFonts w:ascii="Times New Roman" w:eastAsia="Calibri" w:hAnsi="Times New Roman" w:cs="Times New Roman"/>
                      <w:b/>
                      <w:color w:val="FF0000"/>
                      <w:sz w:val="24"/>
                      <w:szCs w:val="24"/>
                      <w:u w:val="single"/>
                      <w:lang w:eastAsia="bg-BG"/>
                    </w:rPr>
                    <w:t>600 000 лв</w:t>
                  </w:r>
                  <w:r w:rsidRPr="002B7410">
                    <w:rPr>
                      <w:rFonts w:ascii="Times New Roman" w:eastAsia="Calibri" w:hAnsi="Times New Roman" w:cs="Times New Roman"/>
                      <w:b/>
                      <w:color w:val="FF0000"/>
                      <w:sz w:val="24"/>
                      <w:szCs w:val="24"/>
                      <w:lang w:eastAsia="bg-BG"/>
                    </w:rPr>
                    <w:t xml:space="preserve">. </w:t>
                  </w:r>
                  <w:r w:rsidRPr="002B7410">
                    <w:rPr>
                      <w:rFonts w:ascii="Times New Roman" w:eastAsia="Calibri" w:hAnsi="Times New Roman" w:cs="Times New Roman"/>
                      <w:bCs/>
                      <w:strike/>
                      <w:color w:val="000000" w:themeColor="text1"/>
                      <w:sz w:val="24"/>
                      <w:szCs w:val="24"/>
                      <w:lang w:eastAsia="bg-BG"/>
                    </w:rPr>
                    <w:t>200 000 лв</w:t>
                  </w:r>
                  <w:r w:rsidRPr="002B7410">
                    <w:rPr>
                      <w:rFonts w:ascii="Times New Roman" w:eastAsia="Calibri" w:hAnsi="Times New Roman" w:cs="Times New Roman"/>
                      <w:bCs/>
                      <w:color w:val="000000" w:themeColor="text1"/>
                      <w:sz w:val="24"/>
                      <w:szCs w:val="24"/>
                      <w:lang w:eastAsia="bg-BG"/>
                    </w:rPr>
                    <w:t>.;</w:t>
                  </w:r>
                </w:p>
                <w:p w:rsidR="002B7410" w:rsidRPr="002B7410" w:rsidRDefault="002B7410" w:rsidP="002B7410">
                  <w:pPr>
                    <w:spacing w:before="120" w:after="120"/>
                    <w:ind w:left="714"/>
                    <w:jc w:val="both"/>
                    <w:rPr>
                      <w:rFonts w:ascii="Times New Roman" w:eastAsia="Calibri" w:hAnsi="Times New Roman" w:cs="Times New Roman"/>
                      <w:sz w:val="24"/>
                      <w:szCs w:val="24"/>
                      <w:lang w:eastAsia="bg-BG"/>
                    </w:rPr>
                  </w:pPr>
                  <w:r w:rsidRPr="002B7410">
                    <w:rPr>
                      <w:rFonts w:ascii="Times New Roman" w:eastAsia="Calibri" w:hAnsi="Times New Roman" w:cs="Times New Roman"/>
                      <w:sz w:val="24"/>
                      <w:szCs w:val="24"/>
                      <w:lang w:eastAsia="bg-BG"/>
                    </w:rPr>
                    <w:t>……………………………</w:t>
                  </w:r>
                </w:p>
                <w:p w:rsidR="002B7410" w:rsidRPr="002B7410" w:rsidRDefault="002B7410" w:rsidP="002B7410">
                  <w:pPr>
                    <w:ind w:left="357"/>
                    <w:rPr>
                      <w:rFonts w:ascii="Times New Roman" w:eastAsia="Calibri" w:hAnsi="Times New Roman" w:cs="Times New Roman"/>
                      <w:sz w:val="24"/>
                      <w:szCs w:val="24"/>
                      <w:lang w:eastAsia="bg-BG"/>
                    </w:rPr>
                  </w:pPr>
                  <w:r w:rsidRPr="002B7410">
                    <w:rPr>
                      <w:rFonts w:ascii="Calibri" w:eastAsia="Calibri" w:hAnsi="Calibri" w:cs="Times New Roman"/>
                      <w:sz w:val="20"/>
                      <w:szCs w:val="20"/>
                      <w:lang w:eastAsia="bg-BG"/>
                    </w:rPr>
                    <w:t>д)</w:t>
                  </w:r>
                  <w:r w:rsidRPr="002B7410">
                    <w:rPr>
                      <w:rFonts w:ascii="Calibri" w:eastAsia="Calibri" w:hAnsi="Calibri" w:cs="Times New Roman"/>
                      <w:sz w:val="20"/>
                      <w:szCs w:val="20"/>
                      <w:lang w:eastAsia="bg-BG"/>
                    </w:rPr>
                    <w:tab/>
                  </w:r>
                  <w:r w:rsidRPr="002B7410">
                    <w:rPr>
                      <w:rFonts w:ascii="Times New Roman" w:eastAsia="Calibri" w:hAnsi="Times New Roman" w:cs="Times New Roman"/>
                      <w:sz w:val="24"/>
                      <w:szCs w:val="24"/>
                      <w:lang w:eastAsia="bg-BG"/>
                    </w:rPr>
                    <w:t xml:space="preserve">за провеждане на демонстрационни дейности – </w:t>
                  </w:r>
                  <w:r w:rsidRPr="002B7410">
                    <w:rPr>
                      <w:rFonts w:ascii="Times New Roman" w:eastAsia="Calibri" w:hAnsi="Times New Roman" w:cs="Times New Roman"/>
                      <w:b/>
                      <w:color w:val="FF0000"/>
                      <w:sz w:val="24"/>
                      <w:szCs w:val="24"/>
                      <w:u w:val="single"/>
                      <w:lang w:eastAsia="bg-BG"/>
                    </w:rPr>
                    <w:t>300 000 лв</w:t>
                  </w:r>
                  <w:r w:rsidRPr="002B7410">
                    <w:rPr>
                      <w:rFonts w:ascii="Times New Roman" w:eastAsia="Calibri" w:hAnsi="Times New Roman" w:cs="Times New Roman"/>
                      <w:bCs/>
                      <w:strike/>
                      <w:color w:val="000000" w:themeColor="text1"/>
                      <w:sz w:val="24"/>
                      <w:szCs w:val="24"/>
                      <w:lang w:eastAsia="bg-BG"/>
                    </w:rPr>
                    <w:t>. 600 000 лв.</w:t>
                  </w:r>
                  <w:r w:rsidRPr="002B7410">
                    <w:rPr>
                      <w:rFonts w:ascii="Times New Roman" w:eastAsia="Calibri" w:hAnsi="Times New Roman" w:cs="Times New Roman"/>
                      <w:b/>
                      <w:sz w:val="24"/>
                      <w:szCs w:val="24"/>
                      <w:lang w:eastAsia="bg-BG"/>
                    </w:rPr>
                    <w:t>.</w:t>
                  </w:r>
                </w:p>
                <w:p w:rsidR="002B7410" w:rsidRPr="002B7410" w:rsidRDefault="002B7410" w:rsidP="002B7410">
                  <w:pPr>
                    <w:spacing w:after="120"/>
                    <w:contextualSpacing/>
                    <w:jc w:val="both"/>
                    <w:rPr>
                      <w:rFonts w:ascii="Times New Roman" w:eastAsia="Calibri" w:hAnsi="Times New Roman" w:cs="Times New Roman"/>
                      <w:sz w:val="24"/>
                      <w:szCs w:val="24"/>
                      <w:lang w:eastAsia="bg-BG"/>
                    </w:rPr>
                  </w:pPr>
                </w:p>
              </w:tc>
            </w:tr>
          </w:tbl>
          <w:p w:rsidR="002B7410" w:rsidRPr="002B7410" w:rsidRDefault="002B7410" w:rsidP="002B7410">
            <w:pPr>
              <w:rPr>
                <w:rFonts w:ascii="Times New Roman" w:eastAsia="Calibri" w:hAnsi="Times New Roman" w:cs="Times New Roman"/>
                <w:b/>
                <w:sz w:val="24"/>
                <w:szCs w:val="24"/>
              </w:rPr>
            </w:pPr>
          </w:p>
          <w:p w:rsidR="002B7410" w:rsidRPr="002B7410" w:rsidRDefault="002B7410" w:rsidP="002B7410">
            <w:pPr>
              <w:ind w:firstLine="425"/>
              <w:jc w:val="both"/>
              <w:rPr>
                <w:rFonts w:ascii="Times New Roman" w:eastAsiaTheme="minorEastAsia" w:hAnsi="Times New Roman" w:cs="Times New Roman"/>
                <w:i/>
                <w:sz w:val="24"/>
                <w:szCs w:val="24"/>
              </w:rPr>
            </w:pPr>
            <w:r w:rsidRPr="002B7410">
              <w:rPr>
                <w:rFonts w:ascii="Times New Roman" w:eastAsiaTheme="minorEastAsia" w:hAnsi="Times New Roman" w:cs="Times New Roman"/>
                <w:b/>
                <w:i/>
                <w:sz w:val="24"/>
                <w:szCs w:val="24"/>
                <w:u w:val="single"/>
              </w:rPr>
              <w:t>Мотиви</w:t>
            </w:r>
            <w:r w:rsidRPr="002B7410">
              <w:rPr>
                <w:rFonts w:ascii="Times New Roman" w:eastAsiaTheme="minorEastAsia" w:hAnsi="Times New Roman" w:cs="Times New Roman"/>
                <w:i/>
                <w:sz w:val="24"/>
                <w:szCs w:val="24"/>
                <w:u w:val="single"/>
              </w:rPr>
              <w:t>:</w:t>
            </w:r>
            <w:r w:rsidRPr="002B7410">
              <w:rPr>
                <w:rFonts w:ascii="Times New Roman" w:eastAsiaTheme="minorEastAsia" w:hAnsi="Times New Roman" w:cs="Times New Roman"/>
                <w:i/>
                <w:sz w:val="24"/>
                <w:szCs w:val="24"/>
              </w:rPr>
              <w:t xml:space="preserve"> </w:t>
            </w:r>
          </w:p>
          <w:p w:rsidR="002B7410" w:rsidRPr="002B7410" w:rsidRDefault="002B7410" w:rsidP="002B7410">
            <w:pPr>
              <w:ind w:firstLine="426"/>
              <w:jc w:val="both"/>
              <w:rPr>
                <w:rFonts w:ascii="Times New Roman" w:eastAsiaTheme="minorEastAsia" w:hAnsi="Times New Roman" w:cs="Times New Roman"/>
                <w:i/>
                <w:noProof/>
                <w:sz w:val="24"/>
                <w:szCs w:val="24"/>
              </w:rPr>
            </w:pPr>
            <w:r w:rsidRPr="002B7410">
              <w:rPr>
                <w:rFonts w:ascii="Times New Roman" w:eastAsiaTheme="minorEastAsia" w:hAnsi="Times New Roman" w:cs="Times New Roman"/>
                <w:i/>
                <w:sz w:val="24"/>
                <w:szCs w:val="24"/>
              </w:rPr>
              <w:t xml:space="preserve">По отношение на буква а): Считаме, че най-големи са разходите за обучения за дългосрочните курсове от 150 учебни часа и при това положение, максималната </w:t>
            </w:r>
            <w:proofErr w:type="spellStart"/>
            <w:r w:rsidRPr="002B7410">
              <w:rPr>
                <w:rFonts w:ascii="Times New Roman" w:eastAsiaTheme="minorEastAsia" w:hAnsi="Times New Roman" w:cs="Times New Roman"/>
                <w:i/>
                <w:sz w:val="24"/>
                <w:szCs w:val="24"/>
              </w:rPr>
              <w:t>стойнст</w:t>
            </w:r>
            <w:proofErr w:type="spellEnd"/>
            <w:r w:rsidRPr="002B7410">
              <w:rPr>
                <w:rFonts w:ascii="Times New Roman" w:eastAsiaTheme="minorEastAsia" w:hAnsi="Times New Roman" w:cs="Times New Roman"/>
                <w:i/>
                <w:sz w:val="24"/>
                <w:szCs w:val="24"/>
              </w:rPr>
              <w:t xml:space="preserve"> на разходите би трябвало да бъде най-голяма и за тези курсове</w:t>
            </w:r>
            <w:r w:rsidRPr="002B7410">
              <w:rPr>
                <w:rFonts w:ascii="Times New Roman" w:eastAsiaTheme="minorEastAsia" w:hAnsi="Times New Roman" w:cs="Times New Roman"/>
                <w:i/>
                <w:sz w:val="24"/>
                <w:szCs w:val="24"/>
                <w:lang w:val="en-US"/>
              </w:rPr>
              <w:t xml:space="preserve"> </w:t>
            </w:r>
            <w:r w:rsidRPr="002B7410">
              <w:rPr>
                <w:rFonts w:ascii="Times New Roman" w:eastAsiaTheme="minorEastAsia" w:hAnsi="Times New Roman" w:cs="Times New Roman"/>
                <w:i/>
                <w:sz w:val="24"/>
                <w:szCs w:val="24"/>
              </w:rPr>
              <w:t xml:space="preserve">за да може да се стимулира и тяхното провеждане. По отношение на буква  д): </w:t>
            </w:r>
            <w:r w:rsidRPr="002B7410">
              <w:rPr>
                <w:rFonts w:ascii="Times New Roman" w:eastAsiaTheme="minorEastAsia" w:hAnsi="Times New Roman" w:cs="Times New Roman"/>
                <w:i/>
                <w:noProof/>
                <w:sz w:val="24"/>
                <w:szCs w:val="24"/>
              </w:rPr>
              <w:t>Демонстрационните дейностит са еднодневни и въпреки, че има допълнителни разходи свързани с организарането на демострацията има много по-малко разходи в сравнение с курсове от 30 и 150 учебни часа, където има и нощувки и храна и наем зали, а и при тях също има обучение/практика в земедеслските стопанства, което е вид демонстрация!</w:t>
            </w:r>
          </w:p>
          <w:p w:rsidR="004806F1" w:rsidRPr="009516A9" w:rsidRDefault="004806F1" w:rsidP="00AB30E5">
            <w:pPr>
              <w:spacing w:after="120"/>
              <w:ind w:firstLine="709"/>
              <w:jc w:val="both"/>
              <w:rPr>
                <w:rFonts w:ascii="Times New Roman" w:eastAsia="Calibri" w:hAnsi="Times New Roman" w:cs="Times New Roman"/>
                <w:b/>
                <w:bCs/>
                <w:sz w:val="24"/>
                <w:szCs w:val="24"/>
              </w:rPr>
            </w:pPr>
          </w:p>
        </w:tc>
        <w:tc>
          <w:tcPr>
            <w:tcW w:w="3506" w:type="dxa"/>
            <w:shd w:val="clear" w:color="auto" w:fill="FFFFFF" w:themeFill="background1"/>
            <w:vAlign w:val="center"/>
          </w:tcPr>
          <w:p w:rsidR="004806F1" w:rsidRPr="000B4017" w:rsidRDefault="004806F1" w:rsidP="00646C61">
            <w:pPr>
              <w:jc w:val="center"/>
              <w:rPr>
                <w:rFonts w:ascii="Times New Roman" w:hAnsi="Times New Roman" w:cs="Times New Roman"/>
                <w:b/>
                <w:bCs/>
                <w:sz w:val="20"/>
                <w:szCs w:val="20"/>
              </w:rPr>
            </w:pPr>
          </w:p>
        </w:tc>
      </w:tr>
      <w:tr w:rsidR="00414F60" w:rsidRPr="000B4017" w:rsidTr="002F23A4">
        <w:trPr>
          <w:trHeight w:val="1574"/>
        </w:trPr>
        <w:tc>
          <w:tcPr>
            <w:tcW w:w="1042" w:type="dxa"/>
            <w:vAlign w:val="center"/>
          </w:tcPr>
          <w:p w:rsidR="00414F60"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6.</w:t>
            </w:r>
          </w:p>
        </w:tc>
        <w:tc>
          <w:tcPr>
            <w:tcW w:w="2216" w:type="dxa"/>
            <w:shd w:val="clear" w:color="auto" w:fill="FFFFFF" w:themeFill="background1"/>
            <w:vAlign w:val="center"/>
          </w:tcPr>
          <w:p w:rsidR="00414F60" w:rsidRDefault="00414F60" w:rsidP="00AE48D4">
            <w:pPr>
              <w:rPr>
                <w:rFonts w:ascii="Times New Roman" w:hAnsi="Times New Roman" w:cs="Times New Roman"/>
                <w:b/>
                <w:sz w:val="20"/>
                <w:szCs w:val="20"/>
              </w:rPr>
            </w:pPr>
            <w:r>
              <w:rPr>
                <w:rFonts w:ascii="Times New Roman" w:hAnsi="Times New Roman" w:cs="Times New Roman"/>
                <w:b/>
                <w:sz w:val="20"/>
                <w:szCs w:val="20"/>
              </w:rPr>
              <w:t>Институт за агростратегии и иновации</w:t>
            </w:r>
          </w:p>
        </w:tc>
        <w:tc>
          <w:tcPr>
            <w:tcW w:w="6745" w:type="dxa"/>
            <w:shd w:val="clear" w:color="auto" w:fill="FFFFFF" w:themeFill="background1"/>
            <w:vAlign w:val="center"/>
          </w:tcPr>
          <w:p w:rsidR="00414F60" w:rsidRPr="00414F60" w:rsidRDefault="00414F60" w:rsidP="00414F60">
            <w:pPr>
              <w:spacing w:before="120" w:after="120"/>
              <w:ind w:firstLine="426"/>
              <w:jc w:val="both"/>
              <w:rPr>
                <w:rFonts w:ascii="Times New Roman" w:eastAsia="Calibri" w:hAnsi="Times New Roman" w:cs="Times New Roman"/>
                <w:bCs/>
                <w:sz w:val="24"/>
                <w:szCs w:val="24"/>
              </w:rPr>
            </w:pPr>
            <w:r w:rsidRPr="00414F60">
              <w:rPr>
                <w:rFonts w:ascii="Times New Roman" w:eastAsia="Calibri" w:hAnsi="Times New Roman" w:cs="Times New Roman"/>
                <w:bCs/>
                <w:sz w:val="24"/>
                <w:szCs w:val="24"/>
              </w:rPr>
              <w:t>1.</w:t>
            </w:r>
            <w:r w:rsidRPr="00414F60">
              <w:rPr>
                <w:rFonts w:ascii="Times New Roman" w:eastAsia="Calibri" w:hAnsi="Times New Roman" w:cs="Times New Roman"/>
                <w:bCs/>
                <w:sz w:val="24"/>
                <w:szCs w:val="24"/>
              </w:rPr>
              <w:tab/>
              <w:t xml:space="preserve">Категорично считаме, че като допустими бенефициенти следва да се запишат и ЮЛНЦ в сферата на цифровите технологии както по отношение на информационните семинари, така и по отношение на дейността трансфер на знания чрез демонстрационните дейности – това е съществена дейност от работата на един цифров иновационен </w:t>
            </w:r>
            <w:proofErr w:type="spellStart"/>
            <w:r w:rsidRPr="00414F60">
              <w:rPr>
                <w:rFonts w:ascii="Times New Roman" w:eastAsia="Calibri" w:hAnsi="Times New Roman" w:cs="Times New Roman"/>
                <w:bCs/>
                <w:sz w:val="24"/>
                <w:szCs w:val="24"/>
              </w:rPr>
              <w:t>хъб</w:t>
            </w:r>
            <w:proofErr w:type="spellEnd"/>
            <w:r w:rsidRPr="00414F60">
              <w:rPr>
                <w:rFonts w:ascii="Times New Roman" w:eastAsia="Calibri" w:hAnsi="Times New Roman" w:cs="Times New Roman"/>
                <w:bCs/>
                <w:sz w:val="24"/>
                <w:szCs w:val="24"/>
              </w:rPr>
              <w:t xml:space="preserve">. Дейностите </w:t>
            </w:r>
            <w:proofErr w:type="spellStart"/>
            <w:r w:rsidRPr="00414F60">
              <w:rPr>
                <w:rFonts w:ascii="Times New Roman" w:eastAsia="Calibri" w:hAnsi="Times New Roman" w:cs="Times New Roman"/>
                <w:bCs/>
                <w:sz w:val="24"/>
                <w:szCs w:val="24"/>
              </w:rPr>
              <w:t>test</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before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invest</w:t>
            </w:r>
            <w:proofErr w:type="spellEnd"/>
            <w:r w:rsidRPr="00414F60">
              <w:rPr>
                <w:rFonts w:ascii="Times New Roman" w:eastAsia="Calibri" w:hAnsi="Times New Roman" w:cs="Times New Roman"/>
                <w:bCs/>
                <w:sz w:val="24"/>
                <w:szCs w:val="24"/>
              </w:rPr>
              <w:t xml:space="preserve"> и </w:t>
            </w:r>
            <w:proofErr w:type="spellStart"/>
            <w:r w:rsidRPr="00414F60">
              <w:rPr>
                <w:rFonts w:ascii="Times New Roman" w:eastAsia="Calibri" w:hAnsi="Times New Roman" w:cs="Times New Roman"/>
                <w:bCs/>
                <w:sz w:val="24"/>
                <w:szCs w:val="24"/>
              </w:rPr>
              <w:t>digital</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skills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trainings</w:t>
            </w:r>
            <w:proofErr w:type="spellEnd"/>
            <w:r w:rsidRPr="00414F60">
              <w:rPr>
                <w:rFonts w:ascii="Times New Roman" w:eastAsia="Calibri" w:hAnsi="Times New Roman" w:cs="Times New Roman"/>
                <w:bCs/>
                <w:sz w:val="24"/>
                <w:szCs w:val="24"/>
              </w:rPr>
              <w:t xml:space="preserve"> са ключови за </w:t>
            </w:r>
            <w:proofErr w:type="spellStart"/>
            <w:r w:rsidRPr="00414F60">
              <w:rPr>
                <w:rFonts w:ascii="Times New Roman" w:eastAsia="Calibri" w:hAnsi="Times New Roman" w:cs="Times New Roman"/>
                <w:bCs/>
                <w:sz w:val="24"/>
                <w:szCs w:val="24"/>
              </w:rPr>
              <w:t>ЦИХ-овете</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Хъбовете</w:t>
            </w:r>
            <w:proofErr w:type="spellEnd"/>
            <w:r w:rsidRPr="00414F60">
              <w:rPr>
                <w:rFonts w:ascii="Times New Roman" w:eastAsia="Calibri" w:hAnsi="Times New Roman" w:cs="Times New Roman"/>
                <w:bCs/>
                <w:sz w:val="24"/>
                <w:szCs w:val="24"/>
              </w:rPr>
              <w:t xml:space="preserve"> могат да изпитат и демонстрират в реални условия създадени прототипи, след което земеделските стопани да преценят дали да закупуват съответната технология - https://digital-strategy.ec.europa.eu/en/activities/edihs, където:</w:t>
            </w:r>
          </w:p>
          <w:p w:rsidR="00414F60" w:rsidRPr="00414F60" w:rsidRDefault="00414F60" w:rsidP="00414F60">
            <w:pPr>
              <w:spacing w:before="120" w:after="120"/>
              <w:ind w:firstLine="426"/>
              <w:jc w:val="both"/>
              <w:rPr>
                <w:rFonts w:ascii="Times New Roman" w:eastAsia="Calibri" w:hAnsi="Times New Roman" w:cs="Times New Roman"/>
                <w:bCs/>
                <w:sz w:val="24"/>
                <w:szCs w:val="24"/>
              </w:rPr>
            </w:pPr>
            <w:r w:rsidRPr="00414F60">
              <w:rPr>
                <w:rFonts w:ascii="Times New Roman" w:eastAsia="Calibri" w:hAnsi="Times New Roman" w:cs="Times New Roman"/>
                <w:bCs/>
                <w:sz w:val="24"/>
                <w:szCs w:val="24"/>
              </w:rPr>
              <w:t>„</w:t>
            </w:r>
            <w:proofErr w:type="spellStart"/>
            <w:r w:rsidRPr="00414F60">
              <w:rPr>
                <w:rFonts w:ascii="Times New Roman" w:eastAsia="Calibri" w:hAnsi="Times New Roman" w:cs="Times New Roman"/>
                <w:bCs/>
                <w:sz w:val="24"/>
                <w:szCs w:val="24"/>
              </w:rPr>
              <w:t>Test</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before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invest</w:t>
            </w:r>
            <w:proofErr w:type="spellEnd"/>
            <w:r w:rsidRPr="00414F60">
              <w:rPr>
                <w:rFonts w:ascii="Times New Roman" w:eastAsia="Calibri" w:hAnsi="Times New Roman" w:cs="Times New Roman"/>
                <w:bCs/>
                <w:sz w:val="24"/>
                <w:szCs w:val="24"/>
              </w:rPr>
              <w:t>: “</w:t>
            </w:r>
            <w:proofErr w:type="spellStart"/>
            <w:r w:rsidRPr="00414F60">
              <w:rPr>
                <w:rFonts w:ascii="Times New Roman" w:eastAsia="Calibri" w:hAnsi="Times New Roman" w:cs="Times New Roman"/>
                <w:bCs/>
                <w:sz w:val="24"/>
                <w:szCs w:val="24"/>
              </w:rPr>
              <w:t>raise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awareness</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provide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or</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ensure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access</w:t>
            </w:r>
            <w:proofErr w:type="spellEnd"/>
            <w:r w:rsidRPr="00414F60">
              <w:rPr>
                <w:rFonts w:ascii="Times New Roman" w:eastAsia="Calibri" w:hAnsi="Times New Roman" w:cs="Times New Roman"/>
                <w:bCs/>
                <w:sz w:val="24"/>
                <w:szCs w:val="24"/>
              </w:rPr>
              <w:t xml:space="preserve"> to, </w:t>
            </w:r>
            <w:proofErr w:type="spellStart"/>
            <w:r w:rsidRPr="00414F60">
              <w:rPr>
                <w:rFonts w:ascii="Times New Roman" w:eastAsia="Calibri" w:hAnsi="Times New Roman" w:cs="Times New Roman"/>
                <w:bCs/>
                <w:sz w:val="24"/>
                <w:szCs w:val="24"/>
              </w:rPr>
              <w:t>digital</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transformation</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expertise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know-how</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services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including</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testing</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experimentation</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facilities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The</w:t>
            </w:r>
            <w:proofErr w:type="spellEnd"/>
            <w:r w:rsidRPr="00414F60">
              <w:rPr>
                <w:rFonts w:ascii="Times New Roman" w:eastAsia="Calibri" w:hAnsi="Times New Roman" w:cs="Times New Roman"/>
                <w:bCs/>
                <w:sz w:val="24"/>
                <w:szCs w:val="24"/>
              </w:rPr>
              <w:t xml:space="preserve"> group of </w:t>
            </w:r>
            <w:proofErr w:type="spellStart"/>
            <w:r w:rsidRPr="00414F60">
              <w:rPr>
                <w:rFonts w:ascii="Times New Roman" w:eastAsia="Calibri" w:hAnsi="Times New Roman" w:cs="Times New Roman"/>
                <w:bCs/>
                <w:sz w:val="24"/>
                <w:szCs w:val="24"/>
              </w:rPr>
              <w:t>services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enabling</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test</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before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invest</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may</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include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awareness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raising</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digital</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maturity</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assessment</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demonstration</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activities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visioning</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for</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digital</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transformation</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fostering</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the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integration</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adaptation</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customisation</w:t>
            </w:r>
            <w:proofErr w:type="spellEnd"/>
            <w:r w:rsidRPr="00414F60">
              <w:rPr>
                <w:rFonts w:ascii="Times New Roman" w:eastAsia="Calibri" w:hAnsi="Times New Roman" w:cs="Times New Roman"/>
                <w:bCs/>
                <w:sz w:val="24"/>
                <w:szCs w:val="24"/>
              </w:rPr>
              <w:t xml:space="preserve"> of </w:t>
            </w:r>
            <w:proofErr w:type="spellStart"/>
            <w:r w:rsidRPr="00414F60">
              <w:rPr>
                <w:rFonts w:ascii="Times New Roman" w:eastAsia="Calibri" w:hAnsi="Times New Roman" w:cs="Times New Roman"/>
                <w:bCs/>
                <w:sz w:val="24"/>
                <w:szCs w:val="24"/>
              </w:rPr>
              <w:t>various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technologies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testing</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experimentation</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with</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digital</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technologies</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software</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hardware</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knowledge</w:t>
            </w:r>
            <w:proofErr w:type="spellEnd"/>
            <w:r w:rsidRPr="00414F60">
              <w:rPr>
                <w:rFonts w:ascii="Times New Roman" w:eastAsia="Calibri" w:hAnsi="Times New Roman" w:cs="Times New Roman"/>
                <w:bCs/>
                <w:sz w:val="24"/>
                <w:szCs w:val="24"/>
              </w:rPr>
              <w:t xml:space="preserve"> and </w:t>
            </w:r>
            <w:proofErr w:type="spellStart"/>
            <w:r w:rsidRPr="00414F60">
              <w:rPr>
                <w:rFonts w:ascii="Times New Roman" w:eastAsia="Calibri" w:hAnsi="Times New Roman" w:cs="Times New Roman"/>
                <w:bCs/>
                <w:sz w:val="24"/>
                <w:szCs w:val="24"/>
              </w:rPr>
              <w:t>technology</w:t>
            </w:r>
            <w:proofErr w:type="spellEnd"/>
            <w:r w:rsidRPr="00414F60">
              <w:rPr>
                <w:rFonts w:ascii="Times New Roman" w:eastAsia="Calibri" w:hAnsi="Times New Roman" w:cs="Times New Roman"/>
                <w:bCs/>
                <w:sz w:val="24"/>
                <w:szCs w:val="24"/>
              </w:rPr>
              <w:t xml:space="preserve"> </w:t>
            </w:r>
            <w:proofErr w:type="spellStart"/>
            <w:r w:rsidRPr="00414F60">
              <w:rPr>
                <w:rFonts w:ascii="Times New Roman" w:eastAsia="Calibri" w:hAnsi="Times New Roman" w:cs="Times New Roman"/>
                <w:bCs/>
                <w:sz w:val="24"/>
                <w:szCs w:val="24"/>
              </w:rPr>
              <w:t>transfer</w:t>
            </w:r>
            <w:proofErr w:type="spellEnd"/>
            <w:r w:rsidRPr="00414F60">
              <w:rPr>
                <w:rFonts w:ascii="Times New Roman" w:eastAsia="Calibri" w:hAnsi="Times New Roman" w:cs="Times New Roman"/>
                <w:bCs/>
                <w:sz w:val="24"/>
                <w:szCs w:val="24"/>
              </w:rPr>
              <w:t>.“</w:t>
            </w:r>
          </w:p>
          <w:p w:rsidR="00414F60" w:rsidRPr="002B7410" w:rsidRDefault="00414F60" w:rsidP="00414F60">
            <w:pPr>
              <w:spacing w:before="120" w:after="120"/>
              <w:ind w:firstLine="426"/>
              <w:jc w:val="both"/>
              <w:rPr>
                <w:rFonts w:ascii="Times New Roman" w:eastAsia="Calibri" w:hAnsi="Times New Roman" w:cs="Times New Roman"/>
                <w:bCs/>
                <w:sz w:val="24"/>
                <w:szCs w:val="24"/>
              </w:rPr>
            </w:pPr>
            <w:r w:rsidRPr="00414F60">
              <w:rPr>
                <w:rFonts w:ascii="Times New Roman" w:eastAsia="Calibri" w:hAnsi="Times New Roman" w:cs="Times New Roman"/>
                <w:bCs/>
                <w:sz w:val="24"/>
                <w:szCs w:val="24"/>
              </w:rPr>
              <w:t>2.</w:t>
            </w:r>
            <w:r w:rsidRPr="00414F60">
              <w:rPr>
                <w:rFonts w:ascii="Times New Roman" w:eastAsia="Calibri" w:hAnsi="Times New Roman" w:cs="Times New Roman"/>
                <w:bCs/>
                <w:sz w:val="24"/>
                <w:szCs w:val="24"/>
              </w:rPr>
              <w:tab/>
              <w:t>Считаме, че по отношение на дейността за провеждане на обучения за придобиване на квалификация по професия следва да бъдат включени и институциите в професионално направление, свързано с цифрови технологии, както и в дейностите за провеждане на курсове за повишаване на квалификацията, за провеждане на семинари и трансфер на знания чрез демонстрационни дейности следва да се включат и висши училища с акредитирани специалности по цифрови технологии.</w:t>
            </w:r>
          </w:p>
        </w:tc>
        <w:tc>
          <w:tcPr>
            <w:tcW w:w="3506" w:type="dxa"/>
            <w:shd w:val="clear" w:color="auto" w:fill="FFFFFF" w:themeFill="background1"/>
            <w:vAlign w:val="center"/>
          </w:tcPr>
          <w:p w:rsidR="00414F60" w:rsidRPr="000B4017" w:rsidRDefault="00414F60" w:rsidP="00646C61">
            <w:pPr>
              <w:jc w:val="center"/>
              <w:rPr>
                <w:rFonts w:ascii="Times New Roman" w:hAnsi="Times New Roman" w:cs="Times New Roman"/>
                <w:b/>
                <w:bCs/>
                <w:sz w:val="20"/>
                <w:szCs w:val="20"/>
              </w:rPr>
            </w:pPr>
          </w:p>
        </w:tc>
      </w:tr>
      <w:tr w:rsidR="002B7410" w:rsidRPr="000B4017" w:rsidTr="005B0DA6">
        <w:trPr>
          <w:trHeight w:val="836"/>
        </w:trPr>
        <w:tc>
          <w:tcPr>
            <w:tcW w:w="13509" w:type="dxa"/>
            <w:gridSpan w:val="4"/>
            <w:shd w:val="clear" w:color="auto" w:fill="8DB3E2" w:themeFill="text2" w:themeFillTint="66"/>
            <w:vAlign w:val="center"/>
          </w:tcPr>
          <w:p w:rsidR="002B7410" w:rsidRPr="000B4017" w:rsidRDefault="005B0DA6" w:rsidP="00646C61">
            <w:pPr>
              <w:jc w:val="center"/>
              <w:rPr>
                <w:rFonts w:ascii="Times New Roman" w:hAnsi="Times New Roman" w:cs="Times New Roman"/>
                <w:b/>
                <w:bCs/>
                <w:sz w:val="20"/>
                <w:szCs w:val="20"/>
              </w:rPr>
            </w:pPr>
            <w:r>
              <w:rPr>
                <w:rFonts w:ascii="Times New Roman" w:hAnsi="Times New Roman" w:cs="Times New Roman"/>
                <w:b/>
                <w:bCs/>
                <w:sz w:val="20"/>
                <w:szCs w:val="20"/>
              </w:rPr>
              <w:t>КОНСУЛТАНТСКИ УСЛУГИ И ПОВИШАВАНЕ НА КОНСУЛТАНТСКИЯ КАПАЦИТЕТ</w:t>
            </w:r>
          </w:p>
        </w:tc>
      </w:tr>
      <w:tr w:rsidR="004806F1" w:rsidRPr="000B4017" w:rsidTr="00D10935">
        <w:trPr>
          <w:trHeight w:val="1574"/>
        </w:trPr>
        <w:tc>
          <w:tcPr>
            <w:tcW w:w="1042" w:type="dxa"/>
            <w:vAlign w:val="center"/>
          </w:tcPr>
          <w:p w:rsidR="004806F1" w:rsidRPr="00CE0036"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7</w:t>
            </w:r>
            <w:r w:rsidR="00414F60">
              <w:rPr>
                <w:rFonts w:ascii="Times New Roman" w:hAnsi="Times New Roman" w:cs="Times New Roman"/>
                <w:b/>
                <w:sz w:val="18"/>
                <w:szCs w:val="18"/>
                <w:lang w:val="en-US"/>
              </w:rPr>
              <w:t>.</w:t>
            </w:r>
          </w:p>
        </w:tc>
        <w:tc>
          <w:tcPr>
            <w:tcW w:w="2216" w:type="dxa"/>
            <w:shd w:val="clear" w:color="auto" w:fill="FFFFFF" w:themeFill="background1"/>
            <w:vAlign w:val="center"/>
          </w:tcPr>
          <w:p w:rsidR="004806F1" w:rsidRPr="009516A9" w:rsidRDefault="005B0DA6" w:rsidP="00AE48D4">
            <w:pPr>
              <w:rPr>
                <w:rFonts w:ascii="Times New Roman" w:hAnsi="Times New Roman" w:cs="Times New Roman"/>
                <w:b/>
                <w:sz w:val="20"/>
                <w:szCs w:val="20"/>
              </w:rPr>
            </w:pPr>
            <w:r>
              <w:rPr>
                <w:rFonts w:ascii="Times New Roman" w:hAnsi="Times New Roman" w:cs="Times New Roman"/>
                <w:b/>
                <w:sz w:val="20"/>
                <w:szCs w:val="20"/>
              </w:rPr>
              <w:t xml:space="preserve">НССЗ </w:t>
            </w:r>
          </w:p>
        </w:tc>
        <w:tc>
          <w:tcPr>
            <w:tcW w:w="6745" w:type="dxa"/>
            <w:shd w:val="clear" w:color="auto" w:fill="FFFFFF" w:themeFill="background1"/>
            <w:vAlign w:val="center"/>
          </w:tcPr>
          <w:p w:rsidR="005B0DA6" w:rsidRPr="005B0DA6" w:rsidRDefault="005B0DA6" w:rsidP="005B0DA6">
            <w:pPr>
              <w:keepNext/>
              <w:ind w:left="720" w:hanging="294"/>
              <w:contextualSpacing/>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1. По отношение на раздел 3 „Условия за допустимост“:</w:t>
            </w:r>
          </w:p>
          <w:p w:rsidR="005B0DA6" w:rsidRPr="005B0DA6" w:rsidRDefault="005B0DA6" w:rsidP="005B0DA6">
            <w:pPr>
              <w:ind w:firstLine="426"/>
              <w:contextualSpacing/>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А. В текста „</w:t>
            </w:r>
            <w:r w:rsidRPr="005B0DA6">
              <w:rPr>
                <w:rFonts w:ascii="Times New Roman" w:eastAsia="Calibri" w:hAnsi="Times New Roman" w:cs="Times New Roman"/>
                <w:color w:val="000000" w:themeColor="text1"/>
                <w:sz w:val="24"/>
                <w:szCs w:val="24"/>
              </w:rPr>
              <w:t xml:space="preserve">да докажат надеждност по отношение на изискванията, условията и стандартите, насочени към минимални изисквания за добро селскостопанско и екологично състояние, обществено здравеопазване, здраве на животните и растително здраве, както и опазването на околната среда и водите и хуманно отношение към животните. За да докаже надеждност консултантската организация трябва да разполага с най-малко двама </w:t>
            </w:r>
            <w:r w:rsidRPr="005B0DA6">
              <w:rPr>
                <w:rFonts w:ascii="Times New Roman" w:eastAsia="Calibri" w:hAnsi="Times New Roman" w:cs="Times New Roman"/>
                <w:b/>
                <w:color w:val="C00000"/>
                <w:sz w:val="24"/>
                <w:szCs w:val="24"/>
                <w:u w:val="single"/>
              </w:rPr>
              <w:t>ключови</w:t>
            </w:r>
            <w:r w:rsidRPr="005B0DA6">
              <w:rPr>
                <w:rFonts w:ascii="Times New Roman" w:eastAsia="Calibri" w:hAnsi="Times New Roman" w:cs="Times New Roman"/>
                <w:color w:val="000000" w:themeColor="text1"/>
                <w:sz w:val="24"/>
                <w:szCs w:val="24"/>
                <w:u w:val="single"/>
              </w:rPr>
              <w:t xml:space="preserve"> </w:t>
            </w:r>
            <w:r w:rsidRPr="005B0DA6">
              <w:rPr>
                <w:rFonts w:ascii="Times New Roman" w:eastAsia="Calibri" w:hAnsi="Times New Roman" w:cs="Times New Roman"/>
                <w:color w:val="000000" w:themeColor="text1"/>
                <w:sz w:val="24"/>
                <w:szCs w:val="24"/>
              </w:rPr>
              <w:t xml:space="preserve">консултанти, които да притежават професионална квалификация или доказан професионален опит в областта на съответните приоритетни области по отделните видове консултантски пакети.“ да отпадне „ключови“. </w:t>
            </w:r>
          </w:p>
          <w:p w:rsidR="005B0DA6" w:rsidRPr="005B0DA6" w:rsidRDefault="005B0DA6" w:rsidP="005B0DA6">
            <w:pPr>
              <w:ind w:firstLine="425"/>
              <w:jc w:val="both"/>
              <w:rPr>
                <w:rFonts w:ascii="Times New Roman" w:eastAsia="Calibri" w:hAnsi="Times New Roman" w:cs="Times New Roman"/>
                <w:b/>
                <w:i/>
                <w:sz w:val="24"/>
                <w:szCs w:val="24"/>
              </w:rPr>
            </w:pPr>
            <w:r w:rsidRPr="005B0DA6">
              <w:rPr>
                <w:rFonts w:ascii="Times New Roman" w:eastAsia="Calibri" w:hAnsi="Times New Roman" w:cs="Times New Roman"/>
                <w:b/>
                <w:i/>
                <w:sz w:val="24"/>
                <w:szCs w:val="24"/>
              </w:rPr>
              <w:t xml:space="preserve">Мотиви: </w:t>
            </w:r>
          </w:p>
          <w:p w:rsidR="005B0DA6" w:rsidRPr="005B0DA6" w:rsidRDefault="005B0DA6" w:rsidP="005B0DA6">
            <w:pPr>
              <w:ind w:firstLine="426"/>
              <w:jc w:val="both"/>
              <w:rPr>
                <w:rFonts w:ascii="Times New Roman" w:eastAsia="Calibri" w:hAnsi="Times New Roman" w:cs="Times New Roman"/>
                <w:i/>
                <w:noProof/>
                <w:sz w:val="24"/>
                <w:szCs w:val="24"/>
              </w:rPr>
            </w:pPr>
            <w:r w:rsidRPr="005B0DA6">
              <w:rPr>
                <w:rFonts w:ascii="Times New Roman" w:eastAsia="Calibri" w:hAnsi="Times New Roman" w:cs="Times New Roman"/>
                <w:i/>
                <w:sz w:val="24"/>
                <w:szCs w:val="24"/>
              </w:rPr>
              <w:t xml:space="preserve">Считаме, че е </w:t>
            </w:r>
            <w:r w:rsidRPr="005B0DA6">
              <w:rPr>
                <w:rFonts w:ascii="Times New Roman" w:eastAsia="Calibri" w:hAnsi="Times New Roman" w:cs="Times New Roman"/>
                <w:i/>
                <w:noProof/>
                <w:sz w:val="24"/>
                <w:szCs w:val="24"/>
              </w:rPr>
              <w:t>трудно се даде дефиниция на термина „ключов“ консултант и е достаъчно само да се уточни, че трябва да са консултанти. Ключовия предполага и допълнителни отговорни и задължения за тях, които не са описанив интервенцията.</w:t>
            </w:r>
          </w:p>
          <w:p w:rsidR="005B0DA6" w:rsidRPr="005B0DA6" w:rsidRDefault="005B0DA6" w:rsidP="005B0DA6">
            <w:pPr>
              <w:ind w:firstLine="426"/>
              <w:jc w:val="both"/>
              <w:rPr>
                <w:rFonts w:ascii="Times New Roman" w:eastAsia="Calibri" w:hAnsi="Times New Roman" w:cs="Times New Roman"/>
                <w:b/>
                <w:color w:val="000000" w:themeColor="text1"/>
                <w:sz w:val="24"/>
                <w:szCs w:val="24"/>
              </w:rPr>
            </w:pPr>
            <w:r w:rsidRPr="005B0DA6">
              <w:rPr>
                <w:rFonts w:ascii="Times New Roman" w:eastAsia="Calibri" w:hAnsi="Times New Roman" w:cs="Times New Roman"/>
                <w:b/>
                <w:noProof/>
                <w:sz w:val="24"/>
                <w:szCs w:val="24"/>
              </w:rPr>
              <w:t>Б. Част „</w:t>
            </w:r>
            <w:r w:rsidRPr="005B0DA6">
              <w:rPr>
                <w:rFonts w:ascii="Times New Roman" w:eastAsia="Calibri" w:hAnsi="Times New Roman" w:cs="Times New Roman"/>
                <w:b/>
                <w:color w:val="000000" w:themeColor="text1"/>
                <w:sz w:val="24"/>
                <w:szCs w:val="24"/>
              </w:rPr>
              <w:t xml:space="preserve">Подбор на бенефициенти за предоставяне на консултантски пакети, попадащи в обхвата на интервенцията“ </w:t>
            </w:r>
            <w:r w:rsidRPr="005B0DA6">
              <w:rPr>
                <w:rFonts w:ascii="Times New Roman" w:eastAsia="Calibri" w:hAnsi="Times New Roman" w:cs="Times New Roman"/>
                <w:bCs/>
                <w:color w:val="000000" w:themeColor="text1"/>
                <w:sz w:val="24"/>
                <w:szCs w:val="24"/>
              </w:rPr>
              <w:t>да се промени по следния начин</w:t>
            </w:r>
            <w:r w:rsidRPr="005B0DA6">
              <w:rPr>
                <w:rFonts w:ascii="Times New Roman" w:eastAsia="Calibri" w:hAnsi="Times New Roman" w:cs="Times New Roman"/>
                <w:b/>
                <w:color w:val="000000" w:themeColor="text1"/>
                <w:sz w:val="24"/>
                <w:szCs w:val="24"/>
              </w:rPr>
              <w:t>:</w:t>
            </w:r>
          </w:p>
          <w:tbl>
            <w:tblPr>
              <w:tblStyle w:val="TableGrid"/>
              <w:tblW w:w="6637" w:type="dxa"/>
              <w:tblLayout w:type="fixed"/>
              <w:tblLook w:val="04A0" w:firstRow="1" w:lastRow="0" w:firstColumn="1" w:lastColumn="0" w:noHBand="0" w:noVBand="1"/>
            </w:tblPr>
            <w:tblGrid>
              <w:gridCol w:w="6637"/>
            </w:tblGrid>
            <w:tr w:rsidR="005B0DA6" w:rsidRPr="005B0DA6" w:rsidTr="00403797">
              <w:tc>
                <w:tcPr>
                  <w:tcW w:w="6637" w:type="dxa"/>
                </w:tcPr>
                <w:p w:rsidR="005B0DA6" w:rsidRPr="005B0DA6" w:rsidRDefault="005B0DA6" w:rsidP="00403797">
                  <w:pPr>
                    <w:numPr>
                      <w:ilvl w:val="0"/>
                      <w:numId w:val="32"/>
                    </w:numPr>
                    <w:spacing w:before="120" w:after="120"/>
                    <w:ind w:left="714" w:right="-18" w:hanging="357"/>
                    <w:contextualSpacing/>
                    <w:jc w:val="both"/>
                    <w:rPr>
                      <w:rFonts w:ascii="Times New Roman" w:eastAsia="Calibri" w:hAnsi="Times New Roman" w:cs="Times New Roman"/>
                      <w:color w:val="000000" w:themeColor="text1"/>
                      <w:sz w:val="24"/>
                      <w:szCs w:val="24"/>
                      <w:lang w:eastAsia="bg-BG"/>
                    </w:rPr>
                  </w:pPr>
                  <w:r w:rsidRPr="005B0DA6">
                    <w:rPr>
                      <w:rFonts w:ascii="Times New Roman" w:eastAsia="Calibri" w:hAnsi="Times New Roman" w:cs="Times New Roman"/>
                      <w:color w:val="000000" w:themeColor="text1"/>
                      <w:sz w:val="24"/>
                      <w:szCs w:val="24"/>
                      <w:lang w:eastAsia="bg-BG"/>
                    </w:rPr>
                    <w:t>Оценка на качеството за всеки вид консултантски пакет – ще се оценява съдържанието на представените консултантски пакети за степен на съответствие с европейското и националното законодателство в обхвата на включените модули, предложен интерактивен подход и съответствие с идентифицираните потребности и цели в стратегическия план;</w:t>
                  </w:r>
                </w:p>
                <w:p w:rsidR="005B0DA6" w:rsidRPr="005B0DA6" w:rsidRDefault="005B0DA6" w:rsidP="005B0DA6">
                  <w:pPr>
                    <w:numPr>
                      <w:ilvl w:val="0"/>
                      <w:numId w:val="32"/>
                    </w:numPr>
                    <w:spacing w:before="120" w:after="120"/>
                    <w:ind w:left="714" w:hanging="357"/>
                    <w:contextualSpacing/>
                    <w:jc w:val="both"/>
                    <w:rPr>
                      <w:rFonts w:ascii="Times New Roman" w:eastAsia="Calibri" w:hAnsi="Times New Roman" w:cs="Times New Roman"/>
                      <w:strike/>
                      <w:color w:val="000000" w:themeColor="text1"/>
                      <w:sz w:val="24"/>
                      <w:szCs w:val="24"/>
                      <w:lang w:eastAsia="bg-BG"/>
                    </w:rPr>
                  </w:pPr>
                  <w:r w:rsidRPr="005B0DA6">
                    <w:rPr>
                      <w:rFonts w:ascii="Times New Roman" w:eastAsia="Calibri" w:hAnsi="Times New Roman" w:cs="Times New Roman"/>
                      <w:strike/>
                      <w:color w:val="000000" w:themeColor="text1"/>
                      <w:sz w:val="24"/>
                      <w:szCs w:val="24"/>
                      <w:lang w:eastAsia="bg-BG"/>
                    </w:rPr>
                    <w:t>Качество на консултантския екип за всеки пакет – брой на участниците, квалификация и опит, разпределение на отговорностите между участниците в екипа</w:t>
                  </w:r>
                </w:p>
                <w:p w:rsidR="005B0DA6" w:rsidRPr="005B0DA6" w:rsidRDefault="005B0DA6" w:rsidP="005B0DA6">
                  <w:pPr>
                    <w:numPr>
                      <w:ilvl w:val="0"/>
                      <w:numId w:val="32"/>
                    </w:numPr>
                    <w:spacing w:before="120" w:after="120"/>
                    <w:ind w:left="714" w:hanging="357"/>
                    <w:contextualSpacing/>
                    <w:jc w:val="both"/>
                    <w:rPr>
                      <w:rFonts w:ascii="Times New Roman" w:eastAsia="Calibri" w:hAnsi="Times New Roman" w:cs="Times New Roman"/>
                      <w:b/>
                      <w:color w:val="FF0000"/>
                      <w:sz w:val="24"/>
                      <w:szCs w:val="24"/>
                      <w:u w:val="single"/>
                      <w:lang w:eastAsia="bg-BG"/>
                    </w:rPr>
                  </w:pPr>
                  <w:r w:rsidRPr="005B0DA6">
                    <w:rPr>
                      <w:rFonts w:ascii="Times New Roman" w:eastAsia="Calibri" w:hAnsi="Times New Roman" w:cs="Times New Roman"/>
                      <w:b/>
                      <w:color w:val="FF0000"/>
                      <w:sz w:val="24"/>
                      <w:szCs w:val="24"/>
                      <w:u w:val="single"/>
                      <w:lang w:eastAsia="bg-BG"/>
                    </w:rPr>
                    <w:lastRenderedPageBreak/>
                    <w:t>Наличие на натрупан/доказан опит в предоставяне на консултантски услуги на земеделски стопани в обхвата на по-голяма част от консултантските пакети, които желаят да предоставят в т.ч. за кандидатстването по предходната Програма за развитие на селските райони 2014 -2020 г.</w:t>
                  </w:r>
                </w:p>
                <w:p w:rsidR="005B0DA6" w:rsidRPr="005B0DA6" w:rsidRDefault="005B0DA6" w:rsidP="005B0DA6">
                  <w:pPr>
                    <w:numPr>
                      <w:ilvl w:val="0"/>
                      <w:numId w:val="32"/>
                    </w:numPr>
                    <w:spacing w:before="120" w:after="120"/>
                    <w:ind w:left="714" w:hanging="357"/>
                    <w:contextualSpacing/>
                    <w:jc w:val="both"/>
                    <w:rPr>
                      <w:rFonts w:ascii="Times New Roman" w:eastAsia="Calibri" w:hAnsi="Times New Roman" w:cs="Times New Roman"/>
                      <w:b/>
                      <w:color w:val="000000" w:themeColor="text1"/>
                      <w:sz w:val="24"/>
                      <w:szCs w:val="24"/>
                      <w:u w:val="single"/>
                      <w:lang w:eastAsia="bg-BG"/>
                    </w:rPr>
                  </w:pPr>
                  <w:r w:rsidRPr="005B0DA6">
                    <w:rPr>
                      <w:rFonts w:ascii="Times New Roman" w:eastAsia="Calibri" w:hAnsi="Times New Roman" w:cs="Times New Roman"/>
                      <w:b/>
                      <w:color w:val="FF0000"/>
                      <w:sz w:val="24"/>
                      <w:szCs w:val="24"/>
                      <w:u w:val="single"/>
                      <w:lang w:eastAsia="bg-BG"/>
                    </w:rPr>
                    <w:t>Осигурен лесен достъп</w:t>
                  </w:r>
                  <w:r w:rsidRPr="005B0DA6">
                    <w:rPr>
                      <w:rFonts w:ascii="Times New Roman" w:eastAsia="Calibri" w:hAnsi="Times New Roman" w:cs="Times New Roman"/>
                      <w:b/>
                      <w:color w:val="FF0000"/>
                      <w:sz w:val="24"/>
                      <w:szCs w:val="24"/>
                      <w:u w:val="single"/>
                      <w:lang w:val="en-US" w:eastAsia="bg-BG"/>
                    </w:rPr>
                    <w:t xml:space="preserve"> </w:t>
                  </w:r>
                  <w:r w:rsidRPr="005B0DA6">
                    <w:rPr>
                      <w:rFonts w:ascii="Times New Roman" w:eastAsia="Calibri" w:hAnsi="Times New Roman" w:cs="Times New Roman"/>
                      <w:b/>
                      <w:color w:val="FF0000"/>
                      <w:sz w:val="24"/>
                      <w:szCs w:val="24"/>
                      <w:u w:val="single"/>
                      <w:lang w:eastAsia="bg-BG"/>
                    </w:rPr>
                    <w:t xml:space="preserve">от бенефициента  за земеделските стопани за получаване на консултантските пакети </w:t>
                  </w:r>
                </w:p>
                <w:p w:rsidR="005B0DA6" w:rsidRPr="005B0DA6" w:rsidRDefault="005B0DA6" w:rsidP="005B0DA6">
                  <w:pPr>
                    <w:jc w:val="both"/>
                    <w:rPr>
                      <w:rFonts w:ascii="Times New Roman" w:eastAsia="Calibri" w:hAnsi="Times New Roman" w:cs="Times New Roman"/>
                      <w:color w:val="000000" w:themeColor="text1"/>
                      <w:sz w:val="24"/>
                      <w:szCs w:val="24"/>
                      <w:lang w:eastAsia="bg-BG"/>
                    </w:rPr>
                  </w:pPr>
                  <w:r w:rsidRPr="005B0DA6">
                    <w:rPr>
                      <w:rFonts w:ascii="Times New Roman" w:eastAsia="Calibri" w:hAnsi="Times New Roman" w:cs="Times New Roman"/>
                      <w:b/>
                      <w:color w:val="FF0000"/>
                      <w:sz w:val="24"/>
                      <w:szCs w:val="24"/>
                      <w:u w:val="single"/>
                      <w:lang w:eastAsia="bg-BG"/>
                    </w:rPr>
                    <w:t>По отношение на Консултантски пакети №1 и 2 до провеждане на процедурата за подбор се определя НССЗ да предоставя тези консултантски пакети след одобрение от Управляващия орган на представеното от НССЗ  съдържание на тези консултантски пакети</w:t>
                  </w:r>
                  <w:r w:rsidRPr="005B0DA6">
                    <w:rPr>
                      <w:rFonts w:ascii="Times New Roman" w:eastAsia="Calibri" w:hAnsi="Times New Roman" w:cs="Times New Roman"/>
                      <w:b/>
                      <w:color w:val="FF0000"/>
                      <w:sz w:val="24"/>
                      <w:szCs w:val="24"/>
                      <w:lang w:eastAsia="bg-BG"/>
                    </w:rPr>
                    <w:t>.</w:t>
                  </w:r>
                </w:p>
              </w:tc>
            </w:tr>
          </w:tbl>
          <w:p w:rsidR="005B0DA6" w:rsidRPr="005B0DA6" w:rsidRDefault="005B0DA6" w:rsidP="005B0DA6">
            <w:pPr>
              <w:jc w:val="both"/>
              <w:rPr>
                <w:rFonts w:ascii="Times New Roman" w:eastAsiaTheme="minorEastAsia" w:hAnsi="Times New Roman" w:cs="Times New Roman"/>
                <w:b/>
                <w:i/>
                <w:sz w:val="24"/>
                <w:szCs w:val="24"/>
                <w:lang w:val="en-GB"/>
              </w:rPr>
            </w:pPr>
          </w:p>
          <w:p w:rsidR="005B0DA6" w:rsidRPr="005B0DA6" w:rsidRDefault="005B0DA6" w:rsidP="005B0DA6">
            <w:pPr>
              <w:keepNext/>
              <w:ind w:firstLine="709"/>
              <w:jc w:val="both"/>
              <w:rPr>
                <w:rFonts w:ascii="Times New Roman" w:eastAsiaTheme="minorEastAsia" w:hAnsi="Times New Roman" w:cs="Times New Roman"/>
                <w:b/>
                <w:i/>
                <w:sz w:val="24"/>
                <w:szCs w:val="24"/>
              </w:rPr>
            </w:pPr>
            <w:r w:rsidRPr="005B0DA6">
              <w:rPr>
                <w:rFonts w:ascii="Times New Roman" w:eastAsiaTheme="minorEastAsia" w:hAnsi="Times New Roman" w:cs="Times New Roman"/>
                <w:b/>
                <w:i/>
                <w:sz w:val="24"/>
                <w:szCs w:val="24"/>
              </w:rPr>
              <w:t>Мотиви:</w:t>
            </w:r>
          </w:p>
          <w:p w:rsidR="005B0DA6" w:rsidRPr="005B0DA6" w:rsidRDefault="005B0DA6" w:rsidP="005B0DA6">
            <w:pPr>
              <w:jc w:val="both"/>
              <w:rPr>
                <w:rFonts w:ascii="Times New Roman" w:eastAsiaTheme="minorEastAsia" w:hAnsi="Times New Roman" w:cs="Times New Roman"/>
                <w:i/>
                <w:noProof/>
                <w:sz w:val="24"/>
                <w:szCs w:val="24"/>
              </w:rPr>
            </w:pPr>
            <w:r w:rsidRPr="005B0DA6">
              <w:rPr>
                <w:rFonts w:ascii="Times New Roman" w:eastAsiaTheme="minorEastAsia" w:hAnsi="Times New Roman" w:cs="Times New Roman"/>
                <w:b/>
                <w:i/>
                <w:sz w:val="24"/>
                <w:szCs w:val="24"/>
              </w:rPr>
              <w:t xml:space="preserve">По отношение на промените в критериите за подбор: </w:t>
            </w:r>
            <w:r w:rsidRPr="005B0DA6">
              <w:rPr>
                <w:rFonts w:ascii="Times New Roman" w:eastAsiaTheme="minorEastAsia" w:hAnsi="Times New Roman" w:cs="Times New Roman"/>
                <w:i/>
                <w:sz w:val="24"/>
                <w:szCs w:val="24"/>
              </w:rPr>
              <w:t xml:space="preserve">Считаме, че чрез добавения критерий относно натрупан/доказан опит в предоставяне на консултантски </w:t>
            </w:r>
            <w:proofErr w:type="spellStart"/>
            <w:r w:rsidRPr="005B0DA6">
              <w:rPr>
                <w:rFonts w:ascii="Times New Roman" w:eastAsiaTheme="minorEastAsia" w:hAnsi="Times New Roman" w:cs="Times New Roman"/>
                <w:i/>
                <w:sz w:val="24"/>
                <w:szCs w:val="24"/>
              </w:rPr>
              <w:t>услиги</w:t>
            </w:r>
            <w:proofErr w:type="spellEnd"/>
            <w:r w:rsidRPr="005B0DA6">
              <w:rPr>
                <w:rFonts w:ascii="Times New Roman" w:eastAsiaTheme="minorEastAsia" w:hAnsi="Times New Roman" w:cs="Times New Roman"/>
                <w:i/>
                <w:sz w:val="24"/>
                <w:szCs w:val="24"/>
              </w:rPr>
              <w:t xml:space="preserve"> </w:t>
            </w:r>
            <w:r w:rsidRPr="005B0DA6">
              <w:rPr>
                <w:rFonts w:ascii="Times New Roman" w:eastAsiaTheme="minorEastAsia" w:hAnsi="Times New Roman" w:cs="Times New Roman"/>
                <w:i/>
                <w:noProof/>
                <w:sz w:val="24"/>
                <w:szCs w:val="24"/>
              </w:rPr>
              <w:t xml:space="preserve">ще се даде и приоритет на всички организации (и публични и частни, които са показали, че имат капацитет и умения да предситавят съветнически услуги в областта на интервенцията). Предлагаме критерия „Качество на консултанския екип за всеки пакет – брой на участниците, квалификация и опит, рапределение на отговорностите между участниците в екипа“ да отпадне тъй като квалификацията на екипа и на организацията са обект на допустимост и не би трябвало и да са обект на приоритет / критерии за оценка. Оценка на качеството на екипа е твърде субективно и трудно измеримо. Също така периодът е твърде дълъг и е възможно да има промени в екипите, което да доведе и до големи трудности в изпълнението на интервенцията и трудности дали новия член на екипа като </w:t>
            </w:r>
            <w:r w:rsidRPr="005B0DA6">
              <w:rPr>
                <w:rFonts w:ascii="Times New Roman" w:eastAsiaTheme="minorEastAsia" w:hAnsi="Times New Roman" w:cs="Times New Roman"/>
                <w:i/>
                <w:noProof/>
                <w:sz w:val="24"/>
                <w:szCs w:val="24"/>
              </w:rPr>
              <w:lastRenderedPageBreak/>
              <w:t xml:space="preserve">качество отговаря на напусналия член на екипа. </w:t>
            </w:r>
          </w:p>
          <w:p w:rsidR="005B0DA6" w:rsidRPr="005B0DA6" w:rsidRDefault="005B0DA6" w:rsidP="005B0DA6">
            <w:pPr>
              <w:jc w:val="both"/>
              <w:rPr>
                <w:rFonts w:ascii="Times New Roman" w:eastAsiaTheme="minorEastAsia" w:hAnsi="Times New Roman" w:cs="Times New Roman"/>
                <w:sz w:val="24"/>
                <w:szCs w:val="24"/>
              </w:rPr>
            </w:pPr>
            <w:r w:rsidRPr="005B0DA6">
              <w:rPr>
                <w:rFonts w:ascii="Times New Roman" w:eastAsiaTheme="minorEastAsia" w:hAnsi="Times New Roman" w:cs="Times New Roman"/>
                <w:b/>
                <w:i/>
                <w:sz w:val="24"/>
                <w:szCs w:val="24"/>
              </w:rPr>
              <w:t xml:space="preserve">По отношение на предложението НССЗ да предоставя консултантски пакети №1 и 2 до провеждане на процедурата за подбор: </w:t>
            </w:r>
            <w:r w:rsidRPr="005B0DA6">
              <w:rPr>
                <w:rFonts w:ascii="Times New Roman" w:eastAsiaTheme="minorEastAsia" w:hAnsi="Times New Roman" w:cs="Times New Roman"/>
                <w:i/>
                <w:noProof/>
                <w:sz w:val="24"/>
                <w:szCs w:val="24"/>
              </w:rPr>
              <w:t>По този начин ще се</w:t>
            </w:r>
            <w:r w:rsidRPr="005B0DA6">
              <w:rPr>
                <w:rFonts w:ascii="Times New Roman" w:eastAsiaTheme="minorEastAsia" w:hAnsi="Times New Roman" w:cs="Times New Roman"/>
                <w:i/>
                <w:sz w:val="24"/>
                <w:szCs w:val="24"/>
              </w:rPr>
              <w:t xml:space="preserve"> </w:t>
            </w:r>
            <w:r w:rsidRPr="005B0DA6">
              <w:rPr>
                <w:rFonts w:ascii="Times New Roman" w:eastAsiaTheme="minorEastAsia" w:hAnsi="Times New Roman" w:cs="Times New Roman"/>
                <w:i/>
                <w:noProof/>
                <w:sz w:val="24"/>
                <w:szCs w:val="24"/>
              </w:rPr>
              <w:t>гарантиран, че при забавяне на одобрението на консултанстлите организации, младите фермери и малките стопанства няма да остант без консултантска помощ в случай на отваряне на приема на проекти по интервенциите, по които могат да кандидатстват преди приключване на процедурата за подбор по интервенцията за съветническите услуги..</w:t>
            </w:r>
          </w:p>
          <w:p w:rsidR="005B0DA6" w:rsidRPr="005B0DA6" w:rsidRDefault="005B0DA6" w:rsidP="005B0DA6">
            <w:pPr>
              <w:spacing w:before="240" w:after="240"/>
              <w:ind w:firstLine="708"/>
              <w:jc w:val="both"/>
              <w:rPr>
                <w:rFonts w:ascii="Times New Roman" w:eastAsia="Calibri" w:hAnsi="Times New Roman" w:cs="Times New Roman"/>
                <w:b/>
                <w:color w:val="000000" w:themeColor="text1"/>
                <w:sz w:val="24"/>
                <w:szCs w:val="24"/>
              </w:rPr>
            </w:pPr>
            <w:r w:rsidRPr="005B0DA6">
              <w:rPr>
                <w:rFonts w:ascii="Times New Roman" w:eastAsia="Calibri" w:hAnsi="Times New Roman" w:cs="Times New Roman"/>
                <w:b/>
                <w:sz w:val="24"/>
                <w:szCs w:val="24"/>
              </w:rPr>
              <w:t xml:space="preserve">В. </w:t>
            </w:r>
            <w:r w:rsidRPr="005B0DA6">
              <w:rPr>
                <w:rFonts w:ascii="Times New Roman" w:eastAsia="Calibri" w:hAnsi="Times New Roman" w:cs="Times New Roman"/>
                <w:b/>
                <w:noProof/>
                <w:sz w:val="24"/>
                <w:szCs w:val="24"/>
              </w:rPr>
              <w:t>В  част „</w:t>
            </w:r>
            <w:r w:rsidRPr="005B0DA6">
              <w:rPr>
                <w:rFonts w:ascii="Times New Roman" w:eastAsia="Calibri" w:hAnsi="Times New Roman" w:cs="Times New Roman"/>
                <w:b/>
                <w:color w:val="000000" w:themeColor="text1"/>
                <w:sz w:val="24"/>
                <w:szCs w:val="24"/>
              </w:rPr>
              <w:t>Подпомагането се предоставя за извършване на следните дейности:“</w:t>
            </w:r>
          </w:p>
          <w:p w:rsidR="005B0DA6" w:rsidRPr="005B0DA6" w:rsidRDefault="005B0DA6" w:rsidP="005B0DA6">
            <w:pPr>
              <w:spacing w:before="240" w:after="240"/>
              <w:jc w:val="both"/>
              <w:rPr>
                <w:rFonts w:ascii="Times New Roman" w:eastAsia="Calibri" w:hAnsi="Times New Roman" w:cs="Times New Roman"/>
                <w:b/>
                <w:color w:val="000000" w:themeColor="text1"/>
                <w:sz w:val="24"/>
                <w:szCs w:val="24"/>
              </w:rPr>
            </w:pPr>
            <w:r w:rsidRPr="005B0DA6">
              <w:rPr>
                <w:rFonts w:ascii="Times New Roman" w:eastAsia="Calibri" w:hAnsi="Times New Roman" w:cs="Times New Roman"/>
                <w:b/>
                <w:color w:val="000000" w:themeColor="text1"/>
                <w:sz w:val="24"/>
                <w:szCs w:val="24"/>
              </w:rPr>
              <w:t xml:space="preserve">В.1.)  </w:t>
            </w:r>
            <w:r w:rsidRPr="005B0DA6">
              <w:rPr>
                <w:rFonts w:ascii="Times New Roman" w:eastAsia="Calibri" w:hAnsi="Times New Roman" w:cs="Times New Roman"/>
                <w:bCs/>
                <w:color w:val="000000" w:themeColor="text1"/>
                <w:sz w:val="24"/>
                <w:szCs w:val="24"/>
              </w:rPr>
              <w:t>да се добави  нов пакет със следното съдържание:</w:t>
            </w:r>
            <w:r w:rsidRPr="005B0DA6">
              <w:rPr>
                <w:rFonts w:ascii="Times New Roman" w:eastAsia="Calibri" w:hAnsi="Times New Roman" w:cs="Times New Roman"/>
                <w:b/>
                <w:color w:val="000000" w:themeColor="text1"/>
                <w:sz w:val="24"/>
                <w:szCs w:val="24"/>
              </w:rPr>
              <w:t xml:space="preserve"> </w:t>
            </w:r>
          </w:p>
          <w:tbl>
            <w:tblPr>
              <w:tblStyle w:val="TableGrid"/>
              <w:tblW w:w="0" w:type="auto"/>
              <w:tblLayout w:type="fixed"/>
              <w:tblLook w:val="04A0" w:firstRow="1" w:lastRow="0" w:firstColumn="1" w:lastColumn="0" w:noHBand="0" w:noVBand="1"/>
            </w:tblPr>
            <w:tblGrid>
              <w:gridCol w:w="9242"/>
            </w:tblGrid>
            <w:tr w:rsidR="005B0DA6" w:rsidRPr="005B0DA6" w:rsidTr="00F37FE2">
              <w:tc>
                <w:tcPr>
                  <w:tcW w:w="9242" w:type="dxa"/>
                </w:tcPr>
                <w:p w:rsidR="005B0DA6" w:rsidRPr="005B0DA6" w:rsidRDefault="005B0DA6" w:rsidP="005B0DA6">
                  <w:pPr>
                    <w:contextualSpacing/>
                    <w:jc w:val="both"/>
                    <w:rPr>
                      <w:rFonts w:ascii="Times New Roman" w:eastAsia="Calibri" w:hAnsi="Times New Roman" w:cs="Times New Roman"/>
                      <w:color w:val="FF0000"/>
                      <w:sz w:val="24"/>
                      <w:szCs w:val="24"/>
                      <w:lang w:val="en-GB" w:eastAsia="bg-BG"/>
                    </w:rPr>
                  </w:pPr>
                  <w:r w:rsidRPr="005B0DA6">
                    <w:rPr>
                      <w:rFonts w:ascii="Times New Roman" w:eastAsia="Calibri" w:hAnsi="Times New Roman" w:cs="Times New Roman"/>
                      <w:b/>
                      <w:color w:val="FF0000"/>
                      <w:sz w:val="24"/>
                      <w:szCs w:val="24"/>
                      <w:u w:val="single"/>
                      <w:lang w:eastAsia="bg-BG"/>
                    </w:rPr>
                    <w:t>11) Консултантски пакет № 12: Предоставяне на консултантски услуги, насочени към млади фермери, малки и много малки земеделски стопани за подпомагане за изпълнението на проектите по интервенциите, за които са одобрени (СЦ № 1, 2 и 7);</w:t>
                  </w:r>
                </w:p>
              </w:tc>
            </w:tr>
          </w:tbl>
          <w:p w:rsidR="005B0DA6" w:rsidRPr="005B0DA6" w:rsidRDefault="005B0DA6" w:rsidP="005B0DA6">
            <w:pPr>
              <w:spacing w:before="240"/>
              <w:ind w:firstLine="709"/>
              <w:jc w:val="both"/>
              <w:rPr>
                <w:rFonts w:ascii="Times New Roman" w:eastAsia="Calibri" w:hAnsi="Times New Roman" w:cs="Times New Roman"/>
                <w:b/>
                <w:i/>
                <w:sz w:val="24"/>
                <w:szCs w:val="24"/>
              </w:rPr>
            </w:pPr>
            <w:r w:rsidRPr="005B0DA6">
              <w:rPr>
                <w:rFonts w:ascii="Times New Roman" w:eastAsia="Calibri" w:hAnsi="Times New Roman" w:cs="Times New Roman"/>
                <w:b/>
                <w:i/>
                <w:sz w:val="24"/>
                <w:szCs w:val="24"/>
              </w:rPr>
              <w:t xml:space="preserve">Мотиви: </w:t>
            </w:r>
          </w:p>
          <w:p w:rsidR="005B0DA6" w:rsidRPr="005B0DA6" w:rsidRDefault="005B0DA6" w:rsidP="005B0DA6">
            <w:pPr>
              <w:spacing w:after="240"/>
              <w:jc w:val="both"/>
              <w:rPr>
                <w:rFonts w:ascii="Times New Roman" w:eastAsia="Calibri" w:hAnsi="Times New Roman" w:cs="Times New Roman"/>
                <w:i/>
                <w:noProof/>
                <w:sz w:val="24"/>
                <w:szCs w:val="24"/>
              </w:rPr>
            </w:pPr>
            <w:r w:rsidRPr="005B0DA6">
              <w:rPr>
                <w:rFonts w:ascii="Times New Roman" w:eastAsia="Calibri" w:hAnsi="Times New Roman" w:cs="Times New Roman"/>
                <w:i/>
                <w:sz w:val="24"/>
                <w:szCs w:val="24"/>
              </w:rPr>
              <w:t xml:space="preserve">Считаме, че </w:t>
            </w:r>
            <w:r w:rsidRPr="005B0DA6">
              <w:rPr>
                <w:rFonts w:ascii="Times New Roman" w:eastAsia="Calibri" w:hAnsi="Times New Roman" w:cs="Times New Roman"/>
                <w:i/>
                <w:noProof/>
                <w:sz w:val="24"/>
                <w:szCs w:val="24"/>
              </w:rPr>
              <w:t>опита, който натрупа НССЗ по консултиране на земеделските стопанства по ПРСР 2014 - 2020 г. показва, че младите  фермери и малките стопнаства имат значителна потребност по предоставяне на съвети и консултации по изпълнение на одобрените проектни предложения особено по изготвяне на уведомителни писма за промени и на зявките за плащане. Включването на подобен консултантски пакет ще намали и опаснотта одобрените вече земеделски стопани да не изпълнят проекти съгласно изискванаията и да бъдат санкционирани.</w:t>
            </w:r>
          </w:p>
          <w:p w:rsidR="005B0DA6" w:rsidRPr="005B0DA6" w:rsidRDefault="005B0DA6" w:rsidP="005B0DA6">
            <w:pPr>
              <w:spacing w:before="240" w:after="240"/>
              <w:jc w:val="both"/>
              <w:rPr>
                <w:rFonts w:ascii="Times New Roman" w:eastAsia="Calibri" w:hAnsi="Times New Roman" w:cs="Times New Roman"/>
                <w:iCs/>
                <w:noProof/>
                <w:sz w:val="24"/>
                <w:szCs w:val="24"/>
              </w:rPr>
            </w:pPr>
            <w:r w:rsidRPr="005B0DA6">
              <w:rPr>
                <w:rFonts w:ascii="Times New Roman" w:eastAsia="Calibri" w:hAnsi="Times New Roman" w:cs="Times New Roman"/>
                <w:b/>
                <w:bCs/>
                <w:iCs/>
                <w:noProof/>
                <w:sz w:val="24"/>
                <w:szCs w:val="24"/>
              </w:rPr>
              <w:t>В.2.)</w:t>
            </w:r>
            <w:r w:rsidRPr="005B0DA6">
              <w:rPr>
                <w:rFonts w:ascii="Times New Roman" w:eastAsia="Calibri" w:hAnsi="Times New Roman" w:cs="Times New Roman"/>
                <w:iCs/>
                <w:noProof/>
                <w:sz w:val="24"/>
                <w:szCs w:val="24"/>
              </w:rPr>
              <w:t xml:space="preserve"> По отношение на текста „Подкрепа за укрепване и </w:t>
            </w:r>
            <w:r w:rsidRPr="005B0DA6">
              <w:rPr>
                <w:rFonts w:ascii="Times New Roman" w:eastAsia="Calibri" w:hAnsi="Times New Roman" w:cs="Times New Roman"/>
                <w:iCs/>
                <w:noProof/>
                <w:sz w:val="24"/>
                <w:szCs w:val="24"/>
              </w:rPr>
              <w:lastRenderedPageBreak/>
              <w:t>разширяване на капацитета за предоставяне на консултантски услуги на общинско ниво“ да се уточни, че се отнася за НССЗ</w:t>
            </w:r>
          </w:p>
          <w:p w:rsidR="005B0DA6" w:rsidRPr="005B0DA6" w:rsidRDefault="005B0DA6" w:rsidP="005B0DA6">
            <w:pPr>
              <w:spacing w:before="240"/>
              <w:ind w:firstLine="709"/>
              <w:jc w:val="both"/>
              <w:rPr>
                <w:rFonts w:ascii="Times New Roman" w:eastAsia="Calibri" w:hAnsi="Times New Roman" w:cs="Times New Roman"/>
                <w:b/>
                <w:i/>
                <w:sz w:val="24"/>
                <w:szCs w:val="24"/>
              </w:rPr>
            </w:pPr>
            <w:r w:rsidRPr="005B0DA6">
              <w:rPr>
                <w:rFonts w:ascii="Times New Roman" w:eastAsia="Calibri" w:hAnsi="Times New Roman" w:cs="Times New Roman"/>
                <w:b/>
                <w:i/>
                <w:sz w:val="24"/>
                <w:szCs w:val="24"/>
              </w:rPr>
              <w:t xml:space="preserve">Мотиви: </w:t>
            </w:r>
          </w:p>
          <w:p w:rsidR="005B0DA6" w:rsidRPr="005B0DA6" w:rsidRDefault="005B0DA6" w:rsidP="005B0DA6">
            <w:pPr>
              <w:spacing w:after="240"/>
              <w:jc w:val="both"/>
              <w:rPr>
                <w:rFonts w:ascii="Times New Roman" w:eastAsia="Calibri" w:hAnsi="Times New Roman" w:cs="Times New Roman"/>
                <w:i/>
                <w:noProof/>
                <w:sz w:val="24"/>
                <w:szCs w:val="24"/>
              </w:rPr>
            </w:pPr>
            <w:r w:rsidRPr="005B0DA6">
              <w:rPr>
                <w:rFonts w:ascii="Times New Roman" w:eastAsia="Calibri" w:hAnsi="Times New Roman" w:cs="Times New Roman"/>
                <w:i/>
                <w:noProof/>
                <w:sz w:val="24"/>
                <w:szCs w:val="24"/>
              </w:rPr>
              <w:t>По-голяма яснота.</w:t>
            </w:r>
          </w:p>
          <w:p w:rsidR="005B0DA6" w:rsidRPr="005B0DA6" w:rsidRDefault="005B0DA6" w:rsidP="005B0DA6">
            <w:pPr>
              <w:spacing w:before="240" w:after="240"/>
              <w:jc w:val="both"/>
              <w:rPr>
                <w:rFonts w:ascii="Times New Roman" w:eastAsia="Calibri" w:hAnsi="Times New Roman" w:cs="Times New Roman"/>
                <w:i/>
                <w:noProof/>
                <w:sz w:val="24"/>
                <w:szCs w:val="24"/>
              </w:rPr>
            </w:pPr>
          </w:p>
          <w:p w:rsidR="005B0DA6" w:rsidRPr="005B0DA6" w:rsidRDefault="005B0DA6" w:rsidP="005B0DA6">
            <w:pPr>
              <w:spacing w:before="240" w:after="240"/>
              <w:ind w:firstLine="708"/>
              <w:jc w:val="both"/>
              <w:rPr>
                <w:rFonts w:ascii="Times New Roman" w:eastAsia="Calibri" w:hAnsi="Times New Roman" w:cs="Times New Roman"/>
                <w:b/>
                <w:sz w:val="24"/>
                <w:szCs w:val="24"/>
              </w:rPr>
            </w:pPr>
            <w:r w:rsidRPr="005B0DA6">
              <w:rPr>
                <w:rFonts w:ascii="Times New Roman" w:eastAsia="Calibri" w:hAnsi="Times New Roman" w:cs="Times New Roman"/>
                <w:b/>
                <w:noProof/>
                <w:sz w:val="24"/>
                <w:szCs w:val="24"/>
              </w:rPr>
              <w:t>Д. В част „</w:t>
            </w:r>
            <w:r w:rsidRPr="005B0DA6">
              <w:rPr>
                <w:rFonts w:ascii="Times New Roman" w:eastAsia="Calibri" w:hAnsi="Times New Roman" w:cs="Times New Roman"/>
                <w:b/>
                <w:sz w:val="24"/>
                <w:szCs w:val="24"/>
                <w:lang w:val="en-US"/>
              </w:rPr>
              <w:t xml:space="preserve">II. </w:t>
            </w:r>
            <w:r w:rsidRPr="005B0DA6">
              <w:rPr>
                <w:rFonts w:ascii="Times New Roman" w:eastAsia="Calibri" w:hAnsi="Times New Roman" w:cs="Times New Roman"/>
                <w:b/>
                <w:sz w:val="24"/>
                <w:szCs w:val="24"/>
              </w:rPr>
              <w:t xml:space="preserve">Подкрепа за разширяване на капацитета за предоставяне на консултантски услуги“ </w:t>
            </w:r>
            <w:r w:rsidRPr="005B0DA6">
              <w:rPr>
                <w:rFonts w:ascii="Times New Roman" w:eastAsia="Calibri" w:hAnsi="Times New Roman" w:cs="Times New Roman"/>
                <w:bCs/>
                <w:sz w:val="24"/>
                <w:szCs w:val="24"/>
              </w:rPr>
              <w:t>да се направят следните корекции</w:t>
            </w:r>
            <w:r w:rsidRPr="005B0DA6">
              <w:rPr>
                <w:rFonts w:ascii="Times New Roman" w:eastAsia="Calibri" w:hAnsi="Times New Roman" w:cs="Times New Roman"/>
                <w:b/>
                <w:sz w:val="24"/>
                <w:szCs w:val="24"/>
              </w:rPr>
              <w:t xml:space="preserve">: </w:t>
            </w:r>
          </w:p>
          <w:tbl>
            <w:tblPr>
              <w:tblStyle w:val="TableGrid"/>
              <w:tblW w:w="6547" w:type="dxa"/>
              <w:tblLayout w:type="fixed"/>
              <w:tblLook w:val="04A0" w:firstRow="1" w:lastRow="0" w:firstColumn="1" w:lastColumn="0" w:noHBand="0" w:noVBand="1"/>
            </w:tblPr>
            <w:tblGrid>
              <w:gridCol w:w="6547"/>
            </w:tblGrid>
            <w:tr w:rsidR="005B0DA6" w:rsidRPr="005B0DA6" w:rsidTr="005B0DA6">
              <w:tc>
                <w:tcPr>
                  <w:tcW w:w="6547" w:type="dxa"/>
                </w:tcPr>
                <w:p w:rsidR="005B0DA6" w:rsidRPr="005B0DA6" w:rsidRDefault="005B0DA6" w:rsidP="005B0DA6">
                  <w:pPr>
                    <w:spacing w:before="240" w:after="240"/>
                    <w:jc w:val="both"/>
                    <w:rPr>
                      <w:rFonts w:ascii="Times New Roman" w:eastAsia="Calibri" w:hAnsi="Times New Roman" w:cs="Times New Roman"/>
                      <w:b/>
                      <w:sz w:val="24"/>
                      <w:szCs w:val="24"/>
                      <w:lang w:val="en-US" w:eastAsia="bg-BG"/>
                    </w:rPr>
                  </w:pPr>
                  <w:r w:rsidRPr="005B0DA6">
                    <w:rPr>
                      <w:rFonts w:ascii="Times New Roman" w:eastAsia="Calibri" w:hAnsi="Times New Roman" w:cs="Times New Roman"/>
                      <w:b/>
                      <w:sz w:val="24"/>
                      <w:szCs w:val="24"/>
                      <w:lang w:val="en-US" w:eastAsia="bg-BG"/>
                    </w:rPr>
                    <w:t xml:space="preserve">II. </w:t>
                  </w:r>
                  <w:r w:rsidRPr="005B0DA6">
                    <w:rPr>
                      <w:rFonts w:ascii="Times New Roman" w:eastAsia="Calibri" w:hAnsi="Times New Roman" w:cs="Times New Roman"/>
                      <w:b/>
                      <w:sz w:val="24"/>
                      <w:szCs w:val="24"/>
                      <w:lang w:eastAsia="bg-BG"/>
                    </w:rPr>
                    <w:t>Подкрепа за разширяване на капацитета за предоставяне на консултантски услуги</w:t>
                  </w:r>
                </w:p>
                <w:p w:rsidR="005B0DA6" w:rsidRPr="005B0DA6" w:rsidRDefault="005B0DA6" w:rsidP="005B0DA6">
                  <w:pPr>
                    <w:spacing w:before="240" w:after="240"/>
                    <w:jc w:val="both"/>
                    <w:rPr>
                      <w:rFonts w:ascii="Times New Roman" w:eastAsia="Times New Roman" w:hAnsi="Times New Roman" w:cs="Times New Roman"/>
                      <w:sz w:val="24"/>
                      <w:szCs w:val="24"/>
                      <w:lang w:eastAsia="bg-BG"/>
                    </w:rPr>
                  </w:pPr>
                  <w:r w:rsidRPr="005B0DA6">
                    <w:rPr>
                      <w:rFonts w:ascii="Times New Roman" w:eastAsia="Calibri" w:hAnsi="Times New Roman" w:cs="Times New Roman"/>
                      <w:sz w:val="24"/>
                      <w:szCs w:val="24"/>
                      <w:lang w:eastAsia="bg-BG"/>
                    </w:rPr>
                    <w:t xml:space="preserve">Предоставя се възможност за подпомагане на дейности, свързани с укрепване и разширяване на капацитета за предоставяне на консултантски услуги на много малки, </w:t>
                  </w:r>
                  <w:proofErr w:type="spellStart"/>
                  <w:r w:rsidRPr="005B0DA6">
                    <w:rPr>
                      <w:rFonts w:ascii="Times New Roman" w:eastAsia="Calibri" w:hAnsi="Times New Roman" w:cs="Times New Roman"/>
                      <w:sz w:val="24"/>
                      <w:szCs w:val="24"/>
                      <w:lang w:eastAsia="bg-BG"/>
                    </w:rPr>
                    <w:t>малки</w:t>
                  </w:r>
                  <w:proofErr w:type="spellEnd"/>
                  <w:r w:rsidRPr="005B0DA6">
                    <w:rPr>
                      <w:rFonts w:ascii="Times New Roman" w:eastAsia="Calibri" w:hAnsi="Times New Roman" w:cs="Times New Roman"/>
                      <w:sz w:val="24"/>
                      <w:szCs w:val="24"/>
                      <w:lang w:eastAsia="bg-BG"/>
                    </w:rPr>
                    <w:t xml:space="preserve"> земеделски стопанства и на млади земеделски стопани.</w:t>
                  </w:r>
                  <w:r w:rsidRPr="005B0DA6">
                    <w:rPr>
                      <w:rFonts w:ascii="Times New Roman" w:eastAsia="Times New Roman" w:hAnsi="Times New Roman" w:cs="Times New Roman"/>
                      <w:sz w:val="24"/>
                      <w:szCs w:val="24"/>
                      <w:lang w:eastAsia="bg-BG"/>
                    </w:rPr>
                    <w:t xml:space="preserve"> </w:t>
                  </w:r>
                </w:p>
                <w:p w:rsidR="005B0DA6" w:rsidRPr="005B0DA6" w:rsidRDefault="005B0DA6" w:rsidP="005B0DA6">
                  <w:pPr>
                    <w:spacing w:before="240" w:after="240"/>
                    <w:jc w:val="both"/>
                    <w:rPr>
                      <w:rFonts w:ascii="Times New Roman" w:eastAsia="Times New Roman" w:hAnsi="Times New Roman" w:cs="Times New Roman"/>
                      <w:sz w:val="24"/>
                      <w:szCs w:val="24"/>
                      <w:lang w:eastAsia="bg-BG"/>
                    </w:rPr>
                  </w:pPr>
                  <w:r w:rsidRPr="005B0DA6">
                    <w:rPr>
                      <w:rFonts w:ascii="Times New Roman" w:eastAsia="Times New Roman" w:hAnsi="Times New Roman" w:cs="Times New Roman"/>
                      <w:sz w:val="24"/>
                      <w:szCs w:val="24"/>
                      <w:lang w:eastAsia="bg-BG"/>
                    </w:rPr>
                    <w:t>Тези дейности включват подпомагане функционирането на общински мобилни консултантски центрове (офиси) на</w:t>
                  </w:r>
                  <w:r w:rsidRPr="005B0DA6">
                    <w:rPr>
                      <w:rFonts w:ascii="Times New Roman" w:eastAsia="Times New Roman" w:hAnsi="Times New Roman" w:cs="Times New Roman"/>
                      <w:b/>
                      <w:sz w:val="24"/>
                      <w:szCs w:val="24"/>
                      <w:lang w:eastAsia="bg-BG"/>
                    </w:rPr>
                    <w:t xml:space="preserve"> </w:t>
                  </w:r>
                  <w:r w:rsidRPr="005B0DA6">
                    <w:rPr>
                      <w:rFonts w:ascii="Times New Roman" w:eastAsia="Times New Roman" w:hAnsi="Times New Roman" w:cs="Times New Roman"/>
                      <w:b/>
                      <w:color w:val="FF0000"/>
                      <w:sz w:val="24"/>
                      <w:szCs w:val="24"/>
                      <w:u w:val="single"/>
                      <w:lang w:eastAsia="bg-BG"/>
                    </w:rPr>
                    <w:t>НССЗ</w:t>
                  </w:r>
                  <w:r w:rsidRPr="005B0DA6">
                    <w:rPr>
                      <w:rFonts w:ascii="Times New Roman" w:eastAsia="Times New Roman" w:hAnsi="Times New Roman" w:cs="Times New Roman"/>
                      <w:sz w:val="24"/>
                      <w:szCs w:val="24"/>
                      <w:lang w:eastAsia="bg-BG"/>
                    </w:rPr>
                    <w:t>, които да осигуряват възможност за извършване на следните основни съветнически услуги, пряко свързани с функционирането на СЗИСС от тяхна страна:</w:t>
                  </w:r>
                </w:p>
                <w:p w:rsidR="005B0DA6" w:rsidRPr="005B0DA6" w:rsidRDefault="005B0DA6" w:rsidP="005B0DA6">
                  <w:pPr>
                    <w:numPr>
                      <w:ilvl w:val="0"/>
                      <w:numId w:val="33"/>
                    </w:numPr>
                    <w:spacing w:before="240" w:after="240"/>
                    <w:contextualSpacing/>
                    <w:jc w:val="both"/>
                    <w:rPr>
                      <w:rFonts w:ascii="Times New Roman" w:eastAsia="Calibri" w:hAnsi="Times New Roman" w:cs="Times New Roman"/>
                      <w:sz w:val="24"/>
                      <w:szCs w:val="24"/>
                      <w:lang w:eastAsia="bg-BG"/>
                    </w:rPr>
                  </w:pPr>
                  <w:r w:rsidRPr="005B0DA6">
                    <w:rPr>
                      <w:rFonts w:ascii="Times New Roman" w:eastAsia="Times New Roman" w:hAnsi="Times New Roman" w:cs="Times New Roman"/>
                      <w:sz w:val="24"/>
                      <w:szCs w:val="24"/>
                      <w:lang w:eastAsia="bg-BG"/>
                    </w:rPr>
                    <w:t>Предоставяне на</w:t>
                  </w:r>
                  <w:r w:rsidRPr="005B0DA6">
                    <w:rPr>
                      <w:rFonts w:ascii="Times New Roman" w:eastAsia="Calibri" w:hAnsi="Times New Roman" w:cs="Times New Roman"/>
                      <w:sz w:val="24"/>
                      <w:szCs w:val="24"/>
                      <w:lang w:eastAsia="bg-BG"/>
                    </w:rPr>
                    <w:t xml:space="preserve"> съвети и консултации на </w:t>
                  </w:r>
                  <w:r w:rsidRPr="005B0DA6">
                    <w:rPr>
                      <w:rFonts w:ascii="Times New Roman" w:eastAsia="Calibri" w:hAnsi="Times New Roman" w:cs="Times New Roman"/>
                      <w:b/>
                      <w:color w:val="FF0000"/>
                      <w:sz w:val="24"/>
                      <w:szCs w:val="24"/>
                      <w:u w:val="single"/>
                      <w:lang w:eastAsia="bg-BG"/>
                    </w:rPr>
                    <w:t>много</w:t>
                  </w:r>
                  <w:r w:rsidRPr="005B0DA6">
                    <w:rPr>
                      <w:rFonts w:ascii="Times New Roman" w:eastAsia="Calibri" w:hAnsi="Times New Roman" w:cs="Times New Roman"/>
                      <w:b/>
                      <w:color w:val="FF0000"/>
                      <w:sz w:val="24"/>
                      <w:szCs w:val="24"/>
                      <w:lang w:eastAsia="bg-BG"/>
                    </w:rPr>
                    <w:t xml:space="preserve"> </w:t>
                  </w:r>
                  <w:r w:rsidRPr="005B0DA6">
                    <w:rPr>
                      <w:rFonts w:ascii="Times New Roman" w:eastAsia="Calibri" w:hAnsi="Times New Roman" w:cs="Times New Roman"/>
                      <w:bCs/>
                      <w:color w:val="000000" w:themeColor="text1"/>
                      <w:sz w:val="24"/>
                      <w:szCs w:val="24"/>
                      <w:lang w:eastAsia="bg-BG"/>
                    </w:rPr>
                    <w:t>малки земеделски стопанства</w:t>
                  </w:r>
                  <w:r w:rsidRPr="005B0DA6">
                    <w:rPr>
                      <w:rFonts w:ascii="Times New Roman" w:eastAsia="Calibri" w:hAnsi="Times New Roman" w:cs="Times New Roman"/>
                      <w:b/>
                      <w:color w:val="FF0000"/>
                      <w:sz w:val="24"/>
                      <w:szCs w:val="24"/>
                      <w:lang w:eastAsia="bg-BG"/>
                    </w:rPr>
                    <w:t xml:space="preserve">, </w:t>
                  </w:r>
                  <w:r w:rsidRPr="005B0DA6">
                    <w:rPr>
                      <w:rFonts w:ascii="Times New Roman" w:eastAsia="Times New Roman" w:hAnsi="Times New Roman" w:cs="Times New Roman"/>
                      <w:strike/>
                      <w:sz w:val="24"/>
                      <w:szCs w:val="24"/>
                      <w:lang w:eastAsia="bg-BG"/>
                    </w:rPr>
                    <w:t>много</w:t>
                  </w:r>
                  <w:r w:rsidRPr="005B0DA6">
                    <w:rPr>
                      <w:rFonts w:ascii="Times New Roman" w:eastAsia="Times New Roman" w:hAnsi="Times New Roman" w:cs="Times New Roman"/>
                      <w:sz w:val="24"/>
                      <w:szCs w:val="24"/>
                      <w:lang w:eastAsia="bg-BG"/>
                    </w:rPr>
                    <w:t xml:space="preserve"> </w:t>
                  </w:r>
                  <w:r w:rsidRPr="005B0DA6">
                    <w:rPr>
                      <w:rFonts w:ascii="Times New Roman" w:eastAsia="Calibri" w:hAnsi="Times New Roman" w:cs="Times New Roman"/>
                      <w:bCs/>
                      <w:color w:val="000000" w:themeColor="text1"/>
                      <w:sz w:val="24"/>
                      <w:szCs w:val="24"/>
                      <w:lang w:eastAsia="bg-BG"/>
                    </w:rPr>
                    <w:t>малки земеделски стопанства и млади земеделски стопани</w:t>
                  </w:r>
                  <w:r w:rsidRPr="005B0DA6">
                    <w:rPr>
                      <w:rFonts w:ascii="Times New Roman" w:eastAsia="Calibri" w:hAnsi="Times New Roman" w:cs="Times New Roman"/>
                      <w:sz w:val="24"/>
                      <w:szCs w:val="24"/>
                      <w:lang w:eastAsia="bg-BG"/>
                    </w:rPr>
                    <w:t>;</w:t>
                  </w:r>
                </w:p>
                <w:p w:rsidR="005B0DA6" w:rsidRPr="005B0DA6" w:rsidRDefault="005B0DA6" w:rsidP="005B0DA6">
                  <w:pPr>
                    <w:numPr>
                      <w:ilvl w:val="0"/>
                      <w:numId w:val="33"/>
                    </w:numPr>
                    <w:spacing w:before="240" w:after="240"/>
                    <w:contextualSpacing/>
                    <w:jc w:val="both"/>
                    <w:rPr>
                      <w:rFonts w:ascii="Times New Roman" w:eastAsia="Calibri" w:hAnsi="Times New Roman" w:cs="Times New Roman"/>
                      <w:sz w:val="24"/>
                      <w:szCs w:val="24"/>
                      <w:lang w:eastAsia="bg-BG"/>
                    </w:rPr>
                  </w:pPr>
                  <w:r w:rsidRPr="005B0DA6">
                    <w:rPr>
                      <w:rFonts w:ascii="Times New Roman" w:eastAsia="Calibri" w:hAnsi="Times New Roman" w:cs="Times New Roman"/>
                      <w:sz w:val="24"/>
                      <w:szCs w:val="24"/>
                      <w:lang w:eastAsia="bg-BG"/>
                    </w:rPr>
                    <w:t xml:space="preserve">Организиране на информационни събития за </w:t>
                  </w:r>
                  <w:r w:rsidRPr="005B0DA6">
                    <w:rPr>
                      <w:rFonts w:ascii="Times New Roman" w:eastAsia="Calibri" w:hAnsi="Times New Roman" w:cs="Times New Roman"/>
                      <w:b/>
                      <w:color w:val="FF0000"/>
                      <w:sz w:val="24"/>
                      <w:szCs w:val="24"/>
                      <w:u w:val="single"/>
                      <w:lang w:eastAsia="bg-BG"/>
                    </w:rPr>
                    <w:t>много малки земеделски стопанства</w:t>
                  </w:r>
                  <w:r w:rsidRPr="005B0DA6">
                    <w:rPr>
                      <w:rFonts w:ascii="Times New Roman" w:eastAsia="Calibri" w:hAnsi="Times New Roman" w:cs="Times New Roman"/>
                      <w:b/>
                      <w:color w:val="FF0000"/>
                      <w:sz w:val="24"/>
                      <w:szCs w:val="24"/>
                      <w:lang w:eastAsia="bg-BG"/>
                    </w:rPr>
                    <w:t xml:space="preserve">, </w:t>
                  </w:r>
                  <w:r w:rsidRPr="005B0DA6">
                    <w:rPr>
                      <w:rFonts w:ascii="Times New Roman" w:eastAsia="Calibri" w:hAnsi="Times New Roman" w:cs="Times New Roman"/>
                      <w:bCs/>
                      <w:color w:val="000000" w:themeColor="text1"/>
                      <w:sz w:val="24"/>
                      <w:szCs w:val="24"/>
                      <w:lang w:eastAsia="bg-BG"/>
                    </w:rPr>
                    <w:t>малки земеделски стопанства и млади земеделски стопани</w:t>
                  </w:r>
                  <w:r w:rsidRPr="005B0DA6">
                    <w:rPr>
                      <w:rFonts w:ascii="Times New Roman" w:eastAsia="Calibri" w:hAnsi="Times New Roman" w:cs="Times New Roman"/>
                      <w:color w:val="000000" w:themeColor="text1"/>
                      <w:sz w:val="24"/>
                      <w:szCs w:val="24"/>
                      <w:lang w:eastAsia="bg-BG"/>
                    </w:rPr>
                    <w:t xml:space="preserve"> </w:t>
                  </w:r>
                  <w:r w:rsidRPr="005B0DA6">
                    <w:rPr>
                      <w:rFonts w:ascii="Times New Roman" w:eastAsia="Calibri" w:hAnsi="Times New Roman" w:cs="Times New Roman"/>
                      <w:sz w:val="24"/>
                      <w:szCs w:val="24"/>
                      <w:lang w:eastAsia="bg-BG"/>
                    </w:rPr>
                    <w:t>в различни населени места;</w:t>
                  </w:r>
                </w:p>
                <w:p w:rsidR="005B0DA6" w:rsidRPr="005B0DA6" w:rsidRDefault="005B0DA6" w:rsidP="005B0DA6">
                  <w:pPr>
                    <w:numPr>
                      <w:ilvl w:val="0"/>
                      <w:numId w:val="33"/>
                    </w:numPr>
                    <w:spacing w:before="240" w:after="240"/>
                    <w:contextualSpacing/>
                    <w:jc w:val="both"/>
                    <w:rPr>
                      <w:rFonts w:ascii="Times New Roman" w:eastAsia="Calibri" w:hAnsi="Times New Roman" w:cs="Times New Roman"/>
                      <w:sz w:val="24"/>
                      <w:szCs w:val="24"/>
                      <w:lang w:eastAsia="bg-BG"/>
                    </w:rPr>
                  </w:pPr>
                  <w:r w:rsidRPr="005B0DA6">
                    <w:rPr>
                      <w:rFonts w:ascii="Times New Roman" w:eastAsia="Calibri" w:hAnsi="Times New Roman" w:cs="Times New Roman"/>
                      <w:sz w:val="24"/>
                      <w:szCs w:val="24"/>
                      <w:lang w:eastAsia="bg-BG"/>
                    </w:rPr>
                    <w:lastRenderedPageBreak/>
                    <w:t xml:space="preserve">Посещение на </w:t>
                  </w:r>
                  <w:r w:rsidRPr="005B0DA6">
                    <w:rPr>
                      <w:rFonts w:ascii="Times New Roman" w:eastAsia="Calibri" w:hAnsi="Times New Roman" w:cs="Times New Roman"/>
                      <w:b/>
                      <w:color w:val="FF0000"/>
                      <w:sz w:val="24"/>
                      <w:szCs w:val="24"/>
                      <w:u w:val="single"/>
                      <w:lang w:eastAsia="bg-BG"/>
                    </w:rPr>
                    <w:t>много малки земеделски стопанства</w:t>
                  </w:r>
                  <w:r w:rsidRPr="005B0DA6">
                    <w:rPr>
                      <w:rFonts w:ascii="Times New Roman" w:eastAsia="Calibri" w:hAnsi="Times New Roman" w:cs="Times New Roman"/>
                      <w:b/>
                      <w:color w:val="FF0000"/>
                      <w:sz w:val="24"/>
                      <w:szCs w:val="24"/>
                      <w:lang w:eastAsia="bg-BG"/>
                    </w:rPr>
                    <w:t xml:space="preserve">, </w:t>
                  </w:r>
                  <w:r w:rsidRPr="005B0DA6">
                    <w:rPr>
                      <w:rFonts w:ascii="Times New Roman" w:eastAsia="Calibri" w:hAnsi="Times New Roman" w:cs="Times New Roman"/>
                      <w:sz w:val="24"/>
                      <w:szCs w:val="24"/>
                      <w:lang w:eastAsia="bg-BG"/>
                    </w:rPr>
                    <w:t xml:space="preserve">малки земеделски стопанства и </w:t>
                  </w:r>
                  <w:r w:rsidRPr="005B0DA6">
                    <w:rPr>
                      <w:rFonts w:ascii="Times New Roman" w:eastAsia="Calibri" w:hAnsi="Times New Roman" w:cs="Times New Roman"/>
                      <w:b/>
                      <w:color w:val="FF0000"/>
                      <w:sz w:val="24"/>
                      <w:szCs w:val="24"/>
                      <w:u w:val="single"/>
                      <w:lang w:eastAsia="bg-BG"/>
                    </w:rPr>
                    <w:t>млади земеделски стопани</w:t>
                  </w:r>
                  <w:r w:rsidRPr="005B0DA6">
                    <w:rPr>
                      <w:rFonts w:ascii="Times New Roman" w:eastAsia="Calibri" w:hAnsi="Times New Roman" w:cs="Times New Roman"/>
                      <w:sz w:val="24"/>
                      <w:szCs w:val="24"/>
                      <w:lang w:eastAsia="bg-BG"/>
                    </w:rPr>
                    <w:t xml:space="preserve"> за разясняване на условията за кандидатстване по интервенциите, включени в Стратегическия план и за предоставяне на други съвети и консултации свързани с дейността им;</w:t>
                  </w:r>
                </w:p>
                <w:p w:rsidR="005B0DA6" w:rsidRPr="005B0DA6" w:rsidRDefault="005B0DA6" w:rsidP="005B0DA6">
                  <w:pPr>
                    <w:numPr>
                      <w:ilvl w:val="0"/>
                      <w:numId w:val="33"/>
                    </w:numPr>
                    <w:spacing w:before="240" w:after="240"/>
                    <w:contextualSpacing/>
                    <w:jc w:val="both"/>
                    <w:rPr>
                      <w:rFonts w:ascii="Times New Roman" w:eastAsia="Calibri" w:hAnsi="Times New Roman" w:cs="Times New Roman"/>
                      <w:color w:val="FF0000"/>
                      <w:sz w:val="24"/>
                      <w:szCs w:val="24"/>
                      <w:lang w:eastAsia="bg-BG"/>
                    </w:rPr>
                  </w:pPr>
                  <w:r w:rsidRPr="005B0DA6">
                    <w:rPr>
                      <w:rFonts w:ascii="Times New Roman" w:eastAsia="Calibri" w:hAnsi="Times New Roman" w:cs="Times New Roman"/>
                      <w:b/>
                      <w:color w:val="FF0000"/>
                      <w:sz w:val="24"/>
                      <w:szCs w:val="24"/>
                      <w:u w:val="single"/>
                      <w:lang w:eastAsia="bg-BG"/>
                    </w:rPr>
                    <w:t>Подпомагане на укрепване на СИЗЗСП (AKIS) на общинско ниво</w:t>
                  </w:r>
                  <w:r w:rsidRPr="005B0DA6">
                    <w:rPr>
                      <w:rFonts w:ascii="Times New Roman" w:eastAsia="Calibri" w:hAnsi="Times New Roman" w:cs="Times New Roman"/>
                      <w:color w:val="FF0000"/>
                      <w:sz w:val="24"/>
                      <w:szCs w:val="24"/>
                      <w:lang w:eastAsia="bg-BG"/>
                    </w:rPr>
                    <w:t>;</w:t>
                  </w:r>
                </w:p>
                <w:p w:rsidR="005B0DA6" w:rsidRPr="005B0DA6" w:rsidRDefault="005B0DA6" w:rsidP="005B0DA6">
                  <w:pPr>
                    <w:numPr>
                      <w:ilvl w:val="0"/>
                      <w:numId w:val="33"/>
                    </w:numPr>
                    <w:spacing w:before="240" w:after="240"/>
                    <w:contextualSpacing/>
                    <w:jc w:val="both"/>
                    <w:rPr>
                      <w:rFonts w:ascii="Times New Roman" w:eastAsia="Calibri" w:hAnsi="Times New Roman" w:cs="Times New Roman"/>
                      <w:sz w:val="24"/>
                      <w:szCs w:val="24"/>
                      <w:lang w:eastAsia="bg-BG"/>
                    </w:rPr>
                  </w:pPr>
                  <w:r w:rsidRPr="005B0DA6">
                    <w:rPr>
                      <w:rFonts w:ascii="Times New Roman" w:eastAsia="Calibri" w:hAnsi="Times New Roman" w:cs="Times New Roman"/>
                      <w:sz w:val="24"/>
                      <w:szCs w:val="24"/>
                      <w:lang w:eastAsia="bg-BG"/>
                    </w:rPr>
                    <w:t>Запознаване на земеделските стопани с целите на Европейското партньорство за иновации и възможностите за участие в оперативни групи.</w:t>
                  </w:r>
                </w:p>
                <w:p w:rsidR="005B0DA6" w:rsidRPr="005B0DA6" w:rsidRDefault="005B0DA6" w:rsidP="005B0DA6">
                  <w:pPr>
                    <w:jc w:val="both"/>
                    <w:rPr>
                      <w:rFonts w:ascii="Times New Roman" w:eastAsia="Times New Roman" w:hAnsi="Times New Roman" w:cs="Times New Roman"/>
                      <w:sz w:val="24"/>
                      <w:szCs w:val="24"/>
                      <w:lang w:eastAsia="bg-BG"/>
                    </w:rPr>
                  </w:pPr>
                  <w:r w:rsidRPr="005B0DA6">
                    <w:rPr>
                      <w:rFonts w:ascii="Times New Roman" w:eastAsia="Calibri" w:hAnsi="Times New Roman" w:cs="Times New Roman"/>
                      <w:sz w:val="24"/>
                      <w:szCs w:val="24"/>
                      <w:lang w:eastAsia="bg-BG"/>
                    </w:rPr>
                    <w:t xml:space="preserve">Допустимите разходи, свързани с разширяване на капацитета за предоставяне на консултантски услуги посредством функциониране на мобилни общински центрове </w:t>
                  </w:r>
                  <w:r w:rsidRPr="005B0DA6">
                    <w:rPr>
                      <w:rFonts w:ascii="Times New Roman" w:eastAsia="Calibri" w:hAnsi="Times New Roman" w:cs="Times New Roman"/>
                      <w:b/>
                      <w:bCs/>
                      <w:color w:val="FF0000"/>
                      <w:sz w:val="24"/>
                      <w:szCs w:val="24"/>
                      <w:u w:val="single"/>
                      <w:lang w:eastAsia="bg-BG"/>
                    </w:rPr>
                    <w:t>на НССЗ</w:t>
                  </w:r>
                  <w:r w:rsidRPr="005B0DA6">
                    <w:rPr>
                      <w:rFonts w:ascii="Times New Roman" w:eastAsia="Calibri" w:hAnsi="Times New Roman" w:cs="Times New Roman"/>
                      <w:sz w:val="24"/>
                      <w:szCs w:val="24"/>
                      <w:lang w:eastAsia="bg-BG"/>
                    </w:rPr>
                    <w:t xml:space="preserve"> включват: разходи за закупуване на </w:t>
                  </w:r>
                  <w:r w:rsidRPr="005B0DA6">
                    <w:rPr>
                      <w:rFonts w:ascii="Times New Roman" w:eastAsia="Times New Roman" w:hAnsi="Times New Roman" w:cs="Times New Roman"/>
                      <w:sz w:val="24"/>
                      <w:szCs w:val="24"/>
                      <w:lang w:eastAsia="bg-BG"/>
                    </w:rPr>
                    <w:t xml:space="preserve">дълготрайни материални и нематериални </w:t>
                  </w:r>
                  <w:r w:rsidRPr="005B0DA6">
                    <w:rPr>
                      <w:rFonts w:ascii="Times New Roman" w:eastAsia="Calibri" w:hAnsi="Times New Roman" w:cs="Times New Roman"/>
                      <w:sz w:val="24"/>
                      <w:szCs w:val="24"/>
                      <w:lang w:eastAsia="bg-BG"/>
                    </w:rPr>
                    <w:t>активи; разходи за възнаграждение на служителите; разходи за изработване, отпечатване и разпространение на информационни материали и за информационни мероприятия свързани с дейността на центровете и оперативни разходи, които са</w:t>
                  </w:r>
                  <w:r w:rsidRPr="005B0DA6">
                    <w:rPr>
                      <w:rFonts w:ascii="Times New Roman" w:eastAsia="Times New Roman" w:hAnsi="Times New Roman" w:cs="Times New Roman"/>
                      <w:sz w:val="24"/>
                      <w:szCs w:val="24"/>
                      <w:lang w:eastAsia="bg-BG"/>
                    </w:rPr>
                    <w:t xml:space="preserve"> </w:t>
                  </w:r>
                  <w:r w:rsidRPr="005B0DA6">
                    <w:rPr>
                      <w:rFonts w:ascii="Times New Roman" w:eastAsia="Calibri" w:hAnsi="Times New Roman" w:cs="Times New Roman"/>
                      <w:sz w:val="24"/>
                      <w:szCs w:val="24"/>
                      <w:lang w:eastAsia="bg-BG"/>
                    </w:rPr>
                    <w:t>стриктно свързани с функционирането на мобилните общинските центрове.</w:t>
                  </w:r>
                </w:p>
                <w:p w:rsidR="005B0DA6" w:rsidRPr="005B0DA6" w:rsidRDefault="005B0DA6" w:rsidP="005B0DA6">
                  <w:pPr>
                    <w:spacing w:before="240" w:after="240"/>
                    <w:jc w:val="both"/>
                    <w:rPr>
                      <w:rFonts w:ascii="Times New Roman" w:eastAsia="Times New Roman" w:hAnsi="Times New Roman" w:cs="Times New Roman"/>
                      <w:b/>
                      <w:sz w:val="24"/>
                      <w:szCs w:val="24"/>
                      <w:lang w:eastAsia="bg-BG"/>
                    </w:rPr>
                  </w:pPr>
                  <w:r w:rsidRPr="005B0DA6">
                    <w:rPr>
                      <w:rFonts w:ascii="Times New Roman" w:eastAsia="Calibri" w:hAnsi="Times New Roman" w:cs="Times New Roman"/>
                      <w:sz w:val="24"/>
                      <w:szCs w:val="24"/>
                      <w:lang w:eastAsia="bg-BG"/>
                    </w:rPr>
                    <w:t xml:space="preserve">Мобилни общински центрове (офиси) за предоставяне на консултантски услуги към </w:t>
                  </w:r>
                  <w:r w:rsidRPr="005B0DA6">
                    <w:rPr>
                      <w:rFonts w:ascii="Times New Roman" w:eastAsia="Calibri" w:hAnsi="Times New Roman" w:cs="Times New Roman"/>
                      <w:bCs/>
                      <w:color w:val="000000" w:themeColor="text1"/>
                      <w:sz w:val="24"/>
                      <w:szCs w:val="24"/>
                      <w:lang w:eastAsia="bg-BG"/>
                    </w:rPr>
                    <w:t>НССЗ с</w:t>
                  </w:r>
                  <w:r w:rsidRPr="005B0DA6">
                    <w:rPr>
                      <w:rFonts w:ascii="Times New Roman" w:eastAsia="Calibri" w:hAnsi="Times New Roman" w:cs="Times New Roman"/>
                      <w:sz w:val="24"/>
                      <w:szCs w:val="24"/>
                      <w:lang w:eastAsia="bg-BG"/>
                    </w:rPr>
                    <w:t xml:space="preserve">а самостоятелни звена, допълващи дейността на областните офиси на </w:t>
                  </w:r>
                  <w:r w:rsidRPr="005B0DA6">
                    <w:rPr>
                      <w:rFonts w:ascii="Times New Roman" w:eastAsia="Calibri" w:hAnsi="Times New Roman" w:cs="Times New Roman"/>
                      <w:color w:val="000000" w:themeColor="text1"/>
                      <w:sz w:val="24"/>
                      <w:szCs w:val="24"/>
                      <w:lang w:eastAsia="bg-BG"/>
                    </w:rPr>
                    <w:t xml:space="preserve">НССЗ, </w:t>
                  </w:r>
                  <w:r w:rsidRPr="005B0DA6">
                    <w:rPr>
                      <w:rFonts w:ascii="Times New Roman" w:eastAsia="Calibri" w:hAnsi="Times New Roman" w:cs="Times New Roman"/>
                      <w:sz w:val="24"/>
                      <w:szCs w:val="24"/>
                      <w:lang w:eastAsia="bg-BG"/>
                    </w:rPr>
                    <w:t>създадени по подмярка 2.2 „Създаване на консултантски услуги“ от ПРСР 2014-2020 г.</w:t>
                  </w:r>
                </w:p>
              </w:tc>
            </w:tr>
          </w:tbl>
          <w:p w:rsidR="005B0DA6" w:rsidRPr="005B0DA6" w:rsidRDefault="005B0DA6" w:rsidP="005B0DA6">
            <w:pPr>
              <w:ind w:firstLine="708"/>
              <w:jc w:val="both"/>
              <w:rPr>
                <w:rFonts w:ascii="Times New Roman" w:eastAsia="Times New Roman" w:hAnsi="Times New Roman" w:cs="Times New Roman"/>
                <w:b/>
                <w:sz w:val="24"/>
                <w:szCs w:val="24"/>
              </w:rPr>
            </w:pPr>
          </w:p>
          <w:p w:rsidR="005B0DA6" w:rsidRPr="005B0DA6" w:rsidRDefault="005B0DA6" w:rsidP="005B0DA6">
            <w:pPr>
              <w:spacing w:before="240"/>
              <w:ind w:firstLine="709"/>
              <w:jc w:val="both"/>
              <w:rPr>
                <w:rFonts w:ascii="Times New Roman" w:eastAsia="Calibri" w:hAnsi="Times New Roman" w:cs="Times New Roman"/>
                <w:b/>
                <w:i/>
                <w:sz w:val="24"/>
                <w:szCs w:val="24"/>
              </w:rPr>
            </w:pPr>
            <w:bookmarkStart w:id="1" w:name="_Hlk90486601"/>
            <w:r w:rsidRPr="005B0DA6">
              <w:rPr>
                <w:rFonts w:ascii="Times New Roman" w:eastAsia="Calibri" w:hAnsi="Times New Roman" w:cs="Times New Roman"/>
                <w:b/>
                <w:i/>
                <w:sz w:val="24"/>
                <w:szCs w:val="24"/>
              </w:rPr>
              <w:t xml:space="preserve">Мотиви: </w:t>
            </w:r>
          </w:p>
          <w:p w:rsidR="005B0DA6" w:rsidRPr="005B0DA6" w:rsidRDefault="005B0DA6" w:rsidP="005B0DA6">
            <w:pPr>
              <w:spacing w:after="240"/>
              <w:jc w:val="both"/>
              <w:rPr>
                <w:rFonts w:ascii="Times New Roman" w:eastAsia="Calibri" w:hAnsi="Times New Roman" w:cs="Times New Roman"/>
                <w:i/>
                <w:sz w:val="24"/>
                <w:szCs w:val="24"/>
              </w:rPr>
            </w:pPr>
            <w:r w:rsidRPr="005B0DA6">
              <w:rPr>
                <w:rFonts w:ascii="Times New Roman" w:eastAsia="Calibri" w:hAnsi="Times New Roman" w:cs="Times New Roman"/>
                <w:i/>
                <w:sz w:val="24"/>
                <w:szCs w:val="24"/>
              </w:rPr>
              <w:t xml:space="preserve">С предлаганата промяна първо се уеднаквяват терминологията с другите интервенции включващи </w:t>
            </w:r>
            <w:r w:rsidRPr="005B0DA6">
              <w:rPr>
                <w:rFonts w:ascii="Times New Roman" w:eastAsia="Calibri" w:hAnsi="Times New Roman" w:cs="Times New Roman"/>
                <w:i/>
                <w:sz w:val="24"/>
                <w:szCs w:val="24"/>
              </w:rPr>
              <w:lastRenderedPageBreak/>
              <w:t xml:space="preserve">понятията за малки и много малки стопанства . Второ предлаганата промяна е в съответствие с описанието на Системата за знания и иновации в селското стопанство (СИЗЗСП) (AKIS)  в Стратегическия план. Би трябвало мобилните общински да оказват подкрепа за развитието на  СИЗЗСП на общинско ниво например чрез организиране на различни мероприятия за представяне на различни иновации в земеделието. Така ще се допринесе и в по-голяма степен за повишаването на знанията и информираността на земеделските стопани в малките, отдалечени населени места за възможностите, които предоставя Стратегическия план за реализиране на интерактивни иновации. Също така мобилните общински офиси ще могат да спомогнат за ускоряване на потока от знания към земеделските стопани чрез преодоляване на пречките, свързани с достъпване на съответната информация, която ще бъде предоставяна на терен. </w:t>
            </w:r>
          </w:p>
          <w:bookmarkEnd w:id="1"/>
          <w:p w:rsidR="005B0DA6" w:rsidRPr="005B0DA6" w:rsidRDefault="005B0DA6" w:rsidP="005B0DA6">
            <w:pPr>
              <w:ind w:firstLine="708"/>
              <w:jc w:val="both"/>
              <w:rPr>
                <w:rFonts w:ascii="Times New Roman" w:eastAsia="Times New Roman" w:hAnsi="Times New Roman" w:cs="Times New Roman"/>
                <w:b/>
                <w:sz w:val="24"/>
                <w:szCs w:val="24"/>
              </w:rPr>
            </w:pPr>
          </w:p>
          <w:p w:rsidR="005B0DA6" w:rsidRPr="005B0DA6" w:rsidRDefault="005B0DA6" w:rsidP="005B0DA6">
            <w:pPr>
              <w:ind w:firstLine="708"/>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2. По отношение на раздел 5. „Нива на подпомагане /премии/ методи за изчисляване“</w:t>
            </w:r>
          </w:p>
          <w:p w:rsidR="005B0DA6" w:rsidRPr="005B0DA6" w:rsidRDefault="005B0DA6" w:rsidP="005B0DA6">
            <w:pPr>
              <w:ind w:firstLine="708"/>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 xml:space="preserve">А. В част „Определяне на единни ставки“ </w:t>
            </w:r>
            <w:r w:rsidRPr="005B0DA6">
              <w:rPr>
                <w:rFonts w:ascii="Times New Roman" w:eastAsia="Calibri" w:hAnsi="Times New Roman" w:cs="Times New Roman"/>
                <w:bCs/>
                <w:sz w:val="24"/>
                <w:szCs w:val="24"/>
              </w:rPr>
              <w:t>да се добави и новия Консултантски пакет № 12 „</w:t>
            </w:r>
            <w:r w:rsidRPr="005B0DA6">
              <w:rPr>
                <w:rFonts w:ascii="Times New Roman" w:eastAsia="Calibri" w:hAnsi="Times New Roman" w:cs="Times New Roman"/>
                <w:bCs/>
                <w:i/>
                <w:iCs/>
                <w:sz w:val="24"/>
                <w:szCs w:val="24"/>
              </w:rPr>
              <w:t>Предоставяне на консултантски услуги, насочени към млади фермери, малки и много малки земеделски стопани за подпомагане за изпълнението на проектите по интервенциите, за които са одобрени</w:t>
            </w:r>
            <w:r w:rsidRPr="005B0DA6">
              <w:rPr>
                <w:rFonts w:ascii="Times New Roman" w:eastAsia="Calibri" w:hAnsi="Times New Roman" w:cs="Times New Roman"/>
                <w:bCs/>
                <w:sz w:val="24"/>
                <w:szCs w:val="24"/>
              </w:rPr>
              <w:t xml:space="preserve">“ в случай, че неговото включване като вид консултантски пакет бъде одобрено. </w:t>
            </w:r>
            <w:r w:rsidRPr="005B0DA6">
              <w:rPr>
                <w:rFonts w:ascii="Times New Roman" w:eastAsia="Calibri" w:hAnsi="Times New Roman" w:cs="Times New Roman"/>
                <w:b/>
                <w:sz w:val="24"/>
                <w:szCs w:val="24"/>
              </w:rPr>
              <w:t xml:space="preserve"> </w:t>
            </w:r>
          </w:p>
          <w:p w:rsidR="005B0DA6" w:rsidRPr="005B0DA6" w:rsidRDefault="005B0DA6" w:rsidP="005B0DA6">
            <w:pPr>
              <w:ind w:firstLine="708"/>
              <w:jc w:val="both"/>
              <w:rPr>
                <w:rFonts w:ascii="Times New Roman" w:eastAsia="Calibri" w:hAnsi="Times New Roman" w:cs="Times New Roman"/>
                <w:sz w:val="24"/>
                <w:szCs w:val="24"/>
              </w:rPr>
            </w:pPr>
            <w:r w:rsidRPr="005B0DA6">
              <w:rPr>
                <w:rFonts w:ascii="Times New Roman" w:eastAsia="Times New Roman" w:hAnsi="Times New Roman" w:cs="Times New Roman"/>
                <w:b/>
                <w:sz w:val="24"/>
                <w:szCs w:val="24"/>
              </w:rPr>
              <w:t>А. Предлагаме в „</w:t>
            </w:r>
            <w:r w:rsidRPr="005B0DA6">
              <w:rPr>
                <w:rFonts w:ascii="Times New Roman" w:eastAsia="Calibri" w:hAnsi="Times New Roman" w:cs="Times New Roman"/>
                <w:b/>
                <w:sz w:val="24"/>
                <w:szCs w:val="24"/>
              </w:rPr>
              <w:t xml:space="preserve">Ще бъдат определени единни ставки за следните допустими дейности:“ да бъде добавено с цел уеднаквяване в т .3 от „Условия за допустимост“: </w:t>
            </w:r>
            <w:r w:rsidRPr="005B0DA6">
              <w:rPr>
                <w:rFonts w:ascii="Times New Roman" w:eastAsia="Calibri" w:hAnsi="Times New Roman" w:cs="Times New Roman"/>
                <w:sz w:val="24"/>
                <w:szCs w:val="24"/>
              </w:rPr>
              <w:t>„</w:t>
            </w:r>
            <w:r w:rsidRPr="005B0DA6">
              <w:rPr>
                <w:rFonts w:ascii="Times New Roman" w:eastAsia="Calibri" w:hAnsi="Times New Roman" w:cs="Times New Roman"/>
                <w:b/>
                <w:sz w:val="24"/>
                <w:szCs w:val="24"/>
              </w:rPr>
              <w:t xml:space="preserve">- </w:t>
            </w:r>
            <w:r w:rsidRPr="005B0DA6">
              <w:rPr>
                <w:rFonts w:ascii="Times New Roman" w:eastAsia="Calibri" w:hAnsi="Times New Roman" w:cs="Times New Roman"/>
                <w:sz w:val="24"/>
                <w:szCs w:val="24"/>
              </w:rPr>
              <w:t xml:space="preserve">Консултантски пакет № 12: Предоставяне на консултантски услуги, насочени към млади фермери, малки и много малки земеделски стопани за подпомагане за изпълнението на </w:t>
            </w:r>
            <w:r w:rsidRPr="005B0DA6">
              <w:rPr>
                <w:rFonts w:ascii="Times New Roman" w:eastAsia="Calibri" w:hAnsi="Times New Roman" w:cs="Times New Roman"/>
                <w:sz w:val="24"/>
                <w:szCs w:val="24"/>
              </w:rPr>
              <w:lastRenderedPageBreak/>
              <w:t>проектите по интервенциите, за които са одобрени (СЦ № 1, 2 и 7);“ спрямо горе изложените мотиви.</w:t>
            </w:r>
          </w:p>
          <w:p w:rsidR="005B0DA6" w:rsidRPr="005B0DA6" w:rsidRDefault="005B0DA6" w:rsidP="005B0DA6">
            <w:pPr>
              <w:ind w:firstLine="708"/>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 xml:space="preserve">Мотиви: </w:t>
            </w:r>
          </w:p>
          <w:p w:rsidR="005B0DA6" w:rsidRPr="005B0DA6" w:rsidRDefault="005B0DA6" w:rsidP="005B0DA6">
            <w:pPr>
              <w:spacing w:after="240"/>
              <w:jc w:val="both"/>
              <w:rPr>
                <w:rFonts w:ascii="Times New Roman" w:eastAsia="Calibri" w:hAnsi="Times New Roman" w:cs="Times New Roman"/>
                <w:b/>
                <w:i/>
                <w:sz w:val="24"/>
                <w:szCs w:val="24"/>
              </w:rPr>
            </w:pPr>
            <w:r w:rsidRPr="005B0DA6">
              <w:rPr>
                <w:rFonts w:ascii="Times New Roman" w:eastAsia="Calibri" w:hAnsi="Times New Roman" w:cs="Times New Roman"/>
                <w:b/>
                <w:i/>
                <w:sz w:val="24"/>
                <w:szCs w:val="24"/>
              </w:rPr>
              <w:t xml:space="preserve">В съответствие с предлаганите промени за включване на нов консултантски пакет. </w:t>
            </w:r>
          </w:p>
          <w:p w:rsidR="004806F1" w:rsidRPr="009516A9" w:rsidRDefault="004806F1" w:rsidP="009516A9">
            <w:pPr>
              <w:jc w:val="both"/>
              <w:rPr>
                <w:rFonts w:ascii="Times New Roman" w:hAnsi="Times New Roman" w:cs="Times New Roman"/>
                <w:sz w:val="24"/>
                <w:szCs w:val="24"/>
              </w:rPr>
            </w:pPr>
          </w:p>
        </w:tc>
        <w:tc>
          <w:tcPr>
            <w:tcW w:w="3506" w:type="dxa"/>
            <w:shd w:val="clear" w:color="auto" w:fill="FFFFFF" w:themeFill="background1"/>
            <w:vAlign w:val="center"/>
          </w:tcPr>
          <w:p w:rsidR="004806F1" w:rsidRPr="000B4017" w:rsidRDefault="004806F1" w:rsidP="00646C61">
            <w:pPr>
              <w:jc w:val="center"/>
              <w:rPr>
                <w:rFonts w:ascii="Times New Roman" w:hAnsi="Times New Roman" w:cs="Times New Roman"/>
                <w:b/>
                <w:bCs/>
                <w:sz w:val="20"/>
                <w:szCs w:val="20"/>
              </w:rPr>
            </w:pPr>
          </w:p>
        </w:tc>
      </w:tr>
      <w:tr w:rsidR="00CE0036" w:rsidRPr="000B4017" w:rsidTr="00D10935">
        <w:trPr>
          <w:trHeight w:val="1574"/>
        </w:trPr>
        <w:tc>
          <w:tcPr>
            <w:tcW w:w="1042" w:type="dxa"/>
            <w:vAlign w:val="center"/>
          </w:tcPr>
          <w:p w:rsidR="00CE0036" w:rsidRPr="00CE0036"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8</w:t>
            </w:r>
            <w:r w:rsidR="00414F60">
              <w:rPr>
                <w:rFonts w:ascii="Times New Roman" w:hAnsi="Times New Roman" w:cs="Times New Roman"/>
                <w:b/>
                <w:sz w:val="18"/>
                <w:szCs w:val="18"/>
                <w:lang w:val="en-US"/>
              </w:rPr>
              <w:t>.</w:t>
            </w:r>
          </w:p>
        </w:tc>
        <w:tc>
          <w:tcPr>
            <w:tcW w:w="2216" w:type="dxa"/>
            <w:shd w:val="clear" w:color="auto" w:fill="FFFFFF" w:themeFill="background1"/>
            <w:vAlign w:val="center"/>
          </w:tcPr>
          <w:p w:rsidR="00CE0036" w:rsidRPr="00CE0036" w:rsidRDefault="00CE0036" w:rsidP="00AE48D4">
            <w:pPr>
              <w:rPr>
                <w:rFonts w:ascii="Times New Roman" w:hAnsi="Times New Roman" w:cs="Times New Roman"/>
                <w:b/>
                <w:sz w:val="20"/>
                <w:szCs w:val="20"/>
                <w:lang w:val="en-US"/>
              </w:rPr>
            </w:pPr>
            <w:proofErr w:type="spellStart"/>
            <w:r w:rsidRPr="00CE0036">
              <w:rPr>
                <w:rFonts w:ascii="Times New Roman" w:hAnsi="Times New Roman" w:cs="Times New Roman"/>
                <w:b/>
                <w:sz w:val="20"/>
                <w:szCs w:val="20"/>
                <w:lang w:val="en-US"/>
              </w:rPr>
              <w:t>Сдружение</w:t>
            </w:r>
            <w:proofErr w:type="spellEnd"/>
            <w:r w:rsidRPr="00CE0036">
              <w:rPr>
                <w:rFonts w:ascii="Times New Roman" w:hAnsi="Times New Roman" w:cs="Times New Roman"/>
                <w:b/>
                <w:sz w:val="20"/>
                <w:szCs w:val="20"/>
                <w:lang w:val="en-US"/>
              </w:rPr>
              <w:t xml:space="preserve"> </w:t>
            </w:r>
            <w:proofErr w:type="spellStart"/>
            <w:r w:rsidRPr="00CE0036">
              <w:rPr>
                <w:rFonts w:ascii="Times New Roman" w:hAnsi="Times New Roman" w:cs="Times New Roman"/>
                <w:b/>
                <w:sz w:val="20"/>
                <w:szCs w:val="20"/>
                <w:lang w:val="en-US"/>
              </w:rPr>
              <w:t>за</w:t>
            </w:r>
            <w:proofErr w:type="spellEnd"/>
            <w:r w:rsidRPr="00CE0036">
              <w:rPr>
                <w:rFonts w:ascii="Times New Roman" w:hAnsi="Times New Roman" w:cs="Times New Roman"/>
                <w:b/>
                <w:sz w:val="20"/>
                <w:szCs w:val="20"/>
                <w:lang w:val="en-US"/>
              </w:rPr>
              <w:t xml:space="preserve"> </w:t>
            </w:r>
            <w:proofErr w:type="spellStart"/>
            <w:r w:rsidRPr="00CE0036">
              <w:rPr>
                <w:rFonts w:ascii="Times New Roman" w:hAnsi="Times New Roman" w:cs="Times New Roman"/>
                <w:b/>
                <w:sz w:val="20"/>
                <w:szCs w:val="20"/>
                <w:lang w:val="en-US"/>
              </w:rPr>
              <w:t>Териториален</w:t>
            </w:r>
            <w:proofErr w:type="spellEnd"/>
            <w:r w:rsidRPr="00CE0036">
              <w:rPr>
                <w:rFonts w:ascii="Times New Roman" w:hAnsi="Times New Roman" w:cs="Times New Roman"/>
                <w:b/>
                <w:sz w:val="20"/>
                <w:szCs w:val="20"/>
                <w:lang w:val="en-US"/>
              </w:rPr>
              <w:t xml:space="preserve"> и </w:t>
            </w:r>
            <w:proofErr w:type="spellStart"/>
            <w:r w:rsidRPr="00CE0036">
              <w:rPr>
                <w:rFonts w:ascii="Times New Roman" w:hAnsi="Times New Roman" w:cs="Times New Roman"/>
                <w:b/>
                <w:sz w:val="20"/>
                <w:szCs w:val="20"/>
                <w:lang w:val="en-US"/>
              </w:rPr>
              <w:t>Екологичен</w:t>
            </w:r>
            <w:proofErr w:type="spellEnd"/>
            <w:r w:rsidRPr="00CE0036">
              <w:rPr>
                <w:rFonts w:ascii="Times New Roman" w:hAnsi="Times New Roman" w:cs="Times New Roman"/>
                <w:b/>
                <w:sz w:val="20"/>
                <w:szCs w:val="20"/>
                <w:lang w:val="en-US"/>
              </w:rPr>
              <w:t xml:space="preserve"> </w:t>
            </w:r>
            <w:proofErr w:type="spellStart"/>
            <w:r w:rsidRPr="00CE0036">
              <w:rPr>
                <w:rFonts w:ascii="Times New Roman" w:hAnsi="Times New Roman" w:cs="Times New Roman"/>
                <w:b/>
                <w:sz w:val="20"/>
                <w:szCs w:val="20"/>
                <w:lang w:val="en-US"/>
              </w:rPr>
              <w:t>Просперитет</w:t>
            </w:r>
            <w:proofErr w:type="spellEnd"/>
          </w:p>
        </w:tc>
        <w:tc>
          <w:tcPr>
            <w:tcW w:w="6745" w:type="dxa"/>
            <w:shd w:val="clear" w:color="auto" w:fill="FFFFFF" w:themeFill="background1"/>
            <w:vAlign w:val="center"/>
          </w:tcPr>
          <w:p w:rsidR="00CE0036" w:rsidRPr="004806F1" w:rsidRDefault="00CE0036" w:rsidP="00CE0036">
            <w:pPr>
              <w:spacing w:before="120"/>
              <w:jc w:val="both"/>
              <w:rPr>
                <w:rFonts w:ascii="Calibri" w:eastAsia="Calibri" w:hAnsi="Calibri" w:cs="Times New Roman"/>
                <w:b/>
              </w:rPr>
            </w:pPr>
            <w:r w:rsidRPr="004806F1">
              <w:rPr>
                <w:rFonts w:ascii="Calibri" w:eastAsia="Calibri" w:hAnsi="Calibri" w:cs="Times New Roman"/>
              </w:rPr>
              <w:t xml:space="preserve">В представения  проект на бенефициенти на интервенцията „Допустими бенефициенти са Национална служба за съвети в земеделието (НССЗ) и организации, отговарящи на критериите за областно, регионално и национално представителни браншови организации за производство и преработка на селскостопански продукти“ </w:t>
            </w:r>
            <w:r w:rsidRPr="004806F1">
              <w:rPr>
                <w:rFonts w:ascii="Calibri" w:eastAsia="Calibri" w:hAnsi="Calibri" w:cs="Times New Roman"/>
                <w:b/>
              </w:rPr>
              <w:t>не са включени екологични организации</w:t>
            </w:r>
            <w:r w:rsidRPr="004806F1">
              <w:rPr>
                <w:rFonts w:ascii="Calibri" w:eastAsia="Calibri" w:hAnsi="Calibri" w:cs="Times New Roman"/>
              </w:rPr>
              <w:t xml:space="preserve">, </w:t>
            </w:r>
            <w:r w:rsidRPr="004806F1">
              <w:rPr>
                <w:rFonts w:ascii="Calibri" w:eastAsia="Calibri" w:hAnsi="Calibri" w:cs="Times New Roman"/>
                <w:b/>
              </w:rPr>
              <w:t>които имат  представителство на областно, регионално или национално ниво, независимо че по три от консултантите пакети се предвижда предоставяне на услуги, свързани с целите на опазване на околната среда и предотвратяване на климатичните промени. Считаме, че  екологичните организации трябва да бъдат включени в обхвата на мярката.</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Необходимо е да се уточни какво се разбира под представителство на  областно, регионално и национално ниво.</w:t>
            </w:r>
          </w:p>
          <w:p w:rsidR="00CE0036" w:rsidRPr="005B0DA6" w:rsidRDefault="00CE0036" w:rsidP="00CE0036">
            <w:pPr>
              <w:keepNext/>
              <w:ind w:left="720" w:hanging="294"/>
              <w:contextualSpacing/>
              <w:jc w:val="both"/>
              <w:rPr>
                <w:rFonts w:ascii="Times New Roman" w:eastAsia="Calibri" w:hAnsi="Times New Roman" w:cs="Times New Roman"/>
                <w:b/>
                <w:sz w:val="24"/>
                <w:szCs w:val="24"/>
              </w:rPr>
            </w:pPr>
            <w:r w:rsidRPr="004806F1">
              <w:rPr>
                <w:rFonts w:ascii="Calibri" w:eastAsia="Calibri" w:hAnsi="Calibri" w:cs="Times New Roman"/>
              </w:rPr>
              <w:t>Буди недоумение фактът, че се предвижда „Консултантски пакети № 4, 5, 6, 7, 8, 9 и 10 ще се предоставят единствено на малки, много малки и млади земеделски стопани съгласно определението в Стратегическия план“. Обръщаме внимание, че тези пакети са особено важни за едрите земеделски стопанства с интензивно земеделие и настояваме  те да бъдат включени в обхвата на консултациите по отношение на опазването на околната среда</w:t>
            </w:r>
          </w:p>
        </w:tc>
        <w:tc>
          <w:tcPr>
            <w:tcW w:w="3506" w:type="dxa"/>
            <w:shd w:val="clear" w:color="auto" w:fill="FFFFFF" w:themeFill="background1"/>
            <w:vAlign w:val="center"/>
          </w:tcPr>
          <w:p w:rsidR="00CE0036" w:rsidRPr="000B4017" w:rsidRDefault="00CE0036" w:rsidP="00646C61">
            <w:pPr>
              <w:jc w:val="center"/>
              <w:rPr>
                <w:rFonts w:ascii="Times New Roman" w:hAnsi="Times New Roman" w:cs="Times New Roman"/>
                <w:b/>
                <w:bCs/>
                <w:sz w:val="20"/>
                <w:szCs w:val="20"/>
              </w:rPr>
            </w:pPr>
          </w:p>
        </w:tc>
      </w:tr>
      <w:tr w:rsidR="00414F60" w:rsidRPr="000B4017" w:rsidTr="00D10935">
        <w:trPr>
          <w:trHeight w:val="1574"/>
        </w:trPr>
        <w:tc>
          <w:tcPr>
            <w:tcW w:w="1042" w:type="dxa"/>
            <w:vAlign w:val="center"/>
          </w:tcPr>
          <w:p w:rsidR="00414F60" w:rsidRDefault="00414F60" w:rsidP="00646C61">
            <w:pPr>
              <w:jc w:val="center"/>
              <w:rPr>
                <w:rFonts w:ascii="Times New Roman" w:hAnsi="Times New Roman" w:cs="Times New Roman"/>
                <w:b/>
                <w:sz w:val="18"/>
                <w:szCs w:val="18"/>
                <w:lang w:val="en-US"/>
              </w:rPr>
            </w:pPr>
          </w:p>
        </w:tc>
        <w:tc>
          <w:tcPr>
            <w:tcW w:w="2216" w:type="dxa"/>
            <w:shd w:val="clear" w:color="auto" w:fill="FFFFFF" w:themeFill="background1"/>
            <w:vAlign w:val="center"/>
          </w:tcPr>
          <w:p w:rsidR="00414F60" w:rsidRPr="00414F60" w:rsidRDefault="00414F60" w:rsidP="00AE48D4">
            <w:pPr>
              <w:rPr>
                <w:rFonts w:ascii="Times New Roman" w:hAnsi="Times New Roman" w:cs="Times New Roman"/>
                <w:b/>
                <w:sz w:val="20"/>
                <w:szCs w:val="20"/>
              </w:rPr>
            </w:pPr>
            <w:r>
              <w:rPr>
                <w:rFonts w:ascii="Times New Roman" w:hAnsi="Times New Roman" w:cs="Times New Roman"/>
                <w:b/>
                <w:sz w:val="20"/>
                <w:szCs w:val="20"/>
              </w:rPr>
              <w:t>Институт за агростратегии иновации</w:t>
            </w:r>
          </w:p>
        </w:tc>
        <w:tc>
          <w:tcPr>
            <w:tcW w:w="6745" w:type="dxa"/>
            <w:shd w:val="clear" w:color="auto" w:fill="FFFFFF" w:themeFill="background1"/>
            <w:vAlign w:val="center"/>
          </w:tcPr>
          <w:p w:rsidR="00414F60" w:rsidRPr="004806F1" w:rsidRDefault="00414F60" w:rsidP="00CE0036">
            <w:pPr>
              <w:spacing w:before="120"/>
              <w:jc w:val="both"/>
              <w:rPr>
                <w:rFonts w:ascii="Calibri" w:eastAsia="Calibri" w:hAnsi="Calibri" w:cs="Times New Roman"/>
              </w:rPr>
            </w:pPr>
            <w:r w:rsidRPr="00414F60">
              <w:rPr>
                <w:rFonts w:ascii="Calibri" w:eastAsia="Calibri" w:hAnsi="Calibri" w:cs="Times New Roman"/>
              </w:rPr>
              <w:t xml:space="preserve">С оглед на консултантски пакет №10 относно консултиране за използването на дигитални инструменти и ЕПИ-АГРИ следва ЮЛНЦ в сферата на дигиталните технологии също да бъдат допустими бенефициенти. Например, тази дейност е една от основните за всеки цифров иновационен </w:t>
            </w:r>
            <w:proofErr w:type="spellStart"/>
            <w:r w:rsidRPr="00414F60">
              <w:rPr>
                <w:rFonts w:ascii="Calibri" w:eastAsia="Calibri" w:hAnsi="Calibri" w:cs="Times New Roman"/>
              </w:rPr>
              <w:t>хъб</w:t>
            </w:r>
            <w:proofErr w:type="spellEnd"/>
            <w:r w:rsidRPr="00414F60">
              <w:rPr>
                <w:rFonts w:ascii="Calibri" w:eastAsia="Calibri" w:hAnsi="Calibri" w:cs="Times New Roman"/>
              </w:rPr>
              <w:t>, защото той следва да включва организации и експерти от триъгълника на знания – образование, научни изследвания и иновации.</w:t>
            </w:r>
          </w:p>
        </w:tc>
        <w:tc>
          <w:tcPr>
            <w:tcW w:w="3506" w:type="dxa"/>
            <w:shd w:val="clear" w:color="auto" w:fill="FFFFFF" w:themeFill="background1"/>
            <w:vAlign w:val="center"/>
          </w:tcPr>
          <w:p w:rsidR="00414F60" w:rsidRPr="000B4017" w:rsidRDefault="00414F60" w:rsidP="00646C61">
            <w:pPr>
              <w:jc w:val="center"/>
              <w:rPr>
                <w:rFonts w:ascii="Times New Roman" w:hAnsi="Times New Roman" w:cs="Times New Roman"/>
                <w:b/>
                <w:bCs/>
                <w:sz w:val="20"/>
                <w:szCs w:val="20"/>
              </w:rPr>
            </w:pPr>
          </w:p>
        </w:tc>
      </w:tr>
      <w:tr w:rsidR="005B0DA6" w:rsidRPr="000B4017" w:rsidTr="005B0DA6">
        <w:trPr>
          <w:trHeight w:val="683"/>
        </w:trPr>
        <w:tc>
          <w:tcPr>
            <w:tcW w:w="13509" w:type="dxa"/>
            <w:gridSpan w:val="4"/>
            <w:shd w:val="clear" w:color="auto" w:fill="C6D9F1" w:themeFill="text2" w:themeFillTint="33"/>
            <w:vAlign w:val="center"/>
          </w:tcPr>
          <w:p w:rsidR="005B0DA6" w:rsidRPr="00CE0036" w:rsidRDefault="005B0DA6" w:rsidP="00646C61">
            <w:pPr>
              <w:jc w:val="center"/>
              <w:rPr>
                <w:rFonts w:ascii="Times New Roman" w:hAnsi="Times New Roman" w:cs="Times New Roman"/>
                <w:b/>
                <w:bCs/>
                <w:sz w:val="20"/>
                <w:szCs w:val="20"/>
              </w:rPr>
            </w:pPr>
            <w:r w:rsidRPr="00CE0036">
              <w:rPr>
                <w:rFonts w:ascii="Times New Roman" w:hAnsi="Times New Roman"/>
                <w:b/>
                <w:sz w:val="24"/>
                <w:szCs w:val="24"/>
              </w:rPr>
              <w:t>ПОДКРЕПА ЗА ОПЕРАТИВНИ ГРУПИ В РАМКИТЕ НА ЕВРОПЕЙСКОТО ПАРТНЬОРСТВО ЗА ИНОВАЦИИ</w:t>
            </w:r>
          </w:p>
        </w:tc>
      </w:tr>
      <w:tr w:rsidR="005B0DA6" w:rsidRPr="000B4017" w:rsidTr="00D10935">
        <w:trPr>
          <w:trHeight w:val="1574"/>
        </w:trPr>
        <w:tc>
          <w:tcPr>
            <w:tcW w:w="1042" w:type="dxa"/>
            <w:vAlign w:val="center"/>
          </w:tcPr>
          <w:p w:rsidR="005B0DA6" w:rsidRPr="00CE0036"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9</w:t>
            </w:r>
            <w:r w:rsidR="00414F60">
              <w:rPr>
                <w:rFonts w:ascii="Times New Roman" w:hAnsi="Times New Roman" w:cs="Times New Roman"/>
                <w:b/>
                <w:sz w:val="18"/>
                <w:szCs w:val="18"/>
                <w:lang w:val="en-US"/>
              </w:rPr>
              <w:t>.</w:t>
            </w:r>
          </w:p>
        </w:tc>
        <w:tc>
          <w:tcPr>
            <w:tcW w:w="2216" w:type="dxa"/>
            <w:shd w:val="clear" w:color="auto" w:fill="FFFFFF" w:themeFill="background1"/>
            <w:vAlign w:val="center"/>
          </w:tcPr>
          <w:p w:rsidR="005B0DA6" w:rsidRDefault="005B0DA6" w:rsidP="00AE48D4">
            <w:pPr>
              <w:rPr>
                <w:rFonts w:ascii="Times New Roman" w:hAnsi="Times New Roman" w:cs="Times New Roman"/>
                <w:b/>
                <w:sz w:val="20"/>
                <w:szCs w:val="20"/>
              </w:rPr>
            </w:pPr>
            <w:r>
              <w:rPr>
                <w:rFonts w:ascii="Times New Roman" w:hAnsi="Times New Roman" w:cs="Times New Roman"/>
                <w:b/>
                <w:sz w:val="20"/>
                <w:szCs w:val="20"/>
              </w:rPr>
              <w:t>НССЗ</w:t>
            </w:r>
          </w:p>
        </w:tc>
        <w:tc>
          <w:tcPr>
            <w:tcW w:w="6745" w:type="dxa"/>
            <w:shd w:val="clear" w:color="auto" w:fill="FFFFFF" w:themeFill="background1"/>
            <w:vAlign w:val="center"/>
          </w:tcPr>
          <w:p w:rsidR="005B0DA6" w:rsidRPr="005B0DA6" w:rsidRDefault="005B0DA6" w:rsidP="005B0DA6">
            <w:pPr>
              <w:keepNext/>
              <w:ind w:left="720" w:hanging="294"/>
              <w:contextualSpacing/>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1. По отношение на раздел 3 „Условия за допустимост“:</w:t>
            </w:r>
          </w:p>
          <w:p w:rsidR="005B0DA6" w:rsidRPr="005B0DA6" w:rsidRDefault="005B0DA6" w:rsidP="005B0DA6">
            <w:pPr>
              <w:keepNext/>
              <w:keepLines/>
              <w:ind w:firstLine="425"/>
              <w:contextualSpacing/>
              <w:jc w:val="both"/>
              <w:rPr>
                <w:rFonts w:ascii="Times New Roman" w:eastAsia="Calibri" w:hAnsi="Times New Roman" w:cs="Times New Roman"/>
                <w:b/>
                <w:sz w:val="24"/>
                <w:szCs w:val="24"/>
              </w:rPr>
            </w:pPr>
            <w:r w:rsidRPr="005B0DA6">
              <w:rPr>
                <w:rFonts w:ascii="Times New Roman" w:eastAsia="Calibri" w:hAnsi="Times New Roman" w:cs="Times New Roman"/>
                <w:b/>
                <w:sz w:val="24"/>
                <w:szCs w:val="24"/>
              </w:rPr>
              <w:t>А. В част 1. „Условия за допустимост на кандидатите“</w:t>
            </w:r>
            <w:r w:rsidRPr="005B0DA6">
              <w:rPr>
                <w:rFonts w:ascii="Times New Roman" w:eastAsia="Calibri" w:hAnsi="Times New Roman" w:cs="Times New Roman"/>
                <w:bCs/>
                <w:sz w:val="24"/>
                <w:szCs w:val="24"/>
              </w:rPr>
              <w:t xml:space="preserve"> като възможност за задължително участие в оперативната група да се допусне възможност или да са </w:t>
            </w:r>
            <w:bookmarkStart w:id="2" w:name="_Hlk90558486"/>
            <w:r w:rsidRPr="005B0DA6">
              <w:rPr>
                <w:rFonts w:ascii="Times New Roman" w:eastAsia="Calibri" w:hAnsi="Times New Roman" w:cs="Times New Roman"/>
                <w:bCs/>
                <w:sz w:val="24"/>
                <w:szCs w:val="24"/>
              </w:rPr>
              <w:t>областни, регионални или национални представителни браншови организации за производство и преработка на селскостопански продукти или да са регистрирани земеделски стопани</w:t>
            </w:r>
            <w:bookmarkEnd w:id="2"/>
            <w:r w:rsidRPr="005B0DA6">
              <w:rPr>
                <w:rFonts w:ascii="Times New Roman" w:eastAsia="Calibri" w:hAnsi="Times New Roman" w:cs="Times New Roman"/>
                <w:bCs/>
                <w:sz w:val="24"/>
                <w:szCs w:val="24"/>
              </w:rPr>
              <w:t>. Това да се допусне най-малко за случаите, при които към датата на стартиране на приема на проектни предложения няма одобрена представителна браншова организация в  сферата на дейността на оперативната група т.е. да може да се създават оперативни групи за дейности свързани с  продукти / сектори / култури / видове животни и т.н., за които няма  одобрена представителна браншова организация.</w:t>
            </w:r>
          </w:p>
          <w:p w:rsidR="005B0DA6" w:rsidRPr="005B0DA6" w:rsidRDefault="005B0DA6" w:rsidP="005B0DA6">
            <w:pPr>
              <w:ind w:firstLine="425"/>
              <w:jc w:val="both"/>
              <w:rPr>
                <w:rFonts w:ascii="Times New Roman" w:eastAsia="Calibri" w:hAnsi="Times New Roman" w:cs="Times New Roman"/>
                <w:b/>
                <w:i/>
                <w:sz w:val="24"/>
                <w:szCs w:val="24"/>
              </w:rPr>
            </w:pPr>
            <w:r w:rsidRPr="005B0DA6">
              <w:rPr>
                <w:rFonts w:ascii="Times New Roman" w:eastAsia="Calibri" w:hAnsi="Times New Roman" w:cs="Times New Roman"/>
                <w:b/>
                <w:i/>
                <w:sz w:val="24"/>
                <w:szCs w:val="24"/>
              </w:rPr>
              <w:t xml:space="preserve">Мотиви: </w:t>
            </w:r>
          </w:p>
          <w:p w:rsidR="005B0DA6" w:rsidRPr="005B0DA6" w:rsidRDefault="005B0DA6" w:rsidP="005B0DA6">
            <w:pPr>
              <w:ind w:firstLine="426"/>
              <w:jc w:val="both"/>
              <w:rPr>
                <w:rFonts w:ascii="Times New Roman" w:eastAsia="Calibri" w:hAnsi="Times New Roman" w:cs="Times New Roman"/>
                <w:i/>
                <w:noProof/>
                <w:sz w:val="24"/>
                <w:szCs w:val="24"/>
              </w:rPr>
            </w:pPr>
            <w:r w:rsidRPr="005B0DA6">
              <w:rPr>
                <w:rFonts w:ascii="Times New Roman" w:eastAsia="Calibri" w:hAnsi="Times New Roman" w:cs="Times New Roman"/>
                <w:i/>
                <w:sz w:val="24"/>
                <w:szCs w:val="24"/>
              </w:rPr>
              <w:t xml:space="preserve">Тъй като процеса на създаване и одобряване на областно, регионално или национално представителна браншова организация може да се окаже много дълъг процес, това може да доведе до забавяне на стартиране на интервенцията. Също така </w:t>
            </w:r>
            <w:bookmarkStart w:id="3" w:name="_Hlk90559029"/>
            <w:r w:rsidRPr="005B0DA6">
              <w:rPr>
                <w:rFonts w:ascii="Times New Roman" w:eastAsia="Calibri" w:hAnsi="Times New Roman" w:cs="Times New Roman"/>
                <w:i/>
                <w:sz w:val="24"/>
                <w:szCs w:val="24"/>
              </w:rPr>
              <w:t xml:space="preserve">оперативната група може да се създаде за дейности свързани с  продукти / сектори / култури / видове животни и т.н., за които изобщо да не се одобри </w:t>
            </w:r>
            <w:bookmarkStart w:id="4" w:name="_Hlk90558906"/>
            <w:r w:rsidRPr="005B0DA6">
              <w:rPr>
                <w:rFonts w:ascii="Times New Roman" w:eastAsia="Calibri" w:hAnsi="Times New Roman" w:cs="Times New Roman"/>
                <w:i/>
                <w:sz w:val="24"/>
                <w:szCs w:val="24"/>
              </w:rPr>
              <w:t>представителна браншова организация</w:t>
            </w:r>
            <w:bookmarkEnd w:id="3"/>
            <w:bookmarkEnd w:id="4"/>
            <w:r w:rsidRPr="005B0DA6">
              <w:rPr>
                <w:rFonts w:ascii="Times New Roman" w:eastAsia="Calibri" w:hAnsi="Times New Roman" w:cs="Times New Roman"/>
                <w:i/>
                <w:sz w:val="24"/>
                <w:szCs w:val="24"/>
              </w:rPr>
              <w:t>, което да доведе до ограничение за създаване на подобна оперативна група.</w:t>
            </w:r>
          </w:p>
          <w:p w:rsidR="005B0DA6" w:rsidRPr="005B0DA6" w:rsidRDefault="005B0DA6" w:rsidP="005B0DA6">
            <w:pPr>
              <w:ind w:firstLine="426"/>
              <w:contextualSpacing/>
              <w:jc w:val="both"/>
              <w:rPr>
                <w:rFonts w:ascii="Times New Roman" w:eastAsia="Calibri" w:hAnsi="Times New Roman" w:cs="Times New Roman"/>
                <w:bCs/>
                <w:sz w:val="24"/>
                <w:szCs w:val="24"/>
              </w:rPr>
            </w:pPr>
            <w:r w:rsidRPr="005B0DA6">
              <w:rPr>
                <w:rFonts w:ascii="Times New Roman" w:eastAsia="Calibri" w:hAnsi="Times New Roman" w:cs="Times New Roman"/>
                <w:b/>
                <w:sz w:val="24"/>
                <w:szCs w:val="24"/>
              </w:rPr>
              <w:lastRenderedPageBreak/>
              <w:t>А. В част 2. „Условия за допустимост на проектните предложения“</w:t>
            </w:r>
            <w:r w:rsidRPr="005B0DA6">
              <w:rPr>
                <w:rFonts w:ascii="Times New Roman" w:eastAsia="Calibri" w:hAnsi="Times New Roman" w:cs="Times New Roman"/>
                <w:bCs/>
                <w:sz w:val="24"/>
                <w:szCs w:val="24"/>
              </w:rPr>
              <w:t xml:space="preserve"> текстът „Допустимите за подпомагане дейности в рамките на интервенцията следва да са свързани с производството, преработката и/или маркетинга на продукти, включени в Анекс № 1 на Договора за функциониране на Европейския съюз (ДФЕС) или памук, с изключение на риба и рибни продукти.“ да се промени по следния начин:</w:t>
            </w:r>
          </w:p>
          <w:p w:rsidR="005B0DA6" w:rsidRPr="005B0DA6" w:rsidRDefault="005B0DA6" w:rsidP="005B0DA6">
            <w:pPr>
              <w:ind w:firstLine="426"/>
              <w:contextualSpacing/>
              <w:jc w:val="both"/>
              <w:rPr>
                <w:rFonts w:ascii="Times New Roman" w:eastAsia="Calibri" w:hAnsi="Times New Roman" w:cs="Times New Roman"/>
                <w:b/>
                <w:sz w:val="24"/>
                <w:szCs w:val="24"/>
              </w:rPr>
            </w:pPr>
            <w:r w:rsidRPr="005B0DA6">
              <w:rPr>
                <w:rFonts w:ascii="Times New Roman" w:eastAsia="Calibri" w:hAnsi="Times New Roman" w:cs="Times New Roman"/>
                <w:bCs/>
                <w:sz w:val="24"/>
                <w:szCs w:val="24"/>
              </w:rPr>
              <w:t xml:space="preserve">„Допустимите за подпомагане дейности в рамките на интервенцията следва да свързани с производството, преработката и/или маркетинга на продукти, включени в Анекс № 1 на Договора за функциониране на Европейския съюз (ДФЕС) или памук, с изключение на риба и рибни продукти </w:t>
            </w:r>
            <w:r w:rsidRPr="005B0DA6">
              <w:rPr>
                <w:rFonts w:ascii="Times New Roman" w:eastAsia="Calibri" w:hAnsi="Times New Roman" w:cs="Times New Roman"/>
                <w:b/>
                <w:color w:val="FF0000"/>
                <w:sz w:val="24"/>
                <w:szCs w:val="24"/>
                <w:u w:val="single"/>
              </w:rPr>
              <w:t>и/или с продукти в т.ч. отпадъчни или странични продукти получени в резултата на производството и/или преработката на продукти, включени в Анекс № 1 на Договора за функциониране на Европейския съюз (ДФЕС) или памук, с изключение на риба и рибни продукти</w:t>
            </w:r>
            <w:r w:rsidRPr="005B0DA6">
              <w:rPr>
                <w:rFonts w:ascii="Times New Roman" w:eastAsia="Calibri" w:hAnsi="Times New Roman" w:cs="Times New Roman"/>
                <w:bCs/>
                <w:color w:val="FF0000"/>
                <w:sz w:val="24"/>
                <w:szCs w:val="24"/>
              </w:rPr>
              <w:t xml:space="preserve"> </w:t>
            </w:r>
            <w:r w:rsidRPr="005B0DA6">
              <w:rPr>
                <w:rFonts w:ascii="Times New Roman" w:eastAsia="Calibri" w:hAnsi="Times New Roman" w:cs="Times New Roman"/>
                <w:bCs/>
                <w:sz w:val="24"/>
                <w:szCs w:val="24"/>
              </w:rPr>
              <w:t>.“</w:t>
            </w:r>
          </w:p>
          <w:p w:rsidR="005B0DA6" w:rsidRPr="005B0DA6" w:rsidRDefault="005B0DA6" w:rsidP="005B0DA6">
            <w:pPr>
              <w:ind w:firstLine="425"/>
              <w:jc w:val="both"/>
              <w:rPr>
                <w:rFonts w:ascii="Times New Roman" w:eastAsia="Calibri" w:hAnsi="Times New Roman" w:cs="Times New Roman"/>
                <w:b/>
                <w:i/>
                <w:sz w:val="24"/>
                <w:szCs w:val="24"/>
              </w:rPr>
            </w:pPr>
            <w:r w:rsidRPr="005B0DA6">
              <w:rPr>
                <w:rFonts w:ascii="Times New Roman" w:eastAsia="Calibri" w:hAnsi="Times New Roman" w:cs="Times New Roman"/>
                <w:b/>
                <w:i/>
                <w:sz w:val="24"/>
                <w:szCs w:val="24"/>
              </w:rPr>
              <w:t xml:space="preserve">Мотиви: </w:t>
            </w:r>
          </w:p>
          <w:p w:rsidR="005B0DA6" w:rsidRPr="005B0DA6" w:rsidRDefault="005B0DA6" w:rsidP="005B0DA6">
            <w:pPr>
              <w:ind w:firstLine="426"/>
              <w:jc w:val="both"/>
              <w:rPr>
                <w:rFonts w:ascii="Times New Roman" w:eastAsia="Calibri" w:hAnsi="Times New Roman" w:cs="Times New Roman"/>
                <w:sz w:val="24"/>
                <w:szCs w:val="24"/>
              </w:rPr>
            </w:pPr>
            <w:r w:rsidRPr="005B0DA6">
              <w:rPr>
                <w:rFonts w:ascii="Times New Roman" w:eastAsia="Calibri" w:hAnsi="Times New Roman" w:cs="Times New Roman"/>
                <w:i/>
                <w:sz w:val="24"/>
                <w:szCs w:val="24"/>
              </w:rPr>
              <w:t>Трябва да се даде възможност да се създават оперативни групи и за дейности, които не са само директно, но които и не са изцяло директно свързани с производството, преработката и/или маркетинга на продукти, включени в Анекс № 1, например дейности свързани  с преработката на растителните отпадъци получени от основната земеделска дейност на земеделските стопани или свързани с оползотворяването на оборския тор, който не е в Анекс № 1. По този начин ще може да се създават и повече оперативни групи допринасящи за опазване на околната среда и/или за увеличаване на ефективността на земеделските стопанства (например чрез оползотворяване на страничните продукти получавани в стопанството).</w:t>
            </w:r>
          </w:p>
          <w:p w:rsidR="005B0DA6" w:rsidRPr="005B0DA6" w:rsidRDefault="005B0DA6" w:rsidP="005B0DA6">
            <w:pPr>
              <w:rPr>
                <w:rFonts w:ascii="Calibri" w:eastAsia="Calibri" w:hAnsi="Calibri" w:cs="Times New Roman"/>
              </w:rPr>
            </w:pPr>
          </w:p>
          <w:p w:rsidR="005B0DA6" w:rsidRPr="005B0DA6" w:rsidRDefault="005B0DA6" w:rsidP="005B0DA6">
            <w:pPr>
              <w:keepNext/>
              <w:ind w:left="720" w:hanging="294"/>
              <w:contextualSpacing/>
              <w:jc w:val="both"/>
              <w:rPr>
                <w:rFonts w:ascii="Times New Roman" w:eastAsia="Calibri" w:hAnsi="Times New Roman" w:cs="Times New Roman"/>
                <w:b/>
                <w:sz w:val="24"/>
                <w:szCs w:val="24"/>
              </w:rPr>
            </w:pPr>
          </w:p>
        </w:tc>
        <w:tc>
          <w:tcPr>
            <w:tcW w:w="3506" w:type="dxa"/>
            <w:shd w:val="clear" w:color="auto" w:fill="FFFFFF" w:themeFill="background1"/>
            <w:vAlign w:val="center"/>
          </w:tcPr>
          <w:p w:rsidR="005B0DA6" w:rsidRPr="000B4017" w:rsidRDefault="005B0DA6" w:rsidP="00646C61">
            <w:pPr>
              <w:jc w:val="center"/>
              <w:rPr>
                <w:rFonts w:ascii="Times New Roman" w:hAnsi="Times New Roman" w:cs="Times New Roman"/>
                <w:b/>
                <w:bCs/>
                <w:sz w:val="20"/>
                <w:szCs w:val="20"/>
              </w:rPr>
            </w:pPr>
          </w:p>
        </w:tc>
      </w:tr>
      <w:tr w:rsidR="00CE0036" w:rsidRPr="000B4017" w:rsidTr="00D10935">
        <w:trPr>
          <w:trHeight w:val="1574"/>
        </w:trPr>
        <w:tc>
          <w:tcPr>
            <w:tcW w:w="1042" w:type="dxa"/>
            <w:vAlign w:val="center"/>
          </w:tcPr>
          <w:p w:rsidR="00CE0036" w:rsidRPr="00CE0036"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10</w:t>
            </w:r>
            <w:r w:rsidR="00414F60">
              <w:rPr>
                <w:rFonts w:ascii="Times New Roman" w:hAnsi="Times New Roman" w:cs="Times New Roman"/>
                <w:b/>
                <w:sz w:val="18"/>
                <w:szCs w:val="18"/>
                <w:lang w:val="en-US"/>
              </w:rPr>
              <w:t>.</w:t>
            </w:r>
          </w:p>
        </w:tc>
        <w:tc>
          <w:tcPr>
            <w:tcW w:w="2216" w:type="dxa"/>
            <w:shd w:val="clear" w:color="auto" w:fill="FFFFFF" w:themeFill="background1"/>
            <w:vAlign w:val="center"/>
          </w:tcPr>
          <w:p w:rsidR="00CE0036" w:rsidRDefault="00CE0036" w:rsidP="00AE48D4">
            <w:pPr>
              <w:rPr>
                <w:rFonts w:ascii="Times New Roman" w:hAnsi="Times New Roman" w:cs="Times New Roman"/>
                <w:b/>
                <w:sz w:val="20"/>
                <w:szCs w:val="20"/>
              </w:rPr>
            </w:pPr>
            <w:r w:rsidRPr="00CE0036">
              <w:rPr>
                <w:rFonts w:ascii="Times New Roman" w:hAnsi="Times New Roman" w:cs="Times New Roman"/>
                <w:b/>
                <w:sz w:val="20"/>
                <w:szCs w:val="20"/>
              </w:rPr>
              <w:t>Сдружение за Териториален и Екологичен Просперитет</w:t>
            </w:r>
          </w:p>
        </w:tc>
        <w:tc>
          <w:tcPr>
            <w:tcW w:w="6745" w:type="dxa"/>
            <w:shd w:val="clear" w:color="auto" w:fill="FFFFFF" w:themeFill="background1"/>
            <w:vAlign w:val="center"/>
          </w:tcPr>
          <w:p w:rsidR="00CE0036" w:rsidRPr="004806F1" w:rsidRDefault="00CE0036" w:rsidP="00CE0036">
            <w:pPr>
              <w:spacing w:before="120" w:line="312" w:lineRule="auto"/>
              <w:ind w:left="720" w:hanging="436"/>
              <w:contextualSpacing/>
              <w:jc w:val="both"/>
              <w:rPr>
                <w:rFonts w:ascii="Calibri" w:eastAsia="Calibri" w:hAnsi="Calibri" w:cs="Times New Roman"/>
                <w:b/>
                <w:sz w:val="28"/>
                <w:szCs w:val="28"/>
              </w:rPr>
            </w:pP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В индикаторите за резултат не е включен индикаторът „R.28 Качество на изпълнението с оглед на околната среда или климата чрез знания и иновации: брой на лицата, ползващи се от консултации, обучения и обмен на знания или участващи в оперативни групи на Европейското партньорство за иновации (ЕПИ), подпомагани от ОСП, във връзка с качеството на изпълнението свързано с околната среда климата“. Настояваме  да се включи.</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В условията за допустимост на кандидати е включен текстът:  „Оперативните групи включват най-малко една областно, регионално или национално представителна браншова организация за производство и преработка на селскостопански продукти и един представител на науката“. Считаме, че така формулиран текстът дава неправомерно предимство на браншовите организации</w:t>
            </w:r>
            <w:r w:rsidRPr="004806F1">
              <w:rPr>
                <w:rFonts w:ascii="Times New Roman" w:eastAsia="Corbel" w:hAnsi="Times New Roman" w:cs="Times New Roman"/>
                <w:sz w:val="24"/>
                <w:lang w:val="en-US"/>
              </w:rPr>
              <w:t xml:space="preserve"> </w:t>
            </w:r>
            <w:r w:rsidRPr="004806F1">
              <w:rPr>
                <w:rFonts w:ascii="Calibri" w:eastAsia="Calibri" w:hAnsi="Calibri" w:cs="Times New Roman"/>
              </w:rPr>
              <w:t>за производство и преработка на селскостопански продукти, което може да доведе до възпрепятстване на иновативни решения. Считаме, че текстът трябва да се преформулира като се включат като водещи интересите на земеделските производители.</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Предлагаме следната формулировка „Оперативните групи включват най-малко един представител на науката и  един регистриран земеделски стопанин/ група земеделски стопани или  една областно, регионално или национално представителна браншова организация за производство и преработка на селскостопански продукти“</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Предлагаме към допустимите бенефициенти в частта: „ г)</w:t>
            </w:r>
            <w:r w:rsidRPr="004806F1">
              <w:rPr>
                <w:rFonts w:ascii="Calibri" w:eastAsia="Calibri" w:hAnsi="Calibri" w:cs="Times New Roman"/>
                <w:lang w:val="en-GB"/>
              </w:rPr>
              <w:t xml:space="preserve"> </w:t>
            </w:r>
            <w:r w:rsidRPr="004806F1">
              <w:rPr>
                <w:rFonts w:ascii="Calibri" w:eastAsia="Calibri" w:hAnsi="Calibri" w:cs="Times New Roman"/>
              </w:rPr>
              <w:t>Висши училища, акредитирани по Закона за висшето образование с актуални акредитации по професионални направления…“ задължително да се добавят направления „Аграрна икономика“, „</w:t>
            </w:r>
            <w:proofErr w:type="spellStart"/>
            <w:r w:rsidRPr="004806F1">
              <w:rPr>
                <w:rFonts w:ascii="Calibri" w:eastAsia="Calibri" w:hAnsi="Calibri" w:cs="Times New Roman"/>
              </w:rPr>
              <w:t>Екоикономика</w:t>
            </w:r>
            <w:proofErr w:type="spellEnd"/>
            <w:r w:rsidRPr="004806F1">
              <w:rPr>
                <w:rFonts w:ascii="Calibri" w:eastAsia="Calibri" w:hAnsi="Calibri" w:cs="Times New Roman"/>
              </w:rPr>
              <w:t>“, „Екология“, „Опазване на природните ресурси“ и други екологични и икономически направления.</w:t>
            </w:r>
          </w:p>
          <w:p w:rsidR="00CE0036" w:rsidRPr="004806F1" w:rsidRDefault="00CE0036" w:rsidP="00CE0036">
            <w:pPr>
              <w:spacing w:before="120"/>
              <w:jc w:val="both"/>
              <w:rPr>
                <w:rFonts w:ascii="Calibri" w:eastAsia="Calibri" w:hAnsi="Calibri" w:cs="Times New Roman"/>
                <w:lang w:val="en-US"/>
              </w:rPr>
            </w:pPr>
            <w:r w:rsidRPr="004806F1">
              <w:rPr>
                <w:rFonts w:ascii="Calibri" w:eastAsia="Calibri" w:hAnsi="Calibri" w:cs="Times New Roman"/>
              </w:rPr>
              <w:t xml:space="preserve">Предлагаме към бенефициентите да се включат и Местните инициативни групи. Това отговоря на целите на  т.Б от чл. 77 </w:t>
            </w:r>
            <w:r w:rsidRPr="004806F1">
              <w:rPr>
                <w:rFonts w:ascii="Calibri" w:eastAsia="Calibri" w:hAnsi="Calibri" w:cs="Times New Roman"/>
                <w:lang w:val="en-US"/>
              </w:rPr>
              <w:lastRenderedPageBreak/>
              <w:t>(</w:t>
            </w:r>
            <w:r w:rsidRPr="004806F1">
              <w:rPr>
                <w:rFonts w:ascii="Calibri" w:eastAsia="Calibri" w:hAnsi="Calibri" w:cs="Times New Roman"/>
              </w:rPr>
              <w:t>Сътрудничество</w:t>
            </w:r>
            <w:r w:rsidRPr="004806F1">
              <w:rPr>
                <w:rFonts w:ascii="Calibri" w:eastAsia="Calibri" w:hAnsi="Calibri" w:cs="Times New Roman"/>
                <w:lang w:val="en-US"/>
              </w:rPr>
              <w:t>)</w:t>
            </w:r>
            <w:r w:rsidRPr="004806F1">
              <w:rPr>
                <w:rFonts w:ascii="Calibri" w:eastAsia="Calibri" w:hAnsi="Calibri" w:cs="Times New Roman"/>
              </w:rPr>
              <w:t xml:space="preserve"> на Регламента за Стратегическия план „подготвяне и изпълнение на LEADER;“</w:t>
            </w:r>
            <w:r w:rsidRPr="004806F1">
              <w:rPr>
                <w:rFonts w:ascii="Calibri" w:eastAsia="Calibri" w:hAnsi="Calibri" w:cs="Times New Roman"/>
                <w:lang w:val="en-US"/>
              </w:rPr>
              <w:t>.</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Предлагаме във връзка с изпълнението   на т.Д от същия член  „изготвяне и прилагане на стратегии за „интелигентни селища“, определени от държавите членки“, да се помисли за включване на общините в допустимите бенефициенти.</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Предлагаме текстът  за допустими бенефициенти  „ж) Консултантски организации с предмет на консултантската дейност в областта на селското стопанство или храните в т.ч. НССЗ“ да се допълни по следния начин „ж) Консултантски организации с предмет на консултантската дейност в областта на селското стопанство или храните, опазване на околната среда, биоразнообразието и климата в т.ч. НССЗ.“</w:t>
            </w:r>
          </w:p>
          <w:p w:rsidR="00CE0036" w:rsidRPr="004806F1" w:rsidRDefault="00CE0036" w:rsidP="00CE0036">
            <w:pPr>
              <w:spacing w:before="120"/>
              <w:jc w:val="both"/>
              <w:rPr>
                <w:rFonts w:ascii="Calibri" w:eastAsia="Calibri" w:hAnsi="Calibri" w:cs="Times New Roman"/>
              </w:rPr>
            </w:pPr>
            <w:r w:rsidRPr="004806F1">
              <w:rPr>
                <w:rFonts w:ascii="Calibri" w:eastAsia="Calibri" w:hAnsi="Calibri" w:cs="Times New Roman"/>
              </w:rPr>
              <w:t>Предлагаме  да се предвиди възможност за авансово плащане в определен размер, с цел  оптимизиране на  прилагането на интервенция</w:t>
            </w:r>
          </w:p>
          <w:p w:rsidR="00CE0036" w:rsidRPr="005B0DA6" w:rsidRDefault="00CE0036" w:rsidP="005B0DA6">
            <w:pPr>
              <w:keepNext/>
              <w:ind w:left="720" w:hanging="294"/>
              <w:contextualSpacing/>
              <w:jc w:val="both"/>
              <w:rPr>
                <w:rFonts w:ascii="Times New Roman" w:eastAsia="Calibri" w:hAnsi="Times New Roman" w:cs="Times New Roman"/>
                <w:b/>
                <w:sz w:val="24"/>
                <w:szCs w:val="24"/>
              </w:rPr>
            </w:pPr>
          </w:p>
        </w:tc>
        <w:tc>
          <w:tcPr>
            <w:tcW w:w="3506" w:type="dxa"/>
            <w:shd w:val="clear" w:color="auto" w:fill="FFFFFF" w:themeFill="background1"/>
            <w:vAlign w:val="center"/>
          </w:tcPr>
          <w:p w:rsidR="00CE0036" w:rsidRPr="000B4017" w:rsidRDefault="00CE0036" w:rsidP="00646C61">
            <w:pPr>
              <w:jc w:val="center"/>
              <w:rPr>
                <w:rFonts w:ascii="Times New Roman" w:hAnsi="Times New Roman" w:cs="Times New Roman"/>
                <w:b/>
                <w:bCs/>
                <w:sz w:val="20"/>
                <w:szCs w:val="20"/>
              </w:rPr>
            </w:pPr>
          </w:p>
        </w:tc>
      </w:tr>
      <w:tr w:rsidR="00B3292F" w:rsidRPr="000B4017" w:rsidTr="00D10935">
        <w:trPr>
          <w:trHeight w:val="1574"/>
        </w:trPr>
        <w:tc>
          <w:tcPr>
            <w:tcW w:w="1042" w:type="dxa"/>
            <w:vAlign w:val="center"/>
          </w:tcPr>
          <w:p w:rsidR="00B3292F" w:rsidRDefault="00B3292F"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11.</w:t>
            </w:r>
          </w:p>
        </w:tc>
        <w:tc>
          <w:tcPr>
            <w:tcW w:w="2216" w:type="dxa"/>
            <w:shd w:val="clear" w:color="auto" w:fill="FFFFFF" w:themeFill="background1"/>
            <w:vAlign w:val="center"/>
          </w:tcPr>
          <w:p w:rsidR="00B3292F" w:rsidRPr="00B3292F" w:rsidRDefault="00B3292F" w:rsidP="00AE48D4">
            <w:pPr>
              <w:rPr>
                <w:rFonts w:ascii="Times New Roman" w:hAnsi="Times New Roman" w:cs="Times New Roman"/>
                <w:b/>
                <w:sz w:val="20"/>
                <w:szCs w:val="20"/>
                <w:lang w:val="en-US"/>
              </w:rPr>
            </w:pPr>
            <w:r>
              <w:rPr>
                <w:rFonts w:ascii="Times New Roman" w:hAnsi="Times New Roman" w:cs="Times New Roman"/>
                <w:b/>
                <w:sz w:val="20"/>
                <w:szCs w:val="20"/>
              </w:rPr>
              <w:t>Институт за агростратегии иновации</w:t>
            </w:r>
          </w:p>
        </w:tc>
        <w:tc>
          <w:tcPr>
            <w:tcW w:w="6745" w:type="dxa"/>
            <w:shd w:val="clear" w:color="auto" w:fill="FFFFFF" w:themeFill="background1"/>
            <w:vAlign w:val="center"/>
          </w:tcPr>
          <w:p w:rsidR="00B3292F" w:rsidRDefault="00B3292F" w:rsidP="00B3292F">
            <w:pPr>
              <w:pStyle w:val="NoSpacing"/>
              <w:numPr>
                <w:ilvl w:val="0"/>
                <w:numId w:val="36"/>
              </w:numPr>
              <w:ind w:left="0" w:firstLine="360"/>
              <w:jc w:val="both"/>
              <w:rPr>
                <w:rFonts w:ascii="Times New Roman" w:hAnsi="Times New Roman"/>
                <w:bCs/>
                <w:sz w:val="24"/>
                <w:szCs w:val="24"/>
              </w:rPr>
            </w:pPr>
            <w:r>
              <w:rPr>
                <w:rFonts w:ascii="Times New Roman" w:hAnsi="Times New Roman"/>
                <w:bCs/>
                <w:sz w:val="24"/>
                <w:szCs w:val="24"/>
              </w:rPr>
              <w:t>Висшите училища, акредитирани в професионално направление свързано с цифрови технологии също следва да бъдат  бенефициенти следва да могат да бъдат допустими по мярката.</w:t>
            </w:r>
          </w:p>
          <w:p w:rsidR="00B3292F" w:rsidRDefault="00B3292F" w:rsidP="00B3292F">
            <w:pPr>
              <w:pStyle w:val="NoSpacing"/>
              <w:numPr>
                <w:ilvl w:val="0"/>
                <w:numId w:val="36"/>
              </w:numPr>
              <w:ind w:left="0" w:firstLine="360"/>
              <w:jc w:val="both"/>
              <w:rPr>
                <w:rFonts w:ascii="Times New Roman" w:hAnsi="Times New Roman"/>
                <w:b/>
                <w:sz w:val="24"/>
                <w:szCs w:val="24"/>
              </w:rPr>
            </w:pPr>
            <w:r>
              <w:rPr>
                <w:rFonts w:ascii="Times New Roman" w:hAnsi="Times New Roman"/>
                <w:bCs/>
                <w:sz w:val="24"/>
                <w:szCs w:val="24"/>
              </w:rPr>
              <w:t xml:space="preserve">Прави впечатление, че в Таблица 1 Функции и отговорности на основните участници в СЗИСС е предвиден </w:t>
            </w:r>
            <w:r>
              <w:rPr>
                <w:rFonts w:ascii="Times New Roman" w:hAnsi="Times New Roman"/>
                <w:b/>
                <w:sz w:val="24"/>
                <w:szCs w:val="24"/>
              </w:rPr>
              <w:t>брокер на иновации</w:t>
            </w:r>
            <w:r>
              <w:rPr>
                <w:rFonts w:ascii="Times New Roman" w:hAnsi="Times New Roman"/>
                <w:bCs/>
                <w:sz w:val="24"/>
                <w:szCs w:val="24"/>
              </w:rPr>
              <w:t xml:space="preserve">, но в документите не се вижда неговите роля и задачи. Институт за агростратегии и иновации (ИАИ) представлява точно такъв участник. ИАИ е част от консорциума </w:t>
            </w:r>
            <w:r>
              <w:rPr>
                <w:rFonts w:ascii="Times New Roman" w:hAnsi="Times New Roman"/>
                <w:bCs/>
                <w:sz w:val="24"/>
                <w:szCs w:val="24"/>
                <w:lang w:val="en-US"/>
              </w:rPr>
              <w:t xml:space="preserve">Support Facility for the EIP-AGRI network - </w:t>
            </w:r>
            <w:hyperlink r:id="rId13" w:history="1">
              <w:r>
                <w:rPr>
                  <w:rStyle w:val="Hyperlink"/>
                  <w:rFonts w:ascii="Times New Roman" w:hAnsi="Times New Roman"/>
                  <w:bCs/>
                  <w:sz w:val="24"/>
                  <w:szCs w:val="24"/>
                  <w:lang w:val="en-US"/>
                </w:rPr>
                <w:t>https://ec.europa.eu/eip/agriculture/en/about/service-point-eip-agri-network</w:t>
              </w:r>
            </w:hyperlink>
            <w:r>
              <w:rPr>
                <w:rFonts w:ascii="Times New Roman" w:hAnsi="Times New Roman"/>
                <w:bCs/>
                <w:sz w:val="24"/>
                <w:szCs w:val="24"/>
              </w:rPr>
              <w:t xml:space="preserve">, а също и самата аз съм национално контактно лице по Хоризонт Европа, Клъстер 6 "Храни, </w:t>
            </w:r>
            <w:proofErr w:type="spellStart"/>
            <w:r>
              <w:rPr>
                <w:rFonts w:ascii="Times New Roman" w:hAnsi="Times New Roman"/>
                <w:bCs/>
                <w:sz w:val="24"/>
                <w:szCs w:val="24"/>
              </w:rPr>
              <w:t>биоикономика</w:t>
            </w:r>
            <w:proofErr w:type="spellEnd"/>
            <w:r>
              <w:rPr>
                <w:rFonts w:ascii="Times New Roman" w:hAnsi="Times New Roman"/>
                <w:bCs/>
                <w:sz w:val="24"/>
                <w:szCs w:val="24"/>
              </w:rPr>
              <w:t xml:space="preserve">, природни ресурси, земеделие и околна среда"  - </w:t>
            </w:r>
            <w:hyperlink r:id="rId14" w:history="1">
              <w:r>
                <w:rPr>
                  <w:rStyle w:val="Hyperlink"/>
                  <w:rFonts w:ascii="Times New Roman" w:hAnsi="Times New Roman"/>
                  <w:bCs/>
                  <w:sz w:val="24"/>
                  <w:szCs w:val="24"/>
                </w:rPr>
                <w:t>https://horizoneu.mon.bg/uncategorized/nacionalna-kontaktna-mrezha/</w:t>
              </w:r>
            </w:hyperlink>
            <w:r>
              <w:rPr>
                <w:rFonts w:ascii="Times New Roman" w:hAnsi="Times New Roman"/>
                <w:bCs/>
                <w:sz w:val="24"/>
                <w:szCs w:val="24"/>
              </w:rPr>
              <w:t xml:space="preserve"> и считам, че иновативният брокер би могъл спомогне </w:t>
            </w:r>
            <w:r>
              <w:rPr>
                <w:rFonts w:ascii="Times New Roman" w:hAnsi="Times New Roman"/>
                <w:bCs/>
                <w:sz w:val="24"/>
                <w:szCs w:val="24"/>
              </w:rPr>
              <w:lastRenderedPageBreak/>
              <w:t xml:space="preserve">за сформирането на потенциални  оперативни групи и така да бъде в помощ на земеделските стопани. </w:t>
            </w:r>
            <w:r>
              <w:rPr>
                <w:rFonts w:ascii="Times New Roman" w:hAnsi="Times New Roman"/>
                <w:b/>
                <w:sz w:val="24"/>
                <w:szCs w:val="24"/>
              </w:rPr>
              <w:t>В тази връзка предлагаме да се детайлизира фигурата на иновативния брокер като, разбира се, да се поставят изисквания за знания и опит</w:t>
            </w:r>
            <w:r>
              <w:rPr>
                <w:rFonts w:ascii="Times New Roman" w:hAnsi="Times New Roman"/>
                <w:b/>
                <w:sz w:val="24"/>
                <w:szCs w:val="24"/>
                <w:lang w:val="en-US"/>
              </w:rPr>
              <w:t xml:space="preserve"> </w:t>
            </w:r>
            <w:r>
              <w:rPr>
                <w:rFonts w:ascii="Times New Roman" w:hAnsi="Times New Roman"/>
                <w:b/>
                <w:sz w:val="24"/>
                <w:szCs w:val="24"/>
              </w:rPr>
              <w:t>към него и съответно дейността му да се финансира от Стратегическия план.</w:t>
            </w:r>
          </w:p>
          <w:p w:rsidR="00B3292F" w:rsidRDefault="00B3292F" w:rsidP="00B3292F">
            <w:pPr>
              <w:pStyle w:val="NoSpacing"/>
              <w:numPr>
                <w:ilvl w:val="0"/>
                <w:numId w:val="36"/>
              </w:numPr>
              <w:ind w:left="0" w:firstLine="360"/>
              <w:jc w:val="both"/>
              <w:rPr>
                <w:rFonts w:ascii="Times New Roman" w:hAnsi="Times New Roman"/>
                <w:bCs/>
                <w:sz w:val="24"/>
                <w:szCs w:val="24"/>
              </w:rPr>
            </w:pPr>
            <w:r>
              <w:rPr>
                <w:rFonts w:ascii="Times New Roman" w:hAnsi="Times New Roman"/>
                <w:bCs/>
                <w:sz w:val="24"/>
                <w:szCs w:val="24"/>
              </w:rPr>
              <w:t xml:space="preserve">Предлагаме „неправителствени организации с предмет на дейност в областта на дигиталните технологии“ да се замени с „юридически лица с нестопанска цел в областта на дигиталните технологии“ с </w:t>
            </w:r>
            <w:r>
              <w:rPr>
                <w:rFonts w:ascii="Times New Roman" w:hAnsi="Times New Roman"/>
                <w:b/>
                <w:sz w:val="24"/>
                <w:szCs w:val="24"/>
              </w:rPr>
              <w:t>оглед уеднаквяване на терминологията</w:t>
            </w:r>
            <w:r>
              <w:rPr>
                <w:rFonts w:ascii="Times New Roman" w:hAnsi="Times New Roman"/>
                <w:bCs/>
                <w:sz w:val="24"/>
                <w:szCs w:val="24"/>
              </w:rPr>
              <w:t>.</w:t>
            </w:r>
          </w:p>
          <w:p w:rsidR="00B3292F" w:rsidRPr="004806F1" w:rsidRDefault="00B3292F" w:rsidP="00CE0036">
            <w:pPr>
              <w:spacing w:before="120" w:line="312" w:lineRule="auto"/>
              <w:ind w:left="720" w:hanging="436"/>
              <w:contextualSpacing/>
              <w:jc w:val="both"/>
              <w:rPr>
                <w:rFonts w:ascii="Calibri" w:eastAsia="Calibri" w:hAnsi="Calibri" w:cs="Times New Roman"/>
                <w:b/>
                <w:sz w:val="28"/>
                <w:szCs w:val="28"/>
              </w:rPr>
            </w:pPr>
          </w:p>
        </w:tc>
        <w:tc>
          <w:tcPr>
            <w:tcW w:w="3506" w:type="dxa"/>
            <w:shd w:val="clear" w:color="auto" w:fill="FFFFFF" w:themeFill="background1"/>
            <w:vAlign w:val="center"/>
          </w:tcPr>
          <w:p w:rsidR="00B3292F" w:rsidRPr="000B4017" w:rsidRDefault="00B3292F" w:rsidP="00646C61">
            <w:pPr>
              <w:jc w:val="center"/>
              <w:rPr>
                <w:rFonts w:ascii="Times New Roman" w:hAnsi="Times New Roman" w:cs="Times New Roman"/>
                <w:b/>
                <w:bCs/>
                <w:sz w:val="20"/>
                <w:szCs w:val="20"/>
              </w:rPr>
            </w:pPr>
          </w:p>
        </w:tc>
      </w:tr>
      <w:tr w:rsidR="0042242E" w:rsidRPr="000B4017" w:rsidTr="00D10935">
        <w:trPr>
          <w:trHeight w:val="1574"/>
        </w:trPr>
        <w:tc>
          <w:tcPr>
            <w:tcW w:w="1042" w:type="dxa"/>
            <w:vAlign w:val="center"/>
          </w:tcPr>
          <w:p w:rsidR="0042242E" w:rsidRPr="00210AB4" w:rsidRDefault="0042242E" w:rsidP="00646C61">
            <w:pPr>
              <w:jc w:val="center"/>
              <w:rPr>
                <w:rFonts w:ascii="Times New Roman" w:hAnsi="Times New Roman" w:cs="Times New Roman"/>
                <w:b/>
                <w:sz w:val="18"/>
                <w:szCs w:val="18"/>
              </w:rPr>
            </w:pPr>
          </w:p>
        </w:tc>
        <w:tc>
          <w:tcPr>
            <w:tcW w:w="2216" w:type="dxa"/>
            <w:shd w:val="clear" w:color="auto" w:fill="FFFFFF" w:themeFill="background1"/>
            <w:vAlign w:val="center"/>
          </w:tcPr>
          <w:p w:rsidR="0042242E" w:rsidRPr="0042242E" w:rsidRDefault="0042242E" w:rsidP="00AE48D4">
            <w:pPr>
              <w:rPr>
                <w:rFonts w:ascii="Times New Roman" w:hAnsi="Times New Roman" w:cs="Times New Roman"/>
                <w:b/>
                <w:sz w:val="20"/>
                <w:szCs w:val="20"/>
              </w:rPr>
            </w:pPr>
          </w:p>
        </w:tc>
        <w:tc>
          <w:tcPr>
            <w:tcW w:w="6745" w:type="dxa"/>
            <w:shd w:val="clear" w:color="auto" w:fill="FFFFFF" w:themeFill="background1"/>
            <w:vAlign w:val="center"/>
          </w:tcPr>
          <w:p w:rsidR="0042242E" w:rsidRDefault="0042242E" w:rsidP="0042242E">
            <w:pPr>
              <w:pStyle w:val="NoSpacing"/>
              <w:jc w:val="both"/>
              <w:rPr>
                <w:rFonts w:ascii="Times New Roman" w:hAnsi="Times New Roman"/>
                <w:bCs/>
                <w:sz w:val="24"/>
                <w:szCs w:val="24"/>
              </w:rPr>
            </w:pPr>
          </w:p>
        </w:tc>
        <w:tc>
          <w:tcPr>
            <w:tcW w:w="3506" w:type="dxa"/>
            <w:shd w:val="clear" w:color="auto" w:fill="FFFFFF" w:themeFill="background1"/>
            <w:vAlign w:val="center"/>
          </w:tcPr>
          <w:p w:rsidR="0042242E" w:rsidRPr="000B4017" w:rsidRDefault="0042242E" w:rsidP="00646C61">
            <w:pPr>
              <w:jc w:val="center"/>
              <w:rPr>
                <w:rFonts w:ascii="Times New Roman" w:hAnsi="Times New Roman" w:cs="Times New Roman"/>
                <w:b/>
                <w:bCs/>
                <w:sz w:val="20"/>
                <w:szCs w:val="20"/>
              </w:rPr>
            </w:pPr>
          </w:p>
        </w:tc>
      </w:tr>
      <w:tr w:rsidR="00BE2C0B" w:rsidRPr="000B4017" w:rsidTr="00BE2C0B">
        <w:trPr>
          <w:trHeight w:val="1574"/>
        </w:trPr>
        <w:tc>
          <w:tcPr>
            <w:tcW w:w="13509" w:type="dxa"/>
            <w:gridSpan w:val="4"/>
            <w:shd w:val="clear" w:color="auto" w:fill="C6D9F1" w:themeFill="text2" w:themeFillTint="33"/>
            <w:vAlign w:val="center"/>
          </w:tcPr>
          <w:p w:rsidR="00BE2C0B" w:rsidRPr="00BE2C0B" w:rsidRDefault="00BE2C0B" w:rsidP="00BE2C0B">
            <w:pPr>
              <w:spacing w:after="160" w:line="259" w:lineRule="auto"/>
              <w:ind w:left="-360" w:right="-540" w:firstLine="540"/>
              <w:contextualSpacing/>
              <w:jc w:val="center"/>
              <w:rPr>
                <w:rFonts w:ascii="Calibri" w:eastAsia="Calibri" w:hAnsi="Calibri" w:cs="Calibri"/>
                <w:b/>
              </w:rPr>
            </w:pPr>
            <w:r w:rsidRPr="00BE2C0B">
              <w:rPr>
                <w:rFonts w:ascii="Calibri" w:eastAsia="Calibri" w:hAnsi="Calibri" w:cs="Calibri"/>
                <w:b/>
              </w:rPr>
              <w:t>ПРЕДЛОЖЕНИЯ КЪМ ИНТЕРВЕНЦИЯТА ЗА  ОПРАШВАНЕ ОТ ПЧЕЛИ</w:t>
            </w:r>
          </w:p>
          <w:p w:rsidR="00BE2C0B" w:rsidRPr="000B4017" w:rsidRDefault="00BE2C0B" w:rsidP="00646C61">
            <w:pPr>
              <w:jc w:val="center"/>
              <w:rPr>
                <w:rFonts w:ascii="Times New Roman" w:hAnsi="Times New Roman" w:cs="Times New Roman"/>
                <w:b/>
                <w:bCs/>
                <w:sz w:val="20"/>
                <w:szCs w:val="20"/>
              </w:rPr>
            </w:pPr>
          </w:p>
        </w:tc>
      </w:tr>
      <w:tr w:rsidR="00BE2C0B" w:rsidRPr="000B4017" w:rsidTr="00D10935">
        <w:trPr>
          <w:trHeight w:val="1574"/>
        </w:trPr>
        <w:tc>
          <w:tcPr>
            <w:tcW w:w="1042" w:type="dxa"/>
            <w:vAlign w:val="center"/>
          </w:tcPr>
          <w:p w:rsidR="00BE2C0B" w:rsidRPr="00D20F40" w:rsidRDefault="00210AB4" w:rsidP="00B63632">
            <w:pPr>
              <w:jc w:val="center"/>
              <w:rPr>
                <w:rFonts w:ascii="Times New Roman" w:hAnsi="Times New Roman" w:cs="Times New Roman"/>
                <w:b/>
                <w:sz w:val="18"/>
                <w:szCs w:val="18"/>
              </w:rPr>
            </w:pPr>
            <w:r>
              <w:rPr>
                <w:rFonts w:ascii="Times New Roman" w:hAnsi="Times New Roman" w:cs="Times New Roman"/>
                <w:b/>
                <w:sz w:val="18"/>
                <w:szCs w:val="18"/>
              </w:rPr>
              <w:t>1</w:t>
            </w:r>
            <w:r w:rsidR="00B63632">
              <w:rPr>
                <w:rFonts w:ascii="Times New Roman" w:hAnsi="Times New Roman" w:cs="Times New Roman"/>
                <w:b/>
                <w:sz w:val="18"/>
                <w:szCs w:val="18"/>
              </w:rPr>
              <w:t>2</w:t>
            </w:r>
          </w:p>
        </w:tc>
        <w:tc>
          <w:tcPr>
            <w:tcW w:w="2216" w:type="dxa"/>
            <w:shd w:val="clear" w:color="auto" w:fill="FFFFFF" w:themeFill="background1"/>
            <w:vAlign w:val="center"/>
          </w:tcPr>
          <w:p w:rsidR="00BE2C0B" w:rsidRPr="00BE2C0B" w:rsidRDefault="00BE2C0B" w:rsidP="00BE2C0B">
            <w:pPr>
              <w:rPr>
                <w:rFonts w:ascii="Times New Roman" w:hAnsi="Times New Roman" w:cs="Times New Roman"/>
                <w:b/>
                <w:sz w:val="20"/>
                <w:szCs w:val="20"/>
              </w:rPr>
            </w:pPr>
            <w:r w:rsidRPr="00BE2C0B">
              <w:rPr>
                <w:rFonts w:ascii="Times New Roman" w:hAnsi="Times New Roman" w:cs="Times New Roman"/>
                <w:b/>
                <w:sz w:val="20"/>
                <w:szCs w:val="20"/>
              </w:rPr>
              <w:t>НАЦИОНАЛНА НАУЧНА АСОЦИАЦИЯ ПО ПЧЕЛАРСТВО</w:t>
            </w:r>
          </w:p>
          <w:p w:rsidR="00BE2C0B" w:rsidRDefault="00BE2C0B" w:rsidP="00AE48D4">
            <w:pPr>
              <w:rPr>
                <w:rFonts w:ascii="Times New Roman" w:hAnsi="Times New Roman" w:cs="Times New Roman"/>
                <w:b/>
                <w:sz w:val="20"/>
                <w:szCs w:val="20"/>
              </w:rPr>
            </w:pPr>
          </w:p>
        </w:tc>
        <w:tc>
          <w:tcPr>
            <w:tcW w:w="6745" w:type="dxa"/>
            <w:shd w:val="clear" w:color="auto" w:fill="FFFFFF" w:themeFill="background1"/>
            <w:vAlign w:val="center"/>
          </w:tcPr>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ОБЩИ БЕЛЕЖКИ</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1.Във всички интервенции в полето „ИНДИКАТОРИ ЗА РЕЗУЛТАТ“ да се записва „ПЧЕЛНИ СЕМЕЙСТВА“, а не „пчелни кошери</w:t>
            </w:r>
            <w:r w:rsidRPr="00BE2C0B">
              <w:rPr>
                <w:rFonts w:ascii="Calibri" w:eastAsia="Calibri" w:hAnsi="Calibri" w:cs="Calibri"/>
                <w:lang w:val="en-US"/>
              </w:rPr>
              <w:t>”</w:t>
            </w:r>
            <w:r w:rsidRPr="00BE2C0B">
              <w:rPr>
                <w:rFonts w:ascii="Calibri" w:eastAsia="Calibri" w:hAnsi="Calibri" w:cs="Calibri"/>
              </w:rPr>
              <w:t>. Това се отнася и за записи на много места в текстовете на интервенциите.</w:t>
            </w:r>
          </w:p>
          <w:p w:rsidR="00BE2C0B" w:rsidRPr="00BE2C0B" w:rsidRDefault="00BE2C0B" w:rsidP="00BE2C0B">
            <w:pPr>
              <w:spacing w:after="160" w:line="259" w:lineRule="auto"/>
              <w:ind w:left="-360" w:right="-540" w:firstLine="540"/>
              <w:contextualSpacing/>
              <w:jc w:val="both"/>
              <w:rPr>
                <w:rFonts w:ascii="Calibri" w:eastAsia="Calibri" w:hAnsi="Calibri" w:cs="Calibri"/>
              </w:rPr>
            </w:pP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КОНКРЕТНИ БЕЛЕЖКИ</w:t>
            </w:r>
          </w:p>
          <w:p w:rsidR="00BE2C0B" w:rsidRPr="00BE2C0B" w:rsidRDefault="00BE2C0B" w:rsidP="00BE2C0B">
            <w:pPr>
              <w:spacing w:after="160" w:line="259" w:lineRule="auto"/>
              <w:ind w:left="-360" w:right="-540" w:firstLine="540"/>
              <w:contextualSpacing/>
              <w:jc w:val="both"/>
              <w:rPr>
                <w:rFonts w:ascii="Calibri" w:eastAsia="Calibri" w:hAnsi="Calibri" w:cs="Calibri"/>
                <w:b/>
              </w:rPr>
            </w:pPr>
            <w:r w:rsidRPr="00BE2C0B">
              <w:rPr>
                <w:rFonts w:ascii="Calibri" w:eastAsia="Calibri" w:hAnsi="Calibri" w:cs="Calibri"/>
                <w:b/>
              </w:rPr>
              <w:t>13. Член 55, точка 1, буква „ж“)  – Действия за повишаване на качеството на продукта</w:t>
            </w:r>
          </w:p>
          <w:p w:rsidR="00BE2C0B" w:rsidRPr="00BE2C0B" w:rsidRDefault="00BE2C0B" w:rsidP="00BE2C0B">
            <w:pPr>
              <w:spacing w:after="160" w:line="259" w:lineRule="auto"/>
              <w:ind w:left="-360" w:right="-540" w:firstLine="540"/>
              <w:jc w:val="center"/>
              <w:rPr>
                <w:rFonts w:ascii="Calibri" w:eastAsia="Calibri" w:hAnsi="Calibri" w:cs="Calibri"/>
                <w:b/>
              </w:rPr>
            </w:pPr>
            <w:r w:rsidRPr="00BE2C0B">
              <w:rPr>
                <w:rFonts w:ascii="Calibri" w:eastAsia="Calibri" w:hAnsi="Calibri" w:cs="Calibri"/>
                <w:b/>
                <w:color w:val="000000"/>
              </w:rPr>
              <w:t xml:space="preserve">Подкрепа  за </w:t>
            </w:r>
            <w:r w:rsidRPr="00BE2C0B">
              <w:rPr>
                <w:rFonts w:ascii="Calibri" w:eastAsia="Calibri" w:hAnsi="Calibri" w:cs="Calibri"/>
                <w:b/>
                <w:bCs/>
              </w:rPr>
              <w:t xml:space="preserve">увеличаване на търговската стойност и качеството на </w:t>
            </w:r>
            <w:r w:rsidRPr="00BE2C0B">
              <w:rPr>
                <w:rFonts w:ascii="Calibri" w:eastAsia="Calibri" w:hAnsi="Calibri" w:cs="Calibri"/>
                <w:b/>
                <w:bCs/>
              </w:rPr>
              <w:lastRenderedPageBreak/>
              <w:t>продуктите</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В интервенцията се говори за качество на пчелните продукти, но нищо не е записано за безопасността им. Често тя се смята като част от качеството, но има различия и затова безопасността трябва да се записва отделно. В нея се включва наличието на вредни за здравето замърсители в пчелните продукти, които не се включват в качеството. Такива замърсители са: пестициди, разрешени ВМП, на в количество над максимално допустимите норми, забранени ВМП като антибиотици, </w:t>
            </w:r>
            <w:proofErr w:type="spellStart"/>
            <w:r w:rsidRPr="00BE2C0B">
              <w:rPr>
                <w:rFonts w:ascii="Calibri" w:eastAsia="Calibri" w:hAnsi="Calibri" w:cs="Calibri"/>
              </w:rPr>
              <w:t>сулфонамиди</w:t>
            </w:r>
            <w:proofErr w:type="spellEnd"/>
            <w:r w:rsidRPr="00BE2C0B">
              <w:rPr>
                <w:rFonts w:ascii="Calibri" w:eastAsia="Calibri" w:hAnsi="Calibri" w:cs="Calibri"/>
              </w:rPr>
              <w:t xml:space="preserve">, </w:t>
            </w:r>
            <w:proofErr w:type="spellStart"/>
            <w:r w:rsidRPr="00BE2C0B">
              <w:rPr>
                <w:rFonts w:ascii="Calibri" w:eastAsia="Calibri" w:hAnsi="Calibri" w:cs="Calibri"/>
              </w:rPr>
              <w:t>фумагилин</w:t>
            </w:r>
            <w:proofErr w:type="spellEnd"/>
            <w:r w:rsidRPr="00BE2C0B">
              <w:rPr>
                <w:rFonts w:ascii="Calibri" w:eastAsia="Calibri" w:hAnsi="Calibri" w:cs="Calibri"/>
              </w:rPr>
              <w:t>, ГМО и други замърсители.</w:t>
            </w:r>
          </w:p>
          <w:p w:rsidR="00BE2C0B" w:rsidRPr="00BE2C0B" w:rsidRDefault="00BE2C0B" w:rsidP="00BE2C0B">
            <w:pPr>
              <w:spacing w:after="160" w:line="259" w:lineRule="auto"/>
              <w:ind w:left="-360" w:right="-540" w:firstLine="540"/>
              <w:contextualSpacing/>
              <w:jc w:val="both"/>
              <w:rPr>
                <w:rFonts w:ascii="Calibri" w:eastAsia="Calibri" w:hAnsi="Calibri" w:cs="Calibri"/>
              </w:rPr>
            </w:pPr>
          </w:p>
          <w:p w:rsidR="00BE2C0B" w:rsidRPr="00BE2C0B" w:rsidRDefault="00BE2C0B" w:rsidP="00BE2C0B">
            <w:pPr>
              <w:spacing w:after="160" w:line="259" w:lineRule="auto"/>
              <w:ind w:left="-360" w:right="-540" w:firstLine="540"/>
              <w:contextualSpacing/>
              <w:jc w:val="both"/>
              <w:rPr>
                <w:rFonts w:ascii="Calibri" w:eastAsia="Calibri" w:hAnsi="Calibri" w:cs="Calibri"/>
                <w:b/>
                <w:u w:val="single"/>
              </w:rPr>
            </w:pPr>
            <w:r w:rsidRPr="00BE2C0B">
              <w:rPr>
                <w:rFonts w:ascii="Calibri" w:eastAsia="Calibri" w:hAnsi="Calibri" w:cs="Calibri"/>
                <w:b/>
                <w:u w:val="single"/>
              </w:rPr>
              <w:t>ПРЕДЛОЖЕНИЯ КЪМ ИНТЕРВЕНЦИЯТА ЗА  ОПРАШВАНЕ ОТ ПЧЕЛИ</w:t>
            </w:r>
          </w:p>
          <w:p w:rsidR="00BE2C0B" w:rsidRPr="00BE2C0B" w:rsidRDefault="00BE2C0B" w:rsidP="00BE2C0B">
            <w:pPr>
              <w:spacing w:after="160" w:line="259" w:lineRule="auto"/>
              <w:ind w:left="-360" w:right="-540" w:firstLine="540"/>
              <w:contextualSpacing/>
              <w:jc w:val="both"/>
              <w:rPr>
                <w:rFonts w:ascii="Calibri" w:eastAsia="Calibri" w:hAnsi="Calibri" w:cs="Calibri"/>
                <w:b/>
                <w:bCs/>
              </w:rPr>
            </w:pPr>
            <w:r w:rsidRPr="00BE2C0B">
              <w:rPr>
                <w:rFonts w:ascii="Calibri" w:eastAsia="Calibri" w:hAnsi="Calibri" w:cs="Calibri"/>
                <w:b/>
                <w:bCs/>
              </w:rPr>
              <w:t>Задължения в областта на околната среда и климата и други задължения в областта на управлението  -  Мярка за осигуряване на естествено опрашване</w:t>
            </w:r>
          </w:p>
          <w:p w:rsidR="00BE2C0B" w:rsidRPr="00BE2C0B" w:rsidRDefault="00BE2C0B" w:rsidP="00BE2C0B">
            <w:pPr>
              <w:spacing w:after="160" w:line="259" w:lineRule="auto"/>
              <w:ind w:left="-360" w:right="-540" w:firstLine="540"/>
              <w:contextualSpacing/>
              <w:jc w:val="both"/>
              <w:rPr>
                <w:rFonts w:ascii="Calibri" w:eastAsia="Calibri" w:hAnsi="Calibri" w:cs="Calibri"/>
                <w:b/>
                <w:bCs/>
              </w:rPr>
            </w:pP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Приветстваме интервенцията за опрашване от пчели. Тя е нещо много добро и отдавна желано.</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Според нас тя е най-важната интервенция в областта на пчеларството.</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Интервенцията дава едно правилно насочване на средства:</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-за запазване на биологичното разнообразие – нещо изключително важно в условията на промени на климата, застрашаващи флората и фауната.</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-за подпомагане на пчеларите свързано с основната функция на пчелите – опрашването;</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Има известни различия от разработената интервенция и предложенията на ННАП.</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1.</w:t>
            </w:r>
            <w:r w:rsidRPr="00BE2C0B">
              <w:rPr>
                <w:rFonts w:ascii="Calibri" w:eastAsia="Calibri" w:hAnsi="Calibri" w:cs="Calibri"/>
                <w:b/>
                <w:bCs/>
              </w:rPr>
              <w:t>Предлагаме заплащането на опрашването да се отнася за стационарни пчелини, а не за подвижно пчеларство</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Предлаганата интервенция се явява частен случай на предложението на ННАП, направено на обсъждането на интервенциите на 03.12.2021г. онлайн с пчеларската общност, организирано от МЗХГ.</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 xml:space="preserve">В нея, като условие за заплащане на опрашването, се предвижда </w:t>
            </w:r>
            <w:r w:rsidRPr="00BE2C0B">
              <w:rPr>
                <w:rFonts w:ascii="Calibri" w:eastAsia="Calibri" w:hAnsi="Calibri" w:cs="Calibri"/>
                <w:bCs/>
              </w:rPr>
              <w:lastRenderedPageBreak/>
              <w:t>преместване на пчелните семейства (подвижно пчеларство) и то два пъти до площи с растения за опрашване.</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 xml:space="preserve">Нашето предложение за заплащане на опрашването е за стационарни пчелини, понеже където и да се намират пчелините, пчелите в тях опрашват растителността обикновено в радиус от около 3 км. По този начин пчелите където и да бъдат, те извършват опрашване и осигуряват биологичното разнообразие. С това те подпомагат държавата да изпълнява задължението си да осигурява биологичното разнообразие. Затова и искането ни е държавата да заплаща на пчеларите за отглежданите от тях пчели в ролята им на </w:t>
            </w:r>
            <w:proofErr w:type="spellStart"/>
            <w:r w:rsidRPr="00BE2C0B">
              <w:rPr>
                <w:rFonts w:ascii="Calibri" w:eastAsia="Calibri" w:hAnsi="Calibri" w:cs="Calibri"/>
                <w:bCs/>
              </w:rPr>
              <w:t>опрашители</w:t>
            </w:r>
            <w:proofErr w:type="spellEnd"/>
            <w:r w:rsidRPr="00BE2C0B">
              <w:rPr>
                <w:rFonts w:ascii="Calibri" w:eastAsia="Calibri" w:hAnsi="Calibri" w:cs="Calibri"/>
                <w:bCs/>
              </w:rPr>
              <w:t xml:space="preserve"> в стационарни пчелини.</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r w:rsidRPr="00BE2C0B">
              <w:rPr>
                <w:rFonts w:ascii="Calibri" w:eastAsia="Calibri" w:hAnsi="Calibri" w:cs="Calibri"/>
                <w:bCs/>
              </w:rPr>
              <w:t>Отделно към това, когато някой фермер иска да се закарат пчели на стопанисваните от него площи, той трябва с договор да заплати отделно и допълнително на пчеларите за тази услуга. Подвижното пчеларство е трудоемка и тежка работа и тя изисква допълнително заплащане. Необходимо е специализирано и скъпо оборудване, което не всеки пчелар може да си позволи.</w:t>
            </w:r>
          </w:p>
          <w:p w:rsidR="00BE2C0B" w:rsidRPr="00BE2C0B" w:rsidRDefault="00BE2C0B" w:rsidP="00BE2C0B">
            <w:pPr>
              <w:spacing w:after="160" w:line="259" w:lineRule="auto"/>
              <w:ind w:left="-360" w:right="-540" w:firstLine="540"/>
              <w:contextualSpacing/>
              <w:jc w:val="both"/>
              <w:rPr>
                <w:rFonts w:ascii="Calibri" w:eastAsia="Calibri" w:hAnsi="Calibri" w:cs="Calibri"/>
                <w:bCs/>
              </w:rPr>
            </w:pPr>
          </w:p>
          <w:p w:rsidR="00BE2C0B" w:rsidRPr="00BE2C0B" w:rsidRDefault="00BE2C0B" w:rsidP="00BE2C0B">
            <w:pPr>
              <w:spacing w:after="160" w:line="259" w:lineRule="auto"/>
              <w:ind w:left="-360" w:right="-540" w:firstLine="540"/>
              <w:contextualSpacing/>
              <w:jc w:val="both"/>
              <w:rPr>
                <w:rFonts w:ascii="Calibri" w:eastAsia="Calibri" w:hAnsi="Calibri" w:cs="Calibri"/>
                <w:b/>
              </w:rPr>
            </w:pPr>
            <w:r w:rsidRPr="00BE2C0B">
              <w:rPr>
                <w:rFonts w:ascii="Calibri" w:eastAsia="Calibri" w:hAnsi="Calibri" w:cs="Calibri"/>
                <w:b/>
              </w:rPr>
              <w:t>2.Предлагаме да се потърси начин, поне за дребните пчелари (например с до 50 пчелни семейства) да не се изисква да са регистрирани земеделски стопани.</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Както и в другите интервенции едно от основните изисквания в т.ч. и за заплащане на опрашването се изисква пчеларите да са регистрирани земеделски стопани. За съжаление дребните пчелари с до към 50 пчелни семейства са затруднени финансово да поддържат регистрация като земеделски стопани. От друга страна малките пчелини са навсякъде и следователно по-добре опрашват  растенията. </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Поради изключително голямото значение на опрашването за биологичното разнообразие и за продоволствената сигурност, </w:t>
            </w:r>
            <w:r w:rsidRPr="00BE2C0B">
              <w:rPr>
                <w:rFonts w:ascii="Calibri" w:eastAsia="Calibri" w:hAnsi="Calibri" w:cs="Calibri"/>
                <w:b/>
              </w:rPr>
              <w:t>предлагаме да се потърси начин поне за дребните пчелари (например с до 50 пчелни семейства) да не се изисква да са регистрирани земеделски стопани.</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По данни от </w:t>
            </w:r>
            <w:proofErr w:type="spellStart"/>
            <w:r w:rsidRPr="00BE2C0B">
              <w:rPr>
                <w:rFonts w:ascii="Calibri" w:eastAsia="Calibri" w:hAnsi="Calibri" w:cs="Calibri"/>
              </w:rPr>
              <w:t>агростатистиката</w:t>
            </w:r>
            <w:proofErr w:type="spellEnd"/>
            <w:r w:rsidRPr="00BE2C0B">
              <w:rPr>
                <w:rFonts w:ascii="Calibri" w:eastAsia="Calibri" w:hAnsi="Calibri" w:cs="Calibri"/>
              </w:rPr>
              <w:t xml:space="preserve"> се вижда, че през последните десетина години най-бързо и най-много намаляват именно дребните пчелари. През </w:t>
            </w:r>
            <w:r w:rsidRPr="00BE2C0B">
              <w:rPr>
                <w:rFonts w:ascii="Calibri" w:eastAsia="Calibri" w:hAnsi="Calibri" w:cs="Calibri"/>
              </w:rPr>
              <w:lastRenderedPageBreak/>
              <w:t>2020г. пчеларите с до 49 пчелни семейства са намалели спрямо 2007г с 81%. Тази тенденция трябва да се спре, защото отглежданите от тях пчели най-равномерно опрашват растителността.</w:t>
            </w:r>
          </w:p>
          <w:p w:rsidR="00BE2C0B" w:rsidRPr="00BE2C0B" w:rsidRDefault="00BE2C0B" w:rsidP="00BE2C0B">
            <w:pPr>
              <w:spacing w:after="160" w:line="259" w:lineRule="auto"/>
              <w:ind w:left="-360" w:right="-540" w:firstLine="540"/>
              <w:contextualSpacing/>
              <w:jc w:val="both"/>
              <w:rPr>
                <w:rFonts w:ascii="Calibri" w:eastAsia="Calibri" w:hAnsi="Calibri" w:cs="Calibri"/>
              </w:rPr>
            </w:pP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b/>
              </w:rPr>
              <w:t>3. В интервенцията трябва да се предвиди ограничение хора нямащи нищо общо с пчеларството изведнъж да се регистрират като пчелари и така да започнат да източват и този ресурс, така необходим за истинските пчелари.</w:t>
            </w:r>
            <w:r w:rsidRPr="00BE2C0B">
              <w:rPr>
                <w:rFonts w:ascii="Calibri" w:eastAsia="Calibri" w:hAnsi="Calibri" w:cs="Calibri"/>
              </w:rPr>
              <w:t xml:space="preserve"> </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За да се избегне тази опасност предлагаме:</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-да има таван на пчелните семейства на един пчелар, на които може да се заплаща за опрашване (например 300 – 400 пчелни семейства и то разпределени в няколко пчелина според пчелната </w:t>
            </w:r>
            <w:proofErr w:type="spellStart"/>
            <w:r w:rsidRPr="00BE2C0B">
              <w:rPr>
                <w:rFonts w:ascii="Calibri" w:eastAsia="Calibri" w:hAnsi="Calibri" w:cs="Calibri"/>
              </w:rPr>
              <w:t>паша</w:t>
            </w:r>
            <w:proofErr w:type="spellEnd"/>
            <w:r w:rsidRPr="00BE2C0B">
              <w:rPr>
                <w:rFonts w:ascii="Calibri" w:eastAsia="Calibri" w:hAnsi="Calibri" w:cs="Calibri"/>
              </w:rPr>
              <w:t>). Това представлява над 90% от пчеларите;</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-по тази интервенция могат да кандидатстват само пчелари с регистрирани пчелини по чл.137 от ЗВМД към някаква дата, например  към 31.12.2021г.;</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-към пчеларите трябва да се добави изискване или да са пчелари от някакъв брой години (например 10 и повече години) или вече да са завършили курс по пчеларство.</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b/>
              </w:rPr>
              <w:t xml:space="preserve">4. С цел по-пълноценно опрашване пчелните семейства в един пчелин да не са повече от определен брой (например 60 - 80 - 100) в зависимост от пчелната </w:t>
            </w:r>
            <w:proofErr w:type="spellStart"/>
            <w:r w:rsidRPr="00BE2C0B">
              <w:rPr>
                <w:rFonts w:ascii="Calibri" w:eastAsia="Calibri" w:hAnsi="Calibri" w:cs="Calibri"/>
                <w:b/>
              </w:rPr>
              <w:t>паша</w:t>
            </w:r>
            <w:proofErr w:type="spellEnd"/>
            <w:r w:rsidRPr="00BE2C0B">
              <w:rPr>
                <w:rFonts w:ascii="Calibri" w:eastAsia="Calibri" w:hAnsi="Calibri" w:cs="Calibri"/>
                <w:b/>
              </w:rPr>
              <w:t xml:space="preserve"> в радиус от 3 км</w:t>
            </w:r>
            <w:r w:rsidRPr="00BE2C0B">
              <w:rPr>
                <w:rFonts w:ascii="Calibri" w:eastAsia="Calibri" w:hAnsi="Calibri" w:cs="Calibri"/>
              </w:rPr>
              <w:t xml:space="preserve">. </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Пчелната </w:t>
            </w:r>
            <w:proofErr w:type="spellStart"/>
            <w:r w:rsidRPr="00BE2C0B">
              <w:rPr>
                <w:rFonts w:ascii="Calibri" w:eastAsia="Calibri" w:hAnsi="Calibri" w:cs="Calibri"/>
              </w:rPr>
              <w:t>паша</w:t>
            </w:r>
            <w:proofErr w:type="spellEnd"/>
            <w:r w:rsidRPr="00BE2C0B">
              <w:rPr>
                <w:rFonts w:ascii="Calibri" w:eastAsia="Calibri" w:hAnsi="Calibri" w:cs="Calibri"/>
              </w:rPr>
              <w:t xml:space="preserve"> се определя чрез изготвяне на медов баланс на района в радиус 3 км.;</w:t>
            </w:r>
          </w:p>
          <w:p w:rsidR="00BE2C0B" w:rsidRPr="00BE2C0B" w:rsidRDefault="00BE2C0B" w:rsidP="00BE2C0B">
            <w:pPr>
              <w:spacing w:after="160" w:line="259" w:lineRule="auto"/>
              <w:ind w:left="-360" w:right="-540" w:firstLine="540"/>
              <w:contextualSpacing/>
              <w:jc w:val="both"/>
              <w:rPr>
                <w:rFonts w:ascii="Calibri" w:eastAsia="Calibri" w:hAnsi="Calibri" w:cs="Calibri"/>
                <w:b/>
              </w:rPr>
            </w:pPr>
            <w:r w:rsidRPr="00BE2C0B">
              <w:rPr>
                <w:rFonts w:ascii="Calibri" w:eastAsia="Calibri" w:hAnsi="Calibri" w:cs="Calibri"/>
                <w:b/>
              </w:rPr>
              <w:t xml:space="preserve">5. За равномерно разпределение на пчелините с цел по-добро опрашване общият брой на пчелните семейства в тях в радиус 3 км. да не е повече от необходимия брой за пълноценно опрашване на </w:t>
            </w:r>
            <w:proofErr w:type="spellStart"/>
            <w:r w:rsidRPr="00BE2C0B">
              <w:rPr>
                <w:rFonts w:ascii="Calibri" w:eastAsia="Calibri" w:hAnsi="Calibri" w:cs="Calibri"/>
                <w:b/>
              </w:rPr>
              <w:t>ентомофилните</w:t>
            </w:r>
            <w:proofErr w:type="spellEnd"/>
            <w:r w:rsidRPr="00BE2C0B">
              <w:rPr>
                <w:rFonts w:ascii="Calibri" w:eastAsia="Calibri" w:hAnsi="Calibri" w:cs="Calibri"/>
                <w:b/>
              </w:rPr>
              <w:t xml:space="preserve"> растения.</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Ако пчелините са повече от необходимото има два подхода за решаване на проблема:</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а)последните създадени в района пчелини да се преместят на друго място. </w:t>
            </w:r>
            <w:proofErr w:type="spellStart"/>
            <w:r w:rsidRPr="00BE2C0B">
              <w:rPr>
                <w:rFonts w:ascii="Calibri" w:eastAsia="Calibri" w:hAnsi="Calibri" w:cs="Calibri"/>
              </w:rPr>
              <w:t>Поредността</w:t>
            </w:r>
            <w:proofErr w:type="spellEnd"/>
            <w:r w:rsidRPr="00BE2C0B">
              <w:rPr>
                <w:rFonts w:ascii="Calibri" w:eastAsia="Calibri" w:hAnsi="Calibri" w:cs="Calibri"/>
              </w:rPr>
              <w:t xml:space="preserve"> на създаване на пчелините може да се определи по </w:t>
            </w:r>
            <w:r w:rsidRPr="00BE2C0B">
              <w:rPr>
                <w:rFonts w:ascii="Calibri" w:eastAsia="Calibri" w:hAnsi="Calibri" w:cs="Calibri"/>
              </w:rPr>
              <w:lastRenderedPageBreak/>
              <w:t>датите на регистрацията им в общините, респективно в ОДБХ;</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б)в зависимост от медовия баланс, за всеки район в радиус от 3 км. се определя необходимия брой пчелни семейства за пълноценно опрашване. Определената сума за заплащане на необходимия брой пчелни семейства се преразпределя по равно за всички налични в района пчелни семейства. Така всички пчелари ще получат някаква сума, но тя ще е по-малка от приетата за пчелно семейство.</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Тази ситуация може да се получи с пчелините в населените места. Поради кражби и вандалщина, а и поради по-малките разходи за транспорт, голяма част от пчеларите, предимно по-дребните, отглеждат пчелите си в населени места.</w:t>
            </w:r>
          </w:p>
          <w:p w:rsidR="00BE2C0B" w:rsidRPr="00BE2C0B" w:rsidRDefault="00BE2C0B" w:rsidP="00BE2C0B">
            <w:pPr>
              <w:spacing w:after="160" w:line="259" w:lineRule="auto"/>
              <w:ind w:left="-360" w:right="-540" w:firstLine="540"/>
              <w:contextualSpacing/>
              <w:jc w:val="both"/>
              <w:rPr>
                <w:rFonts w:ascii="Calibri" w:eastAsia="Calibri" w:hAnsi="Calibri" w:cs="Calibri"/>
                <w:b/>
              </w:rPr>
            </w:pPr>
            <w:r w:rsidRPr="00BE2C0B">
              <w:rPr>
                <w:rFonts w:ascii="Calibri" w:eastAsia="Calibri" w:hAnsi="Calibri" w:cs="Calibri"/>
                <w:b/>
              </w:rPr>
              <w:t xml:space="preserve">6. Направените корекции на интервенцията от г-жа Таня </w:t>
            </w:r>
            <w:proofErr w:type="spellStart"/>
            <w:r w:rsidRPr="00BE2C0B">
              <w:rPr>
                <w:rFonts w:ascii="Calibri" w:eastAsia="Calibri" w:hAnsi="Calibri" w:cs="Calibri"/>
                <w:b/>
              </w:rPr>
              <w:t>Гюрюшева</w:t>
            </w:r>
            <w:proofErr w:type="spellEnd"/>
            <w:r w:rsidRPr="00BE2C0B">
              <w:rPr>
                <w:rFonts w:ascii="Calibri" w:eastAsia="Calibri" w:hAnsi="Calibri" w:cs="Calibri"/>
                <w:b/>
              </w:rPr>
              <w:t xml:space="preserve"> – Николова считаме за уместни и ги подкрепяме.</w:t>
            </w:r>
          </w:p>
          <w:p w:rsidR="00BE2C0B" w:rsidRPr="00BE2C0B" w:rsidRDefault="00BE2C0B" w:rsidP="00BE2C0B">
            <w:pPr>
              <w:spacing w:after="160" w:line="259" w:lineRule="auto"/>
              <w:ind w:left="-360" w:right="-540" w:firstLine="540"/>
              <w:contextualSpacing/>
              <w:jc w:val="both"/>
              <w:rPr>
                <w:rFonts w:ascii="Calibri" w:eastAsia="Calibri" w:hAnsi="Calibri" w:cs="Calibri"/>
                <w:b/>
              </w:rPr>
            </w:pPr>
            <w:r w:rsidRPr="00BE2C0B">
              <w:rPr>
                <w:rFonts w:ascii="Calibri" w:eastAsia="Calibri" w:hAnsi="Calibri" w:cs="Calibri"/>
                <w:b/>
              </w:rPr>
              <w:t xml:space="preserve">7. Считаме за целесъобразно да се поиска по-сериозно и справедливо заплащане на опрашването под формата на заплащане на </w:t>
            </w:r>
            <w:proofErr w:type="spellStart"/>
            <w:r w:rsidRPr="00BE2C0B">
              <w:rPr>
                <w:rFonts w:ascii="Calibri" w:eastAsia="Calibri" w:hAnsi="Calibri" w:cs="Calibri"/>
                <w:b/>
              </w:rPr>
              <w:t>екосистемната</w:t>
            </w:r>
            <w:proofErr w:type="spellEnd"/>
            <w:r w:rsidRPr="00BE2C0B">
              <w:rPr>
                <w:rFonts w:ascii="Calibri" w:eastAsia="Calibri" w:hAnsi="Calibri" w:cs="Calibri"/>
                <w:b/>
              </w:rPr>
              <w:t xml:space="preserve"> услуга “опрашване“. Нашето предложение е на всяко регистрирано пчелно семейство да се заплаща </w:t>
            </w:r>
            <w:proofErr w:type="spellStart"/>
            <w:r w:rsidRPr="00BE2C0B">
              <w:rPr>
                <w:rFonts w:ascii="Calibri" w:eastAsia="Calibri" w:hAnsi="Calibri" w:cs="Calibri"/>
                <w:b/>
              </w:rPr>
              <w:t>екосистемната</w:t>
            </w:r>
            <w:proofErr w:type="spellEnd"/>
            <w:r w:rsidRPr="00BE2C0B">
              <w:rPr>
                <w:rFonts w:ascii="Calibri" w:eastAsia="Calibri" w:hAnsi="Calibri" w:cs="Calibri"/>
                <w:b/>
              </w:rPr>
              <w:t xml:space="preserve"> услуга „опрашване“ в размер поне на 60 евро.год.</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В Стратегията за биологичното разнообразие, приета от Европейската комисия е записано, че „</w:t>
            </w:r>
            <w:proofErr w:type="spellStart"/>
            <w:r w:rsidRPr="00BE2C0B">
              <w:rPr>
                <w:rFonts w:ascii="Calibri" w:eastAsia="Calibri" w:hAnsi="Calibri" w:cs="Calibri"/>
                <w:b/>
              </w:rPr>
              <w:t>опрашителите</w:t>
            </w:r>
            <w:proofErr w:type="spellEnd"/>
            <w:r w:rsidRPr="00BE2C0B">
              <w:rPr>
                <w:rFonts w:ascii="Calibri" w:eastAsia="Calibri" w:hAnsi="Calibri" w:cs="Calibri"/>
                <w:b/>
              </w:rPr>
              <w:t xml:space="preserve"> са от жизнено значение за селскостопанското производство и  продоволствената сигурност</w:t>
            </w:r>
            <w:r w:rsidRPr="00BE2C0B">
              <w:rPr>
                <w:rFonts w:ascii="Calibri" w:eastAsia="Calibri" w:hAnsi="Calibri" w:cs="Calibri"/>
              </w:rPr>
              <w:t>“.</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Това изключително важно твърдение би трябвало да е основа за по-добро и справедливо заплащане на пчеларите, които отглеждат </w:t>
            </w:r>
            <w:proofErr w:type="spellStart"/>
            <w:r w:rsidRPr="00BE2C0B">
              <w:rPr>
                <w:rFonts w:ascii="Calibri" w:eastAsia="Calibri" w:hAnsi="Calibri" w:cs="Calibri"/>
              </w:rPr>
              <w:t>опраштелите</w:t>
            </w:r>
            <w:proofErr w:type="spellEnd"/>
            <w:r w:rsidRPr="00BE2C0B">
              <w:rPr>
                <w:rFonts w:ascii="Calibri" w:eastAsia="Calibri" w:hAnsi="Calibri" w:cs="Calibri"/>
              </w:rPr>
              <w:t>.</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Нашето предложение е на всяко регистрирано пчелно семейство да се заплаща </w:t>
            </w:r>
            <w:proofErr w:type="spellStart"/>
            <w:r w:rsidRPr="00BE2C0B">
              <w:rPr>
                <w:rFonts w:ascii="Calibri" w:eastAsia="Calibri" w:hAnsi="Calibri" w:cs="Calibri"/>
              </w:rPr>
              <w:t>екосистемната</w:t>
            </w:r>
            <w:proofErr w:type="spellEnd"/>
            <w:r w:rsidRPr="00BE2C0B">
              <w:rPr>
                <w:rFonts w:ascii="Calibri" w:eastAsia="Calibri" w:hAnsi="Calibri" w:cs="Calibri"/>
              </w:rPr>
              <w:t xml:space="preserve"> услуга „опрашване“ в размер поне на 60 евро.год. Тази стойност е определена като среден доход от пчелно семейство от мед за страната (средно добити по 20 кг.мед  Х 6 лв./кг. = 120 лв. = 60 евро).</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Крайно време е основните доходи на пчеларите да започнат да идват от </w:t>
            </w:r>
            <w:proofErr w:type="spellStart"/>
            <w:r w:rsidRPr="00BE2C0B">
              <w:rPr>
                <w:rFonts w:ascii="Calibri" w:eastAsia="Calibri" w:hAnsi="Calibri" w:cs="Calibri"/>
              </w:rPr>
              <w:t>опрашителната</w:t>
            </w:r>
            <w:proofErr w:type="spellEnd"/>
            <w:r w:rsidRPr="00BE2C0B">
              <w:rPr>
                <w:rFonts w:ascii="Calibri" w:eastAsia="Calibri" w:hAnsi="Calibri" w:cs="Calibri"/>
              </w:rPr>
              <w:t xml:space="preserve"> дейност на отглежданите от тях пчели. Пчелните продукти да бъдат само допълнение към доходите им от опрашване.</w:t>
            </w:r>
          </w:p>
          <w:p w:rsidR="00BE2C0B" w:rsidRPr="00BE2C0B" w:rsidRDefault="00BE2C0B" w:rsidP="00BE2C0B">
            <w:pPr>
              <w:spacing w:after="160" w:line="259" w:lineRule="auto"/>
              <w:ind w:left="-360" w:right="-540" w:firstLine="540"/>
              <w:contextualSpacing/>
              <w:jc w:val="both"/>
              <w:rPr>
                <w:rFonts w:ascii="Calibri" w:eastAsia="Calibri" w:hAnsi="Calibri" w:cs="Calibri"/>
              </w:rPr>
            </w:pPr>
            <w:r w:rsidRPr="00BE2C0B">
              <w:rPr>
                <w:rFonts w:ascii="Calibri" w:eastAsia="Calibri" w:hAnsi="Calibri" w:cs="Calibri"/>
              </w:rPr>
              <w:t xml:space="preserve">Предлагаме, поради краткото време и липсата на възможност за по-задълбочено разработване на интервенцията за опрашване да остане така </w:t>
            </w:r>
            <w:r w:rsidRPr="00BE2C0B">
              <w:rPr>
                <w:rFonts w:ascii="Calibri" w:eastAsia="Calibri" w:hAnsi="Calibri" w:cs="Calibri"/>
              </w:rPr>
              <w:lastRenderedPageBreak/>
              <w:t>както е приготвена, като се добавят някои от направените по-горе предложения от ННАП.</w:t>
            </w:r>
          </w:p>
          <w:p w:rsidR="00BE2C0B" w:rsidRDefault="00BE2C0B" w:rsidP="00BE2C0B">
            <w:pPr>
              <w:pStyle w:val="NoSpacing"/>
              <w:jc w:val="both"/>
              <w:rPr>
                <w:rFonts w:ascii="Times New Roman" w:hAnsi="Times New Roman"/>
                <w:bCs/>
                <w:sz w:val="24"/>
                <w:szCs w:val="24"/>
              </w:rPr>
            </w:pPr>
          </w:p>
        </w:tc>
        <w:tc>
          <w:tcPr>
            <w:tcW w:w="3506" w:type="dxa"/>
            <w:shd w:val="clear" w:color="auto" w:fill="FFFFFF" w:themeFill="background1"/>
            <w:vAlign w:val="center"/>
          </w:tcPr>
          <w:p w:rsidR="00BE2C0B" w:rsidRPr="000B4017" w:rsidRDefault="00BE2C0B" w:rsidP="00646C61">
            <w:pPr>
              <w:jc w:val="center"/>
              <w:rPr>
                <w:rFonts w:ascii="Times New Roman" w:hAnsi="Times New Roman" w:cs="Times New Roman"/>
                <w:b/>
                <w:bCs/>
                <w:sz w:val="20"/>
                <w:szCs w:val="20"/>
              </w:rPr>
            </w:pPr>
          </w:p>
        </w:tc>
      </w:tr>
      <w:tr w:rsidR="00BE2C0B" w:rsidRPr="000B4017" w:rsidTr="00BE2C0B">
        <w:trPr>
          <w:trHeight w:val="1574"/>
        </w:trPr>
        <w:tc>
          <w:tcPr>
            <w:tcW w:w="13509" w:type="dxa"/>
            <w:gridSpan w:val="4"/>
            <w:shd w:val="clear" w:color="auto" w:fill="C6D9F1" w:themeFill="text2" w:themeFillTint="33"/>
            <w:vAlign w:val="center"/>
          </w:tcPr>
          <w:p w:rsidR="00BE2C0B" w:rsidRPr="00BE2C0B" w:rsidRDefault="00BE2C0B" w:rsidP="00646C61">
            <w:pPr>
              <w:jc w:val="center"/>
              <w:rPr>
                <w:rFonts w:ascii="Times New Roman" w:hAnsi="Times New Roman" w:cs="Times New Roman"/>
                <w:b/>
                <w:bCs/>
                <w:sz w:val="20"/>
                <w:szCs w:val="20"/>
              </w:rPr>
            </w:pPr>
            <w:r w:rsidRPr="00BE2C0B">
              <w:rPr>
                <w:rFonts w:ascii="Times New Roman" w:hAnsi="Times New Roman"/>
                <w:b/>
                <w:sz w:val="20"/>
                <w:szCs w:val="20"/>
              </w:rPr>
              <w:lastRenderedPageBreak/>
              <w:t>ДОПЪЛНИТЕЛНО ПРЕРАЗПРЕДЕЛИТЕЛНО ПОДПОМАГАНЕ НА ДОХОДИТЕ ЗА УСТОЙЧИВОСТ</w:t>
            </w:r>
          </w:p>
        </w:tc>
      </w:tr>
      <w:tr w:rsidR="00BE2C0B" w:rsidRPr="000B4017" w:rsidTr="00D10935">
        <w:trPr>
          <w:trHeight w:val="1574"/>
        </w:trPr>
        <w:tc>
          <w:tcPr>
            <w:tcW w:w="1042" w:type="dxa"/>
            <w:vAlign w:val="center"/>
          </w:tcPr>
          <w:p w:rsidR="00BE2C0B" w:rsidRPr="00D20F40" w:rsidRDefault="00210AB4" w:rsidP="00B63632">
            <w:pPr>
              <w:jc w:val="center"/>
              <w:rPr>
                <w:rFonts w:ascii="Times New Roman" w:hAnsi="Times New Roman" w:cs="Times New Roman"/>
                <w:b/>
                <w:sz w:val="18"/>
                <w:szCs w:val="18"/>
              </w:rPr>
            </w:pPr>
            <w:r>
              <w:rPr>
                <w:rFonts w:ascii="Times New Roman" w:hAnsi="Times New Roman" w:cs="Times New Roman"/>
                <w:b/>
                <w:sz w:val="18"/>
                <w:szCs w:val="18"/>
              </w:rPr>
              <w:t>1</w:t>
            </w:r>
            <w:r w:rsidR="00B63632">
              <w:rPr>
                <w:rFonts w:ascii="Times New Roman" w:hAnsi="Times New Roman" w:cs="Times New Roman"/>
                <w:b/>
                <w:sz w:val="18"/>
                <w:szCs w:val="18"/>
              </w:rPr>
              <w:t>3</w:t>
            </w:r>
          </w:p>
        </w:tc>
        <w:tc>
          <w:tcPr>
            <w:tcW w:w="2216" w:type="dxa"/>
            <w:shd w:val="clear" w:color="auto" w:fill="FFFFFF" w:themeFill="background1"/>
            <w:vAlign w:val="center"/>
          </w:tcPr>
          <w:p w:rsidR="00BE2C0B" w:rsidRPr="00BE2C0B" w:rsidRDefault="00BE2C0B" w:rsidP="00BE2C0B">
            <w:pPr>
              <w:rPr>
                <w:rFonts w:ascii="Times New Roman" w:hAnsi="Times New Roman" w:cs="Times New Roman"/>
                <w:b/>
                <w:sz w:val="20"/>
                <w:szCs w:val="20"/>
              </w:rPr>
            </w:pPr>
            <w:r>
              <w:rPr>
                <w:rFonts w:ascii="Times New Roman" w:hAnsi="Times New Roman" w:cs="Times New Roman"/>
                <w:b/>
                <w:sz w:val="20"/>
                <w:szCs w:val="20"/>
              </w:rPr>
              <w:t>НАЦИОНАЛЕН СЪЮЗ НА ГРАДИНАРИТЕ В БЪЛГАРИЯ</w:t>
            </w:r>
          </w:p>
        </w:tc>
        <w:tc>
          <w:tcPr>
            <w:tcW w:w="6745" w:type="dxa"/>
            <w:shd w:val="clear" w:color="auto" w:fill="FFFFFF" w:themeFill="background1"/>
            <w:vAlign w:val="center"/>
          </w:tcPr>
          <w:p w:rsidR="00BE2C0B" w:rsidRPr="00BE2C0B" w:rsidRDefault="00BE2C0B" w:rsidP="00BE2C0B">
            <w:pPr>
              <w:ind w:firstLine="708"/>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На проведеното 18  заседание на ТРГ бяха представени няколко варианта </w:t>
            </w:r>
          </w:p>
          <w:p w:rsidR="00BE2C0B" w:rsidRPr="00BE2C0B" w:rsidRDefault="00BE2C0B" w:rsidP="00BE2C0B">
            <w:pPr>
              <w:autoSpaceDE w:val="0"/>
              <w:autoSpaceDN w:val="0"/>
              <w:adjustRightInd w:val="0"/>
              <w:rPr>
                <w:rFonts w:ascii="Times New Roman" w:eastAsia="Calibri" w:hAnsi="Times New Roman" w:cs="Times New Roman"/>
                <w:color w:val="000000"/>
              </w:rPr>
            </w:pPr>
            <w:r w:rsidRPr="00BE2C0B">
              <w:rPr>
                <w:rFonts w:ascii="Times New Roman" w:eastAsia="Calibri" w:hAnsi="Times New Roman" w:cs="Times New Roman"/>
                <w:b/>
                <w:bCs/>
                <w:color w:val="000000"/>
              </w:rPr>
              <w:t xml:space="preserve">За определяне на параметрите на преразпределяне на плащанията както следва: </w:t>
            </w:r>
          </w:p>
          <w:p w:rsidR="00BE2C0B" w:rsidRPr="00BE2C0B" w:rsidRDefault="00BE2C0B" w:rsidP="00BE2C0B">
            <w:pPr>
              <w:autoSpaceDE w:val="0"/>
              <w:autoSpaceDN w:val="0"/>
              <w:adjustRightInd w:val="0"/>
              <w:ind w:firstLine="708"/>
              <w:rPr>
                <w:rFonts w:ascii="Times New Roman" w:eastAsia="Calibri" w:hAnsi="Times New Roman" w:cs="Times New Roman"/>
                <w:color w:val="000000"/>
              </w:rPr>
            </w:pPr>
            <w:r w:rsidRPr="00BE2C0B">
              <w:rPr>
                <w:rFonts w:ascii="Times New Roman" w:eastAsia="Calibri" w:hAnsi="Times New Roman" w:cs="Times New Roman"/>
                <w:color w:val="000000"/>
              </w:rPr>
              <w:t xml:space="preserve">a. ПРП за първите 30 ха за стопанства до 300 ха; </w:t>
            </w:r>
          </w:p>
          <w:p w:rsidR="00BE2C0B" w:rsidRPr="00BE2C0B" w:rsidRDefault="00BE2C0B" w:rsidP="00BE2C0B">
            <w:pPr>
              <w:autoSpaceDE w:val="0"/>
              <w:autoSpaceDN w:val="0"/>
              <w:adjustRightInd w:val="0"/>
              <w:rPr>
                <w:rFonts w:ascii="Times New Roman" w:eastAsia="Calibri" w:hAnsi="Times New Roman" w:cs="Times New Roman"/>
                <w:color w:val="000000"/>
              </w:rPr>
            </w:pPr>
          </w:p>
          <w:p w:rsidR="00BE2C0B" w:rsidRPr="00BE2C0B" w:rsidRDefault="00BE2C0B" w:rsidP="00BE2C0B">
            <w:pPr>
              <w:autoSpaceDE w:val="0"/>
              <w:autoSpaceDN w:val="0"/>
              <w:adjustRightInd w:val="0"/>
              <w:ind w:firstLine="708"/>
              <w:rPr>
                <w:rFonts w:ascii="Times New Roman" w:eastAsia="Calibri" w:hAnsi="Times New Roman" w:cs="Times New Roman"/>
                <w:color w:val="000000"/>
              </w:rPr>
            </w:pPr>
            <w:r w:rsidRPr="00BE2C0B">
              <w:rPr>
                <w:rFonts w:ascii="Times New Roman" w:eastAsia="Calibri" w:hAnsi="Times New Roman" w:cs="Times New Roman"/>
                <w:color w:val="000000"/>
              </w:rPr>
              <w:t xml:space="preserve">b. ПРП за първите 30 ха за стопанства до 400 ха; </w:t>
            </w:r>
          </w:p>
          <w:p w:rsidR="00BE2C0B" w:rsidRPr="00BE2C0B" w:rsidRDefault="00BE2C0B" w:rsidP="00BE2C0B">
            <w:pPr>
              <w:autoSpaceDE w:val="0"/>
              <w:autoSpaceDN w:val="0"/>
              <w:adjustRightInd w:val="0"/>
              <w:rPr>
                <w:rFonts w:ascii="Times New Roman" w:eastAsia="Calibri" w:hAnsi="Times New Roman" w:cs="Times New Roman"/>
                <w:color w:val="000000"/>
              </w:rPr>
            </w:pPr>
          </w:p>
          <w:p w:rsidR="00BE2C0B" w:rsidRPr="00BE2C0B" w:rsidRDefault="00BE2C0B" w:rsidP="00BE2C0B">
            <w:pPr>
              <w:autoSpaceDE w:val="0"/>
              <w:autoSpaceDN w:val="0"/>
              <w:adjustRightInd w:val="0"/>
              <w:ind w:firstLine="708"/>
              <w:rPr>
                <w:rFonts w:ascii="Times New Roman" w:eastAsia="Calibri" w:hAnsi="Times New Roman" w:cs="Times New Roman"/>
                <w:color w:val="000000"/>
              </w:rPr>
            </w:pPr>
            <w:r w:rsidRPr="00BE2C0B">
              <w:rPr>
                <w:rFonts w:ascii="Times New Roman" w:eastAsia="Calibri" w:hAnsi="Times New Roman" w:cs="Times New Roman"/>
                <w:color w:val="000000"/>
              </w:rPr>
              <w:t xml:space="preserve">c. ПРП за първите 30 ха за стопанства до 500 ха; </w:t>
            </w:r>
          </w:p>
          <w:p w:rsidR="00BE2C0B" w:rsidRPr="00BE2C0B" w:rsidRDefault="00BE2C0B" w:rsidP="00BE2C0B">
            <w:pPr>
              <w:autoSpaceDE w:val="0"/>
              <w:autoSpaceDN w:val="0"/>
              <w:adjustRightInd w:val="0"/>
              <w:rPr>
                <w:rFonts w:ascii="Times New Roman" w:eastAsia="Calibri" w:hAnsi="Times New Roman" w:cs="Times New Roman"/>
                <w:color w:val="000000"/>
              </w:rPr>
            </w:pPr>
          </w:p>
          <w:p w:rsidR="00BE2C0B" w:rsidRPr="00BE2C0B" w:rsidRDefault="00BE2C0B" w:rsidP="00BE2C0B">
            <w:pPr>
              <w:autoSpaceDE w:val="0"/>
              <w:autoSpaceDN w:val="0"/>
              <w:adjustRightInd w:val="0"/>
              <w:ind w:firstLine="708"/>
              <w:rPr>
                <w:rFonts w:ascii="Times New Roman" w:eastAsia="Calibri" w:hAnsi="Times New Roman" w:cs="Times New Roman"/>
                <w:color w:val="000000"/>
              </w:rPr>
            </w:pPr>
            <w:r w:rsidRPr="00BE2C0B">
              <w:rPr>
                <w:rFonts w:ascii="Times New Roman" w:eastAsia="Calibri" w:hAnsi="Times New Roman" w:cs="Times New Roman"/>
                <w:color w:val="000000"/>
              </w:rPr>
              <w:t xml:space="preserve">d. ПРП за първите 30 ха за стопанства до 600 ха; </w:t>
            </w:r>
          </w:p>
          <w:p w:rsidR="00BE2C0B" w:rsidRPr="00BE2C0B" w:rsidRDefault="00BE2C0B" w:rsidP="00BE2C0B">
            <w:pPr>
              <w:autoSpaceDE w:val="0"/>
              <w:autoSpaceDN w:val="0"/>
              <w:adjustRightInd w:val="0"/>
              <w:rPr>
                <w:rFonts w:ascii="Times New Roman" w:eastAsia="Calibri" w:hAnsi="Times New Roman" w:cs="Times New Roman"/>
                <w:color w:val="000000"/>
              </w:rPr>
            </w:pPr>
            <w:r w:rsidRPr="00BE2C0B">
              <w:rPr>
                <w:rFonts w:ascii="Times New Roman" w:eastAsia="Calibri" w:hAnsi="Times New Roman" w:cs="Times New Roman"/>
                <w:color w:val="000000"/>
              </w:rPr>
              <w:tab/>
            </w:r>
          </w:p>
          <w:p w:rsidR="00BE2C0B" w:rsidRPr="00BE2C0B" w:rsidRDefault="00BE2C0B" w:rsidP="00BE2C0B">
            <w:pPr>
              <w:autoSpaceDE w:val="0"/>
              <w:autoSpaceDN w:val="0"/>
              <w:adjustRightInd w:val="0"/>
              <w:ind w:firstLine="708"/>
              <w:rPr>
                <w:rFonts w:ascii="Times New Roman" w:eastAsia="Calibri" w:hAnsi="Times New Roman" w:cs="Times New Roman"/>
                <w:color w:val="000000"/>
              </w:rPr>
            </w:pPr>
            <w:r w:rsidRPr="00BE2C0B">
              <w:rPr>
                <w:rFonts w:ascii="Times New Roman" w:eastAsia="Calibri" w:hAnsi="Times New Roman" w:cs="Times New Roman"/>
                <w:color w:val="000000"/>
              </w:rPr>
              <w:t xml:space="preserve">e. ПРП за първите 30 ха за стопанства до 650 ха; </w:t>
            </w:r>
          </w:p>
          <w:p w:rsidR="00BE2C0B" w:rsidRPr="00BE2C0B" w:rsidRDefault="00BE2C0B" w:rsidP="00BE2C0B">
            <w:pPr>
              <w:autoSpaceDE w:val="0"/>
              <w:autoSpaceDN w:val="0"/>
              <w:adjustRightInd w:val="0"/>
              <w:rPr>
                <w:rFonts w:ascii="Times New Roman" w:eastAsia="Calibri" w:hAnsi="Times New Roman" w:cs="Times New Roman"/>
                <w:color w:val="000000"/>
              </w:rPr>
            </w:pPr>
          </w:p>
          <w:p w:rsidR="00BE2C0B" w:rsidRPr="00BE2C0B" w:rsidRDefault="00BE2C0B" w:rsidP="00BE2C0B">
            <w:pPr>
              <w:autoSpaceDE w:val="0"/>
              <w:autoSpaceDN w:val="0"/>
              <w:adjustRightInd w:val="0"/>
              <w:rPr>
                <w:rFonts w:ascii="Times New Roman" w:eastAsia="Calibri" w:hAnsi="Times New Roman" w:cs="Times New Roman"/>
                <w:color w:val="000000"/>
              </w:rPr>
            </w:pPr>
            <w:r w:rsidRPr="00BE2C0B">
              <w:rPr>
                <w:rFonts w:ascii="Times New Roman" w:eastAsia="Calibri" w:hAnsi="Times New Roman" w:cs="Times New Roman"/>
                <w:color w:val="000000"/>
              </w:rPr>
              <w:t xml:space="preserve">Стопанствата над горния праг на посочените диапазони не попадат в обхвата на подпомагането. </w:t>
            </w:r>
          </w:p>
          <w:p w:rsidR="00BE2C0B" w:rsidRPr="00BE2C0B" w:rsidRDefault="00BE2C0B" w:rsidP="00BE2C0B">
            <w:pPr>
              <w:rPr>
                <w:rFonts w:ascii="Times New Roman" w:eastAsia="Batang" w:hAnsi="Times New Roman" w:cs="Times New Roman"/>
                <w:b/>
                <w:sz w:val="24"/>
                <w:szCs w:val="24"/>
                <w:lang w:eastAsia="bg-BG"/>
              </w:rPr>
            </w:pPr>
          </w:p>
          <w:p w:rsidR="00BE2C0B" w:rsidRPr="00BE2C0B" w:rsidRDefault="00BE2C0B" w:rsidP="00BE2C0B">
            <w:pPr>
              <w:rPr>
                <w:rFonts w:ascii="Times New Roman" w:eastAsia="Batang" w:hAnsi="Times New Roman" w:cs="Times New Roman"/>
                <w:b/>
                <w:i/>
                <w:sz w:val="24"/>
                <w:szCs w:val="24"/>
                <w:lang w:eastAsia="bg-BG"/>
              </w:rPr>
            </w:pPr>
            <w:r w:rsidRPr="00BE2C0B">
              <w:rPr>
                <w:rFonts w:ascii="Times New Roman" w:eastAsia="Batang" w:hAnsi="Times New Roman" w:cs="Times New Roman"/>
                <w:b/>
                <w:i/>
                <w:sz w:val="24"/>
                <w:szCs w:val="24"/>
                <w:lang w:eastAsia="bg-BG"/>
              </w:rPr>
              <w:t>НСГБ приема и гласува за вариант</w:t>
            </w:r>
            <w:r w:rsidRPr="00BE2C0B">
              <w:rPr>
                <w:rFonts w:ascii="Times New Roman" w:eastAsia="Batang" w:hAnsi="Times New Roman" w:cs="Times New Roman"/>
                <w:b/>
                <w:sz w:val="24"/>
                <w:szCs w:val="24"/>
                <w:lang w:eastAsia="bg-BG"/>
              </w:rPr>
              <w:t xml:space="preserve"> </w:t>
            </w:r>
            <w:r w:rsidRPr="00BE2C0B">
              <w:rPr>
                <w:rFonts w:ascii="Times New Roman" w:eastAsia="Batang" w:hAnsi="Times New Roman" w:cs="Times New Roman"/>
                <w:b/>
                <w:sz w:val="36"/>
                <w:szCs w:val="36"/>
                <w:lang w:eastAsia="bg-BG"/>
              </w:rPr>
              <w:t>а.</w:t>
            </w:r>
            <w:r w:rsidRPr="00BE2C0B">
              <w:rPr>
                <w:rFonts w:ascii="Times New Roman" w:eastAsia="Batang" w:hAnsi="Times New Roman" w:cs="Times New Roman"/>
                <w:b/>
                <w:sz w:val="24"/>
                <w:szCs w:val="24"/>
                <w:lang w:eastAsia="bg-BG"/>
              </w:rPr>
              <w:t xml:space="preserve">,според нас с  </w:t>
            </w:r>
            <w:r w:rsidRPr="00BE2C0B">
              <w:rPr>
                <w:rFonts w:ascii="Times New Roman" w:eastAsia="Batang" w:hAnsi="Times New Roman" w:cs="Times New Roman"/>
                <w:b/>
                <w:i/>
                <w:sz w:val="24"/>
                <w:szCs w:val="24"/>
                <w:lang w:eastAsia="bg-BG"/>
              </w:rPr>
              <w:t>най-висок дял на преразпределение</w:t>
            </w:r>
          </w:p>
          <w:p w:rsidR="00BE2C0B" w:rsidRPr="00BE2C0B" w:rsidRDefault="00BE2C0B" w:rsidP="00BE2C0B">
            <w:pPr>
              <w:ind w:firstLine="708"/>
              <w:rPr>
                <w:rFonts w:ascii="Times New Roman" w:eastAsia="Batang" w:hAnsi="Times New Roman" w:cs="Times New Roman"/>
                <w:b/>
                <w:sz w:val="24"/>
                <w:szCs w:val="24"/>
                <w:lang w:eastAsia="bg-BG"/>
              </w:rPr>
            </w:pPr>
          </w:p>
          <w:p w:rsidR="00BE2C0B" w:rsidRPr="00BE2C0B" w:rsidRDefault="00BE2C0B" w:rsidP="00BE2C0B">
            <w:pPr>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Да  влязат в схемата за ПРП  с първите 30 ха (300 дка), стопанствата, които са с обща площ до 300 ха (3000 дка), защото  при този вариант има най- голям дял на </w:t>
            </w:r>
            <w:r w:rsidRPr="00BE2C0B">
              <w:rPr>
                <w:rFonts w:ascii="Times New Roman" w:eastAsia="Batang" w:hAnsi="Times New Roman" w:cs="Times New Roman"/>
                <w:sz w:val="24"/>
                <w:szCs w:val="24"/>
                <w:lang w:eastAsia="bg-BG"/>
              </w:rPr>
              <w:lastRenderedPageBreak/>
              <w:t xml:space="preserve">преразпределение на средства от големите към малките стопанства, които са най-ощетени през изтеклите 2 програмни периода. Така се надяваме, че  ще се преразпределят средства към </w:t>
            </w:r>
            <w:proofErr w:type="spellStart"/>
            <w:r w:rsidRPr="00BE2C0B">
              <w:rPr>
                <w:rFonts w:ascii="Times New Roman" w:eastAsia="Batang" w:hAnsi="Times New Roman" w:cs="Times New Roman"/>
                <w:sz w:val="24"/>
                <w:szCs w:val="24"/>
                <w:lang w:eastAsia="bg-BG"/>
              </w:rPr>
              <w:t>микро</w:t>
            </w:r>
            <w:proofErr w:type="spellEnd"/>
            <w:r w:rsidRPr="00BE2C0B">
              <w:rPr>
                <w:rFonts w:ascii="Times New Roman" w:eastAsia="Batang" w:hAnsi="Times New Roman" w:cs="Times New Roman"/>
                <w:sz w:val="24"/>
                <w:szCs w:val="24"/>
                <w:lang w:eastAsia="bg-BG"/>
              </w:rPr>
              <w:t xml:space="preserve">, малки и средни земеделски стопанства, основно насочени в сектора „Плодове и зеленчуци“ </w:t>
            </w:r>
          </w:p>
          <w:p w:rsidR="00BE2C0B" w:rsidRPr="00BE2C0B" w:rsidRDefault="00BE2C0B" w:rsidP="00BE2C0B">
            <w:pPr>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 Всички останали варианти със стопанства над 300 ха  няма да доведат до търсения ефект за нашия сектор. </w:t>
            </w:r>
          </w:p>
          <w:p w:rsidR="00BE2C0B" w:rsidRPr="00BE2C0B" w:rsidRDefault="00BE2C0B" w:rsidP="00BE2C0B">
            <w:pPr>
              <w:autoSpaceDE w:val="0"/>
              <w:autoSpaceDN w:val="0"/>
              <w:adjustRightInd w:val="0"/>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В представения ни анализ се дава информация, че в периода 2015-2021 година България прилага Схемата за </w:t>
            </w:r>
            <w:proofErr w:type="spellStart"/>
            <w:r w:rsidRPr="00BE2C0B">
              <w:rPr>
                <w:rFonts w:ascii="Times New Roman" w:eastAsia="Batang" w:hAnsi="Times New Roman" w:cs="Times New Roman"/>
                <w:sz w:val="24"/>
                <w:szCs w:val="24"/>
                <w:lang w:eastAsia="bg-BG"/>
              </w:rPr>
              <w:t>преразпределително</w:t>
            </w:r>
            <w:proofErr w:type="spellEnd"/>
            <w:r w:rsidRPr="00BE2C0B">
              <w:rPr>
                <w:rFonts w:ascii="Times New Roman" w:eastAsia="Batang" w:hAnsi="Times New Roman" w:cs="Times New Roman"/>
                <w:sz w:val="24"/>
                <w:szCs w:val="24"/>
                <w:lang w:eastAsia="bg-BG"/>
              </w:rPr>
              <w:t xml:space="preserve"> плащане за първите 30 ха на всички стопанства, без ограничения за размера на стопанствата. За </w:t>
            </w:r>
            <w:proofErr w:type="spellStart"/>
            <w:r w:rsidRPr="00BE2C0B">
              <w:rPr>
                <w:rFonts w:ascii="Times New Roman" w:eastAsia="Batang" w:hAnsi="Times New Roman" w:cs="Times New Roman"/>
                <w:sz w:val="24"/>
                <w:szCs w:val="24"/>
                <w:lang w:eastAsia="bg-BG"/>
              </w:rPr>
              <w:t>преразпределително</w:t>
            </w:r>
            <w:proofErr w:type="spellEnd"/>
            <w:r w:rsidRPr="00BE2C0B">
              <w:rPr>
                <w:rFonts w:ascii="Times New Roman" w:eastAsia="Batang" w:hAnsi="Times New Roman" w:cs="Times New Roman"/>
                <w:sz w:val="24"/>
                <w:szCs w:val="24"/>
                <w:lang w:eastAsia="bg-BG"/>
              </w:rPr>
              <w:t xml:space="preserve"> плащане се използват около 7 % от бюджета за директни плащания в този период.</w:t>
            </w:r>
          </w:p>
          <w:p w:rsidR="00BE2C0B" w:rsidRPr="00BE2C0B" w:rsidRDefault="00BE2C0B" w:rsidP="00BE2C0B">
            <w:pPr>
              <w:autoSpaceDE w:val="0"/>
              <w:autoSpaceDN w:val="0"/>
              <w:adjustRightInd w:val="0"/>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Според регламента на ЕК за </w:t>
            </w:r>
            <w:proofErr w:type="spellStart"/>
            <w:r w:rsidRPr="00BE2C0B">
              <w:rPr>
                <w:rFonts w:ascii="Times New Roman" w:eastAsia="Batang" w:hAnsi="Times New Roman" w:cs="Times New Roman"/>
                <w:sz w:val="24"/>
                <w:szCs w:val="24"/>
                <w:lang w:eastAsia="bg-BG"/>
              </w:rPr>
              <w:t>преразпределително</w:t>
            </w:r>
            <w:proofErr w:type="spellEnd"/>
            <w:r w:rsidRPr="00BE2C0B">
              <w:rPr>
                <w:rFonts w:ascii="Times New Roman" w:eastAsia="Batang" w:hAnsi="Times New Roman" w:cs="Times New Roman"/>
                <w:sz w:val="24"/>
                <w:szCs w:val="24"/>
                <w:lang w:eastAsia="bg-BG"/>
              </w:rPr>
              <w:t xml:space="preserve"> подпомагане на доходите държавите членки следва да заделят най-малко 10 % от бюджета за директни плащания за новия програмен период.</w:t>
            </w:r>
          </w:p>
          <w:p w:rsidR="00BE2C0B" w:rsidRPr="00BE2C0B" w:rsidRDefault="00BE2C0B" w:rsidP="00BE2C0B">
            <w:pPr>
              <w:autoSpaceDE w:val="0"/>
              <w:autoSpaceDN w:val="0"/>
              <w:adjustRightInd w:val="0"/>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Задаваме въпроса „Защо България обсъжда вариант 7,5 % или 10 % , ако иска да поправи грешния подход за схемата СЕПП приложена след 2007г, която унищожи сектор „Плодове и зеленчуци“ ?  Ако правителството наистина има намерение да промени тенденцията в този сектор не следва ли да вземе кардинални мерки за промяна?</w:t>
            </w:r>
          </w:p>
          <w:p w:rsidR="00BE2C0B" w:rsidRPr="00BE2C0B" w:rsidRDefault="00BE2C0B" w:rsidP="00BE2C0B">
            <w:pPr>
              <w:autoSpaceDE w:val="0"/>
              <w:autoSpaceDN w:val="0"/>
              <w:adjustRightInd w:val="0"/>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А именно, не минимум 10 % от бюджета за директни плащания да отидат за </w:t>
            </w:r>
            <w:proofErr w:type="spellStart"/>
            <w:r w:rsidRPr="00BE2C0B">
              <w:rPr>
                <w:rFonts w:ascii="Times New Roman" w:eastAsia="Batang" w:hAnsi="Times New Roman" w:cs="Times New Roman"/>
                <w:sz w:val="24"/>
                <w:szCs w:val="24"/>
                <w:lang w:eastAsia="bg-BG"/>
              </w:rPr>
              <w:t>преразпределително</w:t>
            </w:r>
            <w:proofErr w:type="spellEnd"/>
            <w:r w:rsidRPr="00BE2C0B">
              <w:rPr>
                <w:rFonts w:ascii="Times New Roman" w:eastAsia="Batang" w:hAnsi="Times New Roman" w:cs="Times New Roman"/>
                <w:sz w:val="24"/>
                <w:szCs w:val="24"/>
                <w:lang w:eastAsia="bg-BG"/>
              </w:rPr>
              <w:t xml:space="preserve"> плащане , а поне 28 – 30%, защото  в двата програмни периода сектор „Плодове и зеленчуци“ получаваше между 7 и 10 пъти по-малко подпомагане от сектор „</w:t>
            </w:r>
            <w:proofErr w:type="spellStart"/>
            <w:r w:rsidRPr="00BE2C0B">
              <w:rPr>
                <w:rFonts w:ascii="Times New Roman" w:eastAsia="Batang" w:hAnsi="Times New Roman" w:cs="Times New Roman"/>
                <w:sz w:val="24"/>
                <w:szCs w:val="24"/>
                <w:lang w:eastAsia="bg-BG"/>
              </w:rPr>
              <w:t>зърнопроизводство</w:t>
            </w:r>
            <w:proofErr w:type="spellEnd"/>
            <w:r w:rsidRPr="00BE2C0B">
              <w:rPr>
                <w:rFonts w:ascii="Times New Roman" w:eastAsia="Batang" w:hAnsi="Times New Roman" w:cs="Times New Roman"/>
                <w:sz w:val="24"/>
                <w:szCs w:val="24"/>
                <w:lang w:eastAsia="bg-BG"/>
              </w:rPr>
              <w:t>“. Защото себестойността на зърното се субсидираше между 28-30 % , а плодовете и зеленчуците между 2 и 5 %  „ в резултат на което сектор „</w:t>
            </w:r>
            <w:proofErr w:type="spellStart"/>
            <w:r w:rsidRPr="00BE2C0B">
              <w:rPr>
                <w:rFonts w:ascii="Times New Roman" w:eastAsia="Batang" w:hAnsi="Times New Roman" w:cs="Times New Roman"/>
                <w:sz w:val="24"/>
                <w:szCs w:val="24"/>
                <w:lang w:eastAsia="bg-BG"/>
              </w:rPr>
              <w:t>зърнопроизводство</w:t>
            </w:r>
            <w:proofErr w:type="spellEnd"/>
            <w:r w:rsidRPr="00BE2C0B">
              <w:rPr>
                <w:rFonts w:ascii="Times New Roman" w:eastAsia="Batang" w:hAnsi="Times New Roman" w:cs="Times New Roman"/>
                <w:sz w:val="24"/>
                <w:szCs w:val="24"/>
                <w:lang w:eastAsia="bg-BG"/>
              </w:rPr>
              <w:t xml:space="preserve">“ се разви и модернизира достигна конкурентно ниво, а сектор „Плодове и зеленчуци“ отиде на дъното и загуби своята </w:t>
            </w:r>
            <w:proofErr w:type="spellStart"/>
            <w:r w:rsidRPr="00BE2C0B">
              <w:rPr>
                <w:rFonts w:ascii="Times New Roman" w:eastAsia="Batang" w:hAnsi="Times New Roman" w:cs="Times New Roman"/>
                <w:sz w:val="24"/>
                <w:szCs w:val="24"/>
                <w:lang w:eastAsia="bg-BG"/>
              </w:rPr>
              <w:t>конкурентност</w:t>
            </w:r>
            <w:proofErr w:type="spellEnd"/>
            <w:r w:rsidRPr="00BE2C0B">
              <w:rPr>
                <w:rFonts w:ascii="Times New Roman" w:eastAsia="Batang" w:hAnsi="Times New Roman" w:cs="Times New Roman"/>
                <w:sz w:val="24"/>
                <w:szCs w:val="24"/>
                <w:lang w:eastAsia="bg-BG"/>
              </w:rPr>
              <w:t>.</w:t>
            </w:r>
          </w:p>
          <w:p w:rsidR="00BE2C0B" w:rsidRPr="00BE2C0B" w:rsidRDefault="00BE2C0B" w:rsidP="00BE2C0B">
            <w:pPr>
              <w:autoSpaceDE w:val="0"/>
              <w:autoSpaceDN w:val="0"/>
              <w:adjustRightInd w:val="0"/>
              <w:jc w:val="both"/>
              <w:rPr>
                <w:rFonts w:ascii="Times New Roman" w:eastAsia="Batang" w:hAnsi="Times New Roman" w:cs="Times New Roman"/>
                <w:b/>
                <w:sz w:val="24"/>
                <w:szCs w:val="24"/>
                <w:lang w:eastAsia="bg-BG"/>
              </w:rPr>
            </w:pPr>
            <w:r w:rsidRPr="00BE2C0B">
              <w:rPr>
                <w:rFonts w:ascii="Times New Roman" w:eastAsia="Batang" w:hAnsi="Times New Roman" w:cs="Times New Roman"/>
                <w:b/>
                <w:sz w:val="24"/>
                <w:szCs w:val="24"/>
                <w:lang w:eastAsia="bg-BG"/>
              </w:rPr>
              <w:t xml:space="preserve">Затова ние предлагаме за </w:t>
            </w:r>
            <w:proofErr w:type="spellStart"/>
            <w:r w:rsidRPr="00BE2C0B">
              <w:rPr>
                <w:rFonts w:ascii="Times New Roman" w:eastAsia="Batang" w:hAnsi="Times New Roman" w:cs="Times New Roman"/>
                <w:b/>
                <w:sz w:val="24"/>
                <w:szCs w:val="24"/>
                <w:lang w:eastAsia="bg-BG"/>
              </w:rPr>
              <w:t>преразпределителното</w:t>
            </w:r>
            <w:proofErr w:type="spellEnd"/>
            <w:r w:rsidRPr="00BE2C0B">
              <w:rPr>
                <w:rFonts w:ascii="Times New Roman" w:eastAsia="Batang" w:hAnsi="Times New Roman" w:cs="Times New Roman"/>
                <w:b/>
                <w:sz w:val="24"/>
                <w:szCs w:val="24"/>
                <w:lang w:eastAsia="bg-BG"/>
              </w:rPr>
              <w:t xml:space="preserve"> плащане </w:t>
            </w:r>
            <w:r w:rsidRPr="00BE2C0B">
              <w:rPr>
                <w:rFonts w:ascii="Times New Roman" w:eastAsia="Batang" w:hAnsi="Times New Roman" w:cs="Times New Roman"/>
                <w:b/>
                <w:sz w:val="24"/>
                <w:szCs w:val="24"/>
                <w:lang w:eastAsia="bg-BG"/>
              </w:rPr>
              <w:lastRenderedPageBreak/>
              <w:t>да се  отделят не 10% , а 30 % от бюджета за директни плащания.</w:t>
            </w:r>
          </w:p>
          <w:p w:rsidR="00BE2C0B" w:rsidRPr="00BE2C0B" w:rsidRDefault="00BE2C0B" w:rsidP="00BE2C0B">
            <w:pPr>
              <w:spacing w:after="160" w:line="259" w:lineRule="auto"/>
              <w:ind w:left="-360" w:right="-540" w:firstLine="540"/>
              <w:contextualSpacing/>
              <w:jc w:val="both"/>
              <w:rPr>
                <w:rFonts w:ascii="Calibri" w:eastAsia="Calibri" w:hAnsi="Calibri" w:cs="Calibri"/>
              </w:rPr>
            </w:pPr>
          </w:p>
        </w:tc>
        <w:tc>
          <w:tcPr>
            <w:tcW w:w="3506" w:type="dxa"/>
            <w:shd w:val="clear" w:color="auto" w:fill="FFFFFF" w:themeFill="background1"/>
            <w:vAlign w:val="center"/>
          </w:tcPr>
          <w:p w:rsidR="00BE2C0B" w:rsidRPr="000B4017" w:rsidRDefault="00BE2C0B" w:rsidP="00646C61">
            <w:pPr>
              <w:jc w:val="center"/>
              <w:rPr>
                <w:rFonts w:ascii="Times New Roman" w:hAnsi="Times New Roman" w:cs="Times New Roman"/>
                <w:b/>
                <w:bCs/>
                <w:sz w:val="20"/>
                <w:szCs w:val="20"/>
              </w:rPr>
            </w:pPr>
          </w:p>
        </w:tc>
      </w:tr>
      <w:tr w:rsidR="00C500C9" w:rsidRPr="000B4017" w:rsidTr="00D10935">
        <w:trPr>
          <w:trHeight w:val="1574"/>
        </w:trPr>
        <w:tc>
          <w:tcPr>
            <w:tcW w:w="1042" w:type="dxa"/>
            <w:vAlign w:val="center"/>
          </w:tcPr>
          <w:p w:rsidR="00C500C9" w:rsidRDefault="00C500C9" w:rsidP="00B63632">
            <w:pPr>
              <w:jc w:val="center"/>
              <w:rPr>
                <w:rFonts w:ascii="Times New Roman" w:hAnsi="Times New Roman" w:cs="Times New Roman"/>
                <w:b/>
                <w:sz w:val="18"/>
                <w:szCs w:val="18"/>
              </w:rPr>
            </w:pPr>
            <w:r>
              <w:rPr>
                <w:rFonts w:ascii="Times New Roman" w:hAnsi="Times New Roman" w:cs="Times New Roman"/>
                <w:b/>
                <w:sz w:val="18"/>
                <w:szCs w:val="18"/>
              </w:rPr>
              <w:lastRenderedPageBreak/>
              <w:t>14</w:t>
            </w:r>
          </w:p>
        </w:tc>
        <w:tc>
          <w:tcPr>
            <w:tcW w:w="2216" w:type="dxa"/>
            <w:shd w:val="clear" w:color="auto" w:fill="FFFFFF" w:themeFill="background1"/>
            <w:vAlign w:val="center"/>
          </w:tcPr>
          <w:p w:rsidR="00C500C9" w:rsidRPr="00C500C9" w:rsidRDefault="00C500C9" w:rsidP="00C500C9">
            <w:pPr>
              <w:rPr>
                <w:rFonts w:ascii="Times New Roman" w:hAnsi="Times New Roman" w:cs="Times New Roman"/>
                <w:b/>
                <w:sz w:val="20"/>
                <w:szCs w:val="20"/>
              </w:rPr>
            </w:pPr>
            <w:r w:rsidRPr="00C500C9">
              <w:rPr>
                <w:rFonts w:ascii="Times New Roman" w:hAnsi="Times New Roman" w:cs="Times New Roman"/>
                <w:b/>
                <w:sz w:val="20"/>
                <w:szCs w:val="20"/>
              </w:rPr>
              <w:t>Съюз на Дунавските Овощари</w:t>
            </w:r>
          </w:p>
          <w:p w:rsidR="00C500C9" w:rsidRPr="00C500C9" w:rsidRDefault="00C500C9" w:rsidP="00C500C9">
            <w:pPr>
              <w:rPr>
                <w:rFonts w:ascii="Times New Roman" w:hAnsi="Times New Roman" w:cs="Times New Roman"/>
                <w:b/>
                <w:sz w:val="20"/>
                <w:szCs w:val="20"/>
              </w:rPr>
            </w:pPr>
            <w:r w:rsidRPr="00C500C9">
              <w:rPr>
                <w:rFonts w:ascii="Times New Roman" w:hAnsi="Times New Roman" w:cs="Times New Roman"/>
                <w:b/>
                <w:sz w:val="20"/>
                <w:szCs w:val="20"/>
              </w:rPr>
              <w:t>Добруджански Овощарски Съюз</w:t>
            </w:r>
          </w:p>
          <w:p w:rsidR="00C500C9" w:rsidRDefault="00C500C9" w:rsidP="00BE2C0B">
            <w:pPr>
              <w:rPr>
                <w:rFonts w:ascii="Times New Roman" w:hAnsi="Times New Roman" w:cs="Times New Roman"/>
                <w:b/>
                <w:sz w:val="20"/>
                <w:szCs w:val="20"/>
              </w:rPr>
            </w:pPr>
          </w:p>
        </w:tc>
        <w:tc>
          <w:tcPr>
            <w:tcW w:w="6745" w:type="dxa"/>
            <w:shd w:val="clear" w:color="auto" w:fill="FFFFFF" w:themeFill="background1"/>
            <w:vAlign w:val="center"/>
          </w:tcPr>
          <w:p w:rsidR="00C500C9" w:rsidRPr="00C500C9" w:rsidRDefault="00C500C9" w:rsidP="00C500C9">
            <w:pPr>
              <w:rPr>
                <w:rFonts w:ascii="Times New Roman" w:eastAsia="Batang" w:hAnsi="Times New Roman" w:cs="Times New Roman"/>
                <w:sz w:val="24"/>
                <w:szCs w:val="24"/>
                <w:lang w:eastAsia="bg-BG"/>
              </w:rPr>
            </w:pPr>
            <w:r w:rsidRPr="00C500C9">
              <w:rPr>
                <w:rFonts w:ascii="Times New Roman" w:eastAsia="Batang" w:hAnsi="Times New Roman" w:cs="Times New Roman"/>
                <w:sz w:val="24"/>
                <w:szCs w:val="24"/>
                <w:lang w:eastAsia="bg-BG"/>
              </w:rPr>
              <w:t xml:space="preserve">По тема „Допълнително </w:t>
            </w:r>
            <w:proofErr w:type="spellStart"/>
            <w:r w:rsidRPr="00C500C9">
              <w:rPr>
                <w:rFonts w:ascii="Times New Roman" w:eastAsia="Batang" w:hAnsi="Times New Roman" w:cs="Times New Roman"/>
                <w:sz w:val="24"/>
                <w:szCs w:val="24"/>
                <w:lang w:eastAsia="bg-BG"/>
              </w:rPr>
              <w:t>преразпределително</w:t>
            </w:r>
            <w:proofErr w:type="spellEnd"/>
            <w:r w:rsidRPr="00C500C9">
              <w:rPr>
                <w:rFonts w:ascii="Times New Roman" w:eastAsia="Batang" w:hAnsi="Times New Roman" w:cs="Times New Roman"/>
                <w:sz w:val="24"/>
                <w:szCs w:val="24"/>
                <w:lang w:eastAsia="bg-BG"/>
              </w:rPr>
              <w:t xml:space="preserve"> подпомагане на доходите за устойчивост“ смятаме, че право на </w:t>
            </w:r>
            <w:proofErr w:type="spellStart"/>
            <w:r w:rsidRPr="00C500C9">
              <w:rPr>
                <w:rFonts w:ascii="Times New Roman" w:eastAsia="Batang" w:hAnsi="Times New Roman" w:cs="Times New Roman"/>
                <w:sz w:val="24"/>
                <w:szCs w:val="24"/>
                <w:lang w:eastAsia="bg-BG"/>
              </w:rPr>
              <w:t>преразпределително</w:t>
            </w:r>
            <w:proofErr w:type="spellEnd"/>
            <w:r w:rsidRPr="00C500C9">
              <w:rPr>
                <w:rFonts w:ascii="Times New Roman" w:eastAsia="Batang" w:hAnsi="Times New Roman" w:cs="Times New Roman"/>
                <w:sz w:val="24"/>
                <w:szCs w:val="24"/>
                <w:lang w:eastAsia="bg-BG"/>
              </w:rPr>
              <w:t xml:space="preserve"> плащане трябва да имат стопанствата до 60 ха. Така в групата на подпомагане с </w:t>
            </w:r>
            <w:proofErr w:type="spellStart"/>
            <w:r w:rsidRPr="00C500C9">
              <w:rPr>
                <w:rFonts w:ascii="Times New Roman" w:eastAsia="Batang" w:hAnsi="Times New Roman" w:cs="Times New Roman"/>
                <w:sz w:val="24"/>
                <w:szCs w:val="24"/>
                <w:lang w:eastAsia="bg-BG"/>
              </w:rPr>
              <w:t>преразпределително</w:t>
            </w:r>
            <w:proofErr w:type="spellEnd"/>
            <w:r w:rsidRPr="00C500C9">
              <w:rPr>
                <w:rFonts w:ascii="Times New Roman" w:eastAsia="Batang" w:hAnsi="Times New Roman" w:cs="Times New Roman"/>
                <w:sz w:val="24"/>
                <w:szCs w:val="24"/>
                <w:lang w:eastAsia="bg-BG"/>
              </w:rPr>
              <w:t xml:space="preserve"> плащане ще попаднат малки и средни стопанства, които имат нужда от тези средства</w:t>
            </w:r>
          </w:p>
          <w:p w:rsidR="00C500C9" w:rsidRPr="00BE2C0B" w:rsidRDefault="00C500C9" w:rsidP="00BE2C0B">
            <w:pPr>
              <w:ind w:firstLine="708"/>
              <w:rPr>
                <w:rFonts w:ascii="Times New Roman" w:eastAsia="Batang" w:hAnsi="Times New Roman" w:cs="Times New Roman"/>
                <w:sz w:val="24"/>
                <w:szCs w:val="24"/>
                <w:lang w:eastAsia="bg-BG"/>
              </w:rPr>
            </w:pPr>
          </w:p>
        </w:tc>
        <w:tc>
          <w:tcPr>
            <w:tcW w:w="3506" w:type="dxa"/>
            <w:shd w:val="clear" w:color="auto" w:fill="FFFFFF" w:themeFill="background1"/>
            <w:vAlign w:val="center"/>
          </w:tcPr>
          <w:p w:rsidR="00C500C9" w:rsidRPr="000B4017" w:rsidRDefault="00C500C9" w:rsidP="00646C61">
            <w:pPr>
              <w:jc w:val="center"/>
              <w:rPr>
                <w:rFonts w:ascii="Times New Roman" w:hAnsi="Times New Roman" w:cs="Times New Roman"/>
                <w:b/>
                <w:bCs/>
                <w:sz w:val="20"/>
                <w:szCs w:val="20"/>
              </w:rPr>
            </w:pPr>
          </w:p>
        </w:tc>
      </w:tr>
      <w:tr w:rsidR="00BE2C0B" w:rsidRPr="000B4017" w:rsidTr="00BE2C0B">
        <w:trPr>
          <w:trHeight w:val="1574"/>
        </w:trPr>
        <w:tc>
          <w:tcPr>
            <w:tcW w:w="13509" w:type="dxa"/>
            <w:gridSpan w:val="4"/>
            <w:shd w:val="clear" w:color="auto" w:fill="C6D9F1" w:themeFill="text2" w:themeFillTint="33"/>
            <w:vAlign w:val="center"/>
          </w:tcPr>
          <w:p w:rsidR="00BE2C0B" w:rsidRPr="000B4017" w:rsidRDefault="00BE2C0B" w:rsidP="00646C61">
            <w:pPr>
              <w:jc w:val="center"/>
              <w:rPr>
                <w:rFonts w:ascii="Times New Roman" w:hAnsi="Times New Roman" w:cs="Times New Roman"/>
                <w:b/>
                <w:bCs/>
                <w:sz w:val="20"/>
                <w:szCs w:val="20"/>
              </w:rPr>
            </w:pPr>
            <w:r w:rsidRPr="006B428F">
              <w:rPr>
                <w:rFonts w:ascii="Times New Roman" w:hAnsi="Times New Roman"/>
                <w:b/>
                <w:sz w:val="24"/>
                <w:szCs w:val="24"/>
              </w:rPr>
              <w:t>ОПРЕДЕЛЯНЕ НА ГОРНА ГРАНИЦА</w:t>
            </w:r>
            <w:r>
              <w:rPr>
                <w:rFonts w:ascii="Times New Roman" w:hAnsi="Times New Roman"/>
                <w:b/>
                <w:sz w:val="24"/>
                <w:szCs w:val="24"/>
              </w:rPr>
              <w:t xml:space="preserve"> </w:t>
            </w:r>
            <w:r>
              <w:rPr>
                <w:rFonts w:ascii="Times New Roman" w:hAnsi="Times New Roman"/>
                <w:b/>
                <w:sz w:val="24"/>
                <w:szCs w:val="24"/>
                <w:lang w:val="en-US"/>
              </w:rPr>
              <w:t>/</w:t>
            </w:r>
            <w:r>
              <w:rPr>
                <w:rFonts w:ascii="Times New Roman" w:hAnsi="Times New Roman"/>
                <w:b/>
                <w:sz w:val="24"/>
                <w:szCs w:val="24"/>
              </w:rPr>
              <w:t>ТАВАН/</w:t>
            </w:r>
            <w:r w:rsidRPr="006B428F">
              <w:rPr>
                <w:rFonts w:ascii="Times New Roman" w:hAnsi="Times New Roman"/>
                <w:b/>
                <w:sz w:val="24"/>
                <w:szCs w:val="24"/>
              </w:rPr>
              <w:t xml:space="preserve"> И ПРОГ</w:t>
            </w:r>
            <w:r>
              <w:rPr>
                <w:rFonts w:ascii="Times New Roman" w:hAnsi="Times New Roman"/>
                <w:b/>
                <w:sz w:val="24"/>
                <w:szCs w:val="24"/>
              </w:rPr>
              <w:t>РЕСИВНО НАМАЛЕНИЕ НА ПЛАЩАНИЯТА ЗА НОВИЯ ПРОГРАМЕН ПЕРИОД</w:t>
            </w:r>
          </w:p>
        </w:tc>
      </w:tr>
      <w:tr w:rsidR="00BE2C0B" w:rsidRPr="000B4017" w:rsidTr="00D10935">
        <w:trPr>
          <w:trHeight w:val="1574"/>
        </w:trPr>
        <w:tc>
          <w:tcPr>
            <w:tcW w:w="1042" w:type="dxa"/>
            <w:vAlign w:val="center"/>
          </w:tcPr>
          <w:p w:rsidR="00BE2C0B" w:rsidRPr="00D20F40" w:rsidRDefault="00B63632" w:rsidP="00C500C9">
            <w:pPr>
              <w:jc w:val="center"/>
              <w:rPr>
                <w:rFonts w:ascii="Times New Roman" w:hAnsi="Times New Roman" w:cs="Times New Roman"/>
                <w:b/>
                <w:sz w:val="18"/>
                <w:szCs w:val="18"/>
              </w:rPr>
            </w:pPr>
            <w:r>
              <w:rPr>
                <w:rFonts w:ascii="Times New Roman" w:hAnsi="Times New Roman" w:cs="Times New Roman"/>
                <w:b/>
                <w:sz w:val="18"/>
                <w:szCs w:val="18"/>
              </w:rPr>
              <w:t>1</w:t>
            </w:r>
            <w:r w:rsidR="00C500C9">
              <w:rPr>
                <w:rFonts w:ascii="Times New Roman" w:hAnsi="Times New Roman" w:cs="Times New Roman"/>
                <w:b/>
                <w:sz w:val="18"/>
                <w:szCs w:val="18"/>
              </w:rPr>
              <w:t>5</w:t>
            </w:r>
          </w:p>
        </w:tc>
        <w:tc>
          <w:tcPr>
            <w:tcW w:w="2216" w:type="dxa"/>
            <w:shd w:val="clear" w:color="auto" w:fill="FFFFFF" w:themeFill="background1"/>
            <w:vAlign w:val="center"/>
          </w:tcPr>
          <w:p w:rsidR="00BE2C0B" w:rsidRDefault="00BE2C0B" w:rsidP="00BE2C0B">
            <w:pPr>
              <w:rPr>
                <w:rFonts w:ascii="Times New Roman" w:hAnsi="Times New Roman" w:cs="Times New Roman"/>
                <w:b/>
                <w:sz w:val="20"/>
                <w:szCs w:val="20"/>
              </w:rPr>
            </w:pPr>
            <w:r>
              <w:rPr>
                <w:rFonts w:ascii="Times New Roman" w:hAnsi="Times New Roman" w:cs="Times New Roman"/>
                <w:b/>
                <w:sz w:val="20"/>
                <w:szCs w:val="20"/>
              </w:rPr>
              <w:t>НАЦИОНАЛЕН СЪЮЗ НА ГРАДИНАРИТЕ В БЪЛГАРИЯ</w:t>
            </w:r>
          </w:p>
        </w:tc>
        <w:tc>
          <w:tcPr>
            <w:tcW w:w="6745" w:type="dxa"/>
            <w:shd w:val="clear" w:color="auto" w:fill="FFFFFF" w:themeFill="background1"/>
            <w:vAlign w:val="center"/>
          </w:tcPr>
          <w:p w:rsidR="00BE2C0B" w:rsidRPr="00BE2C0B" w:rsidRDefault="00BE2C0B" w:rsidP="00BE2C0B">
            <w:pPr>
              <w:jc w:val="both"/>
              <w:rPr>
                <w:rFonts w:ascii="Times New Roman" w:eastAsia="Calibri" w:hAnsi="Times New Roman" w:cs="Times New Roman"/>
                <w:b/>
                <w:i/>
                <w:sz w:val="24"/>
                <w:szCs w:val="24"/>
              </w:rPr>
            </w:pPr>
            <w:r w:rsidRPr="00BE2C0B">
              <w:rPr>
                <w:rFonts w:ascii="Times New Roman" w:eastAsia="Calibri" w:hAnsi="Times New Roman" w:cs="Times New Roman"/>
                <w:b/>
                <w:i/>
                <w:sz w:val="24"/>
                <w:szCs w:val="24"/>
              </w:rPr>
              <w:t>Поздравления на новия кабинет, че има смелостта след 3 год. да се опита да заговори и приложи тавани на директните плащания съгласно предложенията на ЕК!</w:t>
            </w:r>
          </w:p>
          <w:p w:rsidR="00BE2C0B" w:rsidRPr="00BE2C0B" w:rsidRDefault="00BE2C0B" w:rsidP="00BE2C0B">
            <w:pPr>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Както се изказахме на заседанието за съжаление дори да се приложи тази схема тя няма да реши проблема на сектор „Плодове и зеленчуци“, който е </w:t>
            </w:r>
            <w:proofErr w:type="spellStart"/>
            <w:r w:rsidRPr="00BE2C0B">
              <w:rPr>
                <w:rFonts w:ascii="Times New Roman" w:eastAsia="Batang" w:hAnsi="Times New Roman" w:cs="Times New Roman"/>
                <w:sz w:val="24"/>
                <w:szCs w:val="24"/>
                <w:lang w:eastAsia="bg-BG"/>
              </w:rPr>
              <w:t>декапитализиран</w:t>
            </w:r>
            <w:proofErr w:type="spellEnd"/>
            <w:r w:rsidRPr="00BE2C0B">
              <w:rPr>
                <w:rFonts w:ascii="Times New Roman" w:eastAsia="Batang" w:hAnsi="Times New Roman" w:cs="Times New Roman"/>
                <w:sz w:val="24"/>
                <w:szCs w:val="24"/>
                <w:lang w:eastAsia="bg-BG"/>
              </w:rPr>
              <w:t xml:space="preserve"> и унищожен благодарение на провежданата през последните 20 г. политика на пълен дисбаланс към сектора. </w:t>
            </w:r>
          </w:p>
          <w:p w:rsidR="00BE2C0B" w:rsidRPr="00BE2C0B" w:rsidRDefault="00BE2C0B" w:rsidP="00BE2C0B">
            <w:pPr>
              <w:jc w:val="both"/>
              <w:rPr>
                <w:rFonts w:ascii="Times New Roman" w:eastAsia="Batang" w:hAnsi="Times New Roman" w:cs="Times New Roman"/>
                <w:sz w:val="24"/>
                <w:szCs w:val="24"/>
                <w:lang w:eastAsia="bg-BG"/>
              </w:rPr>
            </w:pPr>
          </w:p>
          <w:p w:rsidR="00BE2C0B" w:rsidRPr="00BE2C0B" w:rsidRDefault="00BE2C0B" w:rsidP="00BE2C0B">
            <w:pPr>
              <w:jc w:val="both"/>
              <w:rPr>
                <w:rFonts w:ascii="Times New Roman" w:eastAsia="Calibri" w:hAnsi="Times New Roman" w:cs="Times New Roman"/>
                <w:b/>
                <w:i/>
                <w:sz w:val="24"/>
                <w:szCs w:val="24"/>
              </w:rPr>
            </w:pPr>
            <w:r w:rsidRPr="00BE2C0B">
              <w:rPr>
                <w:rFonts w:ascii="Times New Roman" w:eastAsia="Batang" w:hAnsi="Times New Roman" w:cs="Times New Roman"/>
                <w:sz w:val="24"/>
                <w:szCs w:val="24"/>
                <w:lang w:eastAsia="bg-BG"/>
              </w:rPr>
              <w:t xml:space="preserve">За да настъпи коренна промяна е необходима промяна в Националната политика към сектора,  като се започне от директните плащания и се продължи през Втори стълб с целеви приеми, гарантирани бюджети, обективно ранкиране, бързо одобрение на проектите, гарантирани кредити, </w:t>
            </w:r>
            <w:proofErr w:type="spellStart"/>
            <w:r w:rsidRPr="00BE2C0B">
              <w:rPr>
                <w:rFonts w:ascii="Times New Roman" w:eastAsia="Batang" w:hAnsi="Times New Roman" w:cs="Times New Roman"/>
                <w:sz w:val="24"/>
                <w:szCs w:val="24"/>
                <w:lang w:eastAsia="bg-BG"/>
              </w:rPr>
              <w:t>нисколихвени</w:t>
            </w:r>
            <w:proofErr w:type="spellEnd"/>
            <w:r w:rsidRPr="00BE2C0B">
              <w:rPr>
                <w:rFonts w:ascii="Times New Roman" w:eastAsia="Batang" w:hAnsi="Times New Roman" w:cs="Times New Roman"/>
                <w:sz w:val="24"/>
                <w:szCs w:val="24"/>
                <w:lang w:eastAsia="bg-BG"/>
              </w:rPr>
              <w:t xml:space="preserve"> кредити за одобрените проекти или въобще за </w:t>
            </w:r>
            <w:r w:rsidRPr="00BE2C0B">
              <w:rPr>
                <w:rFonts w:ascii="Times New Roman" w:eastAsia="Batang" w:hAnsi="Times New Roman" w:cs="Times New Roman"/>
                <w:sz w:val="24"/>
                <w:szCs w:val="24"/>
                <w:lang w:eastAsia="bg-BG"/>
              </w:rPr>
              <w:lastRenderedPageBreak/>
              <w:t xml:space="preserve">кредитите в сектора, </w:t>
            </w:r>
            <w:proofErr w:type="spellStart"/>
            <w:r w:rsidRPr="00BE2C0B">
              <w:rPr>
                <w:rFonts w:ascii="Times New Roman" w:eastAsia="Batang" w:hAnsi="Times New Roman" w:cs="Times New Roman"/>
                <w:sz w:val="24"/>
                <w:szCs w:val="24"/>
                <w:lang w:eastAsia="bg-BG"/>
              </w:rPr>
              <w:t>нисколихвени</w:t>
            </w:r>
            <w:proofErr w:type="spellEnd"/>
            <w:r w:rsidRPr="00BE2C0B">
              <w:rPr>
                <w:rFonts w:ascii="Times New Roman" w:eastAsia="Batang" w:hAnsi="Times New Roman" w:cs="Times New Roman"/>
                <w:sz w:val="24"/>
                <w:szCs w:val="24"/>
                <w:lang w:eastAsia="bg-BG"/>
              </w:rPr>
              <w:t xml:space="preserve"> оборотни кредити, субсидирана заетост, решаване на проблемите с работната ръка, безплатна вода за напояване, облекчаване на режима на регистрация на собствени водоизточници, ускоряване на режима за ел. захранване в земеделските стопанства, защита на пазара от нерегламентиран </w:t>
            </w:r>
            <w:proofErr w:type="spellStart"/>
            <w:r w:rsidRPr="00BE2C0B">
              <w:rPr>
                <w:rFonts w:ascii="Times New Roman" w:eastAsia="Batang" w:hAnsi="Times New Roman" w:cs="Times New Roman"/>
                <w:sz w:val="24"/>
                <w:szCs w:val="24"/>
                <w:lang w:eastAsia="bg-BG"/>
              </w:rPr>
              <w:t>дъмпингов</w:t>
            </w:r>
            <w:proofErr w:type="spellEnd"/>
            <w:r w:rsidRPr="00BE2C0B">
              <w:rPr>
                <w:rFonts w:ascii="Times New Roman" w:eastAsia="Batang" w:hAnsi="Times New Roman" w:cs="Times New Roman"/>
                <w:sz w:val="24"/>
                <w:szCs w:val="24"/>
                <w:lang w:eastAsia="bg-BG"/>
              </w:rPr>
              <w:t xml:space="preserve"> внос, намаление на ДДС за плодове и зеленчуци, намаляване на административната </w:t>
            </w:r>
            <w:proofErr w:type="spellStart"/>
            <w:r w:rsidRPr="00BE2C0B">
              <w:rPr>
                <w:rFonts w:ascii="Times New Roman" w:eastAsia="Batang" w:hAnsi="Times New Roman" w:cs="Times New Roman"/>
                <w:sz w:val="24"/>
                <w:szCs w:val="24"/>
                <w:lang w:eastAsia="bg-BG"/>
              </w:rPr>
              <w:t>тежаст</w:t>
            </w:r>
            <w:proofErr w:type="spellEnd"/>
            <w:r w:rsidRPr="00BE2C0B">
              <w:rPr>
                <w:rFonts w:ascii="Times New Roman" w:eastAsia="Batang" w:hAnsi="Times New Roman" w:cs="Times New Roman"/>
                <w:sz w:val="24"/>
                <w:szCs w:val="24"/>
                <w:lang w:eastAsia="bg-BG"/>
              </w:rPr>
              <w:t xml:space="preserve"> и рекета от всяка една контролна институция и още много въпроси за които повтаряме 12-15 г</w:t>
            </w:r>
            <w:r w:rsidRPr="00BE2C0B">
              <w:rPr>
                <w:rFonts w:ascii="Times New Roman" w:eastAsia="Calibri" w:hAnsi="Times New Roman" w:cs="Times New Roman"/>
                <w:b/>
                <w:i/>
                <w:sz w:val="24"/>
                <w:szCs w:val="24"/>
              </w:rPr>
              <w:t xml:space="preserve">. </w:t>
            </w:r>
          </w:p>
          <w:p w:rsidR="00BE2C0B" w:rsidRPr="00BE2C0B" w:rsidRDefault="00BE2C0B" w:rsidP="00BE2C0B">
            <w:pPr>
              <w:jc w:val="both"/>
              <w:rPr>
                <w:rFonts w:ascii="Times New Roman" w:eastAsia="Calibri" w:hAnsi="Times New Roman" w:cs="Times New Roman"/>
                <w:b/>
                <w:i/>
                <w:sz w:val="24"/>
                <w:szCs w:val="24"/>
              </w:rPr>
            </w:pPr>
            <w:r w:rsidRPr="00BE2C0B">
              <w:rPr>
                <w:rFonts w:ascii="Times New Roman" w:eastAsia="Calibri" w:hAnsi="Times New Roman" w:cs="Times New Roman"/>
                <w:b/>
                <w:i/>
                <w:sz w:val="24"/>
                <w:szCs w:val="24"/>
              </w:rPr>
              <w:t>Все пак, за да се върнем към темата за таваните:</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Предварително ни бяха представени общо 9 варианта, като по време на заседанието МЗХГ представи още един десети вариант, който видяхме в една таблица, която въпреки молбата да ни бъдат изпратени презентациите и този вариант до момента не сме ги получили, за да ги обсъдим с членовете ни. В хода на дискусията по  тази точка, както и в предложения анализ стана ясно, че:</w:t>
            </w:r>
          </w:p>
          <w:p w:rsidR="00BE2C0B" w:rsidRPr="00BE2C0B" w:rsidRDefault="00BE2C0B" w:rsidP="00BE2C0B">
            <w:pPr>
              <w:numPr>
                <w:ilvl w:val="0"/>
                <w:numId w:val="37"/>
              </w:numPr>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Средствата отделени след прилагане на таваните т.е. в резултат на наложените ограничения на плащанията по Първи стълб, може да се използват за гарантиране на инвестиционните мерки по Втори стълб на ПРСР;</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Освен това стана ясно, че както бяхме чули преди това и по време на заседанието се потвърди от някои членове, че някои големи земеделски стопанства, за да избегнат ограниченията на таваните от 300 000 евро след като са можели да приспаднат заплатите си са декларирали заплати от по 20 000 - 30 000 лв., месечно. Че това е възможно стана ясно и от информацията, която КНСБ изнесе. А именно през 2018г за 322 стопанства с тавани за 300 000 евро са признати работни заплати и осигуровки за 169 106 021,20 </w:t>
            </w:r>
            <w:proofErr w:type="spellStart"/>
            <w:r w:rsidRPr="00BE2C0B">
              <w:rPr>
                <w:rFonts w:ascii="Times New Roman" w:eastAsia="Batang" w:hAnsi="Times New Roman" w:cs="Times New Roman"/>
                <w:sz w:val="24"/>
                <w:szCs w:val="24"/>
                <w:lang w:eastAsia="bg-BG"/>
              </w:rPr>
              <w:t>лв</w:t>
            </w:r>
            <w:proofErr w:type="spellEnd"/>
            <w:r w:rsidRPr="00BE2C0B">
              <w:rPr>
                <w:rFonts w:ascii="Times New Roman" w:eastAsia="Batang" w:hAnsi="Times New Roman" w:cs="Times New Roman"/>
                <w:sz w:val="24"/>
                <w:szCs w:val="24"/>
                <w:lang w:eastAsia="bg-BG"/>
              </w:rPr>
              <w:t xml:space="preserve">  или средно на стопанство в размер 525 173 лева т.е. около 270 000 евро при напълно механизирани производства. За какъв таван говорим тогава?? </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lastRenderedPageBreak/>
              <w:t xml:space="preserve">И ако това ще продължи по този начин считаме, че прилагането на таваните нямат смисъл още повече, че откакто през 2018г. се заговори за тавани на плащания стопанствата вече са разделени. Затова тогава аз казах на г-н </w:t>
            </w:r>
            <w:proofErr w:type="spellStart"/>
            <w:r w:rsidRPr="00BE2C0B">
              <w:rPr>
                <w:rFonts w:ascii="Times New Roman" w:eastAsia="Batang" w:hAnsi="Times New Roman" w:cs="Times New Roman"/>
                <w:sz w:val="24"/>
                <w:szCs w:val="24"/>
                <w:lang w:eastAsia="bg-BG"/>
              </w:rPr>
              <w:t>Хоган</w:t>
            </w:r>
            <w:proofErr w:type="spellEnd"/>
            <w:r w:rsidRPr="00BE2C0B">
              <w:rPr>
                <w:rFonts w:ascii="Times New Roman" w:eastAsia="Batang" w:hAnsi="Times New Roman" w:cs="Times New Roman"/>
                <w:sz w:val="24"/>
                <w:szCs w:val="24"/>
                <w:lang w:eastAsia="bg-BG"/>
              </w:rPr>
              <w:t>, че тази мярка за таваните ще има смисъл само, ако се приложи за стопанствата в състоянието и регистрацията им към 2017г.</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Освен това от МТ ни обясниха, че именно затова секторът ни няма да получи подпомагане по схемата 60 на 40, защото има подпомагане за заплати и осигуровки в сектор „Земеделие“. Кой сектор, </w:t>
            </w:r>
            <w:proofErr w:type="spellStart"/>
            <w:r w:rsidRPr="00BE2C0B">
              <w:rPr>
                <w:rFonts w:ascii="Times New Roman" w:eastAsia="Batang" w:hAnsi="Times New Roman" w:cs="Times New Roman"/>
                <w:sz w:val="24"/>
                <w:szCs w:val="24"/>
                <w:lang w:eastAsia="bg-BG"/>
              </w:rPr>
              <w:t>питме</w:t>
            </w:r>
            <w:proofErr w:type="spellEnd"/>
            <w:r w:rsidRPr="00BE2C0B">
              <w:rPr>
                <w:rFonts w:ascii="Times New Roman" w:eastAsia="Batang" w:hAnsi="Times New Roman" w:cs="Times New Roman"/>
                <w:sz w:val="24"/>
                <w:szCs w:val="24"/>
                <w:lang w:eastAsia="bg-BG"/>
              </w:rPr>
              <w:t xml:space="preserve"> ние??? Малка група големи земеделски стопанства избягващи обявения таван от 300 000 евро.</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ДФЗ определя за нас за инвестиционните проекти референтни цени за пръскачка, за овощарско </w:t>
            </w:r>
            <w:proofErr w:type="spellStart"/>
            <w:r w:rsidRPr="00BE2C0B">
              <w:rPr>
                <w:rFonts w:ascii="Times New Roman" w:eastAsia="Batang" w:hAnsi="Times New Roman" w:cs="Times New Roman"/>
                <w:sz w:val="24"/>
                <w:szCs w:val="24"/>
                <w:lang w:eastAsia="bg-BG"/>
              </w:rPr>
              <w:t>тракторче</w:t>
            </w:r>
            <w:proofErr w:type="spellEnd"/>
            <w:r w:rsidRPr="00BE2C0B">
              <w:rPr>
                <w:rFonts w:ascii="Times New Roman" w:eastAsia="Batang" w:hAnsi="Times New Roman" w:cs="Times New Roman"/>
                <w:sz w:val="24"/>
                <w:szCs w:val="24"/>
                <w:lang w:eastAsia="bg-BG"/>
              </w:rPr>
              <w:t>, за препарати за растителна защита, за СМР за навес, за реконструкция и т.н.,  а няма таван за приспадане на заплатите на сектор „</w:t>
            </w:r>
            <w:proofErr w:type="spellStart"/>
            <w:r w:rsidRPr="00BE2C0B">
              <w:rPr>
                <w:rFonts w:ascii="Times New Roman" w:eastAsia="Batang" w:hAnsi="Times New Roman" w:cs="Times New Roman"/>
                <w:sz w:val="24"/>
                <w:szCs w:val="24"/>
                <w:lang w:eastAsia="bg-BG"/>
              </w:rPr>
              <w:t>Зърнопроизводство</w:t>
            </w:r>
            <w:proofErr w:type="spellEnd"/>
            <w:r w:rsidRPr="00BE2C0B">
              <w:rPr>
                <w:rFonts w:ascii="Times New Roman" w:eastAsia="Batang" w:hAnsi="Times New Roman" w:cs="Times New Roman"/>
                <w:sz w:val="24"/>
                <w:szCs w:val="24"/>
                <w:lang w:eastAsia="bg-BG"/>
              </w:rPr>
              <w:t>“ , странно, нали ???</w:t>
            </w:r>
          </w:p>
          <w:p w:rsidR="00BE2C0B" w:rsidRPr="00BE2C0B" w:rsidRDefault="00BE2C0B" w:rsidP="00BE2C0B">
            <w:pPr>
              <w:ind w:firstLine="708"/>
              <w:jc w:val="both"/>
              <w:rPr>
                <w:rFonts w:ascii="Times New Roman" w:eastAsia="Calibri" w:hAnsi="Times New Roman" w:cs="Times New Roman"/>
                <w:b/>
                <w:sz w:val="24"/>
                <w:szCs w:val="24"/>
              </w:rPr>
            </w:pPr>
            <w:r w:rsidRPr="00BE2C0B">
              <w:rPr>
                <w:rFonts w:ascii="Times New Roman" w:eastAsia="Batang" w:hAnsi="Times New Roman" w:cs="Times New Roman"/>
                <w:b/>
                <w:sz w:val="24"/>
                <w:szCs w:val="24"/>
                <w:lang w:eastAsia="bg-BG"/>
              </w:rPr>
              <w:t xml:space="preserve">Въпреки, че </w:t>
            </w:r>
            <w:r w:rsidRPr="00BE2C0B">
              <w:rPr>
                <w:rFonts w:ascii="Times New Roman" w:eastAsia="Calibri" w:hAnsi="Times New Roman" w:cs="Times New Roman"/>
                <w:b/>
                <w:sz w:val="24"/>
                <w:szCs w:val="24"/>
              </w:rPr>
              <w:t xml:space="preserve">определяне на горна граница </w:t>
            </w:r>
            <w:r w:rsidRPr="00BE2C0B">
              <w:rPr>
                <w:rFonts w:ascii="Times New Roman" w:eastAsia="Calibri" w:hAnsi="Times New Roman" w:cs="Times New Roman"/>
                <w:b/>
                <w:sz w:val="24"/>
                <w:szCs w:val="24"/>
                <w:lang w:val="en-US"/>
              </w:rPr>
              <w:t>/</w:t>
            </w:r>
            <w:r w:rsidRPr="00BE2C0B">
              <w:rPr>
                <w:rFonts w:ascii="Times New Roman" w:eastAsia="Calibri" w:hAnsi="Times New Roman" w:cs="Times New Roman"/>
                <w:b/>
                <w:sz w:val="24"/>
                <w:szCs w:val="24"/>
              </w:rPr>
              <w:t xml:space="preserve">таван/ и прогресивно намаление на плащанията за новия програмен период няма да решат проблемите на </w:t>
            </w:r>
            <w:r w:rsidRPr="00BE2C0B">
              <w:rPr>
                <w:rFonts w:ascii="Times New Roman" w:eastAsia="Batang" w:hAnsi="Times New Roman" w:cs="Times New Roman"/>
                <w:sz w:val="24"/>
                <w:szCs w:val="24"/>
                <w:lang w:eastAsia="bg-BG"/>
              </w:rPr>
              <w:t>сектор „Плодове и зеленчуци“, поради липса на друго адекватно решение ние приемаме вариант при който се налага ограничителен таван до 100 000 евро</w:t>
            </w:r>
            <w:r w:rsidRPr="00BE2C0B">
              <w:rPr>
                <w:rFonts w:ascii="Times New Roman" w:eastAsia="Batang" w:hAnsi="Times New Roman" w:cs="Times New Roman"/>
                <w:b/>
                <w:sz w:val="24"/>
                <w:szCs w:val="24"/>
                <w:lang w:eastAsia="bg-BG"/>
              </w:rPr>
              <w:t>.</w:t>
            </w:r>
          </w:p>
          <w:p w:rsidR="00BE2C0B" w:rsidRPr="00BE2C0B" w:rsidRDefault="00BE2C0B" w:rsidP="00BE2C0B">
            <w:pPr>
              <w:ind w:firstLine="708"/>
              <w:rPr>
                <w:rFonts w:ascii="Times New Roman" w:eastAsia="Batang" w:hAnsi="Times New Roman" w:cs="Times New Roman"/>
                <w:sz w:val="24"/>
                <w:szCs w:val="24"/>
                <w:lang w:eastAsia="bg-BG"/>
              </w:rPr>
            </w:pPr>
          </w:p>
        </w:tc>
        <w:tc>
          <w:tcPr>
            <w:tcW w:w="3506" w:type="dxa"/>
            <w:shd w:val="clear" w:color="auto" w:fill="FFFFFF" w:themeFill="background1"/>
            <w:vAlign w:val="center"/>
          </w:tcPr>
          <w:p w:rsidR="00BE2C0B" w:rsidRPr="000B4017" w:rsidRDefault="00BE2C0B" w:rsidP="00646C61">
            <w:pPr>
              <w:jc w:val="center"/>
              <w:rPr>
                <w:rFonts w:ascii="Times New Roman" w:hAnsi="Times New Roman" w:cs="Times New Roman"/>
                <w:b/>
                <w:bCs/>
                <w:sz w:val="20"/>
                <w:szCs w:val="20"/>
              </w:rPr>
            </w:pPr>
          </w:p>
        </w:tc>
      </w:tr>
      <w:tr w:rsidR="00C500C9" w:rsidRPr="000B4017" w:rsidTr="00D10935">
        <w:trPr>
          <w:trHeight w:val="1574"/>
        </w:trPr>
        <w:tc>
          <w:tcPr>
            <w:tcW w:w="1042" w:type="dxa"/>
            <w:vAlign w:val="center"/>
          </w:tcPr>
          <w:p w:rsidR="00C500C9" w:rsidRDefault="00C500C9"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16</w:t>
            </w:r>
          </w:p>
        </w:tc>
        <w:tc>
          <w:tcPr>
            <w:tcW w:w="2216" w:type="dxa"/>
            <w:shd w:val="clear" w:color="auto" w:fill="FFFFFF" w:themeFill="background1"/>
            <w:vAlign w:val="center"/>
          </w:tcPr>
          <w:p w:rsidR="00C500C9" w:rsidRPr="00C500C9" w:rsidRDefault="00C500C9" w:rsidP="00C500C9">
            <w:pPr>
              <w:rPr>
                <w:rFonts w:ascii="Times New Roman" w:hAnsi="Times New Roman" w:cs="Times New Roman"/>
                <w:b/>
                <w:sz w:val="20"/>
                <w:szCs w:val="20"/>
              </w:rPr>
            </w:pPr>
            <w:r w:rsidRPr="00C500C9">
              <w:rPr>
                <w:rFonts w:ascii="Times New Roman" w:hAnsi="Times New Roman" w:cs="Times New Roman"/>
                <w:b/>
                <w:sz w:val="20"/>
                <w:szCs w:val="20"/>
              </w:rPr>
              <w:t>Съюз на Дунавските Овощари</w:t>
            </w:r>
          </w:p>
          <w:p w:rsidR="00C500C9" w:rsidRDefault="00C500C9" w:rsidP="00C500C9">
            <w:pPr>
              <w:rPr>
                <w:rFonts w:ascii="Times New Roman" w:hAnsi="Times New Roman" w:cs="Times New Roman"/>
                <w:b/>
                <w:sz w:val="20"/>
                <w:szCs w:val="20"/>
              </w:rPr>
            </w:pPr>
            <w:r w:rsidRPr="00C500C9">
              <w:rPr>
                <w:rFonts w:ascii="Times New Roman" w:hAnsi="Times New Roman" w:cs="Times New Roman"/>
                <w:b/>
                <w:sz w:val="20"/>
                <w:szCs w:val="20"/>
              </w:rPr>
              <w:t>Добруджански Овощарски Съюз</w:t>
            </w:r>
          </w:p>
        </w:tc>
        <w:tc>
          <w:tcPr>
            <w:tcW w:w="6745" w:type="dxa"/>
            <w:shd w:val="clear" w:color="auto" w:fill="FFFFFF" w:themeFill="background1"/>
            <w:vAlign w:val="center"/>
          </w:tcPr>
          <w:p w:rsidR="00C500C9" w:rsidRPr="00C500C9" w:rsidRDefault="00C500C9" w:rsidP="00C500C9">
            <w:pPr>
              <w:spacing w:after="160"/>
              <w:contextualSpacing/>
              <w:rPr>
                <w:rFonts w:ascii="Calibri" w:eastAsia="Calibri" w:hAnsi="Calibri" w:cs="Calibri"/>
                <w:sz w:val="24"/>
                <w:szCs w:val="24"/>
              </w:rPr>
            </w:pPr>
            <w:r w:rsidRPr="00C500C9">
              <w:rPr>
                <w:rFonts w:ascii="Calibri" w:eastAsia="Calibri" w:hAnsi="Calibri" w:cs="Calibri"/>
                <w:sz w:val="24"/>
                <w:szCs w:val="24"/>
              </w:rPr>
              <w:t>По тема „Определяне на  горна граница и прогресивно намаляване на плащанията“ смятаме, че тавани на плащанията трябва да се наложат за суми над 100000 евро, като трябва да има възможност да се приспадат разходите за работни заплати, но до размера на максимално осигурителния доход</w:t>
            </w:r>
          </w:p>
          <w:p w:rsidR="00C500C9" w:rsidRPr="00BE2C0B" w:rsidRDefault="00C500C9" w:rsidP="00BE2C0B">
            <w:pPr>
              <w:jc w:val="both"/>
              <w:rPr>
                <w:rFonts w:ascii="Times New Roman" w:eastAsia="Calibri" w:hAnsi="Times New Roman" w:cs="Times New Roman"/>
                <w:b/>
                <w:i/>
                <w:sz w:val="24"/>
                <w:szCs w:val="24"/>
              </w:rPr>
            </w:pPr>
          </w:p>
        </w:tc>
        <w:tc>
          <w:tcPr>
            <w:tcW w:w="3506" w:type="dxa"/>
            <w:shd w:val="clear" w:color="auto" w:fill="FFFFFF" w:themeFill="background1"/>
            <w:vAlign w:val="center"/>
          </w:tcPr>
          <w:p w:rsidR="00C500C9" w:rsidRPr="000B4017" w:rsidRDefault="00C500C9" w:rsidP="00646C61">
            <w:pPr>
              <w:jc w:val="center"/>
              <w:rPr>
                <w:rFonts w:ascii="Times New Roman" w:hAnsi="Times New Roman" w:cs="Times New Roman"/>
                <w:b/>
                <w:bCs/>
                <w:sz w:val="20"/>
                <w:szCs w:val="20"/>
              </w:rPr>
            </w:pPr>
          </w:p>
        </w:tc>
      </w:tr>
      <w:tr w:rsidR="00BE2C0B" w:rsidRPr="000B4017" w:rsidTr="00BE2C0B">
        <w:trPr>
          <w:trHeight w:val="1574"/>
        </w:trPr>
        <w:tc>
          <w:tcPr>
            <w:tcW w:w="13509" w:type="dxa"/>
            <w:gridSpan w:val="4"/>
            <w:shd w:val="clear" w:color="auto" w:fill="C6D9F1" w:themeFill="text2" w:themeFillTint="33"/>
            <w:vAlign w:val="center"/>
          </w:tcPr>
          <w:p w:rsidR="00BE2C0B" w:rsidRPr="000B4017" w:rsidRDefault="00BE2C0B" w:rsidP="00646C61">
            <w:pPr>
              <w:jc w:val="center"/>
              <w:rPr>
                <w:rFonts w:ascii="Times New Roman" w:hAnsi="Times New Roman" w:cs="Times New Roman"/>
                <w:b/>
                <w:bCs/>
                <w:sz w:val="20"/>
                <w:szCs w:val="20"/>
              </w:rPr>
            </w:pPr>
            <w:r w:rsidRPr="00BE2C0B">
              <w:rPr>
                <w:rFonts w:ascii="Times New Roman" w:hAnsi="Times New Roman" w:cs="Times New Roman"/>
                <w:b/>
                <w:bCs/>
                <w:sz w:val="20"/>
                <w:szCs w:val="20"/>
              </w:rPr>
              <w:lastRenderedPageBreak/>
              <w:t>ПРИЛАГАНЕ НА СОЦИАЛНАТА УСЛОВНОСТ</w:t>
            </w:r>
          </w:p>
        </w:tc>
      </w:tr>
      <w:tr w:rsidR="00BE2C0B" w:rsidRPr="000B4017" w:rsidTr="00D10935">
        <w:trPr>
          <w:trHeight w:val="1574"/>
        </w:trPr>
        <w:tc>
          <w:tcPr>
            <w:tcW w:w="1042" w:type="dxa"/>
            <w:vAlign w:val="center"/>
          </w:tcPr>
          <w:p w:rsidR="00BE2C0B" w:rsidRPr="00D20F40" w:rsidRDefault="00B63632" w:rsidP="00C500C9">
            <w:pPr>
              <w:jc w:val="center"/>
              <w:rPr>
                <w:rFonts w:ascii="Times New Roman" w:hAnsi="Times New Roman" w:cs="Times New Roman"/>
                <w:b/>
                <w:sz w:val="18"/>
                <w:szCs w:val="18"/>
              </w:rPr>
            </w:pPr>
            <w:r>
              <w:rPr>
                <w:rFonts w:ascii="Times New Roman" w:hAnsi="Times New Roman" w:cs="Times New Roman"/>
                <w:b/>
                <w:sz w:val="18"/>
                <w:szCs w:val="18"/>
              </w:rPr>
              <w:t>1</w:t>
            </w:r>
            <w:r w:rsidR="00C500C9">
              <w:rPr>
                <w:rFonts w:ascii="Times New Roman" w:hAnsi="Times New Roman" w:cs="Times New Roman"/>
                <w:b/>
                <w:sz w:val="18"/>
                <w:szCs w:val="18"/>
              </w:rPr>
              <w:t>7</w:t>
            </w:r>
          </w:p>
        </w:tc>
        <w:tc>
          <w:tcPr>
            <w:tcW w:w="2216" w:type="dxa"/>
            <w:shd w:val="clear" w:color="auto" w:fill="FFFFFF" w:themeFill="background1"/>
            <w:vAlign w:val="center"/>
          </w:tcPr>
          <w:p w:rsidR="00BE2C0B" w:rsidRDefault="00BE2C0B" w:rsidP="00BE2C0B">
            <w:pPr>
              <w:rPr>
                <w:rFonts w:ascii="Times New Roman" w:hAnsi="Times New Roman" w:cs="Times New Roman"/>
                <w:b/>
                <w:sz w:val="20"/>
                <w:szCs w:val="20"/>
              </w:rPr>
            </w:pPr>
            <w:r>
              <w:rPr>
                <w:rFonts w:ascii="Times New Roman" w:hAnsi="Times New Roman" w:cs="Times New Roman"/>
                <w:b/>
                <w:sz w:val="20"/>
                <w:szCs w:val="20"/>
              </w:rPr>
              <w:t>НАЦИОНАЛЕН СЪЮЗ НА ГРАДИНАРИТЕ В БЪЛГАРИЯ</w:t>
            </w:r>
          </w:p>
        </w:tc>
        <w:tc>
          <w:tcPr>
            <w:tcW w:w="6745" w:type="dxa"/>
            <w:shd w:val="clear" w:color="auto" w:fill="FFFFFF" w:themeFill="background1"/>
            <w:vAlign w:val="center"/>
          </w:tcPr>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Предвид това, че голяма част от </w:t>
            </w:r>
            <w:proofErr w:type="spellStart"/>
            <w:r w:rsidRPr="00BE2C0B">
              <w:rPr>
                <w:rFonts w:ascii="Times New Roman" w:eastAsia="Calibri" w:hAnsi="Times New Roman" w:cs="Times New Roman"/>
                <w:sz w:val="24"/>
                <w:szCs w:val="24"/>
              </w:rPr>
              <w:t>зем</w:t>
            </w:r>
            <w:proofErr w:type="spellEnd"/>
            <w:r w:rsidRPr="00BE2C0B">
              <w:rPr>
                <w:rFonts w:ascii="Times New Roman" w:eastAsia="Calibri" w:hAnsi="Times New Roman" w:cs="Times New Roman"/>
                <w:sz w:val="24"/>
                <w:szCs w:val="24"/>
              </w:rPr>
              <w:t xml:space="preserve">. стопанства включително, малки и средни , а някъде и големите стопанства не познават изискванията, предстои обучителна кампания както за социалната условност, така и за „Зелената сделка“ ние предлагаме да се приеме </w:t>
            </w:r>
          </w:p>
          <w:p w:rsidR="00BE2C0B" w:rsidRPr="00BE2C0B" w:rsidRDefault="00BE2C0B" w:rsidP="00BE2C0B">
            <w:pPr>
              <w:numPr>
                <w:ilvl w:val="0"/>
                <w:numId w:val="38"/>
              </w:numPr>
              <w:jc w:val="both"/>
              <w:rPr>
                <w:rFonts w:ascii="Times New Roman" w:eastAsia="Batang" w:hAnsi="Times New Roman" w:cs="Times New Roman"/>
                <w:b/>
                <w:i/>
                <w:sz w:val="24"/>
                <w:szCs w:val="24"/>
                <w:lang w:eastAsia="bg-BG"/>
              </w:rPr>
            </w:pPr>
            <w:r w:rsidRPr="00BE2C0B">
              <w:rPr>
                <w:rFonts w:ascii="Times New Roman" w:eastAsia="Batang" w:hAnsi="Times New Roman" w:cs="Times New Roman"/>
                <w:b/>
                <w:i/>
                <w:sz w:val="24"/>
                <w:szCs w:val="24"/>
                <w:lang w:eastAsia="bg-BG"/>
              </w:rPr>
              <w:t>Доброволно прилагане без санкции от 01.</w:t>
            </w:r>
            <w:proofErr w:type="spellStart"/>
            <w:r w:rsidRPr="00BE2C0B">
              <w:rPr>
                <w:rFonts w:ascii="Times New Roman" w:eastAsia="Batang" w:hAnsi="Times New Roman" w:cs="Times New Roman"/>
                <w:b/>
                <w:i/>
                <w:sz w:val="24"/>
                <w:szCs w:val="24"/>
                <w:lang w:eastAsia="bg-BG"/>
              </w:rPr>
              <w:t>01</w:t>
            </w:r>
            <w:proofErr w:type="spellEnd"/>
            <w:r w:rsidRPr="00BE2C0B">
              <w:rPr>
                <w:rFonts w:ascii="Times New Roman" w:eastAsia="Batang" w:hAnsi="Times New Roman" w:cs="Times New Roman"/>
                <w:b/>
                <w:i/>
                <w:sz w:val="24"/>
                <w:szCs w:val="24"/>
                <w:lang w:eastAsia="bg-BG"/>
              </w:rPr>
              <w:t>.23г. и със санкции от 01.</w:t>
            </w:r>
            <w:proofErr w:type="spellStart"/>
            <w:r w:rsidRPr="00BE2C0B">
              <w:rPr>
                <w:rFonts w:ascii="Times New Roman" w:eastAsia="Batang" w:hAnsi="Times New Roman" w:cs="Times New Roman"/>
                <w:b/>
                <w:i/>
                <w:sz w:val="24"/>
                <w:szCs w:val="24"/>
                <w:lang w:eastAsia="bg-BG"/>
              </w:rPr>
              <w:t>01</w:t>
            </w:r>
            <w:proofErr w:type="spellEnd"/>
            <w:r w:rsidRPr="00BE2C0B">
              <w:rPr>
                <w:rFonts w:ascii="Times New Roman" w:eastAsia="Batang" w:hAnsi="Times New Roman" w:cs="Times New Roman"/>
                <w:b/>
                <w:i/>
                <w:sz w:val="24"/>
                <w:szCs w:val="24"/>
                <w:lang w:eastAsia="bg-BG"/>
              </w:rPr>
              <w:t>.25г.;</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 xml:space="preserve">За този период от 2 години до стартиране налагането на санкции през 2025г. следва да се използват всички механизми и канали за подготовка на земеделските стопанства за  запознаване с изискванията и правилата, изработване на документацията и перманентното й попълване и </w:t>
            </w:r>
            <w:proofErr w:type="spellStart"/>
            <w:r w:rsidRPr="00BE2C0B">
              <w:rPr>
                <w:rFonts w:ascii="Times New Roman" w:eastAsia="Batang" w:hAnsi="Times New Roman" w:cs="Times New Roman"/>
                <w:sz w:val="24"/>
                <w:szCs w:val="24"/>
                <w:lang w:eastAsia="bg-BG"/>
              </w:rPr>
              <w:t>изрядност</w:t>
            </w:r>
            <w:proofErr w:type="spellEnd"/>
            <w:r w:rsidRPr="00BE2C0B">
              <w:rPr>
                <w:rFonts w:ascii="Times New Roman" w:eastAsia="Batang" w:hAnsi="Times New Roman" w:cs="Times New Roman"/>
                <w:sz w:val="24"/>
                <w:szCs w:val="24"/>
                <w:lang w:eastAsia="bg-BG"/>
              </w:rPr>
              <w:t>, за да отговорят  на изискванията при проверка от съответните контролни органи, за да не бъдат санкционирани.</w:t>
            </w:r>
          </w:p>
          <w:p w:rsidR="00BE2C0B" w:rsidRPr="00BE2C0B" w:rsidRDefault="00BE2C0B" w:rsidP="00BE2C0B">
            <w:pPr>
              <w:ind w:firstLine="708"/>
              <w:jc w:val="both"/>
              <w:rPr>
                <w:rFonts w:ascii="Times New Roman" w:eastAsia="Batang" w:hAnsi="Times New Roman" w:cs="Times New Roman"/>
                <w:sz w:val="24"/>
                <w:szCs w:val="24"/>
                <w:lang w:eastAsia="bg-BG"/>
              </w:rPr>
            </w:pPr>
            <w:r w:rsidRPr="00BE2C0B">
              <w:rPr>
                <w:rFonts w:ascii="Times New Roman" w:eastAsia="Batang" w:hAnsi="Times New Roman" w:cs="Times New Roman"/>
                <w:sz w:val="24"/>
                <w:szCs w:val="24"/>
                <w:lang w:eastAsia="bg-BG"/>
              </w:rPr>
              <w:t>Без да познаваме добре възможностите на  НССЗ, считаме, че й се вменяват изключително много задачи по новия Стратегически план и едва ли ще й стигне експертния капацитет, за да им се делегират задачи и по социалната условност.</w:t>
            </w:r>
          </w:p>
          <w:p w:rsidR="00BE2C0B" w:rsidRPr="00BE2C0B" w:rsidRDefault="00BE2C0B" w:rsidP="00BE2C0B">
            <w:pPr>
              <w:ind w:firstLine="708"/>
              <w:jc w:val="both"/>
              <w:rPr>
                <w:rFonts w:ascii="Times New Roman" w:eastAsia="Batang" w:hAnsi="Times New Roman" w:cs="Times New Roman"/>
                <w:sz w:val="24"/>
                <w:szCs w:val="24"/>
                <w:lang w:eastAsia="bg-BG"/>
              </w:rPr>
            </w:pPr>
          </w:p>
          <w:p w:rsidR="00BE2C0B" w:rsidRPr="00BE2C0B" w:rsidRDefault="00BE2C0B" w:rsidP="00BE2C0B">
            <w:pPr>
              <w:numPr>
                <w:ilvl w:val="0"/>
                <w:numId w:val="39"/>
              </w:numPr>
              <w:jc w:val="both"/>
              <w:rPr>
                <w:rFonts w:ascii="Times New Roman" w:eastAsia="Batang" w:hAnsi="Times New Roman" w:cs="Times New Roman"/>
                <w:b/>
                <w:sz w:val="24"/>
                <w:szCs w:val="24"/>
                <w:lang w:eastAsia="bg-BG"/>
              </w:rPr>
            </w:pPr>
            <w:r w:rsidRPr="00BE2C0B">
              <w:rPr>
                <w:rFonts w:ascii="Times New Roman" w:eastAsia="Calibri" w:hAnsi="Times New Roman" w:cs="Times New Roman"/>
                <w:sz w:val="24"/>
                <w:szCs w:val="24"/>
              </w:rPr>
              <w:t xml:space="preserve">Във връзка с обсъжданите теми на 18 заседание на ТРГ  бихме искали да </w:t>
            </w:r>
          </w:p>
          <w:p w:rsidR="00BE2C0B" w:rsidRPr="00BE2C0B" w:rsidRDefault="00BE2C0B" w:rsidP="00BE2C0B">
            <w:pPr>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отбележим, че при предишните 2 програмни период бяха разработени и одобрени много мерки, като голяма част от тях изобщо не стартираха. При ПРСР </w:t>
            </w:r>
            <w:r w:rsidRPr="00BE2C0B">
              <w:rPr>
                <w:rFonts w:ascii="Times New Roman" w:eastAsia="Calibri" w:hAnsi="Times New Roman" w:cs="Times New Roman"/>
                <w:sz w:val="24"/>
                <w:szCs w:val="24"/>
                <w:lang w:val="en-US"/>
              </w:rPr>
              <w:t>(</w:t>
            </w:r>
            <w:r w:rsidRPr="00BE2C0B">
              <w:rPr>
                <w:rFonts w:ascii="Times New Roman" w:eastAsia="Calibri" w:hAnsi="Times New Roman" w:cs="Times New Roman"/>
                <w:sz w:val="24"/>
                <w:szCs w:val="24"/>
              </w:rPr>
              <w:t>2014-2020</w:t>
            </w:r>
            <w:r w:rsidRPr="00BE2C0B">
              <w:rPr>
                <w:rFonts w:ascii="Times New Roman" w:eastAsia="Calibri" w:hAnsi="Times New Roman" w:cs="Times New Roman"/>
                <w:sz w:val="24"/>
                <w:szCs w:val="24"/>
                <w:lang w:val="en-US"/>
              </w:rPr>
              <w:t xml:space="preserve">) </w:t>
            </w:r>
            <w:r w:rsidRPr="00BE2C0B">
              <w:rPr>
                <w:rFonts w:ascii="Times New Roman" w:eastAsia="Calibri" w:hAnsi="Times New Roman" w:cs="Times New Roman"/>
                <w:sz w:val="24"/>
                <w:szCs w:val="24"/>
              </w:rPr>
              <w:t xml:space="preserve">, ако не греша бяха одобрени 56 мерки, а до 2020г. бяха стартирали едва 20. За да има все пак „някакво изпълнение“ на останалите мерки на „юруш “бяха разработени указания, отделени бюджети, </w:t>
            </w:r>
            <w:r w:rsidRPr="00BE2C0B">
              <w:rPr>
                <w:rFonts w:ascii="Times New Roman" w:eastAsia="Calibri" w:hAnsi="Times New Roman" w:cs="Times New Roman"/>
                <w:sz w:val="24"/>
                <w:szCs w:val="24"/>
              </w:rPr>
              <w:lastRenderedPageBreak/>
              <w:t>отворени приеми и т.н. и беше раздаден набързо един сериозен финансов ресурс, със съмнителна полезност, който едва ли ще допринесе за  изпълнение на заложените в програмата цели. Подобен беше и подходът през първия програмен период /2007-2013г./ въпреки „оценката “ за неизпълнение на всички мерки.</w:t>
            </w:r>
          </w:p>
          <w:p w:rsidR="00BE2C0B" w:rsidRPr="00BE2C0B" w:rsidRDefault="00BE2C0B" w:rsidP="00BE2C0B">
            <w:pPr>
              <w:jc w:val="both"/>
              <w:rPr>
                <w:rFonts w:ascii="Times New Roman" w:eastAsia="Calibri" w:hAnsi="Times New Roman" w:cs="Times New Roman"/>
                <w:sz w:val="24"/>
                <w:szCs w:val="24"/>
              </w:rPr>
            </w:pPr>
          </w:p>
          <w:p w:rsidR="00BE2C0B" w:rsidRPr="00BE2C0B" w:rsidRDefault="00BE2C0B" w:rsidP="00BE2C0B">
            <w:pPr>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В тази връзка апелираме да не се планират и залагат в Стратегическия план /2023-2027 / много на брой  мерки, които накрая не се отварят и в края на програмните периоди  някои от тях се претупват само, за да се отчете , че са отваряни! </w:t>
            </w:r>
          </w:p>
          <w:p w:rsidR="00BE2C0B" w:rsidRPr="00BE2C0B" w:rsidRDefault="00BE2C0B" w:rsidP="00BE2C0B">
            <w:pPr>
              <w:jc w:val="both"/>
              <w:rPr>
                <w:rFonts w:ascii="Times New Roman" w:eastAsia="Batang" w:hAnsi="Times New Roman" w:cs="Times New Roman"/>
                <w:b/>
                <w:sz w:val="24"/>
                <w:szCs w:val="24"/>
                <w:lang w:eastAsia="bg-BG"/>
              </w:rPr>
            </w:pPr>
            <w:r w:rsidRPr="00BE2C0B">
              <w:rPr>
                <w:rFonts w:ascii="Times New Roman" w:eastAsia="Calibri" w:hAnsi="Times New Roman" w:cs="Times New Roman"/>
                <w:sz w:val="24"/>
                <w:szCs w:val="24"/>
              </w:rPr>
              <w:t>Стоим на разположение за въпроси и уточнения!</w:t>
            </w:r>
          </w:p>
          <w:p w:rsidR="00BE2C0B" w:rsidRPr="00BE2C0B" w:rsidRDefault="00BE2C0B" w:rsidP="00BE2C0B">
            <w:pPr>
              <w:jc w:val="both"/>
              <w:rPr>
                <w:rFonts w:ascii="Times New Roman" w:eastAsia="Calibri" w:hAnsi="Times New Roman" w:cs="Times New Roman"/>
                <w:b/>
                <w:i/>
                <w:sz w:val="24"/>
                <w:szCs w:val="24"/>
              </w:rPr>
            </w:pPr>
          </w:p>
        </w:tc>
        <w:tc>
          <w:tcPr>
            <w:tcW w:w="3506" w:type="dxa"/>
            <w:shd w:val="clear" w:color="auto" w:fill="FFFFFF" w:themeFill="background1"/>
            <w:vAlign w:val="center"/>
          </w:tcPr>
          <w:p w:rsidR="00BE2C0B" w:rsidRPr="000B4017" w:rsidRDefault="00BE2C0B" w:rsidP="00646C61">
            <w:pPr>
              <w:jc w:val="center"/>
              <w:rPr>
                <w:rFonts w:ascii="Times New Roman" w:hAnsi="Times New Roman" w:cs="Times New Roman"/>
                <w:b/>
                <w:bCs/>
                <w:sz w:val="20"/>
                <w:szCs w:val="20"/>
              </w:rPr>
            </w:pPr>
          </w:p>
        </w:tc>
      </w:tr>
      <w:tr w:rsidR="00C500C9" w:rsidRPr="000B4017" w:rsidTr="00D10935">
        <w:trPr>
          <w:trHeight w:val="1574"/>
        </w:trPr>
        <w:tc>
          <w:tcPr>
            <w:tcW w:w="1042" w:type="dxa"/>
            <w:vAlign w:val="center"/>
          </w:tcPr>
          <w:p w:rsidR="00C500C9" w:rsidRDefault="00C500C9"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18</w:t>
            </w:r>
          </w:p>
        </w:tc>
        <w:tc>
          <w:tcPr>
            <w:tcW w:w="2216" w:type="dxa"/>
            <w:shd w:val="clear" w:color="auto" w:fill="FFFFFF" w:themeFill="background1"/>
            <w:vAlign w:val="center"/>
          </w:tcPr>
          <w:p w:rsidR="00C500C9" w:rsidRPr="00C500C9" w:rsidRDefault="00C500C9" w:rsidP="00C500C9">
            <w:pPr>
              <w:rPr>
                <w:rFonts w:ascii="Times New Roman" w:hAnsi="Times New Roman" w:cs="Times New Roman"/>
                <w:b/>
                <w:sz w:val="20"/>
                <w:szCs w:val="20"/>
              </w:rPr>
            </w:pPr>
            <w:r w:rsidRPr="00C500C9">
              <w:rPr>
                <w:rFonts w:ascii="Times New Roman" w:hAnsi="Times New Roman" w:cs="Times New Roman"/>
                <w:b/>
                <w:sz w:val="20"/>
                <w:szCs w:val="20"/>
              </w:rPr>
              <w:t>Съюз на Дунавските Овощари</w:t>
            </w:r>
          </w:p>
          <w:p w:rsidR="00C500C9" w:rsidRDefault="00C500C9" w:rsidP="00C500C9">
            <w:pPr>
              <w:rPr>
                <w:rFonts w:ascii="Times New Roman" w:hAnsi="Times New Roman" w:cs="Times New Roman"/>
                <w:b/>
                <w:sz w:val="20"/>
                <w:szCs w:val="20"/>
              </w:rPr>
            </w:pPr>
            <w:r w:rsidRPr="00C500C9">
              <w:rPr>
                <w:rFonts w:ascii="Times New Roman" w:hAnsi="Times New Roman" w:cs="Times New Roman"/>
                <w:b/>
                <w:sz w:val="20"/>
                <w:szCs w:val="20"/>
              </w:rPr>
              <w:t>Добруджански Овощарски Съюз</w:t>
            </w:r>
          </w:p>
        </w:tc>
        <w:tc>
          <w:tcPr>
            <w:tcW w:w="6745" w:type="dxa"/>
            <w:shd w:val="clear" w:color="auto" w:fill="FFFFFF" w:themeFill="background1"/>
            <w:vAlign w:val="center"/>
          </w:tcPr>
          <w:p w:rsidR="00C500C9" w:rsidRPr="00C500C9" w:rsidRDefault="00C500C9" w:rsidP="00C500C9">
            <w:pPr>
              <w:ind w:firstLine="708"/>
              <w:jc w:val="both"/>
              <w:rPr>
                <w:rFonts w:ascii="Times New Roman" w:eastAsia="Calibri" w:hAnsi="Times New Roman" w:cs="Times New Roman"/>
                <w:sz w:val="24"/>
                <w:szCs w:val="24"/>
              </w:rPr>
            </w:pPr>
            <w:r w:rsidRPr="00C500C9">
              <w:rPr>
                <w:rFonts w:ascii="Times New Roman" w:eastAsia="Calibri" w:hAnsi="Times New Roman" w:cs="Times New Roman"/>
                <w:sz w:val="24"/>
                <w:szCs w:val="24"/>
              </w:rPr>
              <w:t xml:space="preserve">По тема „Прилагане на социалната условност“ смятаме, че така поставени условията по социалната </w:t>
            </w:r>
            <w:proofErr w:type="spellStart"/>
            <w:r w:rsidRPr="00C500C9">
              <w:rPr>
                <w:rFonts w:ascii="Times New Roman" w:eastAsia="Calibri" w:hAnsi="Times New Roman" w:cs="Times New Roman"/>
                <w:sz w:val="24"/>
                <w:szCs w:val="24"/>
              </w:rPr>
              <w:t>усаловност</w:t>
            </w:r>
            <w:proofErr w:type="spellEnd"/>
            <w:r w:rsidRPr="00C500C9">
              <w:rPr>
                <w:rFonts w:ascii="Times New Roman" w:eastAsia="Calibri" w:hAnsi="Times New Roman" w:cs="Times New Roman"/>
                <w:sz w:val="24"/>
                <w:szCs w:val="24"/>
              </w:rPr>
              <w:t xml:space="preserve"> създават предпоставки за злоупотреби и налагане на влияние от страна на проверяващи от Инспекция по труда и ДФЗ. Трябва да има ясно разписани правила за процеса на санкциониране, при какви условия колко процента ще е санкцията.</w:t>
            </w:r>
          </w:p>
          <w:p w:rsidR="00C500C9" w:rsidRPr="00BE2C0B" w:rsidRDefault="00C500C9" w:rsidP="00C500C9">
            <w:pPr>
              <w:ind w:firstLine="708"/>
              <w:jc w:val="both"/>
              <w:rPr>
                <w:rFonts w:ascii="Times New Roman" w:eastAsia="Calibri" w:hAnsi="Times New Roman" w:cs="Times New Roman"/>
                <w:sz w:val="24"/>
                <w:szCs w:val="24"/>
              </w:rPr>
            </w:pPr>
            <w:r w:rsidRPr="00C500C9">
              <w:rPr>
                <w:rFonts w:ascii="Times New Roman" w:eastAsia="Calibri" w:hAnsi="Times New Roman" w:cs="Times New Roman"/>
                <w:sz w:val="24"/>
                <w:szCs w:val="24"/>
              </w:rPr>
              <w:t xml:space="preserve">Социалната условност трябва да започне да се прилага от 2023 без наказателен характер, като през периода 2023 – 2025 фермерите да се запознаят добре с новите правила, ССЗ да консултира и да даде препоръки на тези ЗС, които не изпълняват условията. През този период от време, държавната администрация съвместно с браншовите организации ще има време да направи много точни и ясни правила за начина на проверки и санкциониране, така че факторите да са обективни и да се изключи всякакъв субективен елемент. Така от 2025 социалната условност </w:t>
            </w:r>
            <w:proofErr w:type="spellStart"/>
            <w:r w:rsidRPr="00C500C9">
              <w:rPr>
                <w:rFonts w:ascii="Times New Roman" w:eastAsia="Calibri" w:hAnsi="Times New Roman" w:cs="Times New Roman"/>
                <w:sz w:val="24"/>
                <w:szCs w:val="24"/>
              </w:rPr>
              <w:t>щезапочне</w:t>
            </w:r>
            <w:proofErr w:type="spellEnd"/>
            <w:r w:rsidRPr="00C500C9">
              <w:rPr>
                <w:rFonts w:ascii="Times New Roman" w:eastAsia="Calibri" w:hAnsi="Times New Roman" w:cs="Times New Roman"/>
                <w:sz w:val="24"/>
                <w:szCs w:val="24"/>
              </w:rPr>
              <w:t xml:space="preserve"> да действа със санкции, но е едни много ясни правила</w:t>
            </w:r>
          </w:p>
        </w:tc>
        <w:tc>
          <w:tcPr>
            <w:tcW w:w="3506" w:type="dxa"/>
            <w:shd w:val="clear" w:color="auto" w:fill="FFFFFF" w:themeFill="background1"/>
            <w:vAlign w:val="center"/>
          </w:tcPr>
          <w:p w:rsidR="00C500C9" w:rsidRPr="000B4017" w:rsidRDefault="00C500C9" w:rsidP="00646C61">
            <w:pPr>
              <w:jc w:val="center"/>
              <w:rPr>
                <w:rFonts w:ascii="Times New Roman" w:hAnsi="Times New Roman" w:cs="Times New Roman"/>
                <w:b/>
                <w:bCs/>
                <w:sz w:val="20"/>
                <w:szCs w:val="20"/>
              </w:rPr>
            </w:pPr>
          </w:p>
        </w:tc>
      </w:tr>
      <w:tr w:rsidR="00BE2C0B" w:rsidRPr="000B4017" w:rsidTr="00B4175E">
        <w:trPr>
          <w:trHeight w:val="1574"/>
        </w:trPr>
        <w:tc>
          <w:tcPr>
            <w:tcW w:w="13509" w:type="dxa"/>
            <w:gridSpan w:val="4"/>
            <w:shd w:val="clear" w:color="auto" w:fill="C6D9F1" w:themeFill="text2" w:themeFillTint="33"/>
            <w:vAlign w:val="center"/>
          </w:tcPr>
          <w:p w:rsidR="00BE2C0B" w:rsidRPr="00B4175E" w:rsidRDefault="00B4175E" w:rsidP="00646C61">
            <w:pPr>
              <w:jc w:val="center"/>
              <w:rPr>
                <w:rFonts w:ascii="Times New Roman" w:hAnsi="Times New Roman" w:cs="Times New Roman"/>
                <w:b/>
                <w:bCs/>
                <w:sz w:val="20"/>
                <w:szCs w:val="20"/>
              </w:rPr>
            </w:pPr>
            <w:r w:rsidRPr="00B4175E">
              <w:rPr>
                <w:rFonts w:ascii="Times New Roman" w:eastAsia="Calibri" w:hAnsi="Times New Roman" w:cs="Times New Roman"/>
                <w:b/>
                <w:sz w:val="24"/>
                <w:szCs w:val="24"/>
              </w:rPr>
              <w:lastRenderedPageBreak/>
              <w:t>ОБВЪРЗАНО С ПРОИЗВОДСТВОТО ПОДПОМАГАНЕ ЗА ОВЦЕ И КОЗИ</w:t>
            </w:r>
          </w:p>
        </w:tc>
      </w:tr>
      <w:tr w:rsidR="00BE2C0B" w:rsidRPr="000B4017" w:rsidTr="00D10935">
        <w:trPr>
          <w:trHeight w:val="1574"/>
        </w:trPr>
        <w:tc>
          <w:tcPr>
            <w:tcW w:w="1042" w:type="dxa"/>
            <w:vAlign w:val="center"/>
          </w:tcPr>
          <w:p w:rsidR="00BE2C0B" w:rsidRPr="00D20F40" w:rsidRDefault="00B63632" w:rsidP="00C500C9">
            <w:pPr>
              <w:jc w:val="center"/>
              <w:rPr>
                <w:rFonts w:ascii="Times New Roman" w:hAnsi="Times New Roman" w:cs="Times New Roman"/>
                <w:b/>
                <w:sz w:val="18"/>
                <w:szCs w:val="18"/>
              </w:rPr>
            </w:pPr>
            <w:r>
              <w:rPr>
                <w:rFonts w:ascii="Times New Roman" w:hAnsi="Times New Roman" w:cs="Times New Roman"/>
                <w:b/>
                <w:sz w:val="18"/>
                <w:szCs w:val="18"/>
              </w:rPr>
              <w:t>1</w:t>
            </w:r>
            <w:r w:rsidR="00C500C9">
              <w:rPr>
                <w:rFonts w:ascii="Times New Roman" w:hAnsi="Times New Roman" w:cs="Times New Roman"/>
                <w:b/>
                <w:sz w:val="18"/>
                <w:szCs w:val="18"/>
              </w:rPr>
              <w:t>9</w:t>
            </w:r>
          </w:p>
        </w:tc>
        <w:tc>
          <w:tcPr>
            <w:tcW w:w="2216" w:type="dxa"/>
            <w:shd w:val="clear" w:color="auto" w:fill="FFFFFF" w:themeFill="background1"/>
            <w:vAlign w:val="center"/>
          </w:tcPr>
          <w:p w:rsidR="00BE2C0B" w:rsidRDefault="00B4175E" w:rsidP="00BE2C0B">
            <w:pPr>
              <w:rPr>
                <w:rFonts w:ascii="Times New Roman" w:hAnsi="Times New Roman" w:cs="Times New Roman"/>
                <w:b/>
                <w:sz w:val="20"/>
                <w:szCs w:val="20"/>
              </w:rPr>
            </w:pPr>
            <w:r>
              <w:rPr>
                <w:rFonts w:ascii="Times New Roman" w:hAnsi="Times New Roman" w:cs="Times New Roman"/>
                <w:b/>
                <w:sz w:val="20"/>
                <w:szCs w:val="20"/>
              </w:rPr>
              <w:t>НОКА</w:t>
            </w:r>
          </w:p>
        </w:tc>
        <w:tc>
          <w:tcPr>
            <w:tcW w:w="6745" w:type="dxa"/>
            <w:shd w:val="clear" w:color="auto" w:fill="FFFFFF" w:themeFill="background1"/>
            <w:vAlign w:val="center"/>
          </w:tcPr>
          <w:p w:rsidR="00BE2C0B" w:rsidRPr="00BE2C0B" w:rsidRDefault="00BE2C0B" w:rsidP="00B4175E">
            <w:pPr>
              <w:jc w:val="both"/>
              <w:rPr>
                <w:rFonts w:ascii="Times New Roman" w:eastAsia="Calibri" w:hAnsi="Times New Roman" w:cs="Times New Roman"/>
                <w:sz w:val="24"/>
                <w:szCs w:val="24"/>
              </w:rPr>
            </w:pP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След натрупания опит в прилагането на ДПЖСК 2017-2022 и наблюдавайки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внимателно случващото се в сектора на ДПЖ, според нас е дошло време за промяна и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надграждане на схемата ДПЖСК, а именно диверсификация и всеки да получава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подпомагане, съгласно резултата, който е постигнал!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След 2 програмни периода, в сектора на ДПЖ, високо продуктивните животни, </w:t>
            </w:r>
            <w:proofErr w:type="spellStart"/>
            <w:r w:rsidRPr="00BE2C0B">
              <w:rPr>
                <w:rFonts w:ascii="Times New Roman" w:eastAsia="Calibri" w:hAnsi="Times New Roman" w:cs="Times New Roman"/>
                <w:sz w:val="24"/>
                <w:szCs w:val="24"/>
              </w:rPr>
              <w:t>някакси</w:t>
            </w:r>
            <w:proofErr w:type="spellEnd"/>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останаха встрани и така не получиха адекватно си подпомагане, въпреки че са най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трудоемки, най </w:t>
            </w:r>
            <w:proofErr w:type="spellStart"/>
            <w:r w:rsidRPr="00BE2C0B">
              <w:rPr>
                <w:rFonts w:ascii="Times New Roman" w:eastAsia="Calibri" w:hAnsi="Times New Roman" w:cs="Times New Roman"/>
                <w:sz w:val="24"/>
                <w:szCs w:val="24"/>
              </w:rPr>
              <w:t>енергоемки</w:t>
            </w:r>
            <w:proofErr w:type="spellEnd"/>
            <w:r w:rsidRPr="00BE2C0B">
              <w:rPr>
                <w:rFonts w:ascii="Times New Roman" w:eastAsia="Calibri" w:hAnsi="Times New Roman" w:cs="Times New Roman"/>
                <w:sz w:val="24"/>
                <w:szCs w:val="24"/>
              </w:rPr>
              <w:t xml:space="preserve"> и </w:t>
            </w:r>
            <w:proofErr w:type="spellStart"/>
            <w:r w:rsidRPr="00BE2C0B">
              <w:rPr>
                <w:rFonts w:ascii="Times New Roman" w:eastAsia="Calibri" w:hAnsi="Times New Roman" w:cs="Times New Roman"/>
                <w:sz w:val="24"/>
                <w:szCs w:val="24"/>
              </w:rPr>
              <w:t>най-капиталоемки</w:t>
            </w:r>
            <w:proofErr w:type="spellEnd"/>
            <w:r w:rsidRPr="00BE2C0B">
              <w:rPr>
                <w:rFonts w:ascii="Times New Roman" w:eastAsia="Calibri" w:hAnsi="Times New Roman" w:cs="Times New Roman"/>
                <w:sz w:val="24"/>
                <w:szCs w:val="24"/>
              </w:rPr>
              <w:t xml:space="preserve"> производства. Не на последно място са и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изцяло на светло спрямо </w:t>
            </w:r>
            <w:proofErr w:type="spellStart"/>
            <w:r w:rsidRPr="00BE2C0B">
              <w:rPr>
                <w:rFonts w:ascii="Times New Roman" w:eastAsia="Calibri" w:hAnsi="Times New Roman" w:cs="Times New Roman"/>
                <w:sz w:val="24"/>
                <w:szCs w:val="24"/>
              </w:rPr>
              <w:t>фиска</w:t>
            </w:r>
            <w:proofErr w:type="spellEnd"/>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В тази връзка предлагаме на МЗХГ да промени критериите в схемата за Обвързано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подпомагане за 2023-2027, като се наблегне на изцяло икономическия подход при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разработване на обвързаното подпомагане.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p>
          <w:p w:rsidR="00BE2C0B" w:rsidRPr="00B4175E" w:rsidRDefault="00BE2C0B" w:rsidP="00BE2C0B">
            <w:pPr>
              <w:ind w:firstLine="708"/>
              <w:jc w:val="both"/>
              <w:rPr>
                <w:rFonts w:ascii="Times New Roman" w:eastAsia="Calibri" w:hAnsi="Times New Roman" w:cs="Times New Roman"/>
                <w:b/>
                <w:sz w:val="24"/>
                <w:szCs w:val="24"/>
              </w:rPr>
            </w:pPr>
            <w:r w:rsidRPr="00B4175E">
              <w:rPr>
                <w:rFonts w:ascii="Times New Roman" w:eastAsia="Calibri" w:hAnsi="Times New Roman" w:cs="Times New Roman"/>
                <w:b/>
                <w:sz w:val="24"/>
                <w:szCs w:val="24"/>
              </w:rPr>
              <w:t xml:space="preserve">Предложение: </w:t>
            </w:r>
          </w:p>
          <w:p w:rsidR="00B4175E"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Две схеми на подпомагане : 1. 1ва схема - З</w:t>
            </w:r>
            <w:r w:rsidR="00B4175E">
              <w:rPr>
                <w:rFonts w:ascii="Times New Roman" w:eastAsia="Calibri" w:hAnsi="Times New Roman" w:cs="Times New Roman"/>
                <w:sz w:val="24"/>
                <w:szCs w:val="24"/>
              </w:rPr>
              <w:t xml:space="preserve">а реализация на пазара от ДПЖ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Земеделски стопани, които отглеждат в стопанството си 50 и повече овце-майки </w:t>
            </w:r>
          </w:p>
          <w:p w:rsidR="00B4175E" w:rsidRDefault="00B4175E" w:rsidP="00BE2C0B">
            <w:pPr>
              <w:ind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и/или 20 и повече кози-майки.</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Заявените за подпомагане животни трябва да са на </w:t>
            </w:r>
            <w:r w:rsidRPr="00BE2C0B">
              <w:rPr>
                <w:rFonts w:ascii="Times New Roman" w:eastAsia="Calibri" w:hAnsi="Times New Roman" w:cs="Times New Roman"/>
                <w:sz w:val="24"/>
                <w:szCs w:val="24"/>
              </w:rPr>
              <w:lastRenderedPageBreak/>
              <w:t xml:space="preserve">възраст от 12 месеца до 84 </w:t>
            </w:r>
          </w:p>
          <w:p w:rsidR="00B4175E"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месеца за овцете и до 108 месеца за козите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r w:rsidRPr="00B4175E">
              <w:rPr>
                <w:rFonts w:ascii="Times New Roman" w:eastAsia="Calibri" w:hAnsi="Times New Roman" w:cs="Times New Roman"/>
                <w:b/>
                <w:sz w:val="24"/>
                <w:szCs w:val="24"/>
              </w:rPr>
              <w:t>Реализация на продукция</w:t>
            </w:r>
            <w:r w:rsidRPr="00BE2C0B">
              <w:rPr>
                <w:rFonts w:ascii="Times New Roman" w:eastAsia="Calibri" w:hAnsi="Times New Roman" w:cs="Times New Roman"/>
                <w:sz w:val="24"/>
                <w:szCs w:val="24"/>
              </w:rPr>
              <w:t xml:space="preserve">  - За млечни породи  – 70 кг. мляко или 35 кг мляко и 0,20 животни, родени в стопанството – за клане, износ или продажба в други стопанства; - За застрашени от изчезване местни породи или биологично производство -  35 кг мляко или  0,20 животни, родени в стопанството – за клане, износ или продажба в други стопанства;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За месодайни породи - 0,5 животни родени в стопанството – за клане, износ, </w:t>
            </w:r>
            <w:proofErr w:type="spellStart"/>
            <w:r w:rsidRPr="00BE2C0B">
              <w:rPr>
                <w:rFonts w:ascii="Times New Roman" w:eastAsia="Calibri" w:hAnsi="Times New Roman" w:cs="Times New Roman"/>
                <w:sz w:val="24"/>
                <w:szCs w:val="24"/>
              </w:rPr>
              <w:t>вътреобщностна</w:t>
            </w:r>
            <w:proofErr w:type="spellEnd"/>
            <w:r w:rsidRPr="00BE2C0B">
              <w:rPr>
                <w:rFonts w:ascii="Times New Roman" w:eastAsia="Calibri" w:hAnsi="Times New Roman" w:cs="Times New Roman"/>
                <w:sz w:val="24"/>
                <w:szCs w:val="24"/>
              </w:rPr>
              <w:t xml:space="preserve"> търговия или продажба в други стопанства;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Да се допуска едновременно подпомагане за едно животно по тази схема и по ПНДЖ3.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Модулация в размера на единичната сума на помощта в полза на малки и средни, съгл. категоризацията на стопанствата (напр. до 300бр по висока ставка)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2. 2ра схема - За реализация на пазара от ДПЖ под Селекционен Контрол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По тази схема да се подпомагат високо продуктивните животни, до 50000 </w:t>
            </w:r>
            <w:proofErr w:type="spellStart"/>
            <w:r w:rsidRPr="00BE2C0B">
              <w:rPr>
                <w:rFonts w:ascii="Times New Roman" w:eastAsia="Calibri" w:hAnsi="Times New Roman" w:cs="Times New Roman"/>
                <w:sz w:val="24"/>
                <w:szCs w:val="24"/>
              </w:rPr>
              <w:t>бр</w:t>
            </w:r>
            <w:proofErr w:type="spellEnd"/>
            <w:r w:rsidRPr="00BE2C0B">
              <w:rPr>
                <w:rFonts w:ascii="Times New Roman" w:eastAsia="Calibri" w:hAnsi="Times New Roman" w:cs="Times New Roman"/>
                <w:sz w:val="24"/>
                <w:szCs w:val="24"/>
              </w:rPr>
              <w:t xml:space="preserve">, а именно: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Земеделски стопани, които отглеждат в стопанството си 50 и повече овце-майки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и/или 20 и повече кози-майки по Селекционен контрол. </w:t>
            </w:r>
            <w:r w:rsidRPr="00BE2C0B">
              <w:rPr>
                <w:rFonts w:ascii="Times New Roman" w:eastAsia="Calibri" w:hAnsi="Times New Roman" w:cs="Times New Roman"/>
                <w:sz w:val="24"/>
                <w:szCs w:val="24"/>
              </w:rPr>
              <w:t xml:space="preserve"> Заявените за подпомагане животни трябва да са на възраст от 12 месеца до 72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месеца за овцете и до 108 месеца за козите. </w:t>
            </w:r>
            <w:r w:rsidRPr="00BE2C0B">
              <w:rPr>
                <w:rFonts w:ascii="Times New Roman" w:eastAsia="Calibri" w:hAnsi="Times New Roman" w:cs="Times New Roman"/>
                <w:sz w:val="24"/>
                <w:szCs w:val="24"/>
              </w:rPr>
              <w:t xml:space="preserve"> Реализация на продукция :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За млечни породи  – мин 100 кг мляко или еквивалент млечен продукт на пазара за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lastRenderedPageBreak/>
              <w:t xml:space="preserve">овца-майка и мин 250 кг мляко или еквивалент млечен продукт на пазара за </w:t>
            </w:r>
            <w:proofErr w:type="spellStart"/>
            <w:r w:rsidRPr="00BE2C0B">
              <w:rPr>
                <w:rFonts w:ascii="Times New Roman" w:eastAsia="Calibri" w:hAnsi="Times New Roman" w:cs="Times New Roman"/>
                <w:sz w:val="24"/>
                <w:szCs w:val="24"/>
              </w:rPr>
              <w:t>козамайка</w:t>
            </w:r>
            <w:proofErr w:type="spellEnd"/>
            <w:r w:rsidRPr="00BE2C0B">
              <w:rPr>
                <w:rFonts w:ascii="Times New Roman" w:eastAsia="Calibri" w:hAnsi="Times New Roman" w:cs="Times New Roman"/>
                <w:sz w:val="24"/>
                <w:szCs w:val="24"/>
              </w:rPr>
              <w:t xml:space="preserve">. - За месодайни породи  - мин. 1,0 животни родени в стопанството – за клане, износ, </w:t>
            </w:r>
            <w:proofErr w:type="spellStart"/>
            <w:r w:rsidRPr="00BE2C0B">
              <w:rPr>
                <w:rFonts w:ascii="Times New Roman" w:eastAsia="Calibri" w:hAnsi="Times New Roman" w:cs="Times New Roman"/>
                <w:sz w:val="24"/>
                <w:szCs w:val="24"/>
              </w:rPr>
              <w:t>вътреобщностна</w:t>
            </w:r>
            <w:proofErr w:type="spellEnd"/>
            <w:r w:rsidRPr="00BE2C0B">
              <w:rPr>
                <w:rFonts w:ascii="Times New Roman" w:eastAsia="Calibri" w:hAnsi="Times New Roman" w:cs="Times New Roman"/>
                <w:sz w:val="24"/>
                <w:szCs w:val="24"/>
              </w:rPr>
              <w:t xml:space="preserve"> търговия или продажба в други стопанства. (при 100бр заявени животни 100бр реализация на пазара ).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Минимална ставка от 100лв на животно.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w:t>
            </w:r>
          </w:p>
          <w:p w:rsidR="00BE2C0B" w:rsidRPr="00BE2C0B" w:rsidRDefault="00BE2C0B" w:rsidP="00BE2C0B">
            <w:pPr>
              <w:ind w:firstLine="708"/>
              <w:jc w:val="both"/>
              <w:rPr>
                <w:rFonts w:ascii="Times New Roman" w:eastAsia="Calibri" w:hAnsi="Times New Roman" w:cs="Times New Roman"/>
                <w:sz w:val="24"/>
                <w:szCs w:val="24"/>
              </w:rPr>
            </w:pPr>
            <w:r w:rsidRPr="00BE2C0B">
              <w:rPr>
                <w:rFonts w:ascii="Times New Roman" w:eastAsia="Calibri" w:hAnsi="Times New Roman" w:cs="Times New Roman"/>
                <w:sz w:val="24"/>
                <w:szCs w:val="24"/>
              </w:rPr>
              <w:t xml:space="preserve"> Модулация в размера на единичната сума на помощта в полза на малки и средни, </w:t>
            </w:r>
            <w:proofErr w:type="spellStart"/>
            <w:r w:rsidRPr="00BE2C0B">
              <w:rPr>
                <w:rFonts w:ascii="Times New Roman" w:eastAsia="Calibri" w:hAnsi="Times New Roman" w:cs="Times New Roman"/>
                <w:sz w:val="24"/>
                <w:szCs w:val="24"/>
              </w:rPr>
              <w:t>съгл</w:t>
            </w:r>
            <w:proofErr w:type="spellEnd"/>
            <w:r w:rsidRPr="00BE2C0B">
              <w:rPr>
                <w:rFonts w:ascii="Times New Roman" w:eastAsia="Calibri" w:hAnsi="Times New Roman" w:cs="Times New Roman"/>
                <w:sz w:val="24"/>
                <w:szCs w:val="24"/>
              </w:rPr>
              <w:t xml:space="preserve"> категоризацията на стопанствата (напр. до 300бр по висока ставка). </w:t>
            </w:r>
          </w:p>
          <w:p w:rsidR="00BE2C0B" w:rsidRPr="00BE2C0B" w:rsidRDefault="00BE2C0B" w:rsidP="00BE2C0B">
            <w:pPr>
              <w:ind w:firstLine="708"/>
              <w:jc w:val="both"/>
              <w:rPr>
                <w:rFonts w:ascii="Times New Roman" w:eastAsia="Calibri" w:hAnsi="Times New Roman" w:cs="Times New Roman"/>
                <w:sz w:val="24"/>
                <w:szCs w:val="24"/>
              </w:rPr>
            </w:pPr>
          </w:p>
        </w:tc>
        <w:tc>
          <w:tcPr>
            <w:tcW w:w="3506" w:type="dxa"/>
            <w:shd w:val="clear" w:color="auto" w:fill="FFFFFF" w:themeFill="background1"/>
            <w:vAlign w:val="center"/>
          </w:tcPr>
          <w:p w:rsidR="00BE2C0B" w:rsidRPr="000B4017" w:rsidRDefault="00BE2C0B" w:rsidP="00646C61">
            <w:pPr>
              <w:jc w:val="center"/>
              <w:rPr>
                <w:rFonts w:ascii="Times New Roman" w:hAnsi="Times New Roman" w:cs="Times New Roman"/>
                <w:b/>
                <w:bCs/>
                <w:sz w:val="20"/>
                <w:szCs w:val="20"/>
              </w:rPr>
            </w:pPr>
          </w:p>
        </w:tc>
      </w:tr>
    </w:tbl>
    <w:p w:rsidR="00BC54C6" w:rsidRPr="00234BBE" w:rsidRDefault="00BC54C6">
      <w:pPr>
        <w:rPr>
          <w:lang w:val="ru-RU"/>
        </w:rPr>
      </w:pPr>
    </w:p>
    <w:sectPr w:rsidR="00BC54C6" w:rsidRPr="00234BBE" w:rsidSect="00F719C3">
      <w:footerReference w:type="default" r:id="rId15"/>
      <w:pgSz w:w="15840" w:h="12240" w:orient="landscape"/>
      <w:pgMar w:top="1350" w:right="1417" w:bottom="1440" w:left="1417"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61EB" w:rsidRDefault="00CC61EB" w:rsidP="00B23128">
      <w:pPr>
        <w:spacing w:after="0" w:line="240" w:lineRule="auto"/>
      </w:pPr>
      <w:r>
        <w:separator/>
      </w:r>
    </w:p>
  </w:endnote>
  <w:endnote w:type="continuationSeparator" w:id="0">
    <w:p w:rsidR="00CC61EB" w:rsidRDefault="00CC61EB" w:rsidP="00B23128">
      <w:pPr>
        <w:spacing w:after="0" w:line="240" w:lineRule="auto"/>
      </w:pPr>
      <w:r>
        <w:continuationSeparator/>
      </w:r>
    </w:p>
  </w:endnote>
  <w:endnote w:type="continuationNotice" w:id="1">
    <w:p w:rsidR="00CC61EB" w:rsidRDefault="00CC61E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Futura Bk">
    <w:altName w:val="Century Gothic"/>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orbel">
    <w:panose1 w:val="020B0503020204020204"/>
    <w:charset w:val="CC"/>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0867922"/>
      <w:docPartObj>
        <w:docPartGallery w:val="Page Numbers (Bottom of Page)"/>
        <w:docPartUnique/>
      </w:docPartObj>
    </w:sdtPr>
    <w:sdtEndPr>
      <w:rPr>
        <w:noProof/>
      </w:rPr>
    </w:sdtEndPr>
    <w:sdtContent>
      <w:p w:rsidR="00414768" w:rsidRDefault="00414768">
        <w:pPr>
          <w:pStyle w:val="Footer"/>
          <w:jc w:val="right"/>
        </w:pPr>
        <w:r>
          <w:fldChar w:fldCharType="begin"/>
        </w:r>
        <w:r>
          <w:instrText xml:space="preserve"> PAGE   \* MERGEFORMAT </w:instrText>
        </w:r>
        <w:r>
          <w:fldChar w:fldCharType="separate"/>
        </w:r>
        <w:r w:rsidR="00C40160">
          <w:rPr>
            <w:noProof/>
          </w:rPr>
          <w:t>3</w:t>
        </w:r>
        <w:r>
          <w:rPr>
            <w:noProof/>
          </w:rPr>
          <w:fldChar w:fldCharType="end"/>
        </w:r>
      </w:p>
    </w:sdtContent>
  </w:sdt>
  <w:p w:rsidR="00414768" w:rsidRDefault="0041476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61EB" w:rsidRDefault="00CC61EB" w:rsidP="00B23128">
      <w:pPr>
        <w:spacing w:after="0" w:line="240" w:lineRule="auto"/>
      </w:pPr>
      <w:r>
        <w:separator/>
      </w:r>
    </w:p>
  </w:footnote>
  <w:footnote w:type="continuationSeparator" w:id="0">
    <w:p w:rsidR="00CC61EB" w:rsidRDefault="00CC61EB" w:rsidP="00B23128">
      <w:pPr>
        <w:spacing w:after="0" w:line="240" w:lineRule="auto"/>
      </w:pPr>
      <w:r>
        <w:continuationSeparator/>
      </w:r>
    </w:p>
  </w:footnote>
  <w:footnote w:type="continuationNotice" w:id="1">
    <w:p w:rsidR="00CC61EB" w:rsidRDefault="00CC61EB">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4988"/>
    <w:multiLevelType w:val="hybridMultilevel"/>
    <w:tmpl w:val="2154E3B0"/>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
    <w:nsid w:val="03DC443F"/>
    <w:multiLevelType w:val="hybridMultilevel"/>
    <w:tmpl w:val="D4CAF5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7406584"/>
    <w:multiLevelType w:val="hybridMultilevel"/>
    <w:tmpl w:val="2CDA144A"/>
    <w:lvl w:ilvl="0" w:tplc="0402000F">
      <w:start w:val="1"/>
      <w:numFmt w:val="decimal"/>
      <w:lvlText w:val="%1."/>
      <w:lvlJc w:val="left"/>
      <w:pPr>
        <w:ind w:left="720" w:hanging="360"/>
      </w:pPr>
      <w:rPr>
        <w:b w:val="0"/>
        <w:strike w:val="0"/>
        <w:dstrike w:val="0"/>
        <w:u w:val="none"/>
        <w:effect w:val="none"/>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nsid w:val="07B54F07"/>
    <w:multiLevelType w:val="hybridMultilevel"/>
    <w:tmpl w:val="E5D84778"/>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4">
    <w:nsid w:val="07F85A16"/>
    <w:multiLevelType w:val="hybridMultilevel"/>
    <w:tmpl w:val="9CFE2FBC"/>
    <w:lvl w:ilvl="0" w:tplc="0402000B">
      <w:start w:val="1"/>
      <w:numFmt w:val="bullet"/>
      <w:lvlText w:val=""/>
      <w:lvlJc w:val="left"/>
      <w:pPr>
        <w:ind w:left="720" w:hanging="360"/>
      </w:pPr>
      <w:rPr>
        <w:rFonts w:ascii="Wingdings" w:hAnsi="Wingding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5">
    <w:nsid w:val="0CD215EF"/>
    <w:multiLevelType w:val="hybridMultilevel"/>
    <w:tmpl w:val="484856D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6">
    <w:nsid w:val="0E3408E3"/>
    <w:multiLevelType w:val="hybridMultilevel"/>
    <w:tmpl w:val="161476F0"/>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
    <w:nsid w:val="109F61CA"/>
    <w:multiLevelType w:val="hybridMultilevel"/>
    <w:tmpl w:val="495801C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nsid w:val="11D3705E"/>
    <w:multiLevelType w:val="hybridMultilevel"/>
    <w:tmpl w:val="660C6FE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nsid w:val="16322F5D"/>
    <w:multiLevelType w:val="hybridMultilevel"/>
    <w:tmpl w:val="9232158E"/>
    <w:lvl w:ilvl="0" w:tplc="9B4899FA">
      <w:numFmt w:val="bullet"/>
      <w:lvlText w:val="-"/>
      <w:lvlJc w:val="left"/>
      <w:pPr>
        <w:ind w:left="720" w:hanging="360"/>
      </w:pPr>
      <w:rPr>
        <w:rFonts w:ascii="Calibri" w:eastAsia="Calibr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nsid w:val="18301EE6"/>
    <w:multiLevelType w:val="hybridMultilevel"/>
    <w:tmpl w:val="B7EC4A20"/>
    <w:lvl w:ilvl="0" w:tplc="1846814C">
      <w:start w:val="2"/>
      <w:numFmt w:val="bullet"/>
      <w:lvlText w:val="-"/>
      <w:lvlJc w:val="left"/>
      <w:pPr>
        <w:ind w:left="1260" w:hanging="360"/>
      </w:pPr>
      <w:rPr>
        <w:rFonts w:ascii="Times New Roman" w:eastAsia="Batang" w:hAnsi="Times New Roman" w:cs="Times New Roman"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11">
    <w:nsid w:val="1BDE3FFE"/>
    <w:multiLevelType w:val="hybridMultilevel"/>
    <w:tmpl w:val="6BE4810E"/>
    <w:lvl w:ilvl="0" w:tplc="04020005">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2">
    <w:nsid w:val="1E7F300F"/>
    <w:multiLevelType w:val="hybridMultilevel"/>
    <w:tmpl w:val="1098F81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217A7D86"/>
    <w:multiLevelType w:val="hybridMultilevel"/>
    <w:tmpl w:val="7E6680EA"/>
    <w:lvl w:ilvl="0" w:tplc="6E3C7B90">
      <w:start w:val="1"/>
      <mc:AlternateContent>
        <mc:Choice Requires="w14">
          <w:numFmt w:val="custom" w:format="а, й, к, ..."/>
        </mc:Choice>
        <mc:Fallback>
          <w:numFmt w:val="decimal"/>
        </mc:Fallback>
      </mc:AlternateContent>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nsid w:val="22D16AF0"/>
    <w:multiLevelType w:val="hybridMultilevel"/>
    <w:tmpl w:val="69704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98B7494"/>
    <w:multiLevelType w:val="hybridMultilevel"/>
    <w:tmpl w:val="B4908488"/>
    <w:lvl w:ilvl="0" w:tplc="F1248110">
      <w:start w:val="8"/>
      <w:numFmt w:val="bullet"/>
      <w:lvlText w:val="-"/>
      <w:lvlJc w:val="left"/>
      <w:pPr>
        <w:ind w:left="1080" w:hanging="360"/>
      </w:pPr>
      <w:rPr>
        <w:rFonts w:ascii="Calibri" w:eastAsia="Calibri" w:hAnsi="Calibri" w:cs="Calibri"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6">
    <w:nsid w:val="29B70819"/>
    <w:multiLevelType w:val="hybridMultilevel"/>
    <w:tmpl w:val="EF6CAFAA"/>
    <w:lvl w:ilvl="0" w:tplc="184EAB8E">
      <w:numFmt w:val="bullet"/>
      <w:lvlText w:val="-"/>
      <w:lvlJc w:val="left"/>
      <w:pPr>
        <w:ind w:left="1440" w:hanging="360"/>
      </w:pPr>
      <w:rPr>
        <w:rFonts w:ascii="Calibri" w:eastAsia="Calibri" w:hAnsi="Calibri" w:cs="Calibri"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7">
    <w:nsid w:val="2A0951A4"/>
    <w:multiLevelType w:val="hybridMultilevel"/>
    <w:tmpl w:val="3E8E1A8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8">
    <w:nsid w:val="34183412"/>
    <w:multiLevelType w:val="hybridMultilevel"/>
    <w:tmpl w:val="5AEA17DE"/>
    <w:lvl w:ilvl="0" w:tplc="A21C92F6">
      <w:start w:val="1"/>
      <w:numFmt w:val="decimal"/>
      <w:lvlText w:val="%1."/>
      <w:lvlJc w:val="left"/>
      <w:pPr>
        <w:ind w:left="1068" w:hanging="360"/>
      </w:pPr>
      <w:rPr>
        <w:rFonts w:eastAsia="Calibri" w:hint="default"/>
        <w:b/>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9">
    <w:nsid w:val="41A93E9E"/>
    <w:multiLevelType w:val="hybridMultilevel"/>
    <w:tmpl w:val="D6AC030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438620CD"/>
    <w:multiLevelType w:val="hybridMultilevel"/>
    <w:tmpl w:val="2870A190"/>
    <w:lvl w:ilvl="0" w:tplc="3FC6F9AA">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43A96A98"/>
    <w:multiLevelType w:val="hybridMultilevel"/>
    <w:tmpl w:val="0E8A43B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22">
    <w:nsid w:val="463B7D01"/>
    <w:multiLevelType w:val="hybridMultilevel"/>
    <w:tmpl w:val="BA00170A"/>
    <w:lvl w:ilvl="0" w:tplc="4C5CF8E2">
      <w:start w:val="8"/>
      <w:numFmt w:val="bullet"/>
      <w:lvlText w:val="-"/>
      <w:lvlJc w:val="left"/>
      <w:pPr>
        <w:ind w:left="1080" w:hanging="360"/>
      </w:pPr>
      <w:rPr>
        <w:rFonts w:ascii="Calibri" w:eastAsia="Calibri" w:hAnsi="Calibri" w:cs="Calibri" w:hint="default"/>
        <w:b w:val="0"/>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3">
    <w:nsid w:val="4D410257"/>
    <w:multiLevelType w:val="hybridMultilevel"/>
    <w:tmpl w:val="89A4D1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5C12184"/>
    <w:multiLevelType w:val="hybridMultilevel"/>
    <w:tmpl w:val="52724146"/>
    <w:lvl w:ilvl="0" w:tplc="6B343D0C">
      <w:start w:val="1"/>
      <w:numFmt w:val="bullet"/>
      <w:lvlText w:val=""/>
      <w:lvlJc w:val="left"/>
      <w:pPr>
        <w:ind w:left="720" w:hanging="360"/>
      </w:pPr>
      <w:rPr>
        <w:rFonts w:ascii="Symbol" w:hAnsi="Symbol" w:hint="default"/>
        <w:b w:val="0"/>
        <w:bCs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59FA118A"/>
    <w:multiLevelType w:val="multilevel"/>
    <w:tmpl w:val="26A4CF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6">
    <w:nsid w:val="5A4D7E82"/>
    <w:multiLevelType w:val="hybridMultilevel"/>
    <w:tmpl w:val="400458CE"/>
    <w:lvl w:ilvl="0" w:tplc="6136E4C6">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nsid w:val="5C2D705C"/>
    <w:multiLevelType w:val="hybridMultilevel"/>
    <w:tmpl w:val="CEB808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5D9C01A4"/>
    <w:multiLevelType w:val="hybridMultilevel"/>
    <w:tmpl w:val="1BFE5EB8"/>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9">
    <w:nsid w:val="61E427F5"/>
    <w:multiLevelType w:val="hybridMultilevel"/>
    <w:tmpl w:val="D180B5C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62784F25"/>
    <w:multiLevelType w:val="hybridMultilevel"/>
    <w:tmpl w:val="B45E313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nsid w:val="68C6357E"/>
    <w:multiLevelType w:val="hybridMultilevel"/>
    <w:tmpl w:val="68760EEC"/>
    <w:lvl w:ilvl="0" w:tplc="7E527EE4">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2">
    <w:nsid w:val="69122B75"/>
    <w:multiLevelType w:val="hybridMultilevel"/>
    <w:tmpl w:val="1AF817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3">
    <w:nsid w:val="69AD6CB6"/>
    <w:multiLevelType w:val="hybridMultilevel"/>
    <w:tmpl w:val="B1B032F0"/>
    <w:lvl w:ilvl="0" w:tplc="39B8AC40">
      <w:start w:val="2"/>
      <w:numFmt w:val="bullet"/>
      <w:lvlText w:val="-"/>
      <w:lvlJc w:val="left"/>
      <w:pPr>
        <w:ind w:left="1068" w:hanging="360"/>
      </w:pPr>
      <w:rPr>
        <w:rFonts w:ascii="Times New Roman" w:eastAsia="Batang" w:hAnsi="Times New Roman"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nsid w:val="726E3584"/>
    <w:multiLevelType w:val="hybridMultilevel"/>
    <w:tmpl w:val="C996319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nsid w:val="740A76DE"/>
    <w:multiLevelType w:val="hybridMultilevel"/>
    <w:tmpl w:val="AAB2EA92"/>
    <w:lvl w:ilvl="0" w:tplc="B2CCCEDE">
      <w:start w:val="3"/>
      <w:numFmt w:val="bullet"/>
      <w:lvlText w:val="-"/>
      <w:lvlJc w:val="left"/>
      <w:pPr>
        <w:ind w:left="720" w:hanging="360"/>
      </w:pPr>
      <w:rPr>
        <w:rFonts w:ascii="Calibri" w:eastAsia="Calibr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nsid w:val="74536BAB"/>
    <w:multiLevelType w:val="hybridMultilevel"/>
    <w:tmpl w:val="D76CDB3A"/>
    <w:lvl w:ilvl="0" w:tplc="6F82623A">
      <w:numFmt w:val="bullet"/>
      <w:lvlText w:val="-"/>
      <w:lvlJc w:val="left"/>
      <w:pPr>
        <w:ind w:left="720" w:hanging="360"/>
      </w:pPr>
      <w:rPr>
        <w:rFonts w:ascii="Calibri" w:eastAsiaTheme="minorHAnsi" w:hAnsi="Calibri" w:cs="Calibri"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79045CA7"/>
    <w:multiLevelType w:val="hybridMultilevel"/>
    <w:tmpl w:val="A516BDFC"/>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8">
    <w:nsid w:val="7D9E59D0"/>
    <w:multiLevelType w:val="hybridMultilevel"/>
    <w:tmpl w:val="A5F64A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12"/>
  </w:num>
  <w:num w:numId="4">
    <w:abstractNumId w:val="27"/>
  </w:num>
  <w:num w:numId="5">
    <w:abstractNumId w:val="29"/>
  </w:num>
  <w:num w:numId="6">
    <w:abstractNumId w:val="4"/>
  </w:num>
  <w:num w:numId="7">
    <w:abstractNumId w:val="6"/>
  </w:num>
  <w:num w:numId="8">
    <w:abstractNumId w:val="28"/>
  </w:num>
  <w:num w:numId="9">
    <w:abstractNumId w:val="16"/>
  </w:num>
  <w:num w:numId="10">
    <w:abstractNumId w:val="11"/>
  </w:num>
  <w:num w:numId="11">
    <w:abstractNumId w:val="9"/>
  </w:num>
  <w:num w:numId="12">
    <w:abstractNumId w:val="25"/>
  </w:num>
  <w:num w:numId="13">
    <w:abstractNumId w:val="24"/>
  </w:num>
  <w:num w:numId="14">
    <w:abstractNumId w:val="30"/>
  </w:num>
  <w:num w:numId="15">
    <w:abstractNumId w:val="8"/>
  </w:num>
  <w:num w:numId="16">
    <w:abstractNumId w:val="7"/>
  </w:num>
  <w:num w:numId="17">
    <w:abstractNumId w:val="14"/>
  </w:num>
  <w:num w:numId="18">
    <w:abstractNumId w:val="38"/>
  </w:num>
  <w:num w:numId="19">
    <w:abstractNumId w:val="22"/>
  </w:num>
  <w:num w:numId="20">
    <w:abstractNumId w:val="15"/>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5"/>
  </w:num>
  <w:num w:numId="2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num>
  <w:num w:numId="27">
    <w:abstractNumId w:val="36"/>
  </w:num>
  <w:num w:numId="28">
    <w:abstractNumId w:val="34"/>
  </w:num>
  <w:num w:numId="29">
    <w:abstractNumId w:val="35"/>
  </w:num>
  <w:num w:numId="30">
    <w:abstractNumId w:val="31"/>
  </w:num>
  <w:num w:numId="31">
    <w:abstractNumId w:val="13"/>
  </w:num>
  <w:num w:numId="32">
    <w:abstractNumId w:val="20"/>
  </w:num>
  <w:num w:numId="33">
    <w:abstractNumId w:val="26"/>
  </w:num>
  <w:num w:numId="34">
    <w:abstractNumId w:val="2"/>
  </w:num>
  <w:num w:numId="35">
    <w:abstractNumId w:val="17"/>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3"/>
  </w:num>
  <w:num w:numId="38">
    <w:abstractNumId w:val="10"/>
  </w:num>
  <w:num w:numId="39">
    <w:abstractNumId w:val="18"/>
  </w:num>
  <w:num w:numId="40">
    <w:abstractNumId w:val="1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hideGrammaticalErrors/>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0F56"/>
    <w:rsid w:val="000000E3"/>
    <w:rsid w:val="00004402"/>
    <w:rsid w:val="0000455D"/>
    <w:rsid w:val="00014AA9"/>
    <w:rsid w:val="0001701B"/>
    <w:rsid w:val="00026159"/>
    <w:rsid w:val="000317E9"/>
    <w:rsid w:val="00036DEE"/>
    <w:rsid w:val="000417DF"/>
    <w:rsid w:val="000468AE"/>
    <w:rsid w:val="00047A0B"/>
    <w:rsid w:val="00052361"/>
    <w:rsid w:val="00053D2B"/>
    <w:rsid w:val="00053E79"/>
    <w:rsid w:val="00054FC9"/>
    <w:rsid w:val="00057AA3"/>
    <w:rsid w:val="000636A7"/>
    <w:rsid w:val="00066006"/>
    <w:rsid w:val="00074C46"/>
    <w:rsid w:val="00083782"/>
    <w:rsid w:val="00093FEA"/>
    <w:rsid w:val="000A1910"/>
    <w:rsid w:val="000B0613"/>
    <w:rsid w:val="000B07B7"/>
    <w:rsid w:val="000B2551"/>
    <w:rsid w:val="000B4017"/>
    <w:rsid w:val="000B7918"/>
    <w:rsid w:val="000C0BB6"/>
    <w:rsid w:val="000D4A31"/>
    <w:rsid w:val="000D6612"/>
    <w:rsid w:val="000E6455"/>
    <w:rsid w:val="000F3934"/>
    <w:rsid w:val="000F643D"/>
    <w:rsid w:val="001103AA"/>
    <w:rsid w:val="00110CEB"/>
    <w:rsid w:val="00117F2F"/>
    <w:rsid w:val="001414FF"/>
    <w:rsid w:val="00143D55"/>
    <w:rsid w:val="00143F0E"/>
    <w:rsid w:val="001450D9"/>
    <w:rsid w:val="00145D4B"/>
    <w:rsid w:val="0015120D"/>
    <w:rsid w:val="00153693"/>
    <w:rsid w:val="00155BD8"/>
    <w:rsid w:val="00163428"/>
    <w:rsid w:val="00165485"/>
    <w:rsid w:val="001664A0"/>
    <w:rsid w:val="001673E1"/>
    <w:rsid w:val="00183233"/>
    <w:rsid w:val="00186BDC"/>
    <w:rsid w:val="00194321"/>
    <w:rsid w:val="00194E16"/>
    <w:rsid w:val="001953E5"/>
    <w:rsid w:val="001A08BE"/>
    <w:rsid w:val="001A1CAA"/>
    <w:rsid w:val="001A269F"/>
    <w:rsid w:val="001B400B"/>
    <w:rsid w:val="001B401F"/>
    <w:rsid w:val="001E15BF"/>
    <w:rsid w:val="001E7312"/>
    <w:rsid w:val="001E7468"/>
    <w:rsid w:val="002014E7"/>
    <w:rsid w:val="002035CB"/>
    <w:rsid w:val="00203906"/>
    <w:rsid w:val="00210AB4"/>
    <w:rsid w:val="00215306"/>
    <w:rsid w:val="00216A64"/>
    <w:rsid w:val="00216DAD"/>
    <w:rsid w:val="00226151"/>
    <w:rsid w:val="00226954"/>
    <w:rsid w:val="00226C2E"/>
    <w:rsid w:val="002303D4"/>
    <w:rsid w:val="002306FE"/>
    <w:rsid w:val="00230A2B"/>
    <w:rsid w:val="00234BBE"/>
    <w:rsid w:val="0023676D"/>
    <w:rsid w:val="00240904"/>
    <w:rsid w:val="00243368"/>
    <w:rsid w:val="00243871"/>
    <w:rsid w:val="0024669F"/>
    <w:rsid w:val="00260327"/>
    <w:rsid w:val="00260713"/>
    <w:rsid w:val="00274E44"/>
    <w:rsid w:val="002807EB"/>
    <w:rsid w:val="002854E4"/>
    <w:rsid w:val="002954C9"/>
    <w:rsid w:val="00297493"/>
    <w:rsid w:val="002A0C4B"/>
    <w:rsid w:val="002A24B2"/>
    <w:rsid w:val="002A2723"/>
    <w:rsid w:val="002B17E3"/>
    <w:rsid w:val="002B327D"/>
    <w:rsid w:val="002B54CE"/>
    <w:rsid w:val="002B7410"/>
    <w:rsid w:val="002C0214"/>
    <w:rsid w:val="002C48B2"/>
    <w:rsid w:val="002D47D8"/>
    <w:rsid w:val="002E09D7"/>
    <w:rsid w:val="002E3F9B"/>
    <w:rsid w:val="002E5A3E"/>
    <w:rsid w:val="002E7CE4"/>
    <w:rsid w:val="002E7D67"/>
    <w:rsid w:val="002F3871"/>
    <w:rsid w:val="002F5C49"/>
    <w:rsid w:val="00306DC4"/>
    <w:rsid w:val="00315750"/>
    <w:rsid w:val="00324228"/>
    <w:rsid w:val="0032712C"/>
    <w:rsid w:val="00344D43"/>
    <w:rsid w:val="003603C4"/>
    <w:rsid w:val="003612A3"/>
    <w:rsid w:val="00365E3F"/>
    <w:rsid w:val="00370379"/>
    <w:rsid w:val="00374C53"/>
    <w:rsid w:val="00375340"/>
    <w:rsid w:val="00375846"/>
    <w:rsid w:val="00385339"/>
    <w:rsid w:val="003872F0"/>
    <w:rsid w:val="00391B8F"/>
    <w:rsid w:val="003B3C87"/>
    <w:rsid w:val="003B4BA2"/>
    <w:rsid w:val="003B7872"/>
    <w:rsid w:val="003C142D"/>
    <w:rsid w:val="003C5FDF"/>
    <w:rsid w:val="003D176E"/>
    <w:rsid w:val="003D2DCE"/>
    <w:rsid w:val="003E0284"/>
    <w:rsid w:val="003E4263"/>
    <w:rsid w:val="003F2985"/>
    <w:rsid w:val="003F3E38"/>
    <w:rsid w:val="003F65CD"/>
    <w:rsid w:val="00400EB9"/>
    <w:rsid w:val="00403797"/>
    <w:rsid w:val="00403F6D"/>
    <w:rsid w:val="00414768"/>
    <w:rsid w:val="00414F60"/>
    <w:rsid w:val="0042242E"/>
    <w:rsid w:val="004251EF"/>
    <w:rsid w:val="00425A8F"/>
    <w:rsid w:val="00431C31"/>
    <w:rsid w:val="00431FEB"/>
    <w:rsid w:val="00436178"/>
    <w:rsid w:val="0043799E"/>
    <w:rsid w:val="004462AB"/>
    <w:rsid w:val="004545F9"/>
    <w:rsid w:val="00455E77"/>
    <w:rsid w:val="00465EC5"/>
    <w:rsid w:val="00467870"/>
    <w:rsid w:val="004708BE"/>
    <w:rsid w:val="00477B75"/>
    <w:rsid w:val="00477C0F"/>
    <w:rsid w:val="004806F1"/>
    <w:rsid w:val="004857C6"/>
    <w:rsid w:val="00496081"/>
    <w:rsid w:val="004A7D7E"/>
    <w:rsid w:val="004B42C7"/>
    <w:rsid w:val="004C1C6A"/>
    <w:rsid w:val="004C3022"/>
    <w:rsid w:val="004C321C"/>
    <w:rsid w:val="004C3E42"/>
    <w:rsid w:val="004D60E9"/>
    <w:rsid w:val="004D7F45"/>
    <w:rsid w:val="004E1527"/>
    <w:rsid w:val="00500208"/>
    <w:rsid w:val="00515A18"/>
    <w:rsid w:val="00520FC5"/>
    <w:rsid w:val="0052154C"/>
    <w:rsid w:val="00524576"/>
    <w:rsid w:val="00526DB8"/>
    <w:rsid w:val="00537605"/>
    <w:rsid w:val="00537F5E"/>
    <w:rsid w:val="00540021"/>
    <w:rsid w:val="00545333"/>
    <w:rsid w:val="00560406"/>
    <w:rsid w:val="0056333D"/>
    <w:rsid w:val="00563955"/>
    <w:rsid w:val="00571302"/>
    <w:rsid w:val="005714D2"/>
    <w:rsid w:val="0057341C"/>
    <w:rsid w:val="0057534B"/>
    <w:rsid w:val="0058058B"/>
    <w:rsid w:val="00580984"/>
    <w:rsid w:val="00585DDD"/>
    <w:rsid w:val="005934BB"/>
    <w:rsid w:val="005A1258"/>
    <w:rsid w:val="005A12B1"/>
    <w:rsid w:val="005A41CB"/>
    <w:rsid w:val="005A42BF"/>
    <w:rsid w:val="005B0DA6"/>
    <w:rsid w:val="005C2F85"/>
    <w:rsid w:val="005C4217"/>
    <w:rsid w:val="005C57BA"/>
    <w:rsid w:val="005D41C6"/>
    <w:rsid w:val="005D647F"/>
    <w:rsid w:val="005E1718"/>
    <w:rsid w:val="005E2E88"/>
    <w:rsid w:val="005E529F"/>
    <w:rsid w:val="005E5BD3"/>
    <w:rsid w:val="005E67D2"/>
    <w:rsid w:val="005F61DB"/>
    <w:rsid w:val="005F6DF5"/>
    <w:rsid w:val="006008CE"/>
    <w:rsid w:val="0060550A"/>
    <w:rsid w:val="00605CAA"/>
    <w:rsid w:val="006303C5"/>
    <w:rsid w:val="00632B40"/>
    <w:rsid w:val="00633DC1"/>
    <w:rsid w:val="006409F3"/>
    <w:rsid w:val="006411EC"/>
    <w:rsid w:val="00653E81"/>
    <w:rsid w:val="0065709F"/>
    <w:rsid w:val="0066371B"/>
    <w:rsid w:val="00666FE2"/>
    <w:rsid w:val="006741F2"/>
    <w:rsid w:val="00675278"/>
    <w:rsid w:val="00675ADB"/>
    <w:rsid w:val="006821FA"/>
    <w:rsid w:val="00684FDA"/>
    <w:rsid w:val="006945A4"/>
    <w:rsid w:val="00695AA7"/>
    <w:rsid w:val="006A1A8E"/>
    <w:rsid w:val="006A30EE"/>
    <w:rsid w:val="006A5788"/>
    <w:rsid w:val="006A5F86"/>
    <w:rsid w:val="006B0F53"/>
    <w:rsid w:val="006C766B"/>
    <w:rsid w:val="006D068D"/>
    <w:rsid w:val="006D11BA"/>
    <w:rsid w:val="006D3A5F"/>
    <w:rsid w:val="006D4D4A"/>
    <w:rsid w:val="006D4EB6"/>
    <w:rsid w:val="006D543D"/>
    <w:rsid w:val="006D550B"/>
    <w:rsid w:val="006E1115"/>
    <w:rsid w:val="006F0498"/>
    <w:rsid w:val="006F18A4"/>
    <w:rsid w:val="006F41F3"/>
    <w:rsid w:val="006F6200"/>
    <w:rsid w:val="00701976"/>
    <w:rsid w:val="00702255"/>
    <w:rsid w:val="00703152"/>
    <w:rsid w:val="007039E7"/>
    <w:rsid w:val="0070425A"/>
    <w:rsid w:val="00704FE9"/>
    <w:rsid w:val="00710930"/>
    <w:rsid w:val="0071224D"/>
    <w:rsid w:val="00713145"/>
    <w:rsid w:val="00733B2F"/>
    <w:rsid w:val="007340B1"/>
    <w:rsid w:val="0073413B"/>
    <w:rsid w:val="00734A7B"/>
    <w:rsid w:val="007359E5"/>
    <w:rsid w:val="007367BE"/>
    <w:rsid w:val="007419C7"/>
    <w:rsid w:val="00741D66"/>
    <w:rsid w:val="00744DCD"/>
    <w:rsid w:val="00765F35"/>
    <w:rsid w:val="007748C8"/>
    <w:rsid w:val="00782420"/>
    <w:rsid w:val="00783063"/>
    <w:rsid w:val="00787C8D"/>
    <w:rsid w:val="0079115A"/>
    <w:rsid w:val="007912DA"/>
    <w:rsid w:val="00792E03"/>
    <w:rsid w:val="00792FE6"/>
    <w:rsid w:val="007A64C0"/>
    <w:rsid w:val="007A650E"/>
    <w:rsid w:val="007B5166"/>
    <w:rsid w:val="007B68B6"/>
    <w:rsid w:val="007B7654"/>
    <w:rsid w:val="007C3801"/>
    <w:rsid w:val="007C74C0"/>
    <w:rsid w:val="007D1AF1"/>
    <w:rsid w:val="007D249F"/>
    <w:rsid w:val="007D4051"/>
    <w:rsid w:val="007E0404"/>
    <w:rsid w:val="007E22C3"/>
    <w:rsid w:val="007E3286"/>
    <w:rsid w:val="007E3F2C"/>
    <w:rsid w:val="007F634C"/>
    <w:rsid w:val="008029E8"/>
    <w:rsid w:val="008047F8"/>
    <w:rsid w:val="00810B78"/>
    <w:rsid w:val="0081562A"/>
    <w:rsid w:val="00816741"/>
    <w:rsid w:val="00816A53"/>
    <w:rsid w:val="00822609"/>
    <w:rsid w:val="0082473E"/>
    <w:rsid w:val="00826BF4"/>
    <w:rsid w:val="00832E31"/>
    <w:rsid w:val="00836931"/>
    <w:rsid w:val="00836ACC"/>
    <w:rsid w:val="00837A43"/>
    <w:rsid w:val="00840FB5"/>
    <w:rsid w:val="00844392"/>
    <w:rsid w:val="008445E1"/>
    <w:rsid w:val="00844E43"/>
    <w:rsid w:val="008455D8"/>
    <w:rsid w:val="0085398C"/>
    <w:rsid w:val="00872C48"/>
    <w:rsid w:val="00873170"/>
    <w:rsid w:val="00874A35"/>
    <w:rsid w:val="00875DB9"/>
    <w:rsid w:val="008818DF"/>
    <w:rsid w:val="00881A97"/>
    <w:rsid w:val="00886805"/>
    <w:rsid w:val="00891A84"/>
    <w:rsid w:val="008920E8"/>
    <w:rsid w:val="008A19BB"/>
    <w:rsid w:val="008A7745"/>
    <w:rsid w:val="008B2A57"/>
    <w:rsid w:val="008B7797"/>
    <w:rsid w:val="008C32A6"/>
    <w:rsid w:val="008C5729"/>
    <w:rsid w:val="008E1BED"/>
    <w:rsid w:val="008E2052"/>
    <w:rsid w:val="00900BCC"/>
    <w:rsid w:val="0091143E"/>
    <w:rsid w:val="00914EB1"/>
    <w:rsid w:val="009217FB"/>
    <w:rsid w:val="009314A1"/>
    <w:rsid w:val="00941BAF"/>
    <w:rsid w:val="009516A9"/>
    <w:rsid w:val="00951A5C"/>
    <w:rsid w:val="00962691"/>
    <w:rsid w:val="00962E71"/>
    <w:rsid w:val="00966DF2"/>
    <w:rsid w:val="0097717B"/>
    <w:rsid w:val="009934CA"/>
    <w:rsid w:val="009A0521"/>
    <w:rsid w:val="009A32E1"/>
    <w:rsid w:val="009A5F10"/>
    <w:rsid w:val="009C7986"/>
    <w:rsid w:val="009D029E"/>
    <w:rsid w:val="009D1290"/>
    <w:rsid w:val="009D163F"/>
    <w:rsid w:val="009D1BE1"/>
    <w:rsid w:val="009D6F6A"/>
    <w:rsid w:val="009E4150"/>
    <w:rsid w:val="009F63A5"/>
    <w:rsid w:val="00A079DF"/>
    <w:rsid w:val="00A13C43"/>
    <w:rsid w:val="00A15913"/>
    <w:rsid w:val="00A215DC"/>
    <w:rsid w:val="00A25B7A"/>
    <w:rsid w:val="00A277B3"/>
    <w:rsid w:val="00A3289C"/>
    <w:rsid w:val="00A32AD0"/>
    <w:rsid w:val="00A33CB0"/>
    <w:rsid w:val="00A44AC6"/>
    <w:rsid w:val="00A46B64"/>
    <w:rsid w:val="00A554D5"/>
    <w:rsid w:val="00A635E7"/>
    <w:rsid w:val="00A66969"/>
    <w:rsid w:val="00A77C1C"/>
    <w:rsid w:val="00A82E87"/>
    <w:rsid w:val="00A86AF8"/>
    <w:rsid w:val="00A91861"/>
    <w:rsid w:val="00AA0A64"/>
    <w:rsid w:val="00AA3A63"/>
    <w:rsid w:val="00AB1551"/>
    <w:rsid w:val="00AB30E5"/>
    <w:rsid w:val="00AB4297"/>
    <w:rsid w:val="00AB6AAD"/>
    <w:rsid w:val="00AC236A"/>
    <w:rsid w:val="00AD1FDD"/>
    <w:rsid w:val="00AD3089"/>
    <w:rsid w:val="00AE0310"/>
    <w:rsid w:val="00AE06C4"/>
    <w:rsid w:val="00AE1CF5"/>
    <w:rsid w:val="00AE48D4"/>
    <w:rsid w:val="00AE5FE5"/>
    <w:rsid w:val="00AF0676"/>
    <w:rsid w:val="00AF226D"/>
    <w:rsid w:val="00AF3873"/>
    <w:rsid w:val="00AF48D6"/>
    <w:rsid w:val="00B0550F"/>
    <w:rsid w:val="00B058EE"/>
    <w:rsid w:val="00B05D7A"/>
    <w:rsid w:val="00B14838"/>
    <w:rsid w:val="00B23128"/>
    <w:rsid w:val="00B24FB9"/>
    <w:rsid w:val="00B3292F"/>
    <w:rsid w:val="00B333D4"/>
    <w:rsid w:val="00B34DBE"/>
    <w:rsid w:val="00B4175E"/>
    <w:rsid w:val="00B43F62"/>
    <w:rsid w:val="00B44AAB"/>
    <w:rsid w:val="00B53CF5"/>
    <w:rsid w:val="00B616BB"/>
    <w:rsid w:val="00B6344A"/>
    <w:rsid w:val="00B63632"/>
    <w:rsid w:val="00B676BA"/>
    <w:rsid w:val="00B707BA"/>
    <w:rsid w:val="00B7488A"/>
    <w:rsid w:val="00B74A15"/>
    <w:rsid w:val="00B773FF"/>
    <w:rsid w:val="00B77C26"/>
    <w:rsid w:val="00B90F56"/>
    <w:rsid w:val="00B94A85"/>
    <w:rsid w:val="00B956E2"/>
    <w:rsid w:val="00B963E6"/>
    <w:rsid w:val="00B97B3C"/>
    <w:rsid w:val="00BA4FBD"/>
    <w:rsid w:val="00BA725C"/>
    <w:rsid w:val="00BB0DCD"/>
    <w:rsid w:val="00BBD1EB"/>
    <w:rsid w:val="00BC54C6"/>
    <w:rsid w:val="00BC6DCB"/>
    <w:rsid w:val="00BD007F"/>
    <w:rsid w:val="00BD06F6"/>
    <w:rsid w:val="00BE2C0B"/>
    <w:rsid w:val="00C017E5"/>
    <w:rsid w:val="00C01E9F"/>
    <w:rsid w:val="00C04DEC"/>
    <w:rsid w:val="00C05CE5"/>
    <w:rsid w:val="00C120BF"/>
    <w:rsid w:val="00C135C2"/>
    <w:rsid w:val="00C2442D"/>
    <w:rsid w:val="00C247C9"/>
    <w:rsid w:val="00C26C7F"/>
    <w:rsid w:val="00C306F4"/>
    <w:rsid w:val="00C30944"/>
    <w:rsid w:val="00C359E7"/>
    <w:rsid w:val="00C40160"/>
    <w:rsid w:val="00C401EA"/>
    <w:rsid w:val="00C4025C"/>
    <w:rsid w:val="00C42CFA"/>
    <w:rsid w:val="00C42D20"/>
    <w:rsid w:val="00C43939"/>
    <w:rsid w:val="00C500C9"/>
    <w:rsid w:val="00C51D05"/>
    <w:rsid w:val="00C5315F"/>
    <w:rsid w:val="00C5419C"/>
    <w:rsid w:val="00C642D5"/>
    <w:rsid w:val="00C6692D"/>
    <w:rsid w:val="00C70CCE"/>
    <w:rsid w:val="00C71F06"/>
    <w:rsid w:val="00C75039"/>
    <w:rsid w:val="00C800EA"/>
    <w:rsid w:val="00C812E7"/>
    <w:rsid w:val="00C85697"/>
    <w:rsid w:val="00C877FC"/>
    <w:rsid w:val="00C90DB5"/>
    <w:rsid w:val="00C92BA5"/>
    <w:rsid w:val="00C9466D"/>
    <w:rsid w:val="00C954D5"/>
    <w:rsid w:val="00CA6221"/>
    <w:rsid w:val="00CB01E0"/>
    <w:rsid w:val="00CB3F30"/>
    <w:rsid w:val="00CB3F91"/>
    <w:rsid w:val="00CB4DC8"/>
    <w:rsid w:val="00CC3531"/>
    <w:rsid w:val="00CC4713"/>
    <w:rsid w:val="00CC5141"/>
    <w:rsid w:val="00CC61EB"/>
    <w:rsid w:val="00CC65F7"/>
    <w:rsid w:val="00CD5D77"/>
    <w:rsid w:val="00CE0036"/>
    <w:rsid w:val="00CE3828"/>
    <w:rsid w:val="00CE754B"/>
    <w:rsid w:val="00CF1FE8"/>
    <w:rsid w:val="00D03661"/>
    <w:rsid w:val="00D039F8"/>
    <w:rsid w:val="00D03CE7"/>
    <w:rsid w:val="00D0470E"/>
    <w:rsid w:val="00D07090"/>
    <w:rsid w:val="00D11298"/>
    <w:rsid w:val="00D13D0A"/>
    <w:rsid w:val="00D14D12"/>
    <w:rsid w:val="00D15877"/>
    <w:rsid w:val="00D20F40"/>
    <w:rsid w:val="00D20F8C"/>
    <w:rsid w:val="00D21B7C"/>
    <w:rsid w:val="00D24ACD"/>
    <w:rsid w:val="00D27785"/>
    <w:rsid w:val="00D336CD"/>
    <w:rsid w:val="00D34329"/>
    <w:rsid w:val="00D36456"/>
    <w:rsid w:val="00D44D48"/>
    <w:rsid w:val="00D466BB"/>
    <w:rsid w:val="00D617A3"/>
    <w:rsid w:val="00D7105F"/>
    <w:rsid w:val="00D740A2"/>
    <w:rsid w:val="00D76BA2"/>
    <w:rsid w:val="00D8073C"/>
    <w:rsid w:val="00D80A7A"/>
    <w:rsid w:val="00D8166C"/>
    <w:rsid w:val="00D83F59"/>
    <w:rsid w:val="00D876DC"/>
    <w:rsid w:val="00D9270C"/>
    <w:rsid w:val="00D9655D"/>
    <w:rsid w:val="00DA1919"/>
    <w:rsid w:val="00DA6C1F"/>
    <w:rsid w:val="00DB70D9"/>
    <w:rsid w:val="00DD23AE"/>
    <w:rsid w:val="00DD443A"/>
    <w:rsid w:val="00DE0BB3"/>
    <w:rsid w:val="00DF15B5"/>
    <w:rsid w:val="00DF5FF2"/>
    <w:rsid w:val="00E03A5A"/>
    <w:rsid w:val="00E1483D"/>
    <w:rsid w:val="00E20FC6"/>
    <w:rsid w:val="00E377A6"/>
    <w:rsid w:val="00E45FDE"/>
    <w:rsid w:val="00E4664F"/>
    <w:rsid w:val="00E479FB"/>
    <w:rsid w:val="00E62495"/>
    <w:rsid w:val="00E6578A"/>
    <w:rsid w:val="00E7517B"/>
    <w:rsid w:val="00E75535"/>
    <w:rsid w:val="00E80D8F"/>
    <w:rsid w:val="00E82134"/>
    <w:rsid w:val="00E85610"/>
    <w:rsid w:val="00E86655"/>
    <w:rsid w:val="00E908C4"/>
    <w:rsid w:val="00E921AC"/>
    <w:rsid w:val="00E95DCE"/>
    <w:rsid w:val="00EA184E"/>
    <w:rsid w:val="00EB069E"/>
    <w:rsid w:val="00EB0CB0"/>
    <w:rsid w:val="00EB2127"/>
    <w:rsid w:val="00EC0064"/>
    <w:rsid w:val="00EF2A27"/>
    <w:rsid w:val="00EF33D7"/>
    <w:rsid w:val="00F00636"/>
    <w:rsid w:val="00F017D6"/>
    <w:rsid w:val="00F01C8A"/>
    <w:rsid w:val="00F0290E"/>
    <w:rsid w:val="00F05F01"/>
    <w:rsid w:val="00F263A3"/>
    <w:rsid w:val="00F3017F"/>
    <w:rsid w:val="00F33401"/>
    <w:rsid w:val="00F35E73"/>
    <w:rsid w:val="00F40D50"/>
    <w:rsid w:val="00F41151"/>
    <w:rsid w:val="00F45954"/>
    <w:rsid w:val="00F46405"/>
    <w:rsid w:val="00F502D5"/>
    <w:rsid w:val="00F50EBA"/>
    <w:rsid w:val="00F52164"/>
    <w:rsid w:val="00F52262"/>
    <w:rsid w:val="00F52AB7"/>
    <w:rsid w:val="00F52C6E"/>
    <w:rsid w:val="00F62175"/>
    <w:rsid w:val="00F6448E"/>
    <w:rsid w:val="00F719C3"/>
    <w:rsid w:val="00F72A9E"/>
    <w:rsid w:val="00F7712A"/>
    <w:rsid w:val="00F80DCE"/>
    <w:rsid w:val="00F844AD"/>
    <w:rsid w:val="00FA26DB"/>
    <w:rsid w:val="00FA3DB0"/>
    <w:rsid w:val="00FB0F5B"/>
    <w:rsid w:val="00FC4E7E"/>
    <w:rsid w:val="00FD38AC"/>
    <w:rsid w:val="00FD4415"/>
    <w:rsid w:val="00FD4D1F"/>
    <w:rsid w:val="00FE452E"/>
    <w:rsid w:val="00FF4D97"/>
    <w:rsid w:val="00FF7068"/>
    <w:rsid w:val="00FF7130"/>
    <w:rsid w:val="02A1BE6F"/>
    <w:rsid w:val="0369B1C1"/>
    <w:rsid w:val="042979E7"/>
    <w:rsid w:val="06AAFCA0"/>
    <w:rsid w:val="086BF59F"/>
    <w:rsid w:val="0D7DE6AF"/>
    <w:rsid w:val="111C785A"/>
    <w:rsid w:val="156CC5C8"/>
    <w:rsid w:val="16A8894D"/>
    <w:rsid w:val="1A4F4F9F"/>
    <w:rsid w:val="1B18A3CB"/>
    <w:rsid w:val="1C288A7C"/>
    <w:rsid w:val="2492AE27"/>
    <w:rsid w:val="29374538"/>
    <w:rsid w:val="2B451C88"/>
    <w:rsid w:val="2E2E985F"/>
    <w:rsid w:val="31439A07"/>
    <w:rsid w:val="338A6F9D"/>
    <w:rsid w:val="383D9AC4"/>
    <w:rsid w:val="3A7840A1"/>
    <w:rsid w:val="3EAE39BD"/>
    <w:rsid w:val="4188A562"/>
    <w:rsid w:val="44882539"/>
    <w:rsid w:val="474409A5"/>
    <w:rsid w:val="48BB3139"/>
    <w:rsid w:val="50DB7DDE"/>
    <w:rsid w:val="5329F12F"/>
    <w:rsid w:val="5782CA0B"/>
    <w:rsid w:val="5C49BB8C"/>
    <w:rsid w:val="69A95FFC"/>
    <w:rsid w:val="6A1E864C"/>
    <w:rsid w:val="6ACDE30A"/>
    <w:rsid w:val="7522ACC3"/>
    <w:rsid w:val="771D2544"/>
    <w:rsid w:val="79632549"/>
    <w:rsid w:val="7FEDA97D"/>
  </w:rsids>
  <m:mathPr>
    <m:mathFont m:val="Cambria Math"/>
    <m:brkBin m:val="before"/>
    <m:brkBinSub m:val="--"/>
    <m:smallFrac m:val="0"/>
    <m:dispDef/>
    <m:lMargin m:val="0"/>
    <m:rMargin m:val="0"/>
    <m:defJc m:val="centerGroup"/>
    <m:wrapIndent m:val="1440"/>
    <m:intLim m:val="subSup"/>
    <m:naryLim m:val="undOvr"/>
  </m:mathPr>
  <w:themeFontLang w:val="bg-BG"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0036"/>
  </w:style>
  <w:style w:type="paragraph" w:styleId="Heading1">
    <w:name w:val="heading 1"/>
    <w:basedOn w:val="Normal"/>
    <w:next w:val="Normal"/>
    <w:link w:val="Heading1Char"/>
    <w:uiPriority w:val="9"/>
    <w:qFormat/>
    <w:rsid w:val="008A77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rsid w:val="00F52C6E"/>
    <w:pPr>
      <w:keepNext/>
      <w:pBdr>
        <w:top w:val="nil"/>
        <w:left w:val="nil"/>
        <w:bottom w:val="nil"/>
        <w:right w:val="nil"/>
        <w:between w:val="nil"/>
      </w:pBdr>
      <w:spacing w:after="0" w:line="240" w:lineRule="auto"/>
      <w:jc w:val="both"/>
      <w:outlineLvl w:val="2"/>
    </w:pPr>
    <w:rPr>
      <w:rFonts w:ascii="Times New Roman" w:eastAsia="Times New Roman" w:hAnsi="Times New Roman" w:cs="Times New Roman"/>
      <w:b/>
      <w:color w:val="000000"/>
      <w:u w:val="single"/>
    </w:rPr>
  </w:style>
  <w:style w:type="paragraph" w:styleId="Heading5">
    <w:name w:val="heading 5"/>
    <w:basedOn w:val="Normal"/>
    <w:next w:val="Normal"/>
    <w:link w:val="Heading5Char"/>
    <w:rsid w:val="00F52C6E"/>
    <w:pPr>
      <w:keepNext/>
      <w:keepLines/>
      <w:pBdr>
        <w:top w:val="nil"/>
        <w:left w:val="nil"/>
        <w:bottom w:val="nil"/>
        <w:right w:val="nil"/>
        <w:between w:val="nil"/>
      </w:pBdr>
      <w:spacing w:before="220" w:after="40" w:line="240" w:lineRule="auto"/>
      <w:outlineLvl w:val="4"/>
    </w:pPr>
    <w:rPr>
      <w:rFonts w:ascii="Times New Roman" w:eastAsia="Times New Roman" w:hAnsi="Times New Roman" w:cs="Times New Roman"/>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90F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231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3128"/>
  </w:style>
  <w:style w:type="paragraph" w:styleId="Footer">
    <w:name w:val="footer"/>
    <w:basedOn w:val="Normal"/>
    <w:link w:val="FooterChar"/>
    <w:uiPriority w:val="99"/>
    <w:unhideWhenUsed/>
    <w:rsid w:val="00B231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128"/>
  </w:style>
  <w:style w:type="paragraph" w:styleId="BalloonText">
    <w:name w:val="Balloon Text"/>
    <w:basedOn w:val="Normal"/>
    <w:link w:val="BalloonTextChar"/>
    <w:uiPriority w:val="99"/>
    <w:semiHidden/>
    <w:unhideWhenUsed/>
    <w:rsid w:val="00F52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2AB7"/>
    <w:rPr>
      <w:rFonts w:ascii="Tahoma" w:hAnsi="Tahoma" w:cs="Tahoma"/>
      <w:sz w:val="16"/>
      <w:szCs w:val="16"/>
    </w:rPr>
  </w:style>
  <w:style w:type="character" w:styleId="Hyperlink">
    <w:name w:val="Hyperlink"/>
    <w:basedOn w:val="DefaultParagraphFont"/>
    <w:uiPriority w:val="99"/>
    <w:unhideWhenUsed/>
    <w:rsid w:val="001E7312"/>
    <w:rPr>
      <w:color w:val="0000FF" w:themeColor="hyperlink"/>
      <w:u w:val="single"/>
    </w:rPr>
  </w:style>
  <w:style w:type="paragraph" w:styleId="ListParagraph">
    <w:name w:val="List Paragraph"/>
    <w:aliases w:val="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34"/>
    <w:qFormat/>
    <w:rsid w:val="00A15913"/>
    <w:pPr>
      <w:ind w:left="720"/>
      <w:contextualSpacing/>
    </w:pPr>
    <w:rPr>
      <w:lang w:val="en-US"/>
    </w:rPr>
  </w:style>
  <w:style w:type="paragraph" w:customStyle="1" w:styleId="ListParagraph2">
    <w:name w:val="List Paragraph2"/>
    <w:aliases w:val="Bullet paras"/>
    <w:basedOn w:val="Normal"/>
    <w:rsid w:val="00A15913"/>
    <w:pPr>
      <w:spacing w:after="60" w:line="264" w:lineRule="auto"/>
      <w:ind w:left="720"/>
      <w:jc w:val="both"/>
    </w:pPr>
    <w:rPr>
      <w:rFonts w:ascii="Times New Roman" w:eastAsia="Calibri" w:hAnsi="Times New Roman" w:cs="Arial"/>
      <w:sz w:val="24"/>
      <w:lang w:val="en-US"/>
    </w:rPr>
  </w:style>
  <w:style w:type="paragraph" w:styleId="NoSpacing">
    <w:name w:val="No Spacing"/>
    <w:uiPriority w:val="1"/>
    <w:qFormat/>
    <w:rsid w:val="00AF0676"/>
    <w:pPr>
      <w:spacing w:after="0" w:line="240" w:lineRule="auto"/>
    </w:pPr>
  </w:style>
  <w:style w:type="character" w:customStyle="1" w:styleId="UnresolvedMention">
    <w:name w:val="Unresolved Mention"/>
    <w:basedOn w:val="DefaultParagraphFont"/>
    <w:uiPriority w:val="99"/>
    <w:semiHidden/>
    <w:unhideWhenUsed/>
    <w:rsid w:val="00E86655"/>
    <w:rPr>
      <w:color w:val="605E5C"/>
      <w:shd w:val="clear" w:color="auto" w:fill="E1DFDD"/>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nhideWhenUsed/>
    <w:rsid w:val="00BC6DCB"/>
    <w:pPr>
      <w:spacing w:after="0" w:line="240" w:lineRule="auto"/>
    </w:pPr>
    <w:rPr>
      <w:rFonts w:ascii="Calibri" w:eastAsia="Calibri" w:hAnsi="Calibri" w:cs="Times New Roman"/>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BC6DCB"/>
    <w:rPr>
      <w:rFonts w:ascii="Calibri" w:eastAsia="Calibri" w:hAnsi="Calibri" w:cs="Times New Roman"/>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ootnotes refss,Fussnot"/>
    <w:uiPriority w:val="99"/>
    <w:unhideWhenUsed/>
    <w:rsid w:val="00BC6DCB"/>
    <w:rPr>
      <w:vertAlign w:val="superscript"/>
    </w:rPr>
  </w:style>
  <w:style w:type="paragraph" w:customStyle="1" w:styleId="TableParagraph">
    <w:name w:val="Table Paragraph"/>
    <w:basedOn w:val="Normal"/>
    <w:uiPriority w:val="1"/>
    <w:qFormat/>
    <w:rsid w:val="00560406"/>
    <w:pPr>
      <w:widowControl w:val="0"/>
      <w:autoSpaceDE w:val="0"/>
      <w:autoSpaceDN w:val="0"/>
      <w:spacing w:after="0" w:line="240" w:lineRule="auto"/>
      <w:ind w:left="110"/>
    </w:pPr>
    <w:rPr>
      <w:rFonts w:ascii="Times New Roman" w:eastAsia="Times New Roman" w:hAnsi="Times New Roman" w:cs="Times New Roman"/>
      <w:lang w:eastAsia="bg-BG" w:bidi="bg-BG"/>
    </w:rPr>
  </w:style>
  <w:style w:type="paragraph" w:styleId="PlainText">
    <w:name w:val="Plain Text"/>
    <w:basedOn w:val="Normal"/>
    <w:link w:val="PlainTextChar"/>
    <w:uiPriority w:val="99"/>
    <w:semiHidden/>
    <w:unhideWhenUsed/>
    <w:rsid w:val="002D47D8"/>
    <w:pPr>
      <w:spacing w:after="0" w:line="240" w:lineRule="auto"/>
    </w:pPr>
    <w:rPr>
      <w:rFonts w:ascii="Calibri" w:hAnsi="Calibri"/>
      <w:szCs w:val="21"/>
      <w:lang w:val="en-US"/>
    </w:rPr>
  </w:style>
  <w:style w:type="character" w:customStyle="1" w:styleId="PlainTextChar">
    <w:name w:val="Plain Text Char"/>
    <w:basedOn w:val="DefaultParagraphFont"/>
    <w:link w:val="PlainText"/>
    <w:uiPriority w:val="99"/>
    <w:semiHidden/>
    <w:rsid w:val="002D47D8"/>
    <w:rPr>
      <w:rFonts w:ascii="Calibri" w:hAnsi="Calibri"/>
      <w:szCs w:val="21"/>
      <w:lang w:val="en-US"/>
    </w:rPr>
  </w:style>
  <w:style w:type="paragraph" w:customStyle="1" w:styleId="Default">
    <w:name w:val="Default"/>
    <w:rsid w:val="00BC54C6"/>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CommentReference">
    <w:name w:val="annotation reference"/>
    <w:basedOn w:val="DefaultParagraphFont"/>
    <w:uiPriority w:val="99"/>
    <w:semiHidden/>
    <w:unhideWhenUsed/>
    <w:rsid w:val="00605CAA"/>
    <w:rPr>
      <w:sz w:val="16"/>
      <w:szCs w:val="16"/>
    </w:rPr>
  </w:style>
  <w:style w:type="paragraph" w:styleId="CommentText">
    <w:name w:val="annotation text"/>
    <w:basedOn w:val="Normal"/>
    <w:link w:val="CommentTextChar"/>
    <w:uiPriority w:val="99"/>
    <w:semiHidden/>
    <w:unhideWhenUsed/>
    <w:rsid w:val="00605CAA"/>
    <w:pPr>
      <w:spacing w:line="240" w:lineRule="auto"/>
    </w:pPr>
    <w:rPr>
      <w:sz w:val="20"/>
      <w:szCs w:val="20"/>
    </w:rPr>
  </w:style>
  <w:style w:type="character" w:customStyle="1" w:styleId="CommentTextChar">
    <w:name w:val="Comment Text Char"/>
    <w:basedOn w:val="DefaultParagraphFont"/>
    <w:link w:val="CommentText"/>
    <w:uiPriority w:val="99"/>
    <w:semiHidden/>
    <w:rsid w:val="00605CAA"/>
    <w:rPr>
      <w:sz w:val="20"/>
      <w:szCs w:val="20"/>
    </w:rPr>
  </w:style>
  <w:style w:type="paragraph" w:styleId="CommentSubject">
    <w:name w:val="annotation subject"/>
    <w:basedOn w:val="CommentText"/>
    <w:next w:val="CommentText"/>
    <w:link w:val="CommentSubjectChar"/>
    <w:uiPriority w:val="99"/>
    <w:semiHidden/>
    <w:unhideWhenUsed/>
    <w:rsid w:val="00605CAA"/>
    <w:rPr>
      <w:b/>
      <w:bCs/>
    </w:rPr>
  </w:style>
  <w:style w:type="character" w:customStyle="1" w:styleId="CommentSubjectChar">
    <w:name w:val="Comment Subject Char"/>
    <w:basedOn w:val="CommentTextChar"/>
    <w:link w:val="CommentSubject"/>
    <w:uiPriority w:val="99"/>
    <w:semiHidden/>
    <w:rsid w:val="00605CAA"/>
    <w:rPr>
      <w:b/>
      <w:bCs/>
      <w:sz w:val="20"/>
      <w:szCs w:val="20"/>
    </w:rPr>
  </w:style>
  <w:style w:type="paragraph" w:styleId="BodyText">
    <w:name w:val="Body Text"/>
    <w:aliases w:val="block style,Body,by, Знак Знак Знак, Знак Знак,Знак Знак Знак,Знак Знак"/>
    <w:basedOn w:val="Normal"/>
    <w:link w:val="BodyTextChar"/>
    <w:qFormat/>
    <w:rsid w:val="00AB4297"/>
    <w:pPr>
      <w:widowControl w:val="0"/>
      <w:autoSpaceDE w:val="0"/>
      <w:autoSpaceDN w:val="0"/>
      <w:spacing w:after="0" w:line="240" w:lineRule="auto"/>
    </w:pPr>
    <w:rPr>
      <w:rFonts w:ascii="Times New Roman" w:eastAsia="Times New Roman" w:hAnsi="Times New Roman" w:cs="Times New Roman"/>
      <w:sz w:val="23"/>
      <w:szCs w:val="23"/>
      <w:lang w:val="en-US"/>
    </w:rPr>
  </w:style>
  <w:style w:type="character" w:customStyle="1" w:styleId="BodyTextChar">
    <w:name w:val="Body Text Char"/>
    <w:aliases w:val="block style Char,Body Char,by Char, Знак Знак Знак Char, Знак Знак Char,Знак Знак Знак Char,Знак Знак Char"/>
    <w:basedOn w:val="DefaultParagraphFont"/>
    <w:link w:val="BodyText"/>
    <w:rsid w:val="00AB4297"/>
    <w:rPr>
      <w:rFonts w:ascii="Times New Roman" w:eastAsia="Times New Roman" w:hAnsi="Times New Roman" w:cs="Times New Roman"/>
      <w:sz w:val="23"/>
      <w:szCs w:val="23"/>
      <w:lang w:val="en-US"/>
    </w:rPr>
  </w:style>
  <w:style w:type="character" w:customStyle="1" w:styleId="ListParagraphChar">
    <w:name w:val="List Paragraph Char"/>
    <w:aliases w:val="Lettre d'introduction Char,List Paragraph1 Char,1st level - Bullet List Paragraph Char,Table of contents numbered Char,Bullet Points Char,Liste Paragraf Char,Llista Nivell1 Char,Lista de nivel 1 Char,Paragraphe de liste PBLH Char"/>
    <w:link w:val="ListParagraph"/>
    <w:uiPriority w:val="34"/>
    <w:qFormat/>
    <w:rsid w:val="001E7468"/>
    <w:rPr>
      <w:lang w:val="en-US"/>
    </w:rPr>
  </w:style>
  <w:style w:type="character" w:customStyle="1" w:styleId="Heading3Char">
    <w:name w:val="Heading 3 Char"/>
    <w:basedOn w:val="DefaultParagraphFont"/>
    <w:link w:val="Heading3"/>
    <w:rsid w:val="00F52C6E"/>
    <w:rPr>
      <w:rFonts w:ascii="Times New Roman" w:eastAsia="Times New Roman" w:hAnsi="Times New Roman" w:cs="Times New Roman"/>
      <w:b/>
      <w:color w:val="000000"/>
      <w:u w:val="single"/>
    </w:rPr>
  </w:style>
  <w:style w:type="character" w:customStyle="1" w:styleId="Heading5Char">
    <w:name w:val="Heading 5 Char"/>
    <w:basedOn w:val="DefaultParagraphFont"/>
    <w:link w:val="Heading5"/>
    <w:rsid w:val="00F52C6E"/>
    <w:rPr>
      <w:rFonts w:ascii="Times New Roman" w:eastAsia="Times New Roman" w:hAnsi="Times New Roman" w:cs="Times New Roman"/>
      <w:b/>
      <w:color w:val="000000"/>
    </w:rPr>
  </w:style>
  <w:style w:type="paragraph" w:customStyle="1" w:styleId="Textbody">
    <w:name w:val="Text body"/>
    <w:basedOn w:val="Normal"/>
    <w:rsid w:val="009934CA"/>
    <w:pPr>
      <w:widowControl w:val="0"/>
      <w:suppressAutoHyphens/>
      <w:autoSpaceDN w:val="0"/>
      <w:spacing w:after="283" w:line="240" w:lineRule="auto"/>
      <w:textAlignment w:val="baseline"/>
    </w:pPr>
    <w:rPr>
      <w:rFonts w:ascii="Times New Roman" w:eastAsia="Arial Unicode MS" w:hAnsi="Times New Roman" w:cs="Tahoma"/>
      <w:color w:val="000000"/>
      <w:kern w:val="3"/>
      <w:sz w:val="24"/>
      <w:szCs w:val="24"/>
      <w:lang w:val="en-US" w:bidi="en-US"/>
    </w:rPr>
  </w:style>
  <w:style w:type="paragraph" w:customStyle="1" w:styleId="Standard">
    <w:name w:val="Standard"/>
    <w:rsid w:val="009934CA"/>
    <w:pPr>
      <w:widowControl w:val="0"/>
      <w:suppressAutoHyphens/>
      <w:autoSpaceDN w:val="0"/>
      <w:spacing w:after="0" w:line="240" w:lineRule="auto"/>
      <w:textAlignment w:val="baseline"/>
    </w:pPr>
    <w:rPr>
      <w:rFonts w:ascii="Times New Roman" w:eastAsia="Arial Unicode MS" w:hAnsi="Times New Roman" w:cs="Tahoma"/>
      <w:color w:val="000000"/>
      <w:kern w:val="3"/>
      <w:sz w:val="24"/>
      <w:szCs w:val="24"/>
      <w:lang w:val="en-US" w:bidi="en-US"/>
    </w:rPr>
  </w:style>
  <w:style w:type="character" w:customStyle="1" w:styleId="Heading1Char">
    <w:name w:val="Heading 1 Char"/>
    <w:basedOn w:val="DefaultParagraphFont"/>
    <w:link w:val="Heading1"/>
    <w:uiPriority w:val="9"/>
    <w:rsid w:val="008A7745"/>
    <w:rPr>
      <w:rFonts w:asciiTheme="majorHAnsi" w:eastAsiaTheme="majorEastAsia" w:hAnsiTheme="majorHAnsi" w:cstheme="majorBidi"/>
      <w:b/>
      <w:bCs/>
      <w:color w:val="365F91" w:themeColor="accent1" w:themeShade="BF"/>
      <w:sz w:val="28"/>
      <w:szCs w:val="28"/>
    </w:rPr>
  </w:style>
  <w:style w:type="paragraph" w:customStyle="1" w:styleId="CharChar1Char">
    <w:name w:val="Char Char1 Char"/>
    <w:basedOn w:val="Normal"/>
    <w:semiHidden/>
    <w:rsid w:val="002C48B2"/>
    <w:pPr>
      <w:tabs>
        <w:tab w:val="left" w:pos="709"/>
      </w:tabs>
      <w:spacing w:after="0" w:line="240" w:lineRule="auto"/>
    </w:pPr>
    <w:rPr>
      <w:rFonts w:ascii="Futura Bk" w:eastAsia="Times New Roman" w:hAnsi="Futura Bk" w:cs="Times New Roman"/>
      <w:sz w:val="20"/>
      <w:szCs w:val="24"/>
      <w:lang w:val="pl-PL"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0036"/>
  </w:style>
  <w:style w:type="paragraph" w:styleId="Heading1">
    <w:name w:val="heading 1"/>
    <w:basedOn w:val="Normal"/>
    <w:next w:val="Normal"/>
    <w:link w:val="Heading1Char"/>
    <w:uiPriority w:val="9"/>
    <w:qFormat/>
    <w:rsid w:val="008A77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rsid w:val="00F52C6E"/>
    <w:pPr>
      <w:keepNext/>
      <w:pBdr>
        <w:top w:val="nil"/>
        <w:left w:val="nil"/>
        <w:bottom w:val="nil"/>
        <w:right w:val="nil"/>
        <w:between w:val="nil"/>
      </w:pBdr>
      <w:spacing w:after="0" w:line="240" w:lineRule="auto"/>
      <w:jc w:val="both"/>
      <w:outlineLvl w:val="2"/>
    </w:pPr>
    <w:rPr>
      <w:rFonts w:ascii="Times New Roman" w:eastAsia="Times New Roman" w:hAnsi="Times New Roman" w:cs="Times New Roman"/>
      <w:b/>
      <w:color w:val="000000"/>
      <w:u w:val="single"/>
    </w:rPr>
  </w:style>
  <w:style w:type="paragraph" w:styleId="Heading5">
    <w:name w:val="heading 5"/>
    <w:basedOn w:val="Normal"/>
    <w:next w:val="Normal"/>
    <w:link w:val="Heading5Char"/>
    <w:rsid w:val="00F52C6E"/>
    <w:pPr>
      <w:keepNext/>
      <w:keepLines/>
      <w:pBdr>
        <w:top w:val="nil"/>
        <w:left w:val="nil"/>
        <w:bottom w:val="nil"/>
        <w:right w:val="nil"/>
        <w:between w:val="nil"/>
      </w:pBdr>
      <w:spacing w:before="220" w:after="40" w:line="240" w:lineRule="auto"/>
      <w:outlineLvl w:val="4"/>
    </w:pPr>
    <w:rPr>
      <w:rFonts w:ascii="Times New Roman" w:eastAsia="Times New Roman" w:hAnsi="Times New Roman" w:cs="Times New Roman"/>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90F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231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3128"/>
  </w:style>
  <w:style w:type="paragraph" w:styleId="Footer">
    <w:name w:val="footer"/>
    <w:basedOn w:val="Normal"/>
    <w:link w:val="FooterChar"/>
    <w:uiPriority w:val="99"/>
    <w:unhideWhenUsed/>
    <w:rsid w:val="00B231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128"/>
  </w:style>
  <w:style w:type="paragraph" w:styleId="BalloonText">
    <w:name w:val="Balloon Text"/>
    <w:basedOn w:val="Normal"/>
    <w:link w:val="BalloonTextChar"/>
    <w:uiPriority w:val="99"/>
    <w:semiHidden/>
    <w:unhideWhenUsed/>
    <w:rsid w:val="00F52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2AB7"/>
    <w:rPr>
      <w:rFonts w:ascii="Tahoma" w:hAnsi="Tahoma" w:cs="Tahoma"/>
      <w:sz w:val="16"/>
      <w:szCs w:val="16"/>
    </w:rPr>
  </w:style>
  <w:style w:type="character" w:styleId="Hyperlink">
    <w:name w:val="Hyperlink"/>
    <w:basedOn w:val="DefaultParagraphFont"/>
    <w:uiPriority w:val="99"/>
    <w:unhideWhenUsed/>
    <w:rsid w:val="001E7312"/>
    <w:rPr>
      <w:color w:val="0000FF" w:themeColor="hyperlink"/>
      <w:u w:val="single"/>
    </w:rPr>
  </w:style>
  <w:style w:type="paragraph" w:styleId="ListParagraph">
    <w:name w:val="List Paragraph"/>
    <w:aliases w:val="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34"/>
    <w:qFormat/>
    <w:rsid w:val="00A15913"/>
    <w:pPr>
      <w:ind w:left="720"/>
      <w:contextualSpacing/>
    </w:pPr>
    <w:rPr>
      <w:lang w:val="en-US"/>
    </w:rPr>
  </w:style>
  <w:style w:type="paragraph" w:customStyle="1" w:styleId="ListParagraph2">
    <w:name w:val="List Paragraph2"/>
    <w:aliases w:val="Bullet paras"/>
    <w:basedOn w:val="Normal"/>
    <w:rsid w:val="00A15913"/>
    <w:pPr>
      <w:spacing w:after="60" w:line="264" w:lineRule="auto"/>
      <w:ind w:left="720"/>
      <w:jc w:val="both"/>
    </w:pPr>
    <w:rPr>
      <w:rFonts w:ascii="Times New Roman" w:eastAsia="Calibri" w:hAnsi="Times New Roman" w:cs="Arial"/>
      <w:sz w:val="24"/>
      <w:lang w:val="en-US"/>
    </w:rPr>
  </w:style>
  <w:style w:type="paragraph" w:styleId="NoSpacing">
    <w:name w:val="No Spacing"/>
    <w:uiPriority w:val="1"/>
    <w:qFormat/>
    <w:rsid w:val="00AF0676"/>
    <w:pPr>
      <w:spacing w:after="0" w:line="240" w:lineRule="auto"/>
    </w:pPr>
  </w:style>
  <w:style w:type="character" w:customStyle="1" w:styleId="UnresolvedMention">
    <w:name w:val="Unresolved Mention"/>
    <w:basedOn w:val="DefaultParagraphFont"/>
    <w:uiPriority w:val="99"/>
    <w:semiHidden/>
    <w:unhideWhenUsed/>
    <w:rsid w:val="00E86655"/>
    <w:rPr>
      <w:color w:val="605E5C"/>
      <w:shd w:val="clear" w:color="auto" w:fill="E1DFDD"/>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nhideWhenUsed/>
    <w:rsid w:val="00BC6DCB"/>
    <w:pPr>
      <w:spacing w:after="0" w:line="240" w:lineRule="auto"/>
    </w:pPr>
    <w:rPr>
      <w:rFonts w:ascii="Calibri" w:eastAsia="Calibri" w:hAnsi="Calibri" w:cs="Times New Roman"/>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BC6DCB"/>
    <w:rPr>
      <w:rFonts w:ascii="Calibri" w:eastAsia="Calibri" w:hAnsi="Calibri" w:cs="Times New Roman"/>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ootnotes refss,Fussnot"/>
    <w:uiPriority w:val="99"/>
    <w:unhideWhenUsed/>
    <w:rsid w:val="00BC6DCB"/>
    <w:rPr>
      <w:vertAlign w:val="superscript"/>
    </w:rPr>
  </w:style>
  <w:style w:type="paragraph" w:customStyle="1" w:styleId="TableParagraph">
    <w:name w:val="Table Paragraph"/>
    <w:basedOn w:val="Normal"/>
    <w:uiPriority w:val="1"/>
    <w:qFormat/>
    <w:rsid w:val="00560406"/>
    <w:pPr>
      <w:widowControl w:val="0"/>
      <w:autoSpaceDE w:val="0"/>
      <w:autoSpaceDN w:val="0"/>
      <w:spacing w:after="0" w:line="240" w:lineRule="auto"/>
      <w:ind w:left="110"/>
    </w:pPr>
    <w:rPr>
      <w:rFonts w:ascii="Times New Roman" w:eastAsia="Times New Roman" w:hAnsi="Times New Roman" w:cs="Times New Roman"/>
      <w:lang w:eastAsia="bg-BG" w:bidi="bg-BG"/>
    </w:rPr>
  </w:style>
  <w:style w:type="paragraph" w:styleId="PlainText">
    <w:name w:val="Plain Text"/>
    <w:basedOn w:val="Normal"/>
    <w:link w:val="PlainTextChar"/>
    <w:uiPriority w:val="99"/>
    <w:semiHidden/>
    <w:unhideWhenUsed/>
    <w:rsid w:val="002D47D8"/>
    <w:pPr>
      <w:spacing w:after="0" w:line="240" w:lineRule="auto"/>
    </w:pPr>
    <w:rPr>
      <w:rFonts w:ascii="Calibri" w:hAnsi="Calibri"/>
      <w:szCs w:val="21"/>
      <w:lang w:val="en-US"/>
    </w:rPr>
  </w:style>
  <w:style w:type="character" w:customStyle="1" w:styleId="PlainTextChar">
    <w:name w:val="Plain Text Char"/>
    <w:basedOn w:val="DefaultParagraphFont"/>
    <w:link w:val="PlainText"/>
    <w:uiPriority w:val="99"/>
    <w:semiHidden/>
    <w:rsid w:val="002D47D8"/>
    <w:rPr>
      <w:rFonts w:ascii="Calibri" w:hAnsi="Calibri"/>
      <w:szCs w:val="21"/>
      <w:lang w:val="en-US"/>
    </w:rPr>
  </w:style>
  <w:style w:type="paragraph" w:customStyle="1" w:styleId="Default">
    <w:name w:val="Default"/>
    <w:rsid w:val="00BC54C6"/>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CommentReference">
    <w:name w:val="annotation reference"/>
    <w:basedOn w:val="DefaultParagraphFont"/>
    <w:uiPriority w:val="99"/>
    <w:semiHidden/>
    <w:unhideWhenUsed/>
    <w:rsid w:val="00605CAA"/>
    <w:rPr>
      <w:sz w:val="16"/>
      <w:szCs w:val="16"/>
    </w:rPr>
  </w:style>
  <w:style w:type="paragraph" w:styleId="CommentText">
    <w:name w:val="annotation text"/>
    <w:basedOn w:val="Normal"/>
    <w:link w:val="CommentTextChar"/>
    <w:uiPriority w:val="99"/>
    <w:semiHidden/>
    <w:unhideWhenUsed/>
    <w:rsid w:val="00605CAA"/>
    <w:pPr>
      <w:spacing w:line="240" w:lineRule="auto"/>
    </w:pPr>
    <w:rPr>
      <w:sz w:val="20"/>
      <w:szCs w:val="20"/>
    </w:rPr>
  </w:style>
  <w:style w:type="character" w:customStyle="1" w:styleId="CommentTextChar">
    <w:name w:val="Comment Text Char"/>
    <w:basedOn w:val="DefaultParagraphFont"/>
    <w:link w:val="CommentText"/>
    <w:uiPriority w:val="99"/>
    <w:semiHidden/>
    <w:rsid w:val="00605CAA"/>
    <w:rPr>
      <w:sz w:val="20"/>
      <w:szCs w:val="20"/>
    </w:rPr>
  </w:style>
  <w:style w:type="paragraph" w:styleId="CommentSubject">
    <w:name w:val="annotation subject"/>
    <w:basedOn w:val="CommentText"/>
    <w:next w:val="CommentText"/>
    <w:link w:val="CommentSubjectChar"/>
    <w:uiPriority w:val="99"/>
    <w:semiHidden/>
    <w:unhideWhenUsed/>
    <w:rsid w:val="00605CAA"/>
    <w:rPr>
      <w:b/>
      <w:bCs/>
    </w:rPr>
  </w:style>
  <w:style w:type="character" w:customStyle="1" w:styleId="CommentSubjectChar">
    <w:name w:val="Comment Subject Char"/>
    <w:basedOn w:val="CommentTextChar"/>
    <w:link w:val="CommentSubject"/>
    <w:uiPriority w:val="99"/>
    <w:semiHidden/>
    <w:rsid w:val="00605CAA"/>
    <w:rPr>
      <w:b/>
      <w:bCs/>
      <w:sz w:val="20"/>
      <w:szCs w:val="20"/>
    </w:rPr>
  </w:style>
  <w:style w:type="paragraph" w:styleId="BodyText">
    <w:name w:val="Body Text"/>
    <w:aliases w:val="block style,Body,by, Знак Знак Знак, Знак Знак,Знак Знак Знак,Знак Знак"/>
    <w:basedOn w:val="Normal"/>
    <w:link w:val="BodyTextChar"/>
    <w:qFormat/>
    <w:rsid w:val="00AB4297"/>
    <w:pPr>
      <w:widowControl w:val="0"/>
      <w:autoSpaceDE w:val="0"/>
      <w:autoSpaceDN w:val="0"/>
      <w:spacing w:after="0" w:line="240" w:lineRule="auto"/>
    </w:pPr>
    <w:rPr>
      <w:rFonts w:ascii="Times New Roman" w:eastAsia="Times New Roman" w:hAnsi="Times New Roman" w:cs="Times New Roman"/>
      <w:sz w:val="23"/>
      <w:szCs w:val="23"/>
      <w:lang w:val="en-US"/>
    </w:rPr>
  </w:style>
  <w:style w:type="character" w:customStyle="1" w:styleId="BodyTextChar">
    <w:name w:val="Body Text Char"/>
    <w:aliases w:val="block style Char,Body Char,by Char, Знак Знак Знак Char, Знак Знак Char,Знак Знак Знак Char,Знак Знак Char"/>
    <w:basedOn w:val="DefaultParagraphFont"/>
    <w:link w:val="BodyText"/>
    <w:rsid w:val="00AB4297"/>
    <w:rPr>
      <w:rFonts w:ascii="Times New Roman" w:eastAsia="Times New Roman" w:hAnsi="Times New Roman" w:cs="Times New Roman"/>
      <w:sz w:val="23"/>
      <w:szCs w:val="23"/>
      <w:lang w:val="en-US"/>
    </w:rPr>
  </w:style>
  <w:style w:type="character" w:customStyle="1" w:styleId="ListParagraphChar">
    <w:name w:val="List Paragraph Char"/>
    <w:aliases w:val="Lettre d'introduction Char,List Paragraph1 Char,1st level - Bullet List Paragraph Char,Table of contents numbered Char,Bullet Points Char,Liste Paragraf Char,Llista Nivell1 Char,Lista de nivel 1 Char,Paragraphe de liste PBLH Char"/>
    <w:link w:val="ListParagraph"/>
    <w:uiPriority w:val="34"/>
    <w:qFormat/>
    <w:rsid w:val="001E7468"/>
    <w:rPr>
      <w:lang w:val="en-US"/>
    </w:rPr>
  </w:style>
  <w:style w:type="character" w:customStyle="1" w:styleId="Heading3Char">
    <w:name w:val="Heading 3 Char"/>
    <w:basedOn w:val="DefaultParagraphFont"/>
    <w:link w:val="Heading3"/>
    <w:rsid w:val="00F52C6E"/>
    <w:rPr>
      <w:rFonts w:ascii="Times New Roman" w:eastAsia="Times New Roman" w:hAnsi="Times New Roman" w:cs="Times New Roman"/>
      <w:b/>
      <w:color w:val="000000"/>
      <w:u w:val="single"/>
    </w:rPr>
  </w:style>
  <w:style w:type="character" w:customStyle="1" w:styleId="Heading5Char">
    <w:name w:val="Heading 5 Char"/>
    <w:basedOn w:val="DefaultParagraphFont"/>
    <w:link w:val="Heading5"/>
    <w:rsid w:val="00F52C6E"/>
    <w:rPr>
      <w:rFonts w:ascii="Times New Roman" w:eastAsia="Times New Roman" w:hAnsi="Times New Roman" w:cs="Times New Roman"/>
      <w:b/>
      <w:color w:val="000000"/>
    </w:rPr>
  </w:style>
  <w:style w:type="paragraph" w:customStyle="1" w:styleId="Textbody">
    <w:name w:val="Text body"/>
    <w:basedOn w:val="Normal"/>
    <w:rsid w:val="009934CA"/>
    <w:pPr>
      <w:widowControl w:val="0"/>
      <w:suppressAutoHyphens/>
      <w:autoSpaceDN w:val="0"/>
      <w:spacing w:after="283" w:line="240" w:lineRule="auto"/>
      <w:textAlignment w:val="baseline"/>
    </w:pPr>
    <w:rPr>
      <w:rFonts w:ascii="Times New Roman" w:eastAsia="Arial Unicode MS" w:hAnsi="Times New Roman" w:cs="Tahoma"/>
      <w:color w:val="000000"/>
      <w:kern w:val="3"/>
      <w:sz w:val="24"/>
      <w:szCs w:val="24"/>
      <w:lang w:val="en-US" w:bidi="en-US"/>
    </w:rPr>
  </w:style>
  <w:style w:type="paragraph" w:customStyle="1" w:styleId="Standard">
    <w:name w:val="Standard"/>
    <w:rsid w:val="009934CA"/>
    <w:pPr>
      <w:widowControl w:val="0"/>
      <w:suppressAutoHyphens/>
      <w:autoSpaceDN w:val="0"/>
      <w:spacing w:after="0" w:line="240" w:lineRule="auto"/>
      <w:textAlignment w:val="baseline"/>
    </w:pPr>
    <w:rPr>
      <w:rFonts w:ascii="Times New Roman" w:eastAsia="Arial Unicode MS" w:hAnsi="Times New Roman" w:cs="Tahoma"/>
      <w:color w:val="000000"/>
      <w:kern w:val="3"/>
      <w:sz w:val="24"/>
      <w:szCs w:val="24"/>
      <w:lang w:val="en-US" w:bidi="en-US"/>
    </w:rPr>
  </w:style>
  <w:style w:type="character" w:customStyle="1" w:styleId="Heading1Char">
    <w:name w:val="Heading 1 Char"/>
    <w:basedOn w:val="DefaultParagraphFont"/>
    <w:link w:val="Heading1"/>
    <w:uiPriority w:val="9"/>
    <w:rsid w:val="008A7745"/>
    <w:rPr>
      <w:rFonts w:asciiTheme="majorHAnsi" w:eastAsiaTheme="majorEastAsia" w:hAnsiTheme="majorHAnsi" w:cstheme="majorBidi"/>
      <w:b/>
      <w:bCs/>
      <w:color w:val="365F91" w:themeColor="accent1" w:themeShade="BF"/>
      <w:sz w:val="28"/>
      <w:szCs w:val="28"/>
    </w:rPr>
  </w:style>
  <w:style w:type="paragraph" w:customStyle="1" w:styleId="CharChar1Char">
    <w:name w:val="Char Char1 Char"/>
    <w:basedOn w:val="Normal"/>
    <w:semiHidden/>
    <w:rsid w:val="002C48B2"/>
    <w:pPr>
      <w:tabs>
        <w:tab w:val="left" w:pos="709"/>
      </w:tabs>
      <w:spacing w:after="0" w:line="240" w:lineRule="auto"/>
    </w:pPr>
    <w:rPr>
      <w:rFonts w:ascii="Futura Bk" w:eastAsia="Times New Roman" w:hAnsi="Futura Bk" w:cs="Times New Roman"/>
      <w:sz w:val="20"/>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093524">
      <w:bodyDiv w:val="1"/>
      <w:marLeft w:val="0"/>
      <w:marRight w:val="0"/>
      <w:marTop w:val="0"/>
      <w:marBottom w:val="0"/>
      <w:divBdr>
        <w:top w:val="none" w:sz="0" w:space="0" w:color="auto"/>
        <w:left w:val="none" w:sz="0" w:space="0" w:color="auto"/>
        <w:bottom w:val="none" w:sz="0" w:space="0" w:color="auto"/>
        <w:right w:val="none" w:sz="0" w:space="0" w:color="auto"/>
      </w:divBdr>
    </w:div>
    <w:div w:id="95712074">
      <w:bodyDiv w:val="1"/>
      <w:marLeft w:val="0"/>
      <w:marRight w:val="0"/>
      <w:marTop w:val="0"/>
      <w:marBottom w:val="0"/>
      <w:divBdr>
        <w:top w:val="none" w:sz="0" w:space="0" w:color="auto"/>
        <w:left w:val="none" w:sz="0" w:space="0" w:color="auto"/>
        <w:bottom w:val="none" w:sz="0" w:space="0" w:color="auto"/>
        <w:right w:val="none" w:sz="0" w:space="0" w:color="auto"/>
      </w:divBdr>
      <w:divsChild>
        <w:div w:id="33430297">
          <w:marLeft w:val="0"/>
          <w:marRight w:val="0"/>
          <w:marTop w:val="0"/>
          <w:marBottom w:val="0"/>
          <w:divBdr>
            <w:top w:val="none" w:sz="0" w:space="0" w:color="auto"/>
            <w:left w:val="none" w:sz="0" w:space="0" w:color="auto"/>
            <w:bottom w:val="none" w:sz="0" w:space="0" w:color="auto"/>
            <w:right w:val="none" w:sz="0" w:space="0" w:color="auto"/>
          </w:divBdr>
          <w:divsChild>
            <w:div w:id="1921132530">
              <w:marLeft w:val="0"/>
              <w:marRight w:val="0"/>
              <w:marTop w:val="0"/>
              <w:marBottom w:val="0"/>
              <w:divBdr>
                <w:top w:val="none" w:sz="0" w:space="0" w:color="auto"/>
                <w:left w:val="none" w:sz="0" w:space="0" w:color="auto"/>
                <w:bottom w:val="none" w:sz="0" w:space="0" w:color="auto"/>
                <w:right w:val="none" w:sz="0" w:space="0" w:color="auto"/>
              </w:divBdr>
            </w:div>
          </w:divsChild>
        </w:div>
        <w:div w:id="2011712489">
          <w:marLeft w:val="0"/>
          <w:marRight w:val="0"/>
          <w:marTop w:val="0"/>
          <w:marBottom w:val="0"/>
          <w:divBdr>
            <w:top w:val="none" w:sz="0" w:space="0" w:color="auto"/>
            <w:left w:val="none" w:sz="0" w:space="0" w:color="auto"/>
            <w:bottom w:val="none" w:sz="0" w:space="0" w:color="auto"/>
            <w:right w:val="none" w:sz="0" w:space="0" w:color="auto"/>
          </w:divBdr>
          <w:divsChild>
            <w:div w:id="705982942">
              <w:marLeft w:val="0"/>
              <w:marRight w:val="0"/>
              <w:marTop w:val="0"/>
              <w:marBottom w:val="0"/>
              <w:divBdr>
                <w:top w:val="none" w:sz="0" w:space="0" w:color="auto"/>
                <w:left w:val="none" w:sz="0" w:space="0" w:color="auto"/>
                <w:bottom w:val="none" w:sz="0" w:space="0" w:color="auto"/>
                <w:right w:val="none" w:sz="0" w:space="0" w:color="auto"/>
              </w:divBdr>
            </w:div>
          </w:divsChild>
        </w:div>
        <w:div w:id="1291134541">
          <w:marLeft w:val="0"/>
          <w:marRight w:val="0"/>
          <w:marTop w:val="0"/>
          <w:marBottom w:val="0"/>
          <w:divBdr>
            <w:top w:val="none" w:sz="0" w:space="0" w:color="auto"/>
            <w:left w:val="none" w:sz="0" w:space="0" w:color="auto"/>
            <w:bottom w:val="none" w:sz="0" w:space="0" w:color="auto"/>
            <w:right w:val="none" w:sz="0" w:space="0" w:color="auto"/>
          </w:divBdr>
          <w:divsChild>
            <w:div w:id="912279806">
              <w:marLeft w:val="0"/>
              <w:marRight w:val="0"/>
              <w:marTop w:val="0"/>
              <w:marBottom w:val="0"/>
              <w:divBdr>
                <w:top w:val="none" w:sz="0" w:space="0" w:color="auto"/>
                <w:left w:val="none" w:sz="0" w:space="0" w:color="auto"/>
                <w:bottom w:val="none" w:sz="0" w:space="0" w:color="auto"/>
                <w:right w:val="none" w:sz="0" w:space="0" w:color="auto"/>
              </w:divBdr>
            </w:div>
          </w:divsChild>
        </w:div>
        <w:div w:id="187833682">
          <w:marLeft w:val="0"/>
          <w:marRight w:val="0"/>
          <w:marTop w:val="0"/>
          <w:marBottom w:val="0"/>
          <w:divBdr>
            <w:top w:val="none" w:sz="0" w:space="0" w:color="auto"/>
            <w:left w:val="none" w:sz="0" w:space="0" w:color="auto"/>
            <w:bottom w:val="none" w:sz="0" w:space="0" w:color="auto"/>
            <w:right w:val="none" w:sz="0" w:space="0" w:color="auto"/>
          </w:divBdr>
          <w:divsChild>
            <w:div w:id="1900552348">
              <w:marLeft w:val="0"/>
              <w:marRight w:val="0"/>
              <w:marTop w:val="0"/>
              <w:marBottom w:val="0"/>
              <w:divBdr>
                <w:top w:val="none" w:sz="0" w:space="0" w:color="auto"/>
                <w:left w:val="none" w:sz="0" w:space="0" w:color="auto"/>
                <w:bottom w:val="none" w:sz="0" w:space="0" w:color="auto"/>
                <w:right w:val="none" w:sz="0" w:space="0" w:color="auto"/>
              </w:divBdr>
            </w:div>
          </w:divsChild>
        </w:div>
        <w:div w:id="1213077066">
          <w:marLeft w:val="0"/>
          <w:marRight w:val="0"/>
          <w:marTop w:val="0"/>
          <w:marBottom w:val="0"/>
          <w:divBdr>
            <w:top w:val="none" w:sz="0" w:space="0" w:color="auto"/>
            <w:left w:val="none" w:sz="0" w:space="0" w:color="auto"/>
            <w:bottom w:val="none" w:sz="0" w:space="0" w:color="auto"/>
            <w:right w:val="none" w:sz="0" w:space="0" w:color="auto"/>
          </w:divBdr>
          <w:divsChild>
            <w:div w:id="1887371993">
              <w:marLeft w:val="0"/>
              <w:marRight w:val="0"/>
              <w:marTop w:val="0"/>
              <w:marBottom w:val="0"/>
              <w:divBdr>
                <w:top w:val="none" w:sz="0" w:space="0" w:color="auto"/>
                <w:left w:val="none" w:sz="0" w:space="0" w:color="auto"/>
                <w:bottom w:val="none" w:sz="0" w:space="0" w:color="auto"/>
                <w:right w:val="none" w:sz="0" w:space="0" w:color="auto"/>
              </w:divBdr>
            </w:div>
          </w:divsChild>
        </w:div>
        <w:div w:id="1143234119">
          <w:marLeft w:val="0"/>
          <w:marRight w:val="0"/>
          <w:marTop w:val="0"/>
          <w:marBottom w:val="0"/>
          <w:divBdr>
            <w:top w:val="none" w:sz="0" w:space="0" w:color="auto"/>
            <w:left w:val="none" w:sz="0" w:space="0" w:color="auto"/>
            <w:bottom w:val="none" w:sz="0" w:space="0" w:color="auto"/>
            <w:right w:val="none" w:sz="0" w:space="0" w:color="auto"/>
          </w:divBdr>
          <w:divsChild>
            <w:div w:id="496268231">
              <w:marLeft w:val="0"/>
              <w:marRight w:val="0"/>
              <w:marTop w:val="0"/>
              <w:marBottom w:val="0"/>
              <w:divBdr>
                <w:top w:val="none" w:sz="0" w:space="0" w:color="auto"/>
                <w:left w:val="none" w:sz="0" w:space="0" w:color="auto"/>
                <w:bottom w:val="none" w:sz="0" w:space="0" w:color="auto"/>
                <w:right w:val="none" w:sz="0" w:space="0" w:color="auto"/>
              </w:divBdr>
            </w:div>
          </w:divsChild>
        </w:div>
        <w:div w:id="712533636">
          <w:marLeft w:val="0"/>
          <w:marRight w:val="0"/>
          <w:marTop w:val="0"/>
          <w:marBottom w:val="0"/>
          <w:divBdr>
            <w:top w:val="none" w:sz="0" w:space="0" w:color="auto"/>
            <w:left w:val="none" w:sz="0" w:space="0" w:color="auto"/>
            <w:bottom w:val="none" w:sz="0" w:space="0" w:color="auto"/>
            <w:right w:val="none" w:sz="0" w:space="0" w:color="auto"/>
          </w:divBdr>
          <w:divsChild>
            <w:div w:id="1959869765">
              <w:marLeft w:val="0"/>
              <w:marRight w:val="0"/>
              <w:marTop w:val="0"/>
              <w:marBottom w:val="0"/>
              <w:divBdr>
                <w:top w:val="none" w:sz="0" w:space="0" w:color="auto"/>
                <w:left w:val="none" w:sz="0" w:space="0" w:color="auto"/>
                <w:bottom w:val="none" w:sz="0" w:space="0" w:color="auto"/>
                <w:right w:val="none" w:sz="0" w:space="0" w:color="auto"/>
              </w:divBdr>
            </w:div>
          </w:divsChild>
        </w:div>
        <w:div w:id="1660693432">
          <w:marLeft w:val="0"/>
          <w:marRight w:val="0"/>
          <w:marTop w:val="0"/>
          <w:marBottom w:val="0"/>
          <w:divBdr>
            <w:top w:val="none" w:sz="0" w:space="0" w:color="auto"/>
            <w:left w:val="none" w:sz="0" w:space="0" w:color="auto"/>
            <w:bottom w:val="none" w:sz="0" w:space="0" w:color="auto"/>
            <w:right w:val="none" w:sz="0" w:space="0" w:color="auto"/>
          </w:divBdr>
          <w:divsChild>
            <w:div w:id="1784615970">
              <w:marLeft w:val="0"/>
              <w:marRight w:val="0"/>
              <w:marTop w:val="0"/>
              <w:marBottom w:val="0"/>
              <w:divBdr>
                <w:top w:val="none" w:sz="0" w:space="0" w:color="auto"/>
                <w:left w:val="none" w:sz="0" w:space="0" w:color="auto"/>
                <w:bottom w:val="none" w:sz="0" w:space="0" w:color="auto"/>
                <w:right w:val="none" w:sz="0" w:space="0" w:color="auto"/>
              </w:divBdr>
            </w:div>
          </w:divsChild>
        </w:div>
        <w:div w:id="1499275455">
          <w:marLeft w:val="0"/>
          <w:marRight w:val="0"/>
          <w:marTop w:val="0"/>
          <w:marBottom w:val="0"/>
          <w:divBdr>
            <w:top w:val="none" w:sz="0" w:space="0" w:color="auto"/>
            <w:left w:val="none" w:sz="0" w:space="0" w:color="auto"/>
            <w:bottom w:val="none" w:sz="0" w:space="0" w:color="auto"/>
            <w:right w:val="none" w:sz="0" w:space="0" w:color="auto"/>
          </w:divBdr>
          <w:divsChild>
            <w:div w:id="1026448466">
              <w:marLeft w:val="0"/>
              <w:marRight w:val="0"/>
              <w:marTop w:val="0"/>
              <w:marBottom w:val="0"/>
              <w:divBdr>
                <w:top w:val="none" w:sz="0" w:space="0" w:color="auto"/>
                <w:left w:val="none" w:sz="0" w:space="0" w:color="auto"/>
                <w:bottom w:val="none" w:sz="0" w:space="0" w:color="auto"/>
                <w:right w:val="none" w:sz="0" w:space="0" w:color="auto"/>
              </w:divBdr>
            </w:div>
          </w:divsChild>
        </w:div>
        <w:div w:id="1067722550">
          <w:marLeft w:val="0"/>
          <w:marRight w:val="0"/>
          <w:marTop w:val="0"/>
          <w:marBottom w:val="0"/>
          <w:divBdr>
            <w:top w:val="none" w:sz="0" w:space="0" w:color="auto"/>
            <w:left w:val="none" w:sz="0" w:space="0" w:color="auto"/>
            <w:bottom w:val="none" w:sz="0" w:space="0" w:color="auto"/>
            <w:right w:val="none" w:sz="0" w:space="0" w:color="auto"/>
          </w:divBdr>
          <w:divsChild>
            <w:div w:id="1241019622">
              <w:marLeft w:val="0"/>
              <w:marRight w:val="0"/>
              <w:marTop w:val="0"/>
              <w:marBottom w:val="0"/>
              <w:divBdr>
                <w:top w:val="none" w:sz="0" w:space="0" w:color="auto"/>
                <w:left w:val="none" w:sz="0" w:space="0" w:color="auto"/>
                <w:bottom w:val="none" w:sz="0" w:space="0" w:color="auto"/>
                <w:right w:val="none" w:sz="0" w:space="0" w:color="auto"/>
              </w:divBdr>
            </w:div>
          </w:divsChild>
        </w:div>
        <w:div w:id="1218400865">
          <w:marLeft w:val="0"/>
          <w:marRight w:val="0"/>
          <w:marTop w:val="0"/>
          <w:marBottom w:val="0"/>
          <w:divBdr>
            <w:top w:val="none" w:sz="0" w:space="0" w:color="auto"/>
            <w:left w:val="none" w:sz="0" w:space="0" w:color="auto"/>
            <w:bottom w:val="none" w:sz="0" w:space="0" w:color="auto"/>
            <w:right w:val="none" w:sz="0" w:space="0" w:color="auto"/>
          </w:divBdr>
          <w:divsChild>
            <w:div w:id="1516731189">
              <w:marLeft w:val="0"/>
              <w:marRight w:val="0"/>
              <w:marTop w:val="0"/>
              <w:marBottom w:val="0"/>
              <w:divBdr>
                <w:top w:val="none" w:sz="0" w:space="0" w:color="auto"/>
                <w:left w:val="none" w:sz="0" w:space="0" w:color="auto"/>
                <w:bottom w:val="none" w:sz="0" w:space="0" w:color="auto"/>
                <w:right w:val="none" w:sz="0" w:space="0" w:color="auto"/>
              </w:divBdr>
            </w:div>
          </w:divsChild>
        </w:div>
        <w:div w:id="1223977578">
          <w:marLeft w:val="0"/>
          <w:marRight w:val="0"/>
          <w:marTop w:val="0"/>
          <w:marBottom w:val="0"/>
          <w:divBdr>
            <w:top w:val="none" w:sz="0" w:space="0" w:color="auto"/>
            <w:left w:val="none" w:sz="0" w:space="0" w:color="auto"/>
            <w:bottom w:val="none" w:sz="0" w:space="0" w:color="auto"/>
            <w:right w:val="none" w:sz="0" w:space="0" w:color="auto"/>
          </w:divBdr>
          <w:divsChild>
            <w:div w:id="2101177053">
              <w:marLeft w:val="0"/>
              <w:marRight w:val="0"/>
              <w:marTop w:val="0"/>
              <w:marBottom w:val="0"/>
              <w:divBdr>
                <w:top w:val="none" w:sz="0" w:space="0" w:color="auto"/>
                <w:left w:val="none" w:sz="0" w:space="0" w:color="auto"/>
                <w:bottom w:val="none" w:sz="0" w:space="0" w:color="auto"/>
                <w:right w:val="none" w:sz="0" w:space="0" w:color="auto"/>
              </w:divBdr>
            </w:div>
          </w:divsChild>
        </w:div>
        <w:div w:id="598418058">
          <w:marLeft w:val="0"/>
          <w:marRight w:val="0"/>
          <w:marTop w:val="0"/>
          <w:marBottom w:val="0"/>
          <w:divBdr>
            <w:top w:val="none" w:sz="0" w:space="0" w:color="auto"/>
            <w:left w:val="none" w:sz="0" w:space="0" w:color="auto"/>
            <w:bottom w:val="none" w:sz="0" w:space="0" w:color="auto"/>
            <w:right w:val="none" w:sz="0" w:space="0" w:color="auto"/>
          </w:divBdr>
          <w:divsChild>
            <w:div w:id="327949688">
              <w:marLeft w:val="0"/>
              <w:marRight w:val="0"/>
              <w:marTop w:val="0"/>
              <w:marBottom w:val="0"/>
              <w:divBdr>
                <w:top w:val="none" w:sz="0" w:space="0" w:color="auto"/>
                <w:left w:val="none" w:sz="0" w:space="0" w:color="auto"/>
                <w:bottom w:val="none" w:sz="0" w:space="0" w:color="auto"/>
                <w:right w:val="none" w:sz="0" w:space="0" w:color="auto"/>
              </w:divBdr>
            </w:div>
          </w:divsChild>
        </w:div>
        <w:div w:id="1700274579">
          <w:marLeft w:val="0"/>
          <w:marRight w:val="0"/>
          <w:marTop w:val="0"/>
          <w:marBottom w:val="0"/>
          <w:divBdr>
            <w:top w:val="none" w:sz="0" w:space="0" w:color="auto"/>
            <w:left w:val="none" w:sz="0" w:space="0" w:color="auto"/>
            <w:bottom w:val="none" w:sz="0" w:space="0" w:color="auto"/>
            <w:right w:val="none" w:sz="0" w:space="0" w:color="auto"/>
          </w:divBdr>
          <w:divsChild>
            <w:div w:id="131213981">
              <w:marLeft w:val="0"/>
              <w:marRight w:val="0"/>
              <w:marTop w:val="0"/>
              <w:marBottom w:val="0"/>
              <w:divBdr>
                <w:top w:val="none" w:sz="0" w:space="0" w:color="auto"/>
                <w:left w:val="none" w:sz="0" w:space="0" w:color="auto"/>
                <w:bottom w:val="none" w:sz="0" w:space="0" w:color="auto"/>
                <w:right w:val="none" w:sz="0" w:space="0" w:color="auto"/>
              </w:divBdr>
            </w:div>
          </w:divsChild>
        </w:div>
        <w:div w:id="1687755363">
          <w:marLeft w:val="0"/>
          <w:marRight w:val="0"/>
          <w:marTop w:val="0"/>
          <w:marBottom w:val="0"/>
          <w:divBdr>
            <w:top w:val="none" w:sz="0" w:space="0" w:color="auto"/>
            <w:left w:val="none" w:sz="0" w:space="0" w:color="auto"/>
            <w:bottom w:val="none" w:sz="0" w:space="0" w:color="auto"/>
            <w:right w:val="none" w:sz="0" w:space="0" w:color="auto"/>
          </w:divBdr>
          <w:divsChild>
            <w:div w:id="62916294">
              <w:marLeft w:val="0"/>
              <w:marRight w:val="0"/>
              <w:marTop w:val="0"/>
              <w:marBottom w:val="0"/>
              <w:divBdr>
                <w:top w:val="none" w:sz="0" w:space="0" w:color="auto"/>
                <w:left w:val="none" w:sz="0" w:space="0" w:color="auto"/>
                <w:bottom w:val="none" w:sz="0" w:space="0" w:color="auto"/>
                <w:right w:val="none" w:sz="0" w:space="0" w:color="auto"/>
              </w:divBdr>
            </w:div>
          </w:divsChild>
        </w:div>
        <w:div w:id="1762797771">
          <w:marLeft w:val="0"/>
          <w:marRight w:val="0"/>
          <w:marTop w:val="0"/>
          <w:marBottom w:val="0"/>
          <w:divBdr>
            <w:top w:val="none" w:sz="0" w:space="0" w:color="auto"/>
            <w:left w:val="none" w:sz="0" w:space="0" w:color="auto"/>
            <w:bottom w:val="none" w:sz="0" w:space="0" w:color="auto"/>
            <w:right w:val="none" w:sz="0" w:space="0" w:color="auto"/>
          </w:divBdr>
          <w:divsChild>
            <w:div w:id="120031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512836">
      <w:bodyDiv w:val="1"/>
      <w:marLeft w:val="0"/>
      <w:marRight w:val="0"/>
      <w:marTop w:val="0"/>
      <w:marBottom w:val="0"/>
      <w:divBdr>
        <w:top w:val="none" w:sz="0" w:space="0" w:color="auto"/>
        <w:left w:val="none" w:sz="0" w:space="0" w:color="auto"/>
        <w:bottom w:val="none" w:sz="0" w:space="0" w:color="auto"/>
        <w:right w:val="none" w:sz="0" w:space="0" w:color="auto"/>
      </w:divBdr>
      <w:divsChild>
        <w:div w:id="1385373305">
          <w:marLeft w:val="0"/>
          <w:marRight w:val="0"/>
          <w:marTop w:val="0"/>
          <w:marBottom w:val="0"/>
          <w:divBdr>
            <w:top w:val="none" w:sz="0" w:space="0" w:color="auto"/>
            <w:left w:val="none" w:sz="0" w:space="0" w:color="auto"/>
            <w:bottom w:val="none" w:sz="0" w:space="0" w:color="auto"/>
            <w:right w:val="none" w:sz="0" w:space="0" w:color="auto"/>
          </w:divBdr>
        </w:div>
        <w:div w:id="673261401">
          <w:marLeft w:val="0"/>
          <w:marRight w:val="0"/>
          <w:marTop w:val="0"/>
          <w:marBottom w:val="0"/>
          <w:divBdr>
            <w:top w:val="none" w:sz="0" w:space="0" w:color="auto"/>
            <w:left w:val="none" w:sz="0" w:space="0" w:color="auto"/>
            <w:bottom w:val="none" w:sz="0" w:space="0" w:color="auto"/>
            <w:right w:val="none" w:sz="0" w:space="0" w:color="auto"/>
          </w:divBdr>
        </w:div>
        <w:div w:id="562568100">
          <w:marLeft w:val="0"/>
          <w:marRight w:val="0"/>
          <w:marTop w:val="0"/>
          <w:marBottom w:val="0"/>
          <w:divBdr>
            <w:top w:val="none" w:sz="0" w:space="0" w:color="auto"/>
            <w:left w:val="none" w:sz="0" w:space="0" w:color="auto"/>
            <w:bottom w:val="none" w:sz="0" w:space="0" w:color="auto"/>
            <w:right w:val="none" w:sz="0" w:space="0" w:color="auto"/>
          </w:divBdr>
        </w:div>
        <w:div w:id="16928604">
          <w:marLeft w:val="0"/>
          <w:marRight w:val="0"/>
          <w:marTop w:val="0"/>
          <w:marBottom w:val="0"/>
          <w:divBdr>
            <w:top w:val="none" w:sz="0" w:space="0" w:color="auto"/>
            <w:left w:val="none" w:sz="0" w:space="0" w:color="auto"/>
            <w:bottom w:val="none" w:sz="0" w:space="0" w:color="auto"/>
            <w:right w:val="none" w:sz="0" w:space="0" w:color="auto"/>
          </w:divBdr>
        </w:div>
      </w:divsChild>
    </w:div>
    <w:div w:id="331182734">
      <w:bodyDiv w:val="1"/>
      <w:marLeft w:val="0"/>
      <w:marRight w:val="0"/>
      <w:marTop w:val="0"/>
      <w:marBottom w:val="0"/>
      <w:divBdr>
        <w:top w:val="none" w:sz="0" w:space="0" w:color="auto"/>
        <w:left w:val="none" w:sz="0" w:space="0" w:color="auto"/>
        <w:bottom w:val="none" w:sz="0" w:space="0" w:color="auto"/>
        <w:right w:val="none" w:sz="0" w:space="0" w:color="auto"/>
      </w:divBdr>
    </w:div>
    <w:div w:id="479151070">
      <w:bodyDiv w:val="1"/>
      <w:marLeft w:val="0"/>
      <w:marRight w:val="0"/>
      <w:marTop w:val="0"/>
      <w:marBottom w:val="0"/>
      <w:divBdr>
        <w:top w:val="none" w:sz="0" w:space="0" w:color="auto"/>
        <w:left w:val="none" w:sz="0" w:space="0" w:color="auto"/>
        <w:bottom w:val="none" w:sz="0" w:space="0" w:color="auto"/>
        <w:right w:val="none" w:sz="0" w:space="0" w:color="auto"/>
      </w:divBdr>
    </w:div>
    <w:div w:id="553932315">
      <w:bodyDiv w:val="1"/>
      <w:marLeft w:val="0"/>
      <w:marRight w:val="0"/>
      <w:marTop w:val="0"/>
      <w:marBottom w:val="0"/>
      <w:divBdr>
        <w:top w:val="none" w:sz="0" w:space="0" w:color="auto"/>
        <w:left w:val="none" w:sz="0" w:space="0" w:color="auto"/>
        <w:bottom w:val="none" w:sz="0" w:space="0" w:color="auto"/>
        <w:right w:val="none" w:sz="0" w:space="0" w:color="auto"/>
      </w:divBdr>
    </w:div>
    <w:div w:id="654381400">
      <w:bodyDiv w:val="1"/>
      <w:marLeft w:val="0"/>
      <w:marRight w:val="0"/>
      <w:marTop w:val="0"/>
      <w:marBottom w:val="0"/>
      <w:divBdr>
        <w:top w:val="none" w:sz="0" w:space="0" w:color="auto"/>
        <w:left w:val="none" w:sz="0" w:space="0" w:color="auto"/>
        <w:bottom w:val="none" w:sz="0" w:space="0" w:color="auto"/>
        <w:right w:val="none" w:sz="0" w:space="0" w:color="auto"/>
      </w:divBdr>
    </w:div>
    <w:div w:id="725033046">
      <w:bodyDiv w:val="1"/>
      <w:marLeft w:val="0"/>
      <w:marRight w:val="0"/>
      <w:marTop w:val="0"/>
      <w:marBottom w:val="0"/>
      <w:divBdr>
        <w:top w:val="none" w:sz="0" w:space="0" w:color="auto"/>
        <w:left w:val="none" w:sz="0" w:space="0" w:color="auto"/>
        <w:bottom w:val="none" w:sz="0" w:space="0" w:color="auto"/>
        <w:right w:val="none" w:sz="0" w:space="0" w:color="auto"/>
      </w:divBdr>
    </w:div>
    <w:div w:id="871188217">
      <w:bodyDiv w:val="1"/>
      <w:marLeft w:val="0"/>
      <w:marRight w:val="0"/>
      <w:marTop w:val="0"/>
      <w:marBottom w:val="0"/>
      <w:divBdr>
        <w:top w:val="none" w:sz="0" w:space="0" w:color="auto"/>
        <w:left w:val="none" w:sz="0" w:space="0" w:color="auto"/>
        <w:bottom w:val="none" w:sz="0" w:space="0" w:color="auto"/>
        <w:right w:val="none" w:sz="0" w:space="0" w:color="auto"/>
      </w:divBdr>
      <w:divsChild>
        <w:div w:id="429744039">
          <w:marLeft w:val="0"/>
          <w:marRight w:val="0"/>
          <w:marTop w:val="0"/>
          <w:marBottom w:val="0"/>
          <w:divBdr>
            <w:top w:val="none" w:sz="0" w:space="0" w:color="auto"/>
            <w:left w:val="none" w:sz="0" w:space="0" w:color="auto"/>
            <w:bottom w:val="none" w:sz="0" w:space="0" w:color="auto"/>
            <w:right w:val="none" w:sz="0" w:space="0" w:color="auto"/>
          </w:divBdr>
          <w:divsChild>
            <w:div w:id="1306734816">
              <w:marLeft w:val="0"/>
              <w:marRight w:val="0"/>
              <w:marTop w:val="0"/>
              <w:marBottom w:val="0"/>
              <w:divBdr>
                <w:top w:val="none" w:sz="0" w:space="0" w:color="auto"/>
                <w:left w:val="none" w:sz="0" w:space="0" w:color="auto"/>
                <w:bottom w:val="none" w:sz="0" w:space="0" w:color="auto"/>
                <w:right w:val="none" w:sz="0" w:space="0" w:color="auto"/>
              </w:divBdr>
              <w:divsChild>
                <w:div w:id="1603294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701851">
          <w:marLeft w:val="0"/>
          <w:marRight w:val="0"/>
          <w:marTop w:val="0"/>
          <w:marBottom w:val="0"/>
          <w:divBdr>
            <w:top w:val="none" w:sz="0" w:space="0" w:color="auto"/>
            <w:left w:val="none" w:sz="0" w:space="0" w:color="auto"/>
            <w:bottom w:val="none" w:sz="0" w:space="0" w:color="auto"/>
            <w:right w:val="none" w:sz="0" w:space="0" w:color="auto"/>
          </w:divBdr>
          <w:divsChild>
            <w:div w:id="921766731">
              <w:marLeft w:val="0"/>
              <w:marRight w:val="0"/>
              <w:marTop w:val="0"/>
              <w:marBottom w:val="0"/>
              <w:divBdr>
                <w:top w:val="none" w:sz="0" w:space="0" w:color="auto"/>
                <w:left w:val="none" w:sz="0" w:space="0" w:color="auto"/>
                <w:bottom w:val="none" w:sz="0" w:space="0" w:color="auto"/>
                <w:right w:val="none" w:sz="0" w:space="0" w:color="auto"/>
              </w:divBdr>
              <w:divsChild>
                <w:div w:id="77968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471971">
      <w:bodyDiv w:val="1"/>
      <w:marLeft w:val="0"/>
      <w:marRight w:val="0"/>
      <w:marTop w:val="0"/>
      <w:marBottom w:val="0"/>
      <w:divBdr>
        <w:top w:val="none" w:sz="0" w:space="0" w:color="auto"/>
        <w:left w:val="none" w:sz="0" w:space="0" w:color="auto"/>
        <w:bottom w:val="none" w:sz="0" w:space="0" w:color="auto"/>
        <w:right w:val="none" w:sz="0" w:space="0" w:color="auto"/>
      </w:divBdr>
    </w:div>
    <w:div w:id="922107878">
      <w:bodyDiv w:val="1"/>
      <w:marLeft w:val="0"/>
      <w:marRight w:val="0"/>
      <w:marTop w:val="0"/>
      <w:marBottom w:val="0"/>
      <w:divBdr>
        <w:top w:val="none" w:sz="0" w:space="0" w:color="auto"/>
        <w:left w:val="none" w:sz="0" w:space="0" w:color="auto"/>
        <w:bottom w:val="none" w:sz="0" w:space="0" w:color="auto"/>
        <w:right w:val="none" w:sz="0" w:space="0" w:color="auto"/>
      </w:divBdr>
    </w:div>
    <w:div w:id="965236620">
      <w:bodyDiv w:val="1"/>
      <w:marLeft w:val="0"/>
      <w:marRight w:val="0"/>
      <w:marTop w:val="0"/>
      <w:marBottom w:val="0"/>
      <w:divBdr>
        <w:top w:val="none" w:sz="0" w:space="0" w:color="auto"/>
        <w:left w:val="none" w:sz="0" w:space="0" w:color="auto"/>
        <w:bottom w:val="none" w:sz="0" w:space="0" w:color="auto"/>
        <w:right w:val="none" w:sz="0" w:space="0" w:color="auto"/>
      </w:divBdr>
    </w:div>
    <w:div w:id="966280284">
      <w:bodyDiv w:val="1"/>
      <w:marLeft w:val="0"/>
      <w:marRight w:val="0"/>
      <w:marTop w:val="0"/>
      <w:marBottom w:val="0"/>
      <w:divBdr>
        <w:top w:val="none" w:sz="0" w:space="0" w:color="auto"/>
        <w:left w:val="none" w:sz="0" w:space="0" w:color="auto"/>
        <w:bottom w:val="none" w:sz="0" w:space="0" w:color="auto"/>
        <w:right w:val="none" w:sz="0" w:space="0" w:color="auto"/>
      </w:divBdr>
    </w:div>
    <w:div w:id="1030647610">
      <w:bodyDiv w:val="1"/>
      <w:marLeft w:val="0"/>
      <w:marRight w:val="0"/>
      <w:marTop w:val="0"/>
      <w:marBottom w:val="0"/>
      <w:divBdr>
        <w:top w:val="none" w:sz="0" w:space="0" w:color="auto"/>
        <w:left w:val="none" w:sz="0" w:space="0" w:color="auto"/>
        <w:bottom w:val="none" w:sz="0" w:space="0" w:color="auto"/>
        <w:right w:val="none" w:sz="0" w:space="0" w:color="auto"/>
      </w:divBdr>
    </w:div>
    <w:div w:id="1206723262">
      <w:bodyDiv w:val="1"/>
      <w:marLeft w:val="0"/>
      <w:marRight w:val="0"/>
      <w:marTop w:val="0"/>
      <w:marBottom w:val="0"/>
      <w:divBdr>
        <w:top w:val="none" w:sz="0" w:space="0" w:color="auto"/>
        <w:left w:val="none" w:sz="0" w:space="0" w:color="auto"/>
        <w:bottom w:val="none" w:sz="0" w:space="0" w:color="auto"/>
        <w:right w:val="none" w:sz="0" w:space="0" w:color="auto"/>
      </w:divBdr>
    </w:div>
    <w:div w:id="1235437447">
      <w:bodyDiv w:val="1"/>
      <w:marLeft w:val="0"/>
      <w:marRight w:val="0"/>
      <w:marTop w:val="0"/>
      <w:marBottom w:val="0"/>
      <w:divBdr>
        <w:top w:val="none" w:sz="0" w:space="0" w:color="auto"/>
        <w:left w:val="none" w:sz="0" w:space="0" w:color="auto"/>
        <w:bottom w:val="none" w:sz="0" w:space="0" w:color="auto"/>
        <w:right w:val="none" w:sz="0" w:space="0" w:color="auto"/>
      </w:divBdr>
    </w:div>
    <w:div w:id="1357080077">
      <w:bodyDiv w:val="1"/>
      <w:marLeft w:val="0"/>
      <w:marRight w:val="0"/>
      <w:marTop w:val="0"/>
      <w:marBottom w:val="0"/>
      <w:divBdr>
        <w:top w:val="none" w:sz="0" w:space="0" w:color="auto"/>
        <w:left w:val="none" w:sz="0" w:space="0" w:color="auto"/>
        <w:bottom w:val="none" w:sz="0" w:space="0" w:color="auto"/>
        <w:right w:val="none" w:sz="0" w:space="0" w:color="auto"/>
      </w:divBdr>
    </w:div>
    <w:div w:id="1361862218">
      <w:bodyDiv w:val="1"/>
      <w:marLeft w:val="0"/>
      <w:marRight w:val="0"/>
      <w:marTop w:val="0"/>
      <w:marBottom w:val="0"/>
      <w:divBdr>
        <w:top w:val="none" w:sz="0" w:space="0" w:color="auto"/>
        <w:left w:val="none" w:sz="0" w:space="0" w:color="auto"/>
        <w:bottom w:val="none" w:sz="0" w:space="0" w:color="auto"/>
        <w:right w:val="none" w:sz="0" w:space="0" w:color="auto"/>
      </w:divBdr>
    </w:div>
    <w:div w:id="1506821496">
      <w:bodyDiv w:val="1"/>
      <w:marLeft w:val="0"/>
      <w:marRight w:val="0"/>
      <w:marTop w:val="0"/>
      <w:marBottom w:val="0"/>
      <w:divBdr>
        <w:top w:val="none" w:sz="0" w:space="0" w:color="auto"/>
        <w:left w:val="none" w:sz="0" w:space="0" w:color="auto"/>
        <w:bottom w:val="none" w:sz="0" w:space="0" w:color="auto"/>
        <w:right w:val="none" w:sz="0" w:space="0" w:color="auto"/>
      </w:divBdr>
    </w:div>
    <w:div w:id="1513883384">
      <w:bodyDiv w:val="1"/>
      <w:marLeft w:val="0"/>
      <w:marRight w:val="0"/>
      <w:marTop w:val="0"/>
      <w:marBottom w:val="0"/>
      <w:divBdr>
        <w:top w:val="none" w:sz="0" w:space="0" w:color="auto"/>
        <w:left w:val="none" w:sz="0" w:space="0" w:color="auto"/>
        <w:bottom w:val="none" w:sz="0" w:space="0" w:color="auto"/>
        <w:right w:val="none" w:sz="0" w:space="0" w:color="auto"/>
      </w:divBdr>
    </w:div>
    <w:div w:id="1613514518">
      <w:bodyDiv w:val="1"/>
      <w:marLeft w:val="0"/>
      <w:marRight w:val="0"/>
      <w:marTop w:val="0"/>
      <w:marBottom w:val="0"/>
      <w:divBdr>
        <w:top w:val="none" w:sz="0" w:space="0" w:color="auto"/>
        <w:left w:val="none" w:sz="0" w:space="0" w:color="auto"/>
        <w:bottom w:val="none" w:sz="0" w:space="0" w:color="auto"/>
        <w:right w:val="none" w:sz="0" w:space="0" w:color="auto"/>
      </w:divBdr>
    </w:div>
    <w:div w:id="1671131458">
      <w:bodyDiv w:val="1"/>
      <w:marLeft w:val="0"/>
      <w:marRight w:val="0"/>
      <w:marTop w:val="0"/>
      <w:marBottom w:val="0"/>
      <w:divBdr>
        <w:top w:val="none" w:sz="0" w:space="0" w:color="auto"/>
        <w:left w:val="none" w:sz="0" w:space="0" w:color="auto"/>
        <w:bottom w:val="none" w:sz="0" w:space="0" w:color="auto"/>
        <w:right w:val="none" w:sz="0" w:space="0" w:color="auto"/>
      </w:divBdr>
    </w:div>
    <w:div w:id="1764447456">
      <w:bodyDiv w:val="1"/>
      <w:marLeft w:val="0"/>
      <w:marRight w:val="0"/>
      <w:marTop w:val="0"/>
      <w:marBottom w:val="0"/>
      <w:divBdr>
        <w:top w:val="none" w:sz="0" w:space="0" w:color="auto"/>
        <w:left w:val="none" w:sz="0" w:space="0" w:color="auto"/>
        <w:bottom w:val="none" w:sz="0" w:space="0" w:color="auto"/>
        <w:right w:val="none" w:sz="0" w:space="0" w:color="auto"/>
      </w:divBdr>
    </w:div>
    <w:div w:id="2000844893">
      <w:bodyDiv w:val="1"/>
      <w:marLeft w:val="0"/>
      <w:marRight w:val="0"/>
      <w:marTop w:val="0"/>
      <w:marBottom w:val="0"/>
      <w:divBdr>
        <w:top w:val="none" w:sz="0" w:space="0" w:color="auto"/>
        <w:left w:val="none" w:sz="0" w:space="0" w:color="auto"/>
        <w:bottom w:val="none" w:sz="0" w:space="0" w:color="auto"/>
        <w:right w:val="none" w:sz="0" w:space="0" w:color="auto"/>
      </w:divBdr>
    </w:div>
    <w:div w:id="2011709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c.europa.eu/eip/agriculture/en/about/service-point-eip-agri-network"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oter" Target="footer1.xml"/><Relationship Id="R3eb3374acef94f7c" Type="http://schemas.microsoft.com/office/2016/09/relationships/commentsIds" Target="commentsIds.xml"/><Relationship Id="rId10" Type="http://schemas.openxmlformats.org/officeDocument/2006/relationships/package" Target="embeddings/Microsoft_Word_Document1.docx"/><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https://horizoneu.mon.bg/uncategorized/nacionalna-kontaktna-mrezh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0C2D53-9874-4042-ADB0-75DDBEB2BE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32</Pages>
  <Words>6953</Words>
  <Characters>39638</Characters>
  <Application>Microsoft Office Word</Application>
  <DocSecurity>0</DocSecurity>
  <Lines>330</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Sevgin Ahmed</dc:creator>
  <cp:lastModifiedBy>Sevgin Ahmed</cp:lastModifiedBy>
  <cp:revision>11</cp:revision>
  <dcterms:created xsi:type="dcterms:W3CDTF">2022-02-14T06:42:00Z</dcterms:created>
  <dcterms:modified xsi:type="dcterms:W3CDTF">2022-02-14T10:53:00Z</dcterms:modified>
</cp:coreProperties>
</file>