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555C9" w14:textId="11DA2EF4" w:rsidR="000456F4" w:rsidRDefault="00CD63C5" w:rsidP="00CD63C5">
      <w:pPr>
        <w:ind w:firstLine="0"/>
        <w:rPr>
          <w:noProof/>
          <w:lang w:eastAsia="bg-BG"/>
        </w:rPr>
      </w:pPr>
      <w:r>
        <w:rPr>
          <w:noProof/>
          <w:lang w:val="bg-BG" w:eastAsia="bg-BG"/>
        </w:rPr>
        <w:drawing>
          <wp:inline distT="0" distB="0" distL="0" distR="0" wp14:anchorId="0478A200" wp14:editId="22EB7B0C">
            <wp:extent cx="1771650" cy="621837"/>
            <wp:effectExtent l="0" t="0" r="0" b="6985"/>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4382" cy="668425"/>
                    </a:xfrm>
                    <a:prstGeom prst="rect">
                      <a:avLst/>
                    </a:prstGeom>
                    <a:noFill/>
                    <a:ln>
                      <a:noFill/>
                    </a:ln>
                  </pic:spPr>
                </pic:pic>
              </a:graphicData>
            </a:graphic>
          </wp:inline>
        </w:drawing>
      </w:r>
    </w:p>
    <w:p w14:paraId="19D2A045" w14:textId="77777777" w:rsidR="003146CD" w:rsidRDefault="003146CD" w:rsidP="003146CD">
      <w:pPr>
        <w:spacing w:before="0" w:line="276" w:lineRule="auto"/>
        <w:ind w:firstLine="0"/>
        <w:rPr>
          <w:noProof/>
          <w:lang w:eastAsia="bg-BG"/>
        </w:rPr>
      </w:pPr>
    </w:p>
    <w:p w14:paraId="2BBFE7AA" w14:textId="0B5A1E41" w:rsidR="00C9126C" w:rsidRDefault="00C9126C" w:rsidP="005655E4">
      <w:pPr>
        <w:spacing w:line="360" w:lineRule="auto"/>
        <w:ind w:firstLine="0"/>
        <w:jc w:val="left"/>
        <w:rPr>
          <w:noProof/>
          <w:lang w:val="bg-BG" w:eastAsia="bg-BG"/>
        </w:rPr>
      </w:pPr>
    </w:p>
    <w:p w14:paraId="36966953" w14:textId="7E21BC29" w:rsidR="00C9126C" w:rsidRPr="00B16FDF" w:rsidRDefault="00C9126C" w:rsidP="00B16FDF">
      <w:pPr>
        <w:spacing w:before="0" w:after="160" w:line="259" w:lineRule="auto"/>
        <w:ind w:firstLine="0"/>
        <w:contextualSpacing/>
        <w:jc w:val="center"/>
        <w:rPr>
          <w:rFonts w:ascii="Calibri" w:eastAsia="Calibri" w:hAnsi="Calibri" w:cs="Times New Roman"/>
          <w:b/>
          <w:sz w:val="28"/>
          <w:szCs w:val="28"/>
          <w:lang w:val="bg-BG"/>
        </w:rPr>
      </w:pPr>
      <w:r w:rsidRPr="00B16FDF">
        <w:rPr>
          <w:rFonts w:ascii="Calibri" w:eastAsia="Calibri" w:hAnsi="Calibri" w:cs="Times New Roman"/>
          <w:b/>
          <w:sz w:val="28"/>
          <w:szCs w:val="28"/>
          <w:lang w:val="bg-BG"/>
        </w:rPr>
        <w:t xml:space="preserve">Становище  на СТЕП по проект </w:t>
      </w:r>
      <w:r w:rsidR="00B16FDF" w:rsidRPr="00B16FDF">
        <w:rPr>
          <w:rFonts w:ascii="Calibri" w:eastAsia="Calibri" w:hAnsi="Calibri" w:cs="Times New Roman"/>
          <w:b/>
          <w:sz w:val="28"/>
          <w:szCs w:val="28"/>
          <w:lang w:val="bg-BG"/>
        </w:rPr>
        <w:t>относно дефинициите в СП, AKIS, Консултантски услуги и повишаване на консултантския капацитет</w:t>
      </w:r>
    </w:p>
    <w:p w14:paraId="58039A3E" w14:textId="77777777" w:rsidR="00B16FDF" w:rsidRDefault="00B16FDF" w:rsidP="00B16FDF">
      <w:pPr>
        <w:spacing w:before="0" w:after="160" w:line="259" w:lineRule="auto"/>
        <w:ind w:firstLine="0"/>
        <w:contextualSpacing/>
        <w:jc w:val="left"/>
        <w:rPr>
          <w:rFonts w:ascii="Calibri" w:eastAsia="Calibri" w:hAnsi="Calibri" w:cs="Times New Roman"/>
          <w:b/>
          <w:sz w:val="28"/>
          <w:szCs w:val="28"/>
          <w:lang w:val="bg-BG"/>
        </w:rPr>
      </w:pPr>
    </w:p>
    <w:p w14:paraId="1DC06038" w14:textId="414F40B4" w:rsidR="00B3683B" w:rsidRDefault="00B3683B" w:rsidP="008F5C5C">
      <w:pPr>
        <w:pStyle w:val="af6"/>
        <w:numPr>
          <w:ilvl w:val="0"/>
          <w:numId w:val="2"/>
        </w:numPr>
        <w:spacing w:before="0" w:after="160" w:line="259" w:lineRule="auto"/>
        <w:jc w:val="left"/>
        <w:rPr>
          <w:rFonts w:ascii="Calibri" w:eastAsia="Calibri" w:hAnsi="Calibri" w:cs="Times New Roman"/>
          <w:b/>
          <w:sz w:val="28"/>
          <w:szCs w:val="28"/>
          <w:lang w:val="bg-BG"/>
        </w:rPr>
      </w:pPr>
      <w:r>
        <w:rPr>
          <w:rFonts w:ascii="Calibri" w:eastAsia="Calibri" w:hAnsi="Calibri" w:cs="Times New Roman"/>
          <w:b/>
          <w:sz w:val="28"/>
          <w:szCs w:val="28"/>
          <w:lang w:val="bg-BG"/>
        </w:rPr>
        <w:t>Общи бележки</w:t>
      </w:r>
    </w:p>
    <w:p w14:paraId="18721003" w14:textId="75216C1C" w:rsidR="00B3683B" w:rsidRDefault="008F7EFC" w:rsidP="008F7EFC">
      <w:pPr>
        <w:spacing w:before="0" w:after="160" w:line="259" w:lineRule="auto"/>
        <w:ind w:firstLine="0"/>
        <w:jc w:val="left"/>
        <w:rPr>
          <w:rFonts w:ascii="Calibri" w:eastAsia="Calibri" w:hAnsi="Calibri" w:cs="Times New Roman"/>
          <w:sz w:val="22"/>
          <w:lang w:val="bg-BG"/>
        </w:rPr>
      </w:pPr>
      <w:r w:rsidRPr="008F7EFC">
        <w:rPr>
          <w:rFonts w:ascii="Calibri" w:eastAsia="Calibri" w:hAnsi="Calibri" w:cs="Times New Roman"/>
          <w:sz w:val="22"/>
          <w:lang w:val="bg-BG"/>
        </w:rPr>
        <w:t xml:space="preserve">Във </w:t>
      </w:r>
      <w:r>
        <w:rPr>
          <w:rFonts w:ascii="Calibri" w:eastAsia="Calibri" w:hAnsi="Calibri" w:cs="Times New Roman"/>
          <w:sz w:val="22"/>
          <w:lang w:val="bg-BG"/>
        </w:rPr>
        <w:t>всички представени интервенции не са посочени:</w:t>
      </w:r>
    </w:p>
    <w:p w14:paraId="1CFC495E" w14:textId="6BE1A744" w:rsidR="008F7EFC" w:rsidRDefault="008F7EFC" w:rsidP="008F5C5C">
      <w:pPr>
        <w:pStyle w:val="af6"/>
        <w:numPr>
          <w:ilvl w:val="0"/>
          <w:numId w:val="3"/>
        </w:numPr>
        <w:spacing w:before="0" w:after="160" w:line="259" w:lineRule="auto"/>
        <w:jc w:val="left"/>
        <w:rPr>
          <w:rFonts w:ascii="Calibri" w:eastAsia="Calibri" w:hAnsi="Calibri" w:cs="Times New Roman"/>
          <w:sz w:val="22"/>
          <w:lang w:val="bg-BG"/>
        </w:rPr>
      </w:pPr>
      <w:r>
        <w:rPr>
          <w:rFonts w:ascii="Calibri" w:eastAsia="Calibri" w:hAnsi="Calibri" w:cs="Times New Roman"/>
          <w:sz w:val="22"/>
          <w:lang w:val="bg-BG"/>
        </w:rPr>
        <w:t xml:space="preserve">Не са остойностени индикаторите за резултат и индикаторите </w:t>
      </w:r>
      <w:r w:rsidR="00C50DAE">
        <w:rPr>
          <w:rFonts w:ascii="Calibri" w:eastAsia="Calibri" w:hAnsi="Calibri" w:cs="Times New Roman"/>
          <w:sz w:val="22"/>
          <w:lang w:val="bg-BG"/>
        </w:rPr>
        <w:t xml:space="preserve"> за крайния продукт.</w:t>
      </w:r>
    </w:p>
    <w:p w14:paraId="4ADABF6F" w14:textId="77777777" w:rsidR="00DE53F9" w:rsidRPr="008F7EFC" w:rsidRDefault="00DE53F9" w:rsidP="00DE53F9">
      <w:pPr>
        <w:pStyle w:val="af6"/>
        <w:spacing w:before="0" w:after="160" w:line="259" w:lineRule="auto"/>
        <w:ind w:firstLine="0"/>
        <w:jc w:val="left"/>
        <w:rPr>
          <w:rFonts w:ascii="Calibri" w:eastAsia="Calibri" w:hAnsi="Calibri" w:cs="Times New Roman"/>
          <w:sz w:val="22"/>
          <w:lang w:val="bg-BG"/>
        </w:rPr>
      </w:pPr>
    </w:p>
    <w:p w14:paraId="4D93D1E4" w14:textId="69BD49AD" w:rsidR="00B16FDF" w:rsidRPr="00B16FDF" w:rsidRDefault="00B16FDF" w:rsidP="008F5C5C">
      <w:pPr>
        <w:pStyle w:val="af6"/>
        <w:numPr>
          <w:ilvl w:val="0"/>
          <w:numId w:val="2"/>
        </w:numPr>
        <w:spacing w:before="0" w:after="160" w:line="259" w:lineRule="auto"/>
        <w:jc w:val="left"/>
        <w:rPr>
          <w:rFonts w:ascii="Calibri" w:eastAsia="Calibri" w:hAnsi="Calibri" w:cs="Times New Roman"/>
          <w:b/>
          <w:sz w:val="28"/>
          <w:szCs w:val="28"/>
          <w:lang w:val="bg-BG"/>
        </w:rPr>
      </w:pPr>
      <w:r w:rsidRPr="00B16FDF">
        <w:rPr>
          <w:rFonts w:ascii="Calibri" w:eastAsia="Calibri" w:hAnsi="Calibri" w:cs="Times New Roman"/>
          <w:b/>
          <w:sz w:val="28"/>
          <w:szCs w:val="28"/>
          <w:lang w:val="bg-BG"/>
        </w:rPr>
        <w:t>Дефиниции в Стратегическия план</w:t>
      </w:r>
    </w:p>
    <w:p w14:paraId="3AE7E441" w14:textId="77777777" w:rsidR="00B16FDF" w:rsidRPr="00B16FDF" w:rsidRDefault="00B16FDF" w:rsidP="00B16FDF">
      <w:pPr>
        <w:spacing w:before="0" w:after="160" w:line="259" w:lineRule="auto"/>
        <w:ind w:firstLine="0"/>
        <w:contextualSpacing/>
        <w:jc w:val="left"/>
        <w:rPr>
          <w:rFonts w:ascii="Calibri" w:eastAsia="Calibri" w:hAnsi="Calibri" w:cs="Times New Roman"/>
          <w:b/>
          <w:sz w:val="22"/>
        </w:rPr>
      </w:pPr>
      <w:r w:rsidRPr="00B16FDF">
        <w:rPr>
          <w:rFonts w:ascii="Calibri" w:eastAsia="Calibri" w:hAnsi="Calibri" w:cs="Times New Roman"/>
          <w:b/>
          <w:sz w:val="22"/>
          <w:lang w:val="bg-BG"/>
        </w:rPr>
        <w:t>Дефиниция за постоянно затревени площи</w:t>
      </w:r>
    </w:p>
    <w:p w14:paraId="6D2C75F1"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 xml:space="preserve">Постоянно затревените площи </w:t>
      </w:r>
      <w:r w:rsidRPr="00B16FDF">
        <w:rPr>
          <w:rFonts w:ascii="Calibri" w:eastAsia="Calibri" w:hAnsi="Calibri" w:cs="Times New Roman"/>
          <w:sz w:val="22"/>
        </w:rPr>
        <w:t>(</w:t>
      </w:r>
      <w:r w:rsidRPr="00B16FDF">
        <w:rPr>
          <w:rFonts w:ascii="Calibri" w:eastAsia="Calibri" w:hAnsi="Calibri" w:cs="Times New Roman"/>
          <w:sz w:val="22"/>
          <w:lang w:val="bg-BG"/>
        </w:rPr>
        <w:t>ПЗП</w:t>
      </w:r>
      <w:r w:rsidRPr="00B16FDF">
        <w:rPr>
          <w:rFonts w:ascii="Calibri" w:eastAsia="Calibri" w:hAnsi="Calibri" w:cs="Times New Roman"/>
          <w:sz w:val="22"/>
        </w:rPr>
        <w:t xml:space="preserve">) </w:t>
      </w:r>
      <w:r w:rsidRPr="00B16FDF">
        <w:rPr>
          <w:rFonts w:ascii="Calibri" w:eastAsia="Calibri" w:hAnsi="Calibri" w:cs="Times New Roman"/>
          <w:sz w:val="22"/>
          <w:lang w:val="bg-BG"/>
        </w:rPr>
        <w:t>са единственият вид земеползване, което може едновременно да допринесе за опазване на биоразнообразието и за намаляване на въглеродния отпечатък от земеделското производство, съгласно изискванията на Стратегията на ЕС за биологичното разнообразие до 2030 г.</w:t>
      </w:r>
    </w:p>
    <w:p w14:paraId="5DB580B5"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 xml:space="preserve">Към момента предлаганата дефиниция за ПЗП </w:t>
      </w:r>
      <w:r w:rsidRPr="00B16FDF">
        <w:rPr>
          <w:rFonts w:ascii="Calibri" w:eastAsia="Calibri" w:hAnsi="Calibri" w:cs="Times New Roman"/>
          <w:sz w:val="22"/>
        </w:rPr>
        <w:t xml:space="preserve"> </w:t>
      </w:r>
      <w:r w:rsidRPr="00B16FDF">
        <w:rPr>
          <w:rFonts w:ascii="Calibri" w:eastAsia="Calibri" w:hAnsi="Calibri" w:cs="Times New Roman"/>
          <w:sz w:val="22"/>
          <w:lang w:val="bg-BG"/>
        </w:rPr>
        <w:t>в СП е следната:</w:t>
      </w:r>
    </w:p>
    <w:p w14:paraId="171777CC"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 xml:space="preserve">„Постоянно затревена площ и постоянно пасище (наричани заедно „постоянно затревени площи“)- означава земя, която е използвана за отглеждане на трева или други тревни фуражи, естествено растящи (саморазсадени) или чрез култивиране (изкуствено засети), която не е била включена в сеитбооборота на стопанството в продължение на пет или повече години, както и която не е била разоравана, обработвана или засявана отново с различни видове треви или други тревни фуражи‎ в продължение на пет или повече години. </w:t>
      </w:r>
    </w:p>
    <w:p w14:paraId="7A5B90FE"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Треви и други тревни фуражи- всички тревни растения, които традиционно растат на естествените пасища и ливади или обикновено са включени в смесите от семена, предназначени за засяване на пасища или ливади.</w:t>
      </w:r>
    </w:p>
    <w:p w14:paraId="25D64FD8"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Други  видове, които са подходящи за паша, могат да присъстват на постоянно затревените площи, при условие че тревата или другите тревни фуражи остават преобладаващи:</w:t>
      </w:r>
    </w:p>
    <w:p w14:paraId="29C1D6C7"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w:t>
      </w:r>
      <w:r w:rsidRPr="00B16FDF">
        <w:rPr>
          <w:rFonts w:ascii="Calibri" w:eastAsia="Calibri" w:hAnsi="Calibri" w:cs="Times New Roman"/>
          <w:sz w:val="22"/>
          <w:lang w:val="bg-BG"/>
        </w:rPr>
        <w:tab/>
        <w:t>Храсти, подходящи за паша и достъпни за животните</w:t>
      </w:r>
    </w:p>
    <w:p w14:paraId="0C596ACF"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Решение за включване на други видове като храсти и/или дървета, които могат да бъдат изпасвани или са източници на фураж за животни, при условие, че не преобладават или липсват в зоните за паша тревите или другите тревни фуражи  (Y/</w:t>
      </w:r>
      <w:r w:rsidRPr="00B16FDF">
        <w:rPr>
          <w:rFonts w:ascii="Calibri" w:eastAsia="Calibri" w:hAnsi="Calibri" w:cs="Times New Roman"/>
          <w:sz w:val="22"/>
          <w:u w:val="single"/>
          <w:lang w:val="bg-BG"/>
        </w:rPr>
        <w:t>N</w:t>
      </w:r>
      <w:r w:rsidRPr="00B16FDF">
        <w:rPr>
          <w:rFonts w:ascii="Calibri" w:eastAsia="Calibri" w:hAnsi="Calibri" w:cs="Times New Roman"/>
          <w:sz w:val="22"/>
          <w:lang w:val="bg-BG"/>
        </w:rPr>
        <w:t>).“</w:t>
      </w:r>
    </w:p>
    <w:p w14:paraId="5D634ADC" w14:textId="77777777" w:rsidR="00B16FDF" w:rsidRPr="00B16FDF" w:rsidRDefault="00B16FDF" w:rsidP="00B16FDF">
      <w:pPr>
        <w:spacing w:before="0" w:after="160" w:line="259" w:lineRule="auto"/>
        <w:ind w:firstLine="0"/>
        <w:rPr>
          <w:rFonts w:ascii="Calibri" w:eastAsia="Calibri" w:hAnsi="Calibri" w:cs="Times New Roman"/>
          <w:b/>
          <w:sz w:val="22"/>
          <w:lang w:val="bg-BG"/>
        </w:rPr>
      </w:pPr>
      <w:r w:rsidRPr="00B16FDF">
        <w:rPr>
          <w:rFonts w:ascii="Calibri" w:eastAsia="Calibri" w:hAnsi="Calibri" w:cs="Times New Roman"/>
          <w:b/>
          <w:sz w:val="22"/>
          <w:lang w:val="bg-BG"/>
        </w:rPr>
        <w:t>Директният превод и приемане на дефиницията за постоянни пасища, залегнала в европейския регламент, без да се използва дадената възможност за гъвкавото ѝ адаптиране съобразно националните и местни характеристики води до значителна загуба както на важни фуражни площи за животновъдите с пасищни животни, така и на консервационно значими местообитания от европейската екологична мрежа Натура 2000.</w:t>
      </w:r>
    </w:p>
    <w:p w14:paraId="453BB496" w14:textId="77777777" w:rsidR="00B16FDF" w:rsidRPr="00B16FDF" w:rsidRDefault="00B16FDF" w:rsidP="00B16FDF">
      <w:pPr>
        <w:spacing w:before="0" w:after="160" w:line="259" w:lineRule="auto"/>
        <w:ind w:firstLine="0"/>
        <w:rPr>
          <w:rFonts w:ascii="Calibri" w:eastAsia="Calibri" w:hAnsi="Calibri" w:cs="Times New Roman"/>
          <w:b/>
          <w:sz w:val="22"/>
        </w:rPr>
      </w:pPr>
      <w:r w:rsidRPr="00B16FDF">
        <w:rPr>
          <w:rFonts w:ascii="Calibri" w:eastAsia="Calibri" w:hAnsi="Calibri" w:cs="Times New Roman"/>
          <w:b/>
          <w:sz w:val="22"/>
          <w:lang w:val="bg-BG"/>
        </w:rPr>
        <w:t>Считаме, че</w:t>
      </w:r>
      <w:r w:rsidRPr="00B16FDF">
        <w:rPr>
          <w:rFonts w:ascii="Calibri" w:eastAsia="Calibri" w:hAnsi="Calibri" w:cs="Times New Roman"/>
          <w:b/>
          <w:sz w:val="22"/>
        </w:rPr>
        <w:t>:</w:t>
      </w:r>
    </w:p>
    <w:p w14:paraId="1E8BB017" w14:textId="77777777" w:rsidR="00B16FDF" w:rsidRPr="00B16FDF" w:rsidRDefault="00B16FDF" w:rsidP="008F5C5C">
      <w:pPr>
        <w:numPr>
          <w:ilvl w:val="0"/>
          <w:numId w:val="1"/>
        </w:numPr>
        <w:spacing w:before="0" w:after="160" w:line="259" w:lineRule="auto"/>
        <w:contextualSpacing/>
        <w:jc w:val="left"/>
        <w:rPr>
          <w:rFonts w:ascii="Calibri" w:eastAsia="Calibri" w:hAnsi="Calibri" w:cs="Times New Roman"/>
          <w:sz w:val="22"/>
          <w:lang w:val="bg-BG"/>
        </w:rPr>
      </w:pPr>
      <w:r w:rsidRPr="00B16FDF">
        <w:rPr>
          <w:rFonts w:ascii="Calibri" w:eastAsia="Calibri" w:hAnsi="Calibri" w:cs="Times New Roman"/>
          <w:sz w:val="22"/>
          <w:lang w:val="bg-BG"/>
        </w:rPr>
        <w:lastRenderedPageBreak/>
        <w:t>Дефиницията следва да включва храсти или дървета, които са подходящи за паша, и други видове, , източници на фураж за животни, при условие че преобладават тревите и другите тревни фуражи. Тази възможност се предоставя от регламента, но не се използва от българска страна.</w:t>
      </w:r>
    </w:p>
    <w:p w14:paraId="6FEF34C6" w14:textId="77777777" w:rsidR="00B16FDF" w:rsidRPr="00B16FDF" w:rsidRDefault="00B16FDF" w:rsidP="008F5C5C">
      <w:pPr>
        <w:numPr>
          <w:ilvl w:val="0"/>
          <w:numId w:val="1"/>
        </w:numPr>
        <w:spacing w:before="0" w:after="160" w:line="259" w:lineRule="auto"/>
        <w:contextualSpacing/>
        <w:jc w:val="left"/>
        <w:rPr>
          <w:rFonts w:ascii="Calibri" w:eastAsia="Calibri" w:hAnsi="Calibri" w:cs="Times New Roman"/>
          <w:sz w:val="22"/>
          <w:lang w:val="bg-BG"/>
        </w:rPr>
      </w:pPr>
      <w:r w:rsidRPr="00B16FDF">
        <w:rPr>
          <w:rFonts w:ascii="Calibri" w:eastAsia="Calibri" w:hAnsi="Calibri" w:cs="Times New Roman"/>
          <w:sz w:val="22"/>
          <w:lang w:val="bg-BG"/>
        </w:rPr>
        <w:t>Следва да се използва възможността за адаптиране на дефиницията за райони с местни практики, където тревите и другите тревни фуражи традиционно не са преобладаващи или липсват в зоните за паша;</w:t>
      </w:r>
    </w:p>
    <w:p w14:paraId="46C888A4"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Възможни подходи за адаптирането на дефиницията и съответно допустимостта им за подпомагане са:</w:t>
      </w:r>
    </w:p>
    <w:p w14:paraId="162EC709" w14:textId="77777777" w:rsidR="00B16FDF" w:rsidRPr="00B16FDF" w:rsidRDefault="00B16FDF" w:rsidP="00B16FDF">
      <w:pPr>
        <w:spacing w:before="0" w:after="80" w:line="259" w:lineRule="auto"/>
        <w:ind w:left="709" w:hanging="284"/>
        <w:rPr>
          <w:rFonts w:ascii="Calibri" w:eastAsia="Calibri" w:hAnsi="Calibri" w:cs="Times New Roman"/>
          <w:sz w:val="22"/>
          <w:lang w:val="bg-BG"/>
        </w:rPr>
      </w:pPr>
      <w:r w:rsidRPr="00B16FDF">
        <w:rPr>
          <w:rFonts w:ascii="Calibri" w:eastAsia="Calibri" w:hAnsi="Calibri" w:cs="Times New Roman"/>
          <w:sz w:val="22"/>
          <w:lang w:val="bg-BG"/>
        </w:rPr>
        <w:t xml:space="preserve">- </w:t>
      </w:r>
      <w:r w:rsidRPr="00B16FDF">
        <w:rPr>
          <w:rFonts w:ascii="Calibri" w:eastAsia="Calibri" w:hAnsi="Calibri" w:cs="Times New Roman"/>
          <w:sz w:val="22"/>
          <w:lang w:val="bg-BG"/>
        </w:rPr>
        <w:tab/>
        <w:t xml:space="preserve">на базата на местоположението и характеристиките им в планински или в равнинни райони; </w:t>
      </w:r>
    </w:p>
    <w:p w14:paraId="1B965460" w14:textId="77777777" w:rsidR="00B16FDF" w:rsidRPr="00B16FDF" w:rsidRDefault="00B16FDF" w:rsidP="00B16FDF">
      <w:pPr>
        <w:spacing w:before="0" w:after="80" w:line="259" w:lineRule="auto"/>
        <w:ind w:left="709" w:hanging="284"/>
        <w:rPr>
          <w:rFonts w:ascii="Calibri" w:eastAsia="Calibri" w:hAnsi="Calibri" w:cs="Times New Roman"/>
          <w:sz w:val="22"/>
          <w:lang w:val="bg-BG"/>
        </w:rPr>
      </w:pPr>
      <w:r w:rsidRPr="00B16FDF">
        <w:rPr>
          <w:rFonts w:ascii="Calibri" w:eastAsia="Calibri" w:hAnsi="Calibri" w:cs="Times New Roman"/>
          <w:sz w:val="22"/>
          <w:lang w:val="bg-BG"/>
        </w:rPr>
        <w:t xml:space="preserve">- </w:t>
      </w:r>
      <w:r w:rsidRPr="00B16FDF">
        <w:rPr>
          <w:rFonts w:ascii="Calibri" w:eastAsia="Calibri" w:hAnsi="Calibri" w:cs="Times New Roman"/>
          <w:sz w:val="22"/>
          <w:lang w:val="bg-BG"/>
        </w:rPr>
        <w:tab/>
        <w:t>на базата на класификацията им в БАНСИК на постоянно продуктивни ливади, високопланински пасища, затревени слабопродуктивни площи и ливади-овощни градини. През 2020 г. БАНСИК доклада за заетостта и използването на територията отчита наличието на над 1.4 млн. ха постоянно затревени площи, но само около 0.8 млн. ха от тях са допустими за подпомагане по ОСП. Това означава, че България „губи“ близо 600 000 ха постоянно затревени площи единствено поради липсата на адекватна дефиниция!</w:t>
      </w:r>
    </w:p>
    <w:p w14:paraId="712FB1E0" w14:textId="77777777" w:rsidR="00B16FDF" w:rsidRPr="00B16FDF" w:rsidRDefault="00B16FDF" w:rsidP="00B16FDF">
      <w:pPr>
        <w:spacing w:before="0" w:after="160" w:line="259" w:lineRule="auto"/>
        <w:ind w:left="709" w:hanging="283"/>
        <w:rPr>
          <w:rFonts w:ascii="Calibri" w:eastAsia="Calibri" w:hAnsi="Calibri" w:cs="Times New Roman"/>
          <w:sz w:val="22"/>
          <w:lang w:val="bg-BG"/>
        </w:rPr>
      </w:pPr>
      <w:r w:rsidRPr="00B16FDF">
        <w:rPr>
          <w:rFonts w:ascii="Calibri" w:eastAsia="Calibri" w:hAnsi="Calibri" w:cs="Times New Roman"/>
          <w:sz w:val="22"/>
          <w:lang w:val="bg-BG"/>
        </w:rPr>
        <w:t>-</w:t>
      </w:r>
      <w:r w:rsidRPr="00B16FDF">
        <w:rPr>
          <w:rFonts w:ascii="Calibri" w:eastAsia="Calibri" w:hAnsi="Calibri" w:cs="Times New Roman"/>
          <w:sz w:val="22"/>
          <w:lang w:val="bg-BG"/>
        </w:rPr>
        <w:tab/>
        <w:t>на базата на вида местообитание съобразно Директивата за природните местообитания (Директива 92/43/ЕИО).</w:t>
      </w:r>
    </w:p>
    <w:p w14:paraId="4DC7D7C2" w14:textId="155E0D98" w:rsidR="00B16FDF" w:rsidRPr="00B16FDF" w:rsidRDefault="00B16FDF" w:rsidP="00B16FDF">
      <w:pPr>
        <w:spacing w:before="0" w:after="160" w:line="259" w:lineRule="auto"/>
        <w:ind w:firstLine="0"/>
        <w:rPr>
          <w:rFonts w:ascii="Calibri" w:eastAsia="Calibri" w:hAnsi="Calibri" w:cs="Times New Roman"/>
          <w:b/>
          <w:sz w:val="22"/>
          <w:lang w:val="bg-BG"/>
        </w:rPr>
      </w:pPr>
      <w:r w:rsidRPr="00B16FDF">
        <w:rPr>
          <w:rFonts w:ascii="Calibri" w:eastAsia="Calibri" w:hAnsi="Calibri" w:cs="Times New Roman"/>
          <w:b/>
          <w:sz w:val="22"/>
          <w:lang w:val="bg-BG"/>
        </w:rPr>
        <w:t>Допустим хектар за подпомагане</w:t>
      </w:r>
    </w:p>
    <w:p w14:paraId="06AD1136"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Към момента  дефиницията в СП налага изискването за допустимост на ПЗП : „ Постоянно затревените площи са допустими за подпомагане, когато върху тях има мозаечно разположени храсти, годни за паша, скали и други трайно неподходящи за подпомагане площи с единична площ под 100 кв.метра“</w:t>
      </w:r>
    </w:p>
    <w:p w14:paraId="3879EF07" w14:textId="77777777" w:rsidR="00B16FDF" w:rsidRPr="00B16FDF" w:rsidRDefault="00B16FDF" w:rsidP="00B16FDF">
      <w:pPr>
        <w:spacing w:before="0" w:after="160" w:line="259" w:lineRule="auto"/>
        <w:ind w:firstLine="0"/>
        <w:rPr>
          <w:rFonts w:ascii="Calibri" w:eastAsia="Calibri" w:hAnsi="Calibri" w:cs="Times New Roman"/>
          <w:b/>
          <w:sz w:val="22"/>
          <w:lang w:val="bg-BG"/>
        </w:rPr>
      </w:pPr>
      <w:r w:rsidRPr="00B16FDF">
        <w:rPr>
          <w:rFonts w:ascii="Calibri" w:eastAsia="Calibri" w:hAnsi="Calibri" w:cs="Times New Roman"/>
          <w:b/>
          <w:sz w:val="22"/>
          <w:lang w:val="bg-BG"/>
        </w:rPr>
        <w:t>Считаме, че  е това ограничение трябва да отпадне и България да се възползва от възможността, предоставяна от  Регламента за СП за въвеждане на коефициенти за намаление на площта, която се счита за годна за подпомагане, а именно:</w:t>
      </w:r>
    </w:p>
    <w:p w14:paraId="38D3B20A"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„Що се отнася до постоянно затревени площи с разпръснати особености на ландшафта, неотговарящи на условията за подпомагане, държавите членки могат да решат да приложат фиксирани коефициенти за намаление с цел определяне на площта, за която се счита, че отговаря на условията за подпомагане“</w:t>
      </w:r>
    </w:p>
    <w:p w14:paraId="2C6202F3" w14:textId="471889A0" w:rsidR="00B16FDF" w:rsidRPr="00141B71" w:rsidRDefault="00B16FDF" w:rsidP="008F5C5C">
      <w:pPr>
        <w:pStyle w:val="af6"/>
        <w:numPr>
          <w:ilvl w:val="0"/>
          <w:numId w:val="2"/>
        </w:numPr>
        <w:spacing w:before="0" w:after="160" w:line="259" w:lineRule="auto"/>
        <w:jc w:val="left"/>
        <w:rPr>
          <w:rFonts w:ascii="Calibri" w:eastAsia="Calibri" w:hAnsi="Calibri" w:cs="Times New Roman"/>
          <w:b/>
          <w:sz w:val="28"/>
          <w:szCs w:val="28"/>
        </w:rPr>
      </w:pPr>
      <w:r w:rsidRPr="00141B71">
        <w:rPr>
          <w:rFonts w:ascii="Calibri" w:eastAsia="Calibri" w:hAnsi="Calibri" w:cs="Times New Roman"/>
          <w:b/>
          <w:sz w:val="28"/>
          <w:szCs w:val="28"/>
          <w:lang w:val="bg-BG"/>
        </w:rPr>
        <w:t xml:space="preserve">Система за знания и иновации в селското стопанство </w:t>
      </w:r>
      <w:r w:rsidRPr="00141B71">
        <w:rPr>
          <w:rFonts w:ascii="Calibri" w:eastAsia="Calibri" w:hAnsi="Calibri" w:cs="Times New Roman"/>
          <w:b/>
          <w:sz w:val="28"/>
          <w:szCs w:val="28"/>
        </w:rPr>
        <w:t>(AKIS)</w:t>
      </w:r>
    </w:p>
    <w:p w14:paraId="4717EB89" w14:textId="77777777" w:rsidR="00B16FDF" w:rsidRPr="00B16FDF" w:rsidRDefault="00B16FDF" w:rsidP="00B16FDF">
      <w:pPr>
        <w:spacing w:before="0" w:after="160" w:line="259" w:lineRule="auto"/>
        <w:ind w:firstLine="0"/>
        <w:rPr>
          <w:rFonts w:ascii="Calibri" w:eastAsia="Calibri" w:hAnsi="Calibri" w:cs="Times New Roman"/>
          <w:b/>
          <w:sz w:val="22"/>
          <w:lang w:val="bg-BG"/>
        </w:rPr>
      </w:pPr>
      <w:r w:rsidRPr="00B16FDF">
        <w:rPr>
          <w:rFonts w:ascii="Calibri" w:eastAsia="Calibri" w:hAnsi="Calibri" w:cs="Times New Roman"/>
          <w:sz w:val="22"/>
          <w:lang w:val="bg-BG"/>
        </w:rPr>
        <w:t xml:space="preserve">Съгласно член 15 на Регламента за СП „ Консултантските услуги в областта на селското стопанство обхващат икономическите, </w:t>
      </w:r>
      <w:r w:rsidRPr="00B16FDF">
        <w:rPr>
          <w:rFonts w:ascii="Calibri" w:eastAsia="Calibri" w:hAnsi="Calibri" w:cs="Times New Roman"/>
          <w:b/>
          <w:sz w:val="22"/>
          <w:lang w:val="bg-BG"/>
        </w:rPr>
        <w:t>екологичните и социалните аспекти</w:t>
      </w:r>
      <w:r w:rsidRPr="00B16FDF">
        <w:rPr>
          <w:rFonts w:ascii="Calibri" w:eastAsia="Calibri" w:hAnsi="Calibri" w:cs="Times New Roman"/>
          <w:sz w:val="22"/>
          <w:lang w:val="bg-BG"/>
        </w:rPr>
        <w:t xml:space="preserve">, като отчитат съществуващите земеделски практики, и осигуряват актуална технологична и научна информация, разработена посредством проекти за научни изследвания и иновации, </w:t>
      </w:r>
      <w:r w:rsidRPr="00B16FDF">
        <w:rPr>
          <w:rFonts w:ascii="Calibri" w:eastAsia="Calibri" w:hAnsi="Calibri" w:cs="Times New Roman"/>
          <w:b/>
          <w:sz w:val="22"/>
          <w:lang w:val="bg-BG"/>
        </w:rPr>
        <w:t>включително що се отнася до предоставянето на обществени блага.</w:t>
      </w:r>
    </w:p>
    <w:p w14:paraId="7BB3B6A4"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 xml:space="preserve">Чрез консултантските услуги в областта на селското стопанство се предлага подходяща помощ 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иновативни практики, </w:t>
      </w:r>
      <w:r w:rsidRPr="00B16FDF">
        <w:rPr>
          <w:rFonts w:ascii="Calibri" w:eastAsia="Calibri" w:hAnsi="Calibri" w:cs="Times New Roman"/>
          <w:b/>
          <w:sz w:val="22"/>
          <w:lang w:val="bg-BG"/>
        </w:rPr>
        <w:t>селскостопански техники с цел устойчивост спрямо изменението на климата, включително агролесовъдство и агроекология</w:t>
      </w:r>
      <w:r w:rsidRPr="00B16FDF">
        <w:rPr>
          <w:rFonts w:ascii="Calibri" w:eastAsia="Calibri" w:hAnsi="Calibri" w:cs="Times New Roman"/>
          <w:sz w:val="22"/>
          <w:lang w:val="bg-BG"/>
        </w:rPr>
        <w:t>, подобряване на хуманното отношение към животните и, при необходимост, стандарти за безопасност и социално подпомагане.“</w:t>
      </w:r>
    </w:p>
    <w:p w14:paraId="3872A38B" w14:textId="77777777" w:rsidR="00B16FDF" w:rsidRPr="00B16FDF" w:rsidRDefault="00B16FDF" w:rsidP="00B16FDF">
      <w:pPr>
        <w:spacing w:before="0" w:after="160" w:line="259" w:lineRule="auto"/>
        <w:ind w:firstLine="0"/>
        <w:rPr>
          <w:rFonts w:ascii="Calibri" w:eastAsia="Calibri" w:hAnsi="Calibri" w:cs="Times New Roman"/>
          <w:b/>
          <w:sz w:val="22"/>
          <w:lang w:val="bg-BG"/>
        </w:rPr>
      </w:pPr>
      <w:r w:rsidRPr="00B16FDF">
        <w:rPr>
          <w:rFonts w:ascii="Calibri" w:eastAsia="Calibri" w:hAnsi="Calibri" w:cs="Times New Roman"/>
          <w:b/>
          <w:sz w:val="22"/>
          <w:lang w:val="bg-BG"/>
        </w:rPr>
        <w:lastRenderedPageBreak/>
        <w:t xml:space="preserve">Считаме, че така предлаганият текст за </w:t>
      </w:r>
      <w:r w:rsidRPr="00B16FDF">
        <w:rPr>
          <w:rFonts w:ascii="Calibri" w:eastAsia="Calibri" w:hAnsi="Calibri" w:cs="Times New Roman"/>
          <w:b/>
          <w:sz w:val="22"/>
        </w:rPr>
        <w:t xml:space="preserve">AKIS </w:t>
      </w:r>
      <w:r w:rsidRPr="00B16FDF">
        <w:rPr>
          <w:rFonts w:ascii="Calibri" w:eastAsia="Calibri" w:hAnsi="Calibri" w:cs="Times New Roman"/>
          <w:b/>
          <w:sz w:val="22"/>
          <w:lang w:val="bg-BG"/>
        </w:rPr>
        <w:t>изключва ключови участници като ЮЛНЦ, работещи в областта на опазване на околната среда, биоразнообразието и климата, които и понастоящем работят със земеделските стопани в рамките на редица научно изследователски и приложни проекти, финансирани от ЕС.</w:t>
      </w:r>
    </w:p>
    <w:p w14:paraId="20F8EFFA" w14:textId="77777777" w:rsidR="00B16FDF" w:rsidRPr="00B16FDF" w:rsidRDefault="00B16FDF" w:rsidP="00B16FDF">
      <w:pPr>
        <w:spacing w:before="0" w:after="160" w:line="259" w:lineRule="auto"/>
        <w:ind w:firstLine="0"/>
        <w:rPr>
          <w:rFonts w:ascii="Calibri" w:eastAsia="Calibri" w:hAnsi="Calibri" w:cs="Times New Roman"/>
          <w:sz w:val="22"/>
          <w:lang w:val="bg-BG"/>
        </w:rPr>
      </w:pPr>
      <w:r w:rsidRPr="00B16FDF">
        <w:rPr>
          <w:rFonts w:ascii="Calibri" w:eastAsia="Calibri" w:hAnsi="Calibri" w:cs="Times New Roman"/>
          <w:sz w:val="22"/>
          <w:lang w:val="bg-BG"/>
        </w:rPr>
        <w:t>Необходимо е системата да включва и въвеждането на целеви обучения за земеделски производители, стопанисващи земеделски земи в Натура 2000, както и на целенасочени консултации и съвети за природосъобразни земеделски практики, опазващи и възстановяващи видове и местообитания в конкретните защитени зони (надграждане на съществуващите ангажименти, съгласно изискванията на регламента).</w:t>
      </w:r>
    </w:p>
    <w:p w14:paraId="091B138E" w14:textId="77777777" w:rsidR="00B16FDF" w:rsidRPr="00B16FDF" w:rsidRDefault="00B16FDF" w:rsidP="00141B71">
      <w:pPr>
        <w:spacing w:before="0" w:after="160" w:line="276" w:lineRule="auto"/>
        <w:ind w:firstLine="0"/>
        <w:rPr>
          <w:rFonts w:ascii="Calibri" w:eastAsia="Calibri" w:hAnsi="Calibri" w:cs="Times New Roman"/>
          <w:sz w:val="22"/>
          <w:lang w:val="bg-BG"/>
        </w:rPr>
      </w:pPr>
      <w:r w:rsidRPr="00B16FDF">
        <w:rPr>
          <w:rFonts w:ascii="Calibri" w:eastAsia="Calibri" w:hAnsi="Calibri" w:cs="Times New Roman"/>
          <w:sz w:val="22"/>
          <w:lang w:val="bg-BG"/>
        </w:rPr>
        <w:t>Тези потребности са свързани с разясняване на същностните изисквания за стопанисването на земеделските земи в зоните по Натура 2000, включващи обосновка на причините за наложените забрани за ползване на земеделските земи; какви са очакваните и търсените ползи за както за биоразнообразието, така и за земеделските дейности и земи от опазването на биоразнообразието в тях; кои видове и местообитания са обект на опазване в съответните територии; какви са индикациите за благоприятно състояние на видовете и местообитанията в земеделските земи дейностите и т.н.</w:t>
      </w:r>
    </w:p>
    <w:p w14:paraId="6EC9D7DE" w14:textId="77777777" w:rsidR="00B16FDF" w:rsidRPr="00B16FDF" w:rsidRDefault="00B16FDF" w:rsidP="00B16FDF">
      <w:pPr>
        <w:spacing w:before="0" w:after="160" w:line="259" w:lineRule="auto"/>
        <w:ind w:firstLine="0"/>
        <w:rPr>
          <w:rFonts w:ascii="Calibri" w:eastAsia="Calibri" w:hAnsi="Calibri" w:cs="Times New Roman"/>
          <w:sz w:val="22"/>
        </w:rPr>
      </w:pPr>
      <w:r w:rsidRPr="00B16FDF">
        <w:rPr>
          <w:rFonts w:ascii="Calibri" w:eastAsia="Calibri" w:hAnsi="Calibri" w:cs="Times New Roman"/>
          <w:sz w:val="22"/>
          <w:lang w:val="bg-BG"/>
        </w:rPr>
        <w:t xml:space="preserve">Към момента тези дейности не са включени в предлаганите текстове за </w:t>
      </w:r>
      <w:r w:rsidRPr="00B16FDF">
        <w:rPr>
          <w:rFonts w:ascii="Calibri" w:eastAsia="Calibri" w:hAnsi="Calibri" w:cs="Times New Roman"/>
          <w:sz w:val="22"/>
        </w:rPr>
        <w:t>AKIS.</w:t>
      </w:r>
    </w:p>
    <w:p w14:paraId="2EA3E341" w14:textId="3E528B6E" w:rsidR="001463DD" w:rsidRDefault="00141B71" w:rsidP="008F5C5C">
      <w:pPr>
        <w:pStyle w:val="af6"/>
        <w:numPr>
          <w:ilvl w:val="0"/>
          <w:numId w:val="2"/>
        </w:numPr>
        <w:rPr>
          <w:rFonts w:ascii="Calibri" w:eastAsia="Calibri" w:hAnsi="Calibri" w:cs="Times New Roman"/>
          <w:b/>
          <w:sz w:val="28"/>
          <w:szCs w:val="28"/>
          <w:lang w:val="bg-BG"/>
        </w:rPr>
      </w:pPr>
      <w:r w:rsidRPr="00141B71">
        <w:rPr>
          <w:rFonts w:ascii="Calibri" w:eastAsia="Calibri" w:hAnsi="Calibri" w:cs="Times New Roman"/>
          <w:b/>
          <w:sz w:val="28"/>
          <w:szCs w:val="28"/>
          <w:lang w:val="bg-BG"/>
        </w:rPr>
        <w:t>Консултантски услуги и повишаване на консултантския капацитет</w:t>
      </w:r>
    </w:p>
    <w:p w14:paraId="7FBBC0DE" w14:textId="05F753D8" w:rsidR="00141B71" w:rsidRPr="000D66EF" w:rsidRDefault="00141B71" w:rsidP="00141B71">
      <w:pPr>
        <w:spacing w:line="276" w:lineRule="auto"/>
        <w:ind w:firstLine="0"/>
        <w:rPr>
          <w:rFonts w:ascii="Calibri" w:eastAsia="Calibri" w:hAnsi="Calibri" w:cs="Times New Roman"/>
          <w:b/>
          <w:sz w:val="22"/>
          <w:lang w:val="bg-BG"/>
        </w:rPr>
      </w:pPr>
      <w:r w:rsidRPr="00141B71">
        <w:rPr>
          <w:rFonts w:ascii="Calibri" w:eastAsia="Calibri" w:hAnsi="Calibri" w:cs="Times New Roman"/>
          <w:sz w:val="22"/>
          <w:lang w:val="bg-BG"/>
        </w:rPr>
        <w:t>В</w:t>
      </w:r>
      <w:r>
        <w:rPr>
          <w:rFonts w:ascii="Calibri" w:eastAsia="Calibri" w:hAnsi="Calibri" w:cs="Times New Roman"/>
          <w:sz w:val="22"/>
          <w:lang w:val="bg-BG"/>
        </w:rPr>
        <w:t xml:space="preserve"> представения  проект на бенефициенти на интервенцията „</w:t>
      </w:r>
      <w:r w:rsidRPr="00141B71">
        <w:rPr>
          <w:rFonts w:ascii="Calibri" w:eastAsia="Calibri" w:hAnsi="Calibri" w:cs="Times New Roman"/>
          <w:sz w:val="22"/>
          <w:lang w:val="bg-BG"/>
        </w:rPr>
        <w:t>Допустими бенефициенти са Национална служба за съвети в земеделието (НССЗ) и организации, отговарящи на критериите за областно, регионално и национално представителни браншови организации за производство и преработка на селскостопански продукти</w:t>
      </w:r>
      <w:r>
        <w:rPr>
          <w:rFonts w:ascii="Calibri" w:eastAsia="Calibri" w:hAnsi="Calibri" w:cs="Times New Roman"/>
          <w:sz w:val="22"/>
          <w:lang w:val="bg-BG"/>
        </w:rPr>
        <w:t xml:space="preserve">“ </w:t>
      </w:r>
      <w:r w:rsidRPr="000D66EF">
        <w:rPr>
          <w:rFonts w:ascii="Calibri" w:eastAsia="Calibri" w:hAnsi="Calibri" w:cs="Times New Roman"/>
          <w:b/>
          <w:sz w:val="22"/>
          <w:lang w:val="bg-BG"/>
        </w:rPr>
        <w:t>не са включени екологични организации</w:t>
      </w:r>
      <w:r>
        <w:rPr>
          <w:rFonts w:ascii="Calibri" w:eastAsia="Calibri" w:hAnsi="Calibri" w:cs="Times New Roman"/>
          <w:sz w:val="22"/>
          <w:lang w:val="bg-BG"/>
        </w:rPr>
        <w:t xml:space="preserve">, </w:t>
      </w:r>
      <w:r w:rsidRPr="000D66EF">
        <w:rPr>
          <w:rFonts w:ascii="Calibri" w:eastAsia="Calibri" w:hAnsi="Calibri" w:cs="Times New Roman"/>
          <w:b/>
          <w:sz w:val="22"/>
          <w:lang w:val="bg-BG"/>
        </w:rPr>
        <w:t>които имат  представителство на областно, регионално или национално ниво, независимо че по три от консултантите пакети се предвижда предоставяне на услуги, свързани с целите на опазване на околната среда и предотвратяване на климатичните промени. Считаме, че  екологичните организации трябва да бъдат включени в обхвата на мярката.</w:t>
      </w:r>
    </w:p>
    <w:p w14:paraId="25E157EE" w14:textId="77777777" w:rsidR="00141B71" w:rsidRDefault="00141B71" w:rsidP="00141B71">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Необходимо е да се уточни какво се разбира под представителство на  областно, регионално и национално ниво.</w:t>
      </w:r>
    </w:p>
    <w:p w14:paraId="7C5838F1" w14:textId="14750096" w:rsidR="00141B71" w:rsidRDefault="00141B71" w:rsidP="00141B71">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 xml:space="preserve">Буди недоумение фактът, че </w:t>
      </w:r>
      <w:r w:rsidR="001E4220">
        <w:rPr>
          <w:rFonts w:ascii="Calibri" w:eastAsia="Calibri" w:hAnsi="Calibri" w:cs="Times New Roman"/>
          <w:sz w:val="22"/>
          <w:lang w:val="bg-BG"/>
        </w:rPr>
        <w:t>се предвижда „</w:t>
      </w:r>
      <w:r w:rsidR="001E4220" w:rsidRPr="001E4220">
        <w:rPr>
          <w:rFonts w:ascii="Calibri" w:eastAsia="Calibri" w:hAnsi="Calibri" w:cs="Times New Roman"/>
          <w:sz w:val="22"/>
          <w:lang w:val="bg-BG"/>
        </w:rPr>
        <w:t>Консултантски пакети № 4, 5, 6, 7, 8, 9 и 10 ще се предоставят единствено на малки, много малки и млади земеделски стопани съгласно опре</w:t>
      </w:r>
      <w:r w:rsidR="001E4220">
        <w:rPr>
          <w:rFonts w:ascii="Calibri" w:eastAsia="Calibri" w:hAnsi="Calibri" w:cs="Times New Roman"/>
          <w:sz w:val="22"/>
          <w:lang w:val="bg-BG"/>
        </w:rPr>
        <w:t>делението в Стратегическия план“. Обръщаме внимание, че тези пакети са особено важни за едрите земеделски стопанства с интензивно земеделие и настояваме  те да бъдат включени в обхвата на консултациите</w:t>
      </w:r>
      <w:r w:rsidR="000D66EF">
        <w:rPr>
          <w:rFonts w:ascii="Calibri" w:eastAsia="Calibri" w:hAnsi="Calibri" w:cs="Times New Roman"/>
          <w:sz w:val="22"/>
          <w:lang w:val="bg-BG"/>
        </w:rPr>
        <w:t xml:space="preserve"> по отношение на опазването на околната среда</w:t>
      </w:r>
      <w:r w:rsidR="001E4220">
        <w:rPr>
          <w:rFonts w:ascii="Calibri" w:eastAsia="Calibri" w:hAnsi="Calibri" w:cs="Times New Roman"/>
          <w:sz w:val="22"/>
          <w:lang w:val="bg-BG"/>
        </w:rPr>
        <w:t>.</w:t>
      </w:r>
    </w:p>
    <w:p w14:paraId="28DE1EAB" w14:textId="57A8385C" w:rsidR="00D613FD" w:rsidRPr="009367D8" w:rsidRDefault="00D613FD" w:rsidP="009367D8">
      <w:pPr>
        <w:pStyle w:val="af6"/>
        <w:ind w:hanging="436"/>
        <w:rPr>
          <w:rFonts w:ascii="Calibri" w:eastAsia="Calibri" w:hAnsi="Calibri" w:cs="Times New Roman"/>
          <w:b/>
          <w:sz w:val="28"/>
          <w:szCs w:val="28"/>
          <w:lang w:val="bg-BG"/>
        </w:rPr>
      </w:pPr>
      <w:r w:rsidRPr="009367D8">
        <w:rPr>
          <w:rFonts w:ascii="Calibri" w:eastAsia="Calibri" w:hAnsi="Calibri" w:cs="Times New Roman"/>
          <w:b/>
          <w:sz w:val="28"/>
          <w:szCs w:val="28"/>
          <w:lang w:val="bg-BG"/>
        </w:rPr>
        <w:t>5.</w:t>
      </w:r>
      <w:r w:rsidR="009367D8" w:rsidRPr="009367D8">
        <w:rPr>
          <w:rFonts w:ascii="Calibri" w:eastAsia="Calibri" w:hAnsi="Calibri" w:cs="Times New Roman"/>
          <w:b/>
          <w:sz w:val="28"/>
          <w:szCs w:val="28"/>
          <w:lang w:val="bg-BG"/>
        </w:rPr>
        <w:t xml:space="preserve"> Подкрепа за оперативни групи в рамките на Европейското партньорство за иновации</w:t>
      </w:r>
    </w:p>
    <w:p w14:paraId="75211D2B" w14:textId="36982CFA" w:rsidR="001E4220" w:rsidRDefault="009367D8" w:rsidP="00141B71">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В индикаторите за резултат не е включен индикаторът „</w:t>
      </w:r>
      <w:r w:rsidR="00D613FD" w:rsidRPr="00D613FD">
        <w:rPr>
          <w:rFonts w:ascii="Calibri" w:eastAsia="Calibri" w:hAnsi="Calibri" w:cs="Times New Roman"/>
          <w:sz w:val="22"/>
          <w:lang w:val="bg-BG"/>
        </w:rPr>
        <w:t>R.28 Качество на изпълнението с оглед на околната среда или климата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във връзка с качеството на изпълнението свързано с околната среда климата</w:t>
      </w:r>
      <w:r>
        <w:rPr>
          <w:rFonts w:ascii="Calibri" w:eastAsia="Calibri" w:hAnsi="Calibri" w:cs="Times New Roman"/>
          <w:sz w:val="22"/>
          <w:lang w:val="bg-BG"/>
        </w:rPr>
        <w:t>“. Настояваме  да се включи.</w:t>
      </w:r>
    </w:p>
    <w:p w14:paraId="07025282" w14:textId="0B3F4F5D" w:rsidR="009367D8" w:rsidRDefault="009367D8"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В условията за допустимост на кандидати е включен текстът:  „</w:t>
      </w:r>
      <w:r w:rsidRPr="009367D8">
        <w:rPr>
          <w:rFonts w:ascii="Calibri" w:eastAsia="Calibri" w:hAnsi="Calibri" w:cs="Times New Roman"/>
          <w:sz w:val="22"/>
          <w:lang w:val="bg-BG"/>
        </w:rPr>
        <w:t xml:space="preserve">Оперативните групи включват най-малко една областно, регионално или национално представителна браншова организация за </w:t>
      </w:r>
      <w:r w:rsidRPr="009367D8">
        <w:rPr>
          <w:rFonts w:ascii="Calibri" w:eastAsia="Calibri" w:hAnsi="Calibri" w:cs="Times New Roman"/>
          <w:sz w:val="22"/>
          <w:lang w:val="bg-BG"/>
        </w:rPr>
        <w:lastRenderedPageBreak/>
        <w:t>производство и преработка на селскостопански продукти и един представител на науката</w:t>
      </w:r>
      <w:r>
        <w:rPr>
          <w:rFonts w:ascii="Calibri" w:eastAsia="Calibri" w:hAnsi="Calibri" w:cs="Times New Roman"/>
          <w:sz w:val="22"/>
          <w:lang w:val="bg-BG"/>
        </w:rPr>
        <w:t>“</w:t>
      </w:r>
      <w:r w:rsidRPr="009367D8">
        <w:rPr>
          <w:rFonts w:ascii="Calibri" w:eastAsia="Calibri" w:hAnsi="Calibri" w:cs="Times New Roman"/>
          <w:sz w:val="22"/>
          <w:lang w:val="bg-BG"/>
        </w:rPr>
        <w:t>.</w:t>
      </w:r>
      <w:r>
        <w:rPr>
          <w:rFonts w:ascii="Calibri" w:eastAsia="Calibri" w:hAnsi="Calibri" w:cs="Times New Roman"/>
          <w:sz w:val="22"/>
          <w:lang w:val="bg-BG"/>
        </w:rPr>
        <w:t xml:space="preserve"> Считаме, че така формулиран текстът дава </w:t>
      </w:r>
      <w:r w:rsidR="00E178F1">
        <w:rPr>
          <w:rFonts w:ascii="Calibri" w:eastAsia="Calibri" w:hAnsi="Calibri" w:cs="Times New Roman"/>
          <w:sz w:val="22"/>
          <w:lang w:val="bg-BG"/>
        </w:rPr>
        <w:t xml:space="preserve">неправомерно </w:t>
      </w:r>
      <w:r>
        <w:rPr>
          <w:rFonts w:ascii="Calibri" w:eastAsia="Calibri" w:hAnsi="Calibri" w:cs="Times New Roman"/>
          <w:sz w:val="22"/>
          <w:lang w:val="bg-BG"/>
        </w:rPr>
        <w:t>предимство на браншовите организации</w:t>
      </w:r>
      <w:r w:rsidRPr="009367D8">
        <w:t xml:space="preserve"> </w:t>
      </w:r>
      <w:r w:rsidRPr="009367D8">
        <w:rPr>
          <w:rFonts w:ascii="Calibri" w:eastAsia="Calibri" w:hAnsi="Calibri" w:cs="Times New Roman"/>
          <w:sz w:val="22"/>
          <w:lang w:val="bg-BG"/>
        </w:rPr>
        <w:t>за производство и преработка на селскостопански продукти</w:t>
      </w:r>
      <w:r w:rsidR="00E178F1">
        <w:rPr>
          <w:rFonts w:ascii="Calibri" w:eastAsia="Calibri" w:hAnsi="Calibri" w:cs="Times New Roman"/>
          <w:sz w:val="22"/>
          <w:lang w:val="bg-BG"/>
        </w:rPr>
        <w:t>, което може да доведе до възпрепятстване на иновативни решения</w:t>
      </w:r>
      <w:r>
        <w:rPr>
          <w:rFonts w:ascii="Calibri" w:eastAsia="Calibri" w:hAnsi="Calibri" w:cs="Times New Roman"/>
          <w:sz w:val="22"/>
          <w:lang w:val="bg-BG"/>
        </w:rPr>
        <w:t>. Считаме, че текстът трябва да се преформулира като се включат</w:t>
      </w:r>
      <w:r w:rsidR="00E178F1">
        <w:rPr>
          <w:rFonts w:ascii="Calibri" w:eastAsia="Calibri" w:hAnsi="Calibri" w:cs="Times New Roman"/>
          <w:sz w:val="22"/>
          <w:lang w:val="bg-BG"/>
        </w:rPr>
        <w:t xml:space="preserve"> като водещи интересите на земеделските производители.</w:t>
      </w:r>
    </w:p>
    <w:p w14:paraId="0D755FE6" w14:textId="5BAC4DB7" w:rsidR="009367D8" w:rsidRDefault="009367D8"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Предлагаме следната формулировка</w:t>
      </w:r>
      <w:r w:rsidR="00633200">
        <w:rPr>
          <w:rFonts w:ascii="Calibri" w:eastAsia="Calibri" w:hAnsi="Calibri" w:cs="Times New Roman"/>
          <w:sz w:val="22"/>
          <w:lang w:val="bg-BG"/>
        </w:rPr>
        <w:t xml:space="preserve"> </w:t>
      </w:r>
      <w:r w:rsidR="00633200" w:rsidRPr="00633200">
        <w:rPr>
          <w:rFonts w:ascii="Calibri" w:eastAsia="Calibri" w:hAnsi="Calibri" w:cs="Times New Roman"/>
          <w:sz w:val="22"/>
          <w:lang w:val="bg-BG"/>
        </w:rPr>
        <w:t>„Оперативните групи включват най-малко един представител на науката</w:t>
      </w:r>
      <w:r w:rsidR="00633200">
        <w:rPr>
          <w:rFonts w:ascii="Calibri" w:eastAsia="Calibri" w:hAnsi="Calibri" w:cs="Times New Roman"/>
          <w:sz w:val="22"/>
          <w:lang w:val="bg-BG"/>
        </w:rPr>
        <w:t xml:space="preserve"> и  един регистриран земеделски стопанин/ група земеделски стопани или </w:t>
      </w:r>
      <w:r w:rsidR="00633200" w:rsidRPr="00633200">
        <w:rPr>
          <w:rFonts w:ascii="Calibri" w:eastAsia="Calibri" w:hAnsi="Calibri" w:cs="Times New Roman"/>
          <w:sz w:val="22"/>
          <w:lang w:val="bg-BG"/>
        </w:rPr>
        <w:t xml:space="preserve"> една областно, регионално или национално представителна браншова организация за производство и преработ</w:t>
      </w:r>
      <w:r w:rsidR="00633200">
        <w:rPr>
          <w:rFonts w:ascii="Calibri" w:eastAsia="Calibri" w:hAnsi="Calibri" w:cs="Times New Roman"/>
          <w:sz w:val="22"/>
          <w:lang w:val="bg-BG"/>
        </w:rPr>
        <w:t>ка на селскостопански продукти</w:t>
      </w:r>
      <w:r w:rsidR="00633200" w:rsidRPr="00633200">
        <w:rPr>
          <w:rFonts w:ascii="Calibri" w:eastAsia="Calibri" w:hAnsi="Calibri" w:cs="Times New Roman"/>
          <w:sz w:val="22"/>
          <w:lang w:val="bg-BG"/>
        </w:rPr>
        <w:t>“</w:t>
      </w:r>
    </w:p>
    <w:p w14:paraId="7C2E4203" w14:textId="6C394A1A" w:rsidR="009367D8" w:rsidRDefault="00633200"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Предлагаме към допустимите бенефициенти в частта: „ г)</w:t>
      </w:r>
      <w:r w:rsidR="000D66EF">
        <w:rPr>
          <w:rFonts w:ascii="Calibri" w:eastAsia="Calibri" w:hAnsi="Calibri" w:cs="Times New Roman"/>
          <w:sz w:val="22"/>
          <w:lang w:val="en-GB"/>
        </w:rPr>
        <w:t xml:space="preserve"> </w:t>
      </w:r>
      <w:r w:rsidRPr="00633200">
        <w:rPr>
          <w:rFonts w:ascii="Calibri" w:eastAsia="Calibri" w:hAnsi="Calibri" w:cs="Times New Roman"/>
          <w:sz w:val="22"/>
          <w:lang w:val="bg-BG"/>
        </w:rPr>
        <w:t>Висши училища, акредитирани по Закона за висшето образование с актуални акредитации по професионални направления</w:t>
      </w:r>
      <w:r>
        <w:rPr>
          <w:rFonts w:ascii="Calibri" w:eastAsia="Calibri" w:hAnsi="Calibri" w:cs="Times New Roman"/>
          <w:sz w:val="22"/>
          <w:lang w:val="bg-BG"/>
        </w:rPr>
        <w:t xml:space="preserve">…“ </w:t>
      </w:r>
      <w:r w:rsidR="00E178F1">
        <w:rPr>
          <w:rFonts w:ascii="Calibri" w:eastAsia="Calibri" w:hAnsi="Calibri" w:cs="Times New Roman"/>
          <w:sz w:val="22"/>
          <w:lang w:val="bg-BG"/>
        </w:rPr>
        <w:t xml:space="preserve">задължително </w:t>
      </w:r>
      <w:r>
        <w:rPr>
          <w:rFonts w:ascii="Calibri" w:eastAsia="Calibri" w:hAnsi="Calibri" w:cs="Times New Roman"/>
          <w:sz w:val="22"/>
          <w:lang w:val="bg-BG"/>
        </w:rPr>
        <w:t xml:space="preserve">да се добавят направления „Аграрна </w:t>
      </w:r>
      <w:r w:rsidR="000D66EF">
        <w:rPr>
          <w:rFonts w:ascii="Calibri" w:eastAsia="Calibri" w:hAnsi="Calibri" w:cs="Times New Roman"/>
          <w:sz w:val="22"/>
          <w:lang w:val="bg-BG"/>
        </w:rPr>
        <w:t>икономика</w:t>
      </w:r>
      <w:r>
        <w:rPr>
          <w:rFonts w:ascii="Calibri" w:eastAsia="Calibri" w:hAnsi="Calibri" w:cs="Times New Roman"/>
          <w:sz w:val="22"/>
          <w:lang w:val="bg-BG"/>
        </w:rPr>
        <w:t xml:space="preserve">“, </w:t>
      </w:r>
      <w:r w:rsidR="000D66EF">
        <w:rPr>
          <w:rFonts w:ascii="Calibri" w:eastAsia="Calibri" w:hAnsi="Calibri" w:cs="Times New Roman"/>
          <w:sz w:val="22"/>
          <w:lang w:val="bg-BG"/>
        </w:rPr>
        <w:t xml:space="preserve">„Екоикономика“, </w:t>
      </w:r>
      <w:r>
        <w:rPr>
          <w:rFonts w:ascii="Calibri" w:eastAsia="Calibri" w:hAnsi="Calibri" w:cs="Times New Roman"/>
          <w:sz w:val="22"/>
          <w:lang w:val="bg-BG"/>
        </w:rPr>
        <w:t>„Екология“, „Опазване на природните ресурси“</w:t>
      </w:r>
      <w:r w:rsidR="00E178F1">
        <w:rPr>
          <w:rFonts w:ascii="Calibri" w:eastAsia="Calibri" w:hAnsi="Calibri" w:cs="Times New Roman"/>
          <w:sz w:val="22"/>
          <w:lang w:val="bg-BG"/>
        </w:rPr>
        <w:t xml:space="preserve"> и други екологични и икономически направления</w:t>
      </w:r>
      <w:r>
        <w:rPr>
          <w:rFonts w:ascii="Calibri" w:eastAsia="Calibri" w:hAnsi="Calibri" w:cs="Times New Roman"/>
          <w:sz w:val="22"/>
          <w:lang w:val="bg-BG"/>
        </w:rPr>
        <w:t>.</w:t>
      </w:r>
    </w:p>
    <w:p w14:paraId="0BB9C67E" w14:textId="25A3FD35" w:rsidR="009367D8" w:rsidRDefault="00633200" w:rsidP="009367D8">
      <w:pPr>
        <w:spacing w:line="276" w:lineRule="auto"/>
        <w:ind w:firstLine="0"/>
        <w:rPr>
          <w:rFonts w:ascii="Calibri" w:eastAsia="Calibri" w:hAnsi="Calibri" w:cs="Times New Roman"/>
          <w:sz w:val="22"/>
        </w:rPr>
      </w:pPr>
      <w:r>
        <w:rPr>
          <w:rFonts w:ascii="Calibri" w:eastAsia="Calibri" w:hAnsi="Calibri" w:cs="Times New Roman"/>
          <w:sz w:val="22"/>
          <w:lang w:val="bg-BG"/>
        </w:rPr>
        <w:t>Предлагаме към бенефициентите да се включат и Местните инициативни групи. Това отговоря на</w:t>
      </w:r>
      <w:r w:rsidR="00DE53F9">
        <w:rPr>
          <w:rFonts w:ascii="Calibri" w:eastAsia="Calibri" w:hAnsi="Calibri" w:cs="Times New Roman"/>
          <w:sz w:val="22"/>
          <w:lang w:val="bg-BG"/>
        </w:rPr>
        <w:t xml:space="preserve"> целите на </w:t>
      </w:r>
      <w:r>
        <w:rPr>
          <w:rFonts w:ascii="Calibri" w:eastAsia="Calibri" w:hAnsi="Calibri" w:cs="Times New Roman"/>
          <w:sz w:val="22"/>
          <w:lang w:val="bg-BG"/>
        </w:rPr>
        <w:t xml:space="preserve"> т.</w:t>
      </w:r>
      <w:r w:rsidR="00DE53F9">
        <w:rPr>
          <w:rFonts w:ascii="Calibri" w:eastAsia="Calibri" w:hAnsi="Calibri" w:cs="Times New Roman"/>
          <w:sz w:val="22"/>
          <w:lang w:val="bg-BG"/>
        </w:rPr>
        <w:t>Б</w:t>
      </w:r>
      <w:r>
        <w:rPr>
          <w:rFonts w:ascii="Calibri" w:eastAsia="Calibri" w:hAnsi="Calibri" w:cs="Times New Roman"/>
          <w:sz w:val="22"/>
          <w:lang w:val="bg-BG"/>
        </w:rPr>
        <w:t xml:space="preserve"> от чл. 77</w:t>
      </w:r>
      <w:r w:rsidR="00DE53F9">
        <w:rPr>
          <w:rFonts w:ascii="Calibri" w:eastAsia="Calibri" w:hAnsi="Calibri" w:cs="Times New Roman"/>
          <w:sz w:val="22"/>
          <w:lang w:val="bg-BG"/>
        </w:rPr>
        <w:t xml:space="preserve"> </w:t>
      </w:r>
      <w:r w:rsidR="00DE53F9">
        <w:rPr>
          <w:rFonts w:ascii="Calibri" w:eastAsia="Calibri" w:hAnsi="Calibri" w:cs="Times New Roman"/>
          <w:sz w:val="22"/>
        </w:rPr>
        <w:t>(</w:t>
      </w:r>
      <w:r w:rsidR="00DE53F9">
        <w:rPr>
          <w:rFonts w:ascii="Calibri" w:eastAsia="Calibri" w:hAnsi="Calibri" w:cs="Times New Roman"/>
          <w:sz w:val="22"/>
          <w:lang w:val="bg-BG"/>
        </w:rPr>
        <w:t>Сътрудничество</w:t>
      </w:r>
      <w:r w:rsidR="00DE53F9">
        <w:rPr>
          <w:rFonts w:ascii="Calibri" w:eastAsia="Calibri" w:hAnsi="Calibri" w:cs="Times New Roman"/>
          <w:sz w:val="22"/>
        </w:rPr>
        <w:t>)</w:t>
      </w:r>
      <w:r>
        <w:rPr>
          <w:rFonts w:ascii="Calibri" w:eastAsia="Calibri" w:hAnsi="Calibri" w:cs="Times New Roman"/>
          <w:sz w:val="22"/>
          <w:lang w:val="bg-BG"/>
        </w:rPr>
        <w:t xml:space="preserve"> на Регламента за Стратегическия план „</w:t>
      </w:r>
      <w:r w:rsidRPr="00633200">
        <w:rPr>
          <w:rFonts w:ascii="Calibri" w:eastAsia="Calibri" w:hAnsi="Calibri" w:cs="Times New Roman"/>
          <w:sz w:val="22"/>
          <w:lang w:val="bg-BG"/>
        </w:rPr>
        <w:t>подготвяне и изпълнение на LEADER;</w:t>
      </w:r>
      <w:r>
        <w:rPr>
          <w:rFonts w:ascii="Calibri" w:eastAsia="Calibri" w:hAnsi="Calibri" w:cs="Times New Roman"/>
          <w:sz w:val="22"/>
          <w:lang w:val="bg-BG"/>
        </w:rPr>
        <w:t>“</w:t>
      </w:r>
      <w:r w:rsidR="00DE53F9">
        <w:rPr>
          <w:rFonts w:ascii="Calibri" w:eastAsia="Calibri" w:hAnsi="Calibri" w:cs="Times New Roman"/>
          <w:sz w:val="22"/>
        </w:rPr>
        <w:t>.</w:t>
      </w:r>
    </w:p>
    <w:p w14:paraId="5DECDA76" w14:textId="1FFAF778" w:rsidR="009367D8" w:rsidRDefault="00DE53F9"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Предлагаме във връзка с изпълнението   на т.Д от същия член  „</w:t>
      </w:r>
      <w:r w:rsidRPr="00DE53F9">
        <w:rPr>
          <w:rFonts w:ascii="Calibri" w:eastAsia="Calibri" w:hAnsi="Calibri" w:cs="Times New Roman"/>
          <w:sz w:val="22"/>
          <w:lang w:val="bg-BG"/>
        </w:rPr>
        <w:t>изготвяне и прилагане на стратегии за „интелигентни селища“,</w:t>
      </w:r>
      <w:r>
        <w:rPr>
          <w:rFonts w:ascii="Calibri" w:eastAsia="Calibri" w:hAnsi="Calibri" w:cs="Times New Roman"/>
          <w:sz w:val="22"/>
          <w:lang w:val="bg-BG"/>
        </w:rPr>
        <w:t xml:space="preserve"> определени от държавите членки“, да се помисли за включване на общините в допустимите бенефициенти.</w:t>
      </w:r>
    </w:p>
    <w:p w14:paraId="79F48710" w14:textId="69344AB1" w:rsidR="009367D8" w:rsidRDefault="00DE53F9"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 xml:space="preserve">Предлагаме текстът  за допустими бенефициенти  „ж) </w:t>
      </w:r>
      <w:r w:rsidRPr="00DE53F9">
        <w:rPr>
          <w:rFonts w:ascii="Calibri" w:eastAsia="Calibri" w:hAnsi="Calibri" w:cs="Times New Roman"/>
          <w:sz w:val="22"/>
          <w:lang w:val="bg-BG"/>
        </w:rPr>
        <w:t>Консултантски организации с предмет на консултантската дейност в областта на селското сто</w:t>
      </w:r>
      <w:r>
        <w:rPr>
          <w:rFonts w:ascii="Calibri" w:eastAsia="Calibri" w:hAnsi="Calibri" w:cs="Times New Roman"/>
          <w:sz w:val="22"/>
          <w:lang w:val="bg-BG"/>
        </w:rPr>
        <w:t xml:space="preserve">панство или храните в т.ч. НССЗ“ да се допълни по следния начин „ж) </w:t>
      </w:r>
      <w:r w:rsidRPr="00DE53F9">
        <w:rPr>
          <w:rFonts w:ascii="Calibri" w:eastAsia="Calibri" w:hAnsi="Calibri" w:cs="Times New Roman"/>
          <w:sz w:val="22"/>
          <w:lang w:val="bg-BG"/>
        </w:rPr>
        <w:t>Консултантски организации с предмет на консултантската дейност в областта на селското стопанство или храните</w:t>
      </w:r>
      <w:r>
        <w:rPr>
          <w:rFonts w:ascii="Calibri" w:eastAsia="Calibri" w:hAnsi="Calibri" w:cs="Times New Roman"/>
          <w:sz w:val="22"/>
          <w:lang w:val="bg-BG"/>
        </w:rPr>
        <w:t>, опазване на околната среда, биоразнообразието и климата</w:t>
      </w:r>
      <w:r w:rsidRPr="00DE53F9">
        <w:rPr>
          <w:rFonts w:ascii="Calibri" w:eastAsia="Calibri" w:hAnsi="Calibri" w:cs="Times New Roman"/>
          <w:sz w:val="22"/>
          <w:lang w:val="bg-BG"/>
        </w:rPr>
        <w:t xml:space="preserve"> в т.ч. НССЗ.</w:t>
      </w:r>
      <w:r>
        <w:rPr>
          <w:rFonts w:ascii="Calibri" w:eastAsia="Calibri" w:hAnsi="Calibri" w:cs="Times New Roman"/>
          <w:sz w:val="22"/>
          <w:lang w:val="bg-BG"/>
        </w:rPr>
        <w:t>“</w:t>
      </w:r>
    </w:p>
    <w:p w14:paraId="13E1811F" w14:textId="09EB8249" w:rsidR="009367D8" w:rsidRDefault="00DE53F9" w:rsidP="009367D8">
      <w:pPr>
        <w:spacing w:line="276" w:lineRule="auto"/>
        <w:ind w:firstLine="0"/>
        <w:rPr>
          <w:rFonts w:ascii="Calibri" w:eastAsia="Calibri" w:hAnsi="Calibri" w:cs="Times New Roman"/>
          <w:sz w:val="22"/>
          <w:lang w:val="bg-BG"/>
        </w:rPr>
      </w:pPr>
      <w:r>
        <w:rPr>
          <w:rFonts w:ascii="Calibri" w:eastAsia="Calibri" w:hAnsi="Calibri" w:cs="Times New Roman"/>
          <w:sz w:val="22"/>
          <w:lang w:val="bg-BG"/>
        </w:rPr>
        <w:t>Предлагаме  да се предвиди възможност за авансово плащане в определен размер, с цел  оптимизиране на  прилагането на интервенция</w:t>
      </w:r>
    </w:p>
    <w:p w14:paraId="2AF1E6D7" w14:textId="025259DC" w:rsidR="009367D8" w:rsidRDefault="00E03FCE" w:rsidP="008F5C5C">
      <w:pPr>
        <w:pStyle w:val="af6"/>
        <w:numPr>
          <w:ilvl w:val="0"/>
          <w:numId w:val="4"/>
        </w:numPr>
        <w:spacing w:line="276" w:lineRule="auto"/>
        <w:ind w:left="851" w:hanging="567"/>
        <w:rPr>
          <w:rFonts w:ascii="Calibri" w:eastAsia="Calibri" w:hAnsi="Calibri" w:cs="Times New Roman"/>
          <w:b/>
          <w:sz w:val="28"/>
          <w:szCs w:val="28"/>
          <w:lang w:val="bg-BG"/>
        </w:rPr>
      </w:pPr>
      <w:r w:rsidRPr="00E03FCE">
        <w:rPr>
          <w:rFonts w:ascii="Calibri" w:eastAsia="Calibri" w:hAnsi="Calibri" w:cs="Times New Roman"/>
          <w:b/>
          <w:sz w:val="28"/>
          <w:szCs w:val="28"/>
          <w:lang w:val="bg-BG"/>
        </w:rPr>
        <w:t>Анализ за определяне на горна граница и прогресивно намаляване на плащанията и преразпределяне на плащанията</w:t>
      </w:r>
      <w:r>
        <w:rPr>
          <w:rFonts w:ascii="Calibri" w:eastAsia="Calibri" w:hAnsi="Calibri" w:cs="Times New Roman"/>
          <w:b/>
          <w:sz w:val="28"/>
          <w:szCs w:val="28"/>
          <w:lang w:val="bg-BG"/>
        </w:rPr>
        <w:t xml:space="preserve"> </w:t>
      </w:r>
      <w:r w:rsidRPr="00E03FCE">
        <w:rPr>
          <w:rFonts w:ascii="Calibri" w:eastAsia="Calibri" w:hAnsi="Calibri" w:cs="Times New Roman"/>
          <w:b/>
          <w:sz w:val="28"/>
          <w:szCs w:val="28"/>
          <w:lang w:val="bg-BG"/>
        </w:rPr>
        <w:t>за целите на Стратегическия план за ОСП 2023-2027</w:t>
      </w:r>
    </w:p>
    <w:p w14:paraId="2C4E0F63" w14:textId="36F84012" w:rsidR="00E03FCE" w:rsidRPr="00E03FCE" w:rsidRDefault="00E03FCE" w:rsidP="00E03FCE">
      <w:pPr>
        <w:spacing w:line="276" w:lineRule="auto"/>
        <w:ind w:firstLine="0"/>
        <w:rPr>
          <w:rFonts w:ascii="Calibri" w:eastAsia="Calibri" w:hAnsi="Calibri" w:cs="Times New Roman"/>
          <w:sz w:val="22"/>
          <w:lang w:val="bg-BG"/>
        </w:rPr>
      </w:pPr>
      <w:r w:rsidRPr="00E03FCE">
        <w:rPr>
          <w:rFonts w:ascii="Calibri" w:eastAsia="Calibri" w:hAnsi="Calibri" w:cs="Times New Roman"/>
          <w:sz w:val="22"/>
          <w:lang w:val="bg-BG"/>
        </w:rPr>
        <w:t>В направения</w:t>
      </w:r>
      <w:bookmarkStart w:id="0" w:name="_GoBack"/>
      <w:bookmarkEnd w:id="0"/>
      <w:r>
        <w:rPr>
          <w:rFonts w:ascii="Calibri" w:eastAsia="Calibri" w:hAnsi="Calibri" w:cs="Times New Roman"/>
          <w:sz w:val="22"/>
          <w:lang w:val="bg-BG"/>
        </w:rPr>
        <w:t xml:space="preserve"> анализ липсват препоръки кой от представените 9-варианта</w:t>
      </w:r>
      <w:r w:rsidRPr="00E03FCE">
        <w:rPr>
          <w:rFonts w:ascii="Calibri" w:eastAsia="Calibri" w:hAnsi="Calibri" w:cs="Times New Roman"/>
          <w:b/>
          <w:sz w:val="28"/>
          <w:szCs w:val="28"/>
          <w:lang w:val="bg-BG"/>
        </w:rPr>
        <w:t xml:space="preserve"> </w:t>
      </w:r>
      <w:r w:rsidRPr="00E03FCE">
        <w:rPr>
          <w:rFonts w:ascii="Calibri" w:eastAsia="Calibri" w:hAnsi="Calibri" w:cs="Times New Roman"/>
          <w:sz w:val="22"/>
          <w:lang w:val="bg-BG"/>
        </w:rPr>
        <w:t>за определяне на горна граница и прогресивно намаляване на плащанията и преразпределяне на плащанията</w:t>
      </w:r>
      <w:r>
        <w:rPr>
          <w:rFonts w:ascii="Calibri" w:eastAsia="Calibri" w:hAnsi="Calibri" w:cs="Times New Roman"/>
          <w:sz w:val="22"/>
          <w:lang w:val="bg-BG"/>
        </w:rPr>
        <w:t xml:space="preserve"> се препоръчва и какви са аргументите за това.</w:t>
      </w:r>
    </w:p>
    <w:sectPr w:rsidR="00E03FCE" w:rsidRPr="00E03FCE" w:rsidSect="002A41EC">
      <w:headerReference w:type="default" r:id="rId9"/>
      <w:footerReference w:type="default" r:id="rId10"/>
      <w:pgSz w:w="11906" w:h="16838"/>
      <w:pgMar w:top="284" w:right="1417" w:bottom="1417" w:left="1417" w:header="426"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61D66" w14:textId="77777777" w:rsidR="00221BC6" w:rsidRDefault="00221BC6" w:rsidP="007A0B1A">
      <w:pPr>
        <w:spacing w:before="0" w:line="240" w:lineRule="auto"/>
      </w:pPr>
      <w:r>
        <w:separator/>
      </w:r>
    </w:p>
  </w:endnote>
  <w:endnote w:type="continuationSeparator" w:id="0">
    <w:p w14:paraId="1AA7E7FC" w14:textId="77777777" w:rsidR="00221BC6" w:rsidRDefault="00221BC6" w:rsidP="007A0B1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B3F2" w14:textId="144CD560" w:rsidR="002A41EC" w:rsidRDefault="002A41EC">
    <w:pPr>
      <w:pStyle w:val="af9"/>
      <w:jc w:val="center"/>
    </w:pPr>
  </w:p>
  <w:p w14:paraId="04FF3684" w14:textId="77777777" w:rsidR="002A41EC" w:rsidRDefault="002A41EC">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5590B" w14:textId="77777777" w:rsidR="00221BC6" w:rsidRDefault="00221BC6" w:rsidP="007A0B1A">
      <w:pPr>
        <w:spacing w:before="0" w:line="240" w:lineRule="auto"/>
      </w:pPr>
      <w:r>
        <w:separator/>
      </w:r>
    </w:p>
  </w:footnote>
  <w:footnote w:type="continuationSeparator" w:id="0">
    <w:p w14:paraId="1F4A5E82" w14:textId="77777777" w:rsidR="00221BC6" w:rsidRDefault="00221BC6" w:rsidP="007A0B1A">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6AC8E" w14:textId="77777777" w:rsidR="007A0B1A" w:rsidRDefault="007A0B1A" w:rsidP="007A0B1A">
    <w:pPr>
      <w:pStyle w:val="af7"/>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C6357E"/>
    <w:multiLevelType w:val="hybridMultilevel"/>
    <w:tmpl w:val="68760EEC"/>
    <w:lvl w:ilvl="0" w:tplc="7E527EE4">
      <w:start w:val="6"/>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726E3584"/>
    <w:multiLevelType w:val="hybridMultilevel"/>
    <w:tmpl w:val="3E8E1A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740A76DE"/>
    <w:multiLevelType w:val="hybridMultilevel"/>
    <w:tmpl w:val="AAB2EA92"/>
    <w:lvl w:ilvl="0" w:tplc="B2CCCEDE">
      <w:start w:val="3"/>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4536BAB"/>
    <w:multiLevelType w:val="hybridMultilevel"/>
    <w:tmpl w:val="D76CDB3A"/>
    <w:lvl w:ilvl="0" w:tplc="6F82623A">
      <w:numFmt w:val="bullet"/>
      <w:lvlText w:val="-"/>
      <w:lvlJc w:val="left"/>
      <w:pPr>
        <w:ind w:left="720" w:hanging="360"/>
      </w:pPr>
      <w:rPr>
        <w:rFonts w:ascii="Calibri" w:eastAsiaTheme="minorHAns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1A"/>
    <w:rsid w:val="000120C5"/>
    <w:rsid w:val="000456F4"/>
    <w:rsid w:val="00061B6B"/>
    <w:rsid w:val="00064C95"/>
    <w:rsid w:val="00071AA7"/>
    <w:rsid w:val="0007633C"/>
    <w:rsid w:val="000A2AE9"/>
    <w:rsid w:val="000B2AE2"/>
    <w:rsid w:val="000D66EF"/>
    <w:rsid w:val="000F1ED3"/>
    <w:rsid w:val="001040B8"/>
    <w:rsid w:val="00124795"/>
    <w:rsid w:val="001304B7"/>
    <w:rsid w:val="001307F5"/>
    <w:rsid w:val="0014092B"/>
    <w:rsid w:val="00141B71"/>
    <w:rsid w:val="001463DD"/>
    <w:rsid w:val="00161CBD"/>
    <w:rsid w:val="001B5C17"/>
    <w:rsid w:val="001D41E0"/>
    <w:rsid w:val="001E3000"/>
    <w:rsid w:val="001E4220"/>
    <w:rsid w:val="001F00BA"/>
    <w:rsid w:val="001F7C9D"/>
    <w:rsid w:val="00211BB3"/>
    <w:rsid w:val="00221BC6"/>
    <w:rsid w:val="0023566D"/>
    <w:rsid w:val="00237793"/>
    <w:rsid w:val="00242EE2"/>
    <w:rsid w:val="00262533"/>
    <w:rsid w:val="00264834"/>
    <w:rsid w:val="00284788"/>
    <w:rsid w:val="00296A92"/>
    <w:rsid w:val="002A41EC"/>
    <w:rsid w:val="002E2037"/>
    <w:rsid w:val="00312E3E"/>
    <w:rsid w:val="003146CD"/>
    <w:rsid w:val="00345E46"/>
    <w:rsid w:val="00383A0D"/>
    <w:rsid w:val="0039510D"/>
    <w:rsid w:val="003B5E9B"/>
    <w:rsid w:val="003C2C71"/>
    <w:rsid w:val="003D0C45"/>
    <w:rsid w:val="00403E12"/>
    <w:rsid w:val="0045008D"/>
    <w:rsid w:val="0045222B"/>
    <w:rsid w:val="00453A7E"/>
    <w:rsid w:val="00454236"/>
    <w:rsid w:val="00464F06"/>
    <w:rsid w:val="00481317"/>
    <w:rsid w:val="00491476"/>
    <w:rsid w:val="0049331A"/>
    <w:rsid w:val="004B5188"/>
    <w:rsid w:val="004E3CEF"/>
    <w:rsid w:val="00533335"/>
    <w:rsid w:val="005379A2"/>
    <w:rsid w:val="005406DD"/>
    <w:rsid w:val="00563DDC"/>
    <w:rsid w:val="005655E4"/>
    <w:rsid w:val="005763B1"/>
    <w:rsid w:val="00583D20"/>
    <w:rsid w:val="005E6778"/>
    <w:rsid w:val="00605708"/>
    <w:rsid w:val="00606D10"/>
    <w:rsid w:val="006110F3"/>
    <w:rsid w:val="00624E30"/>
    <w:rsid w:val="00631C09"/>
    <w:rsid w:val="00633200"/>
    <w:rsid w:val="00644F9D"/>
    <w:rsid w:val="00646FEE"/>
    <w:rsid w:val="00647D15"/>
    <w:rsid w:val="00672325"/>
    <w:rsid w:val="00696486"/>
    <w:rsid w:val="006A244B"/>
    <w:rsid w:val="00724912"/>
    <w:rsid w:val="00725FC4"/>
    <w:rsid w:val="007403A5"/>
    <w:rsid w:val="00751B73"/>
    <w:rsid w:val="007608AF"/>
    <w:rsid w:val="0077644D"/>
    <w:rsid w:val="0078152C"/>
    <w:rsid w:val="007908F2"/>
    <w:rsid w:val="00792DDE"/>
    <w:rsid w:val="00795CC3"/>
    <w:rsid w:val="007A0B1A"/>
    <w:rsid w:val="007F3B09"/>
    <w:rsid w:val="008230BD"/>
    <w:rsid w:val="00824A5F"/>
    <w:rsid w:val="00830E3B"/>
    <w:rsid w:val="00834223"/>
    <w:rsid w:val="00835213"/>
    <w:rsid w:val="00835F3A"/>
    <w:rsid w:val="0084271A"/>
    <w:rsid w:val="0084398E"/>
    <w:rsid w:val="0087136B"/>
    <w:rsid w:val="00873C10"/>
    <w:rsid w:val="00883EDD"/>
    <w:rsid w:val="00884028"/>
    <w:rsid w:val="00887150"/>
    <w:rsid w:val="0089121B"/>
    <w:rsid w:val="00895E5D"/>
    <w:rsid w:val="008A28C8"/>
    <w:rsid w:val="008A6F18"/>
    <w:rsid w:val="008B6AAE"/>
    <w:rsid w:val="008E6444"/>
    <w:rsid w:val="008F1676"/>
    <w:rsid w:val="008F5C5C"/>
    <w:rsid w:val="008F7EFC"/>
    <w:rsid w:val="00925400"/>
    <w:rsid w:val="009367D8"/>
    <w:rsid w:val="00942565"/>
    <w:rsid w:val="009738D7"/>
    <w:rsid w:val="009963B5"/>
    <w:rsid w:val="009A45B3"/>
    <w:rsid w:val="009A7417"/>
    <w:rsid w:val="009D70A1"/>
    <w:rsid w:val="009E7B60"/>
    <w:rsid w:val="00A01BA7"/>
    <w:rsid w:val="00A50B76"/>
    <w:rsid w:val="00A517F6"/>
    <w:rsid w:val="00A52FCC"/>
    <w:rsid w:val="00A73D5E"/>
    <w:rsid w:val="00AA1793"/>
    <w:rsid w:val="00AB09A1"/>
    <w:rsid w:val="00AB3E70"/>
    <w:rsid w:val="00AD609C"/>
    <w:rsid w:val="00AE15A7"/>
    <w:rsid w:val="00AE49CE"/>
    <w:rsid w:val="00AF5C8A"/>
    <w:rsid w:val="00B13767"/>
    <w:rsid w:val="00B169EE"/>
    <w:rsid w:val="00B16FDF"/>
    <w:rsid w:val="00B3683B"/>
    <w:rsid w:val="00B47F33"/>
    <w:rsid w:val="00B562B7"/>
    <w:rsid w:val="00B832D2"/>
    <w:rsid w:val="00BA2964"/>
    <w:rsid w:val="00BA4160"/>
    <w:rsid w:val="00BA52AE"/>
    <w:rsid w:val="00BC1055"/>
    <w:rsid w:val="00BE1E9D"/>
    <w:rsid w:val="00BE4FFC"/>
    <w:rsid w:val="00BE6839"/>
    <w:rsid w:val="00BE7B7E"/>
    <w:rsid w:val="00BF57C3"/>
    <w:rsid w:val="00C00029"/>
    <w:rsid w:val="00C11046"/>
    <w:rsid w:val="00C13244"/>
    <w:rsid w:val="00C1678C"/>
    <w:rsid w:val="00C37601"/>
    <w:rsid w:val="00C474D5"/>
    <w:rsid w:val="00C50DAE"/>
    <w:rsid w:val="00C6312E"/>
    <w:rsid w:val="00C71770"/>
    <w:rsid w:val="00C9126C"/>
    <w:rsid w:val="00CA6F95"/>
    <w:rsid w:val="00CB5C72"/>
    <w:rsid w:val="00CC2CE6"/>
    <w:rsid w:val="00CC5049"/>
    <w:rsid w:val="00CD63C5"/>
    <w:rsid w:val="00CE5F1F"/>
    <w:rsid w:val="00D30F92"/>
    <w:rsid w:val="00D613FD"/>
    <w:rsid w:val="00D625C7"/>
    <w:rsid w:val="00D633C8"/>
    <w:rsid w:val="00D72197"/>
    <w:rsid w:val="00D73C22"/>
    <w:rsid w:val="00D7452A"/>
    <w:rsid w:val="00D8517F"/>
    <w:rsid w:val="00DC3247"/>
    <w:rsid w:val="00DC32F9"/>
    <w:rsid w:val="00DE0548"/>
    <w:rsid w:val="00DE53F9"/>
    <w:rsid w:val="00E03FCE"/>
    <w:rsid w:val="00E13B0E"/>
    <w:rsid w:val="00E13DBB"/>
    <w:rsid w:val="00E178F1"/>
    <w:rsid w:val="00E24985"/>
    <w:rsid w:val="00E369D3"/>
    <w:rsid w:val="00E4106A"/>
    <w:rsid w:val="00E50C7C"/>
    <w:rsid w:val="00E54E64"/>
    <w:rsid w:val="00E57AD2"/>
    <w:rsid w:val="00E70E23"/>
    <w:rsid w:val="00E925BF"/>
    <w:rsid w:val="00EC0667"/>
    <w:rsid w:val="00ED7D6D"/>
    <w:rsid w:val="00F05A64"/>
    <w:rsid w:val="00F12882"/>
    <w:rsid w:val="00F43BB2"/>
    <w:rsid w:val="00F4751E"/>
    <w:rsid w:val="00F558B9"/>
    <w:rsid w:val="00F742D1"/>
    <w:rsid w:val="00F81EC4"/>
    <w:rsid w:val="00F85BE7"/>
    <w:rsid w:val="00F91668"/>
    <w:rsid w:val="00F9648B"/>
    <w:rsid w:val="00FA0D4B"/>
    <w:rsid w:val="00FB0664"/>
    <w:rsid w:val="00FB24C6"/>
    <w:rsid w:val="00FC26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65A6D"/>
  <w15:chartTrackingRefBased/>
  <w15:docId w15:val="{C9C964DA-947B-4B38-AAB9-61AB87F2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imes New Roman"/>
        <w:sz w:val="24"/>
        <w:szCs w:val="24"/>
        <w:lang w:val="bg-BG" w:eastAsia="en-US" w:bidi="ar-SA"/>
      </w:rPr>
    </w:rPrDefault>
    <w:pPrDefault>
      <w:pPr>
        <w:spacing w:before="120" w:line="360" w:lineRule="auto"/>
        <w:ind w:firstLine="85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26C"/>
    <w:pPr>
      <w:spacing w:line="312" w:lineRule="auto"/>
      <w:jc w:val="both"/>
    </w:pPr>
    <w:rPr>
      <w:rFonts w:ascii="Times New Roman" w:hAnsi="Times New Roman" w:cstheme="minorBidi"/>
      <w:szCs w:val="22"/>
      <w:lang w:val="en-US"/>
    </w:rPr>
  </w:style>
  <w:style w:type="paragraph" w:styleId="1">
    <w:name w:val="heading 1"/>
    <w:basedOn w:val="a"/>
    <w:next w:val="a"/>
    <w:link w:val="10"/>
    <w:uiPriority w:val="9"/>
    <w:qFormat/>
    <w:rsid w:val="00454236"/>
    <w:pPr>
      <w:keepNext/>
      <w:keepLines/>
      <w:spacing w:before="240"/>
      <w:outlineLvl w:val="0"/>
    </w:pPr>
    <w:rPr>
      <w:rFonts w:eastAsiaTheme="majorEastAsia" w:cstheme="majorBidi"/>
      <w:b/>
      <w:szCs w:val="32"/>
      <w:lang w:val="bg-BG"/>
    </w:rPr>
  </w:style>
  <w:style w:type="paragraph" w:styleId="2">
    <w:name w:val="heading 2"/>
    <w:basedOn w:val="a"/>
    <w:next w:val="a"/>
    <w:link w:val="20"/>
    <w:uiPriority w:val="9"/>
    <w:unhideWhenUsed/>
    <w:qFormat/>
    <w:rsid w:val="00454236"/>
    <w:pPr>
      <w:keepNext/>
      <w:keepLines/>
      <w:outlineLvl w:val="1"/>
    </w:pPr>
    <w:rPr>
      <w:rFonts w:eastAsiaTheme="majorEastAsia" w:cstheme="majorBidi"/>
      <w:b/>
      <w:i/>
      <w:szCs w:val="26"/>
      <w:lang w:val="bg-BG"/>
    </w:rPr>
  </w:style>
  <w:style w:type="paragraph" w:styleId="3">
    <w:name w:val="heading 3"/>
    <w:basedOn w:val="a"/>
    <w:next w:val="a"/>
    <w:link w:val="30"/>
    <w:uiPriority w:val="9"/>
    <w:unhideWhenUsed/>
    <w:qFormat/>
    <w:rsid w:val="00454236"/>
    <w:pPr>
      <w:keepNext/>
      <w:keepLines/>
      <w:outlineLvl w:val="2"/>
    </w:pPr>
    <w:rPr>
      <w:rFonts w:eastAsiaTheme="majorEastAsia" w:cstheme="majorBidi"/>
      <w:i/>
      <w:szCs w:val="24"/>
      <w:lang w:val="bg-BG"/>
    </w:rPr>
  </w:style>
  <w:style w:type="paragraph" w:styleId="4">
    <w:name w:val="heading 4"/>
    <w:basedOn w:val="a"/>
    <w:next w:val="a"/>
    <w:link w:val="40"/>
    <w:uiPriority w:val="9"/>
    <w:semiHidden/>
    <w:unhideWhenUsed/>
    <w:qFormat/>
    <w:rsid w:val="00A73D5E"/>
    <w:pPr>
      <w:keepNext/>
      <w:spacing w:before="240" w:after="60"/>
      <w:outlineLvl w:val="3"/>
    </w:pPr>
    <w:rPr>
      <w:b/>
      <w:bCs/>
      <w:sz w:val="28"/>
      <w:szCs w:val="28"/>
    </w:rPr>
  </w:style>
  <w:style w:type="paragraph" w:styleId="5">
    <w:name w:val="heading 5"/>
    <w:basedOn w:val="a"/>
    <w:next w:val="a"/>
    <w:link w:val="50"/>
    <w:uiPriority w:val="9"/>
    <w:semiHidden/>
    <w:unhideWhenUsed/>
    <w:qFormat/>
    <w:rsid w:val="00A73D5E"/>
    <w:pPr>
      <w:spacing w:before="240" w:after="60"/>
      <w:outlineLvl w:val="4"/>
    </w:pPr>
    <w:rPr>
      <w:b/>
      <w:bCs/>
      <w:i/>
      <w:iCs/>
      <w:sz w:val="26"/>
      <w:szCs w:val="26"/>
    </w:rPr>
  </w:style>
  <w:style w:type="paragraph" w:styleId="6">
    <w:name w:val="heading 6"/>
    <w:basedOn w:val="a"/>
    <w:next w:val="a"/>
    <w:link w:val="60"/>
    <w:uiPriority w:val="9"/>
    <w:semiHidden/>
    <w:unhideWhenUsed/>
    <w:qFormat/>
    <w:rsid w:val="00A73D5E"/>
    <w:pPr>
      <w:spacing w:before="240" w:after="60"/>
      <w:outlineLvl w:val="5"/>
    </w:pPr>
    <w:rPr>
      <w:b/>
      <w:bCs/>
      <w:sz w:val="22"/>
    </w:rPr>
  </w:style>
  <w:style w:type="paragraph" w:styleId="7">
    <w:name w:val="heading 7"/>
    <w:basedOn w:val="a"/>
    <w:next w:val="a"/>
    <w:link w:val="70"/>
    <w:uiPriority w:val="9"/>
    <w:semiHidden/>
    <w:unhideWhenUsed/>
    <w:qFormat/>
    <w:rsid w:val="00A73D5E"/>
    <w:pPr>
      <w:spacing w:before="240" w:after="60"/>
      <w:outlineLvl w:val="6"/>
    </w:pPr>
  </w:style>
  <w:style w:type="paragraph" w:styleId="8">
    <w:name w:val="heading 8"/>
    <w:basedOn w:val="a"/>
    <w:next w:val="a"/>
    <w:link w:val="80"/>
    <w:uiPriority w:val="9"/>
    <w:semiHidden/>
    <w:unhideWhenUsed/>
    <w:qFormat/>
    <w:rsid w:val="00A73D5E"/>
    <w:pPr>
      <w:spacing w:before="240" w:after="60"/>
      <w:outlineLvl w:val="7"/>
    </w:pPr>
    <w:rPr>
      <w:i/>
      <w:iCs/>
    </w:rPr>
  </w:style>
  <w:style w:type="paragraph" w:styleId="9">
    <w:name w:val="heading 9"/>
    <w:basedOn w:val="a"/>
    <w:next w:val="a"/>
    <w:link w:val="90"/>
    <w:uiPriority w:val="9"/>
    <w:semiHidden/>
    <w:unhideWhenUsed/>
    <w:qFormat/>
    <w:rsid w:val="00A73D5E"/>
    <w:pPr>
      <w:spacing w:before="240" w:after="60"/>
      <w:outlineLvl w:val="8"/>
    </w:pPr>
    <w:rPr>
      <w:rFonts w:eastAsiaTheme="majorEastAs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454236"/>
    <w:rPr>
      <w:rFonts w:ascii="Times New Roman" w:eastAsiaTheme="majorEastAsia" w:hAnsi="Times New Roman" w:cstheme="majorBidi"/>
      <w:b/>
      <w:szCs w:val="32"/>
    </w:rPr>
  </w:style>
  <w:style w:type="character" w:customStyle="1" w:styleId="20">
    <w:name w:val="Заглавие 2 Знак"/>
    <w:basedOn w:val="a0"/>
    <w:link w:val="2"/>
    <w:uiPriority w:val="9"/>
    <w:rsid w:val="00454236"/>
    <w:rPr>
      <w:rFonts w:ascii="Times New Roman" w:eastAsiaTheme="majorEastAsia" w:hAnsi="Times New Roman" w:cstheme="majorBidi"/>
      <w:b/>
      <w:i/>
      <w:szCs w:val="26"/>
    </w:rPr>
  </w:style>
  <w:style w:type="character" w:customStyle="1" w:styleId="30">
    <w:name w:val="Заглавие 3 Знак"/>
    <w:basedOn w:val="a0"/>
    <w:link w:val="3"/>
    <w:uiPriority w:val="9"/>
    <w:rsid w:val="00454236"/>
    <w:rPr>
      <w:rFonts w:ascii="Times New Roman" w:eastAsiaTheme="majorEastAsia" w:hAnsi="Times New Roman" w:cstheme="majorBidi"/>
      <w:i/>
    </w:rPr>
  </w:style>
  <w:style w:type="character" w:customStyle="1" w:styleId="40">
    <w:name w:val="Заглавие 4 Знак"/>
    <w:basedOn w:val="a0"/>
    <w:link w:val="4"/>
    <w:uiPriority w:val="9"/>
    <w:semiHidden/>
    <w:rsid w:val="00A73D5E"/>
    <w:rPr>
      <w:rFonts w:eastAsiaTheme="minorEastAsia"/>
      <w:b/>
      <w:bCs/>
      <w:sz w:val="28"/>
      <w:szCs w:val="28"/>
    </w:rPr>
  </w:style>
  <w:style w:type="character" w:customStyle="1" w:styleId="50">
    <w:name w:val="Заглавие 5 Знак"/>
    <w:basedOn w:val="a0"/>
    <w:link w:val="5"/>
    <w:uiPriority w:val="9"/>
    <w:semiHidden/>
    <w:rsid w:val="00A73D5E"/>
    <w:rPr>
      <w:rFonts w:eastAsiaTheme="minorEastAsia"/>
      <w:b/>
      <w:bCs/>
      <w:i/>
      <w:iCs/>
      <w:sz w:val="26"/>
      <w:szCs w:val="26"/>
    </w:rPr>
  </w:style>
  <w:style w:type="character" w:customStyle="1" w:styleId="60">
    <w:name w:val="Заглавие 6 Знак"/>
    <w:basedOn w:val="a0"/>
    <w:link w:val="6"/>
    <w:uiPriority w:val="9"/>
    <w:semiHidden/>
    <w:rsid w:val="00A73D5E"/>
    <w:rPr>
      <w:rFonts w:eastAsiaTheme="minorEastAsia"/>
      <w:b/>
      <w:bCs/>
      <w:sz w:val="22"/>
      <w:szCs w:val="22"/>
    </w:rPr>
  </w:style>
  <w:style w:type="character" w:customStyle="1" w:styleId="70">
    <w:name w:val="Заглавие 7 Знак"/>
    <w:basedOn w:val="a0"/>
    <w:link w:val="7"/>
    <w:uiPriority w:val="9"/>
    <w:semiHidden/>
    <w:rsid w:val="00A73D5E"/>
    <w:rPr>
      <w:rFonts w:eastAsiaTheme="minorEastAsia"/>
    </w:rPr>
  </w:style>
  <w:style w:type="character" w:customStyle="1" w:styleId="80">
    <w:name w:val="Заглавие 8 Знак"/>
    <w:basedOn w:val="a0"/>
    <w:link w:val="8"/>
    <w:uiPriority w:val="9"/>
    <w:semiHidden/>
    <w:rsid w:val="00A73D5E"/>
    <w:rPr>
      <w:rFonts w:eastAsiaTheme="minorEastAsia"/>
      <w:i/>
      <w:iCs/>
    </w:rPr>
  </w:style>
  <w:style w:type="character" w:customStyle="1" w:styleId="90">
    <w:name w:val="Заглавие 9 Знак"/>
    <w:basedOn w:val="a0"/>
    <w:link w:val="9"/>
    <w:uiPriority w:val="9"/>
    <w:semiHidden/>
    <w:rsid w:val="00A73D5E"/>
    <w:rPr>
      <w:rFonts w:asciiTheme="majorHAnsi" w:eastAsiaTheme="majorEastAsia" w:hAnsiTheme="majorHAnsi"/>
      <w:sz w:val="22"/>
      <w:szCs w:val="22"/>
    </w:rPr>
  </w:style>
  <w:style w:type="paragraph" w:styleId="a3">
    <w:name w:val="caption"/>
    <w:basedOn w:val="a"/>
    <w:next w:val="a"/>
    <w:uiPriority w:val="35"/>
    <w:unhideWhenUsed/>
    <w:qFormat/>
    <w:rsid w:val="00751B73"/>
    <w:pPr>
      <w:spacing w:before="0" w:line="240" w:lineRule="auto"/>
      <w:ind w:firstLine="0"/>
    </w:pPr>
    <w:rPr>
      <w:rFonts w:eastAsia="Times New Roman"/>
      <w:b/>
      <w:bCs/>
      <w:szCs w:val="18"/>
    </w:rPr>
  </w:style>
  <w:style w:type="paragraph" w:styleId="a4">
    <w:name w:val="Title"/>
    <w:basedOn w:val="a"/>
    <w:next w:val="a"/>
    <w:link w:val="a5"/>
    <w:uiPriority w:val="10"/>
    <w:qFormat/>
    <w:rsid w:val="00A73D5E"/>
    <w:pPr>
      <w:spacing w:before="240" w:after="60"/>
      <w:jc w:val="center"/>
      <w:outlineLvl w:val="0"/>
    </w:pPr>
    <w:rPr>
      <w:rFonts w:eastAsiaTheme="majorEastAsia" w:cstheme="majorBidi"/>
      <w:b/>
      <w:bCs/>
      <w:kern w:val="28"/>
      <w:sz w:val="32"/>
      <w:szCs w:val="32"/>
    </w:rPr>
  </w:style>
  <w:style w:type="character" w:customStyle="1" w:styleId="a5">
    <w:name w:val="Заглавие Знак"/>
    <w:basedOn w:val="a0"/>
    <w:link w:val="a4"/>
    <w:uiPriority w:val="10"/>
    <w:rsid w:val="00A73D5E"/>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A73D5E"/>
    <w:pPr>
      <w:spacing w:after="60"/>
      <w:jc w:val="center"/>
      <w:outlineLvl w:val="1"/>
    </w:pPr>
    <w:rPr>
      <w:rFonts w:eastAsiaTheme="majorEastAsia"/>
    </w:rPr>
  </w:style>
  <w:style w:type="character" w:customStyle="1" w:styleId="a7">
    <w:name w:val="Подзаглавие Знак"/>
    <w:basedOn w:val="a0"/>
    <w:link w:val="a6"/>
    <w:uiPriority w:val="11"/>
    <w:rsid w:val="00A73D5E"/>
    <w:rPr>
      <w:rFonts w:asciiTheme="majorHAnsi" w:eastAsiaTheme="majorEastAsia" w:hAnsiTheme="majorHAnsi"/>
    </w:rPr>
  </w:style>
  <w:style w:type="character" w:styleId="a8">
    <w:name w:val="Strong"/>
    <w:basedOn w:val="a0"/>
    <w:uiPriority w:val="22"/>
    <w:qFormat/>
    <w:rsid w:val="00A73D5E"/>
    <w:rPr>
      <w:b/>
      <w:bCs/>
    </w:rPr>
  </w:style>
  <w:style w:type="character" w:styleId="a9">
    <w:name w:val="Emphasis"/>
    <w:basedOn w:val="a0"/>
    <w:uiPriority w:val="20"/>
    <w:qFormat/>
    <w:rsid w:val="00A73D5E"/>
    <w:rPr>
      <w:rFonts w:asciiTheme="minorHAnsi" w:hAnsiTheme="minorHAnsi"/>
      <w:b/>
      <w:i/>
      <w:iCs/>
    </w:rPr>
  </w:style>
  <w:style w:type="paragraph" w:styleId="aa">
    <w:name w:val="No Spacing"/>
    <w:basedOn w:val="a"/>
    <w:uiPriority w:val="1"/>
    <w:qFormat/>
    <w:rsid w:val="00A73D5E"/>
    <w:rPr>
      <w:szCs w:val="32"/>
    </w:rPr>
  </w:style>
  <w:style w:type="paragraph" w:styleId="ab">
    <w:name w:val="Quote"/>
    <w:basedOn w:val="a"/>
    <w:next w:val="a"/>
    <w:link w:val="ac"/>
    <w:uiPriority w:val="29"/>
    <w:qFormat/>
    <w:rsid w:val="00A73D5E"/>
    <w:rPr>
      <w:i/>
    </w:rPr>
  </w:style>
  <w:style w:type="character" w:customStyle="1" w:styleId="ac">
    <w:name w:val="Цитат Знак"/>
    <w:basedOn w:val="a0"/>
    <w:link w:val="ab"/>
    <w:uiPriority w:val="29"/>
    <w:rsid w:val="00A73D5E"/>
    <w:rPr>
      <w:rFonts w:eastAsiaTheme="minorEastAsia"/>
      <w:i/>
    </w:rPr>
  </w:style>
  <w:style w:type="paragraph" w:styleId="ad">
    <w:name w:val="Intense Quote"/>
    <w:basedOn w:val="a"/>
    <w:next w:val="a"/>
    <w:link w:val="ae"/>
    <w:uiPriority w:val="30"/>
    <w:qFormat/>
    <w:rsid w:val="00A73D5E"/>
    <w:pPr>
      <w:ind w:left="720" w:right="720"/>
    </w:pPr>
    <w:rPr>
      <w:b/>
      <w:i/>
    </w:rPr>
  </w:style>
  <w:style w:type="character" w:customStyle="1" w:styleId="ae">
    <w:name w:val="Интензивно цитиране Знак"/>
    <w:basedOn w:val="a0"/>
    <w:link w:val="ad"/>
    <w:uiPriority w:val="30"/>
    <w:rsid w:val="00A73D5E"/>
    <w:rPr>
      <w:rFonts w:eastAsiaTheme="minorEastAsia"/>
      <w:b/>
      <w:i/>
      <w:szCs w:val="22"/>
    </w:rPr>
  </w:style>
  <w:style w:type="character" w:styleId="af">
    <w:name w:val="Subtle Emphasis"/>
    <w:uiPriority w:val="19"/>
    <w:qFormat/>
    <w:rsid w:val="00A73D5E"/>
    <w:rPr>
      <w:i/>
      <w:color w:val="5A5A5A" w:themeColor="text1" w:themeTint="A5"/>
    </w:rPr>
  </w:style>
  <w:style w:type="character" w:styleId="af0">
    <w:name w:val="Intense Emphasis"/>
    <w:basedOn w:val="a0"/>
    <w:uiPriority w:val="21"/>
    <w:qFormat/>
    <w:rsid w:val="00A73D5E"/>
    <w:rPr>
      <w:b/>
      <w:i/>
      <w:sz w:val="24"/>
      <w:szCs w:val="24"/>
      <w:u w:val="single"/>
    </w:rPr>
  </w:style>
  <w:style w:type="character" w:styleId="af1">
    <w:name w:val="Subtle Reference"/>
    <w:basedOn w:val="a0"/>
    <w:uiPriority w:val="31"/>
    <w:qFormat/>
    <w:rsid w:val="00A73D5E"/>
    <w:rPr>
      <w:sz w:val="24"/>
      <w:szCs w:val="24"/>
      <w:u w:val="single"/>
    </w:rPr>
  </w:style>
  <w:style w:type="character" w:styleId="af2">
    <w:name w:val="Intense Reference"/>
    <w:basedOn w:val="a0"/>
    <w:uiPriority w:val="32"/>
    <w:qFormat/>
    <w:rsid w:val="00A73D5E"/>
    <w:rPr>
      <w:b/>
      <w:sz w:val="24"/>
      <w:u w:val="single"/>
    </w:rPr>
  </w:style>
  <w:style w:type="character" w:styleId="af3">
    <w:name w:val="Book Title"/>
    <w:basedOn w:val="a0"/>
    <w:uiPriority w:val="33"/>
    <w:qFormat/>
    <w:rsid w:val="00A73D5E"/>
    <w:rPr>
      <w:rFonts w:asciiTheme="majorHAnsi" w:eastAsiaTheme="majorEastAsia" w:hAnsiTheme="majorHAnsi"/>
      <w:b/>
      <w:i/>
      <w:sz w:val="24"/>
      <w:szCs w:val="24"/>
    </w:rPr>
  </w:style>
  <w:style w:type="paragraph" w:styleId="af4">
    <w:name w:val="TOC Heading"/>
    <w:basedOn w:val="1"/>
    <w:next w:val="a"/>
    <w:uiPriority w:val="39"/>
    <w:semiHidden/>
    <w:unhideWhenUsed/>
    <w:qFormat/>
    <w:rsid w:val="00A73D5E"/>
    <w:pPr>
      <w:outlineLvl w:val="9"/>
    </w:pPr>
  </w:style>
  <w:style w:type="table" w:styleId="af5">
    <w:name w:val="Table Grid"/>
    <w:basedOn w:val="a1"/>
    <w:uiPriority w:val="39"/>
    <w:rsid w:val="00A73D5E"/>
    <w:pPr>
      <w:spacing w:before="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A73D5E"/>
    <w:pPr>
      <w:ind w:left="720"/>
      <w:contextualSpacing/>
    </w:pPr>
  </w:style>
  <w:style w:type="paragraph" w:styleId="af7">
    <w:name w:val="header"/>
    <w:basedOn w:val="a"/>
    <w:link w:val="af8"/>
    <w:uiPriority w:val="99"/>
    <w:unhideWhenUsed/>
    <w:rsid w:val="007A0B1A"/>
    <w:pPr>
      <w:tabs>
        <w:tab w:val="center" w:pos="4536"/>
        <w:tab w:val="right" w:pos="9072"/>
      </w:tabs>
      <w:spacing w:before="0" w:line="240" w:lineRule="auto"/>
    </w:pPr>
  </w:style>
  <w:style w:type="character" w:customStyle="1" w:styleId="af8">
    <w:name w:val="Горен колонтитул Знак"/>
    <w:basedOn w:val="a0"/>
    <w:link w:val="af7"/>
    <w:uiPriority w:val="99"/>
    <w:rsid w:val="007A0B1A"/>
    <w:rPr>
      <w:rFonts w:ascii="Times New Roman" w:hAnsi="Times New Roman" w:cstheme="minorBidi"/>
      <w:szCs w:val="22"/>
      <w:lang w:val="en-US"/>
    </w:rPr>
  </w:style>
  <w:style w:type="paragraph" w:styleId="af9">
    <w:name w:val="footer"/>
    <w:basedOn w:val="a"/>
    <w:link w:val="afa"/>
    <w:uiPriority w:val="99"/>
    <w:unhideWhenUsed/>
    <w:rsid w:val="007A0B1A"/>
    <w:pPr>
      <w:tabs>
        <w:tab w:val="center" w:pos="4536"/>
        <w:tab w:val="right" w:pos="9072"/>
      </w:tabs>
      <w:spacing w:before="0" w:line="240" w:lineRule="auto"/>
    </w:pPr>
  </w:style>
  <w:style w:type="character" w:customStyle="1" w:styleId="afa">
    <w:name w:val="Долен колонтитул Знак"/>
    <w:basedOn w:val="a0"/>
    <w:link w:val="af9"/>
    <w:uiPriority w:val="99"/>
    <w:rsid w:val="007A0B1A"/>
    <w:rPr>
      <w:rFonts w:ascii="Times New Roman" w:hAnsi="Times New Roman" w:cstheme="minorBidi"/>
      <w:szCs w:val="22"/>
      <w:lang w:val="en-US"/>
    </w:rPr>
  </w:style>
  <w:style w:type="paragraph" w:styleId="afb">
    <w:name w:val="endnote text"/>
    <w:basedOn w:val="a"/>
    <w:link w:val="afc"/>
    <w:uiPriority w:val="99"/>
    <w:semiHidden/>
    <w:unhideWhenUsed/>
    <w:rsid w:val="00F85BE7"/>
    <w:pPr>
      <w:spacing w:before="0" w:line="240" w:lineRule="auto"/>
    </w:pPr>
    <w:rPr>
      <w:sz w:val="20"/>
      <w:szCs w:val="20"/>
    </w:rPr>
  </w:style>
  <w:style w:type="character" w:customStyle="1" w:styleId="afc">
    <w:name w:val="Текст на бележка в края Знак"/>
    <w:basedOn w:val="a0"/>
    <w:link w:val="afb"/>
    <w:uiPriority w:val="99"/>
    <w:semiHidden/>
    <w:rsid w:val="00F85BE7"/>
    <w:rPr>
      <w:rFonts w:ascii="Times New Roman" w:hAnsi="Times New Roman" w:cstheme="minorBidi"/>
      <w:sz w:val="20"/>
      <w:szCs w:val="20"/>
      <w:lang w:val="en-US"/>
    </w:rPr>
  </w:style>
  <w:style w:type="character" w:styleId="afd">
    <w:name w:val="endnote reference"/>
    <w:basedOn w:val="a0"/>
    <w:uiPriority w:val="99"/>
    <w:semiHidden/>
    <w:unhideWhenUsed/>
    <w:rsid w:val="00F85BE7"/>
    <w:rPr>
      <w:vertAlign w:val="superscript"/>
    </w:rPr>
  </w:style>
  <w:style w:type="character" w:styleId="afe">
    <w:name w:val="Hyperlink"/>
    <w:basedOn w:val="a0"/>
    <w:uiPriority w:val="99"/>
    <w:unhideWhenUsed/>
    <w:rsid w:val="00DC32F9"/>
    <w:rPr>
      <w:color w:val="F59E00" w:themeColor="hyperlink"/>
      <w:u w:val="single"/>
    </w:rPr>
  </w:style>
  <w:style w:type="character" w:styleId="aff">
    <w:name w:val="annotation reference"/>
    <w:basedOn w:val="a0"/>
    <w:uiPriority w:val="99"/>
    <w:semiHidden/>
    <w:unhideWhenUsed/>
    <w:rsid w:val="00CC5049"/>
    <w:rPr>
      <w:sz w:val="16"/>
      <w:szCs w:val="16"/>
    </w:rPr>
  </w:style>
  <w:style w:type="paragraph" w:styleId="aff0">
    <w:name w:val="annotation text"/>
    <w:basedOn w:val="a"/>
    <w:link w:val="aff1"/>
    <w:uiPriority w:val="99"/>
    <w:semiHidden/>
    <w:unhideWhenUsed/>
    <w:rsid w:val="00CC5049"/>
    <w:pPr>
      <w:spacing w:line="240" w:lineRule="auto"/>
    </w:pPr>
    <w:rPr>
      <w:sz w:val="20"/>
      <w:szCs w:val="20"/>
    </w:rPr>
  </w:style>
  <w:style w:type="character" w:customStyle="1" w:styleId="aff1">
    <w:name w:val="Текст на коментар Знак"/>
    <w:basedOn w:val="a0"/>
    <w:link w:val="aff0"/>
    <w:uiPriority w:val="99"/>
    <w:semiHidden/>
    <w:rsid w:val="00CC5049"/>
    <w:rPr>
      <w:rFonts w:ascii="Times New Roman" w:hAnsi="Times New Roman" w:cstheme="minorBidi"/>
      <w:sz w:val="20"/>
      <w:szCs w:val="20"/>
      <w:lang w:val="en-US"/>
    </w:rPr>
  </w:style>
  <w:style w:type="paragraph" w:styleId="aff2">
    <w:name w:val="annotation subject"/>
    <w:basedOn w:val="aff0"/>
    <w:next w:val="aff0"/>
    <w:link w:val="aff3"/>
    <w:uiPriority w:val="99"/>
    <w:semiHidden/>
    <w:unhideWhenUsed/>
    <w:rsid w:val="00CC5049"/>
    <w:rPr>
      <w:b/>
      <w:bCs/>
    </w:rPr>
  </w:style>
  <w:style w:type="character" w:customStyle="1" w:styleId="aff3">
    <w:name w:val="Предмет на коментар Знак"/>
    <w:basedOn w:val="aff1"/>
    <w:link w:val="aff2"/>
    <w:uiPriority w:val="99"/>
    <w:semiHidden/>
    <w:rsid w:val="00CC5049"/>
    <w:rPr>
      <w:rFonts w:ascii="Times New Roman" w:hAnsi="Times New Roman" w:cstheme="minorBidi"/>
      <w:b/>
      <w:bCs/>
      <w:sz w:val="20"/>
      <w:szCs w:val="20"/>
      <w:lang w:val="en-US"/>
    </w:rPr>
  </w:style>
  <w:style w:type="paragraph" w:styleId="aff4">
    <w:name w:val="Balloon Text"/>
    <w:basedOn w:val="a"/>
    <w:link w:val="aff5"/>
    <w:uiPriority w:val="99"/>
    <w:semiHidden/>
    <w:unhideWhenUsed/>
    <w:rsid w:val="00CC5049"/>
    <w:pPr>
      <w:spacing w:before="0" w:line="240" w:lineRule="auto"/>
    </w:pPr>
    <w:rPr>
      <w:rFonts w:ascii="Segoe UI" w:hAnsi="Segoe UI" w:cs="Segoe UI"/>
      <w:sz w:val="18"/>
      <w:szCs w:val="18"/>
    </w:rPr>
  </w:style>
  <w:style w:type="character" w:customStyle="1" w:styleId="aff5">
    <w:name w:val="Изнесен текст Знак"/>
    <w:basedOn w:val="a0"/>
    <w:link w:val="aff4"/>
    <w:uiPriority w:val="99"/>
    <w:semiHidden/>
    <w:rsid w:val="00CC504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24762">
      <w:bodyDiv w:val="1"/>
      <w:marLeft w:val="0"/>
      <w:marRight w:val="0"/>
      <w:marTop w:val="0"/>
      <w:marBottom w:val="0"/>
      <w:divBdr>
        <w:top w:val="none" w:sz="0" w:space="0" w:color="auto"/>
        <w:left w:val="none" w:sz="0" w:space="0" w:color="auto"/>
        <w:bottom w:val="none" w:sz="0" w:space="0" w:color="auto"/>
        <w:right w:val="none" w:sz="0" w:space="0" w:color="auto"/>
      </w:divBdr>
    </w:div>
    <w:div w:id="530995505">
      <w:bodyDiv w:val="1"/>
      <w:marLeft w:val="0"/>
      <w:marRight w:val="0"/>
      <w:marTop w:val="0"/>
      <w:marBottom w:val="0"/>
      <w:divBdr>
        <w:top w:val="none" w:sz="0" w:space="0" w:color="auto"/>
        <w:left w:val="none" w:sz="0" w:space="0" w:color="auto"/>
        <w:bottom w:val="none" w:sz="0" w:space="0" w:color="auto"/>
        <w:right w:val="none" w:sz="0" w:space="0" w:color="auto"/>
      </w:divBdr>
    </w:div>
    <w:div w:id="1009328614">
      <w:bodyDiv w:val="1"/>
      <w:marLeft w:val="0"/>
      <w:marRight w:val="0"/>
      <w:marTop w:val="0"/>
      <w:marBottom w:val="0"/>
      <w:divBdr>
        <w:top w:val="none" w:sz="0" w:space="0" w:color="auto"/>
        <w:left w:val="none" w:sz="0" w:space="0" w:color="auto"/>
        <w:bottom w:val="none" w:sz="0" w:space="0" w:color="auto"/>
        <w:right w:val="none" w:sz="0" w:space="0" w:color="auto"/>
      </w:divBdr>
    </w:div>
    <w:div w:id="127146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База">
  <a:themeElements>
    <a:clrScheme name="База">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База">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База">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първи елемент и дата" Version="1987"/>
</file>

<file path=customXml/itemProps1.xml><?xml version="1.0" encoding="utf-8"?>
<ds:datastoreItem xmlns:ds="http://schemas.openxmlformats.org/officeDocument/2006/customXml" ds:itemID="{2C0E1FCE-F3FD-4350-BF43-97C502ED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1581</Words>
  <Characters>9413</Characters>
  <Application>Microsoft Office Word</Application>
  <DocSecurity>0</DocSecurity>
  <Lines>241</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Янка Казакова</dc:creator>
  <cp:keywords/>
  <dc:description/>
  <cp:lastModifiedBy>Янка Казакова</cp:lastModifiedBy>
  <cp:revision>2</cp:revision>
  <dcterms:created xsi:type="dcterms:W3CDTF">2021-12-20T11:25:00Z</dcterms:created>
  <dcterms:modified xsi:type="dcterms:W3CDTF">2021-12-20T11:25:00Z</dcterms:modified>
</cp:coreProperties>
</file>