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9AFD" w14:textId="2015CC95" w:rsidR="00E55A7A" w:rsidRDefault="00E55A7A" w:rsidP="00E55A7A">
      <w:pPr>
        <w:tabs>
          <w:tab w:val="center" w:pos="4153"/>
          <w:tab w:val="right" w:pos="8306"/>
        </w:tabs>
        <w:overflowPunct/>
        <w:autoSpaceDE/>
        <w:adjustRightInd/>
        <w:jc w:val="both"/>
        <w:rPr>
          <w:rFonts w:ascii="Times New Roman" w:hAnsi="Times New Roman"/>
          <w:b/>
          <w:sz w:val="24"/>
          <w:szCs w:val="24"/>
          <w:lang w:val="bg-BG"/>
        </w:rPr>
      </w:pPr>
      <w:r>
        <w:rPr>
          <w:rFonts w:ascii="Times New Roman" w:hAnsi="Times New Roman"/>
          <w:b/>
          <w:sz w:val="24"/>
          <w:szCs w:val="24"/>
          <w:lang w:val="bg-BG"/>
        </w:rPr>
        <w:t>Обществено обсъждане на проект на Заповед на основание чл. 13 от Наредба № 4 от 2015 г. за прилагане на мярка 1</w:t>
      </w:r>
      <w:r w:rsidR="00DB0A9D">
        <w:rPr>
          <w:rFonts w:ascii="Times New Roman" w:hAnsi="Times New Roman"/>
          <w:b/>
          <w:sz w:val="24"/>
          <w:szCs w:val="24"/>
          <w:lang w:val="bg-BG"/>
        </w:rPr>
        <w:t>1</w:t>
      </w:r>
      <w:r>
        <w:rPr>
          <w:rFonts w:ascii="Times New Roman" w:hAnsi="Times New Roman"/>
          <w:b/>
          <w:sz w:val="24"/>
          <w:szCs w:val="24"/>
          <w:lang w:val="bg-BG"/>
        </w:rPr>
        <w:t>, „Биологично земеделие“ от Програмата за развитие на селските райони за периода 2014 – 2020 г. (ДВ, бр. 16 от 2015)</w:t>
      </w:r>
    </w:p>
    <w:p w14:paraId="5DF6A15E" w14:textId="77777777" w:rsidR="00E55A7A" w:rsidRDefault="00E55A7A" w:rsidP="00E55A7A">
      <w:pPr>
        <w:tabs>
          <w:tab w:val="center" w:pos="4153"/>
          <w:tab w:val="right" w:pos="8306"/>
        </w:tabs>
        <w:overflowPunct/>
        <w:autoSpaceDE/>
        <w:adjustRightInd/>
        <w:jc w:val="both"/>
        <w:rPr>
          <w:rFonts w:ascii="Times New Roman" w:hAnsi="Times New Roman"/>
          <w:b/>
          <w:color w:val="000000"/>
          <w:sz w:val="24"/>
          <w:szCs w:val="24"/>
          <w:lang w:val="bg-BG" w:eastAsia="bg-BG"/>
        </w:rPr>
      </w:pPr>
    </w:p>
    <w:p w14:paraId="59997B99" w14:textId="77777777" w:rsidR="00E55A7A" w:rsidRDefault="00E55A7A" w:rsidP="00E55A7A">
      <w:pPr>
        <w:tabs>
          <w:tab w:val="center" w:pos="4153"/>
          <w:tab w:val="right" w:pos="8306"/>
        </w:tabs>
        <w:overflowPunct/>
        <w:autoSpaceDE/>
        <w:adjustRightInd/>
        <w:jc w:val="center"/>
        <w:rPr>
          <w:rFonts w:ascii="Times New Roman" w:hAnsi="Times New Roman"/>
          <w:b/>
          <w:color w:val="000000"/>
          <w:sz w:val="24"/>
          <w:szCs w:val="24"/>
          <w:lang w:val="bg-BG" w:eastAsia="bg-BG"/>
        </w:rPr>
      </w:pPr>
    </w:p>
    <w:p w14:paraId="70277E5C" w14:textId="77777777" w:rsidR="00E55A7A" w:rsidRDefault="00E55A7A" w:rsidP="00E55A7A">
      <w:pPr>
        <w:tabs>
          <w:tab w:val="center" w:pos="4153"/>
          <w:tab w:val="right" w:pos="8306"/>
        </w:tabs>
        <w:overflowPunct/>
        <w:autoSpaceDE/>
        <w:adjustRightInd/>
        <w:jc w:val="center"/>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СЪОБЩЕНИЕ</w:t>
      </w:r>
    </w:p>
    <w:p w14:paraId="36279133" w14:textId="77777777" w:rsidR="00E55A7A" w:rsidRDefault="00E55A7A" w:rsidP="00E55A7A">
      <w:pPr>
        <w:tabs>
          <w:tab w:val="center" w:pos="4153"/>
          <w:tab w:val="right" w:pos="8306"/>
        </w:tabs>
        <w:overflowPunct/>
        <w:autoSpaceDE/>
        <w:adjustRightInd/>
        <w:jc w:val="center"/>
        <w:rPr>
          <w:rFonts w:ascii="Times New Roman" w:hAnsi="Times New Roman"/>
          <w:color w:val="000000"/>
          <w:sz w:val="24"/>
          <w:szCs w:val="24"/>
          <w:lang w:val="bg-BG" w:eastAsia="bg-BG"/>
        </w:rPr>
      </w:pPr>
    </w:p>
    <w:p w14:paraId="26FA1C15" w14:textId="05296509" w:rsidR="00E55A7A" w:rsidRDefault="00E55A7A" w:rsidP="00E55A7A">
      <w:pPr>
        <w:pStyle w:val="Style6"/>
        <w:spacing w:line="276" w:lineRule="auto"/>
        <w:rPr>
          <w:rStyle w:val="FontStyle11"/>
          <w:rFonts w:ascii="Times New Roman" w:hAnsi="Times New Roman"/>
          <w:b w:val="0"/>
        </w:rPr>
      </w:pPr>
      <w:r>
        <w:rPr>
          <w:rStyle w:val="FontStyle11"/>
          <w:rFonts w:ascii="Times New Roman" w:hAnsi="Times New Roman"/>
          <w:b w:val="0"/>
        </w:rPr>
        <w:t xml:space="preserve">Съгласно чл.13 от Наредба № </w:t>
      </w:r>
      <w:r w:rsidR="00DB0A9D">
        <w:rPr>
          <w:rStyle w:val="FontStyle11"/>
          <w:rFonts w:ascii="Times New Roman" w:hAnsi="Times New Roman"/>
          <w:b w:val="0"/>
        </w:rPr>
        <w:t>4</w:t>
      </w:r>
      <w:r>
        <w:rPr>
          <w:rStyle w:val="FontStyle11"/>
          <w:rFonts w:ascii="Times New Roman" w:hAnsi="Times New Roman"/>
          <w:b w:val="0"/>
        </w:rPr>
        <w:t xml:space="preserve"> от 2015 г. за прилагане на мярка 11 „Биологично земеделие“ от Програмата за развитие на селските райони за периода 2014 – 2020 г., когато при проверка на място или административните проверки се установи, че за съответните земеделски парцели или животни не са спазени базовите изисквания и изисквания за управление годишните плащания се намаляват съгласно методика, утвърдена от министъра на земеделието</w:t>
      </w:r>
    </w:p>
    <w:p w14:paraId="64142133" w14:textId="77777777" w:rsidR="00E55A7A" w:rsidRDefault="00E55A7A" w:rsidP="00E55A7A">
      <w:pPr>
        <w:pStyle w:val="Style6"/>
        <w:spacing w:line="276" w:lineRule="auto"/>
        <w:rPr>
          <w:rStyle w:val="FontStyle11"/>
          <w:rFonts w:ascii="Times New Roman" w:hAnsi="Times New Roman"/>
          <w:b w:val="0"/>
          <w:bCs w:val="0"/>
          <w:color w:val="000000"/>
          <w:lang w:eastAsia="en-US"/>
        </w:rPr>
      </w:pPr>
      <w:r>
        <w:rPr>
          <w:rStyle w:val="FontStyle11"/>
          <w:rFonts w:ascii="Times New Roman" w:hAnsi="Times New Roman"/>
          <w:b w:val="0"/>
        </w:rPr>
        <w:t>С настоящия проект на заповед се</w:t>
      </w:r>
      <w:r>
        <w:rPr>
          <w:rFonts w:ascii="Times New Roman" w:hAnsi="Times New Roman"/>
          <w:color w:val="000000"/>
          <w:lang w:eastAsia="en-US"/>
        </w:rPr>
        <w:t xml:space="preserve"> урежда реда за реализиране на възможностите на Разплащателната агенцията да намали отчасти подпомагането, ако установи неспазване на поетите ангажименти или други задължения от бенефициентите, съответно да не предостави финансова помощ </w:t>
      </w:r>
      <w:r>
        <w:rPr>
          <w:rStyle w:val="FontStyle11"/>
          <w:rFonts w:ascii="Times New Roman" w:hAnsi="Times New Roman"/>
          <w:b w:val="0"/>
        </w:rPr>
        <w:t xml:space="preserve">при определяне на плащанията за кампания 2021 г., след като приложи </w:t>
      </w:r>
      <w:proofErr w:type="spellStart"/>
      <w:r>
        <w:rPr>
          <w:rStyle w:val="FontStyle11"/>
          <w:rFonts w:ascii="Times New Roman" w:hAnsi="Times New Roman"/>
          <w:b w:val="0"/>
        </w:rPr>
        <w:t>съотносимите</w:t>
      </w:r>
      <w:proofErr w:type="spellEnd"/>
      <w:r>
        <w:rPr>
          <w:rStyle w:val="FontStyle11"/>
          <w:rFonts w:ascii="Times New Roman" w:hAnsi="Times New Roman"/>
          <w:b w:val="0"/>
        </w:rPr>
        <w:t xml:space="preserve"> разпоредби от правото на Европейския съюз</w:t>
      </w:r>
      <w:r>
        <w:rPr>
          <w:rStyle w:val="FontStyle11"/>
          <w:rFonts w:ascii="Times New Roman" w:hAnsi="Times New Roman"/>
          <w:b w:val="0"/>
          <w:lang w:val="en-US"/>
        </w:rPr>
        <w:t xml:space="preserve"> </w:t>
      </w:r>
      <w:r>
        <w:rPr>
          <w:rStyle w:val="FontStyle11"/>
          <w:rFonts w:ascii="Times New Roman" w:hAnsi="Times New Roman"/>
          <w:b w:val="0"/>
        </w:rPr>
        <w:t xml:space="preserve">и съответните норми от националното законодателство. При определяне на процентните намаления са взети предвид получените данни от Разплащателна агенция по отношение на резултати от извършен контрол по мярката през предходните две кампании. </w:t>
      </w:r>
    </w:p>
    <w:p w14:paraId="109B9B13" w14:textId="77777777" w:rsidR="00E55A7A" w:rsidRDefault="00E55A7A" w:rsidP="00E55A7A">
      <w:pPr>
        <w:ind w:firstLine="850"/>
        <w:jc w:val="both"/>
        <w:rPr>
          <w:sz w:val="24"/>
          <w:szCs w:val="24"/>
          <w:lang w:val="bg-BG"/>
        </w:rPr>
      </w:pPr>
      <w:r>
        <w:rPr>
          <w:rStyle w:val="FontStyle15"/>
          <w:rFonts w:ascii="Times New Roman" w:hAnsi="Times New Roman"/>
          <w:sz w:val="24"/>
          <w:szCs w:val="24"/>
          <w:lang w:val="bg-BG"/>
        </w:rPr>
        <w:t>Писмени предложения и коментари по горепосочените документи могат да се изпращат в срок до един месец от публикуване на настоящото съобщение на следната електронна поща:</w:t>
      </w:r>
      <w:r>
        <w:rPr>
          <w:rStyle w:val="FontStyle15"/>
          <w:rFonts w:ascii="Times New Roman" w:hAnsi="Times New Roman"/>
          <w:i/>
          <w:sz w:val="24"/>
          <w:szCs w:val="24"/>
          <w:lang w:val="bg-BG"/>
        </w:rPr>
        <w:t xml:space="preserve"> </w:t>
      </w:r>
      <w:hyperlink r:id="rId4" w:history="1">
        <w:r>
          <w:rPr>
            <w:rStyle w:val="Hyperlink"/>
            <w:rFonts w:ascii="Times New Roman" w:hAnsi="Times New Roman" w:cs="Arial"/>
            <w:i/>
            <w:sz w:val="24"/>
            <w:szCs w:val="24"/>
            <w:lang w:val="bg-BG"/>
          </w:rPr>
          <w:t>rdd@mzh.government.bg</w:t>
        </w:r>
      </w:hyperlink>
      <w:r>
        <w:rPr>
          <w:rStyle w:val="FontStyle15"/>
          <w:rFonts w:ascii="Times New Roman" w:hAnsi="Times New Roman"/>
          <w:sz w:val="24"/>
          <w:szCs w:val="24"/>
          <w:lang w:val="bg-BG"/>
        </w:rPr>
        <w:t>.</w:t>
      </w:r>
    </w:p>
    <w:p w14:paraId="3C98E92A" w14:textId="77777777" w:rsidR="00E55A7A" w:rsidRDefault="00E55A7A" w:rsidP="00E55A7A">
      <w:pPr>
        <w:ind w:firstLine="720"/>
        <w:jc w:val="both"/>
        <w:rPr>
          <w:rStyle w:val="FontStyle15"/>
          <w:rFonts w:ascii="Times New Roman" w:hAnsi="Times New Roman"/>
          <w:sz w:val="24"/>
          <w:szCs w:val="24"/>
        </w:rPr>
      </w:pPr>
    </w:p>
    <w:p w14:paraId="491D20AC" w14:textId="77777777" w:rsidR="007A7DFF" w:rsidRDefault="007A7DFF"/>
    <w:sectPr w:rsidR="007A7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FF"/>
    <w:rsid w:val="00473373"/>
    <w:rsid w:val="007A7DFF"/>
    <w:rsid w:val="00DB0A9D"/>
    <w:rsid w:val="00E5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F51F"/>
  <w15:chartTrackingRefBased/>
  <w15:docId w15:val="{FE98C691-2F51-4284-92B8-F681B6D7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7A"/>
    <w:pPr>
      <w:overflowPunct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55A7A"/>
    <w:rPr>
      <w:color w:val="0000FF"/>
      <w:u w:val="single"/>
    </w:rPr>
  </w:style>
  <w:style w:type="paragraph" w:customStyle="1" w:styleId="Style6">
    <w:name w:val="Style6"/>
    <w:basedOn w:val="Normal"/>
    <w:rsid w:val="00E55A7A"/>
    <w:pPr>
      <w:widowControl w:val="0"/>
      <w:overflowPunct/>
      <w:spacing w:line="418" w:lineRule="exact"/>
      <w:ind w:firstLine="730"/>
      <w:jc w:val="both"/>
    </w:pPr>
    <w:rPr>
      <w:sz w:val="24"/>
      <w:szCs w:val="24"/>
      <w:lang w:val="bg-BG" w:eastAsia="bg-BG"/>
    </w:rPr>
  </w:style>
  <w:style w:type="character" w:customStyle="1" w:styleId="FontStyle15">
    <w:name w:val="Font Style15"/>
    <w:rsid w:val="00E55A7A"/>
    <w:rPr>
      <w:rFonts w:ascii="Arial" w:hAnsi="Arial" w:cs="Arial" w:hint="default"/>
      <w:sz w:val="22"/>
      <w:szCs w:val="22"/>
    </w:rPr>
  </w:style>
  <w:style w:type="character" w:customStyle="1" w:styleId="FontStyle11">
    <w:name w:val="Font Style11"/>
    <w:rsid w:val="00E55A7A"/>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d@mz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Miglena Hadzhiyska</cp:lastModifiedBy>
  <cp:revision>2</cp:revision>
  <dcterms:created xsi:type="dcterms:W3CDTF">2022-01-28T11:59:00Z</dcterms:created>
  <dcterms:modified xsi:type="dcterms:W3CDTF">2022-01-28T11:59:00Z</dcterms:modified>
</cp:coreProperties>
</file>