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655"/>
        <w:gridCol w:w="4961"/>
      </w:tblGrid>
      <w:tr w:rsidR="00076E63" w:rsidRPr="00933037" w:rsidTr="0014689E">
        <w:tc>
          <w:tcPr>
            <w:tcW w:w="9616" w:type="dxa"/>
            <w:gridSpan w:val="2"/>
            <w:shd w:val="clear" w:color="auto" w:fill="D9D9D9"/>
          </w:tcPr>
          <w:p w:rsidR="00076E63" w:rsidRPr="00933037" w:rsidRDefault="00FE55C5" w:rsidP="008A2C91">
            <w:pPr>
              <w:spacing w:before="240" w:after="240" w:line="360" w:lineRule="auto"/>
              <w:jc w:val="center"/>
              <w:rPr>
                <w:rFonts w:ascii="Verdana" w:eastAsia="Times New Roman" w:hAnsi="Verdana" w:cs="Times New Roman"/>
                <w:b/>
                <w:sz w:val="20"/>
                <w:szCs w:val="20"/>
                <w:lang w:val="bg-BG"/>
              </w:rPr>
            </w:pPr>
            <w:r w:rsidRPr="00933037">
              <w:rPr>
                <w:rFonts w:ascii="Verdana" w:eastAsia="Times New Roman" w:hAnsi="Verdana" w:cs="Times New Roman"/>
                <w:b/>
                <w:sz w:val="20"/>
                <w:szCs w:val="20"/>
                <w:lang w:val="bg-BG"/>
              </w:rPr>
              <w:t>Частична предварителна оценка на въздействието</w:t>
            </w:r>
          </w:p>
        </w:tc>
      </w:tr>
      <w:tr w:rsidR="00076E63" w:rsidRPr="00933037" w:rsidTr="0014689E">
        <w:tc>
          <w:tcPr>
            <w:tcW w:w="4655" w:type="dxa"/>
          </w:tcPr>
          <w:p w:rsidR="00076E63" w:rsidRPr="00933037" w:rsidRDefault="00076E63" w:rsidP="00051575">
            <w:pPr>
              <w:spacing w:before="120" w:after="120" w:line="360" w:lineRule="auto"/>
              <w:jc w:val="both"/>
              <w:rPr>
                <w:rFonts w:ascii="Verdana" w:eastAsia="Times New Roman" w:hAnsi="Verdana" w:cs="Times New Roman"/>
                <w:b/>
                <w:sz w:val="20"/>
                <w:szCs w:val="20"/>
                <w:lang w:val="bg-BG"/>
              </w:rPr>
            </w:pPr>
            <w:r w:rsidRPr="00933037">
              <w:rPr>
                <w:rFonts w:ascii="Verdana" w:eastAsia="Times New Roman" w:hAnsi="Verdana" w:cs="Times New Roman"/>
                <w:b/>
                <w:sz w:val="20"/>
                <w:szCs w:val="20"/>
                <w:lang w:val="bg-BG"/>
              </w:rPr>
              <w:t>Институция:</w:t>
            </w:r>
          </w:p>
          <w:p w:rsidR="00076E63" w:rsidRPr="00933037" w:rsidRDefault="001E28B3" w:rsidP="00051575">
            <w:pPr>
              <w:spacing w:after="0" w:line="360" w:lineRule="auto"/>
              <w:jc w:val="both"/>
              <w:rPr>
                <w:rFonts w:ascii="Verdana" w:eastAsia="Times New Roman" w:hAnsi="Verdana" w:cs="Times New Roman"/>
                <w:b/>
                <w:sz w:val="20"/>
                <w:szCs w:val="20"/>
                <w:lang w:val="bg-BG"/>
              </w:rPr>
            </w:pPr>
            <w:r w:rsidRPr="00933037">
              <w:rPr>
                <w:rFonts w:ascii="Verdana" w:eastAsia="Times New Roman" w:hAnsi="Verdana" w:cs="Times New Roman"/>
                <w:b/>
                <w:sz w:val="20"/>
                <w:szCs w:val="20"/>
                <w:lang w:val="bg-BG"/>
              </w:rPr>
              <w:t>Министерство на земеделието</w:t>
            </w:r>
          </w:p>
          <w:p w:rsidR="00CD7197" w:rsidRPr="00933037" w:rsidRDefault="00CD7197" w:rsidP="00051575">
            <w:pPr>
              <w:spacing w:after="0" w:line="360" w:lineRule="auto"/>
              <w:jc w:val="both"/>
              <w:rPr>
                <w:rFonts w:ascii="Verdana" w:eastAsia="Times New Roman" w:hAnsi="Verdana" w:cs="Times New Roman"/>
                <w:b/>
                <w:sz w:val="20"/>
                <w:szCs w:val="20"/>
                <w:lang w:val="bg-BG"/>
              </w:rPr>
            </w:pPr>
          </w:p>
          <w:p w:rsidR="007026A1" w:rsidRPr="00933037" w:rsidRDefault="00FB77C0" w:rsidP="00051575">
            <w:pPr>
              <w:spacing w:after="0" w:line="360" w:lineRule="auto"/>
              <w:jc w:val="both"/>
              <w:rPr>
                <w:rFonts w:ascii="Verdana" w:eastAsia="Times New Roman" w:hAnsi="Verdana" w:cs="Times New Roman"/>
                <w:sz w:val="20"/>
                <w:szCs w:val="20"/>
                <w:lang w:val="bg-BG"/>
              </w:rPr>
            </w:pPr>
            <w:r w:rsidRPr="00933037">
              <w:rPr>
                <w:rFonts w:ascii="Verdana" w:eastAsia="Times New Roman" w:hAnsi="Verdana" w:cs="Times New Roman"/>
                <w:b/>
                <w:sz w:val="20"/>
                <w:szCs w:val="20"/>
                <w:lang w:val="bg-BG"/>
              </w:rPr>
              <w:t>Национална служба за съвети в земеделието</w:t>
            </w:r>
          </w:p>
        </w:tc>
        <w:tc>
          <w:tcPr>
            <w:tcW w:w="4961" w:type="dxa"/>
          </w:tcPr>
          <w:p w:rsidR="00076E63" w:rsidRPr="00933037" w:rsidRDefault="00076E63" w:rsidP="00051575">
            <w:pPr>
              <w:spacing w:before="120" w:after="120" w:line="360" w:lineRule="auto"/>
              <w:jc w:val="both"/>
              <w:rPr>
                <w:rFonts w:ascii="Verdana" w:eastAsia="Times New Roman" w:hAnsi="Verdana" w:cs="Times New Roman"/>
                <w:b/>
                <w:spacing w:val="-2"/>
                <w:sz w:val="20"/>
                <w:szCs w:val="20"/>
                <w:lang w:val="bg-BG"/>
              </w:rPr>
            </w:pPr>
            <w:r w:rsidRPr="00933037">
              <w:rPr>
                <w:rFonts w:ascii="Verdana" w:eastAsia="Times New Roman" w:hAnsi="Verdana" w:cs="Times New Roman"/>
                <w:b/>
                <w:spacing w:val="-2"/>
                <w:sz w:val="20"/>
                <w:szCs w:val="20"/>
                <w:lang w:val="bg-BG"/>
              </w:rPr>
              <w:t>Нормативен акт:</w:t>
            </w:r>
          </w:p>
          <w:p w:rsidR="005761B6" w:rsidRPr="00F33724" w:rsidRDefault="00070EE5" w:rsidP="00051575">
            <w:pPr>
              <w:tabs>
                <w:tab w:val="left" w:pos="1180"/>
                <w:tab w:val="left" w:pos="2300"/>
                <w:tab w:val="left" w:pos="2740"/>
                <w:tab w:val="left" w:pos="4480"/>
              </w:tabs>
              <w:spacing w:after="0" w:line="360" w:lineRule="auto"/>
              <w:jc w:val="both"/>
              <w:rPr>
                <w:rFonts w:ascii="Verdana" w:eastAsia="Times New Roman" w:hAnsi="Verdana" w:cs="Times New Roman"/>
                <w:spacing w:val="-2"/>
                <w:sz w:val="20"/>
                <w:szCs w:val="20"/>
                <w:lang w:val="bg-BG"/>
              </w:rPr>
            </w:pPr>
            <w:r w:rsidRPr="008C0662">
              <w:rPr>
                <w:rFonts w:ascii="Verdana" w:eastAsia="Times New Roman" w:hAnsi="Verdana" w:cs="Times New Roman"/>
                <w:spacing w:val="-2"/>
                <w:sz w:val="20"/>
                <w:szCs w:val="20"/>
                <w:lang w:val="bg-BG"/>
              </w:rPr>
              <w:t>Проект на Постановление на Министерския съвет за изменение на Постановление № 185 на Министерския съвет от 2011 г. за изменение на Постановление № 125 на Министерския съвет от 2006 г. за приемане на Устройствен правилник на Министерството на земеделието и храните (</w:t>
            </w:r>
            <w:r w:rsidR="00D831BD" w:rsidRPr="008C0662">
              <w:rPr>
                <w:rFonts w:ascii="Verdana" w:eastAsia="Times New Roman" w:hAnsi="Verdana" w:cs="Times New Roman"/>
                <w:spacing w:val="-2"/>
                <w:sz w:val="20"/>
                <w:szCs w:val="20"/>
                <w:lang w:val="bg-BG"/>
              </w:rPr>
              <w:t xml:space="preserve">обн., </w:t>
            </w:r>
            <w:r w:rsidRPr="008C0662">
              <w:rPr>
                <w:rFonts w:ascii="Verdana" w:eastAsia="Times New Roman" w:hAnsi="Verdana" w:cs="Times New Roman"/>
                <w:spacing w:val="-2"/>
                <w:sz w:val="20"/>
                <w:szCs w:val="20"/>
                <w:lang w:val="bg-BG"/>
              </w:rPr>
              <w:t>ДВ, бр. 52 от 2011 г.</w:t>
            </w:r>
            <w:r w:rsidR="00E00D63" w:rsidRPr="008C0662">
              <w:rPr>
                <w:rFonts w:ascii="Verdana" w:eastAsia="Times New Roman" w:hAnsi="Verdana" w:cs="Times New Roman"/>
                <w:spacing w:val="-2"/>
                <w:sz w:val="20"/>
                <w:szCs w:val="20"/>
                <w:lang w:val="bg-BG"/>
              </w:rPr>
              <w:t>;</w:t>
            </w:r>
            <w:r w:rsidRPr="008C0662">
              <w:rPr>
                <w:rFonts w:ascii="Verdana" w:eastAsia="Times New Roman" w:hAnsi="Verdana" w:cs="Times New Roman"/>
                <w:spacing w:val="-2"/>
                <w:sz w:val="20"/>
                <w:szCs w:val="20"/>
                <w:lang w:val="bg-BG"/>
              </w:rPr>
              <w:t xml:space="preserve"> доп.</w:t>
            </w:r>
            <w:r w:rsidR="00E00D63" w:rsidRPr="008C0662">
              <w:rPr>
                <w:rFonts w:ascii="Verdana" w:eastAsia="Times New Roman" w:hAnsi="Verdana" w:cs="Times New Roman"/>
                <w:spacing w:val="-2"/>
                <w:sz w:val="20"/>
                <w:szCs w:val="20"/>
                <w:lang w:val="bg-BG"/>
              </w:rPr>
              <w:t>,</w:t>
            </w:r>
            <w:r w:rsidRPr="008C0662">
              <w:rPr>
                <w:rFonts w:ascii="Verdana" w:eastAsia="Times New Roman" w:hAnsi="Verdana" w:cs="Times New Roman"/>
                <w:spacing w:val="-2"/>
                <w:sz w:val="20"/>
                <w:szCs w:val="20"/>
                <w:lang w:val="bg-BG"/>
              </w:rPr>
              <w:t xml:space="preserve"> бр. 29 от 2015 г.)</w:t>
            </w:r>
          </w:p>
        </w:tc>
      </w:tr>
      <w:tr w:rsidR="00076E63" w:rsidRPr="00933037" w:rsidTr="0014689E">
        <w:tc>
          <w:tcPr>
            <w:tcW w:w="4655" w:type="dxa"/>
          </w:tcPr>
          <w:p w:rsidR="00076E63" w:rsidRPr="00933037" w:rsidRDefault="00076E63" w:rsidP="00051575">
            <w:pPr>
              <w:spacing w:after="0" w:line="360" w:lineRule="auto"/>
              <w:jc w:val="both"/>
              <w:rPr>
                <w:rFonts w:ascii="Verdana" w:eastAsia="Times New Roman" w:hAnsi="Verdana" w:cs="Times New Roman"/>
                <w:b/>
                <w:sz w:val="20"/>
                <w:szCs w:val="20"/>
                <w:lang w:val="bg-BG"/>
              </w:rPr>
            </w:pPr>
            <w:r w:rsidRPr="00933037">
              <w:rPr>
                <w:rFonts w:ascii="Verdana" w:eastAsia="Times New Roman" w:hAnsi="Verdana" w:cs="Times New Roman"/>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02.5pt;height:39.75pt" o:ole="">
                  <v:imagedata r:id="rId7" o:title=""/>
                </v:shape>
                <w:control r:id="rId8" w:name="OptionButton2" w:shapeid="_x0000_i1059"/>
              </w:object>
            </w:r>
          </w:p>
        </w:tc>
        <w:tc>
          <w:tcPr>
            <w:tcW w:w="4961" w:type="dxa"/>
          </w:tcPr>
          <w:p w:rsidR="007026A1" w:rsidRPr="00933037" w:rsidRDefault="00076E63" w:rsidP="00051575">
            <w:pPr>
              <w:spacing w:after="0" w:line="360" w:lineRule="auto"/>
              <w:jc w:val="both"/>
              <w:rPr>
                <w:rFonts w:ascii="Verdana" w:eastAsia="Times New Roman" w:hAnsi="Verdana" w:cs="Times New Roman"/>
                <w:b/>
                <w:sz w:val="20"/>
                <w:szCs w:val="20"/>
                <w:lang w:val="bg-BG"/>
              </w:rPr>
            </w:pPr>
            <w:r w:rsidRPr="00933037">
              <w:rPr>
                <w:rFonts w:ascii="Verdana" w:eastAsia="Times New Roman" w:hAnsi="Verdana" w:cs="Times New Roman"/>
                <w:b/>
                <w:sz w:val="20"/>
                <w:szCs w:val="20"/>
              </w:rPr>
              <w:object w:dxaOrig="225" w:dyaOrig="225">
                <v:shape id="_x0000_i1061" type="#_x0000_t75" style="width:202.5pt;height:39pt" o:ole="">
                  <v:imagedata r:id="rId9" o:title=""/>
                </v:shape>
                <w:control r:id="rId10" w:name="OptionButton1" w:shapeid="_x0000_i1061"/>
              </w:object>
            </w:r>
          </w:p>
        </w:tc>
      </w:tr>
      <w:tr w:rsidR="00076E63" w:rsidRPr="00933037" w:rsidTr="00E00D63">
        <w:tc>
          <w:tcPr>
            <w:tcW w:w="4655" w:type="dxa"/>
            <w:tcBorders>
              <w:bottom w:val="nil"/>
            </w:tcBorders>
          </w:tcPr>
          <w:p w:rsidR="00076E63" w:rsidRPr="00933037" w:rsidRDefault="00076E63" w:rsidP="00051575">
            <w:pPr>
              <w:spacing w:before="120" w:after="120" w:line="360" w:lineRule="auto"/>
              <w:jc w:val="both"/>
              <w:rPr>
                <w:rFonts w:ascii="Verdana" w:eastAsia="Times New Roman" w:hAnsi="Verdana" w:cs="Times New Roman"/>
                <w:b/>
                <w:sz w:val="20"/>
                <w:szCs w:val="20"/>
                <w:lang w:val="bg-BG"/>
              </w:rPr>
            </w:pPr>
            <w:r w:rsidRPr="00933037">
              <w:rPr>
                <w:rFonts w:ascii="Verdana" w:eastAsia="Times New Roman" w:hAnsi="Verdana" w:cs="Times New Roman"/>
                <w:b/>
                <w:sz w:val="20"/>
                <w:szCs w:val="20"/>
                <w:lang w:val="bg-BG"/>
              </w:rPr>
              <w:t>Лице за контакт:</w:t>
            </w:r>
          </w:p>
          <w:p w:rsidR="005761B6" w:rsidRPr="00933037" w:rsidRDefault="00FB77C0" w:rsidP="00051575">
            <w:pPr>
              <w:tabs>
                <w:tab w:val="left" w:pos="1180"/>
                <w:tab w:val="left" w:pos="2300"/>
                <w:tab w:val="left" w:pos="2740"/>
                <w:tab w:val="left" w:pos="4480"/>
              </w:tabs>
              <w:spacing w:after="0" w:line="360" w:lineRule="auto"/>
              <w:jc w:val="both"/>
              <w:rPr>
                <w:rFonts w:ascii="Verdana" w:eastAsia="Times New Roman" w:hAnsi="Verdana" w:cs="Times New Roman"/>
                <w:sz w:val="20"/>
                <w:szCs w:val="20"/>
                <w:lang w:val="bg-BG"/>
              </w:rPr>
            </w:pPr>
            <w:r w:rsidRPr="00933037">
              <w:rPr>
                <w:rFonts w:ascii="Verdana" w:eastAsia="Times New Roman" w:hAnsi="Verdana" w:cs="Times New Roman"/>
                <w:sz w:val="20"/>
                <w:szCs w:val="20"/>
                <w:lang w:val="bg-BG"/>
              </w:rPr>
              <w:t>Любомир Маринов</w:t>
            </w:r>
            <w:r w:rsidR="0093459D" w:rsidRPr="00933037">
              <w:rPr>
                <w:rFonts w:ascii="Verdana" w:eastAsia="Times New Roman" w:hAnsi="Verdana" w:cs="Times New Roman"/>
                <w:sz w:val="20"/>
                <w:szCs w:val="20"/>
                <w:lang w:val="bg-BG"/>
              </w:rPr>
              <w:t xml:space="preserve"> – изпълнителен директор на Национална служба за съвети в земеделието</w:t>
            </w:r>
          </w:p>
        </w:tc>
        <w:tc>
          <w:tcPr>
            <w:tcW w:w="4961" w:type="dxa"/>
            <w:tcBorders>
              <w:bottom w:val="nil"/>
            </w:tcBorders>
          </w:tcPr>
          <w:p w:rsidR="00076E63" w:rsidRPr="00933037" w:rsidRDefault="00076E63" w:rsidP="00051575">
            <w:pPr>
              <w:spacing w:before="120" w:after="120" w:line="360" w:lineRule="auto"/>
              <w:jc w:val="both"/>
              <w:rPr>
                <w:rFonts w:ascii="Verdana" w:eastAsia="Times New Roman" w:hAnsi="Verdana" w:cs="Times New Roman"/>
                <w:b/>
                <w:sz w:val="20"/>
                <w:szCs w:val="20"/>
                <w:lang w:val="bg-BG"/>
              </w:rPr>
            </w:pPr>
            <w:r w:rsidRPr="00933037">
              <w:rPr>
                <w:rFonts w:ascii="Verdana" w:eastAsia="Times New Roman" w:hAnsi="Verdana" w:cs="Times New Roman"/>
                <w:b/>
                <w:sz w:val="20"/>
                <w:szCs w:val="20"/>
                <w:lang w:val="bg-BG"/>
              </w:rPr>
              <w:t>Телефон</w:t>
            </w:r>
            <w:r w:rsidR="00CD7197" w:rsidRPr="00933037">
              <w:rPr>
                <w:rFonts w:ascii="Verdana" w:eastAsia="Times New Roman" w:hAnsi="Verdana" w:cs="Times New Roman"/>
                <w:b/>
                <w:sz w:val="20"/>
                <w:szCs w:val="20"/>
                <w:lang w:val="bg-BG"/>
              </w:rPr>
              <w:t xml:space="preserve"> и елeктронна</w:t>
            </w:r>
            <w:r w:rsidR="0060089B" w:rsidRPr="00933037">
              <w:rPr>
                <w:rFonts w:ascii="Verdana" w:eastAsia="Times New Roman" w:hAnsi="Verdana" w:cs="Times New Roman"/>
                <w:b/>
                <w:sz w:val="20"/>
                <w:szCs w:val="20"/>
                <w:lang w:val="bg-BG"/>
              </w:rPr>
              <w:t xml:space="preserve"> поща</w:t>
            </w:r>
            <w:r w:rsidRPr="00933037">
              <w:rPr>
                <w:rFonts w:ascii="Verdana" w:eastAsia="Times New Roman" w:hAnsi="Verdana" w:cs="Times New Roman"/>
                <w:b/>
                <w:sz w:val="20"/>
                <w:szCs w:val="20"/>
                <w:lang w:val="bg-BG"/>
              </w:rPr>
              <w:t>:</w:t>
            </w:r>
          </w:p>
          <w:p w:rsidR="00FB77C0" w:rsidRPr="00933037" w:rsidRDefault="00CD7197" w:rsidP="00051575">
            <w:pPr>
              <w:spacing w:after="0" w:line="360" w:lineRule="auto"/>
              <w:jc w:val="both"/>
              <w:rPr>
                <w:rFonts w:ascii="Verdana" w:eastAsia="Times New Roman" w:hAnsi="Verdana" w:cs="Times New Roman"/>
                <w:sz w:val="20"/>
                <w:szCs w:val="20"/>
                <w:lang w:val="bg-BG"/>
              </w:rPr>
            </w:pPr>
            <w:r w:rsidRPr="00933037">
              <w:rPr>
                <w:rFonts w:ascii="Verdana" w:eastAsia="Times New Roman" w:hAnsi="Verdana" w:cs="Times New Roman"/>
                <w:sz w:val="20"/>
                <w:szCs w:val="20"/>
                <w:lang w:val="bg-BG"/>
              </w:rPr>
              <w:t xml:space="preserve">телефон за връзка: 02 </w:t>
            </w:r>
            <w:r w:rsidR="009160F2" w:rsidRPr="00933037">
              <w:rPr>
                <w:rFonts w:ascii="Verdana" w:eastAsia="Times New Roman" w:hAnsi="Verdana" w:cs="Times New Roman"/>
                <w:sz w:val="20"/>
                <w:szCs w:val="20"/>
                <w:lang w:val="bg-BG"/>
              </w:rPr>
              <w:t xml:space="preserve">810 09 </w:t>
            </w:r>
            <w:r w:rsidR="00FB77C0" w:rsidRPr="00933037">
              <w:rPr>
                <w:rFonts w:ascii="Verdana" w:eastAsia="Times New Roman" w:hAnsi="Verdana" w:cs="Times New Roman"/>
                <w:sz w:val="20"/>
                <w:szCs w:val="20"/>
                <w:lang w:val="bg-BG"/>
              </w:rPr>
              <w:t>88</w:t>
            </w:r>
          </w:p>
          <w:p w:rsidR="007026A1" w:rsidRPr="00933037" w:rsidRDefault="00CD7197" w:rsidP="00051575">
            <w:pPr>
              <w:spacing w:after="0" w:line="360" w:lineRule="auto"/>
              <w:jc w:val="both"/>
              <w:rPr>
                <w:rFonts w:ascii="Verdana" w:eastAsia="Times New Roman" w:hAnsi="Verdana" w:cs="Times New Roman"/>
                <w:spacing w:val="-4"/>
                <w:sz w:val="20"/>
                <w:szCs w:val="20"/>
                <w:lang w:val="bg-BG"/>
              </w:rPr>
            </w:pPr>
            <w:r w:rsidRPr="00933037">
              <w:rPr>
                <w:rFonts w:ascii="Verdana" w:eastAsia="Times New Roman" w:hAnsi="Verdana" w:cs="Times New Roman"/>
                <w:spacing w:val="-4"/>
                <w:sz w:val="20"/>
                <w:szCs w:val="20"/>
                <w:lang w:val="bg-BG"/>
              </w:rPr>
              <w:t>ел</w:t>
            </w:r>
            <w:r w:rsidR="00826848" w:rsidRPr="00933037">
              <w:rPr>
                <w:rFonts w:ascii="Verdana" w:eastAsia="Times New Roman" w:hAnsi="Verdana" w:cs="Times New Roman"/>
                <w:spacing w:val="-4"/>
                <w:sz w:val="20"/>
                <w:szCs w:val="20"/>
                <w:lang w:val="bg-BG"/>
              </w:rPr>
              <w:t>.</w:t>
            </w:r>
            <w:r w:rsidR="00E00D63" w:rsidRPr="00933037">
              <w:rPr>
                <w:rFonts w:ascii="Verdana" w:eastAsia="Times New Roman" w:hAnsi="Verdana" w:cs="Times New Roman"/>
                <w:spacing w:val="-4"/>
                <w:sz w:val="20"/>
                <w:szCs w:val="20"/>
                <w:lang w:val="bg-BG"/>
              </w:rPr>
              <w:t xml:space="preserve"> </w:t>
            </w:r>
            <w:r w:rsidRPr="00933037">
              <w:rPr>
                <w:rFonts w:ascii="Verdana" w:eastAsia="Times New Roman" w:hAnsi="Verdana" w:cs="Times New Roman"/>
                <w:spacing w:val="-4"/>
                <w:sz w:val="20"/>
                <w:szCs w:val="20"/>
                <w:lang w:val="bg-BG"/>
              </w:rPr>
              <w:t>адрес</w:t>
            </w:r>
            <w:r w:rsidR="009160F2" w:rsidRPr="00933037">
              <w:rPr>
                <w:rFonts w:ascii="Verdana" w:eastAsia="Times New Roman" w:hAnsi="Verdana" w:cs="Times New Roman"/>
                <w:spacing w:val="-4"/>
                <w:sz w:val="20"/>
                <w:szCs w:val="20"/>
                <w:lang w:val="bg-BG"/>
              </w:rPr>
              <w:t xml:space="preserve">: </w:t>
            </w:r>
            <w:hyperlink r:id="rId11" w:history="1">
              <w:r w:rsidR="00FB77C0" w:rsidRPr="00933037">
                <w:rPr>
                  <w:rStyle w:val="Hyperlink"/>
                  <w:rFonts w:ascii="Verdana" w:eastAsia="Times New Roman" w:hAnsi="Verdana" w:cs="Times New Roman"/>
                  <w:spacing w:val="-4"/>
                  <w:sz w:val="20"/>
                  <w:szCs w:val="20"/>
                  <w:lang w:val="bg-BG"/>
                </w:rPr>
                <w:t>office@naas.government.bg</w:t>
              </w:r>
            </w:hyperlink>
            <w:r w:rsidR="009160F2" w:rsidRPr="00933037">
              <w:rPr>
                <w:rFonts w:ascii="Verdana" w:eastAsia="Times New Roman" w:hAnsi="Verdana" w:cs="Times New Roman"/>
                <w:spacing w:val="-4"/>
                <w:sz w:val="20"/>
                <w:szCs w:val="20"/>
                <w:lang w:val="bg-BG"/>
              </w:rPr>
              <w:t xml:space="preserve"> </w:t>
            </w:r>
          </w:p>
        </w:tc>
      </w:tr>
      <w:tr w:rsidR="00E00D63" w:rsidRPr="00933037" w:rsidTr="00E00D63">
        <w:tc>
          <w:tcPr>
            <w:tcW w:w="4655" w:type="dxa"/>
            <w:tcBorders>
              <w:top w:val="nil"/>
            </w:tcBorders>
          </w:tcPr>
          <w:p w:rsidR="005761B6" w:rsidRPr="00F33724" w:rsidRDefault="00E00D63" w:rsidP="00051575">
            <w:pPr>
              <w:spacing w:after="120" w:line="360" w:lineRule="auto"/>
              <w:jc w:val="both"/>
              <w:rPr>
                <w:rFonts w:ascii="Verdana" w:hAnsi="Verdana"/>
                <w:sz w:val="20"/>
                <w:szCs w:val="20"/>
                <w:lang w:val="bg-BG"/>
              </w:rPr>
            </w:pPr>
            <w:r w:rsidRPr="00933037">
              <w:rPr>
                <w:rFonts w:ascii="Verdana" w:hAnsi="Verdana"/>
                <w:sz w:val="20"/>
                <w:szCs w:val="20"/>
                <w:lang w:val="bg-BG"/>
              </w:rPr>
              <w:t>Иванка Тодорова – главен секретар на Национална</w:t>
            </w:r>
            <w:r w:rsidR="009B41DD" w:rsidRPr="00933037">
              <w:rPr>
                <w:rFonts w:ascii="Verdana" w:hAnsi="Verdana"/>
                <w:sz w:val="20"/>
                <w:szCs w:val="20"/>
                <w:lang w:val="bg-BG"/>
              </w:rPr>
              <w:t xml:space="preserve"> служба за съвети в земеделието</w:t>
            </w:r>
            <w:r w:rsidRPr="00933037">
              <w:rPr>
                <w:rFonts w:ascii="Verdana" w:hAnsi="Verdana"/>
                <w:sz w:val="20"/>
                <w:szCs w:val="20"/>
                <w:lang w:val="bg-BG"/>
              </w:rPr>
              <w:t xml:space="preserve"> </w:t>
            </w:r>
          </w:p>
        </w:tc>
        <w:tc>
          <w:tcPr>
            <w:tcW w:w="4961" w:type="dxa"/>
            <w:tcBorders>
              <w:top w:val="nil"/>
            </w:tcBorders>
          </w:tcPr>
          <w:p w:rsidR="00E00D63" w:rsidRPr="00933037" w:rsidRDefault="00E00D63" w:rsidP="00051575">
            <w:pPr>
              <w:spacing w:after="0" w:line="360" w:lineRule="auto"/>
              <w:jc w:val="both"/>
              <w:rPr>
                <w:rFonts w:ascii="Verdana" w:hAnsi="Verdana"/>
                <w:sz w:val="20"/>
                <w:szCs w:val="20"/>
                <w:lang w:val="bg-BG"/>
              </w:rPr>
            </w:pPr>
            <w:r w:rsidRPr="00933037">
              <w:rPr>
                <w:rFonts w:ascii="Verdana" w:hAnsi="Verdana"/>
                <w:sz w:val="20"/>
                <w:szCs w:val="20"/>
                <w:lang w:val="bg-BG"/>
              </w:rPr>
              <w:t>телефон за връзка: 02</w:t>
            </w:r>
            <w:r w:rsidR="00841F32" w:rsidRPr="00933037">
              <w:rPr>
                <w:rFonts w:ascii="Verdana" w:hAnsi="Verdana"/>
                <w:sz w:val="20"/>
                <w:szCs w:val="20"/>
                <w:lang w:val="bg-BG"/>
              </w:rPr>
              <w:t> </w:t>
            </w:r>
            <w:r w:rsidRPr="00933037">
              <w:rPr>
                <w:rFonts w:ascii="Verdana" w:hAnsi="Verdana"/>
                <w:sz w:val="20"/>
                <w:szCs w:val="20"/>
                <w:lang w:val="bg-BG"/>
              </w:rPr>
              <w:t>810</w:t>
            </w:r>
            <w:r w:rsidR="00841F32" w:rsidRPr="00933037">
              <w:rPr>
                <w:rFonts w:ascii="Verdana" w:hAnsi="Verdana"/>
                <w:sz w:val="20"/>
                <w:szCs w:val="20"/>
                <w:lang w:val="bg-BG"/>
              </w:rPr>
              <w:t xml:space="preserve"> </w:t>
            </w:r>
            <w:r w:rsidRPr="00933037">
              <w:rPr>
                <w:rFonts w:ascii="Verdana" w:hAnsi="Verdana"/>
                <w:sz w:val="20"/>
                <w:szCs w:val="20"/>
                <w:lang w:val="bg-BG"/>
              </w:rPr>
              <w:t>09</w:t>
            </w:r>
            <w:r w:rsidR="00841F32" w:rsidRPr="00933037">
              <w:rPr>
                <w:rFonts w:ascii="Verdana" w:hAnsi="Verdana"/>
                <w:sz w:val="20"/>
                <w:szCs w:val="20"/>
                <w:lang w:val="bg-BG"/>
              </w:rPr>
              <w:t xml:space="preserve"> </w:t>
            </w:r>
            <w:r w:rsidRPr="00933037">
              <w:rPr>
                <w:rFonts w:ascii="Verdana" w:hAnsi="Verdana"/>
                <w:sz w:val="20"/>
                <w:szCs w:val="20"/>
                <w:lang w:val="bg-BG"/>
              </w:rPr>
              <w:t>90</w:t>
            </w:r>
          </w:p>
          <w:p w:rsidR="00E00D63" w:rsidRPr="00933037" w:rsidRDefault="00826848" w:rsidP="00051575">
            <w:pPr>
              <w:spacing w:after="0" w:line="360" w:lineRule="auto"/>
              <w:jc w:val="both"/>
              <w:rPr>
                <w:rFonts w:ascii="Verdana" w:eastAsia="Times New Roman" w:hAnsi="Verdana" w:cs="Times New Roman"/>
                <w:b/>
                <w:spacing w:val="-2"/>
                <w:sz w:val="20"/>
                <w:szCs w:val="20"/>
                <w:lang w:val="bg-BG"/>
              </w:rPr>
            </w:pPr>
            <w:r w:rsidRPr="00933037">
              <w:rPr>
                <w:rFonts w:ascii="Verdana" w:hAnsi="Verdana"/>
                <w:spacing w:val="-2"/>
                <w:sz w:val="20"/>
                <w:szCs w:val="20"/>
                <w:lang w:val="bg-BG"/>
              </w:rPr>
              <w:t>ел.</w:t>
            </w:r>
            <w:r w:rsidR="00E00D63" w:rsidRPr="00933037">
              <w:rPr>
                <w:rFonts w:ascii="Verdana" w:hAnsi="Verdana"/>
                <w:spacing w:val="-2"/>
                <w:sz w:val="20"/>
                <w:szCs w:val="20"/>
                <w:lang w:val="bg-BG"/>
              </w:rPr>
              <w:t xml:space="preserve"> адрес: </w:t>
            </w:r>
            <w:hyperlink r:id="rId12" w:history="1">
              <w:r w:rsidR="00E00D63" w:rsidRPr="00933037">
                <w:rPr>
                  <w:rStyle w:val="Hyperlink"/>
                  <w:rFonts w:ascii="Verdana" w:hAnsi="Verdana"/>
                  <w:spacing w:val="-2"/>
                  <w:sz w:val="20"/>
                  <w:szCs w:val="20"/>
                  <w:lang w:val="bg-BG"/>
                </w:rPr>
                <w:t>itodorova@naas.government.bg</w:t>
              </w:r>
            </w:hyperlink>
          </w:p>
        </w:tc>
      </w:tr>
      <w:tr w:rsidR="00076E63" w:rsidRPr="00933037" w:rsidTr="0014689E">
        <w:tc>
          <w:tcPr>
            <w:tcW w:w="9616" w:type="dxa"/>
            <w:gridSpan w:val="2"/>
          </w:tcPr>
          <w:p w:rsidR="00076E63" w:rsidRPr="00782087" w:rsidRDefault="001138D1" w:rsidP="00051575">
            <w:pPr>
              <w:pStyle w:val="ListParagraph"/>
              <w:numPr>
                <w:ilvl w:val="0"/>
                <w:numId w:val="10"/>
              </w:numPr>
              <w:spacing w:before="120" w:after="120" w:line="360" w:lineRule="auto"/>
              <w:ind w:left="297" w:hanging="284"/>
              <w:jc w:val="both"/>
              <w:rPr>
                <w:rFonts w:ascii="Verdana" w:eastAsia="Times New Roman" w:hAnsi="Verdana" w:cs="Times New Roman"/>
                <w:b/>
                <w:sz w:val="20"/>
                <w:szCs w:val="20"/>
                <w:lang w:val="bg-BG"/>
              </w:rPr>
            </w:pPr>
            <w:r w:rsidRPr="00782087">
              <w:rPr>
                <w:rFonts w:ascii="Verdana" w:eastAsia="Times New Roman" w:hAnsi="Verdana" w:cs="Times New Roman"/>
                <w:b/>
                <w:sz w:val="20"/>
                <w:szCs w:val="20"/>
                <w:lang w:val="bg-BG"/>
              </w:rPr>
              <w:t>Проблем</w:t>
            </w:r>
            <w:r w:rsidR="00CD7197" w:rsidRPr="00782087">
              <w:rPr>
                <w:rFonts w:ascii="Verdana" w:eastAsia="Times New Roman" w:hAnsi="Verdana" w:cs="Times New Roman"/>
                <w:b/>
                <w:sz w:val="20"/>
                <w:szCs w:val="20"/>
                <w:lang w:val="bg-BG"/>
              </w:rPr>
              <w:t>/</w:t>
            </w:r>
            <w:r w:rsidR="00FB77C0" w:rsidRPr="00782087">
              <w:rPr>
                <w:rFonts w:ascii="Verdana" w:eastAsia="Times New Roman" w:hAnsi="Verdana" w:cs="Times New Roman"/>
                <w:b/>
                <w:sz w:val="20"/>
                <w:szCs w:val="20"/>
                <w:lang w:val="bg-BG"/>
              </w:rPr>
              <w:t>проблеми</w:t>
            </w:r>
            <w:r w:rsidRPr="00782087">
              <w:rPr>
                <w:rFonts w:ascii="Verdana" w:eastAsia="Times New Roman" w:hAnsi="Verdana" w:cs="Times New Roman"/>
                <w:b/>
                <w:sz w:val="20"/>
                <w:szCs w:val="20"/>
                <w:lang w:val="bg-BG"/>
              </w:rPr>
              <w:t xml:space="preserve"> за решаване</w:t>
            </w:r>
            <w:r w:rsidR="00076E63" w:rsidRPr="00782087">
              <w:rPr>
                <w:rFonts w:ascii="Verdana" w:eastAsia="Times New Roman" w:hAnsi="Verdana" w:cs="Times New Roman"/>
                <w:b/>
                <w:sz w:val="20"/>
                <w:szCs w:val="20"/>
                <w:lang w:val="bg-BG"/>
              </w:rPr>
              <w:t xml:space="preserve">: </w:t>
            </w:r>
          </w:p>
          <w:p w:rsidR="00401103" w:rsidRPr="00782087" w:rsidRDefault="00401103" w:rsidP="00051575">
            <w:pPr>
              <w:pStyle w:val="ListParagraph"/>
              <w:spacing w:before="120" w:after="120" w:line="360" w:lineRule="auto"/>
              <w:ind w:left="13" w:hanging="13"/>
              <w:jc w:val="both"/>
              <w:rPr>
                <w:rFonts w:ascii="Verdana" w:eastAsia="Times New Roman" w:hAnsi="Verdana" w:cs="Times New Roman"/>
                <w:b/>
                <w:sz w:val="20"/>
                <w:szCs w:val="20"/>
                <w:lang w:val="bg-BG"/>
              </w:rPr>
            </w:pPr>
            <w:r w:rsidRPr="00782087">
              <w:rPr>
                <w:rFonts w:ascii="Verdana" w:eastAsia="Times New Roman" w:hAnsi="Verdana" w:cs="Times New Roman"/>
                <w:b/>
                <w:sz w:val="20"/>
                <w:szCs w:val="20"/>
                <w:lang w:val="bg-BG"/>
              </w:rPr>
              <w:t>Необходимост от увеличаване на бройката на служителите по срочни трудови договор, определена с Постановление № 185 от 2011 г. на Министерски съвет</w:t>
            </w:r>
          </w:p>
          <w:p w:rsidR="005761B6" w:rsidRPr="00782087" w:rsidRDefault="005761B6" w:rsidP="00051575">
            <w:pPr>
              <w:pStyle w:val="ListParagraph"/>
              <w:spacing w:before="120" w:after="120" w:line="360" w:lineRule="auto"/>
              <w:ind w:left="13" w:hanging="13"/>
              <w:jc w:val="both"/>
              <w:rPr>
                <w:rFonts w:ascii="Verdana" w:eastAsia="Times New Roman" w:hAnsi="Verdana" w:cs="Times New Roman"/>
                <w:b/>
                <w:sz w:val="20"/>
                <w:szCs w:val="20"/>
                <w:lang w:val="bg-BG"/>
              </w:rPr>
            </w:pPr>
          </w:p>
          <w:p w:rsidR="00401103" w:rsidRPr="00782087" w:rsidRDefault="00826848" w:rsidP="00051575">
            <w:pPr>
              <w:pStyle w:val="ListParagraph"/>
              <w:numPr>
                <w:ilvl w:val="1"/>
                <w:numId w:val="11"/>
              </w:numPr>
              <w:tabs>
                <w:tab w:val="left" w:pos="366"/>
                <w:tab w:val="left" w:pos="591"/>
              </w:tabs>
              <w:spacing w:after="60" w:line="360" w:lineRule="auto"/>
              <w:ind w:left="0" w:firstLine="0"/>
              <w:jc w:val="both"/>
              <w:rPr>
                <w:rFonts w:ascii="Verdana" w:eastAsia="Times New Roman" w:hAnsi="Verdana" w:cs="Times New Roman"/>
                <w:i/>
                <w:sz w:val="20"/>
                <w:szCs w:val="20"/>
                <w:lang w:val="bg-BG"/>
              </w:rPr>
            </w:pPr>
            <w:r w:rsidRPr="00782087">
              <w:rPr>
                <w:rFonts w:ascii="Verdana" w:eastAsia="Times New Roman" w:hAnsi="Verdana" w:cs="Times New Roman"/>
                <w:i/>
                <w:sz w:val="20"/>
                <w:szCs w:val="20"/>
                <w:lang w:val="bg-BG"/>
              </w:rPr>
              <w:t xml:space="preserve">. </w:t>
            </w:r>
            <w:r w:rsidR="00401103" w:rsidRPr="00782087">
              <w:rPr>
                <w:rFonts w:ascii="Verdana" w:eastAsia="Times New Roman" w:hAnsi="Verdana" w:cs="Times New Roman"/>
                <w:i/>
                <w:sz w:val="20"/>
                <w:szCs w:val="20"/>
                <w:lang w:val="bg-BG"/>
              </w:rPr>
              <w:t>Кратко опишете проблема/проблемите и причините за неговото/тяхното възникване. По възможност посочете числови стойности.</w:t>
            </w:r>
          </w:p>
          <w:p w:rsidR="009160F2" w:rsidRPr="00782087" w:rsidRDefault="00B759EC" w:rsidP="00051575">
            <w:pPr>
              <w:spacing w:before="120"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spacing w:val="-2"/>
                <w:sz w:val="20"/>
                <w:szCs w:val="20"/>
                <w:lang w:val="bg-BG"/>
              </w:rPr>
              <w:t>Осигуряване на ефективно и точно и</w:t>
            </w:r>
            <w:r w:rsidR="009160F2" w:rsidRPr="00782087">
              <w:rPr>
                <w:rFonts w:ascii="Verdana" w:eastAsia="Times New Roman" w:hAnsi="Verdana" w:cs="Times New Roman"/>
                <w:spacing w:val="-2"/>
                <w:sz w:val="20"/>
                <w:szCs w:val="20"/>
                <w:lang w:val="bg-BG"/>
              </w:rPr>
              <w:t xml:space="preserve">зпълнение на </w:t>
            </w:r>
            <w:r w:rsidR="0058726B" w:rsidRPr="00782087">
              <w:rPr>
                <w:rFonts w:ascii="Verdana" w:eastAsia="Times New Roman" w:hAnsi="Verdana" w:cs="Times New Roman"/>
                <w:spacing w:val="-2"/>
                <w:sz w:val="20"/>
                <w:szCs w:val="20"/>
                <w:lang w:val="bg-BG"/>
              </w:rPr>
              <w:t>А</w:t>
            </w:r>
            <w:r w:rsidR="009160F2" w:rsidRPr="00782087">
              <w:rPr>
                <w:rFonts w:ascii="Verdana" w:eastAsia="Times New Roman" w:hAnsi="Verdana" w:cs="Times New Roman"/>
                <w:spacing w:val="-2"/>
                <w:sz w:val="20"/>
                <w:szCs w:val="20"/>
                <w:lang w:val="bg-BG"/>
              </w:rPr>
              <w:t>дминистративен договор № РД 50-98 от 22.11.2021 г.</w:t>
            </w:r>
            <w:r w:rsidR="00841F32" w:rsidRPr="00782087">
              <w:rPr>
                <w:rFonts w:ascii="Verdana" w:eastAsia="Times New Roman" w:hAnsi="Verdana" w:cs="Times New Roman"/>
                <w:spacing w:val="-2"/>
                <w:sz w:val="20"/>
                <w:szCs w:val="20"/>
                <w:lang w:val="bg-BG"/>
              </w:rPr>
              <w:t>, сключен</w:t>
            </w:r>
            <w:r w:rsidR="009160F2" w:rsidRPr="00782087">
              <w:rPr>
                <w:rFonts w:ascii="Verdana" w:eastAsia="Times New Roman" w:hAnsi="Verdana" w:cs="Times New Roman"/>
                <w:spacing w:val="-2"/>
                <w:sz w:val="20"/>
                <w:szCs w:val="20"/>
                <w:lang w:val="bg-BG"/>
              </w:rPr>
              <w:t xml:space="preserve"> между Национална служба за съвети в земеделието (НССЗ), Министерство на земеделието</w:t>
            </w:r>
            <w:r w:rsidR="00911DE8" w:rsidRPr="00782087">
              <w:rPr>
                <w:rFonts w:ascii="Verdana" w:eastAsia="Times New Roman" w:hAnsi="Verdana" w:cs="Times New Roman"/>
                <w:spacing w:val="-2"/>
                <w:sz w:val="20"/>
                <w:szCs w:val="20"/>
                <w:lang w:val="bg-BG"/>
              </w:rPr>
              <w:t>, храните и горите</w:t>
            </w:r>
            <w:r w:rsidR="009160F2" w:rsidRPr="00782087">
              <w:rPr>
                <w:rFonts w:ascii="Verdana" w:eastAsia="Times New Roman" w:hAnsi="Verdana" w:cs="Times New Roman"/>
                <w:spacing w:val="-2"/>
                <w:sz w:val="20"/>
                <w:szCs w:val="20"/>
                <w:lang w:val="bg-BG"/>
              </w:rPr>
              <w:t xml:space="preserve"> </w:t>
            </w:r>
            <w:r w:rsidR="00BC453D" w:rsidRPr="00782087">
              <w:rPr>
                <w:rFonts w:ascii="Verdana" w:eastAsia="Times New Roman" w:hAnsi="Verdana" w:cs="Times New Roman"/>
                <w:spacing w:val="-2"/>
                <w:sz w:val="20"/>
                <w:szCs w:val="20"/>
              </w:rPr>
              <w:t>(</w:t>
            </w:r>
            <w:r w:rsidR="00BC453D" w:rsidRPr="00782087">
              <w:rPr>
                <w:rFonts w:ascii="Verdana" w:eastAsia="Times New Roman" w:hAnsi="Verdana" w:cs="Times New Roman"/>
                <w:spacing w:val="-2"/>
                <w:sz w:val="20"/>
                <w:szCs w:val="20"/>
                <w:lang w:val="bg-BG"/>
              </w:rPr>
              <w:t>МЗХГ</w:t>
            </w:r>
            <w:r w:rsidR="00BC453D" w:rsidRPr="00782087">
              <w:rPr>
                <w:rFonts w:ascii="Verdana" w:eastAsia="Times New Roman" w:hAnsi="Verdana" w:cs="Times New Roman"/>
                <w:spacing w:val="-2"/>
                <w:sz w:val="20"/>
                <w:szCs w:val="20"/>
              </w:rPr>
              <w:t>)</w:t>
            </w:r>
            <w:r w:rsidR="00BC453D" w:rsidRPr="00782087">
              <w:rPr>
                <w:rFonts w:ascii="Verdana" w:eastAsia="Times New Roman" w:hAnsi="Verdana" w:cs="Times New Roman"/>
                <w:spacing w:val="-2"/>
                <w:sz w:val="20"/>
                <w:szCs w:val="20"/>
                <w:lang w:val="bg-BG"/>
              </w:rPr>
              <w:t xml:space="preserve"> </w:t>
            </w:r>
            <w:r w:rsidR="009160F2" w:rsidRPr="00782087">
              <w:rPr>
                <w:rFonts w:ascii="Verdana" w:eastAsia="Times New Roman" w:hAnsi="Verdana" w:cs="Times New Roman"/>
                <w:spacing w:val="-2"/>
                <w:sz w:val="20"/>
                <w:szCs w:val="20"/>
                <w:lang w:val="bg-BG"/>
              </w:rPr>
              <w:t xml:space="preserve">и Държавен фонд „Земеделие“ </w:t>
            </w:r>
            <w:r w:rsidR="00FF17F6" w:rsidRPr="00782087">
              <w:rPr>
                <w:rFonts w:ascii="Verdana" w:eastAsia="Times New Roman" w:hAnsi="Verdana" w:cs="Times New Roman"/>
                <w:spacing w:val="-2"/>
                <w:sz w:val="20"/>
                <w:szCs w:val="20"/>
                <w:lang w:val="bg-BG"/>
              </w:rPr>
              <w:t>–</w:t>
            </w:r>
            <w:r w:rsidR="009160F2" w:rsidRPr="00782087">
              <w:rPr>
                <w:rFonts w:ascii="Verdana" w:eastAsia="Times New Roman" w:hAnsi="Verdana" w:cs="Times New Roman"/>
                <w:spacing w:val="-2"/>
                <w:sz w:val="20"/>
                <w:szCs w:val="20"/>
                <w:lang w:val="bg-BG"/>
              </w:rPr>
              <w:t xml:space="preserve"> Разплащателна агенция (ДФЗ-РА) за предоставяне на безвъзмездна финансова помощ по Програмата за развитие на селските райони за периода 2014-2020 г.</w:t>
            </w:r>
            <w:r w:rsidR="009160F2" w:rsidRPr="00782087">
              <w:rPr>
                <w:rFonts w:ascii="Verdana" w:eastAsia="Times New Roman" w:hAnsi="Verdana" w:cs="Times New Roman"/>
                <w:sz w:val="20"/>
                <w:szCs w:val="20"/>
                <w:lang w:val="bg-BG"/>
              </w:rPr>
              <w:t xml:space="preserve"> (ПРСР 2014-2020</w:t>
            </w:r>
            <w:r w:rsidR="0058726B" w:rsidRPr="00782087">
              <w:rPr>
                <w:rFonts w:ascii="Verdana" w:eastAsia="Times New Roman" w:hAnsi="Verdana" w:cs="Times New Roman"/>
                <w:sz w:val="20"/>
                <w:szCs w:val="20"/>
                <w:lang w:val="bg-BG"/>
              </w:rPr>
              <w:t xml:space="preserve"> г.</w:t>
            </w:r>
            <w:r w:rsidR="009160F2" w:rsidRPr="00782087">
              <w:rPr>
                <w:rFonts w:ascii="Verdana" w:eastAsia="Times New Roman" w:hAnsi="Verdana" w:cs="Times New Roman"/>
                <w:sz w:val="20"/>
                <w:szCs w:val="20"/>
                <w:lang w:val="bg-BG"/>
              </w:rPr>
              <w:t xml:space="preserve">) по процедура BG06RDNP001-2.001 „Разширяване на териториалния обхват на НССЗ чрез създаване на мобилни общински центрове (офиси) за консултански услуги“ по подмярка 2.2 „Създаване на консултански услуги“ по мярка 2 „Консултански услуги, услуги по </w:t>
            </w:r>
            <w:r w:rsidR="009160F2" w:rsidRPr="00782087">
              <w:rPr>
                <w:rFonts w:ascii="Verdana" w:eastAsia="Times New Roman" w:hAnsi="Verdana" w:cs="Times New Roman"/>
                <w:spacing w:val="-2"/>
                <w:sz w:val="20"/>
                <w:szCs w:val="20"/>
                <w:lang w:val="bg-BG"/>
              </w:rPr>
              <w:t>управление на стопанството и услуги по заместване в стопанството“ от ПРСР 2014-2020 г</w:t>
            </w:r>
            <w:r w:rsidR="009160F2" w:rsidRPr="00782087">
              <w:rPr>
                <w:rFonts w:ascii="Verdana" w:eastAsia="Times New Roman" w:hAnsi="Verdana" w:cs="Times New Roman"/>
                <w:sz w:val="20"/>
                <w:szCs w:val="20"/>
                <w:lang w:val="bg-BG"/>
              </w:rPr>
              <w:t>. за разширяването на териториалния обхват на НССЗ</w:t>
            </w:r>
            <w:r w:rsidRPr="00782087">
              <w:rPr>
                <w:rFonts w:ascii="Verdana" w:eastAsia="Times New Roman" w:hAnsi="Verdana" w:cs="Times New Roman"/>
                <w:sz w:val="20"/>
                <w:szCs w:val="20"/>
                <w:lang w:val="bg-BG"/>
              </w:rPr>
              <w:t xml:space="preserve">, както и с успешното изпълнение на </w:t>
            </w:r>
            <w:r w:rsidRPr="00782087">
              <w:rPr>
                <w:rFonts w:ascii="Verdana" w:eastAsia="Times New Roman" w:hAnsi="Verdana" w:cs="Times New Roman"/>
                <w:sz w:val="20"/>
                <w:szCs w:val="20"/>
                <w:lang w:val="bg-BG"/>
              </w:rPr>
              <w:lastRenderedPageBreak/>
              <w:t>мярка 2 като цяло</w:t>
            </w:r>
            <w:r w:rsidR="00B518E3" w:rsidRPr="00782087">
              <w:rPr>
                <w:rFonts w:ascii="Verdana" w:eastAsia="Times New Roman" w:hAnsi="Verdana" w:cs="Times New Roman"/>
                <w:sz w:val="20"/>
                <w:szCs w:val="20"/>
                <w:lang w:val="en-GB"/>
              </w:rPr>
              <w:t>,</w:t>
            </w:r>
            <w:r w:rsidRPr="00782087">
              <w:rPr>
                <w:rFonts w:ascii="Verdana" w:eastAsia="Times New Roman" w:hAnsi="Verdana" w:cs="Times New Roman"/>
                <w:sz w:val="20"/>
                <w:szCs w:val="20"/>
                <w:lang w:val="bg-BG"/>
              </w:rPr>
              <w:t xml:space="preserve"> в т.ч. подмерки 2.1.1 „Консултантски услуги за з</w:t>
            </w:r>
            <w:r w:rsidR="00BF25DF" w:rsidRPr="00782087">
              <w:rPr>
                <w:rFonts w:ascii="Verdana" w:eastAsia="Times New Roman" w:hAnsi="Verdana" w:cs="Times New Roman"/>
                <w:sz w:val="20"/>
                <w:szCs w:val="20"/>
                <w:lang w:val="bg-BG"/>
              </w:rPr>
              <w:t xml:space="preserve">емеделски и горски стопани“ и </w:t>
            </w:r>
            <w:r w:rsidRPr="00782087">
              <w:rPr>
                <w:rFonts w:ascii="Verdana" w:eastAsia="Times New Roman" w:hAnsi="Verdana" w:cs="Times New Roman"/>
                <w:sz w:val="20"/>
                <w:szCs w:val="20"/>
                <w:lang w:val="bg-BG"/>
              </w:rPr>
              <w:t xml:space="preserve">2.1.2 </w:t>
            </w:r>
            <w:r w:rsidR="00841F32" w:rsidRPr="00782087">
              <w:rPr>
                <w:rFonts w:ascii="Verdana" w:eastAsia="Times New Roman" w:hAnsi="Verdana" w:cs="Times New Roman"/>
                <w:sz w:val="20"/>
                <w:szCs w:val="20"/>
                <w:lang w:val="bg-BG"/>
              </w:rPr>
              <w:t>„</w:t>
            </w:r>
            <w:r w:rsidRPr="00782087">
              <w:rPr>
                <w:rFonts w:ascii="Verdana" w:eastAsia="Times New Roman" w:hAnsi="Verdana" w:cs="Times New Roman"/>
                <w:sz w:val="20"/>
                <w:szCs w:val="20"/>
                <w:lang w:val="bg-BG"/>
              </w:rPr>
              <w:t>Консултантски услуги за малки земеделски стопанства</w:t>
            </w:r>
            <w:r w:rsidR="00841F32" w:rsidRPr="00782087">
              <w:rPr>
                <w:rFonts w:ascii="Verdana" w:eastAsia="Times New Roman" w:hAnsi="Verdana" w:cs="Times New Roman"/>
                <w:sz w:val="20"/>
                <w:szCs w:val="20"/>
                <w:lang w:val="bg-BG"/>
              </w:rPr>
              <w:t>“</w:t>
            </w:r>
            <w:r w:rsidRPr="00782087">
              <w:rPr>
                <w:rFonts w:ascii="Verdana" w:eastAsia="Times New Roman" w:hAnsi="Verdana" w:cs="Times New Roman"/>
                <w:sz w:val="20"/>
                <w:szCs w:val="20"/>
                <w:lang w:val="bg-BG"/>
              </w:rPr>
              <w:t>.</w:t>
            </w:r>
          </w:p>
          <w:p w:rsidR="009160F2" w:rsidRPr="00782087" w:rsidRDefault="00F417E2" w:rsidP="00051575">
            <w:pPr>
              <w:spacing w:before="120"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spacing w:val="2"/>
                <w:sz w:val="20"/>
                <w:szCs w:val="20"/>
                <w:lang w:val="bg-BG"/>
              </w:rPr>
              <w:t>Съгласно § 3 от</w:t>
            </w:r>
            <w:r w:rsidR="009160F2" w:rsidRPr="00782087">
              <w:rPr>
                <w:rFonts w:ascii="Verdana" w:eastAsia="Times New Roman" w:hAnsi="Verdana" w:cs="Times New Roman"/>
                <w:spacing w:val="2"/>
                <w:sz w:val="20"/>
                <w:szCs w:val="20"/>
                <w:lang w:val="bg-BG"/>
              </w:rPr>
              <w:t xml:space="preserve"> </w:t>
            </w:r>
            <w:r w:rsidRPr="00782087">
              <w:rPr>
                <w:rFonts w:ascii="Verdana" w:eastAsia="Times New Roman" w:hAnsi="Verdana" w:cs="Times New Roman"/>
                <w:spacing w:val="2"/>
                <w:sz w:val="20"/>
                <w:szCs w:val="20"/>
                <w:lang w:val="bg-BG"/>
              </w:rPr>
              <w:t>П</w:t>
            </w:r>
            <w:r w:rsidR="009160F2" w:rsidRPr="00782087">
              <w:rPr>
                <w:rFonts w:ascii="Verdana" w:eastAsia="Times New Roman" w:hAnsi="Verdana" w:cs="Times New Roman"/>
                <w:spacing w:val="2"/>
                <w:sz w:val="20"/>
                <w:szCs w:val="20"/>
                <w:lang w:val="bg-BG"/>
              </w:rPr>
              <w:t>реходни</w:t>
            </w:r>
            <w:r w:rsidR="00841F32" w:rsidRPr="00782087">
              <w:rPr>
                <w:rFonts w:ascii="Verdana" w:eastAsia="Times New Roman" w:hAnsi="Verdana" w:cs="Times New Roman"/>
                <w:spacing w:val="2"/>
                <w:sz w:val="20"/>
                <w:szCs w:val="20"/>
                <w:lang w:val="bg-BG"/>
              </w:rPr>
              <w:t>те</w:t>
            </w:r>
            <w:r w:rsidR="009160F2" w:rsidRPr="00782087">
              <w:rPr>
                <w:rFonts w:ascii="Verdana" w:eastAsia="Times New Roman" w:hAnsi="Verdana" w:cs="Times New Roman"/>
                <w:spacing w:val="2"/>
                <w:sz w:val="20"/>
                <w:szCs w:val="20"/>
                <w:lang w:val="bg-BG"/>
              </w:rPr>
              <w:t xml:space="preserve"> и </w:t>
            </w:r>
            <w:r w:rsidRPr="00782087">
              <w:rPr>
                <w:rFonts w:ascii="Verdana" w:eastAsia="Times New Roman" w:hAnsi="Verdana" w:cs="Times New Roman"/>
                <w:spacing w:val="2"/>
                <w:sz w:val="20"/>
                <w:szCs w:val="20"/>
                <w:lang w:val="bg-BG"/>
              </w:rPr>
              <w:t>З</w:t>
            </w:r>
            <w:r w:rsidR="009160F2" w:rsidRPr="00782087">
              <w:rPr>
                <w:rFonts w:ascii="Verdana" w:eastAsia="Times New Roman" w:hAnsi="Verdana" w:cs="Times New Roman"/>
                <w:spacing w:val="2"/>
                <w:sz w:val="20"/>
                <w:szCs w:val="20"/>
                <w:lang w:val="bg-BG"/>
              </w:rPr>
              <w:t>аключителни разпоредби</w:t>
            </w:r>
            <w:r w:rsidR="00B759EC" w:rsidRPr="00782087">
              <w:rPr>
                <w:rFonts w:ascii="Verdana" w:eastAsia="Times New Roman" w:hAnsi="Verdana" w:cs="Times New Roman"/>
                <w:spacing w:val="2"/>
                <w:sz w:val="20"/>
                <w:szCs w:val="20"/>
                <w:lang w:val="bg-BG"/>
              </w:rPr>
              <w:t xml:space="preserve"> </w:t>
            </w:r>
            <w:r w:rsidR="009160F2" w:rsidRPr="00782087">
              <w:rPr>
                <w:rFonts w:ascii="Verdana" w:eastAsia="Times New Roman" w:hAnsi="Verdana" w:cs="Times New Roman"/>
                <w:spacing w:val="2"/>
                <w:sz w:val="20"/>
                <w:szCs w:val="20"/>
                <w:lang w:val="bg-BG"/>
              </w:rPr>
              <w:t>на Постановление № 185 от 2011 г.</w:t>
            </w:r>
            <w:r w:rsidR="00B759EC" w:rsidRPr="00782087">
              <w:rPr>
                <w:rFonts w:ascii="Verdana" w:eastAsia="Times New Roman" w:hAnsi="Verdana" w:cs="Times New Roman"/>
                <w:sz w:val="20"/>
                <w:szCs w:val="20"/>
                <w:lang w:val="bg-BG"/>
              </w:rPr>
              <w:t xml:space="preserve"> на Министерски</w:t>
            </w:r>
            <w:r w:rsidR="00623A37" w:rsidRPr="00782087">
              <w:rPr>
                <w:rFonts w:ascii="Verdana" w:eastAsia="Times New Roman" w:hAnsi="Verdana" w:cs="Times New Roman"/>
                <w:sz w:val="20"/>
                <w:szCs w:val="20"/>
                <w:lang w:val="bg-BG"/>
              </w:rPr>
              <w:t>я</w:t>
            </w:r>
            <w:r w:rsidR="00B759EC" w:rsidRPr="00782087">
              <w:rPr>
                <w:rFonts w:ascii="Verdana" w:eastAsia="Times New Roman" w:hAnsi="Verdana" w:cs="Times New Roman"/>
                <w:sz w:val="20"/>
                <w:szCs w:val="20"/>
                <w:lang w:val="bg-BG"/>
              </w:rPr>
              <w:t xml:space="preserve"> съвет</w:t>
            </w:r>
            <w:r w:rsidR="0058726B" w:rsidRPr="00782087">
              <w:rPr>
                <w:rFonts w:ascii="Verdana" w:eastAsia="Times New Roman" w:hAnsi="Verdana" w:cs="Times New Roman"/>
                <w:sz w:val="20"/>
                <w:szCs w:val="20"/>
                <w:lang w:val="bg-BG"/>
              </w:rPr>
              <w:t xml:space="preserve"> за изменение на Постановление № 125 на Министерския съвет от 2006 г. за приемане на Устройствен правилник на Министерството на земеделието и храните </w:t>
            </w:r>
            <w:r w:rsidR="0058726B" w:rsidRPr="00782087">
              <w:rPr>
                <w:rFonts w:ascii="Verdana" w:eastAsia="Times New Roman" w:hAnsi="Verdana" w:cs="Times New Roman"/>
                <w:sz w:val="20"/>
                <w:szCs w:val="20"/>
                <w:lang w:val="en-GB"/>
              </w:rPr>
              <w:t>(</w:t>
            </w:r>
            <w:r w:rsidR="0058726B" w:rsidRPr="00782087">
              <w:rPr>
                <w:rFonts w:ascii="Verdana" w:eastAsia="Times New Roman" w:hAnsi="Verdana" w:cs="Times New Roman"/>
                <w:sz w:val="20"/>
                <w:szCs w:val="20"/>
                <w:lang w:val="bg-BG"/>
              </w:rPr>
              <w:t>обн., ДВ, бр. 52 от 2011 г.</w:t>
            </w:r>
            <w:r w:rsidR="0058726B" w:rsidRPr="00782087">
              <w:rPr>
                <w:rFonts w:ascii="Verdana" w:eastAsia="Times New Roman" w:hAnsi="Verdana" w:cs="Times New Roman"/>
                <w:sz w:val="20"/>
                <w:szCs w:val="20"/>
                <w:lang w:val="en-GB"/>
              </w:rPr>
              <w:t>)</w:t>
            </w:r>
            <w:r w:rsidR="00843711" w:rsidRPr="00782087">
              <w:rPr>
                <w:rFonts w:ascii="Verdana" w:eastAsia="Times New Roman" w:hAnsi="Verdana" w:cs="Times New Roman"/>
                <w:sz w:val="20"/>
                <w:szCs w:val="20"/>
                <w:lang w:val="bg-BG"/>
              </w:rPr>
              <w:t xml:space="preserve"> </w:t>
            </w:r>
            <w:r w:rsidR="00843711" w:rsidRPr="00782087">
              <w:rPr>
                <w:rFonts w:ascii="Verdana" w:eastAsia="Times New Roman" w:hAnsi="Verdana" w:cs="Times New Roman"/>
                <w:sz w:val="20"/>
                <w:szCs w:val="20"/>
                <w:lang w:val="en-GB"/>
              </w:rPr>
              <w:t>(</w:t>
            </w:r>
            <w:r w:rsidR="00843711" w:rsidRPr="00782087">
              <w:rPr>
                <w:rFonts w:ascii="Verdana" w:eastAsia="Times New Roman" w:hAnsi="Verdana" w:cs="Times New Roman"/>
                <w:sz w:val="20"/>
                <w:szCs w:val="20"/>
                <w:lang w:val="bg-BG"/>
              </w:rPr>
              <w:t>Постановление</w:t>
            </w:r>
            <w:r w:rsidR="00843711" w:rsidRPr="00782087">
              <w:rPr>
                <w:rFonts w:ascii="Verdana" w:eastAsia="Times New Roman" w:hAnsi="Verdana" w:cs="Times New Roman"/>
                <w:sz w:val="20"/>
                <w:szCs w:val="20"/>
                <w:lang w:val="en-GB"/>
              </w:rPr>
              <w:t xml:space="preserve"> № 185 </w:t>
            </w:r>
            <w:r w:rsidR="00843711" w:rsidRPr="00782087">
              <w:rPr>
                <w:rFonts w:ascii="Verdana" w:eastAsia="Times New Roman" w:hAnsi="Verdana" w:cs="Times New Roman"/>
                <w:sz w:val="20"/>
                <w:szCs w:val="20"/>
                <w:lang w:val="bg-BG"/>
              </w:rPr>
              <w:t>от</w:t>
            </w:r>
            <w:r w:rsidR="00843711" w:rsidRPr="00782087">
              <w:rPr>
                <w:rFonts w:ascii="Verdana" w:eastAsia="Times New Roman" w:hAnsi="Verdana" w:cs="Times New Roman"/>
                <w:sz w:val="20"/>
                <w:szCs w:val="20"/>
                <w:lang w:val="en-GB"/>
              </w:rPr>
              <w:t xml:space="preserve"> 2011 г.)</w:t>
            </w:r>
            <w:r w:rsidR="001975C5" w:rsidRPr="00782087">
              <w:rPr>
                <w:rFonts w:ascii="Verdana" w:eastAsia="Times New Roman" w:hAnsi="Verdana" w:cs="Times New Roman"/>
                <w:sz w:val="20"/>
                <w:szCs w:val="20"/>
                <w:lang w:val="bg-BG"/>
              </w:rPr>
              <w:t>, министърът</w:t>
            </w:r>
            <w:r w:rsidR="009160F2" w:rsidRPr="00782087">
              <w:rPr>
                <w:rFonts w:ascii="Verdana" w:eastAsia="Times New Roman" w:hAnsi="Verdana" w:cs="Times New Roman"/>
                <w:sz w:val="20"/>
                <w:szCs w:val="20"/>
                <w:lang w:val="bg-BG"/>
              </w:rPr>
              <w:t xml:space="preserve"> на земеделието</w:t>
            </w:r>
            <w:r w:rsidR="00911DE8" w:rsidRPr="00782087">
              <w:rPr>
                <w:rFonts w:ascii="Verdana" w:eastAsia="Times New Roman" w:hAnsi="Verdana" w:cs="Times New Roman"/>
                <w:sz w:val="20"/>
                <w:szCs w:val="20"/>
                <w:lang w:val="bg-BG"/>
              </w:rPr>
              <w:t xml:space="preserve"> и храните</w:t>
            </w:r>
            <w:r w:rsidR="009160F2" w:rsidRPr="00782087">
              <w:rPr>
                <w:rFonts w:ascii="Verdana" w:eastAsia="Times New Roman" w:hAnsi="Verdana" w:cs="Times New Roman"/>
                <w:sz w:val="20"/>
                <w:szCs w:val="20"/>
                <w:lang w:val="bg-BG"/>
              </w:rPr>
              <w:t xml:space="preserve"> одобрява назначаването на български граждани по срочни трудови договори</w:t>
            </w:r>
            <w:r w:rsidR="00911DE8" w:rsidRPr="00782087">
              <w:rPr>
                <w:rFonts w:ascii="Verdana" w:eastAsia="Times New Roman" w:hAnsi="Verdana" w:cs="Times New Roman"/>
                <w:sz w:val="20"/>
                <w:szCs w:val="20"/>
                <w:lang w:val="bg-BG"/>
              </w:rPr>
              <w:t xml:space="preserve"> </w:t>
            </w:r>
            <w:r w:rsidR="00623A37" w:rsidRPr="00782087">
              <w:rPr>
                <w:rFonts w:ascii="Verdana" w:eastAsia="Times New Roman" w:hAnsi="Verdana" w:cs="Times New Roman"/>
                <w:sz w:val="20"/>
                <w:szCs w:val="20"/>
                <w:lang w:val="bg-BG"/>
              </w:rPr>
              <w:t>–</w:t>
            </w:r>
            <w:r w:rsidR="009160F2" w:rsidRPr="00782087">
              <w:rPr>
                <w:rFonts w:ascii="Verdana" w:eastAsia="Times New Roman" w:hAnsi="Verdana" w:cs="Times New Roman"/>
                <w:sz w:val="20"/>
                <w:szCs w:val="20"/>
                <w:lang w:val="bg-BG"/>
              </w:rPr>
              <w:t xml:space="preserve"> допълнително до 50 експерти извън утвърдената численост на персонала на НССЗ. Средствата за работна заплата и за осигурителни вноски, както и цялостната изд</w:t>
            </w:r>
            <w:r w:rsidR="004127B6" w:rsidRPr="00782087">
              <w:rPr>
                <w:rFonts w:ascii="Verdana" w:eastAsia="Times New Roman" w:hAnsi="Verdana" w:cs="Times New Roman"/>
                <w:sz w:val="20"/>
                <w:szCs w:val="20"/>
                <w:lang w:val="bg-BG"/>
              </w:rPr>
              <w:t>ръжка на тези служители</w:t>
            </w:r>
            <w:r w:rsidR="005442E5" w:rsidRPr="00782087">
              <w:rPr>
                <w:rFonts w:ascii="Verdana" w:eastAsia="Times New Roman" w:hAnsi="Verdana" w:cs="Times New Roman"/>
                <w:sz w:val="20"/>
                <w:szCs w:val="20"/>
                <w:lang w:val="bg-BG"/>
              </w:rPr>
              <w:t>,</w:t>
            </w:r>
            <w:r w:rsidR="009160F2" w:rsidRPr="00782087">
              <w:rPr>
                <w:rFonts w:ascii="Verdana" w:eastAsia="Times New Roman" w:hAnsi="Verdana" w:cs="Times New Roman"/>
                <w:sz w:val="20"/>
                <w:szCs w:val="20"/>
                <w:lang w:val="bg-BG"/>
              </w:rPr>
              <w:t xml:space="preserve"> се осигуряват от средства на НССЗ, получени в резултат на изпълняваните дейности по мярка 2 </w:t>
            </w:r>
            <w:r w:rsidR="0058726B" w:rsidRPr="00782087">
              <w:rPr>
                <w:rFonts w:ascii="Verdana" w:eastAsia="Times New Roman" w:hAnsi="Verdana" w:cs="Times New Roman"/>
                <w:sz w:val="20"/>
                <w:szCs w:val="20"/>
                <w:lang w:val="bg-BG"/>
              </w:rPr>
              <w:t>„</w:t>
            </w:r>
            <w:r w:rsidR="009160F2" w:rsidRPr="00782087">
              <w:rPr>
                <w:rFonts w:ascii="Verdana" w:eastAsia="Times New Roman" w:hAnsi="Verdana" w:cs="Times New Roman"/>
                <w:sz w:val="20"/>
                <w:szCs w:val="20"/>
                <w:lang w:val="bg-BG"/>
              </w:rPr>
              <w:t>Консултантски услуги, услуги по управление на стопанство и услуги по заместване в стопанство</w:t>
            </w:r>
            <w:r w:rsidR="0058726B" w:rsidRPr="00782087">
              <w:rPr>
                <w:rFonts w:ascii="Verdana" w:eastAsia="Times New Roman" w:hAnsi="Verdana" w:cs="Times New Roman"/>
                <w:sz w:val="20"/>
                <w:szCs w:val="20"/>
                <w:lang w:val="bg-BG"/>
              </w:rPr>
              <w:t>“</w:t>
            </w:r>
            <w:r w:rsidR="009160F2" w:rsidRPr="00782087">
              <w:rPr>
                <w:rFonts w:ascii="Verdana" w:eastAsia="Times New Roman" w:hAnsi="Verdana" w:cs="Times New Roman"/>
                <w:sz w:val="20"/>
                <w:szCs w:val="20"/>
                <w:lang w:val="bg-BG"/>
              </w:rPr>
              <w:t>.</w:t>
            </w:r>
            <w:r w:rsidR="00B759EC" w:rsidRPr="00782087">
              <w:rPr>
                <w:rFonts w:ascii="Verdana" w:hAnsi="Verdana" w:cs="Times New Roman"/>
                <w:sz w:val="20"/>
                <w:szCs w:val="20"/>
                <w:lang w:val="bg-BG"/>
              </w:rPr>
              <w:t xml:space="preserve"> </w:t>
            </w:r>
            <w:r w:rsidR="00B759EC" w:rsidRPr="00782087">
              <w:rPr>
                <w:rFonts w:ascii="Verdana" w:eastAsia="Times New Roman" w:hAnsi="Verdana" w:cs="Times New Roman"/>
                <w:sz w:val="20"/>
                <w:szCs w:val="20"/>
                <w:lang w:val="bg-BG"/>
              </w:rPr>
              <w:t>В момента за изпълнение на дейностите на НССЗ по подме</w:t>
            </w:r>
            <w:r w:rsidR="005442E5" w:rsidRPr="00782087">
              <w:rPr>
                <w:rFonts w:ascii="Verdana" w:eastAsia="Times New Roman" w:hAnsi="Verdana" w:cs="Times New Roman"/>
                <w:sz w:val="20"/>
                <w:szCs w:val="20"/>
                <w:lang w:val="bg-BG"/>
              </w:rPr>
              <w:t>рки 2.1.1</w:t>
            </w:r>
            <w:r w:rsidR="00B759EC" w:rsidRPr="00782087">
              <w:rPr>
                <w:rFonts w:ascii="Verdana" w:eastAsia="Times New Roman" w:hAnsi="Verdana" w:cs="Times New Roman"/>
                <w:sz w:val="20"/>
                <w:szCs w:val="20"/>
                <w:lang w:val="bg-BG"/>
              </w:rPr>
              <w:t xml:space="preserve"> и 2.1.2 на мярка 2 от ПРСР 2014 – 2020 г. на срочни трудови договори са назначени 49 експерти, като всички разходи за тях се покриват от получаваните от НССЗ средства по тези подмерки, които са извън държавния бюджет на Службата. Във връзка с предстоящи през 2022</w:t>
            </w:r>
            <w:r w:rsidR="0058726B" w:rsidRPr="00782087">
              <w:rPr>
                <w:rFonts w:ascii="Verdana" w:eastAsia="Times New Roman" w:hAnsi="Verdana" w:cs="Times New Roman"/>
                <w:sz w:val="20"/>
                <w:szCs w:val="20"/>
                <w:lang w:val="bg-BG"/>
              </w:rPr>
              <w:t xml:space="preserve"> </w:t>
            </w:r>
            <w:r w:rsidR="00B759EC" w:rsidRPr="00782087">
              <w:rPr>
                <w:rFonts w:ascii="Verdana" w:eastAsia="Times New Roman" w:hAnsi="Verdana" w:cs="Times New Roman"/>
                <w:sz w:val="20"/>
                <w:szCs w:val="20"/>
                <w:lang w:val="bg-BG"/>
              </w:rPr>
              <w:t xml:space="preserve">г. дейности на НССЗ по подмярка 2.1.2 на мярка </w:t>
            </w:r>
            <w:r w:rsidR="00841F32" w:rsidRPr="00782087">
              <w:rPr>
                <w:rFonts w:ascii="Verdana" w:eastAsia="Times New Roman" w:hAnsi="Verdana" w:cs="Times New Roman"/>
                <w:sz w:val="20"/>
                <w:szCs w:val="20"/>
                <w:lang w:val="bg-BG"/>
              </w:rPr>
              <w:t xml:space="preserve">2 </w:t>
            </w:r>
            <w:r w:rsidR="00B759EC" w:rsidRPr="00782087">
              <w:rPr>
                <w:rFonts w:ascii="Verdana" w:eastAsia="Times New Roman" w:hAnsi="Verdana" w:cs="Times New Roman"/>
                <w:sz w:val="20"/>
                <w:szCs w:val="20"/>
                <w:lang w:val="bg-BG"/>
              </w:rPr>
              <w:t>от ПРСР 2014-2020</w:t>
            </w:r>
            <w:r w:rsidR="0058726B" w:rsidRPr="00782087">
              <w:rPr>
                <w:rFonts w:ascii="Verdana" w:eastAsia="Times New Roman" w:hAnsi="Verdana" w:cs="Times New Roman"/>
                <w:sz w:val="20"/>
                <w:szCs w:val="20"/>
                <w:lang w:val="bg-BG"/>
              </w:rPr>
              <w:t xml:space="preserve"> </w:t>
            </w:r>
            <w:r w:rsidR="00B759EC" w:rsidRPr="00782087">
              <w:rPr>
                <w:rFonts w:ascii="Verdana" w:eastAsia="Times New Roman" w:hAnsi="Verdana" w:cs="Times New Roman"/>
                <w:sz w:val="20"/>
                <w:szCs w:val="20"/>
                <w:lang w:val="bg-BG"/>
              </w:rPr>
              <w:t>г</w:t>
            </w:r>
            <w:r w:rsidR="0058726B" w:rsidRPr="00782087">
              <w:rPr>
                <w:rFonts w:ascii="Verdana" w:eastAsia="Times New Roman" w:hAnsi="Verdana" w:cs="Times New Roman"/>
                <w:sz w:val="20"/>
                <w:szCs w:val="20"/>
                <w:lang w:val="bg-BG"/>
              </w:rPr>
              <w:t>.</w:t>
            </w:r>
            <w:r w:rsidR="00841F32" w:rsidRPr="00782087">
              <w:rPr>
                <w:rFonts w:ascii="Verdana" w:eastAsia="Times New Roman" w:hAnsi="Verdana" w:cs="Times New Roman"/>
                <w:sz w:val="20"/>
                <w:szCs w:val="20"/>
                <w:lang w:val="bg-BG"/>
              </w:rPr>
              <w:t>,</w:t>
            </w:r>
            <w:r w:rsidR="00B759EC" w:rsidRPr="00782087">
              <w:rPr>
                <w:rFonts w:ascii="Verdana" w:eastAsia="Times New Roman" w:hAnsi="Verdana" w:cs="Times New Roman"/>
                <w:sz w:val="20"/>
                <w:szCs w:val="20"/>
                <w:lang w:val="bg-BG"/>
              </w:rPr>
              <w:t xml:space="preserve"> в т.ч. предоставяне на консултантски пакет ТП 5.1.</w:t>
            </w:r>
            <w:r w:rsidR="00841F32" w:rsidRPr="00782087">
              <w:rPr>
                <w:rFonts w:ascii="Verdana" w:eastAsia="Times New Roman" w:hAnsi="Verdana" w:cs="Times New Roman"/>
                <w:sz w:val="20"/>
                <w:szCs w:val="20"/>
                <w:lang w:val="bg-BG"/>
              </w:rPr>
              <w:t>,</w:t>
            </w:r>
            <w:r w:rsidR="00B759EC" w:rsidRPr="00782087">
              <w:rPr>
                <w:rFonts w:ascii="Verdana" w:eastAsia="Times New Roman" w:hAnsi="Verdana" w:cs="Times New Roman"/>
                <w:sz w:val="20"/>
                <w:szCs w:val="20"/>
                <w:lang w:val="bg-BG"/>
              </w:rPr>
              <w:t xml:space="preserve"> включващ и изготвяне на проектни предложения на малки земеделски стопанства, кандидати по подмярка 6.3 </w:t>
            </w:r>
            <w:r w:rsidR="0058726B" w:rsidRPr="00782087">
              <w:rPr>
                <w:rFonts w:ascii="Verdana" w:eastAsia="Times New Roman" w:hAnsi="Verdana" w:cs="Times New Roman"/>
                <w:sz w:val="20"/>
                <w:szCs w:val="20"/>
                <w:lang w:val="bg-BG"/>
              </w:rPr>
              <w:t>„</w:t>
            </w:r>
            <w:r w:rsidR="00B759EC" w:rsidRPr="00782087">
              <w:rPr>
                <w:rFonts w:ascii="Verdana" w:eastAsia="Times New Roman" w:hAnsi="Verdana" w:cs="Times New Roman"/>
                <w:sz w:val="20"/>
                <w:szCs w:val="20"/>
                <w:lang w:val="bg-BG"/>
              </w:rPr>
              <w:t>Стартова помощ за развитието на малки стопанства</w:t>
            </w:r>
            <w:r w:rsidR="0058726B" w:rsidRPr="00782087">
              <w:rPr>
                <w:rFonts w:ascii="Verdana" w:eastAsia="Times New Roman" w:hAnsi="Verdana" w:cs="Times New Roman"/>
                <w:sz w:val="20"/>
                <w:szCs w:val="20"/>
                <w:lang w:val="bg-BG"/>
              </w:rPr>
              <w:t>“</w:t>
            </w:r>
            <w:r w:rsidR="00B759EC" w:rsidRPr="00782087">
              <w:rPr>
                <w:rFonts w:ascii="Verdana" w:eastAsia="Times New Roman" w:hAnsi="Verdana" w:cs="Times New Roman"/>
                <w:sz w:val="20"/>
                <w:szCs w:val="20"/>
                <w:lang w:val="bg-BG"/>
              </w:rPr>
              <w:t xml:space="preserve"> от ПРСР 2014-2020 г., анализът на НССЗ показва, че са необходими още 7 експерта, които да бъдат назначени, като за </w:t>
            </w:r>
            <w:r w:rsidR="005B4BDF" w:rsidRPr="00782087">
              <w:rPr>
                <w:rFonts w:ascii="Verdana" w:eastAsia="Times New Roman" w:hAnsi="Verdana" w:cs="Times New Roman"/>
                <w:sz w:val="20"/>
                <w:szCs w:val="20"/>
                <w:lang w:val="bg-BG"/>
              </w:rPr>
              <w:t>това</w:t>
            </w:r>
            <w:r w:rsidR="00B759EC" w:rsidRPr="00782087">
              <w:rPr>
                <w:rFonts w:ascii="Verdana" w:eastAsia="Times New Roman" w:hAnsi="Verdana" w:cs="Times New Roman"/>
                <w:sz w:val="20"/>
                <w:szCs w:val="20"/>
                <w:lang w:val="bg-BG"/>
              </w:rPr>
              <w:t xml:space="preserve"> има достатъчно финансов ресурс от получаваните от НССЗ средства по подмерки 2.1.1 и 2.1.2, но няма възможност поради ограничението в</w:t>
            </w:r>
            <w:r w:rsidR="005B4BDF" w:rsidRPr="00782087">
              <w:rPr>
                <w:rFonts w:ascii="Verdana" w:eastAsia="Times New Roman" w:hAnsi="Verdana" w:cs="Times New Roman"/>
                <w:sz w:val="20"/>
                <w:szCs w:val="20"/>
                <w:lang w:val="bg-BG"/>
              </w:rPr>
              <w:t xml:space="preserve"> максималния брой на експертите</w:t>
            </w:r>
            <w:r w:rsidR="00B759EC" w:rsidRPr="00782087">
              <w:rPr>
                <w:rFonts w:ascii="Verdana" w:eastAsia="Times New Roman" w:hAnsi="Verdana" w:cs="Times New Roman"/>
                <w:sz w:val="20"/>
                <w:szCs w:val="20"/>
                <w:lang w:val="bg-BG"/>
              </w:rPr>
              <w:t>.</w:t>
            </w:r>
          </w:p>
          <w:p w:rsidR="009160F2" w:rsidRPr="00782087" w:rsidRDefault="009160F2" w:rsidP="00051575">
            <w:pPr>
              <w:spacing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spacing w:val="-2"/>
                <w:sz w:val="20"/>
                <w:szCs w:val="20"/>
                <w:lang w:val="bg-BG"/>
              </w:rPr>
              <w:t xml:space="preserve">Съгласно </w:t>
            </w:r>
            <w:r w:rsidR="0058726B" w:rsidRPr="00782087">
              <w:rPr>
                <w:rFonts w:ascii="Verdana" w:eastAsia="Times New Roman" w:hAnsi="Verdana" w:cs="Times New Roman"/>
                <w:spacing w:val="-2"/>
                <w:sz w:val="20"/>
                <w:szCs w:val="20"/>
                <w:lang w:val="bg-BG"/>
              </w:rPr>
              <w:t>А</w:t>
            </w:r>
            <w:r w:rsidRPr="00782087">
              <w:rPr>
                <w:rFonts w:ascii="Verdana" w:eastAsia="Times New Roman" w:hAnsi="Verdana" w:cs="Times New Roman"/>
                <w:spacing w:val="-2"/>
                <w:sz w:val="20"/>
                <w:szCs w:val="20"/>
                <w:lang w:val="bg-BG"/>
              </w:rPr>
              <w:t>дминистративен договор № РД 50-98 от 22.11.2021 г.</w:t>
            </w:r>
            <w:r w:rsidR="00841F32" w:rsidRPr="00782087">
              <w:rPr>
                <w:rFonts w:ascii="Verdana" w:eastAsia="Times New Roman" w:hAnsi="Verdana" w:cs="Times New Roman"/>
                <w:spacing w:val="-2"/>
                <w:sz w:val="20"/>
                <w:szCs w:val="20"/>
                <w:lang w:val="bg-BG"/>
              </w:rPr>
              <w:t>, сключен</w:t>
            </w:r>
            <w:r w:rsidRPr="00782087">
              <w:rPr>
                <w:rFonts w:ascii="Verdana" w:eastAsia="Times New Roman" w:hAnsi="Verdana" w:cs="Times New Roman"/>
                <w:spacing w:val="-2"/>
                <w:sz w:val="20"/>
                <w:szCs w:val="20"/>
                <w:lang w:val="bg-BG"/>
              </w:rPr>
              <w:t xml:space="preserve"> между НССЗ, МЗ</w:t>
            </w:r>
            <w:r w:rsidR="00BC453D" w:rsidRPr="00782087">
              <w:rPr>
                <w:rFonts w:ascii="Verdana" w:eastAsia="Times New Roman" w:hAnsi="Verdana" w:cs="Times New Roman"/>
                <w:spacing w:val="-2"/>
                <w:sz w:val="20"/>
                <w:szCs w:val="20"/>
                <w:lang w:val="bg-BG"/>
              </w:rPr>
              <w:t>ХГ</w:t>
            </w:r>
            <w:r w:rsidRPr="00782087">
              <w:rPr>
                <w:rFonts w:ascii="Verdana" w:eastAsia="Times New Roman" w:hAnsi="Verdana" w:cs="Times New Roman"/>
                <w:spacing w:val="-2"/>
                <w:sz w:val="20"/>
                <w:szCs w:val="20"/>
                <w:lang w:val="bg-BG"/>
              </w:rPr>
              <w:t xml:space="preserve"> и ДФЗ-РА за предоставяне на безвъзмездна финансова помощ по ПРСР 2014-2020</w:t>
            </w:r>
            <w:r w:rsidR="0058726B" w:rsidRPr="00782087">
              <w:rPr>
                <w:rFonts w:ascii="Verdana" w:eastAsia="Times New Roman" w:hAnsi="Verdana" w:cs="Times New Roman"/>
                <w:spacing w:val="-2"/>
                <w:sz w:val="20"/>
                <w:szCs w:val="20"/>
                <w:lang w:val="bg-BG"/>
              </w:rPr>
              <w:t xml:space="preserve"> г.</w:t>
            </w:r>
            <w:r w:rsidRPr="00782087">
              <w:rPr>
                <w:rFonts w:ascii="Verdana" w:eastAsia="Times New Roman" w:hAnsi="Verdana" w:cs="Times New Roman"/>
                <w:sz w:val="20"/>
                <w:szCs w:val="20"/>
                <w:lang w:val="bg-BG"/>
              </w:rPr>
              <w:t xml:space="preserve"> по процедура BG06RDNP001-2.001 по подмярка 2.2 по мярка 2 </w:t>
            </w:r>
            <w:r w:rsidR="00B759EC" w:rsidRPr="00782087">
              <w:rPr>
                <w:rFonts w:ascii="Verdana" w:eastAsia="Times New Roman" w:hAnsi="Verdana" w:cs="Times New Roman"/>
                <w:sz w:val="20"/>
                <w:szCs w:val="20"/>
                <w:lang w:val="bg-BG"/>
              </w:rPr>
              <w:t xml:space="preserve"> </w:t>
            </w:r>
            <w:r w:rsidRPr="00782087">
              <w:rPr>
                <w:rFonts w:ascii="Verdana" w:eastAsia="Times New Roman" w:hAnsi="Verdana" w:cs="Times New Roman"/>
                <w:sz w:val="20"/>
                <w:szCs w:val="20"/>
                <w:lang w:val="bg-BG"/>
              </w:rPr>
              <w:t>от ПРСР 2014-2020 г. и т.</w:t>
            </w:r>
            <w:r w:rsidR="0058726B" w:rsidRPr="00782087">
              <w:rPr>
                <w:rFonts w:ascii="Verdana" w:eastAsia="Times New Roman" w:hAnsi="Verdana" w:cs="Times New Roman"/>
                <w:sz w:val="20"/>
                <w:szCs w:val="20"/>
                <w:lang w:val="bg-BG"/>
              </w:rPr>
              <w:t xml:space="preserve"> </w:t>
            </w:r>
            <w:r w:rsidR="005442E5" w:rsidRPr="00782087">
              <w:rPr>
                <w:rFonts w:ascii="Verdana" w:eastAsia="Times New Roman" w:hAnsi="Verdana" w:cs="Times New Roman"/>
                <w:sz w:val="20"/>
                <w:szCs w:val="20"/>
                <w:lang w:val="bg-BG"/>
              </w:rPr>
              <w:t>6 на раздел 13.2</w:t>
            </w:r>
            <w:r w:rsidRPr="00782087">
              <w:rPr>
                <w:rFonts w:ascii="Verdana" w:eastAsia="Times New Roman" w:hAnsi="Verdana" w:cs="Times New Roman"/>
                <w:sz w:val="20"/>
                <w:szCs w:val="20"/>
                <w:lang w:val="bg-BG"/>
              </w:rPr>
              <w:t xml:space="preserve"> „Условия за допустимост на дейностите“ на Условията за кандидатстване по процедура BG06RDNP001-2.001</w:t>
            </w:r>
            <w:r w:rsidR="005442E5" w:rsidRPr="00782087">
              <w:rPr>
                <w:rFonts w:ascii="Verdana" w:eastAsia="Times New Roman" w:hAnsi="Verdana" w:cs="Times New Roman"/>
                <w:sz w:val="20"/>
                <w:szCs w:val="20"/>
                <w:lang w:val="bg-BG"/>
              </w:rPr>
              <w:t>,</w:t>
            </w:r>
            <w:r w:rsidRPr="00782087">
              <w:rPr>
                <w:rFonts w:ascii="Verdana" w:eastAsia="Times New Roman" w:hAnsi="Verdana" w:cs="Times New Roman"/>
                <w:sz w:val="20"/>
                <w:szCs w:val="20"/>
                <w:lang w:val="bg-BG"/>
              </w:rPr>
              <w:t xml:space="preserve"> в структурата</w:t>
            </w:r>
            <w:r w:rsidR="00841F32" w:rsidRPr="00782087">
              <w:rPr>
                <w:rFonts w:ascii="Verdana" w:eastAsia="Times New Roman" w:hAnsi="Verdana" w:cs="Times New Roman"/>
                <w:sz w:val="20"/>
                <w:szCs w:val="20"/>
                <w:lang w:val="bg-BG"/>
              </w:rPr>
              <w:t xml:space="preserve"> на</w:t>
            </w:r>
            <w:r w:rsidRPr="00782087">
              <w:rPr>
                <w:rFonts w:ascii="Verdana" w:eastAsia="Times New Roman" w:hAnsi="Verdana" w:cs="Times New Roman"/>
                <w:sz w:val="20"/>
                <w:szCs w:val="20"/>
                <w:lang w:val="bg-BG"/>
              </w:rPr>
              <w:t xml:space="preserve"> НССЗ трябва да бъдат назначени допълнително 64 експерт</w:t>
            </w:r>
            <w:r w:rsidR="00E93C8F" w:rsidRPr="00782087">
              <w:rPr>
                <w:rFonts w:ascii="Verdana" w:eastAsia="Times New Roman" w:hAnsi="Verdana" w:cs="Times New Roman"/>
                <w:sz w:val="20"/>
                <w:szCs w:val="20"/>
                <w:lang w:val="bg-BG"/>
              </w:rPr>
              <w:t>и</w:t>
            </w:r>
            <w:r w:rsidRPr="00782087">
              <w:rPr>
                <w:rFonts w:ascii="Verdana" w:eastAsia="Times New Roman" w:hAnsi="Verdana" w:cs="Times New Roman"/>
                <w:sz w:val="20"/>
                <w:szCs w:val="20"/>
                <w:lang w:val="bg-BG"/>
              </w:rPr>
              <w:t>: 56 експерти в 28-те мобилни общински офиси (МОО), 6-ма координатор</w:t>
            </w:r>
            <w:r w:rsidR="00841F32" w:rsidRPr="00782087">
              <w:rPr>
                <w:rFonts w:ascii="Verdana" w:eastAsia="Times New Roman" w:hAnsi="Verdana" w:cs="Times New Roman"/>
                <w:sz w:val="20"/>
                <w:szCs w:val="20"/>
                <w:lang w:val="bg-BG"/>
              </w:rPr>
              <w:t>и</w:t>
            </w:r>
            <w:r w:rsidRPr="00782087">
              <w:rPr>
                <w:rFonts w:ascii="Verdana" w:eastAsia="Times New Roman" w:hAnsi="Verdana" w:cs="Times New Roman"/>
                <w:sz w:val="20"/>
                <w:szCs w:val="20"/>
                <w:lang w:val="bg-BG"/>
              </w:rPr>
              <w:t xml:space="preserve"> на регионално ниво и 2–ма координатори на централно ниво. </w:t>
            </w:r>
            <w:r w:rsidRPr="00782087">
              <w:rPr>
                <w:rFonts w:ascii="Verdana" w:eastAsia="Times New Roman" w:hAnsi="Verdana" w:cs="Times New Roman"/>
                <w:spacing w:val="4"/>
                <w:sz w:val="20"/>
                <w:szCs w:val="20"/>
                <w:lang w:val="bg-BG"/>
              </w:rPr>
              <w:t>Съгласно</w:t>
            </w:r>
            <w:r w:rsidR="00BC453D" w:rsidRPr="00782087">
              <w:rPr>
                <w:rFonts w:ascii="Verdana" w:eastAsia="Times New Roman" w:hAnsi="Verdana" w:cs="Times New Roman"/>
                <w:spacing w:val="4"/>
                <w:sz w:val="20"/>
                <w:szCs w:val="20"/>
                <w:lang w:val="bg-BG"/>
              </w:rPr>
              <w:t xml:space="preserve">    </w:t>
            </w:r>
            <w:r w:rsidRPr="00782087">
              <w:rPr>
                <w:rFonts w:ascii="Verdana" w:eastAsia="Times New Roman" w:hAnsi="Verdana" w:cs="Times New Roman"/>
                <w:spacing w:val="4"/>
                <w:sz w:val="20"/>
                <w:szCs w:val="20"/>
                <w:lang w:val="bg-BG"/>
              </w:rPr>
              <w:t xml:space="preserve"> т. 10 </w:t>
            </w:r>
            <w:r w:rsidRPr="00782087">
              <w:rPr>
                <w:rFonts w:ascii="Verdana" w:eastAsia="Times New Roman" w:hAnsi="Verdana" w:cs="Times New Roman"/>
                <w:sz w:val="20"/>
                <w:szCs w:val="20"/>
                <w:lang w:val="bg-BG"/>
              </w:rPr>
              <w:t>на съ</w:t>
            </w:r>
            <w:r w:rsidR="0058726B" w:rsidRPr="00782087">
              <w:rPr>
                <w:rFonts w:ascii="Verdana" w:eastAsia="Times New Roman" w:hAnsi="Verdana" w:cs="Times New Roman"/>
                <w:sz w:val="20"/>
                <w:szCs w:val="20"/>
                <w:lang w:val="bg-BG"/>
              </w:rPr>
              <w:t>щ</w:t>
            </w:r>
            <w:r w:rsidRPr="00782087">
              <w:rPr>
                <w:rFonts w:ascii="Verdana" w:eastAsia="Times New Roman" w:hAnsi="Verdana" w:cs="Times New Roman"/>
                <w:sz w:val="20"/>
                <w:szCs w:val="20"/>
                <w:lang w:val="bg-BG"/>
              </w:rPr>
              <w:t>ия раздел</w:t>
            </w:r>
            <w:r w:rsidR="006F2CE7" w:rsidRPr="00782087">
              <w:rPr>
                <w:rFonts w:ascii="Verdana" w:eastAsia="Times New Roman" w:hAnsi="Verdana" w:cs="Times New Roman"/>
                <w:sz w:val="20"/>
                <w:szCs w:val="20"/>
                <w:lang w:val="bg-BG"/>
              </w:rPr>
              <w:t>,</w:t>
            </w:r>
            <w:r w:rsidRPr="00782087">
              <w:rPr>
                <w:rFonts w:ascii="Verdana" w:eastAsia="Times New Roman" w:hAnsi="Verdana" w:cs="Times New Roman"/>
                <w:sz w:val="20"/>
                <w:szCs w:val="20"/>
                <w:lang w:val="bg-BG"/>
              </w:rPr>
              <w:t xml:space="preserve"> всички експерти/съветници в МОО, както и координаторите на регионално и централно ниво, трябва да се назначат на срочни трудови договори. Разходите за тези служители ще се покриват от получаваните от НССЗ средства по горепосочения договор.</w:t>
            </w:r>
          </w:p>
          <w:p w:rsidR="00401103" w:rsidRPr="00782087" w:rsidRDefault="00401103" w:rsidP="00051575">
            <w:pPr>
              <w:spacing w:after="120" w:line="360" w:lineRule="auto"/>
              <w:jc w:val="both"/>
              <w:rPr>
                <w:rFonts w:ascii="Verdana" w:eastAsia="Times New Roman" w:hAnsi="Verdana" w:cs="Times New Roman"/>
                <w:i/>
                <w:sz w:val="20"/>
                <w:szCs w:val="20"/>
                <w:lang w:val="bg-BG"/>
              </w:rPr>
            </w:pPr>
            <w:r w:rsidRPr="00782087">
              <w:rPr>
                <w:rFonts w:ascii="Verdana" w:eastAsia="Times New Roman" w:hAnsi="Verdana" w:cs="Times New Roman"/>
                <w:i/>
                <w:sz w:val="20"/>
                <w:szCs w:val="20"/>
                <w:lang w:val="bg-BG"/>
              </w:rPr>
              <w:t>1.2.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5761B6" w:rsidRPr="00782087" w:rsidRDefault="00401103" w:rsidP="00051575">
            <w:pPr>
              <w:spacing w:after="120" w:line="360" w:lineRule="auto"/>
              <w:jc w:val="both"/>
              <w:rPr>
                <w:rFonts w:ascii="Verdana" w:eastAsia="Times New Roman" w:hAnsi="Verdana" w:cs="Times New Roman"/>
                <w:sz w:val="20"/>
                <w:szCs w:val="20"/>
                <w:lang w:val="bg-BG"/>
              </w:rPr>
            </w:pPr>
            <w:r w:rsidRPr="00782087">
              <w:rPr>
                <w:rFonts w:ascii="Verdana" w:hAnsi="Verdana" w:cs="Times New Roman"/>
                <w:sz w:val="20"/>
                <w:szCs w:val="20"/>
                <w:lang w:val="bg-BG"/>
              </w:rPr>
              <w:lastRenderedPageBreak/>
              <w:t xml:space="preserve">Проблемът не може да се реши в рамките на съществуващата нормативна уредба чрез промяна в организацията на работа и/или чрез вменяване на правомощия, тъй като </w:t>
            </w:r>
            <w:r w:rsidR="0058726B" w:rsidRPr="00782087">
              <w:rPr>
                <w:rFonts w:ascii="Verdana" w:hAnsi="Verdana" w:cs="Times New Roman"/>
                <w:sz w:val="20"/>
                <w:szCs w:val="20"/>
                <w:lang w:val="bg-BG"/>
              </w:rPr>
              <w:t xml:space="preserve"> горепосоченият а</w:t>
            </w:r>
            <w:r w:rsidRPr="00782087">
              <w:rPr>
                <w:rFonts w:ascii="Verdana" w:hAnsi="Verdana" w:cs="Times New Roman"/>
                <w:sz w:val="20"/>
                <w:szCs w:val="20"/>
                <w:lang w:val="bg-BG"/>
              </w:rPr>
              <w:t>дминистратив</w:t>
            </w:r>
            <w:r w:rsidR="0058726B" w:rsidRPr="00782087">
              <w:rPr>
                <w:rFonts w:ascii="Verdana" w:hAnsi="Verdana" w:cs="Times New Roman"/>
                <w:sz w:val="20"/>
                <w:szCs w:val="20"/>
                <w:lang w:val="bg-BG"/>
              </w:rPr>
              <w:t>е</w:t>
            </w:r>
            <w:r w:rsidRPr="00782087">
              <w:rPr>
                <w:rFonts w:ascii="Verdana" w:hAnsi="Verdana" w:cs="Times New Roman"/>
                <w:sz w:val="20"/>
                <w:szCs w:val="20"/>
                <w:lang w:val="bg-BG"/>
              </w:rPr>
              <w:t xml:space="preserve">н договор </w:t>
            </w:r>
            <w:r w:rsidRPr="00782087">
              <w:rPr>
                <w:rFonts w:ascii="Verdana" w:eastAsia="Times New Roman" w:hAnsi="Verdana" w:cs="Times New Roman"/>
                <w:sz w:val="20"/>
                <w:szCs w:val="20"/>
                <w:lang w:val="bg-BG"/>
              </w:rPr>
              <w:t>изисква назначаване на допълнителен брой служители</w:t>
            </w:r>
            <w:r w:rsidR="00674542" w:rsidRPr="00782087">
              <w:rPr>
                <w:rFonts w:ascii="Verdana" w:eastAsia="Times New Roman" w:hAnsi="Verdana" w:cs="Times New Roman"/>
                <w:sz w:val="20"/>
                <w:szCs w:val="20"/>
                <w:lang w:val="bg-BG"/>
              </w:rPr>
              <w:t>.</w:t>
            </w:r>
          </w:p>
          <w:p w:rsidR="00401103" w:rsidRPr="00782087" w:rsidRDefault="00401103" w:rsidP="00051575">
            <w:pPr>
              <w:spacing w:after="120" w:line="360" w:lineRule="auto"/>
              <w:jc w:val="both"/>
              <w:rPr>
                <w:rFonts w:ascii="Verdana" w:eastAsia="Times New Roman" w:hAnsi="Verdana" w:cs="Times New Roman"/>
                <w:i/>
                <w:sz w:val="20"/>
                <w:szCs w:val="20"/>
                <w:lang w:val="bg-BG"/>
              </w:rPr>
            </w:pPr>
            <w:r w:rsidRPr="00782087">
              <w:rPr>
                <w:rFonts w:ascii="Verdana" w:eastAsia="Times New Roman" w:hAnsi="Verdana" w:cs="Times New Roman"/>
                <w:i/>
                <w:sz w:val="20"/>
                <w:szCs w:val="20"/>
                <w:lang w:val="bg-BG"/>
              </w:rPr>
              <w:t>1.3. Посочете защо действащата нормативна рамка не позволява решаване на проблема/проблемите.</w:t>
            </w:r>
          </w:p>
          <w:p w:rsidR="005761B6" w:rsidRPr="00782087" w:rsidRDefault="00401103" w:rsidP="00051575">
            <w:pPr>
              <w:spacing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sz w:val="20"/>
                <w:szCs w:val="20"/>
                <w:lang w:val="bg-BG"/>
              </w:rPr>
              <w:t>Постановление № 185 от 2011 г. е действащата нормативна рамка и за да се решат проблемите се налагат предлаганите промени.</w:t>
            </w:r>
          </w:p>
          <w:p w:rsidR="00401103" w:rsidRPr="00782087" w:rsidRDefault="00401103" w:rsidP="00051575">
            <w:pPr>
              <w:spacing w:after="120" w:line="360" w:lineRule="auto"/>
              <w:jc w:val="both"/>
              <w:rPr>
                <w:rFonts w:ascii="Verdana" w:eastAsia="Times New Roman" w:hAnsi="Verdana" w:cs="Times New Roman"/>
                <w:i/>
                <w:sz w:val="20"/>
                <w:szCs w:val="20"/>
                <w:lang w:val="bg-BG"/>
              </w:rPr>
            </w:pPr>
            <w:r w:rsidRPr="00782087">
              <w:rPr>
                <w:rFonts w:ascii="Verdana" w:eastAsia="Times New Roman" w:hAnsi="Verdana" w:cs="Times New Roman"/>
                <w:i/>
                <w:sz w:val="20"/>
                <w:szCs w:val="20"/>
                <w:lang w:val="bg-BG"/>
              </w:rPr>
              <w:t>1.4. Посочете задължителните действия, произтичащи от нормативни актове от по-висока степен или актове от правото на ЕС.</w:t>
            </w:r>
          </w:p>
          <w:p w:rsidR="005761B6" w:rsidRPr="00782087" w:rsidRDefault="00401103" w:rsidP="00051575">
            <w:pPr>
              <w:spacing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sz w:val="20"/>
                <w:szCs w:val="20"/>
                <w:lang w:val="bg-BG"/>
              </w:rPr>
              <w:t>Не се налагат действия, произтичащи от нормативни актове от по-висока степен или актове от правото на ЕС.</w:t>
            </w:r>
          </w:p>
          <w:p w:rsidR="00401103" w:rsidRPr="00782087" w:rsidRDefault="00401103" w:rsidP="00051575">
            <w:pPr>
              <w:spacing w:after="120" w:line="360" w:lineRule="auto"/>
              <w:jc w:val="both"/>
              <w:rPr>
                <w:rFonts w:ascii="Verdana" w:eastAsia="Times New Roman" w:hAnsi="Verdana" w:cs="Times New Roman"/>
                <w:i/>
                <w:sz w:val="20"/>
                <w:szCs w:val="20"/>
                <w:lang w:val="bg-BG"/>
              </w:rPr>
            </w:pPr>
            <w:r w:rsidRPr="00782087">
              <w:rPr>
                <w:rFonts w:ascii="Verdana" w:eastAsia="Times New Roman" w:hAnsi="Verdana" w:cs="Times New Roman"/>
                <w:i/>
                <w:sz w:val="20"/>
                <w:szCs w:val="20"/>
                <w:lang w:val="bg-BG"/>
              </w:rPr>
              <w:t xml:space="preserve">1.5. Посочете дали са извършени последващи оценки на нормативния акт или анализи за изпълнението на политиката и какви са резултатите от тях? </w:t>
            </w:r>
          </w:p>
          <w:p w:rsidR="005761B6" w:rsidRPr="00782087" w:rsidRDefault="00401103" w:rsidP="00051575">
            <w:pPr>
              <w:spacing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sz w:val="20"/>
                <w:szCs w:val="20"/>
                <w:lang w:val="bg-BG"/>
              </w:rPr>
              <w:t>Не са извършвани последващи оценки на нормативния акт,</w:t>
            </w:r>
            <w:r w:rsidRPr="00782087">
              <w:rPr>
                <w:rFonts w:ascii="Verdana" w:hAnsi="Verdana" w:cs="Times New Roman"/>
                <w:sz w:val="20"/>
                <w:szCs w:val="20"/>
                <w:lang w:val="bg-BG"/>
              </w:rPr>
              <w:t xml:space="preserve"> </w:t>
            </w:r>
            <w:r w:rsidRPr="00782087">
              <w:rPr>
                <w:rFonts w:ascii="Verdana" w:eastAsia="Times New Roman" w:hAnsi="Verdana" w:cs="Times New Roman"/>
                <w:sz w:val="20"/>
                <w:szCs w:val="20"/>
                <w:lang w:val="bg-BG"/>
              </w:rPr>
              <w:t>както и анализи за изпълнението на политиката.</w:t>
            </w:r>
          </w:p>
        </w:tc>
      </w:tr>
      <w:tr w:rsidR="00076E63" w:rsidRPr="00933037" w:rsidTr="0014689E">
        <w:tc>
          <w:tcPr>
            <w:tcW w:w="9616" w:type="dxa"/>
            <w:gridSpan w:val="2"/>
          </w:tcPr>
          <w:p w:rsidR="00076E63" w:rsidRPr="00782087" w:rsidRDefault="00076E63" w:rsidP="00051575">
            <w:pPr>
              <w:spacing w:before="120" w:after="120" w:line="360" w:lineRule="auto"/>
              <w:jc w:val="both"/>
              <w:rPr>
                <w:rFonts w:ascii="Verdana" w:eastAsia="Times New Roman" w:hAnsi="Verdana" w:cs="Times New Roman"/>
                <w:b/>
                <w:sz w:val="20"/>
                <w:szCs w:val="20"/>
                <w:lang w:val="bg-BG"/>
              </w:rPr>
            </w:pPr>
            <w:r w:rsidRPr="00782087">
              <w:rPr>
                <w:rFonts w:ascii="Verdana" w:eastAsia="Times New Roman" w:hAnsi="Verdana" w:cs="Times New Roman"/>
                <w:b/>
                <w:sz w:val="20"/>
                <w:szCs w:val="20"/>
                <w:lang w:val="bg-BG"/>
              </w:rPr>
              <w:lastRenderedPageBreak/>
              <w:t>2. Цели:</w:t>
            </w:r>
          </w:p>
          <w:p w:rsidR="00B759EC" w:rsidRPr="00782087" w:rsidRDefault="00401103" w:rsidP="00051575">
            <w:pPr>
              <w:spacing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b/>
                <w:sz w:val="20"/>
                <w:szCs w:val="20"/>
                <w:lang w:val="bg-BG"/>
              </w:rPr>
              <w:t>Цел 1:</w:t>
            </w:r>
            <w:r w:rsidR="00DA2626" w:rsidRPr="00782087">
              <w:rPr>
                <w:rFonts w:ascii="Verdana" w:eastAsia="Times New Roman" w:hAnsi="Verdana" w:cs="Times New Roman"/>
                <w:sz w:val="20"/>
                <w:szCs w:val="20"/>
                <w:lang w:val="bg-BG"/>
              </w:rPr>
              <w:t xml:space="preserve"> </w:t>
            </w:r>
            <w:r w:rsidR="009160F2" w:rsidRPr="00782087">
              <w:rPr>
                <w:rFonts w:ascii="Verdana" w:eastAsia="Times New Roman" w:hAnsi="Verdana" w:cs="Times New Roman"/>
                <w:sz w:val="20"/>
                <w:szCs w:val="20"/>
                <w:lang w:val="bg-BG"/>
              </w:rPr>
              <w:t xml:space="preserve">Разширяването на териториалния обхват на НССЗ чрез </w:t>
            </w:r>
            <w:r w:rsidR="00B759EC" w:rsidRPr="00782087">
              <w:rPr>
                <w:rFonts w:ascii="Verdana" w:eastAsia="Times New Roman" w:hAnsi="Verdana" w:cs="Times New Roman"/>
                <w:sz w:val="20"/>
                <w:szCs w:val="20"/>
                <w:lang w:val="bg-BG"/>
              </w:rPr>
              <w:t>ефективно и точно изпълнение на дей</w:t>
            </w:r>
            <w:r w:rsidR="006F2CE7" w:rsidRPr="00782087">
              <w:rPr>
                <w:rFonts w:ascii="Verdana" w:eastAsia="Times New Roman" w:hAnsi="Verdana" w:cs="Times New Roman"/>
                <w:sz w:val="20"/>
                <w:szCs w:val="20"/>
                <w:lang w:val="bg-BG"/>
              </w:rPr>
              <w:t>ностите на НССЗ по подмярка 2.2</w:t>
            </w:r>
            <w:r w:rsidR="00B759EC" w:rsidRPr="00782087">
              <w:rPr>
                <w:rFonts w:ascii="Verdana" w:eastAsia="Times New Roman" w:hAnsi="Verdana" w:cs="Times New Roman"/>
                <w:sz w:val="20"/>
                <w:szCs w:val="20"/>
                <w:lang w:val="bg-BG"/>
              </w:rPr>
              <w:t xml:space="preserve"> и </w:t>
            </w:r>
            <w:r w:rsidR="009160F2" w:rsidRPr="00782087">
              <w:rPr>
                <w:rFonts w:ascii="Verdana" w:eastAsia="Times New Roman" w:hAnsi="Verdana" w:cs="Times New Roman"/>
                <w:sz w:val="20"/>
                <w:szCs w:val="20"/>
                <w:lang w:val="bg-BG"/>
              </w:rPr>
              <w:t xml:space="preserve">създаване на </w:t>
            </w:r>
            <w:r w:rsidR="00F23E5F" w:rsidRPr="00782087">
              <w:rPr>
                <w:rFonts w:ascii="Verdana" w:eastAsia="Times New Roman" w:hAnsi="Verdana" w:cs="Times New Roman"/>
                <w:sz w:val="20"/>
                <w:szCs w:val="20"/>
                <w:lang w:val="bg-BG"/>
              </w:rPr>
              <w:t>МОО</w:t>
            </w:r>
            <w:r w:rsidR="009160F2" w:rsidRPr="00782087">
              <w:rPr>
                <w:rFonts w:ascii="Verdana" w:eastAsia="Times New Roman" w:hAnsi="Verdana" w:cs="Times New Roman"/>
                <w:sz w:val="20"/>
                <w:szCs w:val="20"/>
                <w:lang w:val="bg-BG"/>
              </w:rPr>
              <w:t xml:space="preserve"> като по този начин ще се осигури достъп на по-голям брой земеделски стопани, в т.ч. и от най-отдалечени </w:t>
            </w:r>
            <w:r w:rsidR="00001D62" w:rsidRPr="00782087">
              <w:rPr>
                <w:rFonts w:ascii="Verdana" w:eastAsia="Times New Roman" w:hAnsi="Verdana" w:cs="Times New Roman"/>
                <w:sz w:val="20"/>
                <w:szCs w:val="20"/>
                <w:lang w:val="bg-BG"/>
              </w:rPr>
              <w:t>райони</w:t>
            </w:r>
            <w:r w:rsidR="009160F2" w:rsidRPr="00782087">
              <w:rPr>
                <w:rFonts w:ascii="Verdana" w:eastAsia="Times New Roman" w:hAnsi="Verdana" w:cs="Times New Roman"/>
                <w:sz w:val="20"/>
                <w:szCs w:val="20"/>
                <w:lang w:val="bg-BG"/>
              </w:rPr>
              <w:t xml:space="preserve"> на страната</w:t>
            </w:r>
            <w:r w:rsidR="00A9186B" w:rsidRPr="00782087">
              <w:rPr>
                <w:rFonts w:ascii="Verdana" w:eastAsia="Times New Roman" w:hAnsi="Verdana" w:cs="Times New Roman"/>
                <w:sz w:val="20"/>
                <w:szCs w:val="20"/>
                <w:lang w:val="bg-BG"/>
              </w:rPr>
              <w:t>,</w:t>
            </w:r>
            <w:r w:rsidR="009160F2" w:rsidRPr="00782087">
              <w:rPr>
                <w:rFonts w:ascii="Verdana" w:eastAsia="Times New Roman" w:hAnsi="Verdana" w:cs="Times New Roman"/>
                <w:sz w:val="20"/>
                <w:szCs w:val="20"/>
                <w:lang w:val="bg-BG"/>
              </w:rPr>
              <w:t xml:space="preserve"> до качествени консултантски услуги, свързани с устойчивото управление и ефективността на земеделските стопанства</w:t>
            </w:r>
            <w:r w:rsidR="00B759EC" w:rsidRPr="00782087">
              <w:rPr>
                <w:rFonts w:ascii="Verdana" w:hAnsi="Verdana" w:cs="Times New Roman"/>
                <w:sz w:val="20"/>
                <w:szCs w:val="20"/>
                <w:lang w:val="bg-BG"/>
              </w:rPr>
              <w:t xml:space="preserve"> </w:t>
            </w:r>
            <w:r w:rsidR="00B759EC" w:rsidRPr="00782087">
              <w:rPr>
                <w:rFonts w:ascii="Verdana" w:eastAsia="Times New Roman" w:hAnsi="Verdana" w:cs="Times New Roman"/>
                <w:sz w:val="20"/>
                <w:szCs w:val="20"/>
                <w:lang w:val="bg-BG"/>
              </w:rPr>
              <w:t>и с достигане на подпомагането по национални и европейски програми</w:t>
            </w:r>
            <w:r w:rsidR="00A76B28" w:rsidRPr="00782087">
              <w:rPr>
                <w:rFonts w:ascii="Verdana" w:eastAsia="Times New Roman" w:hAnsi="Verdana" w:cs="Times New Roman"/>
                <w:sz w:val="20"/>
                <w:szCs w:val="20"/>
                <w:lang w:val="bg-BG"/>
              </w:rPr>
              <w:t>.</w:t>
            </w:r>
          </w:p>
          <w:p w:rsidR="00EB2026" w:rsidRPr="00782087" w:rsidRDefault="00401103" w:rsidP="00051575">
            <w:pPr>
              <w:spacing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b/>
                <w:sz w:val="20"/>
                <w:szCs w:val="20"/>
                <w:lang w:val="bg-BG"/>
              </w:rPr>
              <w:t>Цел 2:</w:t>
            </w:r>
            <w:r w:rsidR="00B759EC" w:rsidRPr="00782087">
              <w:rPr>
                <w:rFonts w:ascii="Verdana" w:eastAsia="Times New Roman" w:hAnsi="Verdana" w:cs="Times New Roman"/>
                <w:sz w:val="20"/>
                <w:szCs w:val="20"/>
                <w:lang w:val="bg-BG"/>
              </w:rPr>
              <w:t xml:space="preserve"> </w:t>
            </w:r>
            <w:r w:rsidR="00DA2626" w:rsidRPr="00782087">
              <w:rPr>
                <w:rFonts w:ascii="Verdana" w:eastAsia="Times New Roman" w:hAnsi="Verdana" w:cs="Times New Roman"/>
                <w:sz w:val="20"/>
                <w:szCs w:val="20"/>
                <w:lang w:val="bg-BG"/>
              </w:rPr>
              <w:t>О</w:t>
            </w:r>
            <w:r w:rsidR="00B759EC" w:rsidRPr="00782087">
              <w:rPr>
                <w:rFonts w:ascii="Verdana" w:eastAsia="Times New Roman" w:hAnsi="Verdana" w:cs="Times New Roman"/>
                <w:sz w:val="20"/>
                <w:szCs w:val="20"/>
                <w:lang w:val="bg-BG"/>
              </w:rPr>
              <w:t>сигуряване на качествено и ефективно изпълнение от страна на НССЗ на подмерки 2.1.1 и 2.1.2 на мярка 2</w:t>
            </w:r>
            <w:r w:rsidR="00B95FF6" w:rsidRPr="00782087">
              <w:rPr>
                <w:rFonts w:ascii="Verdana" w:eastAsia="Times New Roman" w:hAnsi="Verdana" w:cs="Times New Roman"/>
                <w:sz w:val="20"/>
                <w:szCs w:val="20"/>
                <w:lang w:val="bg-BG"/>
              </w:rPr>
              <w:t>,</w:t>
            </w:r>
            <w:r w:rsidR="00B759EC" w:rsidRPr="00782087">
              <w:rPr>
                <w:rFonts w:ascii="Verdana" w:eastAsia="Times New Roman" w:hAnsi="Verdana" w:cs="Times New Roman"/>
                <w:sz w:val="20"/>
                <w:szCs w:val="20"/>
                <w:lang w:val="bg-BG"/>
              </w:rPr>
              <w:t xml:space="preserve"> в т.ч. предоставянето на консултантски пакети по тези подмерки на максимален брой земеделски стопанства</w:t>
            </w:r>
            <w:r w:rsidR="00A456F6" w:rsidRPr="00782087">
              <w:rPr>
                <w:rFonts w:ascii="Verdana" w:eastAsia="Times New Roman" w:hAnsi="Verdana" w:cs="Times New Roman"/>
                <w:sz w:val="20"/>
                <w:szCs w:val="20"/>
                <w:lang w:val="bg-BG"/>
              </w:rPr>
              <w:t>,</w:t>
            </w:r>
            <w:r w:rsidR="00B759EC" w:rsidRPr="00782087">
              <w:rPr>
                <w:rFonts w:ascii="Verdana" w:eastAsia="Times New Roman" w:hAnsi="Verdana" w:cs="Times New Roman"/>
                <w:sz w:val="20"/>
                <w:szCs w:val="20"/>
                <w:lang w:val="bg-BG"/>
              </w:rPr>
              <w:t xml:space="preserve"> особено малки земеделски стопанства</w:t>
            </w:r>
            <w:r w:rsidR="00A456F6" w:rsidRPr="00782087">
              <w:rPr>
                <w:rFonts w:ascii="Verdana" w:eastAsia="Times New Roman" w:hAnsi="Verdana" w:cs="Times New Roman"/>
                <w:sz w:val="20"/>
                <w:szCs w:val="20"/>
                <w:lang w:val="bg-BG"/>
              </w:rPr>
              <w:t>,</w:t>
            </w:r>
            <w:r w:rsidR="00B759EC" w:rsidRPr="00782087">
              <w:rPr>
                <w:rFonts w:ascii="Verdana" w:eastAsia="Times New Roman" w:hAnsi="Verdana" w:cs="Times New Roman"/>
                <w:sz w:val="20"/>
                <w:szCs w:val="20"/>
                <w:lang w:val="bg-BG"/>
              </w:rPr>
              <w:t xml:space="preserve"> от всички райони на страната</w:t>
            </w:r>
            <w:r w:rsidR="009160F2" w:rsidRPr="00782087">
              <w:rPr>
                <w:rFonts w:ascii="Verdana" w:eastAsia="Times New Roman" w:hAnsi="Verdana" w:cs="Times New Roman"/>
                <w:sz w:val="20"/>
                <w:szCs w:val="20"/>
                <w:lang w:val="bg-BG"/>
              </w:rPr>
              <w:t>.</w:t>
            </w:r>
          </w:p>
        </w:tc>
      </w:tr>
      <w:tr w:rsidR="00076E63" w:rsidRPr="00933037" w:rsidTr="0014689E">
        <w:tc>
          <w:tcPr>
            <w:tcW w:w="9616" w:type="dxa"/>
            <w:gridSpan w:val="2"/>
          </w:tcPr>
          <w:p w:rsidR="00076E63" w:rsidRPr="00782087" w:rsidRDefault="00076E63" w:rsidP="00051575">
            <w:pPr>
              <w:spacing w:before="120"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b/>
                <w:sz w:val="20"/>
                <w:szCs w:val="20"/>
                <w:lang w:val="bg-BG"/>
              </w:rPr>
              <w:t xml:space="preserve">3. </w:t>
            </w:r>
            <w:r w:rsidR="007108A0" w:rsidRPr="00782087">
              <w:rPr>
                <w:rFonts w:ascii="Verdana" w:eastAsia="Times New Roman" w:hAnsi="Verdana" w:cs="Times New Roman"/>
                <w:b/>
                <w:sz w:val="20"/>
                <w:szCs w:val="20"/>
                <w:lang w:val="bg-BG"/>
              </w:rPr>
              <w:t>З</w:t>
            </w:r>
            <w:r w:rsidRPr="00782087">
              <w:rPr>
                <w:rFonts w:ascii="Verdana" w:eastAsia="Times New Roman" w:hAnsi="Verdana" w:cs="Times New Roman"/>
                <w:b/>
                <w:sz w:val="20"/>
                <w:szCs w:val="20"/>
                <w:lang w:val="bg-BG"/>
              </w:rPr>
              <w:t>а</w:t>
            </w:r>
            <w:r w:rsidR="00E653D3" w:rsidRPr="00782087">
              <w:rPr>
                <w:rFonts w:ascii="Verdana" w:eastAsia="Times New Roman" w:hAnsi="Verdana" w:cs="Times New Roman"/>
                <w:b/>
                <w:sz w:val="20"/>
                <w:szCs w:val="20"/>
                <w:lang w:val="bg-BG"/>
              </w:rPr>
              <w:t>интересовани</w:t>
            </w:r>
            <w:r w:rsidRPr="00782087">
              <w:rPr>
                <w:rFonts w:ascii="Verdana" w:eastAsia="Times New Roman" w:hAnsi="Verdana" w:cs="Times New Roman"/>
                <w:b/>
                <w:sz w:val="20"/>
                <w:szCs w:val="20"/>
                <w:lang w:val="bg-BG"/>
              </w:rPr>
              <w:t xml:space="preserve"> страни: </w:t>
            </w:r>
          </w:p>
          <w:p w:rsidR="00076E63" w:rsidRPr="00782087" w:rsidRDefault="00E34CC4" w:rsidP="00051575">
            <w:pPr>
              <w:spacing w:before="120"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sz w:val="20"/>
                <w:szCs w:val="20"/>
                <w:lang w:val="bg-BG"/>
              </w:rPr>
              <w:t>Национална служба за съвети в земеделието</w:t>
            </w:r>
          </w:p>
          <w:p w:rsidR="00A61892" w:rsidRPr="00782087" w:rsidRDefault="009160F2" w:rsidP="00051575">
            <w:pPr>
              <w:spacing w:before="120"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sz w:val="20"/>
                <w:szCs w:val="20"/>
                <w:lang w:val="bg-BG"/>
              </w:rPr>
              <w:t>Земеделски стопани</w:t>
            </w:r>
            <w:r w:rsidR="00E364E0" w:rsidRPr="00782087">
              <w:rPr>
                <w:rFonts w:ascii="Verdana" w:eastAsia="Times New Roman" w:hAnsi="Verdana" w:cs="Times New Roman"/>
                <w:sz w:val="20"/>
                <w:szCs w:val="20"/>
                <w:lang w:val="bg-BG"/>
              </w:rPr>
              <w:t>,</w:t>
            </w:r>
            <w:r w:rsidR="005B2C34" w:rsidRPr="00782087">
              <w:rPr>
                <w:rFonts w:ascii="Verdana" w:eastAsia="Times New Roman" w:hAnsi="Verdana" w:cs="Times New Roman"/>
                <w:sz w:val="20"/>
                <w:szCs w:val="20"/>
                <w:lang w:val="bg-BG"/>
              </w:rPr>
              <w:t xml:space="preserve"> особено малки земеделски стопанства</w:t>
            </w:r>
          </w:p>
          <w:p w:rsidR="00401103" w:rsidRPr="00782087" w:rsidRDefault="00401103" w:rsidP="00051575">
            <w:pPr>
              <w:spacing w:before="120"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b/>
                <w:sz w:val="20"/>
                <w:szCs w:val="20"/>
                <w:lang w:val="bg-BG"/>
              </w:rPr>
              <w:t>Косвено заинтересовани страни:</w:t>
            </w:r>
          </w:p>
          <w:p w:rsidR="00076E63" w:rsidRPr="00782087" w:rsidRDefault="00401103" w:rsidP="00051575">
            <w:pPr>
              <w:spacing w:before="120"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sz w:val="20"/>
                <w:szCs w:val="20"/>
                <w:lang w:val="bg-BG"/>
              </w:rPr>
              <w:t>Министерство на земеделието</w:t>
            </w:r>
          </w:p>
          <w:p w:rsidR="00854C4A" w:rsidRPr="00782087" w:rsidRDefault="00E364E0" w:rsidP="00051575">
            <w:pPr>
              <w:spacing w:before="120" w:after="120" w:line="360" w:lineRule="auto"/>
              <w:jc w:val="both"/>
              <w:rPr>
                <w:rFonts w:ascii="Verdana" w:eastAsia="Times New Roman" w:hAnsi="Verdana" w:cs="Times New Roman"/>
                <w:i/>
                <w:sz w:val="20"/>
                <w:szCs w:val="20"/>
                <w:lang w:val="bg-BG"/>
              </w:rPr>
            </w:pPr>
            <w:r w:rsidRPr="00782087">
              <w:rPr>
                <w:rFonts w:ascii="Verdana" w:eastAsia="Times New Roman" w:hAnsi="Verdana" w:cs="Times New Roman"/>
                <w:i/>
                <w:sz w:val="20"/>
                <w:szCs w:val="20"/>
                <w:lang w:val="bg-BG"/>
              </w:rPr>
              <w:t xml:space="preserve">Посочете всички потенциални заинтересовани страни/групи заинтересовани страни (в рамките на процеса по извършване на частичната предварителна оценка на </w:t>
            </w:r>
            <w:r w:rsidRPr="00782087">
              <w:rPr>
                <w:rFonts w:ascii="Verdana" w:eastAsia="Times New Roman" w:hAnsi="Verdana" w:cs="Times New Roman"/>
                <w:i/>
                <w:sz w:val="20"/>
                <w:szCs w:val="20"/>
                <w:lang w:val="bg-BG"/>
              </w:rPr>
              <w:lastRenderedPageBreak/>
              <w:t>въздействието и/или при обществените консултации по чл. 26 от Закона за нормативните актове), върху които предложенията ще окажат пряко или косвено въздействие (бизнес в дадена област/всички предприемачи, неправителствени организации, граждани/техни представители, държавни органи/общини и др.).</w:t>
            </w:r>
          </w:p>
        </w:tc>
      </w:tr>
      <w:tr w:rsidR="00076E63" w:rsidRPr="00933037" w:rsidTr="0014689E">
        <w:tc>
          <w:tcPr>
            <w:tcW w:w="9616" w:type="dxa"/>
            <w:gridSpan w:val="2"/>
          </w:tcPr>
          <w:p w:rsidR="00A61892" w:rsidRPr="00782087" w:rsidRDefault="00076E63" w:rsidP="00051575">
            <w:pPr>
              <w:spacing w:before="120" w:after="120" w:line="360" w:lineRule="auto"/>
              <w:jc w:val="both"/>
              <w:rPr>
                <w:rFonts w:ascii="Verdana" w:eastAsia="Times New Roman" w:hAnsi="Verdana" w:cs="Times New Roman"/>
                <w:b/>
                <w:sz w:val="20"/>
                <w:szCs w:val="20"/>
                <w:lang w:val="bg-BG"/>
              </w:rPr>
            </w:pPr>
            <w:r w:rsidRPr="00782087">
              <w:rPr>
                <w:rFonts w:ascii="Verdana" w:eastAsia="Times New Roman" w:hAnsi="Verdana" w:cs="Times New Roman"/>
                <w:b/>
                <w:sz w:val="20"/>
                <w:szCs w:val="20"/>
                <w:lang w:val="bg-BG"/>
              </w:rPr>
              <w:lastRenderedPageBreak/>
              <w:t>4. Варианти на действие. Анализ на въздействията:</w:t>
            </w:r>
          </w:p>
        </w:tc>
      </w:tr>
      <w:tr w:rsidR="00042D08" w:rsidRPr="00933037" w:rsidTr="0014689E">
        <w:tc>
          <w:tcPr>
            <w:tcW w:w="9616" w:type="dxa"/>
            <w:gridSpan w:val="2"/>
          </w:tcPr>
          <w:p w:rsidR="00042D08" w:rsidRPr="00782087" w:rsidRDefault="00042D08" w:rsidP="00051575">
            <w:pPr>
              <w:spacing w:before="120" w:after="120" w:line="360" w:lineRule="auto"/>
              <w:jc w:val="both"/>
              <w:rPr>
                <w:rFonts w:ascii="Verdana" w:eastAsia="Times New Roman" w:hAnsi="Verdana" w:cs="Times New Roman"/>
                <w:b/>
                <w:sz w:val="20"/>
                <w:szCs w:val="20"/>
                <w:lang w:val="bg-BG"/>
              </w:rPr>
            </w:pPr>
            <w:r w:rsidRPr="00782087">
              <w:rPr>
                <w:rFonts w:ascii="Verdana" w:eastAsia="Times New Roman" w:hAnsi="Verdana" w:cs="Times New Roman"/>
                <w:b/>
                <w:sz w:val="20"/>
                <w:szCs w:val="20"/>
                <w:lang w:val="bg-BG"/>
              </w:rPr>
              <w:t>4.1. По проблем 1:</w:t>
            </w:r>
          </w:p>
        </w:tc>
      </w:tr>
      <w:tr w:rsidR="00076E63" w:rsidRPr="00933037" w:rsidTr="0014689E">
        <w:tc>
          <w:tcPr>
            <w:tcW w:w="9616" w:type="dxa"/>
            <w:gridSpan w:val="2"/>
          </w:tcPr>
          <w:p w:rsidR="00076E63" w:rsidRPr="00782087" w:rsidRDefault="00076E63" w:rsidP="00051575">
            <w:pPr>
              <w:spacing w:before="120" w:after="120" w:line="360" w:lineRule="auto"/>
              <w:jc w:val="both"/>
              <w:rPr>
                <w:rFonts w:ascii="Verdana" w:eastAsia="Times New Roman" w:hAnsi="Verdana" w:cs="Times New Roman"/>
                <w:b/>
                <w:sz w:val="20"/>
                <w:szCs w:val="20"/>
                <w:lang w:val="bg-BG"/>
              </w:rPr>
            </w:pPr>
            <w:r w:rsidRPr="00782087">
              <w:rPr>
                <w:rFonts w:ascii="Verdana" w:eastAsia="Times New Roman" w:hAnsi="Verdana" w:cs="Times New Roman"/>
                <w:b/>
                <w:sz w:val="20"/>
                <w:szCs w:val="20"/>
                <w:lang w:val="bg-BG"/>
              </w:rPr>
              <w:t xml:space="preserve">Вариант </w:t>
            </w:r>
            <w:r w:rsidR="00042D08" w:rsidRPr="00782087">
              <w:rPr>
                <w:rFonts w:ascii="Verdana" w:eastAsia="Times New Roman" w:hAnsi="Verdana" w:cs="Times New Roman"/>
                <w:b/>
                <w:sz w:val="20"/>
                <w:szCs w:val="20"/>
                <w:lang w:val="bg-BG"/>
              </w:rPr>
              <w:t xml:space="preserve">1 </w:t>
            </w:r>
            <w:r w:rsidRPr="00782087">
              <w:rPr>
                <w:rFonts w:ascii="Verdana" w:eastAsia="Times New Roman" w:hAnsi="Verdana" w:cs="Times New Roman"/>
                <w:b/>
                <w:sz w:val="20"/>
                <w:szCs w:val="20"/>
                <w:lang w:val="bg-BG"/>
              </w:rPr>
              <w:t>„Без действие“:</w:t>
            </w:r>
          </w:p>
          <w:p w:rsidR="00076E63" w:rsidRPr="00782087" w:rsidRDefault="00076E63" w:rsidP="00051575">
            <w:pPr>
              <w:spacing w:before="120"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b/>
                <w:sz w:val="20"/>
                <w:szCs w:val="20"/>
                <w:lang w:val="bg-BG"/>
              </w:rPr>
              <w:t>Описание:</w:t>
            </w:r>
            <w:r w:rsidR="00E623F8" w:rsidRPr="00782087">
              <w:rPr>
                <w:rFonts w:ascii="Verdana" w:eastAsia="Times New Roman" w:hAnsi="Verdana" w:cs="Times New Roman"/>
                <w:sz w:val="20"/>
                <w:szCs w:val="20"/>
                <w:lang w:val="bg-BG"/>
              </w:rPr>
              <w:t xml:space="preserve"> Национална служба за съвети в земеделието ще бъде ли</w:t>
            </w:r>
            <w:r w:rsidR="009160F2" w:rsidRPr="00782087">
              <w:rPr>
                <w:rFonts w:ascii="Verdana" w:eastAsia="Times New Roman" w:hAnsi="Verdana" w:cs="Times New Roman"/>
                <w:sz w:val="20"/>
                <w:szCs w:val="20"/>
                <w:lang w:val="bg-BG"/>
              </w:rPr>
              <w:t xml:space="preserve">шена от възможността да разшири териториалния си обхват чрез създаване на 28 </w:t>
            </w:r>
            <w:r w:rsidR="00F23E5F" w:rsidRPr="00782087">
              <w:rPr>
                <w:rFonts w:ascii="Verdana" w:eastAsia="Times New Roman" w:hAnsi="Verdana" w:cs="Times New Roman"/>
                <w:sz w:val="20"/>
                <w:szCs w:val="20"/>
                <w:lang w:val="bg-BG"/>
              </w:rPr>
              <w:t>МОО</w:t>
            </w:r>
            <w:r w:rsidR="009160F2" w:rsidRPr="00782087">
              <w:rPr>
                <w:rFonts w:ascii="Verdana" w:eastAsia="Times New Roman" w:hAnsi="Verdana" w:cs="Times New Roman"/>
                <w:sz w:val="20"/>
                <w:szCs w:val="20"/>
                <w:lang w:val="bg-BG"/>
              </w:rPr>
              <w:t xml:space="preserve"> и няма да изпълни подписания </w:t>
            </w:r>
            <w:r w:rsidR="00F23E5F" w:rsidRPr="00782087">
              <w:rPr>
                <w:rFonts w:ascii="Verdana" w:eastAsia="Times New Roman" w:hAnsi="Verdana" w:cs="Times New Roman"/>
                <w:sz w:val="20"/>
                <w:szCs w:val="20"/>
                <w:lang w:val="bg-BG"/>
              </w:rPr>
              <w:t>А</w:t>
            </w:r>
            <w:r w:rsidR="009160F2" w:rsidRPr="00782087">
              <w:rPr>
                <w:rFonts w:ascii="Verdana" w:eastAsia="Times New Roman" w:hAnsi="Verdana" w:cs="Times New Roman"/>
                <w:sz w:val="20"/>
                <w:szCs w:val="20"/>
                <w:lang w:val="bg-BG"/>
              </w:rPr>
              <w:t xml:space="preserve">дминистративен договор </w:t>
            </w:r>
            <w:r w:rsidR="00A01FA5" w:rsidRPr="00782087">
              <w:rPr>
                <w:rFonts w:ascii="Verdana" w:eastAsia="Times New Roman" w:hAnsi="Verdana" w:cs="Times New Roman"/>
                <w:sz w:val="20"/>
                <w:szCs w:val="20"/>
                <w:lang w:val="bg-BG"/>
              </w:rPr>
              <w:t xml:space="preserve">№ РД 50-98 от 22.11.2021 г. за предоставяне на безвъзмездна финансова помощ по </w:t>
            </w:r>
            <w:r w:rsidR="009160F2" w:rsidRPr="00782087">
              <w:rPr>
                <w:rFonts w:ascii="Verdana" w:eastAsia="Times New Roman" w:hAnsi="Verdana" w:cs="Times New Roman"/>
                <w:sz w:val="20"/>
                <w:szCs w:val="20"/>
                <w:lang w:val="bg-BG"/>
              </w:rPr>
              <w:t>ПРСР 2014-2020 г.</w:t>
            </w:r>
          </w:p>
          <w:p w:rsidR="009160F2" w:rsidRPr="00782087" w:rsidRDefault="009160F2" w:rsidP="00051575">
            <w:pPr>
              <w:spacing w:before="120"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sz w:val="20"/>
                <w:szCs w:val="20"/>
                <w:lang w:val="bg-BG"/>
              </w:rPr>
              <w:t>Няма да бъдат изпълнени целите на ПРСР 2014-2020 г. и разчетени разплащания по подмярка 2.2 „Създаване на консултански услуги“ по мярка 2 „Консултански услуги, услуги по управление на стопанството и услуги по заместване в стопанството“.</w:t>
            </w:r>
          </w:p>
          <w:p w:rsidR="005761B6" w:rsidRPr="00782087" w:rsidRDefault="005B2C34" w:rsidP="00051575">
            <w:pPr>
              <w:spacing w:before="240"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sz w:val="20"/>
                <w:szCs w:val="20"/>
                <w:lang w:val="bg-BG"/>
              </w:rPr>
              <w:t>Няма да се постигне пълния</w:t>
            </w:r>
            <w:r w:rsidR="00F23E5F" w:rsidRPr="00782087">
              <w:rPr>
                <w:rFonts w:ascii="Verdana" w:eastAsia="Times New Roman" w:hAnsi="Verdana" w:cs="Times New Roman"/>
                <w:sz w:val="20"/>
                <w:szCs w:val="20"/>
                <w:lang w:val="bg-BG"/>
              </w:rPr>
              <w:t>т</w:t>
            </w:r>
            <w:r w:rsidRPr="00782087">
              <w:rPr>
                <w:rFonts w:ascii="Verdana" w:eastAsia="Times New Roman" w:hAnsi="Verdana" w:cs="Times New Roman"/>
                <w:sz w:val="20"/>
                <w:szCs w:val="20"/>
                <w:lang w:val="bg-BG"/>
              </w:rPr>
              <w:t xml:space="preserve"> ефект от прилагане на мярка 2</w:t>
            </w:r>
            <w:r w:rsidR="005145B5" w:rsidRPr="00782087">
              <w:rPr>
                <w:rFonts w:ascii="Verdana" w:eastAsia="Times New Roman" w:hAnsi="Verdana" w:cs="Times New Roman"/>
                <w:sz w:val="20"/>
                <w:szCs w:val="20"/>
                <w:lang w:val="bg-BG"/>
              </w:rPr>
              <w:t>,</w:t>
            </w:r>
            <w:r w:rsidRPr="00782087">
              <w:rPr>
                <w:rFonts w:ascii="Verdana" w:eastAsia="Times New Roman" w:hAnsi="Verdana" w:cs="Times New Roman"/>
                <w:sz w:val="20"/>
                <w:szCs w:val="20"/>
                <w:lang w:val="bg-BG"/>
              </w:rPr>
              <w:t xml:space="preserve"> в т.ч. подмерки 2.1.1. и 2.1.2</w:t>
            </w:r>
            <w:r w:rsidR="00F23E5F" w:rsidRPr="00782087">
              <w:rPr>
                <w:rFonts w:ascii="Verdana" w:eastAsia="Times New Roman" w:hAnsi="Verdana" w:cs="Times New Roman"/>
                <w:sz w:val="20"/>
                <w:szCs w:val="20"/>
                <w:lang w:val="bg-BG"/>
              </w:rPr>
              <w:t>,</w:t>
            </w:r>
            <w:r w:rsidRPr="00782087">
              <w:rPr>
                <w:rFonts w:ascii="Verdana" w:eastAsia="Times New Roman" w:hAnsi="Verdana" w:cs="Times New Roman"/>
                <w:sz w:val="20"/>
                <w:szCs w:val="20"/>
                <w:lang w:val="bg-BG"/>
              </w:rPr>
              <w:t xml:space="preserve"> </w:t>
            </w:r>
            <w:r w:rsidR="00F23E5F" w:rsidRPr="00782087">
              <w:rPr>
                <w:rFonts w:ascii="Verdana" w:eastAsia="Times New Roman" w:hAnsi="Verdana" w:cs="Times New Roman"/>
                <w:sz w:val="20"/>
                <w:szCs w:val="20"/>
                <w:lang w:val="bg-BG"/>
              </w:rPr>
              <w:t xml:space="preserve">като </w:t>
            </w:r>
            <w:r w:rsidRPr="00782087">
              <w:rPr>
                <w:rFonts w:ascii="Verdana" w:eastAsia="Times New Roman" w:hAnsi="Verdana" w:cs="Times New Roman"/>
                <w:sz w:val="20"/>
                <w:szCs w:val="20"/>
                <w:lang w:val="bg-BG"/>
              </w:rPr>
              <w:t xml:space="preserve">не всички земеделски стопанства </w:t>
            </w:r>
            <w:r w:rsidR="00F23E5F" w:rsidRPr="00782087">
              <w:rPr>
                <w:rFonts w:ascii="Verdana" w:eastAsia="Times New Roman" w:hAnsi="Verdana" w:cs="Times New Roman"/>
                <w:sz w:val="20"/>
                <w:szCs w:val="20"/>
                <w:lang w:val="bg-BG"/>
              </w:rPr>
              <w:t>ще получат желаните от тях консултации и консултантски пакети и необходимата им информация.</w:t>
            </w:r>
          </w:p>
          <w:p w:rsidR="00585C1C" w:rsidRPr="00782087" w:rsidRDefault="00585C1C" w:rsidP="00051575">
            <w:pPr>
              <w:spacing w:before="240" w:after="0" w:line="240" w:lineRule="auto"/>
              <w:jc w:val="both"/>
              <w:rPr>
                <w:rFonts w:ascii="Verdana" w:eastAsia="Times New Roman" w:hAnsi="Verdana" w:cs="Times New Roman"/>
                <w:sz w:val="20"/>
                <w:szCs w:val="20"/>
                <w:lang w:val="bg-BG"/>
              </w:rPr>
            </w:pPr>
          </w:p>
          <w:p w:rsidR="00076E63" w:rsidRPr="00782087" w:rsidRDefault="00076E63" w:rsidP="00051575">
            <w:pPr>
              <w:spacing w:before="120" w:after="120" w:line="360" w:lineRule="auto"/>
              <w:jc w:val="both"/>
              <w:rPr>
                <w:rFonts w:ascii="Verdana" w:eastAsia="Times New Roman" w:hAnsi="Verdana" w:cs="Times New Roman"/>
                <w:b/>
                <w:sz w:val="20"/>
                <w:szCs w:val="20"/>
                <w:lang w:val="bg-BG"/>
              </w:rPr>
            </w:pPr>
            <w:r w:rsidRPr="00782087">
              <w:rPr>
                <w:rFonts w:ascii="Verdana" w:eastAsia="Times New Roman" w:hAnsi="Verdana" w:cs="Times New Roman"/>
                <w:b/>
                <w:sz w:val="20"/>
                <w:szCs w:val="20"/>
                <w:lang w:val="bg-BG"/>
              </w:rPr>
              <w:t>Положителни (икономически/социални/</w:t>
            </w:r>
            <w:r w:rsidR="00064387" w:rsidRPr="00782087">
              <w:rPr>
                <w:rFonts w:ascii="Verdana" w:eastAsia="Times New Roman" w:hAnsi="Verdana" w:cs="Times New Roman"/>
                <w:b/>
                <w:sz w:val="20"/>
                <w:szCs w:val="20"/>
                <w:lang w:val="bg-BG"/>
              </w:rPr>
              <w:t>екологични</w:t>
            </w:r>
            <w:r w:rsidRPr="00782087">
              <w:rPr>
                <w:rFonts w:ascii="Verdana" w:eastAsia="Times New Roman" w:hAnsi="Verdana" w:cs="Times New Roman"/>
                <w:b/>
                <w:sz w:val="20"/>
                <w:szCs w:val="20"/>
                <w:lang w:val="bg-BG"/>
              </w:rPr>
              <w:t>) въздействия:</w:t>
            </w:r>
          </w:p>
          <w:p w:rsidR="00076E63" w:rsidRPr="00782087" w:rsidRDefault="00401103" w:rsidP="00051575">
            <w:pPr>
              <w:spacing w:before="120"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sz w:val="20"/>
                <w:szCs w:val="20"/>
                <w:lang w:val="bg-BG"/>
              </w:rPr>
              <w:t>Няма идентифицирани положителни въздействия</w:t>
            </w:r>
            <w:r w:rsidR="00ED45CD" w:rsidRPr="00782087">
              <w:rPr>
                <w:rFonts w:ascii="Verdana" w:eastAsia="Times New Roman" w:hAnsi="Verdana" w:cs="Times New Roman"/>
                <w:sz w:val="20"/>
                <w:szCs w:val="20"/>
                <w:lang w:val="bg-BG"/>
              </w:rPr>
              <w:t>.</w:t>
            </w:r>
          </w:p>
          <w:p w:rsidR="005761B6" w:rsidRPr="00782087" w:rsidRDefault="00076E63" w:rsidP="00051575">
            <w:pPr>
              <w:spacing w:after="0" w:line="360" w:lineRule="auto"/>
              <w:jc w:val="both"/>
              <w:rPr>
                <w:rFonts w:ascii="Verdana" w:eastAsia="Times New Roman" w:hAnsi="Verdana" w:cs="Times New Roman"/>
                <w:i/>
                <w:sz w:val="20"/>
                <w:szCs w:val="20"/>
                <w:lang w:val="bg-BG"/>
              </w:rPr>
            </w:pPr>
            <w:r w:rsidRPr="00782087">
              <w:rPr>
                <w:rFonts w:ascii="Verdana" w:eastAsia="Times New Roman" w:hAnsi="Verdana" w:cs="Times New Roman"/>
                <w:i/>
                <w:sz w:val="20"/>
                <w:szCs w:val="20"/>
                <w:lang w:val="bg-BG"/>
              </w:rPr>
              <w:t>(върху всяка за</w:t>
            </w:r>
            <w:r w:rsidR="00E653D3" w:rsidRPr="00782087">
              <w:rPr>
                <w:rFonts w:ascii="Verdana" w:eastAsia="Times New Roman" w:hAnsi="Verdana" w:cs="Times New Roman"/>
                <w:i/>
                <w:sz w:val="20"/>
                <w:szCs w:val="20"/>
                <w:lang w:val="bg-BG"/>
              </w:rPr>
              <w:t>интересована</w:t>
            </w:r>
            <w:r w:rsidRPr="00782087">
              <w:rPr>
                <w:rFonts w:ascii="Verdana" w:eastAsia="Times New Roman" w:hAnsi="Verdana" w:cs="Times New Roman"/>
                <w:i/>
                <w:sz w:val="20"/>
                <w:szCs w:val="20"/>
                <w:lang w:val="bg-BG"/>
              </w:rPr>
              <w:t xml:space="preserve"> страна/група за</w:t>
            </w:r>
            <w:r w:rsidR="00E653D3" w:rsidRPr="00782087">
              <w:rPr>
                <w:rFonts w:ascii="Verdana" w:eastAsia="Times New Roman" w:hAnsi="Verdana" w:cs="Times New Roman"/>
                <w:i/>
                <w:sz w:val="20"/>
                <w:szCs w:val="20"/>
                <w:lang w:val="bg-BG"/>
              </w:rPr>
              <w:t>интересовани</w:t>
            </w:r>
            <w:r w:rsidRPr="00782087">
              <w:rPr>
                <w:rFonts w:ascii="Verdana" w:eastAsia="Times New Roman" w:hAnsi="Verdana" w:cs="Times New Roman"/>
                <w:i/>
                <w:sz w:val="20"/>
                <w:szCs w:val="20"/>
                <w:lang w:val="bg-BG"/>
              </w:rPr>
              <w:t xml:space="preserve"> страни)</w:t>
            </w:r>
          </w:p>
          <w:p w:rsidR="00E364E0" w:rsidRPr="00782087" w:rsidRDefault="00E364E0" w:rsidP="00051575">
            <w:pPr>
              <w:spacing w:after="0" w:line="240" w:lineRule="auto"/>
              <w:jc w:val="both"/>
              <w:rPr>
                <w:rFonts w:ascii="Verdana" w:eastAsia="Times New Roman" w:hAnsi="Verdana" w:cs="Times New Roman"/>
                <w:i/>
                <w:sz w:val="20"/>
                <w:szCs w:val="20"/>
                <w:lang w:val="bg-BG"/>
              </w:rPr>
            </w:pPr>
          </w:p>
          <w:p w:rsidR="00F33724" w:rsidRPr="00782087" w:rsidRDefault="00F33724" w:rsidP="00051575">
            <w:pPr>
              <w:spacing w:after="0" w:line="240" w:lineRule="auto"/>
              <w:jc w:val="both"/>
              <w:rPr>
                <w:rFonts w:ascii="Verdana" w:eastAsia="Times New Roman" w:hAnsi="Verdana" w:cs="Times New Roman"/>
                <w:i/>
                <w:sz w:val="20"/>
                <w:szCs w:val="20"/>
                <w:lang w:val="bg-BG"/>
              </w:rPr>
            </w:pPr>
          </w:p>
          <w:p w:rsidR="00076E63" w:rsidRPr="00782087" w:rsidRDefault="00076E63" w:rsidP="00051575">
            <w:pPr>
              <w:spacing w:before="120" w:after="120" w:line="360" w:lineRule="auto"/>
              <w:jc w:val="both"/>
              <w:rPr>
                <w:rFonts w:ascii="Verdana" w:eastAsia="Times New Roman" w:hAnsi="Verdana" w:cs="Times New Roman"/>
                <w:b/>
                <w:sz w:val="20"/>
                <w:szCs w:val="20"/>
                <w:lang w:val="bg-BG"/>
              </w:rPr>
            </w:pPr>
            <w:r w:rsidRPr="00782087">
              <w:rPr>
                <w:rFonts w:ascii="Verdana" w:eastAsia="Times New Roman" w:hAnsi="Verdana" w:cs="Times New Roman"/>
                <w:b/>
                <w:sz w:val="20"/>
                <w:szCs w:val="20"/>
                <w:lang w:val="bg-BG"/>
              </w:rPr>
              <w:t>Отрицателни (икономически/социални/</w:t>
            </w:r>
            <w:r w:rsidR="00064387" w:rsidRPr="00782087">
              <w:rPr>
                <w:rFonts w:ascii="Verdana" w:eastAsia="Times New Roman" w:hAnsi="Verdana" w:cs="Times New Roman"/>
                <w:b/>
                <w:sz w:val="20"/>
                <w:szCs w:val="20"/>
                <w:lang w:val="bg-BG"/>
              </w:rPr>
              <w:t>екологични</w:t>
            </w:r>
            <w:r w:rsidRPr="00782087">
              <w:rPr>
                <w:rFonts w:ascii="Verdana" w:eastAsia="Times New Roman" w:hAnsi="Verdana" w:cs="Times New Roman"/>
                <w:b/>
                <w:sz w:val="20"/>
                <w:szCs w:val="20"/>
                <w:lang w:val="bg-BG"/>
              </w:rPr>
              <w:t>) въздействия:</w:t>
            </w:r>
          </w:p>
          <w:p w:rsidR="00A01FA5" w:rsidRPr="00782087" w:rsidRDefault="009160F2" w:rsidP="00051575">
            <w:pPr>
              <w:spacing w:before="120" w:after="120" w:line="360" w:lineRule="auto"/>
              <w:jc w:val="both"/>
              <w:rPr>
                <w:rFonts w:ascii="Verdana" w:eastAsia="Times New Roman" w:hAnsi="Verdana" w:cs="Times New Roman"/>
                <w:spacing w:val="-4"/>
                <w:sz w:val="20"/>
                <w:szCs w:val="20"/>
                <w:lang w:val="bg-BG"/>
              </w:rPr>
            </w:pPr>
            <w:r w:rsidRPr="00782087">
              <w:rPr>
                <w:rFonts w:ascii="Verdana" w:eastAsia="Times New Roman" w:hAnsi="Verdana" w:cs="Times New Roman"/>
                <w:sz w:val="20"/>
                <w:szCs w:val="20"/>
                <w:lang w:val="bg-BG"/>
              </w:rPr>
              <w:t xml:space="preserve">Малки земеделски стопанства/земеделски стопани от по-отдалечени райони на страната няма да получат </w:t>
            </w:r>
            <w:r w:rsidR="000B2352" w:rsidRPr="00782087">
              <w:rPr>
                <w:rFonts w:ascii="Verdana" w:eastAsia="Times New Roman" w:hAnsi="Verdana" w:cs="Times New Roman"/>
                <w:sz w:val="20"/>
                <w:szCs w:val="20"/>
                <w:lang w:val="bg-BG"/>
              </w:rPr>
              <w:t xml:space="preserve">консултантски </w:t>
            </w:r>
            <w:r w:rsidRPr="00782087">
              <w:rPr>
                <w:rFonts w:ascii="Verdana" w:eastAsia="Times New Roman" w:hAnsi="Verdana" w:cs="Times New Roman"/>
                <w:sz w:val="20"/>
                <w:szCs w:val="20"/>
                <w:lang w:val="bg-BG"/>
              </w:rPr>
              <w:t>услуги, респ. ще е нарушена равнопоставеността между земеделските стопани в страната.</w:t>
            </w:r>
            <w:r w:rsidR="005B2C34" w:rsidRPr="00782087">
              <w:rPr>
                <w:rFonts w:ascii="Verdana" w:eastAsia="Times New Roman" w:hAnsi="Verdana" w:cs="Times New Roman"/>
                <w:sz w:val="20"/>
                <w:szCs w:val="20"/>
                <w:lang w:val="bg-BG"/>
              </w:rPr>
              <w:t xml:space="preserve"> Ще се намали </w:t>
            </w:r>
            <w:r w:rsidR="00DA2626" w:rsidRPr="00782087">
              <w:rPr>
                <w:rFonts w:ascii="Verdana" w:eastAsia="Times New Roman" w:hAnsi="Verdana" w:cs="Times New Roman"/>
                <w:sz w:val="20"/>
                <w:szCs w:val="20"/>
                <w:lang w:val="bg-BG"/>
              </w:rPr>
              <w:t>възможността</w:t>
            </w:r>
            <w:r w:rsidR="005B2C34" w:rsidRPr="00782087">
              <w:rPr>
                <w:rFonts w:ascii="Verdana" w:eastAsia="Times New Roman" w:hAnsi="Verdana" w:cs="Times New Roman"/>
                <w:sz w:val="20"/>
                <w:szCs w:val="20"/>
                <w:lang w:val="bg-BG"/>
              </w:rPr>
              <w:t xml:space="preserve"> и те да </w:t>
            </w:r>
            <w:r w:rsidR="00DA2626" w:rsidRPr="00782087">
              <w:rPr>
                <w:rFonts w:ascii="Verdana" w:eastAsia="Times New Roman" w:hAnsi="Verdana" w:cs="Times New Roman"/>
                <w:sz w:val="20"/>
                <w:szCs w:val="20"/>
                <w:lang w:val="bg-BG"/>
              </w:rPr>
              <w:t>кандидатстват</w:t>
            </w:r>
            <w:r w:rsidR="005B2C34" w:rsidRPr="00782087">
              <w:rPr>
                <w:rFonts w:ascii="Verdana" w:eastAsia="Times New Roman" w:hAnsi="Verdana" w:cs="Times New Roman"/>
                <w:sz w:val="20"/>
                <w:szCs w:val="20"/>
                <w:lang w:val="bg-BG"/>
              </w:rPr>
              <w:t xml:space="preserve"> по мерките и подмерките </w:t>
            </w:r>
            <w:r w:rsidR="00DA2626" w:rsidRPr="00782087">
              <w:rPr>
                <w:rFonts w:ascii="Verdana" w:eastAsia="Times New Roman" w:hAnsi="Verdana" w:cs="Times New Roman"/>
                <w:sz w:val="20"/>
                <w:szCs w:val="20"/>
                <w:lang w:val="bg-BG"/>
              </w:rPr>
              <w:t>о</w:t>
            </w:r>
            <w:r w:rsidR="005B2C34" w:rsidRPr="00782087">
              <w:rPr>
                <w:rFonts w:ascii="Verdana" w:eastAsia="Times New Roman" w:hAnsi="Verdana" w:cs="Times New Roman"/>
                <w:sz w:val="20"/>
                <w:szCs w:val="20"/>
                <w:lang w:val="bg-BG"/>
              </w:rPr>
              <w:t xml:space="preserve">т ПРСР 2014-2020 г., както и по </w:t>
            </w:r>
            <w:r w:rsidR="00DA2626" w:rsidRPr="00782087">
              <w:rPr>
                <w:rFonts w:ascii="Verdana" w:eastAsia="Times New Roman" w:hAnsi="Verdana" w:cs="Times New Roman"/>
                <w:sz w:val="20"/>
                <w:szCs w:val="20"/>
                <w:lang w:val="bg-BG"/>
              </w:rPr>
              <w:t>интервенциите</w:t>
            </w:r>
            <w:r w:rsidR="005B2C34" w:rsidRPr="00782087">
              <w:rPr>
                <w:rFonts w:ascii="Verdana" w:eastAsia="Times New Roman" w:hAnsi="Verdana" w:cs="Times New Roman"/>
                <w:sz w:val="20"/>
                <w:szCs w:val="20"/>
                <w:lang w:val="bg-BG"/>
              </w:rPr>
              <w:t xml:space="preserve"> по бъдещия </w:t>
            </w:r>
            <w:r w:rsidR="005B2C34" w:rsidRPr="00782087">
              <w:rPr>
                <w:rFonts w:ascii="Verdana" w:eastAsia="Times New Roman" w:hAnsi="Verdana" w:cs="Times New Roman"/>
                <w:spacing w:val="-4"/>
                <w:sz w:val="20"/>
                <w:szCs w:val="20"/>
                <w:lang w:val="bg-BG"/>
              </w:rPr>
              <w:t>Национален стратегически план по</w:t>
            </w:r>
            <w:r w:rsidR="00DA2626" w:rsidRPr="00782087">
              <w:rPr>
                <w:rFonts w:ascii="Verdana" w:eastAsia="Times New Roman" w:hAnsi="Verdana" w:cs="Times New Roman"/>
                <w:spacing w:val="-4"/>
                <w:sz w:val="20"/>
                <w:szCs w:val="20"/>
                <w:lang w:val="bg-BG"/>
              </w:rPr>
              <w:t xml:space="preserve"> общата селскостопанска политика</w:t>
            </w:r>
            <w:r w:rsidR="005B2C34" w:rsidRPr="00782087">
              <w:rPr>
                <w:rFonts w:ascii="Verdana" w:eastAsia="Times New Roman" w:hAnsi="Verdana" w:cs="Times New Roman"/>
                <w:spacing w:val="-4"/>
                <w:sz w:val="20"/>
                <w:szCs w:val="20"/>
                <w:lang w:val="bg-BG"/>
              </w:rPr>
              <w:t xml:space="preserve"> 2023 – 2027 г.</w:t>
            </w:r>
          </w:p>
          <w:p w:rsidR="005761B6" w:rsidRPr="00782087" w:rsidRDefault="00076E63" w:rsidP="00051575">
            <w:pPr>
              <w:spacing w:after="120" w:line="360" w:lineRule="auto"/>
              <w:jc w:val="both"/>
              <w:rPr>
                <w:rFonts w:ascii="Verdana" w:eastAsia="Times New Roman" w:hAnsi="Verdana" w:cs="Times New Roman"/>
                <w:i/>
                <w:sz w:val="20"/>
                <w:szCs w:val="20"/>
                <w:lang w:val="bg-BG"/>
              </w:rPr>
            </w:pPr>
            <w:r w:rsidRPr="00782087">
              <w:rPr>
                <w:rFonts w:ascii="Verdana" w:eastAsia="Times New Roman" w:hAnsi="Verdana" w:cs="Times New Roman"/>
                <w:i/>
                <w:sz w:val="20"/>
                <w:szCs w:val="20"/>
                <w:lang w:val="bg-BG"/>
              </w:rPr>
              <w:t>(</w:t>
            </w:r>
            <w:r w:rsidR="00E653D3" w:rsidRPr="00782087">
              <w:rPr>
                <w:rFonts w:ascii="Verdana" w:eastAsia="Times New Roman" w:hAnsi="Verdana" w:cs="Times New Roman"/>
                <w:i/>
                <w:sz w:val="20"/>
                <w:szCs w:val="20"/>
                <w:lang w:val="bg-BG"/>
              </w:rPr>
              <w:t>върху всяка заинтересована страна/група заинтересовани страни</w:t>
            </w:r>
            <w:r w:rsidRPr="00782087">
              <w:rPr>
                <w:rFonts w:ascii="Verdana" w:eastAsia="Times New Roman" w:hAnsi="Verdana" w:cs="Times New Roman"/>
                <w:i/>
                <w:sz w:val="20"/>
                <w:szCs w:val="20"/>
                <w:lang w:val="bg-BG"/>
              </w:rPr>
              <w:t>)</w:t>
            </w:r>
          </w:p>
          <w:p w:rsidR="00A61892" w:rsidRPr="00782087" w:rsidRDefault="00A61892" w:rsidP="00051575">
            <w:pPr>
              <w:spacing w:after="120" w:line="360" w:lineRule="auto"/>
              <w:jc w:val="both"/>
              <w:rPr>
                <w:rFonts w:ascii="Verdana" w:eastAsia="Times New Roman" w:hAnsi="Verdana" w:cs="Times New Roman"/>
                <w:i/>
                <w:sz w:val="20"/>
                <w:szCs w:val="20"/>
                <w:lang w:val="bg-BG"/>
              </w:rPr>
            </w:pPr>
          </w:p>
          <w:p w:rsidR="005761B6" w:rsidRPr="00782087" w:rsidRDefault="00076E63" w:rsidP="00051575">
            <w:pPr>
              <w:spacing w:before="120"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b/>
                <w:sz w:val="20"/>
                <w:szCs w:val="20"/>
                <w:lang w:val="bg-BG"/>
              </w:rPr>
              <w:t>Специфични въздействия:</w:t>
            </w:r>
            <w:r w:rsidR="00964971" w:rsidRPr="00782087">
              <w:rPr>
                <w:rFonts w:ascii="Verdana" w:eastAsia="Times New Roman" w:hAnsi="Verdana" w:cs="Times New Roman"/>
                <w:b/>
                <w:sz w:val="20"/>
                <w:szCs w:val="20"/>
                <w:lang w:val="bg-BG"/>
              </w:rPr>
              <w:t xml:space="preserve"> </w:t>
            </w:r>
            <w:r w:rsidR="00964971" w:rsidRPr="00782087">
              <w:rPr>
                <w:rFonts w:ascii="Verdana" w:eastAsia="Times New Roman" w:hAnsi="Verdana" w:cs="Times New Roman"/>
                <w:sz w:val="20"/>
                <w:szCs w:val="20"/>
                <w:lang w:val="bg-BG"/>
              </w:rPr>
              <w:t>Неприложимо</w:t>
            </w:r>
            <w:r w:rsidR="005145B5" w:rsidRPr="00782087">
              <w:rPr>
                <w:rFonts w:ascii="Verdana" w:eastAsia="Times New Roman" w:hAnsi="Verdana" w:cs="Times New Roman"/>
                <w:sz w:val="20"/>
                <w:szCs w:val="20"/>
                <w:lang w:val="bg-BG"/>
              </w:rPr>
              <w:t>.</w:t>
            </w:r>
          </w:p>
          <w:p w:rsidR="00A61892" w:rsidRPr="00782087" w:rsidRDefault="00A61892" w:rsidP="00051575">
            <w:pPr>
              <w:spacing w:before="120" w:after="120" w:line="360" w:lineRule="auto"/>
              <w:jc w:val="both"/>
              <w:rPr>
                <w:rFonts w:ascii="Verdana" w:eastAsia="Times New Roman" w:hAnsi="Verdana" w:cs="Times New Roman"/>
                <w:sz w:val="20"/>
                <w:szCs w:val="20"/>
                <w:lang w:val="bg-BG"/>
              </w:rPr>
            </w:pPr>
          </w:p>
          <w:p w:rsidR="00A61892" w:rsidRPr="00782087" w:rsidRDefault="00076E63" w:rsidP="00051575">
            <w:pPr>
              <w:spacing w:before="120"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b/>
                <w:sz w:val="20"/>
                <w:szCs w:val="20"/>
                <w:lang w:val="bg-BG"/>
              </w:rPr>
              <w:lastRenderedPageBreak/>
              <w:t>Въздействия върху малките и средните предприятия:</w:t>
            </w:r>
            <w:r w:rsidRPr="00782087">
              <w:rPr>
                <w:rFonts w:ascii="Verdana" w:eastAsia="Times New Roman" w:hAnsi="Verdana" w:cs="Times New Roman"/>
                <w:sz w:val="20"/>
                <w:szCs w:val="20"/>
                <w:lang w:val="bg-BG"/>
              </w:rPr>
              <w:t xml:space="preserve"> </w:t>
            </w:r>
            <w:r w:rsidR="000B2352" w:rsidRPr="00782087">
              <w:rPr>
                <w:rFonts w:ascii="Verdana" w:eastAsia="Times New Roman" w:hAnsi="Verdana" w:cs="Times New Roman"/>
                <w:sz w:val="20"/>
                <w:szCs w:val="20"/>
                <w:lang w:val="bg-BG"/>
              </w:rPr>
              <w:t xml:space="preserve">Ограничена </w:t>
            </w:r>
            <w:r w:rsidR="00A01FA5" w:rsidRPr="00782087">
              <w:rPr>
                <w:rFonts w:ascii="Verdana" w:eastAsia="Times New Roman" w:hAnsi="Verdana" w:cs="Times New Roman"/>
                <w:sz w:val="20"/>
                <w:szCs w:val="20"/>
                <w:lang w:val="bg-BG"/>
              </w:rPr>
              <w:t>възможност за стартиращи земеделска дейност и/или възможност за подобряване на дейн</w:t>
            </w:r>
            <w:r w:rsidR="00DA2626" w:rsidRPr="00782087">
              <w:rPr>
                <w:rFonts w:ascii="Verdana" w:eastAsia="Times New Roman" w:hAnsi="Verdana" w:cs="Times New Roman"/>
                <w:sz w:val="20"/>
                <w:szCs w:val="20"/>
                <w:lang w:val="bg-BG"/>
              </w:rPr>
              <w:t>о</w:t>
            </w:r>
            <w:r w:rsidR="00A01FA5" w:rsidRPr="00782087">
              <w:rPr>
                <w:rFonts w:ascii="Verdana" w:eastAsia="Times New Roman" w:hAnsi="Verdana" w:cs="Times New Roman"/>
                <w:sz w:val="20"/>
                <w:szCs w:val="20"/>
                <w:lang w:val="bg-BG"/>
              </w:rPr>
              <w:t>стта във вече създадени земеделски стопанства.</w:t>
            </w:r>
          </w:p>
          <w:p w:rsidR="00076E63" w:rsidRPr="00782087" w:rsidRDefault="00076E63" w:rsidP="00051575">
            <w:pPr>
              <w:spacing w:before="120"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b/>
                <w:sz w:val="20"/>
                <w:szCs w:val="20"/>
                <w:lang w:val="bg-BG"/>
              </w:rPr>
              <w:t>Административна тежест:</w:t>
            </w:r>
            <w:r w:rsidRPr="00782087">
              <w:rPr>
                <w:rFonts w:ascii="Verdana" w:eastAsia="Times New Roman" w:hAnsi="Verdana" w:cs="Times New Roman"/>
                <w:sz w:val="20"/>
                <w:szCs w:val="20"/>
                <w:lang w:val="bg-BG"/>
              </w:rPr>
              <w:t xml:space="preserve"> </w:t>
            </w:r>
            <w:r w:rsidR="000B2352" w:rsidRPr="00782087">
              <w:rPr>
                <w:rFonts w:ascii="Verdana" w:eastAsia="Times New Roman" w:hAnsi="Verdana" w:cs="Times New Roman"/>
                <w:sz w:val="20"/>
                <w:szCs w:val="20"/>
                <w:lang w:val="bg-BG"/>
              </w:rPr>
              <w:t>Н</w:t>
            </w:r>
            <w:r w:rsidR="00A01FA5" w:rsidRPr="00782087">
              <w:rPr>
                <w:rFonts w:ascii="Verdana" w:eastAsia="Times New Roman" w:hAnsi="Verdana" w:cs="Times New Roman"/>
                <w:sz w:val="20"/>
                <w:szCs w:val="20"/>
                <w:lang w:val="bg-BG"/>
              </w:rPr>
              <w:t>е се изисква допълнително финансиране и не се въвеждат административни норми</w:t>
            </w:r>
            <w:r w:rsidR="004A5EBD" w:rsidRPr="00782087">
              <w:rPr>
                <w:rFonts w:ascii="Verdana" w:eastAsia="Times New Roman" w:hAnsi="Verdana" w:cs="Times New Roman"/>
                <w:sz w:val="20"/>
                <w:szCs w:val="20"/>
                <w:lang w:val="bg-BG"/>
              </w:rPr>
              <w:t>, но при</w:t>
            </w:r>
            <w:r w:rsidR="005B2C34" w:rsidRPr="00782087">
              <w:rPr>
                <w:rFonts w:ascii="Verdana" w:eastAsia="Times New Roman" w:hAnsi="Verdana" w:cs="Times New Roman"/>
                <w:sz w:val="20"/>
                <w:szCs w:val="20"/>
                <w:lang w:val="bg-BG"/>
              </w:rPr>
              <w:t xml:space="preserve"> евентуалното неприемане на този акт няма да може да се облекчи административната тежест,</w:t>
            </w:r>
            <w:r w:rsidR="00E42923" w:rsidRPr="00782087">
              <w:rPr>
                <w:rFonts w:ascii="Verdana" w:eastAsia="Times New Roman" w:hAnsi="Verdana" w:cs="Times New Roman"/>
                <w:sz w:val="20"/>
                <w:szCs w:val="20"/>
                <w:lang w:val="bg-BG"/>
              </w:rPr>
              <w:t xml:space="preserve"> тъй като не всички земеделски</w:t>
            </w:r>
            <w:r w:rsidR="005B2C34" w:rsidRPr="00782087">
              <w:rPr>
                <w:rFonts w:ascii="Verdana" w:eastAsia="Times New Roman" w:hAnsi="Verdana" w:cs="Times New Roman"/>
                <w:sz w:val="20"/>
                <w:szCs w:val="20"/>
                <w:lang w:val="bg-BG"/>
              </w:rPr>
              <w:t xml:space="preserve"> стопанства ще </w:t>
            </w:r>
            <w:r w:rsidR="00F64C23" w:rsidRPr="00782087">
              <w:rPr>
                <w:rFonts w:ascii="Verdana" w:eastAsia="Times New Roman" w:hAnsi="Verdana" w:cs="Times New Roman"/>
                <w:sz w:val="20"/>
                <w:szCs w:val="20"/>
                <w:lang w:val="bg-BG"/>
              </w:rPr>
              <w:t xml:space="preserve">могат да </w:t>
            </w:r>
            <w:r w:rsidR="005B2C34" w:rsidRPr="00782087">
              <w:rPr>
                <w:rFonts w:ascii="Verdana" w:eastAsia="Times New Roman" w:hAnsi="Verdana" w:cs="Times New Roman"/>
                <w:sz w:val="20"/>
                <w:szCs w:val="20"/>
                <w:lang w:val="bg-BG"/>
              </w:rPr>
              <w:t xml:space="preserve">получават съдействие от </w:t>
            </w:r>
            <w:r w:rsidR="00415FB7" w:rsidRPr="00782087">
              <w:rPr>
                <w:rFonts w:ascii="Verdana" w:eastAsia="Times New Roman" w:hAnsi="Verdana" w:cs="Times New Roman"/>
                <w:sz w:val="20"/>
                <w:szCs w:val="20"/>
                <w:lang w:val="bg-BG"/>
              </w:rPr>
              <w:t xml:space="preserve">назначените </w:t>
            </w:r>
            <w:r w:rsidR="005B2C34" w:rsidRPr="00782087">
              <w:rPr>
                <w:rFonts w:ascii="Verdana" w:eastAsia="Times New Roman" w:hAnsi="Verdana" w:cs="Times New Roman"/>
                <w:sz w:val="20"/>
                <w:szCs w:val="20"/>
                <w:lang w:val="bg-BG"/>
              </w:rPr>
              <w:t xml:space="preserve">експерти в </w:t>
            </w:r>
            <w:r w:rsidR="000B2352" w:rsidRPr="00782087">
              <w:rPr>
                <w:rFonts w:ascii="Verdana" w:eastAsia="Times New Roman" w:hAnsi="Verdana" w:cs="Times New Roman"/>
                <w:sz w:val="20"/>
                <w:szCs w:val="20"/>
                <w:lang w:val="bg-BG"/>
              </w:rPr>
              <w:t>МОО</w:t>
            </w:r>
            <w:r w:rsidR="005B2C34" w:rsidRPr="00782087">
              <w:rPr>
                <w:rFonts w:ascii="Verdana" w:eastAsia="Times New Roman" w:hAnsi="Verdana" w:cs="Times New Roman"/>
                <w:sz w:val="20"/>
                <w:szCs w:val="20"/>
                <w:lang w:val="bg-BG"/>
              </w:rPr>
              <w:t xml:space="preserve"> при изготвянето и подаването на различни административни документи</w:t>
            </w:r>
            <w:r w:rsidR="00DA2626" w:rsidRPr="00782087">
              <w:rPr>
                <w:rFonts w:ascii="Verdana" w:eastAsia="Times New Roman" w:hAnsi="Verdana" w:cs="Times New Roman"/>
                <w:sz w:val="20"/>
                <w:szCs w:val="20"/>
                <w:lang w:val="bg-BG"/>
              </w:rPr>
              <w:t>.</w:t>
            </w:r>
          </w:p>
          <w:p w:rsidR="00076E63" w:rsidRPr="00782087" w:rsidRDefault="0078311F" w:rsidP="00051575">
            <w:pPr>
              <w:spacing w:after="120" w:line="360" w:lineRule="auto"/>
              <w:jc w:val="both"/>
              <w:rPr>
                <w:rFonts w:ascii="Verdana" w:eastAsia="Times New Roman" w:hAnsi="Verdana" w:cs="Times New Roman"/>
                <w:i/>
                <w:sz w:val="20"/>
                <w:szCs w:val="20"/>
                <w:lang w:val="bg-BG"/>
              </w:rPr>
            </w:pPr>
            <w:r w:rsidRPr="00782087">
              <w:rPr>
                <w:rFonts w:ascii="Verdana" w:eastAsia="Times New Roman" w:hAnsi="Verdana" w:cs="Times New Roman"/>
                <w:i/>
                <w:sz w:val="20"/>
                <w:szCs w:val="20"/>
                <w:lang w:val="bg-BG"/>
              </w:rPr>
              <w:t xml:space="preserve">1.1. </w:t>
            </w:r>
            <w:r w:rsidR="00076E63" w:rsidRPr="00782087">
              <w:rPr>
                <w:rFonts w:ascii="Verdana" w:eastAsia="Times New Roman" w:hAnsi="Verdana" w:cs="Times New Roman"/>
                <w:i/>
                <w:sz w:val="20"/>
                <w:szCs w:val="20"/>
                <w:lang w:val="bg-BG"/>
              </w:rPr>
              <w:t>Опишете качествено (при възможност – и количествено) всички значителни потенциални икономически, социални и екологични въздействия, вкл</w:t>
            </w:r>
            <w:r w:rsidR="00064CC7" w:rsidRPr="00782087">
              <w:rPr>
                <w:rFonts w:ascii="Verdana" w:eastAsia="Times New Roman" w:hAnsi="Verdana" w:cs="Times New Roman"/>
                <w:i/>
                <w:sz w:val="20"/>
                <w:szCs w:val="20"/>
                <w:lang w:val="bg-BG"/>
              </w:rPr>
              <w:t>ючително</w:t>
            </w:r>
            <w:r w:rsidR="00076E63" w:rsidRPr="00782087">
              <w:rPr>
                <w:rFonts w:ascii="Verdana" w:eastAsia="Times New Roman" w:hAnsi="Verdana" w:cs="Times New Roman"/>
                <w:i/>
                <w:sz w:val="20"/>
                <w:szCs w:val="20"/>
                <w:lang w:val="bg-BG"/>
              </w:rPr>
              <w:t xml:space="preserve"> </w:t>
            </w:r>
            <w:r w:rsidR="00E653D3" w:rsidRPr="00782087">
              <w:rPr>
                <w:rFonts w:ascii="Verdana" w:eastAsia="Times New Roman" w:hAnsi="Verdana" w:cs="Times New Roman"/>
                <w:i/>
                <w:sz w:val="20"/>
                <w:szCs w:val="20"/>
                <w:lang w:val="bg-BG"/>
              </w:rPr>
              <w:t>върху всяка заинтересована страна/група заинтересовани страни</w:t>
            </w:r>
            <w:r w:rsidR="00076E63" w:rsidRPr="00782087">
              <w:rPr>
                <w:rFonts w:ascii="Verdana" w:eastAsia="Times New Roman" w:hAnsi="Verdana" w:cs="Times New Roman"/>
                <w:i/>
                <w:sz w:val="20"/>
                <w:szCs w:val="20"/>
                <w:lang w:val="bg-BG"/>
              </w:rPr>
              <w:t>. Пояснете кои въздействия се очаква да бъдат значителни и кои второстепенни.</w:t>
            </w:r>
          </w:p>
          <w:p w:rsidR="00A61892" w:rsidRPr="00782087" w:rsidRDefault="0078311F" w:rsidP="00051575">
            <w:pPr>
              <w:pBdr>
                <w:bottom w:val="single" w:sz="6" w:space="1" w:color="auto"/>
              </w:pBdr>
              <w:tabs>
                <w:tab w:val="left" w:pos="2742"/>
              </w:tabs>
              <w:spacing w:after="120" w:line="360" w:lineRule="auto"/>
              <w:jc w:val="both"/>
              <w:rPr>
                <w:rFonts w:ascii="Verdana" w:eastAsia="Times New Roman" w:hAnsi="Verdana" w:cs="Times New Roman"/>
                <w:i/>
                <w:sz w:val="20"/>
                <w:szCs w:val="20"/>
                <w:lang w:val="bg-BG"/>
              </w:rPr>
            </w:pPr>
            <w:r w:rsidRPr="00782087">
              <w:rPr>
                <w:rFonts w:ascii="Verdana" w:eastAsia="Times New Roman" w:hAnsi="Verdana" w:cs="Times New Roman"/>
                <w:i/>
                <w:sz w:val="20"/>
                <w:szCs w:val="20"/>
                <w:lang w:val="bg-BG"/>
              </w:rPr>
              <w:t xml:space="preserve">1.2. </w:t>
            </w:r>
            <w:r w:rsidR="00F04B4E" w:rsidRPr="00782087">
              <w:rPr>
                <w:rFonts w:ascii="Verdana" w:eastAsia="Times New Roman" w:hAnsi="Verdana" w:cs="Times New Roman"/>
                <w:i/>
                <w:sz w:val="20"/>
                <w:szCs w:val="20"/>
                <w:lang w:val="bg-BG"/>
              </w:rPr>
              <w:t>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rsidR="005761B6" w:rsidRPr="00782087" w:rsidRDefault="00E44DE0" w:rsidP="00051575">
            <w:pPr>
              <w:spacing w:before="120"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b/>
                <w:sz w:val="20"/>
                <w:szCs w:val="20"/>
                <w:lang w:val="bg-BG"/>
              </w:rPr>
              <w:t>Вариант 2</w:t>
            </w:r>
            <w:r w:rsidR="00A01FA5" w:rsidRPr="00782087">
              <w:rPr>
                <w:rFonts w:ascii="Verdana" w:eastAsia="Times New Roman" w:hAnsi="Verdana" w:cs="Times New Roman"/>
                <w:b/>
                <w:sz w:val="20"/>
                <w:szCs w:val="20"/>
                <w:lang w:val="bg-BG"/>
              </w:rPr>
              <w:t xml:space="preserve"> </w:t>
            </w:r>
            <w:r w:rsidR="00161AD4" w:rsidRPr="00782087">
              <w:rPr>
                <w:rFonts w:ascii="Verdana" w:eastAsia="Times New Roman" w:hAnsi="Verdana" w:cs="Times New Roman"/>
                <w:sz w:val="20"/>
                <w:szCs w:val="20"/>
                <w:lang w:val="bg-BG"/>
              </w:rPr>
              <w:t>„</w:t>
            </w:r>
            <w:r w:rsidR="00A050AD" w:rsidRPr="00782087">
              <w:rPr>
                <w:rFonts w:ascii="Verdana" w:eastAsia="Times New Roman" w:hAnsi="Verdana" w:cs="Times New Roman"/>
                <w:sz w:val="20"/>
                <w:szCs w:val="20"/>
                <w:lang w:val="bg-BG"/>
              </w:rPr>
              <w:t xml:space="preserve">Приемане </w:t>
            </w:r>
            <w:r w:rsidR="00401103" w:rsidRPr="00782087">
              <w:rPr>
                <w:rFonts w:ascii="Verdana" w:eastAsia="Times New Roman" w:hAnsi="Verdana" w:cs="Times New Roman"/>
                <w:sz w:val="20"/>
                <w:szCs w:val="20"/>
                <w:lang w:val="bg-BG"/>
              </w:rPr>
              <w:t>на</w:t>
            </w:r>
            <w:r w:rsidR="00D831BD" w:rsidRPr="00782087">
              <w:rPr>
                <w:rFonts w:ascii="Verdana" w:eastAsia="Times New Roman" w:hAnsi="Verdana" w:cs="Times New Roman"/>
                <w:sz w:val="20"/>
                <w:szCs w:val="20"/>
                <w:lang w:val="bg-BG"/>
              </w:rPr>
              <w:t xml:space="preserve"> проект на</w:t>
            </w:r>
            <w:r w:rsidR="00401103" w:rsidRPr="00782087">
              <w:rPr>
                <w:rFonts w:ascii="Verdana" w:eastAsia="Times New Roman" w:hAnsi="Verdana" w:cs="Times New Roman"/>
                <w:sz w:val="20"/>
                <w:szCs w:val="20"/>
                <w:lang w:val="bg-BG"/>
              </w:rPr>
              <w:t xml:space="preserve"> </w:t>
            </w:r>
            <w:r w:rsidR="00D831BD" w:rsidRPr="00782087">
              <w:rPr>
                <w:rFonts w:ascii="Verdana" w:eastAsia="Times New Roman" w:hAnsi="Verdana" w:cs="Times New Roman"/>
                <w:sz w:val="20"/>
                <w:szCs w:val="20"/>
                <w:lang w:val="bg-BG"/>
              </w:rPr>
              <w:t>Постановление на Министерския съвет за изменение на Постановление № 185 на Министерския съвет от 2011 г. за изменение на Постановление № 125 на Министерския съвет от 2006 г. за приемане на Устройствен правилник на Министерството на земеделието и храните (обн., ДВ, бр. 52 от 2011 г.</w:t>
            </w:r>
            <w:r w:rsidR="00E00D63" w:rsidRPr="00782087">
              <w:rPr>
                <w:rFonts w:ascii="Verdana" w:eastAsia="Times New Roman" w:hAnsi="Verdana" w:cs="Times New Roman"/>
                <w:sz w:val="20"/>
                <w:szCs w:val="20"/>
                <w:lang w:val="bg-BG"/>
              </w:rPr>
              <w:t>;</w:t>
            </w:r>
            <w:r w:rsidR="00D831BD" w:rsidRPr="00782087">
              <w:rPr>
                <w:rFonts w:ascii="Verdana" w:eastAsia="Times New Roman" w:hAnsi="Verdana" w:cs="Times New Roman"/>
                <w:sz w:val="20"/>
                <w:szCs w:val="20"/>
                <w:lang w:val="bg-BG"/>
              </w:rPr>
              <w:t xml:space="preserve"> доп.</w:t>
            </w:r>
            <w:r w:rsidR="00E00D63" w:rsidRPr="00782087">
              <w:rPr>
                <w:rFonts w:ascii="Verdana" w:eastAsia="Times New Roman" w:hAnsi="Verdana" w:cs="Times New Roman"/>
                <w:sz w:val="20"/>
                <w:szCs w:val="20"/>
                <w:lang w:val="bg-BG"/>
              </w:rPr>
              <w:t>,</w:t>
            </w:r>
            <w:r w:rsidR="00D831BD" w:rsidRPr="00782087">
              <w:rPr>
                <w:rFonts w:ascii="Verdana" w:eastAsia="Times New Roman" w:hAnsi="Verdana" w:cs="Times New Roman"/>
                <w:sz w:val="20"/>
                <w:szCs w:val="20"/>
                <w:lang w:val="bg-BG"/>
              </w:rPr>
              <w:t xml:space="preserve"> бр. 29 от 2015 г.)</w:t>
            </w:r>
            <w:r w:rsidR="00161AD4" w:rsidRPr="00782087">
              <w:rPr>
                <w:rFonts w:ascii="Verdana" w:eastAsia="Times New Roman" w:hAnsi="Verdana" w:cs="Times New Roman"/>
                <w:sz w:val="20"/>
                <w:szCs w:val="20"/>
                <w:lang w:val="bg-BG"/>
              </w:rPr>
              <w:t>“</w:t>
            </w:r>
          </w:p>
          <w:p w:rsidR="00A61892" w:rsidRPr="00782087" w:rsidRDefault="00A61892" w:rsidP="00051575">
            <w:pPr>
              <w:spacing w:before="120" w:after="120" w:line="360" w:lineRule="auto"/>
              <w:jc w:val="both"/>
              <w:rPr>
                <w:rFonts w:ascii="Verdana" w:eastAsia="Times New Roman" w:hAnsi="Verdana" w:cs="Times New Roman"/>
                <w:sz w:val="20"/>
                <w:szCs w:val="20"/>
                <w:lang w:val="bg-BG"/>
              </w:rPr>
            </w:pPr>
          </w:p>
          <w:p w:rsidR="00A01FA5" w:rsidRPr="00782087" w:rsidRDefault="00E44DE0" w:rsidP="00051575">
            <w:pPr>
              <w:spacing w:before="120" w:after="120" w:line="360" w:lineRule="auto"/>
              <w:jc w:val="both"/>
              <w:rPr>
                <w:rFonts w:ascii="Verdana" w:hAnsi="Verdana" w:cs="Times New Roman"/>
                <w:sz w:val="20"/>
                <w:szCs w:val="20"/>
                <w:lang w:val="bg-BG"/>
              </w:rPr>
            </w:pPr>
            <w:r w:rsidRPr="00782087">
              <w:rPr>
                <w:rFonts w:ascii="Verdana" w:eastAsia="Times New Roman" w:hAnsi="Verdana" w:cs="Times New Roman"/>
                <w:b/>
                <w:sz w:val="20"/>
                <w:szCs w:val="20"/>
                <w:lang w:val="bg-BG"/>
              </w:rPr>
              <w:t>Описание:</w:t>
            </w:r>
            <w:r w:rsidR="00684D13" w:rsidRPr="00782087">
              <w:rPr>
                <w:rFonts w:ascii="Verdana" w:hAnsi="Verdana" w:cs="Times New Roman"/>
                <w:sz w:val="20"/>
                <w:szCs w:val="20"/>
                <w:lang w:val="bg-BG"/>
              </w:rPr>
              <w:t xml:space="preserve"> </w:t>
            </w:r>
          </w:p>
          <w:p w:rsidR="00A01FA5" w:rsidRPr="00782087" w:rsidRDefault="00684D13" w:rsidP="00051575">
            <w:pPr>
              <w:spacing w:before="120"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sz w:val="20"/>
                <w:szCs w:val="20"/>
                <w:lang w:val="bg-BG"/>
              </w:rPr>
              <w:t xml:space="preserve">Национална служба за съвети в земеделието ще </w:t>
            </w:r>
            <w:r w:rsidR="00A01FA5" w:rsidRPr="00782087">
              <w:rPr>
                <w:rFonts w:ascii="Verdana" w:eastAsia="Times New Roman" w:hAnsi="Verdana" w:cs="Times New Roman"/>
                <w:sz w:val="20"/>
                <w:szCs w:val="20"/>
                <w:lang w:val="bg-BG"/>
              </w:rPr>
              <w:t xml:space="preserve">разшири териториалния си обхват чрез изграждане на 28 </w:t>
            </w:r>
            <w:r w:rsidR="009A0D88" w:rsidRPr="00782087">
              <w:rPr>
                <w:rFonts w:ascii="Verdana" w:eastAsia="Times New Roman" w:hAnsi="Verdana" w:cs="Times New Roman"/>
                <w:sz w:val="20"/>
                <w:szCs w:val="20"/>
                <w:lang w:val="bg-BG"/>
              </w:rPr>
              <w:t>МОО</w:t>
            </w:r>
            <w:r w:rsidR="00A01FA5" w:rsidRPr="00782087">
              <w:rPr>
                <w:rFonts w:ascii="Verdana" w:eastAsia="Times New Roman" w:hAnsi="Verdana" w:cs="Times New Roman"/>
                <w:sz w:val="20"/>
                <w:szCs w:val="20"/>
                <w:lang w:val="bg-BG"/>
              </w:rPr>
              <w:t xml:space="preserve"> и ще изпълни дейностите по подписания </w:t>
            </w:r>
            <w:r w:rsidR="001368AE" w:rsidRPr="00782087">
              <w:rPr>
                <w:rFonts w:ascii="Verdana" w:eastAsia="Times New Roman" w:hAnsi="Verdana" w:cs="Times New Roman"/>
                <w:sz w:val="20"/>
                <w:szCs w:val="20"/>
                <w:lang w:val="bg-BG"/>
              </w:rPr>
              <w:t>между НССЗ, МЗ</w:t>
            </w:r>
            <w:r w:rsidR="00BC453D" w:rsidRPr="00782087">
              <w:rPr>
                <w:rFonts w:ascii="Verdana" w:eastAsia="Times New Roman" w:hAnsi="Verdana" w:cs="Times New Roman"/>
                <w:sz w:val="20"/>
                <w:szCs w:val="20"/>
                <w:lang w:val="bg-BG"/>
              </w:rPr>
              <w:t>ХГ</w:t>
            </w:r>
            <w:r w:rsidR="001368AE" w:rsidRPr="00782087">
              <w:rPr>
                <w:rFonts w:ascii="Verdana" w:eastAsia="Times New Roman" w:hAnsi="Verdana" w:cs="Times New Roman"/>
                <w:sz w:val="20"/>
                <w:szCs w:val="20"/>
                <w:lang w:val="bg-BG"/>
              </w:rPr>
              <w:t xml:space="preserve"> и ДФЗ-РА</w:t>
            </w:r>
            <w:r w:rsidR="001368AE" w:rsidRPr="00782087" w:rsidDel="009A0D88">
              <w:rPr>
                <w:rFonts w:ascii="Verdana" w:eastAsia="Times New Roman" w:hAnsi="Verdana" w:cs="Times New Roman"/>
                <w:sz w:val="20"/>
                <w:szCs w:val="20"/>
                <w:lang w:val="bg-BG"/>
              </w:rPr>
              <w:t xml:space="preserve"> </w:t>
            </w:r>
            <w:r w:rsidR="009A0D88" w:rsidRPr="00782087">
              <w:rPr>
                <w:rFonts w:ascii="Verdana" w:eastAsia="Times New Roman" w:hAnsi="Verdana" w:cs="Times New Roman"/>
                <w:sz w:val="20"/>
                <w:szCs w:val="20"/>
                <w:lang w:val="bg-BG"/>
              </w:rPr>
              <w:t>А</w:t>
            </w:r>
            <w:r w:rsidR="00A01FA5" w:rsidRPr="00782087">
              <w:rPr>
                <w:rFonts w:ascii="Verdana" w:eastAsia="Times New Roman" w:hAnsi="Verdana" w:cs="Times New Roman"/>
                <w:sz w:val="20"/>
                <w:szCs w:val="20"/>
                <w:lang w:val="bg-BG"/>
              </w:rPr>
              <w:t>дминистративен договор № РД 50-98 от 22.11.2021 г. за предоставяне на безвъзмездна финансова помощ по ПРСР 2014-2020 г.</w:t>
            </w:r>
          </w:p>
          <w:p w:rsidR="00A01FA5" w:rsidRPr="00782087" w:rsidRDefault="00A01FA5" w:rsidP="00051575">
            <w:pPr>
              <w:spacing w:before="120"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sz w:val="20"/>
                <w:szCs w:val="20"/>
                <w:lang w:val="bg-BG"/>
              </w:rPr>
              <w:t xml:space="preserve">По този начин ще се осигури достъп на по-голям брой земеделски стопани, в т.ч. и от най-отдалечени </w:t>
            </w:r>
            <w:r w:rsidR="00001D62" w:rsidRPr="00782087">
              <w:rPr>
                <w:rFonts w:ascii="Verdana" w:eastAsia="Times New Roman" w:hAnsi="Verdana" w:cs="Times New Roman"/>
                <w:sz w:val="20"/>
                <w:szCs w:val="20"/>
                <w:lang w:val="bg-BG"/>
              </w:rPr>
              <w:t>райони</w:t>
            </w:r>
            <w:r w:rsidRPr="00782087">
              <w:rPr>
                <w:rFonts w:ascii="Verdana" w:eastAsia="Times New Roman" w:hAnsi="Verdana" w:cs="Times New Roman"/>
                <w:sz w:val="20"/>
                <w:szCs w:val="20"/>
                <w:lang w:val="bg-BG"/>
              </w:rPr>
              <w:t xml:space="preserve"> на страната</w:t>
            </w:r>
            <w:r w:rsidR="001368AE" w:rsidRPr="00782087">
              <w:rPr>
                <w:rFonts w:ascii="Verdana" w:eastAsia="Times New Roman" w:hAnsi="Verdana" w:cs="Times New Roman"/>
                <w:sz w:val="20"/>
                <w:szCs w:val="20"/>
                <w:lang w:val="bg-BG"/>
              </w:rPr>
              <w:t>,</w:t>
            </w:r>
            <w:r w:rsidRPr="00782087">
              <w:rPr>
                <w:rFonts w:ascii="Verdana" w:eastAsia="Times New Roman" w:hAnsi="Verdana" w:cs="Times New Roman"/>
                <w:sz w:val="20"/>
                <w:szCs w:val="20"/>
                <w:lang w:val="bg-BG"/>
              </w:rPr>
              <w:t xml:space="preserve"> до качествени консултантски услуги, свързани с устойчивото управление и ефективността на земеделските стопанства</w:t>
            </w:r>
            <w:r w:rsidR="009E5F2A" w:rsidRPr="00782087">
              <w:rPr>
                <w:rFonts w:ascii="Verdana" w:eastAsia="Times New Roman" w:hAnsi="Verdana" w:cs="Times New Roman"/>
                <w:sz w:val="20"/>
                <w:szCs w:val="20"/>
                <w:lang w:val="bg-BG"/>
              </w:rPr>
              <w:t>, както и ще се  допринесе за</w:t>
            </w:r>
            <w:r w:rsidR="00DA2626" w:rsidRPr="00782087">
              <w:rPr>
                <w:rFonts w:ascii="Verdana" w:eastAsia="Times New Roman" w:hAnsi="Verdana" w:cs="Times New Roman"/>
                <w:sz w:val="20"/>
                <w:szCs w:val="20"/>
                <w:lang w:val="bg-BG"/>
              </w:rPr>
              <w:t xml:space="preserve"> достигане на подпомагането по национални и европейски програми</w:t>
            </w:r>
            <w:r w:rsidR="009E5F2A" w:rsidRPr="00782087">
              <w:rPr>
                <w:rFonts w:ascii="Verdana" w:eastAsia="Times New Roman" w:hAnsi="Verdana" w:cs="Times New Roman"/>
                <w:sz w:val="20"/>
                <w:szCs w:val="20"/>
                <w:lang w:val="bg-BG"/>
              </w:rPr>
              <w:t xml:space="preserve">. Също така ще се </w:t>
            </w:r>
            <w:r w:rsidR="00DA2626" w:rsidRPr="00782087">
              <w:rPr>
                <w:rFonts w:ascii="Verdana" w:eastAsia="Times New Roman" w:hAnsi="Verdana" w:cs="Times New Roman"/>
                <w:sz w:val="20"/>
                <w:szCs w:val="20"/>
                <w:lang w:val="bg-BG"/>
              </w:rPr>
              <w:t>осигур</w:t>
            </w:r>
            <w:r w:rsidR="009E5F2A" w:rsidRPr="00782087">
              <w:rPr>
                <w:rFonts w:ascii="Verdana" w:eastAsia="Times New Roman" w:hAnsi="Verdana" w:cs="Times New Roman"/>
                <w:sz w:val="20"/>
                <w:szCs w:val="20"/>
                <w:lang w:val="bg-BG"/>
              </w:rPr>
              <w:t>и</w:t>
            </w:r>
            <w:r w:rsidR="00DA2626" w:rsidRPr="00782087">
              <w:rPr>
                <w:rFonts w:ascii="Verdana" w:eastAsia="Times New Roman" w:hAnsi="Verdana" w:cs="Times New Roman"/>
                <w:sz w:val="20"/>
                <w:szCs w:val="20"/>
                <w:lang w:val="bg-BG"/>
              </w:rPr>
              <w:t xml:space="preserve"> качествено и ефективно изпълнение от страна на НССЗ на подмерки 2.1.1 и 2.1.2 на мярка 2</w:t>
            </w:r>
            <w:r w:rsidR="009A0D88" w:rsidRPr="00782087">
              <w:rPr>
                <w:rFonts w:ascii="Verdana" w:eastAsia="Times New Roman" w:hAnsi="Verdana" w:cs="Times New Roman"/>
                <w:sz w:val="20"/>
                <w:szCs w:val="20"/>
                <w:lang w:val="bg-BG"/>
              </w:rPr>
              <w:t>,</w:t>
            </w:r>
            <w:r w:rsidR="00DA2626" w:rsidRPr="00782087">
              <w:rPr>
                <w:rFonts w:ascii="Verdana" w:eastAsia="Times New Roman" w:hAnsi="Verdana" w:cs="Times New Roman"/>
                <w:sz w:val="20"/>
                <w:szCs w:val="20"/>
                <w:lang w:val="bg-BG"/>
              </w:rPr>
              <w:t xml:space="preserve"> в т.ч. предоставянето на консултантски пакети по тези подмерки на максимален брой земеделски стопанства</w:t>
            </w:r>
            <w:r w:rsidR="00A456F6" w:rsidRPr="00782087">
              <w:rPr>
                <w:rFonts w:ascii="Verdana" w:eastAsia="Times New Roman" w:hAnsi="Verdana" w:cs="Times New Roman"/>
                <w:sz w:val="20"/>
                <w:szCs w:val="20"/>
                <w:lang w:val="bg-BG"/>
              </w:rPr>
              <w:t>,</w:t>
            </w:r>
            <w:r w:rsidR="00DA2626" w:rsidRPr="00782087">
              <w:rPr>
                <w:rFonts w:ascii="Verdana" w:eastAsia="Times New Roman" w:hAnsi="Verdana" w:cs="Times New Roman"/>
                <w:sz w:val="20"/>
                <w:szCs w:val="20"/>
                <w:lang w:val="bg-BG"/>
              </w:rPr>
              <w:t xml:space="preserve"> особено малки земеделски стопанства</w:t>
            </w:r>
            <w:r w:rsidR="00A456F6" w:rsidRPr="00782087">
              <w:rPr>
                <w:rFonts w:ascii="Verdana" w:eastAsia="Times New Roman" w:hAnsi="Verdana" w:cs="Times New Roman"/>
                <w:sz w:val="20"/>
                <w:szCs w:val="20"/>
                <w:lang w:val="bg-BG"/>
              </w:rPr>
              <w:t>,</w:t>
            </w:r>
            <w:r w:rsidR="00DA2626" w:rsidRPr="00782087">
              <w:rPr>
                <w:rFonts w:ascii="Verdana" w:eastAsia="Times New Roman" w:hAnsi="Verdana" w:cs="Times New Roman"/>
                <w:sz w:val="20"/>
                <w:szCs w:val="20"/>
                <w:lang w:val="bg-BG"/>
              </w:rPr>
              <w:t xml:space="preserve"> от всички райони на страната</w:t>
            </w:r>
            <w:r w:rsidR="009A0D88" w:rsidRPr="00782087">
              <w:rPr>
                <w:rFonts w:ascii="Verdana" w:eastAsia="Times New Roman" w:hAnsi="Verdana" w:cs="Times New Roman"/>
                <w:sz w:val="20"/>
                <w:szCs w:val="20"/>
                <w:lang w:val="bg-BG"/>
              </w:rPr>
              <w:t>.</w:t>
            </w:r>
          </w:p>
          <w:p w:rsidR="005761B6" w:rsidRPr="00782087" w:rsidRDefault="00A01FA5" w:rsidP="00051575">
            <w:pPr>
              <w:spacing w:before="120"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sz w:val="20"/>
                <w:szCs w:val="20"/>
                <w:lang w:val="bg-BG"/>
              </w:rPr>
              <w:lastRenderedPageBreak/>
              <w:t>Целите и разчетени</w:t>
            </w:r>
            <w:r w:rsidR="008960E4" w:rsidRPr="00782087">
              <w:rPr>
                <w:rFonts w:ascii="Verdana" w:eastAsia="Times New Roman" w:hAnsi="Verdana" w:cs="Times New Roman"/>
                <w:sz w:val="20"/>
                <w:szCs w:val="20"/>
                <w:lang w:val="bg-BG"/>
              </w:rPr>
              <w:t>те</w:t>
            </w:r>
            <w:r w:rsidRPr="00782087">
              <w:rPr>
                <w:rFonts w:ascii="Verdana" w:eastAsia="Times New Roman" w:hAnsi="Verdana" w:cs="Times New Roman"/>
                <w:sz w:val="20"/>
                <w:szCs w:val="20"/>
                <w:lang w:val="bg-BG"/>
              </w:rPr>
              <w:t xml:space="preserve"> разплащания по подмярка 2.2 „Създаване на консултански услуги“ по мярка 2 „Консултански услуги, услуги по управление на стопанството и услуги по заместване в стопанството“</w:t>
            </w:r>
            <w:r w:rsidR="00E83F28" w:rsidRPr="00782087">
              <w:rPr>
                <w:rFonts w:ascii="Verdana" w:eastAsia="Times New Roman" w:hAnsi="Verdana" w:cs="Times New Roman"/>
                <w:sz w:val="20"/>
                <w:szCs w:val="20"/>
                <w:lang w:val="bg-BG"/>
              </w:rPr>
              <w:t xml:space="preserve"> </w:t>
            </w:r>
            <w:r w:rsidRPr="00782087">
              <w:rPr>
                <w:rFonts w:ascii="Verdana" w:eastAsia="Times New Roman" w:hAnsi="Verdana" w:cs="Times New Roman"/>
                <w:sz w:val="20"/>
                <w:szCs w:val="20"/>
                <w:lang w:val="bg-BG"/>
              </w:rPr>
              <w:t>на ПРСР 2014-2020 г. ще бъдат изпълнени.</w:t>
            </w:r>
          </w:p>
          <w:p w:rsidR="00A61892" w:rsidRPr="00782087" w:rsidRDefault="00A61892" w:rsidP="00051575">
            <w:pPr>
              <w:spacing w:before="120" w:after="120" w:line="360" w:lineRule="auto"/>
              <w:jc w:val="both"/>
              <w:rPr>
                <w:rFonts w:ascii="Verdana" w:eastAsia="Times New Roman" w:hAnsi="Verdana" w:cs="Times New Roman"/>
                <w:sz w:val="20"/>
                <w:szCs w:val="20"/>
                <w:lang w:val="bg-BG"/>
              </w:rPr>
            </w:pPr>
          </w:p>
          <w:p w:rsidR="00E44DE0" w:rsidRPr="00782087" w:rsidRDefault="00E44DE0" w:rsidP="00051575">
            <w:pPr>
              <w:spacing w:before="120" w:after="120" w:line="360" w:lineRule="auto"/>
              <w:jc w:val="both"/>
              <w:rPr>
                <w:rFonts w:ascii="Verdana" w:eastAsia="Times New Roman" w:hAnsi="Verdana" w:cs="Times New Roman"/>
                <w:b/>
                <w:sz w:val="20"/>
                <w:szCs w:val="20"/>
                <w:lang w:val="bg-BG"/>
              </w:rPr>
            </w:pPr>
            <w:r w:rsidRPr="00782087">
              <w:rPr>
                <w:rFonts w:ascii="Verdana" w:eastAsia="Times New Roman" w:hAnsi="Verdana" w:cs="Times New Roman"/>
                <w:b/>
                <w:sz w:val="20"/>
                <w:szCs w:val="20"/>
                <w:lang w:val="bg-BG"/>
              </w:rPr>
              <w:t>Положителни (икономически/социални/екологични) въздействия:</w:t>
            </w:r>
          </w:p>
          <w:p w:rsidR="00A01FA5" w:rsidRPr="00782087" w:rsidRDefault="00A01FA5" w:rsidP="00051575">
            <w:pPr>
              <w:spacing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sz w:val="20"/>
                <w:szCs w:val="20"/>
                <w:lang w:val="bg-BG"/>
              </w:rPr>
              <w:t>Чрез разширяване на териториалния обхват ще бъдат обхванати по-голям брой земеделски стопани, които ще стартират и/или ще подобрят своята земеделска дейност</w:t>
            </w:r>
            <w:r w:rsidR="009A0D88" w:rsidRPr="00782087">
              <w:rPr>
                <w:rFonts w:ascii="Verdana" w:eastAsia="Times New Roman" w:hAnsi="Verdana" w:cs="Times New Roman"/>
                <w:sz w:val="20"/>
                <w:szCs w:val="20"/>
                <w:lang w:val="bg-BG"/>
              </w:rPr>
              <w:t>,</w:t>
            </w:r>
            <w:r w:rsidRPr="00782087">
              <w:rPr>
                <w:rFonts w:ascii="Verdana" w:eastAsia="Times New Roman" w:hAnsi="Verdana" w:cs="Times New Roman"/>
                <w:sz w:val="20"/>
                <w:szCs w:val="20"/>
                <w:lang w:val="bg-BG"/>
              </w:rPr>
              <w:t xml:space="preserve"> като по този начин </w:t>
            </w:r>
            <w:r w:rsidR="0037285E" w:rsidRPr="00782087">
              <w:rPr>
                <w:rFonts w:ascii="Verdana" w:eastAsia="Times New Roman" w:hAnsi="Verdana" w:cs="Times New Roman"/>
                <w:sz w:val="20"/>
                <w:szCs w:val="20"/>
                <w:lang w:val="bg-BG"/>
              </w:rPr>
              <w:t>ще се генерират допълнителни доходи от земеделска дейност и ще се подобрят качествата на обработваемите земи</w:t>
            </w:r>
            <w:r w:rsidR="009A0D88" w:rsidRPr="00782087">
              <w:rPr>
                <w:rFonts w:ascii="Verdana" w:eastAsia="Times New Roman" w:hAnsi="Verdana" w:cs="Times New Roman"/>
                <w:sz w:val="20"/>
                <w:szCs w:val="20"/>
                <w:lang w:val="bg-BG"/>
              </w:rPr>
              <w:t>,</w:t>
            </w:r>
            <w:r w:rsidR="0037285E" w:rsidRPr="00782087">
              <w:rPr>
                <w:rFonts w:ascii="Verdana" w:eastAsia="Times New Roman" w:hAnsi="Verdana" w:cs="Times New Roman"/>
                <w:sz w:val="20"/>
                <w:szCs w:val="20"/>
                <w:lang w:val="bg-BG"/>
              </w:rPr>
              <w:t xml:space="preserve"> с оглед спазването на екологичн</w:t>
            </w:r>
            <w:r w:rsidR="00E364E0" w:rsidRPr="00782087">
              <w:rPr>
                <w:rFonts w:ascii="Verdana" w:eastAsia="Times New Roman" w:hAnsi="Verdana" w:cs="Times New Roman"/>
                <w:sz w:val="20"/>
                <w:szCs w:val="20"/>
                <w:lang w:val="bg-BG"/>
              </w:rPr>
              <w:t>ите норми при използване на земи</w:t>
            </w:r>
            <w:r w:rsidR="0037285E" w:rsidRPr="00782087">
              <w:rPr>
                <w:rFonts w:ascii="Verdana" w:eastAsia="Times New Roman" w:hAnsi="Verdana" w:cs="Times New Roman"/>
                <w:sz w:val="20"/>
                <w:szCs w:val="20"/>
                <w:lang w:val="bg-BG"/>
              </w:rPr>
              <w:t>те за земеделски цели.</w:t>
            </w:r>
          </w:p>
          <w:p w:rsidR="005761B6" w:rsidRPr="00782087" w:rsidRDefault="00E44DE0" w:rsidP="00051575">
            <w:pPr>
              <w:spacing w:after="120" w:line="360" w:lineRule="auto"/>
              <w:jc w:val="both"/>
              <w:rPr>
                <w:rFonts w:ascii="Verdana" w:eastAsia="Times New Roman" w:hAnsi="Verdana" w:cs="Times New Roman"/>
                <w:i/>
                <w:sz w:val="20"/>
                <w:szCs w:val="20"/>
                <w:lang w:val="bg-BG"/>
              </w:rPr>
            </w:pPr>
            <w:r w:rsidRPr="00782087">
              <w:rPr>
                <w:rFonts w:ascii="Verdana" w:eastAsia="Times New Roman" w:hAnsi="Verdana" w:cs="Times New Roman"/>
                <w:i/>
                <w:sz w:val="20"/>
                <w:szCs w:val="20"/>
                <w:lang w:val="bg-BG"/>
              </w:rPr>
              <w:t>(върху всяка заинтересована страна/група заинтересовани страни)</w:t>
            </w:r>
          </w:p>
          <w:p w:rsidR="00A61892" w:rsidRPr="00782087" w:rsidRDefault="00A61892" w:rsidP="00051575">
            <w:pPr>
              <w:spacing w:after="120" w:line="360" w:lineRule="auto"/>
              <w:jc w:val="both"/>
              <w:rPr>
                <w:rFonts w:ascii="Verdana" w:eastAsia="Times New Roman" w:hAnsi="Verdana" w:cs="Times New Roman"/>
                <w:i/>
                <w:sz w:val="20"/>
                <w:szCs w:val="20"/>
                <w:lang w:val="bg-BG"/>
              </w:rPr>
            </w:pPr>
          </w:p>
          <w:p w:rsidR="00E44DE0" w:rsidRPr="00782087" w:rsidRDefault="00E44DE0" w:rsidP="00051575">
            <w:pPr>
              <w:spacing w:before="120" w:after="120" w:line="360" w:lineRule="auto"/>
              <w:jc w:val="both"/>
              <w:rPr>
                <w:rFonts w:ascii="Verdana" w:eastAsia="Times New Roman" w:hAnsi="Verdana" w:cs="Times New Roman"/>
                <w:b/>
                <w:sz w:val="20"/>
                <w:szCs w:val="20"/>
                <w:lang w:val="bg-BG"/>
              </w:rPr>
            </w:pPr>
            <w:r w:rsidRPr="00782087">
              <w:rPr>
                <w:rFonts w:ascii="Verdana" w:eastAsia="Times New Roman" w:hAnsi="Verdana" w:cs="Times New Roman"/>
                <w:b/>
                <w:sz w:val="20"/>
                <w:szCs w:val="20"/>
                <w:lang w:val="bg-BG"/>
              </w:rPr>
              <w:t>Отрицателни (икономически/социални/екологични) въздействия:</w:t>
            </w:r>
          </w:p>
          <w:p w:rsidR="00401103" w:rsidRPr="00782087" w:rsidRDefault="00401103" w:rsidP="00051575">
            <w:pPr>
              <w:spacing w:before="120"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sz w:val="20"/>
                <w:szCs w:val="20"/>
                <w:lang w:val="bg-BG"/>
              </w:rPr>
              <w:t>Няма идентифицирани отрицателни въздействия</w:t>
            </w:r>
            <w:r w:rsidR="009A0D88" w:rsidRPr="00782087">
              <w:rPr>
                <w:rFonts w:ascii="Verdana" w:eastAsia="Times New Roman" w:hAnsi="Verdana" w:cs="Times New Roman"/>
                <w:sz w:val="20"/>
                <w:szCs w:val="20"/>
                <w:lang w:val="bg-BG"/>
              </w:rPr>
              <w:t>.</w:t>
            </w:r>
          </w:p>
          <w:p w:rsidR="005761B6" w:rsidRPr="00782087" w:rsidRDefault="00E44DE0" w:rsidP="00051575">
            <w:pPr>
              <w:spacing w:after="120" w:line="360" w:lineRule="auto"/>
              <w:jc w:val="both"/>
              <w:rPr>
                <w:rFonts w:ascii="Verdana" w:eastAsia="Times New Roman" w:hAnsi="Verdana" w:cs="Times New Roman"/>
                <w:i/>
                <w:sz w:val="20"/>
                <w:szCs w:val="20"/>
                <w:lang w:val="bg-BG"/>
              </w:rPr>
            </w:pPr>
            <w:r w:rsidRPr="00782087">
              <w:rPr>
                <w:rFonts w:ascii="Verdana" w:eastAsia="Times New Roman" w:hAnsi="Verdana" w:cs="Times New Roman"/>
                <w:i/>
                <w:sz w:val="20"/>
                <w:szCs w:val="20"/>
                <w:lang w:val="bg-BG"/>
              </w:rPr>
              <w:t>(върху всяка заинтересована страна/група заинтересовани страни)</w:t>
            </w:r>
          </w:p>
          <w:p w:rsidR="00A61892" w:rsidRPr="00782087" w:rsidRDefault="00A61892" w:rsidP="00051575">
            <w:pPr>
              <w:spacing w:after="120" w:line="360" w:lineRule="auto"/>
              <w:jc w:val="both"/>
              <w:rPr>
                <w:rFonts w:ascii="Verdana" w:eastAsia="Times New Roman" w:hAnsi="Verdana" w:cs="Times New Roman"/>
                <w:i/>
                <w:sz w:val="20"/>
                <w:szCs w:val="20"/>
                <w:lang w:val="bg-BG"/>
              </w:rPr>
            </w:pPr>
          </w:p>
          <w:p w:rsidR="005761B6" w:rsidRPr="00782087" w:rsidRDefault="00E44DE0" w:rsidP="00051575">
            <w:pPr>
              <w:spacing w:before="120"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b/>
                <w:sz w:val="20"/>
                <w:szCs w:val="20"/>
                <w:lang w:val="bg-BG"/>
              </w:rPr>
              <w:t>Специфични въздействия:</w:t>
            </w:r>
            <w:r w:rsidR="00A06E70" w:rsidRPr="00782087">
              <w:rPr>
                <w:rFonts w:ascii="Verdana" w:eastAsia="Times New Roman" w:hAnsi="Verdana" w:cs="Times New Roman"/>
                <w:b/>
                <w:sz w:val="20"/>
                <w:szCs w:val="20"/>
                <w:lang w:val="bg-BG"/>
              </w:rPr>
              <w:t xml:space="preserve"> </w:t>
            </w:r>
            <w:r w:rsidR="00A06E70" w:rsidRPr="00782087">
              <w:rPr>
                <w:rFonts w:ascii="Verdana" w:eastAsia="Times New Roman" w:hAnsi="Verdana" w:cs="Times New Roman"/>
                <w:sz w:val="20"/>
                <w:szCs w:val="20"/>
                <w:lang w:val="bg-BG"/>
              </w:rPr>
              <w:t>Неприложимо</w:t>
            </w:r>
            <w:r w:rsidR="009A0D88" w:rsidRPr="00782087">
              <w:rPr>
                <w:rFonts w:ascii="Verdana" w:eastAsia="Times New Roman" w:hAnsi="Verdana" w:cs="Times New Roman"/>
                <w:sz w:val="20"/>
                <w:szCs w:val="20"/>
                <w:lang w:val="bg-BG"/>
              </w:rPr>
              <w:t>.</w:t>
            </w:r>
          </w:p>
          <w:p w:rsidR="00A61892" w:rsidRPr="00782087" w:rsidRDefault="00A61892" w:rsidP="00051575">
            <w:pPr>
              <w:spacing w:before="120" w:after="120" w:line="360" w:lineRule="auto"/>
              <w:jc w:val="both"/>
              <w:rPr>
                <w:rFonts w:ascii="Verdana" w:eastAsia="Times New Roman" w:hAnsi="Verdana" w:cs="Times New Roman"/>
                <w:sz w:val="20"/>
                <w:szCs w:val="20"/>
                <w:lang w:val="bg-BG"/>
              </w:rPr>
            </w:pPr>
          </w:p>
          <w:p w:rsidR="00A61892" w:rsidRPr="00782087" w:rsidRDefault="00E44DE0" w:rsidP="00051575">
            <w:pPr>
              <w:spacing w:before="120"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b/>
                <w:sz w:val="20"/>
                <w:szCs w:val="20"/>
                <w:lang w:val="bg-BG"/>
              </w:rPr>
              <w:t>Въздействия върху малките и средните предприятия:</w:t>
            </w:r>
            <w:r w:rsidRPr="00782087">
              <w:rPr>
                <w:rFonts w:ascii="Verdana" w:eastAsia="Times New Roman" w:hAnsi="Verdana" w:cs="Times New Roman"/>
                <w:sz w:val="20"/>
                <w:szCs w:val="20"/>
                <w:lang w:val="bg-BG"/>
              </w:rPr>
              <w:t xml:space="preserve">  </w:t>
            </w:r>
            <w:r w:rsidR="009A0D88" w:rsidRPr="00782087">
              <w:rPr>
                <w:rFonts w:ascii="Verdana" w:eastAsia="Times New Roman" w:hAnsi="Verdana" w:cs="Times New Roman"/>
                <w:sz w:val="20"/>
                <w:szCs w:val="20"/>
                <w:lang w:val="bg-BG"/>
              </w:rPr>
              <w:t>С</w:t>
            </w:r>
            <w:r w:rsidR="0037285E" w:rsidRPr="00782087">
              <w:rPr>
                <w:rFonts w:ascii="Verdana" w:eastAsia="Times New Roman" w:hAnsi="Verdana" w:cs="Times New Roman"/>
                <w:sz w:val="20"/>
                <w:szCs w:val="20"/>
                <w:lang w:val="bg-BG"/>
              </w:rPr>
              <w:t>ъздаване на по-добри възможности и условия за стартиращи земеделска дейност и/или за подобряване на дейн</w:t>
            </w:r>
            <w:r w:rsidR="006A259E" w:rsidRPr="00782087">
              <w:rPr>
                <w:rFonts w:ascii="Verdana" w:eastAsia="Times New Roman" w:hAnsi="Verdana" w:cs="Times New Roman"/>
                <w:sz w:val="20"/>
                <w:szCs w:val="20"/>
                <w:lang w:val="bg-BG"/>
              </w:rPr>
              <w:t>о</w:t>
            </w:r>
            <w:r w:rsidR="0037285E" w:rsidRPr="00782087">
              <w:rPr>
                <w:rFonts w:ascii="Verdana" w:eastAsia="Times New Roman" w:hAnsi="Verdana" w:cs="Times New Roman"/>
                <w:sz w:val="20"/>
                <w:szCs w:val="20"/>
                <w:lang w:val="bg-BG"/>
              </w:rPr>
              <w:t>стта във вече създадени земеделски стопанства.</w:t>
            </w:r>
          </w:p>
          <w:p w:rsidR="00854C4A" w:rsidRPr="00782087" w:rsidRDefault="00854C4A" w:rsidP="00051575">
            <w:pPr>
              <w:spacing w:before="120" w:after="120" w:line="360" w:lineRule="auto"/>
              <w:jc w:val="both"/>
              <w:rPr>
                <w:rFonts w:ascii="Verdana" w:eastAsia="Times New Roman" w:hAnsi="Verdana" w:cs="Times New Roman"/>
                <w:sz w:val="20"/>
                <w:szCs w:val="20"/>
                <w:lang w:val="bg-BG"/>
              </w:rPr>
            </w:pPr>
          </w:p>
          <w:p w:rsidR="00DA4B31" w:rsidRPr="00782087" w:rsidRDefault="00E44DE0" w:rsidP="00051575">
            <w:pPr>
              <w:spacing w:before="120"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b/>
                <w:sz w:val="20"/>
                <w:szCs w:val="20"/>
                <w:lang w:val="bg-BG"/>
              </w:rPr>
              <w:t>Административна тежест:</w:t>
            </w:r>
            <w:r w:rsidRPr="00782087">
              <w:rPr>
                <w:rFonts w:ascii="Verdana" w:eastAsia="Times New Roman" w:hAnsi="Verdana" w:cs="Times New Roman"/>
                <w:sz w:val="20"/>
                <w:szCs w:val="20"/>
                <w:lang w:val="bg-BG"/>
              </w:rPr>
              <w:t xml:space="preserve"> </w:t>
            </w:r>
            <w:r w:rsidR="0037285E" w:rsidRPr="00782087">
              <w:rPr>
                <w:rFonts w:ascii="Verdana" w:eastAsia="Times New Roman" w:hAnsi="Verdana" w:cs="Times New Roman"/>
                <w:sz w:val="20"/>
                <w:szCs w:val="20"/>
                <w:lang w:val="bg-BG"/>
              </w:rPr>
              <w:t>Н</w:t>
            </w:r>
            <w:r w:rsidR="00DA4B31" w:rsidRPr="00782087">
              <w:rPr>
                <w:rFonts w:ascii="Verdana" w:eastAsia="Times New Roman" w:hAnsi="Verdana" w:cs="Times New Roman"/>
                <w:sz w:val="20"/>
                <w:szCs w:val="20"/>
                <w:lang w:val="bg-BG"/>
              </w:rPr>
              <w:t>яма идентифицирана административна тежест</w:t>
            </w:r>
            <w:r w:rsidR="0037285E" w:rsidRPr="00782087">
              <w:rPr>
                <w:rFonts w:ascii="Verdana" w:eastAsia="Times New Roman" w:hAnsi="Verdana" w:cs="Times New Roman"/>
                <w:sz w:val="20"/>
                <w:szCs w:val="20"/>
                <w:lang w:val="bg-BG"/>
              </w:rPr>
              <w:t>, не се изисква допълнително финансиране и не се въвеждат административни норми</w:t>
            </w:r>
            <w:r w:rsidR="009A0D88" w:rsidRPr="00782087">
              <w:rPr>
                <w:rFonts w:ascii="Verdana" w:eastAsia="Times New Roman" w:hAnsi="Verdana" w:cs="Times New Roman"/>
                <w:sz w:val="20"/>
                <w:szCs w:val="20"/>
                <w:lang w:val="bg-BG"/>
              </w:rPr>
              <w:t>.</w:t>
            </w:r>
          </w:p>
          <w:p w:rsidR="00E44DE0" w:rsidRPr="00782087" w:rsidRDefault="00DA4B31" w:rsidP="00051575">
            <w:pPr>
              <w:spacing w:before="120"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sz w:val="20"/>
                <w:szCs w:val="20"/>
                <w:lang w:val="bg-BG"/>
              </w:rPr>
              <w:t>С</w:t>
            </w:r>
            <w:r w:rsidR="005B2C34" w:rsidRPr="00782087">
              <w:rPr>
                <w:rFonts w:ascii="Verdana" w:eastAsia="Times New Roman" w:hAnsi="Verdana" w:cs="Times New Roman"/>
                <w:sz w:val="20"/>
                <w:szCs w:val="20"/>
                <w:lang w:val="bg-BG"/>
              </w:rPr>
              <w:t xml:space="preserve"> приемането на този акт ще се облекчи административната тежест, тъй като земеделските стопанства ще получават съдействие от </w:t>
            </w:r>
            <w:r w:rsidR="009A0D88" w:rsidRPr="00782087">
              <w:rPr>
                <w:rFonts w:ascii="Verdana" w:eastAsia="Times New Roman" w:hAnsi="Verdana" w:cs="Times New Roman"/>
                <w:sz w:val="20"/>
                <w:szCs w:val="20"/>
                <w:lang w:val="bg-BG"/>
              </w:rPr>
              <w:t xml:space="preserve">назначените </w:t>
            </w:r>
            <w:r w:rsidR="005B2C34" w:rsidRPr="00782087">
              <w:rPr>
                <w:rFonts w:ascii="Verdana" w:eastAsia="Times New Roman" w:hAnsi="Verdana" w:cs="Times New Roman"/>
                <w:sz w:val="20"/>
                <w:szCs w:val="20"/>
                <w:lang w:val="bg-BG"/>
              </w:rPr>
              <w:t>експерти</w:t>
            </w:r>
            <w:r w:rsidRPr="00782087">
              <w:rPr>
                <w:rFonts w:ascii="Verdana" w:eastAsia="Times New Roman" w:hAnsi="Verdana" w:cs="Times New Roman"/>
                <w:sz w:val="20"/>
                <w:szCs w:val="20"/>
                <w:lang w:val="bg-BG"/>
              </w:rPr>
              <w:t>,</w:t>
            </w:r>
            <w:r w:rsidR="005B2C34" w:rsidRPr="00782087">
              <w:rPr>
                <w:rFonts w:ascii="Verdana" w:eastAsia="Times New Roman" w:hAnsi="Verdana" w:cs="Times New Roman"/>
                <w:sz w:val="20"/>
                <w:szCs w:val="20"/>
                <w:lang w:val="bg-BG"/>
              </w:rPr>
              <w:t xml:space="preserve"> в </w:t>
            </w:r>
            <w:r w:rsidR="009A0D88" w:rsidRPr="00782087">
              <w:rPr>
                <w:rFonts w:ascii="Verdana" w:eastAsia="Times New Roman" w:hAnsi="Verdana" w:cs="Times New Roman"/>
                <w:sz w:val="20"/>
                <w:szCs w:val="20"/>
                <w:lang w:val="bg-BG"/>
              </w:rPr>
              <w:t>МОО</w:t>
            </w:r>
            <w:r w:rsidR="005B2C34" w:rsidRPr="00782087">
              <w:rPr>
                <w:rFonts w:ascii="Verdana" w:eastAsia="Times New Roman" w:hAnsi="Verdana" w:cs="Times New Roman"/>
                <w:sz w:val="20"/>
                <w:szCs w:val="20"/>
                <w:lang w:val="bg-BG"/>
              </w:rPr>
              <w:t xml:space="preserve"> при изготвянето и подаването на различни административни документи</w:t>
            </w:r>
            <w:r w:rsidR="009E5F2A" w:rsidRPr="00782087">
              <w:rPr>
                <w:rFonts w:ascii="Verdana" w:eastAsia="Times New Roman" w:hAnsi="Verdana" w:cs="Times New Roman"/>
                <w:sz w:val="20"/>
                <w:szCs w:val="20"/>
                <w:lang w:val="bg-BG"/>
              </w:rPr>
              <w:t>.</w:t>
            </w:r>
            <w:r w:rsidR="005B2C34" w:rsidRPr="00782087">
              <w:rPr>
                <w:rFonts w:ascii="Verdana" w:eastAsia="Times New Roman" w:hAnsi="Verdana" w:cs="Times New Roman"/>
                <w:sz w:val="20"/>
                <w:szCs w:val="20"/>
                <w:lang w:val="bg-BG"/>
              </w:rPr>
              <w:t xml:space="preserve"> </w:t>
            </w:r>
          </w:p>
          <w:p w:rsidR="00E44DE0" w:rsidRPr="00782087" w:rsidRDefault="00E44DE0" w:rsidP="00051575">
            <w:pPr>
              <w:spacing w:after="120" w:line="360" w:lineRule="auto"/>
              <w:jc w:val="both"/>
              <w:rPr>
                <w:rFonts w:ascii="Verdana" w:eastAsia="Times New Roman" w:hAnsi="Verdana" w:cs="Times New Roman"/>
                <w:i/>
                <w:sz w:val="20"/>
                <w:szCs w:val="20"/>
                <w:lang w:val="bg-BG"/>
              </w:rPr>
            </w:pPr>
            <w:r w:rsidRPr="00782087">
              <w:rPr>
                <w:rFonts w:ascii="Verdana" w:eastAsia="Times New Roman" w:hAnsi="Verdana" w:cs="Times New Roman"/>
                <w:i/>
                <w:sz w:val="20"/>
                <w:szCs w:val="20"/>
                <w:lang w:val="bg-BG"/>
              </w:rPr>
              <w:t xml:space="preserve"> (въздействията върху малките и средните предприятия; административна тежест)</w:t>
            </w:r>
          </w:p>
          <w:p w:rsidR="0078311F" w:rsidRPr="00782087" w:rsidRDefault="0078311F" w:rsidP="00051575">
            <w:pPr>
              <w:spacing w:after="120" w:line="360" w:lineRule="auto"/>
              <w:jc w:val="both"/>
              <w:rPr>
                <w:rFonts w:ascii="Verdana" w:eastAsia="Times New Roman" w:hAnsi="Verdana" w:cs="Times New Roman"/>
                <w:i/>
                <w:sz w:val="20"/>
                <w:szCs w:val="20"/>
                <w:lang w:val="bg-BG"/>
              </w:rPr>
            </w:pPr>
            <w:r w:rsidRPr="00782087">
              <w:rPr>
                <w:rFonts w:ascii="Verdana" w:eastAsia="Times New Roman" w:hAnsi="Verdana" w:cs="Times New Roman"/>
                <w:i/>
                <w:sz w:val="20"/>
                <w:szCs w:val="20"/>
                <w:lang w:val="bg-BG"/>
              </w:rPr>
              <w:t>1.1. Опишете качествено (при възможност – и количествено) всички значителни потенциални икономически, социални и екологични въздействия, вкл</w:t>
            </w:r>
            <w:r w:rsidR="00064CC7" w:rsidRPr="00782087">
              <w:rPr>
                <w:rFonts w:ascii="Verdana" w:eastAsia="Times New Roman" w:hAnsi="Verdana" w:cs="Times New Roman"/>
                <w:i/>
                <w:sz w:val="20"/>
                <w:szCs w:val="20"/>
                <w:lang w:val="bg-BG"/>
              </w:rPr>
              <w:t>ючително</w:t>
            </w:r>
            <w:r w:rsidRPr="00782087">
              <w:rPr>
                <w:rFonts w:ascii="Verdana" w:eastAsia="Times New Roman" w:hAnsi="Verdana" w:cs="Times New Roman"/>
                <w:i/>
                <w:sz w:val="20"/>
                <w:szCs w:val="20"/>
                <w:lang w:val="bg-BG"/>
              </w:rPr>
              <w:t xml:space="preserve"> върху всяка заинтересована страна/група заинтересовани страни. Пояснете кои въздействия се очаква да бъдат значителни и кои второстепенни.</w:t>
            </w:r>
          </w:p>
          <w:p w:rsidR="005761B6" w:rsidRPr="00782087" w:rsidRDefault="0078311F" w:rsidP="004C66A1">
            <w:pPr>
              <w:pBdr>
                <w:bottom w:val="single" w:sz="6" w:space="1" w:color="auto"/>
              </w:pBdr>
              <w:spacing w:after="60" w:line="360" w:lineRule="auto"/>
              <w:jc w:val="both"/>
              <w:rPr>
                <w:rFonts w:ascii="Verdana" w:eastAsia="Times New Roman" w:hAnsi="Verdana" w:cs="Times New Roman"/>
                <w:i/>
                <w:sz w:val="20"/>
                <w:szCs w:val="20"/>
                <w:lang w:val="bg-BG"/>
              </w:rPr>
            </w:pPr>
            <w:r w:rsidRPr="00782087">
              <w:rPr>
                <w:rFonts w:ascii="Verdana" w:eastAsia="Times New Roman" w:hAnsi="Verdana" w:cs="Times New Roman"/>
                <w:i/>
                <w:sz w:val="20"/>
                <w:szCs w:val="20"/>
                <w:lang w:val="bg-BG"/>
              </w:rPr>
              <w:lastRenderedPageBreak/>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rsidR="00854C4A" w:rsidRPr="00782087" w:rsidRDefault="00854C4A" w:rsidP="000A5870">
            <w:pPr>
              <w:pBdr>
                <w:bottom w:val="single" w:sz="6" w:space="1" w:color="auto"/>
              </w:pBdr>
              <w:spacing w:after="0" w:line="240" w:lineRule="auto"/>
              <w:jc w:val="both"/>
              <w:rPr>
                <w:rFonts w:ascii="Verdana" w:eastAsia="Times New Roman" w:hAnsi="Verdana" w:cs="Times New Roman"/>
                <w:i/>
                <w:sz w:val="20"/>
                <w:szCs w:val="20"/>
                <w:lang w:val="bg-BG"/>
              </w:rPr>
            </w:pPr>
          </w:p>
        </w:tc>
      </w:tr>
      <w:tr w:rsidR="00076E63" w:rsidRPr="00933037" w:rsidTr="0014689E">
        <w:tc>
          <w:tcPr>
            <w:tcW w:w="9616" w:type="dxa"/>
            <w:gridSpan w:val="2"/>
          </w:tcPr>
          <w:p w:rsidR="00076E63" w:rsidRPr="00782087" w:rsidRDefault="00076E63" w:rsidP="00051575">
            <w:pPr>
              <w:spacing w:before="120" w:after="120" w:line="360" w:lineRule="auto"/>
              <w:jc w:val="both"/>
              <w:rPr>
                <w:rFonts w:ascii="Verdana" w:eastAsia="Times New Roman" w:hAnsi="Verdana" w:cs="Times New Roman"/>
                <w:b/>
                <w:sz w:val="20"/>
                <w:szCs w:val="20"/>
                <w:lang w:val="bg-BG"/>
              </w:rPr>
            </w:pPr>
            <w:r w:rsidRPr="00782087">
              <w:rPr>
                <w:rFonts w:ascii="Verdana" w:eastAsia="Times New Roman" w:hAnsi="Verdana" w:cs="Times New Roman"/>
                <w:b/>
                <w:sz w:val="20"/>
                <w:szCs w:val="20"/>
                <w:lang w:val="bg-BG"/>
              </w:rPr>
              <w:lastRenderedPageBreak/>
              <w:t>5. Сравняване на вариантите:</w:t>
            </w:r>
          </w:p>
          <w:p w:rsidR="00076E63" w:rsidRPr="00782087" w:rsidRDefault="00064387" w:rsidP="00051575">
            <w:pPr>
              <w:spacing w:before="120"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b/>
                <w:sz w:val="20"/>
                <w:szCs w:val="20"/>
                <w:lang w:val="bg-BG"/>
              </w:rPr>
              <w:t xml:space="preserve">Степени на </w:t>
            </w:r>
            <w:r w:rsidR="00512211" w:rsidRPr="00782087">
              <w:rPr>
                <w:rFonts w:ascii="Verdana" w:eastAsia="Times New Roman" w:hAnsi="Verdana" w:cs="Times New Roman"/>
                <w:b/>
                <w:sz w:val="20"/>
                <w:szCs w:val="20"/>
                <w:lang w:val="bg-BG"/>
              </w:rPr>
              <w:t>изпълнение по критерии</w:t>
            </w:r>
            <w:r w:rsidRPr="00782087">
              <w:rPr>
                <w:rFonts w:ascii="Verdana" w:eastAsia="Times New Roman" w:hAnsi="Verdana" w:cs="Times New Roman"/>
                <w:b/>
                <w:sz w:val="20"/>
                <w:szCs w:val="20"/>
                <w:lang w:val="bg-BG"/>
              </w:rPr>
              <w:t>:</w:t>
            </w:r>
            <w:r w:rsidRPr="00782087">
              <w:rPr>
                <w:rFonts w:ascii="Verdana" w:eastAsia="Times New Roman" w:hAnsi="Verdana" w:cs="Times New Roman"/>
                <w:sz w:val="20"/>
                <w:szCs w:val="20"/>
                <w:lang w:val="bg-BG"/>
              </w:rPr>
              <w:t xml:space="preserve"> 1) висока; 2) средна; 3) ниска.</w:t>
            </w:r>
          </w:p>
          <w:p w:rsidR="004E4FD6" w:rsidRPr="00782087" w:rsidRDefault="00E44DE0" w:rsidP="00051575">
            <w:pPr>
              <w:spacing w:before="120" w:after="120" w:line="360" w:lineRule="auto"/>
              <w:jc w:val="both"/>
              <w:rPr>
                <w:rFonts w:ascii="Verdana" w:eastAsia="Times New Roman" w:hAnsi="Verdana" w:cs="Times New Roman"/>
                <w:b/>
                <w:sz w:val="20"/>
                <w:szCs w:val="20"/>
                <w:lang w:val="bg-BG"/>
              </w:rPr>
            </w:pPr>
            <w:r w:rsidRPr="00782087">
              <w:rPr>
                <w:rFonts w:ascii="Verdana" w:eastAsia="Times New Roman" w:hAnsi="Verdana" w:cs="Times New Roman"/>
                <w:b/>
                <w:sz w:val="20"/>
                <w:szCs w:val="20"/>
                <w:lang w:val="bg-BG"/>
              </w:rPr>
              <w:t>5.1. По проблем 1:</w:t>
            </w:r>
          </w:p>
          <w:tbl>
            <w:tblPr>
              <w:tblW w:w="0" w:type="auto"/>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754"/>
              <w:gridCol w:w="4503"/>
              <w:gridCol w:w="1985"/>
              <w:gridCol w:w="1559"/>
            </w:tblGrid>
            <w:tr w:rsidR="00782087" w:rsidRPr="00782087" w:rsidTr="00FF17F6">
              <w:trPr>
                <w:trHeight w:val="357"/>
              </w:trPr>
              <w:tc>
                <w:tcPr>
                  <w:tcW w:w="5257"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rsidR="00DA4B31" w:rsidRPr="00782087" w:rsidRDefault="00DA4B31" w:rsidP="00051575">
                  <w:pPr>
                    <w:spacing w:after="0" w:line="360" w:lineRule="auto"/>
                    <w:contextualSpacing/>
                    <w:jc w:val="both"/>
                    <w:rPr>
                      <w:rFonts w:ascii="Verdana" w:eastAsia="Times New Roman" w:hAnsi="Verdana" w:cs="Times New Roman"/>
                      <w:b/>
                      <w:sz w:val="20"/>
                      <w:szCs w:val="20"/>
                      <w:lang w:val="bg-BG"/>
                    </w:rPr>
                  </w:pPr>
                </w:p>
              </w:tc>
              <w:tc>
                <w:tcPr>
                  <w:tcW w:w="1985" w:type="dxa"/>
                  <w:tcBorders>
                    <w:top w:val="single" w:sz="12" w:space="0" w:color="auto"/>
                    <w:left w:val="single" w:sz="12" w:space="0" w:color="auto"/>
                    <w:bottom w:val="single" w:sz="12" w:space="0" w:color="auto"/>
                    <w:right w:val="single" w:sz="12" w:space="0" w:color="auto"/>
                  </w:tcBorders>
                  <w:shd w:val="clear" w:color="auto" w:fill="D9D9D9"/>
                  <w:vAlign w:val="center"/>
                </w:tcPr>
                <w:p w:rsidR="00DA4B31" w:rsidRPr="00782087" w:rsidRDefault="00DA4B31" w:rsidP="00311D48">
                  <w:pPr>
                    <w:spacing w:after="0" w:line="360" w:lineRule="auto"/>
                    <w:contextualSpacing/>
                    <w:jc w:val="center"/>
                    <w:rPr>
                      <w:rFonts w:ascii="Verdana" w:eastAsia="Times New Roman" w:hAnsi="Verdana" w:cs="Times New Roman"/>
                      <w:b/>
                      <w:sz w:val="20"/>
                      <w:szCs w:val="20"/>
                      <w:lang w:val="bg-BG"/>
                    </w:rPr>
                  </w:pPr>
                  <w:r w:rsidRPr="00782087">
                    <w:rPr>
                      <w:rFonts w:ascii="Verdana" w:eastAsia="Times New Roman" w:hAnsi="Verdana" w:cs="Times New Roman"/>
                      <w:b/>
                      <w:sz w:val="20"/>
                      <w:szCs w:val="20"/>
                      <w:lang w:val="bg-BG"/>
                    </w:rPr>
                    <w:t>Вариант</w:t>
                  </w:r>
                </w:p>
                <w:p w:rsidR="00DA4B31" w:rsidRPr="00782087" w:rsidRDefault="00DA4B31" w:rsidP="00311D48">
                  <w:pPr>
                    <w:spacing w:after="0" w:line="360" w:lineRule="auto"/>
                    <w:contextualSpacing/>
                    <w:jc w:val="center"/>
                    <w:rPr>
                      <w:rFonts w:ascii="Verdana" w:eastAsia="Times New Roman" w:hAnsi="Verdana" w:cs="Times New Roman"/>
                      <w:b/>
                      <w:sz w:val="20"/>
                      <w:szCs w:val="20"/>
                      <w:lang w:val="bg-BG"/>
                    </w:rPr>
                  </w:pPr>
                  <w:r w:rsidRPr="00782087">
                    <w:rPr>
                      <w:rFonts w:ascii="Verdana" w:eastAsia="Times New Roman" w:hAnsi="Verdana" w:cs="Times New Roman"/>
                      <w:b/>
                      <w:sz w:val="20"/>
                      <w:szCs w:val="20"/>
                      <w:lang w:val="bg-BG"/>
                    </w:rPr>
                    <w:t>„Без действие“</w:t>
                  </w:r>
                </w:p>
              </w:tc>
              <w:tc>
                <w:tcPr>
                  <w:tcW w:w="1559" w:type="dxa"/>
                  <w:tcBorders>
                    <w:top w:val="single" w:sz="12" w:space="0" w:color="auto"/>
                    <w:left w:val="single" w:sz="12" w:space="0" w:color="auto"/>
                    <w:bottom w:val="single" w:sz="12" w:space="0" w:color="auto"/>
                    <w:right w:val="single" w:sz="12" w:space="0" w:color="auto"/>
                  </w:tcBorders>
                  <w:shd w:val="clear" w:color="auto" w:fill="D9D9D9"/>
                  <w:vAlign w:val="center"/>
                </w:tcPr>
                <w:p w:rsidR="00DA4B31" w:rsidRPr="00782087" w:rsidRDefault="00DA4B31" w:rsidP="00311D48">
                  <w:pPr>
                    <w:spacing w:after="0" w:line="360" w:lineRule="auto"/>
                    <w:contextualSpacing/>
                    <w:jc w:val="center"/>
                    <w:rPr>
                      <w:rFonts w:ascii="Verdana" w:eastAsia="Times New Roman" w:hAnsi="Verdana" w:cs="Times New Roman"/>
                      <w:b/>
                      <w:sz w:val="20"/>
                      <w:szCs w:val="20"/>
                      <w:lang w:val="bg-BG"/>
                    </w:rPr>
                  </w:pPr>
                  <w:r w:rsidRPr="00782087">
                    <w:rPr>
                      <w:rFonts w:ascii="Verdana" w:eastAsia="Times New Roman" w:hAnsi="Verdana" w:cs="Times New Roman"/>
                      <w:b/>
                      <w:sz w:val="20"/>
                      <w:szCs w:val="20"/>
                      <w:lang w:val="bg-BG"/>
                    </w:rPr>
                    <w:t>Вариант 2</w:t>
                  </w:r>
                </w:p>
                <w:p w:rsidR="00DA4B31" w:rsidRPr="00782087" w:rsidRDefault="00DA4B31" w:rsidP="00311D48">
                  <w:pPr>
                    <w:spacing w:after="0" w:line="360" w:lineRule="auto"/>
                    <w:contextualSpacing/>
                    <w:jc w:val="center"/>
                    <w:rPr>
                      <w:rFonts w:ascii="Verdana" w:eastAsia="Times New Roman" w:hAnsi="Verdana" w:cs="Times New Roman"/>
                      <w:b/>
                      <w:sz w:val="20"/>
                      <w:szCs w:val="20"/>
                      <w:lang w:val="bg-BG"/>
                    </w:rPr>
                  </w:pPr>
                </w:p>
              </w:tc>
            </w:tr>
            <w:tr w:rsidR="00782087" w:rsidRPr="00782087" w:rsidTr="00FF17F6">
              <w:trPr>
                <w:trHeight w:val="580"/>
              </w:trPr>
              <w:tc>
                <w:tcPr>
                  <w:tcW w:w="754"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rsidR="00DA4B31" w:rsidRPr="00782087" w:rsidRDefault="00DA4B31" w:rsidP="00CC781E">
                  <w:pPr>
                    <w:widowControl w:val="0"/>
                    <w:kinsoku w:val="0"/>
                    <w:overflowPunct w:val="0"/>
                    <w:autoSpaceDE w:val="0"/>
                    <w:autoSpaceDN w:val="0"/>
                    <w:adjustRightInd w:val="0"/>
                    <w:spacing w:before="28" w:after="0" w:line="360" w:lineRule="auto"/>
                    <w:ind w:left="113" w:right="113"/>
                    <w:jc w:val="center"/>
                    <w:rPr>
                      <w:rFonts w:ascii="Verdana" w:eastAsia="Times New Roman" w:hAnsi="Verdana" w:cs="Times New Roman"/>
                      <w:w w:val="105"/>
                      <w:sz w:val="20"/>
                      <w:szCs w:val="20"/>
                      <w:lang w:val="bg-BG"/>
                    </w:rPr>
                  </w:pPr>
                  <w:r w:rsidRPr="00782087">
                    <w:rPr>
                      <w:rFonts w:ascii="Verdana" w:eastAsia="Times New Roman" w:hAnsi="Verdana" w:cs="Times New Roman"/>
                      <w:b/>
                      <w:bCs/>
                      <w:i/>
                      <w:iCs/>
                      <w:sz w:val="20"/>
                      <w:szCs w:val="20"/>
                      <w:lang w:val="bg-BG"/>
                    </w:rPr>
                    <w:t>Ефективност</w:t>
                  </w:r>
                </w:p>
              </w:tc>
              <w:tc>
                <w:tcPr>
                  <w:tcW w:w="4503" w:type="dxa"/>
                  <w:tcBorders>
                    <w:top w:val="single" w:sz="12" w:space="0" w:color="auto"/>
                    <w:left w:val="single" w:sz="12" w:space="0" w:color="auto"/>
                    <w:bottom w:val="single" w:sz="12" w:space="0" w:color="auto"/>
                    <w:right w:val="single" w:sz="12" w:space="0" w:color="auto"/>
                  </w:tcBorders>
                  <w:shd w:val="clear" w:color="auto" w:fill="FFFFFF"/>
                  <w:vAlign w:val="center"/>
                </w:tcPr>
                <w:p w:rsidR="00DA4B31" w:rsidRPr="00782087" w:rsidRDefault="00DA4B31" w:rsidP="000A5870">
                  <w:pPr>
                    <w:widowControl w:val="0"/>
                    <w:kinsoku w:val="0"/>
                    <w:overflowPunct w:val="0"/>
                    <w:autoSpaceDE w:val="0"/>
                    <w:autoSpaceDN w:val="0"/>
                    <w:adjustRightInd w:val="0"/>
                    <w:spacing w:before="28" w:after="0" w:line="360" w:lineRule="auto"/>
                    <w:ind w:left="113" w:right="57"/>
                    <w:jc w:val="both"/>
                    <w:rPr>
                      <w:rFonts w:ascii="Verdana" w:eastAsia="Times New Roman" w:hAnsi="Verdana" w:cs="Times New Roman"/>
                      <w:w w:val="105"/>
                      <w:sz w:val="20"/>
                      <w:szCs w:val="20"/>
                      <w:lang w:val="bg-BG"/>
                    </w:rPr>
                  </w:pPr>
                  <w:r w:rsidRPr="00782087">
                    <w:rPr>
                      <w:rFonts w:ascii="Verdana" w:eastAsia="Times New Roman" w:hAnsi="Verdana" w:cs="Times New Roman"/>
                      <w:w w:val="105"/>
                      <w:sz w:val="20"/>
                      <w:szCs w:val="20"/>
                      <w:lang w:val="bg-BG"/>
                    </w:rPr>
                    <w:t>Цел 1:</w:t>
                  </w:r>
                  <w:r w:rsidRPr="00782087">
                    <w:rPr>
                      <w:rFonts w:ascii="Verdana" w:hAnsi="Verdana"/>
                      <w:sz w:val="20"/>
                      <w:szCs w:val="20"/>
                      <w:lang w:val="bg-BG"/>
                    </w:rPr>
                    <w:t xml:space="preserve"> </w:t>
                  </w:r>
                  <w:r w:rsidRPr="00782087">
                    <w:rPr>
                      <w:rFonts w:ascii="Verdana" w:eastAsia="Times New Roman" w:hAnsi="Verdana" w:cs="Times New Roman"/>
                      <w:w w:val="105"/>
                      <w:sz w:val="20"/>
                      <w:szCs w:val="20"/>
                      <w:lang w:val="bg-BG"/>
                    </w:rPr>
                    <w:t xml:space="preserve">Разширяване на териториалния обхват на НССЗ и предоставяне на </w:t>
                  </w:r>
                  <w:r w:rsidR="00A33905" w:rsidRPr="00782087">
                    <w:rPr>
                      <w:rFonts w:ascii="Verdana" w:eastAsia="Times New Roman" w:hAnsi="Verdana" w:cs="Times New Roman"/>
                      <w:w w:val="105"/>
                      <w:sz w:val="20"/>
                      <w:szCs w:val="20"/>
                      <w:lang w:val="bg-BG"/>
                    </w:rPr>
                    <w:t>консултантски</w:t>
                  </w:r>
                  <w:r w:rsidRPr="00782087">
                    <w:rPr>
                      <w:rFonts w:ascii="Verdana" w:eastAsia="Times New Roman" w:hAnsi="Verdana" w:cs="Times New Roman"/>
                      <w:w w:val="105"/>
                      <w:sz w:val="20"/>
                      <w:szCs w:val="20"/>
                      <w:lang w:val="bg-BG"/>
                    </w:rPr>
                    <w:t xml:space="preserve"> услуги на по-голям брой земеделски стопани предимно в отдалечени от областните градове населени места</w:t>
                  </w:r>
                  <w:r w:rsidR="00C379A1" w:rsidRPr="00782087">
                    <w:rPr>
                      <w:rFonts w:ascii="Verdana" w:eastAsia="Times New Roman" w:hAnsi="Verdana" w:cs="Times New Roman"/>
                      <w:w w:val="105"/>
                      <w:sz w:val="20"/>
                      <w:szCs w:val="20"/>
                      <w:lang w:val="bg-BG"/>
                    </w:rPr>
                    <w:t>.</w:t>
                  </w:r>
                </w:p>
              </w:tc>
              <w:tc>
                <w:tcPr>
                  <w:tcW w:w="1985" w:type="dxa"/>
                  <w:tcBorders>
                    <w:top w:val="single" w:sz="12" w:space="0" w:color="auto"/>
                    <w:left w:val="single" w:sz="12" w:space="0" w:color="auto"/>
                    <w:bottom w:val="single" w:sz="12" w:space="0" w:color="auto"/>
                    <w:right w:val="single" w:sz="12" w:space="0" w:color="auto"/>
                  </w:tcBorders>
                  <w:shd w:val="clear" w:color="auto" w:fill="FFFFFF"/>
                  <w:vAlign w:val="center"/>
                </w:tcPr>
                <w:p w:rsidR="00DA4B31" w:rsidRPr="00782087" w:rsidRDefault="00DA4B31" w:rsidP="004D1C1A">
                  <w:pPr>
                    <w:widowControl w:val="0"/>
                    <w:kinsoku w:val="0"/>
                    <w:overflowPunct w:val="0"/>
                    <w:autoSpaceDE w:val="0"/>
                    <w:autoSpaceDN w:val="0"/>
                    <w:adjustRightInd w:val="0"/>
                    <w:spacing w:after="0" w:line="360" w:lineRule="auto"/>
                    <w:ind w:right="1"/>
                    <w:jc w:val="center"/>
                    <w:rPr>
                      <w:rFonts w:ascii="Verdana" w:eastAsia="Times New Roman" w:hAnsi="Verdana" w:cs="Times New Roman"/>
                      <w:w w:val="151"/>
                      <w:sz w:val="20"/>
                      <w:szCs w:val="20"/>
                      <w:lang w:val="bg-BG"/>
                    </w:rPr>
                  </w:pPr>
                  <w:r w:rsidRPr="00782087">
                    <w:rPr>
                      <w:rFonts w:ascii="Verdana" w:eastAsia="Times New Roman" w:hAnsi="Verdana" w:cs="Times New Roman"/>
                      <w:w w:val="105"/>
                      <w:sz w:val="20"/>
                      <w:szCs w:val="20"/>
                      <w:lang w:val="bg-BG"/>
                    </w:rPr>
                    <w:t>ниска</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DA4B31" w:rsidRPr="00782087" w:rsidRDefault="00DA4B31" w:rsidP="004D1C1A">
                  <w:pPr>
                    <w:widowControl w:val="0"/>
                    <w:kinsoku w:val="0"/>
                    <w:overflowPunct w:val="0"/>
                    <w:autoSpaceDE w:val="0"/>
                    <w:autoSpaceDN w:val="0"/>
                    <w:adjustRightInd w:val="0"/>
                    <w:spacing w:after="0" w:line="360" w:lineRule="auto"/>
                    <w:ind w:right="1"/>
                    <w:jc w:val="center"/>
                    <w:rPr>
                      <w:rFonts w:ascii="Verdana" w:eastAsia="Times New Roman" w:hAnsi="Verdana" w:cs="Times New Roman"/>
                      <w:w w:val="111"/>
                      <w:sz w:val="20"/>
                      <w:szCs w:val="20"/>
                      <w:lang w:val="bg-BG"/>
                    </w:rPr>
                  </w:pPr>
                  <w:r w:rsidRPr="00782087">
                    <w:rPr>
                      <w:rFonts w:ascii="Verdana" w:eastAsia="Times New Roman" w:hAnsi="Verdana" w:cs="Times New Roman"/>
                      <w:w w:val="105"/>
                      <w:sz w:val="20"/>
                      <w:szCs w:val="20"/>
                      <w:lang w:val="bg-BG"/>
                    </w:rPr>
                    <w:t>висока</w:t>
                  </w:r>
                </w:p>
              </w:tc>
            </w:tr>
            <w:tr w:rsidR="00782087" w:rsidRPr="00782087" w:rsidTr="00FF17F6">
              <w:trPr>
                <w:trHeight w:val="580"/>
              </w:trPr>
              <w:tc>
                <w:tcPr>
                  <w:tcW w:w="754" w:type="dxa"/>
                  <w:vMerge/>
                  <w:tcBorders>
                    <w:left w:val="single" w:sz="12" w:space="0" w:color="auto"/>
                    <w:right w:val="single" w:sz="12" w:space="0" w:color="auto"/>
                  </w:tcBorders>
                  <w:shd w:val="clear" w:color="auto" w:fill="D9D9D9" w:themeFill="background1" w:themeFillShade="D9"/>
                  <w:textDirection w:val="btLr"/>
                  <w:vAlign w:val="center"/>
                </w:tcPr>
                <w:p w:rsidR="00DA4B31" w:rsidRPr="00782087" w:rsidRDefault="00DA4B31" w:rsidP="00051575">
                  <w:pPr>
                    <w:widowControl w:val="0"/>
                    <w:kinsoku w:val="0"/>
                    <w:overflowPunct w:val="0"/>
                    <w:autoSpaceDE w:val="0"/>
                    <w:autoSpaceDN w:val="0"/>
                    <w:adjustRightInd w:val="0"/>
                    <w:spacing w:before="28" w:after="0" w:line="360" w:lineRule="auto"/>
                    <w:ind w:left="113" w:right="113"/>
                    <w:jc w:val="both"/>
                    <w:rPr>
                      <w:rFonts w:ascii="Verdana" w:eastAsia="Times New Roman" w:hAnsi="Verdana" w:cs="Times New Roman"/>
                      <w:b/>
                      <w:bCs/>
                      <w:i/>
                      <w:iCs/>
                      <w:sz w:val="20"/>
                      <w:szCs w:val="20"/>
                      <w:lang w:val="bg-BG"/>
                    </w:rPr>
                  </w:pPr>
                </w:p>
              </w:tc>
              <w:tc>
                <w:tcPr>
                  <w:tcW w:w="4503" w:type="dxa"/>
                  <w:tcBorders>
                    <w:top w:val="single" w:sz="12" w:space="0" w:color="auto"/>
                    <w:left w:val="single" w:sz="12" w:space="0" w:color="auto"/>
                    <w:bottom w:val="single" w:sz="12" w:space="0" w:color="auto"/>
                    <w:right w:val="single" w:sz="12" w:space="0" w:color="auto"/>
                  </w:tcBorders>
                  <w:shd w:val="clear" w:color="auto" w:fill="FFFFFF"/>
                  <w:vAlign w:val="center"/>
                </w:tcPr>
                <w:p w:rsidR="00DA4B31" w:rsidRPr="00782087" w:rsidRDefault="00DA4B31" w:rsidP="000A5870">
                  <w:pPr>
                    <w:widowControl w:val="0"/>
                    <w:kinsoku w:val="0"/>
                    <w:overflowPunct w:val="0"/>
                    <w:autoSpaceDE w:val="0"/>
                    <w:autoSpaceDN w:val="0"/>
                    <w:adjustRightInd w:val="0"/>
                    <w:spacing w:before="28" w:after="0" w:line="360" w:lineRule="auto"/>
                    <w:ind w:left="113" w:right="57"/>
                    <w:jc w:val="both"/>
                    <w:rPr>
                      <w:rFonts w:ascii="Verdana" w:eastAsia="Times New Roman" w:hAnsi="Verdana" w:cs="Times New Roman"/>
                      <w:w w:val="105"/>
                      <w:sz w:val="20"/>
                      <w:szCs w:val="20"/>
                      <w:lang w:val="bg-BG"/>
                    </w:rPr>
                  </w:pPr>
                  <w:r w:rsidRPr="00782087">
                    <w:rPr>
                      <w:rFonts w:ascii="Verdana" w:eastAsia="Times New Roman" w:hAnsi="Verdana" w:cs="Times New Roman"/>
                      <w:w w:val="105"/>
                      <w:sz w:val="20"/>
                      <w:szCs w:val="20"/>
                      <w:lang w:val="bg-BG"/>
                    </w:rPr>
                    <w:t xml:space="preserve">Цел 2: </w:t>
                  </w:r>
                  <w:r w:rsidR="00C379A1" w:rsidRPr="00782087">
                    <w:rPr>
                      <w:rFonts w:ascii="Verdana" w:eastAsia="Times New Roman" w:hAnsi="Verdana" w:cs="Times New Roman"/>
                      <w:w w:val="105"/>
                      <w:sz w:val="20"/>
                      <w:szCs w:val="20"/>
                      <w:lang w:val="bg-BG"/>
                    </w:rPr>
                    <w:t>Осигуряване на качествено и ефективно изпълнение от страна на НССЗ на подмерки 2.1.1 и 2.1.2 на мярка 2</w:t>
                  </w:r>
                  <w:r w:rsidR="00A456F6" w:rsidRPr="00782087">
                    <w:rPr>
                      <w:rFonts w:ascii="Verdana" w:eastAsia="Times New Roman" w:hAnsi="Verdana" w:cs="Times New Roman"/>
                      <w:w w:val="105"/>
                      <w:sz w:val="20"/>
                      <w:szCs w:val="20"/>
                      <w:lang w:val="bg-BG"/>
                    </w:rPr>
                    <w:t>,</w:t>
                  </w:r>
                  <w:r w:rsidR="00C379A1" w:rsidRPr="00782087">
                    <w:rPr>
                      <w:rFonts w:ascii="Verdana" w:eastAsia="Times New Roman" w:hAnsi="Verdana" w:cs="Times New Roman"/>
                      <w:w w:val="105"/>
                      <w:sz w:val="20"/>
                      <w:szCs w:val="20"/>
                      <w:lang w:val="bg-BG"/>
                    </w:rPr>
                    <w:t xml:space="preserve"> в т.ч. предоставянето на консултантски пакети по тези подмерки на максимален брой земеделски стопанства</w:t>
                  </w:r>
                  <w:r w:rsidR="00A456F6" w:rsidRPr="00782087">
                    <w:rPr>
                      <w:rFonts w:ascii="Verdana" w:eastAsia="Times New Roman" w:hAnsi="Verdana" w:cs="Times New Roman"/>
                      <w:w w:val="105"/>
                      <w:sz w:val="20"/>
                      <w:szCs w:val="20"/>
                      <w:lang w:val="bg-BG"/>
                    </w:rPr>
                    <w:t>,</w:t>
                  </w:r>
                  <w:r w:rsidR="00C379A1" w:rsidRPr="00782087">
                    <w:rPr>
                      <w:rFonts w:ascii="Verdana" w:eastAsia="Times New Roman" w:hAnsi="Verdana" w:cs="Times New Roman"/>
                      <w:w w:val="105"/>
                      <w:sz w:val="20"/>
                      <w:szCs w:val="20"/>
                      <w:lang w:val="bg-BG"/>
                    </w:rPr>
                    <w:t xml:space="preserve"> особено малки земеделски стопанства</w:t>
                  </w:r>
                  <w:r w:rsidR="00A456F6" w:rsidRPr="00782087">
                    <w:rPr>
                      <w:rFonts w:ascii="Verdana" w:eastAsia="Times New Roman" w:hAnsi="Verdana" w:cs="Times New Roman"/>
                      <w:w w:val="105"/>
                      <w:sz w:val="20"/>
                      <w:szCs w:val="20"/>
                      <w:lang w:val="bg-BG"/>
                    </w:rPr>
                    <w:t>,</w:t>
                  </w:r>
                  <w:r w:rsidR="00C379A1" w:rsidRPr="00782087">
                    <w:rPr>
                      <w:rFonts w:ascii="Verdana" w:eastAsia="Times New Roman" w:hAnsi="Verdana" w:cs="Times New Roman"/>
                      <w:w w:val="105"/>
                      <w:sz w:val="20"/>
                      <w:szCs w:val="20"/>
                      <w:lang w:val="bg-BG"/>
                    </w:rPr>
                    <w:t xml:space="preserve"> от всички райони на страната.</w:t>
                  </w:r>
                </w:p>
              </w:tc>
              <w:tc>
                <w:tcPr>
                  <w:tcW w:w="1985" w:type="dxa"/>
                  <w:tcBorders>
                    <w:top w:val="single" w:sz="12" w:space="0" w:color="auto"/>
                    <w:left w:val="single" w:sz="12" w:space="0" w:color="auto"/>
                    <w:bottom w:val="single" w:sz="12" w:space="0" w:color="auto"/>
                    <w:right w:val="single" w:sz="12" w:space="0" w:color="auto"/>
                  </w:tcBorders>
                  <w:shd w:val="clear" w:color="auto" w:fill="FFFFFF"/>
                  <w:vAlign w:val="center"/>
                </w:tcPr>
                <w:p w:rsidR="00DA4B31" w:rsidRPr="00782087" w:rsidRDefault="00DA4B31" w:rsidP="004D1C1A">
                  <w:pPr>
                    <w:widowControl w:val="0"/>
                    <w:kinsoku w:val="0"/>
                    <w:overflowPunct w:val="0"/>
                    <w:autoSpaceDE w:val="0"/>
                    <w:autoSpaceDN w:val="0"/>
                    <w:adjustRightInd w:val="0"/>
                    <w:spacing w:after="0" w:line="360" w:lineRule="auto"/>
                    <w:ind w:right="1"/>
                    <w:jc w:val="center"/>
                    <w:rPr>
                      <w:rFonts w:ascii="Verdana" w:eastAsia="Times New Roman" w:hAnsi="Verdana" w:cs="Times New Roman"/>
                      <w:w w:val="151"/>
                      <w:sz w:val="20"/>
                      <w:szCs w:val="20"/>
                      <w:lang w:val="bg-BG"/>
                    </w:rPr>
                  </w:pPr>
                  <w:r w:rsidRPr="00782087">
                    <w:rPr>
                      <w:rFonts w:ascii="Verdana" w:eastAsia="Times New Roman" w:hAnsi="Verdana" w:cs="Times New Roman"/>
                      <w:w w:val="105"/>
                      <w:sz w:val="20"/>
                      <w:szCs w:val="20"/>
                      <w:lang w:val="bg-BG"/>
                    </w:rPr>
                    <w:t>ниска</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DA4B31" w:rsidRPr="00782087" w:rsidRDefault="00DA4B31" w:rsidP="004D1C1A">
                  <w:pPr>
                    <w:widowControl w:val="0"/>
                    <w:kinsoku w:val="0"/>
                    <w:overflowPunct w:val="0"/>
                    <w:autoSpaceDE w:val="0"/>
                    <w:autoSpaceDN w:val="0"/>
                    <w:adjustRightInd w:val="0"/>
                    <w:spacing w:after="0" w:line="360" w:lineRule="auto"/>
                    <w:ind w:right="1"/>
                    <w:jc w:val="center"/>
                    <w:rPr>
                      <w:rFonts w:ascii="Verdana" w:eastAsia="Times New Roman" w:hAnsi="Verdana" w:cs="Times New Roman"/>
                      <w:w w:val="111"/>
                      <w:sz w:val="20"/>
                      <w:szCs w:val="20"/>
                      <w:lang w:val="bg-BG"/>
                    </w:rPr>
                  </w:pPr>
                  <w:r w:rsidRPr="00782087">
                    <w:rPr>
                      <w:rFonts w:ascii="Verdana" w:eastAsia="Times New Roman" w:hAnsi="Verdana" w:cs="Times New Roman"/>
                      <w:w w:val="105"/>
                      <w:sz w:val="20"/>
                      <w:szCs w:val="20"/>
                      <w:lang w:val="bg-BG"/>
                    </w:rPr>
                    <w:t>висока</w:t>
                  </w:r>
                </w:p>
              </w:tc>
            </w:tr>
            <w:tr w:rsidR="00782087" w:rsidRPr="00782087" w:rsidTr="00FF17F6">
              <w:trPr>
                <w:trHeight w:val="388"/>
              </w:trPr>
              <w:tc>
                <w:tcPr>
                  <w:tcW w:w="754" w:type="dxa"/>
                  <w:vMerge w:val="restart"/>
                  <w:tcBorders>
                    <w:top w:val="single" w:sz="12" w:space="0" w:color="auto"/>
                    <w:left w:val="single" w:sz="12" w:space="0" w:color="auto"/>
                    <w:right w:val="single" w:sz="12" w:space="0" w:color="auto"/>
                  </w:tcBorders>
                  <w:shd w:val="clear" w:color="auto" w:fill="D9D9D9"/>
                  <w:textDirection w:val="btLr"/>
                  <w:vAlign w:val="center"/>
                </w:tcPr>
                <w:p w:rsidR="00DA4B31" w:rsidRPr="00782087" w:rsidRDefault="00DA4B31" w:rsidP="00CC781E">
                  <w:pPr>
                    <w:widowControl w:val="0"/>
                    <w:kinsoku w:val="0"/>
                    <w:overflowPunct w:val="0"/>
                    <w:autoSpaceDE w:val="0"/>
                    <w:autoSpaceDN w:val="0"/>
                    <w:adjustRightInd w:val="0"/>
                    <w:spacing w:before="18" w:after="0" w:line="360" w:lineRule="auto"/>
                    <w:ind w:left="113" w:right="113"/>
                    <w:jc w:val="center"/>
                    <w:rPr>
                      <w:rFonts w:ascii="Verdana" w:eastAsia="Times New Roman" w:hAnsi="Verdana" w:cs="Times New Roman"/>
                      <w:b/>
                      <w:bCs/>
                      <w:i/>
                      <w:iCs/>
                      <w:sz w:val="20"/>
                      <w:szCs w:val="20"/>
                      <w:lang w:val="bg-BG"/>
                    </w:rPr>
                  </w:pPr>
                  <w:r w:rsidRPr="00782087">
                    <w:rPr>
                      <w:rFonts w:ascii="Verdana" w:eastAsia="Times New Roman" w:hAnsi="Verdana" w:cs="Times New Roman"/>
                      <w:b/>
                      <w:bCs/>
                      <w:i/>
                      <w:iCs/>
                      <w:sz w:val="20"/>
                      <w:szCs w:val="20"/>
                      <w:lang w:val="bg-BG"/>
                    </w:rPr>
                    <w:t>Ефикасност</w:t>
                  </w:r>
                </w:p>
              </w:tc>
              <w:tc>
                <w:tcPr>
                  <w:tcW w:w="4503" w:type="dxa"/>
                  <w:tcBorders>
                    <w:top w:val="single" w:sz="12" w:space="0" w:color="auto"/>
                    <w:left w:val="single" w:sz="12" w:space="0" w:color="auto"/>
                    <w:bottom w:val="single" w:sz="12" w:space="0" w:color="auto"/>
                    <w:right w:val="single" w:sz="12" w:space="0" w:color="auto"/>
                  </w:tcBorders>
                  <w:shd w:val="clear" w:color="auto" w:fill="FFFFFF"/>
                  <w:vAlign w:val="center"/>
                </w:tcPr>
                <w:p w:rsidR="00DA4B31" w:rsidRPr="00782087" w:rsidRDefault="00DA4B31" w:rsidP="000A5870">
                  <w:pPr>
                    <w:widowControl w:val="0"/>
                    <w:kinsoku w:val="0"/>
                    <w:overflowPunct w:val="0"/>
                    <w:autoSpaceDE w:val="0"/>
                    <w:autoSpaceDN w:val="0"/>
                    <w:adjustRightInd w:val="0"/>
                    <w:spacing w:before="28" w:after="0" w:line="360" w:lineRule="auto"/>
                    <w:ind w:left="113" w:right="57"/>
                    <w:jc w:val="both"/>
                    <w:rPr>
                      <w:rFonts w:ascii="Verdana" w:eastAsia="Times New Roman" w:hAnsi="Verdana" w:cs="Times New Roman"/>
                      <w:w w:val="105"/>
                      <w:sz w:val="20"/>
                      <w:szCs w:val="20"/>
                      <w:lang w:val="bg-BG"/>
                    </w:rPr>
                  </w:pPr>
                  <w:r w:rsidRPr="00782087">
                    <w:rPr>
                      <w:rFonts w:ascii="Verdana" w:eastAsia="Times New Roman" w:hAnsi="Verdana" w:cs="Times New Roman"/>
                      <w:w w:val="105"/>
                      <w:sz w:val="20"/>
                      <w:szCs w:val="20"/>
                      <w:lang w:val="bg-BG"/>
                    </w:rPr>
                    <w:t>Цел 1</w:t>
                  </w:r>
                  <w:r w:rsidR="00C379A1" w:rsidRPr="00782087">
                    <w:rPr>
                      <w:rFonts w:ascii="Verdana" w:eastAsia="Times New Roman" w:hAnsi="Verdana" w:cs="Times New Roman"/>
                      <w:w w:val="105"/>
                      <w:sz w:val="20"/>
                      <w:szCs w:val="20"/>
                      <w:lang w:val="bg-BG"/>
                    </w:rPr>
                    <w:t>:</w:t>
                  </w:r>
                  <w:r w:rsidR="00C379A1" w:rsidRPr="00782087">
                    <w:t xml:space="preserve"> </w:t>
                  </w:r>
                  <w:r w:rsidR="00C379A1" w:rsidRPr="00782087">
                    <w:rPr>
                      <w:rFonts w:ascii="Verdana" w:eastAsia="Times New Roman" w:hAnsi="Verdana" w:cs="Times New Roman"/>
                      <w:w w:val="105"/>
                      <w:sz w:val="20"/>
                      <w:szCs w:val="20"/>
                      <w:lang w:val="bg-BG"/>
                    </w:rPr>
                    <w:t>Разширяване на териториалния обхват на НССЗ и предоставяне на консултантски услуги на по-голям брой земеделски стопани предимно в отдалечени от областните градове населени места.</w:t>
                  </w:r>
                </w:p>
              </w:tc>
              <w:tc>
                <w:tcPr>
                  <w:tcW w:w="1985" w:type="dxa"/>
                  <w:tcBorders>
                    <w:top w:val="single" w:sz="12" w:space="0" w:color="auto"/>
                    <w:left w:val="single" w:sz="12" w:space="0" w:color="auto"/>
                    <w:bottom w:val="single" w:sz="12" w:space="0" w:color="auto"/>
                    <w:right w:val="single" w:sz="12" w:space="0" w:color="auto"/>
                  </w:tcBorders>
                  <w:shd w:val="clear" w:color="auto" w:fill="FFFFFF"/>
                  <w:vAlign w:val="center"/>
                </w:tcPr>
                <w:p w:rsidR="00DA4B31" w:rsidRPr="00782087" w:rsidRDefault="00DA4B31" w:rsidP="004D1C1A">
                  <w:pPr>
                    <w:widowControl w:val="0"/>
                    <w:kinsoku w:val="0"/>
                    <w:overflowPunct w:val="0"/>
                    <w:autoSpaceDE w:val="0"/>
                    <w:autoSpaceDN w:val="0"/>
                    <w:adjustRightInd w:val="0"/>
                    <w:spacing w:after="0" w:line="360" w:lineRule="auto"/>
                    <w:ind w:right="1"/>
                    <w:jc w:val="center"/>
                    <w:rPr>
                      <w:rFonts w:ascii="Verdana" w:eastAsia="Times New Roman" w:hAnsi="Verdana" w:cs="Times New Roman"/>
                      <w:w w:val="151"/>
                      <w:sz w:val="20"/>
                      <w:szCs w:val="20"/>
                      <w:lang w:val="bg-BG"/>
                    </w:rPr>
                  </w:pPr>
                  <w:r w:rsidRPr="00782087">
                    <w:rPr>
                      <w:rFonts w:ascii="Verdana" w:eastAsia="Times New Roman" w:hAnsi="Verdana" w:cs="Times New Roman"/>
                      <w:w w:val="105"/>
                      <w:sz w:val="20"/>
                      <w:szCs w:val="20"/>
                      <w:lang w:val="bg-BG"/>
                    </w:rPr>
                    <w:t>ниска</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DA4B31" w:rsidRPr="00782087" w:rsidRDefault="00DA4B31" w:rsidP="004D1C1A">
                  <w:pPr>
                    <w:widowControl w:val="0"/>
                    <w:kinsoku w:val="0"/>
                    <w:overflowPunct w:val="0"/>
                    <w:autoSpaceDE w:val="0"/>
                    <w:autoSpaceDN w:val="0"/>
                    <w:adjustRightInd w:val="0"/>
                    <w:spacing w:after="0" w:line="360" w:lineRule="auto"/>
                    <w:ind w:right="1"/>
                    <w:jc w:val="center"/>
                    <w:rPr>
                      <w:rFonts w:ascii="Verdana" w:eastAsia="Times New Roman" w:hAnsi="Verdana" w:cs="Times New Roman"/>
                      <w:w w:val="111"/>
                      <w:sz w:val="20"/>
                      <w:szCs w:val="20"/>
                      <w:lang w:val="bg-BG"/>
                    </w:rPr>
                  </w:pPr>
                  <w:r w:rsidRPr="00782087">
                    <w:rPr>
                      <w:rFonts w:ascii="Verdana" w:eastAsia="Times New Roman" w:hAnsi="Verdana" w:cs="Times New Roman"/>
                      <w:w w:val="105"/>
                      <w:sz w:val="20"/>
                      <w:szCs w:val="20"/>
                      <w:lang w:val="bg-BG"/>
                    </w:rPr>
                    <w:t>висока</w:t>
                  </w:r>
                </w:p>
              </w:tc>
            </w:tr>
            <w:tr w:rsidR="00782087" w:rsidRPr="00782087" w:rsidTr="00FF17F6">
              <w:trPr>
                <w:trHeight w:val="388"/>
              </w:trPr>
              <w:tc>
                <w:tcPr>
                  <w:tcW w:w="754" w:type="dxa"/>
                  <w:vMerge/>
                  <w:tcBorders>
                    <w:left w:val="single" w:sz="12" w:space="0" w:color="auto"/>
                    <w:right w:val="single" w:sz="12" w:space="0" w:color="auto"/>
                  </w:tcBorders>
                  <w:shd w:val="clear" w:color="auto" w:fill="D9D9D9"/>
                  <w:textDirection w:val="btLr"/>
                  <w:vAlign w:val="center"/>
                </w:tcPr>
                <w:p w:rsidR="00DA4B31" w:rsidRPr="00782087" w:rsidRDefault="00DA4B31" w:rsidP="00051575">
                  <w:pPr>
                    <w:widowControl w:val="0"/>
                    <w:kinsoku w:val="0"/>
                    <w:overflowPunct w:val="0"/>
                    <w:autoSpaceDE w:val="0"/>
                    <w:autoSpaceDN w:val="0"/>
                    <w:adjustRightInd w:val="0"/>
                    <w:spacing w:before="18" w:after="0" w:line="360" w:lineRule="auto"/>
                    <w:ind w:left="113" w:right="113"/>
                    <w:jc w:val="both"/>
                    <w:rPr>
                      <w:rFonts w:ascii="Verdana" w:eastAsia="Times New Roman" w:hAnsi="Verdana" w:cs="Times New Roman"/>
                      <w:b/>
                      <w:bCs/>
                      <w:i/>
                      <w:iCs/>
                      <w:sz w:val="20"/>
                      <w:szCs w:val="20"/>
                      <w:lang w:val="bg-BG"/>
                    </w:rPr>
                  </w:pPr>
                </w:p>
              </w:tc>
              <w:tc>
                <w:tcPr>
                  <w:tcW w:w="4503" w:type="dxa"/>
                  <w:tcBorders>
                    <w:top w:val="single" w:sz="12" w:space="0" w:color="auto"/>
                    <w:left w:val="single" w:sz="12" w:space="0" w:color="auto"/>
                    <w:bottom w:val="single" w:sz="12" w:space="0" w:color="auto"/>
                    <w:right w:val="single" w:sz="12" w:space="0" w:color="auto"/>
                  </w:tcBorders>
                  <w:shd w:val="clear" w:color="auto" w:fill="FFFFFF"/>
                  <w:vAlign w:val="center"/>
                </w:tcPr>
                <w:p w:rsidR="00DA4B31" w:rsidRPr="00782087" w:rsidRDefault="00DA4B31" w:rsidP="00ED179D">
                  <w:pPr>
                    <w:widowControl w:val="0"/>
                    <w:kinsoku w:val="0"/>
                    <w:overflowPunct w:val="0"/>
                    <w:autoSpaceDE w:val="0"/>
                    <w:autoSpaceDN w:val="0"/>
                    <w:adjustRightInd w:val="0"/>
                    <w:spacing w:before="28" w:after="0" w:line="360" w:lineRule="auto"/>
                    <w:ind w:left="113" w:right="57"/>
                    <w:jc w:val="both"/>
                    <w:rPr>
                      <w:rFonts w:ascii="Verdana" w:eastAsia="Times New Roman" w:hAnsi="Verdana" w:cs="Times New Roman"/>
                      <w:w w:val="105"/>
                      <w:sz w:val="20"/>
                      <w:szCs w:val="20"/>
                      <w:lang w:val="bg-BG"/>
                    </w:rPr>
                  </w:pPr>
                  <w:r w:rsidRPr="00782087">
                    <w:rPr>
                      <w:rFonts w:ascii="Verdana" w:eastAsia="Times New Roman" w:hAnsi="Verdana" w:cs="Times New Roman"/>
                      <w:w w:val="105"/>
                      <w:sz w:val="20"/>
                      <w:szCs w:val="20"/>
                      <w:lang w:val="bg-BG"/>
                    </w:rPr>
                    <w:t xml:space="preserve">Цел 2: </w:t>
                  </w:r>
                  <w:r w:rsidR="00C379A1" w:rsidRPr="00782087">
                    <w:rPr>
                      <w:rFonts w:ascii="Verdana" w:eastAsia="Times New Roman" w:hAnsi="Verdana" w:cs="Times New Roman"/>
                      <w:w w:val="105"/>
                      <w:sz w:val="20"/>
                      <w:szCs w:val="20"/>
                      <w:lang w:val="bg-BG"/>
                    </w:rPr>
                    <w:t>Осигуряване на качествено и ефективно изпълнение от страна на НССЗ на подмерки 2.1.1 и 2.1.2 на мярка 2</w:t>
                  </w:r>
                  <w:r w:rsidR="00A456F6" w:rsidRPr="00782087">
                    <w:rPr>
                      <w:rFonts w:ascii="Verdana" w:eastAsia="Times New Roman" w:hAnsi="Verdana" w:cs="Times New Roman"/>
                      <w:w w:val="105"/>
                      <w:sz w:val="20"/>
                      <w:szCs w:val="20"/>
                      <w:lang w:val="bg-BG"/>
                    </w:rPr>
                    <w:t>,</w:t>
                  </w:r>
                  <w:r w:rsidR="00C379A1" w:rsidRPr="00782087">
                    <w:rPr>
                      <w:rFonts w:ascii="Verdana" w:eastAsia="Times New Roman" w:hAnsi="Verdana" w:cs="Times New Roman"/>
                      <w:w w:val="105"/>
                      <w:sz w:val="20"/>
                      <w:szCs w:val="20"/>
                      <w:lang w:val="bg-BG"/>
                    </w:rPr>
                    <w:t xml:space="preserve"> в т.ч. предоставянето на консултантски пакети по тези подмерки на максимален брой земеделски стопанства</w:t>
                  </w:r>
                  <w:r w:rsidR="00A456F6" w:rsidRPr="00782087">
                    <w:rPr>
                      <w:rFonts w:ascii="Verdana" w:eastAsia="Times New Roman" w:hAnsi="Verdana" w:cs="Times New Roman"/>
                      <w:w w:val="105"/>
                      <w:sz w:val="20"/>
                      <w:szCs w:val="20"/>
                      <w:lang w:val="bg-BG"/>
                    </w:rPr>
                    <w:t>,</w:t>
                  </w:r>
                  <w:r w:rsidR="00C379A1" w:rsidRPr="00782087">
                    <w:rPr>
                      <w:rFonts w:ascii="Verdana" w:eastAsia="Times New Roman" w:hAnsi="Verdana" w:cs="Times New Roman"/>
                      <w:w w:val="105"/>
                      <w:sz w:val="20"/>
                      <w:szCs w:val="20"/>
                      <w:lang w:val="bg-BG"/>
                    </w:rPr>
                    <w:t xml:space="preserve"> особено малки земеделски стопанства</w:t>
                  </w:r>
                  <w:r w:rsidR="00A456F6" w:rsidRPr="00782087">
                    <w:rPr>
                      <w:rFonts w:ascii="Verdana" w:eastAsia="Times New Roman" w:hAnsi="Verdana" w:cs="Times New Roman"/>
                      <w:w w:val="105"/>
                      <w:sz w:val="20"/>
                      <w:szCs w:val="20"/>
                      <w:lang w:val="bg-BG"/>
                    </w:rPr>
                    <w:t>,</w:t>
                  </w:r>
                  <w:r w:rsidR="00C379A1" w:rsidRPr="00782087">
                    <w:rPr>
                      <w:rFonts w:ascii="Verdana" w:eastAsia="Times New Roman" w:hAnsi="Verdana" w:cs="Times New Roman"/>
                      <w:w w:val="105"/>
                      <w:sz w:val="20"/>
                      <w:szCs w:val="20"/>
                      <w:lang w:val="bg-BG"/>
                    </w:rPr>
                    <w:t xml:space="preserve"> от всички </w:t>
                  </w:r>
                  <w:r w:rsidR="00C379A1" w:rsidRPr="00782087">
                    <w:rPr>
                      <w:rFonts w:ascii="Verdana" w:eastAsia="Times New Roman" w:hAnsi="Verdana" w:cs="Times New Roman"/>
                      <w:w w:val="105"/>
                      <w:sz w:val="20"/>
                      <w:szCs w:val="20"/>
                      <w:lang w:val="bg-BG"/>
                    </w:rPr>
                    <w:lastRenderedPageBreak/>
                    <w:t>райони на страната.</w:t>
                  </w:r>
                </w:p>
              </w:tc>
              <w:tc>
                <w:tcPr>
                  <w:tcW w:w="1985" w:type="dxa"/>
                  <w:tcBorders>
                    <w:top w:val="single" w:sz="12" w:space="0" w:color="auto"/>
                    <w:left w:val="single" w:sz="12" w:space="0" w:color="auto"/>
                    <w:bottom w:val="single" w:sz="12" w:space="0" w:color="auto"/>
                    <w:right w:val="single" w:sz="12" w:space="0" w:color="auto"/>
                  </w:tcBorders>
                  <w:shd w:val="clear" w:color="auto" w:fill="FFFFFF"/>
                  <w:vAlign w:val="center"/>
                </w:tcPr>
                <w:p w:rsidR="00DA4B31" w:rsidRPr="00782087" w:rsidRDefault="00DA4B31" w:rsidP="004D1C1A">
                  <w:pPr>
                    <w:widowControl w:val="0"/>
                    <w:kinsoku w:val="0"/>
                    <w:overflowPunct w:val="0"/>
                    <w:autoSpaceDE w:val="0"/>
                    <w:autoSpaceDN w:val="0"/>
                    <w:adjustRightInd w:val="0"/>
                    <w:spacing w:after="0" w:line="360" w:lineRule="auto"/>
                    <w:ind w:right="1"/>
                    <w:jc w:val="center"/>
                    <w:rPr>
                      <w:rFonts w:ascii="Verdana" w:eastAsia="Times New Roman" w:hAnsi="Verdana" w:cs="Times New Roman"/>
                      <w:w w:val="151"/>
                      <w:sz w:val="20"/>
                      <w:szCs w:val="20"/>
                      <w:lang w:val="bg-BG"/>
                    </w:rPr>
                  </w:pPr>
                  <w:r w:rsidRPr="00782087">
                    <w:rPr>
                      <w:rFonts w:ascii="Verdana" w:eastAsia="Times New Roman" w:hAnsi="Verdana" w:cs="Times New Roman"/>
                      <w:w w:val="105"/>
                      <w:sz w:val="20"/>
                      <w:szCs w:val="20"/>
                      <w:lang w:val="bg-BG"/>
                    </w:rPr>
                    <w:lastRenderedPageBreak/>
                    <w:t>ниска</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DA4B31" w:rsidRPr="00782087" w:rsidRDefault="00DA4B31" w:rsidP="004D1C1A">
                  <w:pPr>
                    <w:widowControl w:val="0"/>
                    <w:kinsoku w:val="0"/>
                    <w:overflowPunct w:val="0"/>
                    <w:autoSpaceDE w:val="0"/>
                    <w:autoSpaceDN w:val="0"/>
                    <w:adjustRightInd w:val="0"/>
                    <w:spacing w:after="0" w:line="360" w:lineRule="auto"/>
                    <w:ind w:right="1"/>
                    <w:jc w:val="center"/>
                    <w:rPr>
                      <w:rFonts w:ascii="Verdana" w:eastAsia="Times New Roman" w:hAnsi="Verdana" w:cs="Times New Roman"/>
                      <w:w w:val="111"/>
                      <w:sz w:val="20"/>
                      <w:szCs w:val="20"/>
                      <w:lang w:val="bg-BG"/>
                    </w:rPr>
                  </w:pPr>
                  <w:r w:rsidRPr="00782087">
                    <w:rPr>
                      <w:rFonts w:ascii="Verdana" w:eastAsia="Times New Roman" w:hAnsi="Verdana" w:cs="Times New Roman"/>
                      <w:w w:val="105"/>
                      <w:sz w:val="20"/>
                      <w:szCs w:val="20"/>
                      <w:lang w:val="bg-BG"/>
                    </w:rPr>
                    <w:t>висока</w:t>
                  </w:r>
                </w:p>
              </w:tc>
            </w:tr>
            <w:tr w:rsidR="00782087" w:rsidRPr="00782087" w:rsidTr="00FF17F6">
              <w:trPr>
                <w:trHeight w:val="541"/>
              </w:trPr>
              <w:tc>
                <w:tcPr>
                  <w:tcW w:w="754" w:type="dxa"/>
                  <w:vMerge w:val="restart"/>
                  <w:tcBorders>
                    <w:top w:val="single" w:sz="12" w:space="0" w:color="auto"/>
                    <w:left w:val="single" w:sz="12" w:space="0" w:color="auto"/>
                    <w:right w:val="single" w:sz="12" w:space="0" w:color="auto"/>
                  </w:tcBorders>
                  <w:shd w:val="clear" w:color="auto" w:fill="D9D9D9"/>
                  <w:textDirection w:val="btLr"/>
                  <w:vAlign w:val="center"/>
                </w:tcPr>
                <w:p w:rsidR="00DA4B31" w:rsidRPr="00782087" w:rsidRDefault="00DA4B31" w:rsidP="00CC781E">
                  <w:pPr>
                    <w:widowControl w:val="0"/>
                    <w:kinsoku w:val="0"/>
                    <w:overflowPunct w:val="0"/>
                    <w:autoSpaceDE w:val="0"/>
                    <w:autoSpaceDN w:val="0"/>
                    <w:adjustRightInd w:val="0"/>
                    <w:spacing w:before="33" w:after="0" w:line="360" w:lineRule="auto"/>
                    <w:ind w:left="113" w:right="113"/>
                    <w:jc w:val="center"/>
                    <w:rPr>
                      <w:rFonts w:ascii="Verdana" w:eastAsia="Times New Roman" w:hAnsi="Verdana" w:cs="Times New Roman"/>
                      <w:b/>
                      <w:bCs/>
                      <w:i/>
                      <w:iCs/>
                      <w:sz w:val="20"/>
                      <w:szCs w:val="20"/>
                      <w:lang w:val="bg-BG"/>
                    </w:rPr>
                  </w:pPr>
                  <w:r w:rsidRPr="00782087">
                    <w:rPr>
                      <w:rFonts w:ascii="Verdana" w:eastAsia="Times New Roman" w:hAnsi="Verdana" w:cs="Times New Roman"/>
                      <w:b/>
                      <w:bCs/>
                      <w:i/>
                      <w:iCs/>
                      <w:sz w:val="20"/>
                      <w:szCs w:val="20"/>
                      <w:lang w:val="bg-BG"/>
                    </w:rPr>
                    <w:t>Съгласуваност</w:t>
                  </w:r>
                </w:p>
              </w:tc>
              <w:tc>
                <w:tcPr>
                  <w:tcW w:w="4503" w:type="dxa"/>
                  <w:tcBorders>
                    <w:top w:val="single" w:sz="12" w:space="0" w:color="auto"/>
                    <w:left w:val="single" w:sz="12" w:space="0" w:color="auto"/>
                    <w:bottom w:val="single" w:sz="12" w:space="0" w:color="auto"/>
                    <w:right w:val="single" w:sz="12" w:space="0" w:color="auto"/>
                  </w:tcBorders>
                  <w:shd w:val="clear" w:color="auto" w:fill="FFFFFF"/>
                  <w:vAlign w:val="center"/>
                </w:tcPr>
                <w:p w:rsidR="00DA4B31" w:rsidRPr="00782087" w:rsidRDefault="00DA4B31" w:rsidP="00ED179D">
                  <w:pPr>
                    <w:widowControl w:val="0"/>
                    <w:kinsoku w:val="0"/>
                    <w:overflowPunct w:val="0"/>
                    <w:autoSpaceDE w:val="0"/>
                    <w:autoSpaceDN w:val="0"/>
                    <w:adjustRightInd w:val="0"/>
                    <w:spacing w:before="28" w:after="0" w:line="360" w:lineRule="auto"/>
                    <w:ind w:left="113" w:right="57"/>
                    <w:jc w:val="both"/>
                    <w:rPr>
                      <w:rFonts w:ascii="Verdana" w:eastAsia="Times New Roman" w:hAnsi="Verdana" w:cs="Times New Roman"/>
                      <w:w w:val="105"/>
                      <w:sz w:val="20"/>
                      <w:szCs w:val="20"/>
                      <w:lang w:val="bg-BG"/>
                    </w:rPr>
                  </w:pPr>
                  <w:r w:rsidRPr="00782087">
                    <w:rPr>
                      <w:rFonts w:ascii="Verdana" w:eastAsia="Times New Roman" w:hAnsi="Verdana" w:cs="Times New Roman"/>
                      <w:w w:val="105"/>
                      <w:sz w:val="20"/>
                      <w:szCs w:val="20"/>
                      <w:lang w:val="bg-BG"/>
                    </w:rPr>
                    <w:t xml:space="preserve">Цел 1: </w:t>
                  </w:r>
                  <w:r w:rsidR="00C379A1" w:rsidRPr="00782087">
                    <w:rPr>
                      <w:rFonts w:ascii="Verdana" w:eastAsia="Times New Roman" w:hAnsi="Verdana" w:cs="Times New Roman"/>
                      <w:w w:val="105"/>
                      <w:sz w:val="20"/>
                      <w:szCs w:val="20"/>
                      <w:lang w:val="bg-BG"/>
                    </w:rPr>
                    <w:t>Разширяване на териториалния обхват на НССЗ и предоставяне на консултантски услуги на по-голям брой земеделски стопани предимно в отдалечени от областните градове населени места.</w:t>
                  </w:r>
                </w:p>
              </w:tc>
              <w:tc>
                <w:tcPr>
                  <w:tcW w:w="1985" w:type="dxa"/>
                  <w:tcBorders>
                    <w:top w:val="single" w:sz="12" w:space="0" w:color="auto"/>
                    <w:left w:val="single" w:sz="12" w:space="0" w:color="auto"/>
                    <w:bottom w:val="single" w:sz="12" w:space="0" w:color="auto"/>
                    <w:right w:val="single" w:sz="12" w:space="0" w:color="auto"/>
                  </w:tcBorders>
                  <w:shd w:val="clear" w:color="auto" w:fill="FFFFFF"/>
                  <w:vAlign w:val="center"/>
                </w:tcPr>
                <w:p w:rsidR="00DA4B31" w:rsidRPr="00782087" w:rsidRDefault="00DA4B31" w:rsidP="004D1C1A">
                  <w:pPr>
                    <w:widowControl w:val="0"/>
                    <w:kinsoku w:val="0"/>
                    <w:overflowPunct w:val="0"/>
                    <w:autoSpaceDE w:val="0"/>
                    <w:autoSpaceDN w:val="0"/>
                    <w:adjustRightInd w:val="0"/>
                    <w:spacing w:after="0" w:line="360" w:lineRule="auto"/>
                    <w:ind w:right="1"/>
                    <w:jc w:val="center"/>
                    <w:rPr>
                      <w:rFonts w:ascii="Verdana" w:eastAsia="Times New Roman" w:hAnsi="Verdana" w:cs="Times New Roman"/>
                      <w:w w:val="105"/>
                      <w:sz w:val="20"/>
                      <w:szCs w:val="20"/>
                      <w:lang w:val="bg-BG"/>
                    </w:rPr>
                  </w:pPr>
                  <w:r w:rsidRPr="00782087">
                    <w:rPr>
                      <w:rFonts w:ascii="Verdana" w:eastAsia="Times New Roman" w:hAnsi="Verdana" w:cs="Times New Roman"/>
                      <w:w w:val="105"/>
                      <w:sz w:val="20"/>
                      <w:szCs w:val="20"/>
                      <w:lang w:val="bg-BG"/>
                    </w:rPr>
                    <w:t>ниска</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DA4B31" w:rsidRPr="00782087" w:rsidRDefault="00DA4B31" w:rsidP="004D1C1A">
                  <w:pPr>
                    <w:widowControl w:val="0"/>
                    <w:kinsoku w:val="0"/>
                    <w:overflowPunct w:val="0"/>
                    <w:autoSpaceDE w:val="0"/>
                    <w:autoSpaceDN w:val="0"/>
                    <w:adjustRightInd w:val="0"/>
                    <w:spacing w:after="0" w:line="360" w:lineRule="auto"/>
                    <w:ind w:right="1"/>
                    <w:jc w:val="center"/>
                    <w:rPr>
                      <w:rFonts w:ascii="Verdana" w:eastAsia="Times New Roman" w:hAnsi="Verdana" w:cs="Times New Roman"/>
                      <w:w w:val="105"/>
                      <w:sz w:val="20"/>
                      <w:szCs w:val="20"/>
                      <w:lang w:val="bg-BG"/>
                    </w:rPr>
                  </w:pPr>
                  <w:r w:rsidRPr="00782087">
                    <w:rPr>
                      <w:rFonts w:ascii="Verdana" w:eastAsia="Times New Roman" w:hAnsi="Verdana" w:cs="Times New Roman"/>
                      <w:w w:val="105"/>
                      <w:sz w:val="20"/>
                      <w:szCs w:val="20"/>
                      <w:lang w:val="bg-BG"/>
                    </w:rPr>
                    <w:t>висока</w:t>
                  </w:r>
                </w:p>
              </w:tc>
            </w:tr>
            <w:tr w:rsidR="00782087" w:rsidRPr="00782087" w:rsidTr="00FF17F6">
              <w:trPr>
                <w:trHeight w:val="541"/>
              </w:trPr>
              <w:tc>
                <w:tcPr>
                  <w:tcW w:w="754" w:type="dxa"/>
                  <w:vMerge/>
                  <w:tcBorders>
                    <w:left w:val="single" w:sz="12" w:space="0" w:color="auto"/>
                    <w:right w:val="single" w:sz="12" w:space="0" w:color="auto"/>
                  </w:tcBorders>
                  <w:shd w:val="clear" w:color="auto" w:fill="D9D9D9"/>
                  <w:textDirection w:val="btLr"/>
                  <w:vAlign w:val="center"/>
                </w:tcPr>
                <w:p w:rsidR="00DA4B31" w:rsidRPr="00782087" w:rsidRDefault="00DA4B31" w:rsidP="00051575">
                  <w:pPr>
                    <w:widowControl w:val="0"/>
                    <w:kinsoku w:val="0"/>
                    <w:overflowPunct w:val="0"/>
                    <w:autoSpaceDE w:val="0"/>
                    <w:autoSpaceDN w:val="0"/>
                    <w:adjustRightInd w:val="0"/>
                    <w:spacing w:before="33" w:after="0" w:line="360" w:lineRule="auto"/>
                    <w:ind w:left="113" w:right="113"/>
                    <w:jc w:val="both"/>
                    <w:rPr>
                      <w:rFonts w:ascii="Verdana" w:eastAsia="Times New Roman" w:hAnsi="Verdana" w:cs="Times New Roman"/>
                      <w:b/>
                      <w:bCs/>
                      <w:i/>
                      <w:iCs/>
                      <w:sz w:val="20"/>
                      <w:szCs w:val="20"/>
                      <w:lang w:val="bg-BG"/>
                    </w:rPr>
                  </w:pPr>
                </w:p>
              </w:tc>
              <w:tc>
                <w:tcPr>
                  <w:tcW w:w="4503" w:type="dxa"/>
                  <w:tcBorders>
                    <w:top w:val="single" w:sz="12" w:space="0" w:color="auto"/>
                    <w:left w:val="single" w:sz="12" w:space="0" w:color="auto"/>
                    <w:bottom w:val="single" w:sz="12" w:space="0" w:color="auto"/>
                    <w:right w:val="single" w:sz="12" w:space="0" w:color="auto"/>
                  </w:tcBorders>
                  <w:shd w:val="clear" w:color="auto" w:fill="FFFFFF"/>
                  <w:vAlign w:val="center"/>
                </w:tcPr>
                <w:p w:rsidR="00DA4B31" w:rsidRPr="00782087" w:rsidRDefault="00DA4B31" w:rsidP="00ED179D">
                  <w:pPr>
                    <w:widowControl w:val="0"/>
                    <w:kinsoku w:val="0"/>
                    <w:overflowPunct w:val="0"/>
                    <w:autoSpaceDE w:val="0"/>
                    <w:autoSpaceDN w:val="0"/>
                    <w:adjustRightInd w:val="0"/>
                    <w:spacing w:before="28" w:after="0" w:line="360" w:lineRule="auto"/>
                    <w:ind w:left="113" w:right="57"/>
                    <w:jc w:val="both"/>
                    <w:rPr>
                      <w:rFonts w:ascii="Verdana" w:eastAsia="Times New Roman" w:hAnsi="Verdana" w:cs="Times New Roman"/>
                      <w:w w:val="105"/>
                      <w:sz w:val="20"/>
                      <w:szCs w:val="20"/>
                      <w:lang w:val="bg-BG"/>
                    </w:rPr>
                  </w:pPr>
                  <w:r w:rsidRPr="00782087">
                    <w:rPr>
                      <w:rFonts w:ascii="Verdana" w:eastAsia="Times New Roman" w:hAnsi="Verdana" w:cs="Times New Roman"/>
                      <w:w w:val="105"/>
                      <w:sz w:val="20"/>
                      <w:szCs w:val="20"/>
                      <w:lang w:val="bg-BG"/>
                    </w:rPr>
                    <w:t xml:space="preserve">Цел 2: </w:t>
                  </w:r>
                  <w:r w:rsidR="00C379A1" w:rsidRPr="00782087">
                    <w:rPr>
                      <w:rFonts w:ascii="Verdana" w:eastAsia="Times New Roman" w:hAnsi="Verdana" w:cs="Times New Roman"/>
                      <w:w w:val="105"/>
                      <w:sz w:val="20"/>
                      <w:szCs w:val="20"/>
                      <w:lang w:val="bg-BG"/>
                    </w:rPr>
                    <w:t>Осигуряване на качествено и ефективно изпълнение от страна на НССЗ на подмерки 2.1.1 и 2.1.2 на мярка 2</w:t>
                  </w:r>
                  <w:r w:rsidR="00A456F6" w:rsidRPr="00782087">
                    <w:rPr>
                      <w:rFonts w:ascii="Verdana" w:eastAsia="Times New Roman" w:hAnsi="Verdana" w:cs="Times New Roman"/>
                      <w:w w:val="105"/>
                      <w:sz w:val="20"/>
                      <w:szCs w:val="20"/>
                      <w:lang w:val="bg-BG"/>
                    </w:rPr>
                    <w:t>,</w:t>
                  </w:r>
                  <w:r w:rsidR="00C379A1" w:rsidRPr="00782087">
                    <w:rPr>
                      <w:rFonts w:ascii="Verdana" w:eastAsia="Times New Roman" w:hAnsi="Verdana" w:cs="Times New Roman"/>
                      <w:w w:val="105"/>
                      <w:sz w:val="20"/>
                      <w:szCs w:val="20"/>
                      <w:lang w:val="bg-BG"/>
                    </w:rPr>
                    <w:t xml:space="preserve"> в т.ч. предоставянето на консултантски пакети по тези подмерки на максимален брой земеделски стопанства</w:t>
                  </w:r>
                  <w:r w:rsidR="00A456F6" w:rsidRPr="00782087">
                    <w:rPr>
                      <w:rFonts w:ascii="Verdana" w:eastAsia="Times New Roman" w:hAnsi="Verdana" w:cs="Times New Roman"/>
                      <w:w w:val="105"/>
                      <w:sz w:val="20"/>
                      <w:szCs w:val="20"/>
                      <w:lang w:val="bg-BG"/>
                    </w:rPr>
                    <w:t>,</w:t>
                  </w:r>
                  <w:r w:rsidR="00C379A1" w:rsidRPr="00782087">
                    <w:rPr>
                      <w:rFonts w:ascii="Verdana" w:eastAsia="Times New Roman" w:hAnsi="Verdana" w:cs="Times New Roman"/>
                      <w:w w:val="105"/>
                      <w:sz w:val="20"/>
                      <w:szCs w:val="20"/>
                      <w:lang w:val="bg-BG"/>
                    </w:rPr>
                    <w:t xml:space="preserve"> особено малки земеделски стопанства</w:t>
                  </w:r>
                  <w:r w:rsidR="00A456F6" w:rsidRPr="00782087">
                    <w:rPr>
                      <w:rFonts w:ascii="Verdana" w:eastAsia="Times New Roman" w:hAnsi="Verdana" w:cs="Times New Roman"/>
                      <w:w w:val="105"/>
                      <w:sz w:val="20"/>
                      <w:szCs w:val="20"/>
                      <w:lang w:val="bg-BG"/>
                    </w:rPr>
                    <w:t>,</w:t>
                  </w:r>
                  <w:r w:rsidR="00C379A1" w:rsidRPr="00782087">
                    <w:rPr>
                      <w:rFonts w:ascii="Verdana" w:eastAsia="Times New Roman" w:hAnsi="Verdana" w:cs="Times New Roman"/>
                      <w:w w:val="105"/>
                      <w:sz w:val="20"/>
                      <w:szCs w:val="20"/>
                      <w:lang w:val="bg-BG"/>
                    </w:rPr>
                    <w:t xml:space="preserve"> от всички райони на страната.</w:t>
                  </w:r>
                </w:p>
              </w:tc>
              <w:tc>
                <w:tcPr>
                  <w:tcW w:w="1985" w:type="dxa"/>
                  <w:tcBorders>
                    <w:top w:val="single" w:sz="12" w:space="0" w:color="auto"/>
                    <w:left w:val="single" w:sz="12" w:space="0" w:color="auto"/>
                    <w:bottom w:val="single" w:sz="12" w:space="0" w:color="auto"/>
                    <w:right w:val="single" w:sz="12" w:space="0" w:color="auto"/>
                  </w:tcBorders>
                  <w:shd w:val="clear" w:color="auto" w:fill="FFFFFF"/>
                  <w:vAlign w:val="center"/>
                </w:tcPr>
                <w:p w:rsidR="00DA4B31" w:rsidRPr="00782087" w:rsidRDefault="00DA4B31" w:rsidP="004D1C1A">
                  <w:pPr>
                    <w:widowControl w:val="0"/>
                    <w:kinsoku w:val="0"/>
                    <w:overflowPunct w:val="0"/>
                    <w:autoSpaceDE w:val="0"/>
                    <w:autoSpaceDN w:val="0"/>
                    <w:adjustRightInd w:val="0"/>
                    <w:spacing w:after="0" w:line="360" w:lineRule="auto"/>
                    <w:ind w:right="1"/>
                    <w:jc w:val="center"/>
                    <w:rPr>
                      <w:rFonts w:ascii="Verdana" w:eastAsia="Times New Roman" w:hAnsi="Verdana" w:cs="Times New Roman"/>
                      <w:w w:val="105"/>
                      <w:sz w:val="20"/>
                      <w:szCs w:val="20"/>
                      <w:lang w:val="bg-BG"/>
                    </w:rPr>
                  </w:pPr>
                  <w:r w:rsidRPr="00782087">
                    <w:rPr>
                      <w:rFonts w:ascii="Verdana" w:eastAsia="Times New Roman" w:hAnsi="Verdana" w:cs="Times New Roman"/>
                      <w:w w:val="105"/>
                      <w:sz w:val="20"/>
                      <w:szCs w:val="20"/>
                      <w:lang w:val="bg-BG"/>
                    </w:rPr>
                    <w:t>ниска</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DA4B31" w:rsidRPr="00782087" w:rsidRDefault="00DA4B31" w:rsidP="004D1C1A">
                  <w:pPr>
                    <w:widowControl w:val="0"/>
                    <w:kinsoku w:val="0"/>
                    <w:overflowPunct w:val="0"/>
                    <w:autoSpaceDE w:val="0"/>
                    <w:autoSpaceDN w:val="0"/>
                    <w:adjustRightInd w:val="0"/>
                    <w:spacing w:after="0" w:line="360" w:lineRule="auto"/>
                    <w:ind w:right="1"/>
                    <w:jc w:val="center"/>
                    <w:rPr>
                      <w:rFonts w:ascii="Verdana" w:eastAsia="Times New Roman" w:hAnsi="Verdana" w:cs="Times New Roman"/>
                      <w:w w:val="105"/>
                      <w:sz w:val="20"/>
                      <w:szCs w:val="20"/>
                      <w:lang w:val="bg-BG"/>
                    </w:rPr>
                  </w:pPr>
                  <w:r w:rsidRPr="00782087">
                    <w:rPr>
                      <w:rFonts w:ascii="Verdana" w:eastAsia="Times New Roman" w:hAnsi="Verdana" w:cs="Times New Roman"/>
                      <w:w w:val="105"/>
                      <w:sz w:val="20"/>
                      <w:szCs w:val="20"/>
                      <w:lang w:val="bg-BG"/>
                    </w:rPr>
                    <w:t>висока</w:t>
                  </w:r>
                </w:p>
              </w:tc>
            </w:tr>
          </w:tbl>
          <w:p w:rsidR="005761B6" w:rsidRPr="00782087" w:rsidRDefault="005761B6" w:rsidP="00051575">
            <w:pPr>
              <w:spacing w:after="120" w:line="360" w:lineRule="auto"/>
              <w:jc w:val="both"/>
              <w:rPr>
                <w:rFonts w:ascii="Verdana" w:eastAsia="Times New Roman" w:hAnsi="Verdana" w:cs="Times New Roman"/>
                <w:i/>
                <w:sz w:val="20"/>
                <w:szCs w:val="20"/>
                <w:lang w:val="bg-BG"/>
              </w:rPr>
            </w:pPr>
          </w:p>
          <w:p w:rsidR="00A61892" w:rsidRPr="00782087" w:rsidRDefault="0078311F" w:rsidP="00051575">
            <w:pPr>
              <w:spacing w:after="120" w:line="360" w:lineRule="auto"/>
              <w:jc w:val="both"/>
              <w:rPr>
                <w:rFonts w:ascii="Verdana" w:eastAsia="Times New Roman" w:hAnsi="Verdana" w:cs="Times New Roman"/>
                <w:i/>
                <w:sz w:val="20"/>
                <w:szCs w:val="20"/>
                <w:lang w:val="bg-BG"/>
              </w:rPr>
            </w:pPr>
            <w:r w:rsidRPr="00782087">
              <w:rPr>
                <w:rFonts w:ascii="Verdana" w:eastAsia="Times New Roman" w:hAnsi="Verdana" w:cs="Times New Roman"/>
                <w:i/>
                <w:sz w:val="20"/>
                <w:szCs w:val="20"/>
                <w:lang w:val="bg-BG"/>
              </w:rPr>
              <w:t xml:space="preserve">1.1. </w:t>
            </w:r>
            <w:r w:rsidR="00076E63" w:rsidRPr="00782087">
              <w:rPr>
                <w:rFonts w:ascii="Verdana" w:eastAsia="Times New Roman" w:hAnsi="Verdana" w:cs="Times New Roman"/>
                <w:i/>
                <w:sz w:val="20"/>
                <w:szCs w:val="20"/>
                <w:lang w:val="bg-BG"/>
              </w:rPr>
              <w:t xml:space="preserve">Сравнете вариантите чрез сравняване на ключовите </w:t>
            </w:r>
            <w:r w:rsidR="00512211" w:rsidRPr="00782087">
              <w:rPr>
                <w:rFonts w:ascii="Verdana" w:eastAsia="Times New Roman" w:hAnsi="Verdana" w:cs="Times New Roman"/>
                <w:i/>
                <w:sz w:val="20"/>
                <w:szCs w:val="20"/>
                <w:lang w:val="bg-BG"/>
              </w:rPr>
              <w:t>и</w:t>
            </w:r>
            <w:r w:rsidR="00076E63" w:rsidRPr="00782087">
              <w:rPr>
                <w:rFonts w:ascii="Verdana" w:eastAsia="Times New Roman" w:hAnsi="Verdana" w:cs="Times New Roman"/>
                <w:i/>
                <w:sz w:val="20"/>
                <w:szCs w:val="20"/>
                <w:lang w:val="bg-BG"/>
              </w:rPr>
              <w:t>м положителни и отрицателни въздействия.</w:t>
            </w:r>
          </w:p>
          <w:p w:rsidR="00076E63" w:rsidRPr="00782087" w:rsidRDefault="0078311F" w:rsidP="00051575">
            <w:pPr>
              <w:spacing w:after="120" w:line="360" w:lineRule="auto"/>
              <w:jc w:val="both"/>
              <w:rPr>
                <w:rFonts w:ascii="Verdana" w:eastAsia="Times New Roman" w:hAnsi="Verdana" w:cs="Times New Roman"/>
                <w:i/>
                <w:sz w:val="20"/>
                <w:szCs w:val="20"/>
                <w:lang w:val="bg-BG"/>
              </w:rPr>
            </w:pPr>
            <w:r w:rsidRPr="00782087">
              <w:rPr>
                <w:rFonts w:ascii="Verdana" w:eastAsia="Times New Roman" w:hAnsi="Verdana" w:cs="Times New Roman"/>
                <w:i/>
                <w:sz w:val="20"/>
                <w:szCs w:val="20"/>
                <w:lang w:val="bg-BG"/>
              </w:rPr>
              <w:t xml:space="preserve">1.2. </w:t>
            </w:r>
            <w:r w:rsidR="00076E63" w:rsidRPr="00782087">
              <w:rPr>
                <w:rFonts w:ascii="Verdana" w:eastAsia="Times New Roman" w:hAnsi="Verdana" w:cs="Times New Roman"/>
                <w:i/>
                <w:sz w:val="20"/>
                <w:szCs w:val="20"/>
                <w:lang w:val="bg-BG"/>
              </w:rPr>
              <w:t>Посочете степента, в която вариантите ще изпълнят определените цели, съгласно основните критерии за сравняване на вариантите:</w:t>
            </w:r>
          </w:p>
          <w:p w:rsidR="00076E63" w:rsidRPr="00782087" w:rsidRDefault="00076E63" w:rsidP="00051575">
            <w:pPr>
              <w:spacing w:after="60" w:line="360" w:lineRule="auto"/>
              <w:jc w:val="both"/>
              <w:rPr>
                <w:rFonts w:ascii="Verdana" w:eastAsia="Times New Roman" w:hAnsi="Verdana" w:cs="Times New Roman"/>
                <w:i/>
                <w:sz w:val="20"/>
                <w:szCs w:val="20"/>
                <w:lang w:val="bg-BG"/>
              </w:rPr>
            </w:pPr>
            <w:r w:rsidRPr="00782087">
              <w:rPr>
                <w:rFonts w:ascii="Verdana" w:eastAsia="Times New Roman" w:hAnsi="Verdana" w:cs="Times New Roman"/>
                <w:i/>
                <w:sz w:val="20"/>
                <w:szCs w:val="20"/>
                <w:lang w:val="bg-BG"/>
              </w:rPr>
              <w:t>ефективност, чрез която се измерва степента, до която вариантите постигат целите на предложението;</w:t>
            </w:r>
          </w:p>
          <w:p w:rsidR="00076E63" w:rsidRPr="00782087" w:rsidRDefault="00076E63" w:rsidP="00051575">
            <w:pPr>
              <w:spacing w:after="60" w:line="360" w:lineRule="auto"/>
              <w:jc w:val="both"/>
              <w:rPr>
                <w:rFonts w:ascii="Verdana" w:eastAsia="Times New Roman" w:hAnsi="Verdana" w:cs="Times New Roman"/>
                <w:i/>
                <w:sz w:val="20"/>
                <w:szCs w:val="20"/>
                <w:lang w:val="bg-BG"/>
              </w:rPr>
            </w:pPr>
            <w:r w:rsidRPr="00782087">
              <w:rPr>
                <w:rFonts w:ascii="Verdana" w:eastAsia="Times New Roman" w:hAnsi="Verdana" w:cs="Times New Roman"/>
                <w:i/>
                <w:sz w:val="20"/>
                <w:szCs w:val="20"/>
                <w:lang w:val="bg-BG"/>
              </w:rPr>
              <w:t>ефикасност, която отразява степента, до която целите могат да бъдат постигнати при определено ниво на ресурсите или при най-малко разходи;</w:t>
            </w:r>
          </w:p>
          <w:p w:rsidR="004C66A1" w:rsidRPr="00782087" w:rsidRDefault="00076E63" w:rsidP="00051575">
            <w:pPr>
              <w:spacing w:after="60" w:line="360" w:lineRule="auto"/>
              <w:jc w:val="both"/>
              <w:rPr>
                <w:rFonts w:ascii="Verdana" w:eastAsia="Times New Roman" w:hAnsi="Verdana" w:cs="Times New Roman"/>
                <w:i/>
                <w:sz w:val="20"/>
                <w:szCs w:val="20"/>
                <w:lang w:val="bg-BG"/>
              </w:rPr>
            </w:pPr>
            <w:r w:rsidRPr="00782087">
              <w:rPr>
                <w:rFonts w:ascii="Verdana" w:eastAsia="Times New Roman" w:hAnsi="Verdana" w:cs="Times New Roman"/>
                <w:i/>
                <w:sz w:val="20"/>
                <w:szCs w:val="20"/>
                <w:lang w:val="bg-BG"/>
              </w:rPr>
              <w:t xml:space="preserve">съгласуваност, която показва степента, до която вариантите съответстват на </w:t>
            </w:r>
            <w:r w:rsidR="0078311F" w:rsidRPr="00782087">
              <w:rPr>
                <w:rFonts w:ascii="Verdana" w:eastAsia="Times New Roman" w:hAnsi="Verdana" w:cs="Times New Roman"/>
                <w:i/>
                <w:sz w:val="20"/>
                <w:szCs w:val="20"/>
                <w:lang w:val="bg-BG"/>
              </w:rPr>
              <w:t xml:space="preserve">действащите </w:t>
            </w:r>
            <w:r w:rsidRPr="00782087">
              <w:rPr>
                <w:rFonts w:ascii="Verdana" w:eastAsia="Times New Roman" w:hAnsi="Verdana" w:cs="Times New Roman"/>
                <w:i/>
                <w:sz w:val="20"/>
                <w:szCs w:val="20"/>
                <w:lang w:val="bg-BG"/>
              </w:rPr>
              <w:t>стратегически документи</w:t>
            </w:r>
            <w:r w:rsidR="0078311F" w:rsidRPr="00782087">
              <w:rPr>
                <w:rFonts w:ascii="Verdana" w:eastAsia="Times New Roman" w:hAnsi="Verdana" w:cs="Times New Roman"/>
                <w:i/>
                <w:sz w:val="20"/>
                <w:szCs w:val="20"/>
                <w:lang w:val="bg-BG"/>
              </w:rPr>
              <w:t>.</w:t>
            </w:r>
          </w:p>
        </w:tc>
      </w:tr>
      <w:tr w:rsidR="00076E63" w:rsidRPr="00933037" w:rsidTr="0014689E">
        <w:tc>
          <w:tcPr>
            <w:tcW w:w="9616" w:type="dxa"/>
            <w:gridSpan w:val="2"/>
          </w:tcPr>
          <w:p w:rsidR="00076E63" w:rsidRPr="00782087" w:rsidRDefault="00076E63" w:rsidP="00051575">
            <w:pPr>
              <w:spacing w:before="120" w:after="120" w:line="360" w:lineRule="auto"/>
              <w:jc w:val="both"/>
              <w:rPr>
                <w:rFonts w:ascii="Verdana" w:eastAsia="Times New Roman" w:hAnsi="Verdana" w:cs="Times New Roman"/>
                <w:b/>
                <w:sz w:val="20"/>
                <w:szCs w:val="20"/>
                <w:lang w:val="bg-BG"/>
              </w:rPr>
            </w:pPr>
            <w:r w:rsidRPr="00782087">
              <w:rPr>
                <w:rFonts w:ascii="Verdana" w:eastAsia="Times New Roman" w:hAnsi="Verdana" w:cs="Times New Roman"/>
                <w:b/>
                <w:sz w:val="20"/>
                <w:szCs w:val="20"/>
                <w:lang w:val="bg-BG"/>
              </w:rPr>
              <w:lastRenderedPageBreak/>
              <w:t>6. Избор на препоръчителен вариант:</w:t>
            </w:r>
          </w:p>
          <w:p w:rsidR="00A61892" w:rsidRPr="00782087" w:rsidRDefault="00501409" w:rsidP="00051575">
            <w:pPr>
              <w:spacing w:after="360" w:line="360" w:lineRule="auto"/>
              <w:jc w:val="both"/>
              <w:rPr>
                <w:rFonts w:ascii="Verdana" w:eastAsia="Times New Roman" w:hAnsi="Verdana" w:cs="Times New Roman"/>
                <w:sz w:val="20"/>
                <w:szCs w:val="20"/>
                <w:lang w:val="bg-BG"/>
              </w:rPr>
            </w:pPr>
            <w:r w:rsidRPr="00782087">
              <w:rPr>
                <w:rFonts w:ascii="Verdana" w:eastAsia="Times New Roman" w:hAnsi="Verdana" w:cs="Times New Roman"/>
                <w:sz w:val="20"/>
                <w:szCs w:val="20"/>
                <w:lang w:val="bg-BG"/>
              </w:rPr>
              <w:t>Вариант</w:t>
            </w:r>
            <w:r w:rsidR="0048333D" w:rsidRPr="00782087">
              <w:rPr>
                <w:rFonts w:ascii="Verdana" w:eastAsia="Times New Roman" w:hAnsi="Verdana" w:cs="Times New Roman"/>
                <w:sz w:val="20"/>
                <w:szCs w:val="20"/>
                <w:lang w:val="bg-BG"/>
              </w:rPr>
              <w:t xml:space="preserve"> 2</w:t>
            </w:r>
            <w:r w:rsidR="002414F1" w:rsidRPr="00782087">
              <w:rPr>
                <w:rFonts w:ascii="Verdana" w:eastAsia="Times New Roman" w:hAnsi="Verdana" w:cs="Times New Roman"/>
                <w:sz w:val="20"/>
                <w:szCs w:val="20"/>
                <w:lang w:val="bg-BG"/>
              </w:rPr>
              <w:t xml:space="preserve"> –</w:t>
            </w:r>
            <w:r w:rsidRPr="00782087">
              <w:rPr>
                <w:rFonts w:ascii="Verdana" w:eastAsia="Times New Roman" w:hAnsi="Verdana" w:cs="Times New Roman"/>
                <w:sz w:val="20"/>
                <w:szCs w:val="20"/>
                <w:lang w:val="bg-BG"/>
              </w:rPr>
              <w:t xml:space="preserve"> </w:t>
            </w:r>
            <w:r w:rsidR="002414F1" w:rsidRPr="00782087">
              <w:rPr>
                <w:rFonts w:ascii="Verdana" w:eastAsia="Times New Roman" w:hAnsi="Verdana" w:cs="Times New Roman"/>
                <w:sz w:val="20"/>
                <w:szCs w:val="20"/>
                <w:lang w:val="bg-BG"/>
              </w:rPr>
              <w:t>Приемане на проект на Постановление на Министерския съвет за изменение на Постановление № 185 на Министерския съвет от 2011 г. за изменение на Постановление № 125 на Министерския съвет от 2006 г. за приемане на Устройствен правилник на Министерството на земеделието и храните (обн., ДВ, бр. 52 от 2011 г., доп. бр. 29 от 2015 г.)</w:t>
            </w:r>
            <w:r w:rsidR="00575C0B" w:rsidRPr="00782087">
              <w:rPr>
                <w:rFonts w:ascii="Verdana" w:eastAsia="Times New Roman" w:hAnsi="Verdana" w:cs="Times New Roman"/>
                <w:sz w:val="20"/>
                <w:szCs w:val="20"/>
                <w:lang w:val="bg-BG"/>
              </w:rPr>
              <w:t>.</w:t>
            </w:r>
          </w:p>
        </w:tc>
      </w:tr>
      <w:tr w:rsidR="00076E63" w:rsidRPr="00933037" w:rsidTr="0014689E">
        <w:tc>
          <w:tcPr>
            <w:tcW w:w="9616" w:type="dxa"/>
            <w:gridSpan w:val="2"/>
          </w:tcPr>
          <w:p w:rsidR="00076E63" w:rsidRPr="00782087" w:rsidRDefault="00076E63" w:rsidP="00051575">
            <w:pPr>
              <w:spacing w:after="120" w:line="360" w:lineRule="auto"/>
              <w:jc w:val="both"/>
              <w:rPr>
                <w:rFonts w:ascii="Verdana" w:eastAsia="Times New Roman" w:hAnsi="Verdana" w:cs="Times New Roman"/>
                <w:b/>
                <w:sz w:val="20"/>
                <w:szCs w:val="20"/>
                <w:lang w:val="bg-BG"/>
              </w:rPr>
            </w:pPr>
            <w:r w:rsidRPr="00782087">
              <w:rPr>
                <w:rFonts w:ascii="Verdana" w:eastAsia="Times New Roman" w:hAnsi="Verdana" w:cs="Times New Roman"/>
                <w:b/>
                <w:sz w:val="20"/>
                <w:szCs w:val="20"/>
                <w:lang w:val="bg-BG"/>
              </w:rPr>
              <w:t>6.1. Промяна в административната тежест за физическите и юридическите лица от прилагането на препоръчителния вариант (включително по отделните проблеми):</w:t>
            </w:r>
          </w:p>
          <w:p w:rsidR="00076E63" w:rsidRPr="00782087" w:rsidRDefault="00076E63" w:rsidP="00051575">
            <w:pPr>
              <w:spacing w:after="0" w:line="360" w:lineRule="auto"/>
              <w:jc w:val="both"/>
              <w:rPr>
                <w:rFonts w:ascii="Verdana" w:eastAsia="Times New Roman" w:hAnsi="Verdana" w:cs="Times New Roman"/>
                <w:sz w:val="20"/>
                <w:szCs w:val="20"/>
                <w:lang w:val="bg-BG"/>
              </w:rPr>
            </w:pPr>
            <w:r w:rsidRPr="00782087">
              <w:rPr>
                <w:rFonts w:ascii="Verdana" w:eastAsia="Times New Roman" w:hAnsi="Verdana" w:cs="Times New Roman"/>
                <w:sz w:val="20"/>
                <w:szCs w:val="20"/>
              </w:rPr>
              <w:lastRenderedPageBreak/>
              <w:object w:dxaOrig="225" w:dyaOrig="225">
                <v:shape id="_x0000_i1063" type="#_x0000_t75" style="width:108pt;height:18pt" o:ole="">
                  <v:imagedata r:id="rId13" o:title=""/>
                </v:shape>
                <w:control r:id="rId14" w:name="OptionButton3" w:shapeid="_x0000_i1063"/>
              </w:object>
            </w:r>
          </w:p>
          <w:p w:rsidR="00076E63" w:rsidRPr="00782087" w:rsidRDefault="00076E63" w:rsidP="00051575">
            <w:pPr>
              <w:spacing w:after="0" w:line="360" w:lineRule="auto"/>
              <w:jc w:val="both"/>
              <w:rPr>
                <w:rFonts w:ascii="Verdana" w:eastAsia="Times New Roman" w:hAnsi="Verdana" w:cs="Times New Roman"/>
                <w:sz w:val="20"/>
                <w:szCs w:val="20"/>
                <w:lang w:val="bg-BG"/>
              </w:rPr>
            </w:pPr>
            <w:r w:rsidRPr="00782087">
              <w:rPr>
                <w:rFonts w:ascii="Verdana" w:eastAsia="Times New Roman" w:hAnsi="Verdana" w:cs="Times New Roman"/>
                <w:sz w:val="20"/>
                <w:szCs w:val="20"/>
              </w:rPr>
              <w:object w:dxaOrig="225" w:dyaOrig="225">
                <v:shape id="_x0000_i1065" type="#_x0000_t75" style="width:108pt;height:18pt" o:ole="">
                  <v:imagedata r:id="rId15" o:title=""/>
                </v:shape>
                <w:control r:id="rId16" w:name="OptionButton4" w:shapeid="_x0000_i1065"/>
              </w:object>
            </w:r>
          </w:p>
          <w:p w:rsidR="00076E63" w:rsidRPr="00782087" w:rsidRDefault="00076E63" w:rsidP="00051575">
            <w:pPr>
              <w:spacing w:after="0" w:line="360" w:lineRule="auto"/>
              <w:jc w:val="both"/>
              <w:rPr>
                <w:rFonts w:ascii="Verdana" w:eastAsia="Times New Roman" w:hAnsi="Verdana" w:cs="Times New Roman"/>
                <w:sz w:val="20"/>
                <w:szCs w:val="20"/>
                <w:lang w:val="bg-BG"/>
              </w:rPr>
            </w:pPr>
            <w:r w:rsidRPr="00782087">
              <w:rPr>
                <w:rFonts w:ascii="Verdana" w:eastAsia="Times New Roman" w:hAnsi="Verdana" w:cs="Times New Roman"/>
                <w:sz w:val="20"/>
                <w:szCs w:val="20"/>
              </w:rPr>
              <w:object w:dxaOrig="225" w:dyaOrig="225">
                <v:shape id="_x0000_i1067" type="#_x0000_t75" style="width:108pt;height:18pt" o:ole="">
                  <v:imagedata r:id="rId17" o:title=""/>
                </v:shape>
                <w:control r:id="rId18" w:name="OptionButton5" w:shapeid="_x0000_i1067"/>
              </w:object>
            </w:r>
          </w:p>
          <w:p w:rsidR="00A61892" w:rsidRPr="00782087" w:rsidRDefault="009E5F2A" w:rsidP="00051575">
            <w:pPr>
              <w:spacing w:before="120"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sz w:val="20"/>
                <w:szCs w:val="20"/>
                <w:lang w:val="bg-BG"/>
              </w:rPr>
              <w:t xml:space="preserve">С приемането на този акт ще се облекчи административната тежест, тъй като земеделските стопанства ще получават съдействие от </w:t>
            </w:r>
            <w:r w:rsidR="00127BC7" w:rsidRPr="00782087">
              <w:rPr>
                <w:rFonts w:ascii="Verdana" w:eastAsia="Times New Roman" w:hAnsi="Verdana" w:cs="Times New Roman"/>
                <w:sz w:val="20"/>
                <w:szCs w:val="20"/>
                <w:lang w:val="bg-BG"/>
              </w:rPr>
              <w:t xml:space="preserve">назначените </w:t>
            </w:r>
            <w:r w:rsidRPr="00782087">
              <w:rPr>
                <w:rFonts w:ascii="Verdana" w:eastAsia="Times New Roman" w:hAnsi="Verdana" w:cs="Times New Roman"/>
                <w:sz w:val="20"/>
                <w:szCs w:val="20"/>
                <w:lang w:val="bg-BG"/>
              </w:rPr>
              <w:t xml:space="preserve">експерти в </w:t>
            </w:r>
            <w:r w:rsidR="00127BC7" w:rsidRPr="00782087">
              <w:rPr>
                <w:rFonts w:ascii="Verdana" w:eastAsia="Times New Roman" w:hAnsi="Verdana" w:cs="Times New Roman"/>
                <w:sz w:val="20"/>
                <w:szCs w:val="20"/>
                <w:lang w:val="bg-BG"/>
              </w:rPr>
              <w:t>МОО</w:t>
            </w:r>
            <w:r w:rsidRPr="00782087">
              <w:rPr>
                <w:rFonts w:ascii="Verdana" w:eastAsia="Times New Roman" w:hAnsi="Verdana" w:cs="Times New Roman"/>
                <w:sz w:val="20"/>
                <w:szCs w:val="20"/>
                <w:lang w:val="bg-BG"/>
              </w:rPr>
              <w:t xml:space="preserve"> при изготвянето и подаването на различни административни документи.</w:t>
            </w:r>
          </w:p>
          <w:p w:rsidR="00A61892" w:rsidRPr="00782087" w:rsidRDefault="00076E63" w:rsidP="00051575">
            <w:pPr>
              <w:spacing w:after="120" w:line="360" w:lineRule="auto"/>
              <w:jc w:val="both"/>
              <w:rPr>
                <w:rFonts w:ascii="Verdana" w:eastAsia="Times New Roman" w:hAnsi="Verdana" w:cs="Times New Roman"/>
                <w:i/>
                <w:sz w:val="20"/>
                <w:szCs w:val="20"/>
                <w:lang w:val="bg-BG"/>
              </w:rPr>
            </w:pPr>
            <w:r w:rsidRPr="00782087">
              <w:rPr>
                <w:rFonts w:ascii="Verdana" w:eastAsia="Times New Roman" w:hAnsi="Verdana" w:cs="Times New Roman"/>
                <w:i/>
                <w:sz w:val="20"/>
                <w:szCs w:val="20"/>
                <w:lang w:val="bg-BG"/>
              </w:rPr>
              <w:t xml:space="preserve">1.1. Изборът следва да е съотносим с посочените специфични въздействия на </w:t>
            </w:r>
            <w:r w:rsidR="00FF7077" w:rsidRPr="00782087">
              <w:rPr>
                <w:rFonts w:ascii="Verdana" w:eastAsia="Times New Roman" w:hAnsi="Verdana" w:cs="Times New Roman"/>
                <w:i/>
                <w:sz w:val="20"/>
                <w:szCs w:val="20"/>
                <w:lang w:val="bg-BG"/>
              </w:rPr>
              <w:t xml:space="preserve">препоръчителния </w:t>
            </w:r>
            <w:r w:rsidRPr="00782087">
              <w:rPr>
                <w:rFonts w:ascii="Verdana" w:eastAsia="Times New Roman" w:hAnsi="Verdana" w:cs="Times New Roman"/>
                <w:i/>
                <w:sz w:val="20"/>
                <w:szCs w:val="20"/>
                <w:lang w:val="bg-BG"/>
              </w:rPr>
              <w:t>вариант</w:t>
            </w:r>
            <w:r w:rsidR="0078311F" w:rsidRPr="00782087">
              <w:rPr>
                <w:rFonts w:ascii="Verdana" w:eastAsia="Times New Roman" w:hAnsi="Verdana" w:cs="Times New Roman"/>
                <w:i/>
                <w:sz w:val="20"/>
                <w:szCs w:val="20"/>
                <w:lang w:val="bg-BG"/>
              </w:rPr>
              <w:t xml:space="preserve"> за решаване на всеки проблем.</w:t>
            </w:r>
          </w:p>
          <w:p w:rsidR="00854C4A" w:rsidRPr="00782087" w:rsidRDefault="00076E63" w:rsidP="00051575">
            <w:pPr>
              <w:spacing w:after="120" w:line="360" w:lineRule="auto"/>
              <w:jc w:val="both"/>
              <w:rPr>
                <w:rFonts w:ascii="Verdana" w:eastAsia="Times New Roman" w:hAnsi="Verdana" w:cs="Times New Roman"/>
                <w:i/>
                <w:sz w:val="20"/>
                <w:szCs w:val="20"/>
                <w:lang w:val="bg-BG"/>
              </w:rPr>
            </w:pPr>
            <w:r w:rsidRPr="00782087">
              <w:rPr>
                <w:rFonts w:ascii="Verdana" w:eastAsia="Times New Roman" w:hAnsi="Verdana" w:cs="Times New Roman"/>
                <w:i/>
                <w:sz w:val="20"/>
                <w:szCs w:val="20"/>
                <w:lang w:val="bg-BG"/>
              </w:rPr>
              <w:t>1.2. Ако се предвижда въвеждането на такса</w:t>
            </w:r>
            <w:r w:rsidR="00064CC7" w:rsidRPr="00782087">
              <w:rPr>
                <w:rFonts w:ascii="Verdana" w:eastAsia="Times New Roman" w:hAnsi="Verdana" w:cs="Times New Roman"/>
                <w:i/>
                <w:sz w:val="20"/>
                <w:szCs w:val="20"/>
                <w:lang w:val="bg-BG"/>
              </w:rPr>
              <w:t>,</w:t>
            </w:r>
            <w:r w:rsidRPr="00782087">
              <w:rPr>
                <w:rFonts w:ascii="Verdana" w:eastAsia="Times New Roman" w:hAnsi="Verdana" w:cs="Times New Roman"/>
                <w:i/>
                <w:sz w:val="20"/>
                <w:szCs w:val="20"/>
                <w:lang w:val="bg-BG"/>
              </w:rPr>
              <w:t xml:space="preserve"> представете образуването на нейния размер съгласно Методиката по чл. 7а от Закона за ограничаване на административното регулиране и административния контрол върху стопанската дейност</w:t>
            </w:r>
            <w:r w:rsidR="0078311F" w:rsidRPr="00782087">
              <w:rPr>
                <w:rFonts w:ascii="Verdana" w:eastAsia="Times New Roman" w:hAnsi="Verdana" w:cs="Times New Roman"/>
                <w:i/>
                <w:sz w:val="20"/>
                <w:szCs w:val="20"/>
                <w:lang w:val="bg-BG"/>
              </w:rPr>
              <w:t>.</w:t>
            </w:r>
          </w:p>
        </w:tc>
      </w:tr>
      <w:tr w:rsidR="00076E63" w:rsidRPr="00933037" w:rsidTr="0014689E">
        <w:tc>
          <w:tcPr>
            <w:tcW w:w="9616" w:type="dxa"/>
            <w:gridSpan w:val="2"/>
          </w:tcPr>
          <w:p w:rsidR="00076E63" w:rsidRPr="00782087" w:rsidRDefault="00076E63" w:rsidP="00051575">
            <w:pPr>
              <w:spacing w:before="120" w:after="120" w:line="360" w:lineRule="auto"/>
              <w:jc w:val="both"/>
              <w:rPr>
                <w:rFonts w:ascii="Verdana" w:eastAsia="Times New Roman" w:hAnsi="Verdana" w:cs="Times New Roman"/>
                <w:b/>
                <w:sz w:val="20"/>
                <w:szCs w:val="20"/>
                <w:lang w:val="bg-BG"/>
              </w:rPr>
            </w:pPr>
            <w:r w:rsidRPr="00782087">
              <w:rPr>
                <w:rFonts w:ascii="Verdana" w:eastAsia="Times New Roman" w:hAnsi="Verdana" w:cs="Times New Roman"/>
                <w:b/>
                <w:sz w:val="20"/>
                <w:szCs w:val="20"/>
                <w:lang w:val="bg-BG"/>
              </w:rPr>
              <w:lastRenderedPageBreak/>
              <w:t xml:space="preserve">6.2. Създават ли се нови/засягат ли се съществуващи </w:t>
            </w:r>
            <w:r w:rsidR="00B722F7" w:rsidRPr="00782087">
              <w:rPr>
                <w:rFonts w:ascii="Verdana" w:eastAsia="Times New Roman" w:hAnsi="Verdana" w:cs="Times New Roman"/>
                <w:b/>
                <w:sz w:val="20"/>
                <w:szCs w:val="20"/>
                <w:lang w:val="bg-BG"/>
              </w:rPr>
              <w:t>регулаторни режими</w:t>
            </w:r>
            <w:r w:rsidRPr="00782087">
              <w:rPr>
                <w:rFonts w:ascii="Verdana" w:eastAsia="Times New Roman" w:hAnsi="Verdana" w:cs="Times New Roman"/>
                <w:b/>
                <w:sz w:val="20"/>
                <w:szCs w:val="20"/>
                <w:lang w:val="bg-BG"/>
              </w:rPr>
              <w:t xml:space="preserve"> и услуги от прилагането на препоръчителния вариант (включително по отделните проблеми)?</w:t>
            </w:r>
          </w:p>
          <w:p w:rsidR="00076E63" w:rsidRPr="00782087" w:rsidRDefault="00076E63" w:rsidP="00051575">
            <w:pPr>
              <w:spacing w:after="0" w:line="360" w:lineRule="auto"/>
              <w:jc w:val="both"/>
              <w:rPr>
                <w:rFonts w:ascii="Verdana" w:eastAsia="Times New Roman" w:hAnsi="Verdana" w:cs="Times New Roman"/>
                <w:sz w:val="20"/>
                <w:szCs w:val="20"/>
                <w:lang w:val="bg-BG"/>
              </w:rPr>
            </w:pPr>
            <w:r w:rsidRPr="00782087">
              <w:rPr>
                <w:rFonts w:ascii="Verdana" w:eastAsia="Times New Roman" w:hAnsi="Verdana" w:cs="Times New Roman"/>
                <w:sz w:val="20"/>
                <w:szCs w:val="20"/>
              </w:rPr>
              <w:object w:dxaOrig="225" w:dyaOrig="225">
                <v:shape id="_x0000_i1069" type="#_x0000_t75" style="width:108pt;height:18pt" o:ole="">
                  <v:imagedata r:id="rId19" o:title=""/>
                </v:shape>
                <w:control r:id="rId20" w:name="OptionButton16" w:shapeid="_x0000_i1069"/>
              </w:object>
            </w:r>
          </w:p>
          <w:p w:rsidR="00A61892" w:rsidRPr="00782087" w:rsidRDefault="00076E63" w:rsidP="00051575">
            <w:pPr>
              <w:spacing w:after="0" w:line="360" w:lineRule="auto"/>
              <w:jc w:val="both"/>
              <w:rPr>
                <w:rFonts w:ascii="Verdana" w:eastAsia="Times New Roman" w:hAnsi="Verdana" w:cs="Times New Roman"/>
                <w:sz w:val="20"/>
                <w:szCs w:val="20"/>
                <w:lang w:val="bg-BG"/>
              </w:rPr>
            </w:pPr>
            <w:r w:rsidRPr="00782087">
              <w:rPr>
                <w:rFonts w:ascii="Verdana" w:eastAsia="Times New Roman" w:hAnsi="Verdana" w:cs="Times New Roman"/>
                <w:sz w:val="20"/>
                <w:szCs w:val="20"/>
              </w:rPr>
              <w:object w:dxaOrig="225" w:dyaOrig="225">
                <v:shape id="_x0000_i1071" type="#_x0000_t75" style="width:108pt;height:18pt" o:ole="">
                  <v:imagedata r:id="rId21" o:title=""/>
                </v:shape>
                <w:control r:id="rId22" w:name="OptionButton17" w:shapeid="_x0000_i1071"/>
              </w:object>
            </w:r>
          </w:p>
          <w:p w:rsidR="00F04B4E" w:rsidRPr="00782087" w:rsidRDefault="00076E63" w:rsidP="00051575">
            <w:pPr>
              <w:spacing w:after="120" w:line="360" w:lineRule="auto"/>
              <w:jc w:val="both"/>
              <w:rPr>
                <w:rFonts w:ascii="Verdana" w:eastAsia="Times New Roman" w:hAnsi="Verdana" w:cs="Times New Roman"/>
                <w:i/>
                <w:sz w:val="20"/>
                <w:szCs w:val="20"/>
                <w:lang w:val="bg-BG"/>
              </w:rPr>
            </w:pPr>
            <w:r w:rsidRPr="00782087">
              <w:rPr>
                <w:rFonts w:ascii="Verdana" w:eastAsia="Times New Roman" w:hAnsi="Verdana" w:cs="Times New Roman"/>
                <w:i/>
                <w:sz w:val="20"/>
                <w:szCs w:val="20"/>
                <w:lang w:val="bg-BG"/>
              </w:rPr>
              <w:t>1.1.</w:t>
            </w:r>
            <w:r w:rsidR="00F04B4E" w:rsidRPr="00782087">
              <w:rPr>
                <w:rFonts w:ascii="Verdana" w:eastAsia="Times New Roman" w:hAnsi="Verdana" w:cs="Times New Roman"/>
                <w:i/>
                <w:sz w:val="20"/>
                <w:szCs w:val="20"/>
                <w:lang w:val="bg-BG"/>
              </w:rPr>
              <w:t xml:space="preserve"> Изборът следва да е съотносим с посочените специфични въздействия на избрания вариант</w:t>
            </w:r>
            <w:r w:rsidR="0078311F" w:rsidRPr="00782087">
              <w:rPr>
                <w:rFonts w:ascii="Verdana" w:eastAsia="Times New Roman" w:hAnsi="Verdana" w:cs="Times New Roman"/>
                <w:i/>
                <w:sz w:val="20"/>
                <w:szCs w:val="20"/>
                <w:lang w:val="bg-BG"/>
              </w:rPr>
              <w:t>.</w:t>
            </w:r>
          </w:p>
          <w:p w:rsidR="00854C4A" w:rsidRPr="00782087" w:rsidRDefault="00F04B4E" w:rsidP="00051575">
            <w:pPr>
              <w:spacing w:after="120" w:line="360" w:lineRule="auto"/>
              <w:jc w:val="both"/>
              <w:rPr>
                <w:rFonts w:ascii="Verdana" w:eastAsia="Times New Roman" w:hAnsi="Verdana" w:cs="Times New Roman"/>
                <w:i/>
                <w:sz w:val="20"/>
                <w:szCs w:val="20"/>
                <w:lang w:val="bg-BG"/>
              </w:rPr>
            </w:pPr>
            <w:r w:rsidRPr="00782087">
              <w:rPr>
                <w:rFonts w:ascii="Verdana" w:eastAsia="Times New Roman" w:hAnsi="Verdana" w:cs="Times New Roman"/>
                <w:i/>
                <w:sz w:val="20"/>
                <w:szCs w:val="20"/>
                <w:lang w:val="bg-BG"/>
              </w:rPr>
              <w:t xml:space="preserve">1.2. </w:t>
            </w:r>
            <w:r w:rsidR="00076E63" w:rsidRPr="00782087">
              <w:rPr>
                <w:rFonts w:ascii="Verdana" w:eastAsia="Times New Roman" w:hAnsi="Verdana" w:cs="Times New Roman"/>
                <w:i/>
                <w:sz w:val="20"/>
                <w:szCs w:val="20"/>
                <w:lang w:val="bg-BG"/>
              </w:rPr>
              <w:t>В случай че се предвижда създаване нов регулаторен режим, посочете неговия вид (за стопанска дейност: лицензионен, регистрационен; за отделна стелка</w:t>
            </w:r>
            <w:r w:rsidR="0078311F" w:rsidRPr="00782087">
              <w:rPr>
                <w:rFonts w:ascii="Verdana" w:eastAsia="Times New Roman" w:hAnsi="Verdana" w:cs="Times New Roman"/>
                <w:i/>
                <w:sz w:val="20"/>
                <w:szCs w:val="20"/>
                <w:lang w:val="bg-BG"/>
              </w:rPr>
              <w:t xml:space="preserve"> или действие</w:t>
            </w:r>
            <w:r w:rsidR="00076E63" w:rsidRPr="00782087">
              <w:rPr>
                <w:rFonts w:ascii="Verdana" w:eastAsia="Times New Roman" w:hAnsi="Verdana" w:cs="Times New Roman"/>
                <w:i/>
                <w:sz w:val="20"/>
                <w:szCs w:val="20"/>
                <w:lang w:val="bg-BG"/>
              </w:rPr>
              <w:t>: разрешителен, уведомителен; удостоверителен и по какъв начин това съответства с постигането на целите).</w:t>
            </w:r>
          </w:p>
          <w:p w:rsidR="00076E63" w:rsidRPr="00782087" w:rsidRDefault="00076E63" w:rsidP="00051575">
            <w:pPr>
              <w:spacing w:after="120" w:line="360" w:lineRule="auto"/>
              <w:jc w:val="both"/>
              <w:rPr>
                <w:rFonts w:ascii="Verdana" w:eastAsia="Times New Roman" w:hAnsi="Verdana" w:cs="Times New Roman"/>
                <w:i/>
                <w:sz w:val="20"/>
                <w:szCs w:val="20"/>
                <w:lang w:val="bg-BG"/>
              </w:rPr>
            </w:pPr>
            <w:r w:rsidRPr="00782087">
              <w:rPr>
                <w:rFonts w:ascii="Verdana" w:eastAsia="Times New Roman" w:hAnsi="Verdana" w:cs="Times New Roman"/>
                <w:i/>
                <w:sz w:val="20"/>
                <w:szCs w:val="20"/>
                <w:lang w:val="bg-BG"/>
              </w:rPr>
              <w:t>1.</w:t>
            </w:r>
            <w:r w:rsidR="00F04B4E" w:rsidRPr="00782087">
              <w:rPr>
                <w:rFonts w:ascii="Verdana" w:eastAsia="Times New Roman" w:hAnsi="Verdana" w:cs="Times New Roman"/>
                <w:i/>
                <w:sz w:val="20"/>
                <w:szCs w:val="20"/>
                <w:lang w:val="bg-BG"/>
              </w:rPr>
              <w:t>3</w:t>
            </w:r>
            <w:r w:rsidRPr="00782087">
              <w:rPr>
                <w:rFonts w:ascii="Verdana" w:eastAsia="Times New Roman" w:hAnsi="Verdana" w:cs="Times New Roman"/>
                <w:i/>
                <w:sz w:val="20"/>
                <w:szCs w:val="20"/>
                <w:lang w:val="bg-BG"/>
              </w:rPr>
              <w:t>. Мотивирайте създаването на новия регулаторен режим съгласно изискванията на чл. 3, ал. 4  от Закона за ограничаване на административното регулиране и административния контрол върху стопанската дейност.</w:t>
            </w:r>
          </w:p>
          <w:p w:rsidR="00A61892" w:rsidRPr="00782087" w:rsidRDefault="00076E63" w:rsidP="00051575">
            <w:pPr>
              <w:spacing w:after="120" w:line="360" w:lineRule="auto"/>
              <w:jc w:val="both"/>
              <w:rPr>
                <w:rFonts w:ascii="Verdana" w:eastAsia="Times New Roman" w:hAnsi="Verdana" w:cs="Times New Roman"/>
                <w:i/>
                <w:sz w:val="20"/>
                <w:szCs w:val="20"/>
                <w:lang w:val="bg-BG"/>
              </w:rPr>
            </w:pPr>
            <w:r w:rsidRPr="00782087">
              <w:rPr>
                <w:rFonts w:ascii="Verdana" w:eastAsia="Times New Roman" w:hAnsi="Verdana" w:cs="Times New Roman"/>
                <w:i/>
                <w:sz w:val="20"/>
                <w:szCs w:val="20"/>
                <w:lang w:val="bg-BG"/>
              </w:rPr>
              <w:t>1.</w:t>
            </w:r>
            <w:r w:rsidR="00F04B4E" w:rsidRPr="00782087">
              <w:rPr>
                <w:rFonts w:ascii="Verdana" w:eastAsia="Times New Roman" w:hAnsi="Verdana" w:cs="Times New Roman"/>
                <w:i/>
                <w:sz w:val="20"/>
                <w:szCs w:val="20"/>
                <w:lang w:val="bg-BG"/>
              </w:rPr>
              <w:t>4</w:t>
            </w:r>
            <w:r w:rsidRPr="00782087">
              <w:rPr>
                <w:rFonts w:ascii="Verdana" w:eastAsia="Times New Roman" w:hAnsi="Verdana" w:cs="Times New Roman"/>
                <w:i/>
                <w:sz w:val="20"/>
                <w:szCs w:val="20"/>
                <w:lang w:val="bg-BG"/>
              </w:rPr>
              <w:t>. Посочете предложените нови регулаторни режими отговарят ли на изискванията на чл. 10 – 12 от Закона за дейностите по предоставяне на услуги.</w:t>
            </w:r>
          </w:p>
          <w:p w:rsidR="00A61892" w:rsidRPr="00782087" w:rsidRDefault="00076E63" w:rsidP="00051575">
            <w:pPr>
              <w:spacing w:after="120" w:line="360" w:lineRule="auto"/>
              <w:jc w:val="both"/>
              <w:rPr>
                <w:rFonts w:ascii="Verdana" w:eastAsia="Times New Roman" w:hAnsi="Verdana" w:cs="Times New Roman"/>
                <w:i/>
                <w:sz w:val="20"/>
                <w:szCs w:val="20"/>
                <w:lang w:val="bg-BG"/>
              </w:rPr>
            </w:pPr>
            <w:r w:rsidRPr="00782087">
              <w:rPr>
                <w:rFonts w:ascii="Verdana" w:eastAsia="Times New Roman" w:hAnsi="Verdana" w:cs="Times New Roman"/>
                <w:i/>
                <w:sz w:val="20"/>
                <w:szCs w:val="20"/>
                <w:lang w:val="bg-BG"/>
              </w:rPr>
              <w:t>1.</w:t>
            </w:r>
            <w:r w:rsidR="00F04B4E" w:rsidRPr="00782087">
              <w:rPr>
                <w:rFonts w:ascii="Verdana" w:eastAsia="Times New Roman" w:hAnsi="Verdana" w:cs="Times New Roman"/>
                <w:i/>
                <w:sz w:val="20"/>
                <w:szCs w:val="20"/>
                <w:lang w:val="bg-BG"/>
              </w:rPr>
              <w:t>5</w:t>
            </w:r>
            <w:r w:rsidRPr="00782087">
              <w:rPr>
                <w:rFonts w:ascii="Verdana" w:eastAsia="Times New Roman" w:hAnsi="Verdana" w:cs="Times New Roman"/>
                <w:i/>
                <w:sz w:val="20"/>
                <w:szCs w:val="20"/>
                <w:lang w:val="bg-BG"/>
              </w:rPr>
              <w:t>. Посочете изпълнено ли е изискването на § 2 от Допълнителните разпоредби на Закона за дейностите по предоставяне на услуги.</w:t>
            </w:r>
          </w:p>
          <w:p w:rsidR="00A61892" w:rsidRPr="00782087" w:rsidRDefault="00076E63" w:rsidP="00051575">
            <w:pPr>
              <w:spacing w:after="120" w:line="360" w:lineRule="auto"/>
              <w:jc w:val="both"/>
              <w:rPr>
                <w:rFonts w:ascii="Verdana" w:eastAsia="Times New Roman" w:hAnsi="Verdana" w:cs="Times New Roman"/>
                <w:i/>
                <w:sz w:val="20"/>
                <w:szCs w:val="20"/>
                <w:lang w:val="bg-BG"/>
              </w:rPr>
            </w:pPr>
            <w:r w:rsidRPr="00782087">
              <w:rPr>
                <w:rFonts w:ascii="Verdana" w:eastAsia="Times New Roman" w:hAnsi="Verdana" w:cs="Times New Roman"/>
                <w:i/>
                <w:sz w:val="20"/>
                <w:szCs w:val="20"/>
                <w:lang w:val="bg-BG"/>
              </w:rPr>
              <w:t>1.</w:t>
            </w:r>
            <w:r w:rsidR="00F04B4E" w:rsidRPr="00782087">
              <w:rPr>
                <w:rFonts w:ascii="Verdana" w:eastAsia="Times New Roman" w:hAnsi="Verdana" w:cs="Times New Roman"/>
                <w:i/>
                <w:sz w:val="20"/>
                <w:szCs w:val="20"/>
                <w:lang w:val="bg-BG"/>
              </w:rPr>
              <w:t>6</w:t>
            </w:r>
            <w:r w:rsidRPr="00782087">
              <w:rPr>
                <w:rFonts w:ascii="Verdana" w:eastAsia="Times New Roman" w:hAnsi="Verdana" w:cs="Times New Roman"/>
                <w:i/>
                <w:sz w:val="20"/>
                <w:szCs w:val="20"/>
                <w:lang w:val="bg-BG"/>
              </w:rPr>
              <w:t>. В случай че се изменят регулаторни режими или административни услуги, посочете промяната.</w:t>
            </w:r>
          </w:p>
          <w:p w:rsidR="00F33724" w:rsidRPr="00782087" w:rsidRDefault="00F33724" w:rsidP="00051575">
            <w:pPr>
              <w:spacing w:after="120" w:line="360" w:lineRule="auto"/>
              <w:jc w:val="both"/>
              <w:rPr>
                <w:rFonts w:ascii="Verdana" w:eastAsia="Times New Roman" w:hAnsi="Verdana" w:cs="Times New Roman"/>
                <w:i/>
                <w:sz w:val="20"/>
                <w:szCs w:val="20"/>
                <w:lang w:val="bg-BG"/>
              </w:rPr>
            </w:pPr>
          </w:p>
        </w:tc>
      </w:tr>
      <w:tr w:rsidR="00076E63" w:rsidRPr="00933037" w:rsidTr="0014689E">
        <w:tc>
          <w:tcPr>
            <w:tcW w:w="9616" w:type="dxa"/>
            <w:gridSpan w:val="2"/>
          </w:tcPr>
          <w:p w:rsidR="00076E63" w:rsidRPr="00782087" w:rsidRDefault="00076E63" w:rsidP="00051575">
            <w:pPr>
              <w:spacing w:before="120" w:after="120" w:line="360" w:lineRule="auto"/>
              <w:jc w:val="both"/>
              <w:rPr>
                <w:rFonts w:ascii="Verdana" w:eastAsia="Times New Roman" w:hAnsi="Verdana" w:cs="Times New Roman"/>
                <w:b/>
                <w:sz w:val="20"/>
                <w:szCs w:val="20"/>
                <w:lang w:val="bg-BG"/>
              </w:rPr>
            </w:pPr>
            <w:r w:rsidRPr="00782087">
              <w:rPr>
                <w:rFonts w:ascii="Verdana" w:eastAsia="Times New Roman" w:hAnsi="Verdana" w:cs="Times New Roman"/>
                <w:b/>
                <w:sz w:val="20"/>
                <w:szCs w:val="20"/>
                <w:lang w:val="bg-BG"/>
              </w:rPr>
              <w:lastRenderedPageBreak/>
              <w:t>6.3. Създават ли се нови регистри от прилагането на препоръчителния вариант (включително по отделните проблеми)?</w:t>
            </w:r>
          </w:p>
          <w:p w:rsidR="00076E63" w:rsidRPr="00782087" w:rsidRDefault="00076E63" w:rsidP="00051575">
            <w:pPr>
              <w:spacing w:after="0" w:line="360" w:lineRule="auto"/>
              <w:jc w:val="both"/>
              <w:rPr>
                <w:rFonts w:ascii="Verdana" w:eastAsia="Times New Roman" w:hAnsi="Verdana" w:cs="Times New Roman"/>
                <w:i/>
                <w:sz w:val="20"/>
                <w:szCs w:val="20"/>
                <w:lang w:val="bg-BG"/>
              </w:rPr>
            </w:pPr>
            <w:r w:rsidRPr="00782087">
              <w:rPr>
                <w:rFonts w:ascii="Verdana" w:eastAsia="Times New Roman" w:hAnsi="Verdana" w:cs="Times New Roman"/>
                <w:i/>
                <w:sz w:val="20"/>
                <w:szCs w:val="20"/>
              </w:rPr>
              <w:object w:dxaOrig="225" w:dyaOrig="225">
                <v:shape id="_x0000_i1073" type="#_x0000_t75" style="width:108pt;height:18pt" o:ole="">
                  <v:imagedata r:id="rId19" o:title=""/>
                </v:shape>
                <w:control r:id="rId23" w:name="OptionButton18" w:shapeid="_x0000_i1073"/>
              </w:object>
            </w:r>
          </w:p>
          <w:p w:rsidR="00076E63" w:rsidRPr="00782087" w:rsidRDefault="00076E63" w:rsidP="00051575">
            <w:pPr>
              <w:spacing w:after="0" w:line="360" w:lineRule="auto"/>
              <w:jc w:val="both"/>
              <w:rPr>
                <w:rFonts w:ascii="Verdana" w:eastAsia="Times New Roman" w:hAnsi="Verdana" w:cs="Times New Roman"/>
                <w:sz w:val="20"/>
                <w:szCs w:val="20"/>
                <w:lang w:val="bg-BG"/>
              </w:rPr>
            </w:pPr>
            <w:r w:rsidRPr="00782087">
              <w:rPr>
                <w:rFonts w:ascii="Verdana" w:eastAsia="Times New Roman" w:hAnsi="Verdana" w:cs="Times New Roman"/>
                <w:sz w:val="20"/>
                <w:szCs w:val="20"/>
              </w:rPr>
              <w:object w:dxaOrig="225" w:dyaOrig="225">
                <v:shape id="_x0000_i1075" type="#_x0000_t75" style="width:108pt;height:18pt" o:ole="">
                  <v:imagedata r:id="rId21" o:title=""/>
                </v:shape>
                <w:control r:id="rId24" w:name="OptionButton19" w:shapeid="_x0000_i1075"/>
              </w:object>
            </w:r>
          </w:p>
        </w:tc>
      </w:tr>
      <w:tr w:rsidR="00076E63" w:rsidRPr="00933037" w:rsidTr="0014689E">
        <w:tc>
          <w:tcPr>
            <w:tcW w:w="9616" w:type="dxa"/>
            <w:gridSpan w:val="2"/>
          </w:tcPr>
          <w:p w:rsidR="00076E63" w:rsidRPr="00782087" w:rsidRDefault="00076E63" w:rsidP="00051575">
            <w:pPr>
              <w:spacing w:before="120" w:after="120" w:line="360" w:lineRule="auto"/>
              <w:jc w:val="both"/>
              <w:rPr>
                <w:rFonts w:ascii="Verdana" w:eastAsia="Times New Roman" w:hAnsi="Verdana" w:cs="Times New Roman"/>
                <w:b/>
                <w:sz w:val="20"/>
                <w:szCs w:val="20"/>
                <w:lang w:val="bg-BG"/>
              </w:rPr>
            </w:pPr>
            <w:r w:rsidRPr="00782087">
              <w:rPr>
                <w:rFonts w:ascii="Verdana" w:eastAsia="Times New Roman" w:hAnsi="Verdana" w:cs="Times New Roman"/>
                <w:b/>
                <w:sz w:val="20"/>
                <w:szCs w:val="20"/>
                <w:lang w:val="bg-BG"/>
              </w:rPr>
              <w:t xml:space="preserve">6.4. По какъв начин </w:t>
            </w:r>
            <w:r w:rsidR="00FF7077" w:rsidRPr="00782087">
              <w:rPr>
                <w:rFonts w:ascii="Verdana" w:eastAsia="Times New Roman" w:hAnsi="Verdana" w:cs="Times New Roman"/>
                <w:b/>
                <w:sz w:val="20"/>
                <w:szCs w:val="20"/>
                <w:lang w:val="bg-BG"/>
              </w:rPr>
              <w:t xml:space="preserve">препоръчителният </w:t>
            </w:r>
            <w:r w:rsidRPr="00782087">
              <w:rPr>
                <w:rFonts w:ascii="Verdana" w:eastAsia="Times New Roman" w:hAnsi="Verdana" w:cs="Times New Roman"/>
                <w:b/>
                <w:sz w:val="20"/>
                <w:szCs w:val="20"/>
                <w:lang w:val="bg-BG"/>
              </w:rPr>
              <w:t>вариант въздейства върху микро</w:t>
            </w:r>
            <w:r w:rsidR="00064CC7" w:rsidRPr="00782087">
              <w:rPr>
                <w:rFonts w:ascii="Verdana" w:eastAsia="Times New Roman" w:hAnsi="Verdana" w:cs="Times New Roman"/>
                <w:b/>
                <w:sz w:val="20"/>
                <w:szCs w:val="20"/>
                <w:lang w:val="bg-BG"/>
              </w:rPr>
              <w:t>-</w:t>
            </w:r>
            <w:r w:rsidRPr="00782087">
              <w:rPr>
                <w:rFonts w:ascii="Verdana" w:eastAsia="Times New Roman" w:hAnsi="Verdana" w:cs="Times New Roman"/>
                <w:b/>
                <w:sz w:val="20"/>
                <w:szCs w:val="20"/>
                <w:lang w:val="bg-BG"/>
              </w:rPr>
              <w:t>, малките и средните предприятия (МСП)</w:t>
            </w:r>
            <w:r w:rsidRPr="00782087">
              <w:rPr>
                <w:rFonts w:ascii="Verdana" w:eastAsia="Times New Roman" w:hAnsi="Verdana" w:cs="Times New Roman"/>
                <w:sz w:val="20"/>
                <w:szCs w:val="20"/>
                <w:lang w:val="bg-BG" w:eastAsia="bg-BG"/>
              </w:rPr>
              <w:t xml:space="preserve"> </w:t>
            </w:r>
            <w:r w:rsidRPr="00782087">
              <w:rPr>
                <w:rFonts w:ascii="Verdana" w:eastAsia="Times New Roman" w:hAnsi="Verdana" w:cs="Times New Roman"/>
                <w:b/>
                <w:sz w:val="20"/>
                <w:szCs w:val="20"/>
                <w:lang w:val="bg-BG"/>
              </w:rPr>
              <w:t>(включително по отделните проблеми)?</w:t>
            </w:r>
          </w:p>
          <w:p w:rsidR="00076E63" w:rsidRPr="00782087" w:rsidRDefault="00076E63" w:rsidP="00051575">
            <w:pPr>
              <w:spacing w:after="0" w:line="360" w:lineRule="auto"/>
              <w:jc w:val="both"/>
              <w:rPr>
                <w:rFonts w:ascii="Verdana" w:eastAsia="MS Mincho" w:hAnsi="Verdana" w:cs="MS Mincho"/>
                <w:sz w:val="20"/>
                <w:szCs w:val="20"/>
                <w:lang w:val="bg-BG"/>
              </w:rPr>
            </w:pPr>
            <w:r w:rsidRPr="00782087">
              <w:rPr>
                <w:rFonts w:ascii="Verdana" w:eastAsia="MS Mincho" w:hAnsi="Verdana" w:cs="MS Mincho"/>
                <w:sz w:val="20"/>
                <w:szCs w:val="20"/>
              </w:rPr>
              <w:object w:dxaOrig="225" w:dyaOrig="225">
                <v:shape id="_x0000_i1077" type="#_x0000_t75" style="width:259.5pt;height:18pt" o:ole="">
                  <v:imagedata r:id="rId25" o:title=""/>
                </v:shape>
                <w:control r:id="rId26" w:name="OptionButton6" w:shapeid="_x0000_i1077"/>
              </w:object>
            </w:r>
          </w:p>
          <w:p w:rsidR="00076E63" w:rsidRPr="00782087" w:rsidRDefault="00076E63" w:rsidP="00051575">
            <w:pPr>
              <w:spacing w:after="0" w:line="360" w:lineRule="auto"/>
              <w:jc w:val="both"/>
              <w:rPr>
                <w:rFonts w:ascii="Verdana" w:eastAsia="MS Mincho" w:hAnsi="Verdana" w:cs="MS Mincho"/>
                <w:sz w:val="20"/>
                <w:szCs w:val="20"/>
                <w:lang w:val="bg-BG"/>
              </w:rPr>
            </w:pPr>
            <w:r w:rsidRPr="00782087">
              <w:rPr>
                <w:rFonts w:ascii="Verdana" w:eastAsia="MS Mincho" w:hAnsi="Verdana" w:cs="MS Mincho"/>
                <w:sz w:val="20"/>
                <w:szCs w:val="20"/>
              </w:rPr>
              <w:object w:dxaOrig="225" w:dyaOrig="225">
                <v:shape id="_x0000_i1079" type="#_x0000_t75" style="width:161.25pt;height:18pt" o:ole="">
                  <v:imagedata r:id="rId27" o:title=""/>
                </v:shape>
                <w:control r:id="rId28" w:name="OptionButton7" w:shapeid="_x0000_i1079"/>
              </w:object>
            </w:r>
          </w:p>
          <w:p w:rsidR="00076E63" w:rsidRPr="00782087" w:rsidRDefault="009E5F2A" w:rsidP="00051575">
            <w:pPr>
              <w:spacing w:before="120" w:after="120" w:line="360" w:lineRule="auto"/>
              <w:jc w:val="both"/>
              <w:rPr>
                <w:rFonts w:ascii="Verdana" w:eastAsia="MS Mincho" w:hAnsi="Verdana" w:cs="MS Mincho"/>
                <w:sz w:val="20"/>
                <w:szCs w:val="20"/>
                <w:lang w:val="bg-BG"/>
              </w:rPr>
            </w:pPr>
            <w:r w:rsidRPr="00782087">
              <w:rPr>
                <w:rFonts w:ascii="Verdana" w:eastAsia="MS Mincho" w:hAnsi="Verdana" w:cs="MS Mincho"/>
                <w:sz w:val="20"/>
                <w:szCs w:val="20"/>
                <w:lang w:val="bg-BG"/>
              </w:rPr>
              <w:t>Осигуряване на достъп на по-голям брой МСП в сектор „</w:t>
            </w:r>
            <w:r w:rsidR="005D18AC" w:rsidRPr="00782087">
              <w:rPr>
                <w:rFonts w:ascii="Verdana" w:eastAsia="MS Mincho" w:hAnsi="Verdana" w:cs="MS Mincho"/>
                <w:sz w:val="20"/>
                <w:szCs w:val="20"/>
                <w:lang w:val="bg-BG"/>
              </w:rPr>
              <w:t>З</w:t>
            </w:r>
            <w:r w:rsidRPr="00782087">
              <w:rPr>
                <w:rFonts w:ascii="Verdana" w:eastAsia="MS Mincho" w:hAnsi="Verdana" w:cs="MS Mincho"/>
                <w:sz w:val="20"/>
                <w:szCs w:val="20"/>
                <w:lang w:val="bg-BG"/>
              </w:rPr>
              <w:t xml:space="preserve">емеделие“, в т.ч. и от най-отдалечени </w:t>
            </w:r>
            <w:r w:rsidR="00001D62" w:rsidRPr="00782087">
              <w:rPr>
                <w:rFonts w:ascii="Verdana" w:eastAsia="MS Mincho" w:hAnsi="Verdana" w:cs="MS Mincho"/>
                <w:sz w:val="20"/>
                <w:szCs w:val="20"/>
                <w:lang w:val="bg-BG"/>
              </w:rPr>
              <w:t>райони</w:t>
            </w:r>
            <w:r w:rsidRPr="00782087">
              <w:rPr>
                <w:rFonts w:ascii="Verdana" w:eastAsia="MS Mincho" w:hAnsi="Verdana" w:cs="MS Mincho"/>
                <w:sz w:val="20"/>
                <w:szCs w:val="20"/>
                <w:lang w:val="bg-BG"/>
              </w:rPr>
              <w:t xml:space="preserve"> на страната</w:t>
            </w:r>
            <w:r w:rsidR="00A456F6" w:rsidRPr="00782087">
              <w:rPr>
                <w:rFonts w:ascii="Verdana" w:eastAsia="MS Mincho" w:hAnsi="Verdana" w:cs="MS Mincho"/>
                <w:sz w:val="20"/>
                <w:szCs w:val="20"/>
                <w:lang w:val="bg-BG"/>
              </w:rPr>
              <w:t>,</w:t>
            </w:r>
            <w:r w:rsidRPr="00782087">
              <w:rPr>
                <w:rFonts w:ascii="Verdana" w:eastAsia="MS Mincho" w:hAnsi="Verdana" w:cs="MS Mincho"/>
                <w:sz w:val="20"/>
                <w:szCs w:val="20"/>
                <w:lang w:val="bg-BG"/>
              </w:rPr>
              <w:t xml:space="preserve"> до качествени консултантски услуги, свързани с устойчивото управление и ефективността на земеделските стопанства, както  и достигане на подпомагането по национални и европейски програми</w:t>
            </w:r>
            <w:r w:rsidR="005D18AC" w:rsidRPr="00782087">
              <w:rPr>
                <w:rFonts w:ascii="Verdana" w:eastAsia="MS Mincho" w:hAnsi="Verdana" w:cs="MS Mincho"/>
                <w:sz w:val="20"/>
                <w:szCs w:val="20"/>
                <w:lang w:val="bg-BG"/>
              </w:rPr>
              <w:t>.</w:t>
            </w:r>
            <w:r w:rsidRPr="00782087">
              <w:rPr>
                <w:rFonts w:ascii="Verdana" w:eastAsia="MS Mincho" w:hAnsi="Verdana" w:cs="MS Mincho"/>
                <w:sz w:val="20"/>
                <w:szCs w:val="20"/>
                <w:lang w:val="bg-BG"/>
              </w:rPr>
              <w:t xml:space="preserve"> </w:t>
            </w:r>
          </w:p>
          <w:p w:rsidR="00076E63" w:rsidRPr="00782087" w:rsidRDefault="00FF7077" w:rsidP="00051575">
            <w:pPr>
              <w:spacing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i/>
                <w:sz w:val="20"/>
                <w:szCs w:val="20"/>
                <w:lang w:val="bg-BG"/>
              </w:rPr>
              <w:t>И</w:t>
            </w:r>
            <w:r w:rsidR="00076E63" w:rsidRPr="00782087">
              <w:rPr>
                <w:rFonts w:ascii="Verdana" w:eastAsia="Times New Roman" w:hAnsi="Verdana" w:cs="Times New Roman"/>
                <w:i/>
                <w:sz w:val="20"/>
                <w:szCs w:val="20"/>
                <w:lang w:val="bg-BG"/>
              </w:rPr>
              <w:t xml:space="preserve">зборът следва да е съотносим с посочените специфични въздействия на </w:t>
            </w:r>
            <w:r w:rsidRPr="00782087">
              <w:rPr>
                <w:rFonts w:ascii="Verdana" w:eastAsia="Times New Roman" w:hAnsi="Verdana" w:cs="Times New Roman"/>
                <w:i/>
                <w:sz w:val="20"/>
                <w:szCs w:val="20"/>
                <w:lang w:val="bg-BG"/>
              </w:rPr>
              <w:t>препоръчителния вариант.</w:t>
            </w:r>
          </w:p>
        </w:tc>
      </w:tr>
      <w:tr w:rsidR="00076E63" w:rsidRPr="00933037" w:rsidTr="0014689E">
        <w:tc>
          <w:tcPr>
            <w:tcW w:w="9616" w:type="dxa"/>
            <w:gridSpan w:val="2"/>
          </w:tcPr>
          <w:p w:rsidR="00076E63" w:rsidRPr="00782087" w:rsidRDefault="00076E63" w:rsidP="00051575">
            <w:pPr>
              <w:spacing w:before="120" w:after="120" w:line="360" w:lineRule="auto"/>
              <w:jc w:val="both"/>
              <w:rPr>
                <w:rFonts w:ascii="Verdana" w:eastAsia="Times New Roman" w:hAnsi="Verdana" w:cs="Times New Roman"/>
                <w:b/>
                <w:sz w:val="20"/>
                <w:szCs w:val="20"/>
                <w:lang w:val="bg-BG"/>
              </w:rPr>
            </w:pPr>
            <w:r w:rsidRPr="00782087">
              <w:rPr>
                <w:rFonts w:ascii="Verdana" w:eastAsia="Times New Roman" w:hAnsi="Verdana" w:cs="Times New Roman"/>
                <w:b/>
                <w:sz w:val="20"/>
                <w:szCs w:val="20"/>
                <w:lang w:val="bg-BG"/>
              </w:rPr>
              <w:t>6.5. Потенциални рискове от прилагането на препоръчителния вариант (включително по отделните проблеми):</w:t>
            </w:r>
          </w:p>
          <w:p w:rsidR="00076E63" w:rsidRPr="00782087" w:rsidRDefault="000543D7" w:rsidP="00051575">
            <w:pPr>
              <w:spacing w:before="120"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sz w:val="20"/>
                <w:szCs w:val="20"/>
                <w:lang w:val="bg-BG"/>
              </w:rPr>
              <w:t>Не са идентифицирани потенциални рискове</w:t>
            </w:r>
            <w:r w:rsidR="00B46887" w:rsidRPr="00782087">
              <w:rPr>
                <w:rFonts w:ascii="Verdana" w:eastAsia="Times New Roman" w:hAnsi="Verdana" w:cs="Times New Roman"/>
                <w:sz w:val="20"/>
                <w:szCs w:val="20"/>
                <w:lang w:val="bg-BG"/>
              </w:rPr>
              <w:t>.</w:t>
            </w:r>
          </w:p>
        </w:tc>
      </w:tr>
      <w:tr w:rsidR="00076E63" w:rsidRPr="00933037" w:rsidTr="0014689E">
        <w:tc>
          <w:tcPr>
            <w:tcW w:w="9616" w:type="dxa"/>
            <w:gridSpan w:val="2"/>
          </w:tcPr>
          <w:p w:rsidR="00076E63" w:rsidRPr="00782087" w:rsidRDefault="00076E63" w:rsidP="00051575">
            <w:pPr>
              <w:spacing w:before="120" w:after="120" w:line="360" w:lineRule="auto"/>
              <w:jc w:val="both"/>
              <w:rPr>
                <w:rFonts w:ascii="Verdana" w:eastAsia="Times New Roman" w:hAnsi="Verdana" w:cs="Times New Roman"/>
                <w:b/>
                <w:sz w:val="20"/>
                <w:szCs w:val="20"/>
                <w:lang w:val="bg-BG"/>
              </w:rPr>
            </w:pPr>
            <w:r w:rsidRPr="00782087">
              <w:rPr>
                <w:rFonts w:ascii="Verdana" w:eastAsia="Times New Roman" w:hAnsi="Verdana" w:cs="Times New Roman"/>
                <w:b/>
                <w:sz w:val="20"/>
                <w:szCs w:val="20"/>
                <w:lang w:val="bg-BG"/>
              </w:rPr>
              <w:t>7. Консултации:</w:t>
            </w:r>
          </w:p>
          <w:p w:rsidR="000A2E06" w:rsidRPr="00782087" w:rsidRDefault="00076E63" w:rsidP="00051575">
            <w:pPr>
              <w:spacing w:before="120"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sz w:val="20"/>
                <w:szCs w:val="20"/>
              </w:rPr>
              <w:object w:dxaOrig="225" w:dyaOrig="225">
                <v:shape id="_x0000_i1081" type="#_x0000_t75" style="width:498.75pt;height:18pt" o:ole="">
                  <v:imagedata r:id="rId29" o:title=""/>
                </v:shape>
                <w:control r:id="rId30" w:name="OptionButton13" w:shapeid="_x0000_i1081"/>
              </w:object>
            </w:r>
          </w:p>
          <w:p w:rsidR="00076E63" w:rsidRPr="00782087" w:rsidRDefault="00076E63" w:rsidP="00051575">
            <w:pPr>
              <w:spacing w:before="120" w:after="120" w:line="360" w:lineRule="auto"/>
              <w:jc w:val="both"/>
              <w:rPr>
                <w:rFonts w:ascii="Verdana" w:eastAsia="Times New Roman" w:hAnsi="Verdana" w:cs="Times New Roman"/>
                <w:i/>
                <w:sz w:val="20"/>
                <w:szCs w:val="20"/>
                <w:lang w:val="bg-BG"/>
              </w:rPr>
            </w:pPr>
            <w:r w:rsidRPr="00782087">
              <w:rPr>
                <w:rFonts w:ascii="Verdana" w:eastAsia="Times New Roman" w:hAnsi="Verdana" w:cs="Times New Roman"/>
                <w:i/>
                <w:sz w:val="20"/>
                <w:szCs w:val="20"/>
              </w:rPr>
              <w:object w:dxaOrig="225" w:dyaOrig="225">
                <v:shape id="_x0000_i1083" type="#_x0000_t75" style="width:502.5pt;height:18pt" o:ole="">
                  <v:imagedata r:id="rId31" o:title=""/>
                </v:shape>
                <w:control r:id="rId32" w:name="OptionButton15" w:shapeid="_x0000_i1083"/>
              </w:object>
            </w:r>
          </w:p>
          <w:p w:rsidR="00F05EC7" w:rsidRPr="00782087" w:rsidRDefault="00C1132B" w:rsidP="00051575">
            <w:pPr>
              <w:spacing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sz w:val="20"/>
                <w:szCs w:val="20"/>
                <w:lang w:val="bg-BG"/>
              </w:rPr>
              <w:t>Проектите на</w:t>
            </w:r>
            <w:r w:rsidR="00F05EC7" w:rsidRPr="00782087">
              <w:rPr>
                <w:rFonts w:ascii="Verdana" w:eastAsia="Times New Roman" w:hAnsi="Verdana" w:cs="Times New Roman"/>
                <w:sz w:val="20"/>
                <w:szCs w:val="20"/>
                <w:lang w:val="bg-BG"/>
              </w:rPr>
              <w:t xml:space="preserve"> </w:t>
            </w:r>
            <w:r w:rsidRPr="00782087">
              <w:rPr>
                <w:rFonts w:ascii="Verdana" w:eastAsia="Times New Roman" w:hAnsi="Verdana" w:cs="Times New Roman"/>
                <w:sz w:val="20"/>
                <w:szCs w:val="20"/>
                <w:lang w:val="bg-BG"/>
              </w:rPr>
              <w:t xml:space="preserve">постановление и доклад (мотиви) </w:t>
            </w:r>
            <w:r w:rsidR="00F05EC7" w:rsidRPr="00782087">
              <w:rPr>
                <w:rFonts w:ascii="Verdana" w:eastAsia="Times New Roman" w:hAnsi="Verdana" w:cs="Times New Roman"/>
                <w:sz w:val="20"/>
                <w:szCs w:val="20"/>
                <w:lang w:val="bg-BG"/>
              </w:rPr>
              <w:t>към него,</w:t>
            </w:r>
            <w:r w:rsidRPr="00782087">
              <w:rPr>
                <w:rFonts w:ascii="Verdana" w:eastAsia="Times New Roman" w:hAnsi="Verdana" w:cs="Times New Roman"/>
                <w:sz w:val="20"/>
                <w:szCs w:val="20"/>
                <w:lang w:val="bg-BG"/>
              </w:rPr>
              <w:t xml:space="preserve"> както и</w:t>
            </w:r>
            <w:r w:rsidR="00F05EC7" w:rsidRPr="00782087">
              <w:rPr>
                <w:rFonts w:ascii="Verdana" w:eastAsia="Times New Roman" w:hAnsi="Verdana" w:cs="Times New Roman"/>
                <w:sz w:val="20"/>
                <w:szCs w:val="20"/>
                <w:lang w:val="bg-BG"/>
              </w:rPr>
              <w:t xml:space="preserve"> частичната предварителна оценка на въздействието и становището на дирекция „Модернизация на администрацията“ в Министерския съвет ще бъдат публикувани на интернет страницата на Министерството на земеделието и на Портала за обществени консултации за срок от 30 дни.</w:t>
            </w:r>
          </w:p>
          <w:p w:rsidR="00076E63" w:rsidRPr="00782087" w:rsidRDefault="00076E63" w:rsidP="00051575">
            <w:pPr>
              <w:spacing w:after="120" w:line="360" w:lineRule="auto"/>
              <w:jc w:val="both"/>
              <w:rPr>
                <w:rFonts w:ascii="Verdana" w:eastAsia="Times New Roman" w:hAnsi="Verdana" w:cs="Times New Roman"/>
                <w:i/>
                <w:sz w:val="20"/>
                <w:szCs w:val="20"/>
                <w:lang w:val="bg-BG"/>
              </w:rPr>
            </w:pPr>
            <w:r w:rsidRPr="00782087">
              <w:rPr>
                <w:rFonts w:ascii="Verdana" w:eastAsia="Times New Roman" w:hAnsi="Verdana" w:cs="Times New Roman"/>
                <w:i/>
                <w:sz w:val="20"/>
                <w:szCs w:val="20"/>
                <w:lang w:val="bg-BG"/>
              </w:rPr>
              <w:t>Обобщете най-важните въпроси за обществени консултации. Посочете индикативен график за тяхното провеждане и видовете консултационни процедури.</w:t>
            </w:r>
          </w:p>
        </w:tc>
      </w:tr>
      <w:tr w:rsidR="00076E63" w:rsidRPr="00933037" w:rsidTr="0014689E">
        <w:tc>
          <w:tcPr>
            <w:tcW w:w="9616" w:type="dxa"/>
            <w:gridSpan w:val="2"/>
          </w:tcPr>
          <w:p w:rsidR="00076E63" w:rsidRPr="00782087" w:rsidRDefault="00076E63" w:rsidP="00051575">
            <w:pPr>
              <w:spacing w:before="120" w:after="120" w:line="360" w:lineRule="auto"/>
              <w:jc w:val="both"/>
              <w:rPr>
                <w:rFonts w:ascii="Verdana" w:eastAsia="Times New Roman" w:hAnsi="Verdana" w:cs="Times New Roman"/>
                <w:b/>
                <w:sz w:val="20"/>
                <w:szCs w:val="20"/>
                <w:lang w:val="bg-BG"/>
              </w:rPr>
            </w:pPr>
            <w:r w:rsidRPr="00782087">
              <w:rPr>
                <w:rFonts w:ascii="Verdana" w:eastAsia="Times New Roman" w:hAnsi="Verdana" w:cs="Times New Roman"/>
                <w:b/>
                <w:sz w:val="20"/>
                <w:szCs w:val="20"/>
                <w:lang w:val="bg-BG"/>
              </w:rPr>
              <w:t>8. Приемането на нормативния акт произтича ли от правото на Европейския съюз?</w:t>
            </w:r>
          </w:p>
          <w:p w:rsidR="00076E63" w:rsidRPr="00782087" w:rsidRDefault="00076E63" w:rsidP="00051575">
            <w:pPr>
              <w:spacing w:after="0" w:line="360" w:lineRule="auto"/>
              <w:jc w:val="both"/>
              <w:rPr>
                <w:rFonts w:ascii="Verdana" w:eastAsia="MS Mincho" w:hAnsi="Verdana" w:cs="MS Mincho"/>
                <w:sz w:val="20"/>
                <w:szCs w:val="20"/>
                <w:lang w:val="bg-BG"/>
              </w:rPr>
            </w:pPr>
            <w:r w:rsidRPr="00782087">
              <w:rPr>
                <w:rFonts w:ascii="Verdana" w:eastAsia="MS Mincho" w:hAnsi="Verdana" w:cs="MS Mincho"/>
                <w:sz w:val="20"/>
                <w:szCs w:val="20"/>
              </w:rPr>
              <w:object w:dxaOrig="225" w:dyaOrig="225">
                <v:shape id="_x0000_i1085" type="#_x0000_t75" style="width:108pt;height:18pt" o:ole="">
                  <v:imagedata r:id="rId19" o:title=""/>
                </v:shape>
                <w:control r:id="rId33" w:name="OptionButton9" w:shapeid="_x0000_i1085"/>
              </w:object>
            </w:r>
          </w:p>
          <w:p w:rsidR="00076E63" w:rsidRPr="00782087" w:rsidRDefault="00076E63" w:rsidP="00051575">
            <w:pPr>
              <w:spacing w:after="0" w:line="360" w:lineRule="auto"/>
              <w:jc w:val="both"/>
              <w:rPr>
                <w:rFonts w:ascii="Verdana" w:eastAsia="MS Mincho" w:hAnsi="Verdana" w:cs="MS Mincho"/>
                <w:sz w:val="20"/>
                <w:szCs w:val="20"/>
                <w:lang w:val="bg-BG"/>
              </w:rPr>
            </w:pPr>
            <w:r w:rsidRPr="00782087">
              <w:rPr>
                <w:rFonts w:ascii="Verdana" w:eastAsia="MS Mincho" w:hAnsi="Verdana" w:cs="MS Mincho"/>
                <w:sz w:val="20"/>
                <w:szCs w:val="20"/>
              </w:rPr>
              <w:object w:dxaOrig="225" w:dyaOrig="225">
                <v:shape id="_x0000_i1087" type="#_x0000_t75" style="width:108pt;height:18pt" o:ole="">
                  <v:imagedata r:id="rId21" o:title=""/>
                </v:shape>
                <w:control r:id="rId34" w:name="OptionButton10" w:shapeid="_x0000_i1087"/>
              </w:object>
            </w:r>
            <w:r w:rsidRPr="00782087">
              <w:rPr>
                <w:rFonts w:ascii="Verdana" w:eastAsia="Times New Roman" w:hAnsi="Verdana" w:cs="Times New Roman"/>
                <w:i/>
                <w:sz w:val="20"/>
                <w:szCs w:val="20"/>
                <w:lang w:val="bg-BG"/>
              </w:rPr>
              <w:t xml:space="preserve"> </w:t>
            </w:r>
          </w:p>
        </w:tc>
      </w:tr>
      <w:tr w:rsidR="00076E63" w:rsidRPr="00933037" w:rsidTr="0014689E">
        <w:tc>
          <w:tcPr>
            <w:tcW w:w="9616" w:type="dxa"/>
            <w:gridSpan w:val="2"/>
          </w:tcPr>
          <w:p w:rsidR="00076E63" w:rsidRPr="00782087" w:rsidRDefault="00076E63" w:rsidP="00051575">
            <w:pPr>
              <w:spacing w:before="120" w:after="120" w:line="360" w:lineRule="auto"/>
              <w:jc w:val="both"/>
              <w:rPr>
                <w:rFonts w:ascii="Verdana" w:eastAsia="Times New Roman" w:hAnsi="Verdana" w:cs="Times New Roman"/>
                <w:b/>
                <w:sz w:val="20"/>
                <w:szCs w:val="20"/>
                <w:lang w:val="bg-BG"/>
              </w:rPr>
            </w:pPr>
            <w:r w:rsidRPr="00782087">
              <w:rPr>
                <w:rFonts w:ascii="Verdana" w:eastAsia="Times New Roman" w:hAnsi="Verdana" w:cs="Times New Roman"/>
                <w:b/>
                <w:sz w:val="20"/>
                <w:szCs w:val="20"/>
                <w:lang w:val="bg-BG"/>
              </w:rPr>
              <w:lastRenderedPageBreak/>
              <w:t>9. Изисква ли се извършване на цялостна предварителна оценка на въздействието поради очаквани значителни последици?</w:t>
            </w:r>
          </w:p>
          <w:p w:rsidR="00076E63" w:rsidRPr="00782087" w:rsidRDefault="00076E63" w:rsidP="00051575">
            <w:pPr>
              <w:spacing w:after="0" w:line="360" w:lineRule="auto"/>
              <w:jc w:val="both"/>
              <w:rPr>
                <w:rFonts w:ascii="Verdana" w:eastAsia="Times New Roman" w:hAnsi="Verdana" w:cs="Segoe UI Symbol"/>
                <w:b/>
                <w:sz w:val="20"/>
                <w:szCs w:val="20"/>
                <w:lang w:val="bg-BG"/>
              </w:rPr>
            </w:pPr>
            <w:r w:rsidRPr="00782087">
              <w:rPr>
                <w:rFonts w:ascii="Verdana" w:eastAsia="Times New Roman" w:hAnsi="Verdana" w:cs="Segoe UI Symbol"/>
                <w:b/>
                <w:sz w:val="20"/>
                <w:szCs w:val="20"/>
              </w:rPr>
              <w:object w:dxaOrig="225" w:dyaOrig="225">
                <v:shape id="_x0000_i1089" type="#_x0000_t75" style="width:108pt;height:18pt" o:ole="">
                  <v:imagedata r:id="rId19" o:title=""/>
                </v:shape>
                <w:control r:id="rId35" w:name="OptionButton20" w:shapeid="_x0000_i1089"/>
              </w:object>
            </w:r>
          </w:p>
          <w:p w:rsidR="00076E63" w:rsidRPr="00782087" w:rsidRDefault="00076E63" w:rsidP="00051575">
            <w:pPr>
              <w:spacing w:after="0" w:line="360" w:lineRule="auto"/>
              <w:jc w:val="both"/>
              <w:rPr>
                <w:rFonts w:ascii="Verdana" w:eastAsia="Times New Roman" w:hAnsi="Verdana" w:cs="Segoe UI Symbol"/>
                <w:b/>
                <w:sz w:val="20"/>
                <w:szCs w:val="20"/>
                <w:lang w:val="bg-BG"/>
              </w:rPr>
            </w:pPr>
            <w:r w:rsidRPr="00782087">
              <w:rPr>
                <w:rFonts w:ascii="Verdana" w:eastAsia="Times New Roman" w:hAnsi="Verdana" w:cs="Segoe UI Symbol"/>
                <w:b/>
                <w:sz w:val="20"/>
                <w:szCs w:val="20"/>
              </w:rPr>
              <w:object w:dxaOrig="225" w:dyaOrig="225">
                <v:shape id="_x0000_i1091" type="#_x0000_t75" style="width:108pt;height:18pt" o:ole="">
                  <v:imagedata r:id="rId21" o:title=""/>
                </v:shape>
                <w:control r:id="rId36" w:name="OptionButton21" w:shapeid="_x0000_i1091"/>
              </w:object>
            </w:r>
          </w:p>
        </w:tc>
      </w:tr>
      <w:tr w:rsidR="00076E63" w:rsidRPr="00933037" w:rsidTr="0014689E">
        <w:tc>
          <w:tcPr>
            <w:tcW w:w="9616" w:type="dxa"/>
            <w:gridSpan w:val="2"/>
          </w:tcPr>
          <w:p w:rsidR="00076E63" w:rsidRPr="00782087" w:rsidRDefault="00076E63" w:rsidP="00051575">
            <w:pPr>
              <w:spacing w:before="120" w:after="120" w:line="360" w:lineRule="auto"/>
              <w:jc w:val="both"/>
              <w:rPr>
                <w:rFonts w:ascii="Verdana" w:eastAsia="Times New Roman" w:hAnsi="Verdana" w:cs="Times New Roman"/>
                <w:b/>
                <w:sz w:val="20"/>
                <w:szCs w:val="20"/>
                <w:lang w:val="bg-BG"/>
              </w:rPr>
            </w:pPr>
            <w:r w:rsidRPr="00782087">
              <w:rPr>
                <w:rFonts w:ascii="Verdana" w:eastAsia="Times New Roman" w:hAnsi="Verdana" w:cs="Times New Roman"/>
                <w:b/>
                <w:sz w:val="20"/>
                <w:szCs w:val="20"/>
                <w:lang w:val="bg-BG"/>
              </w:rPr>
              <w:t>10. Приложения:</w:t>
            </w:r>
          </w:p>
          <w:p w:rsidR="00076E63" w:rsidRPr="00782087" w:rsidRDefault="00E364E0" w:rsidP="00051575">
            <w:pPr>
              <w:spacing w:after="120" w:line="360" w:lineRule="auto"/>
              <w:jc w:val="both"/>
              <w:rPr>
                <w:rFonts w:ascii="Verdana" w:eastAsia="Times New Roman" w:hAnsi="Verdana" w:cs="Times New Roman"/>
                <w:b/>
                <w:sz w:val="20"/>
                <w:szCs w:val="20"/>
                <w:lang w:val="bg-BG"/>
              </w:rPr>
            </w:pPr>
            <w:r w:rsidRPr="00782087">
              <w:rPr>
                <w:rFonts w:ascii="Verdana" w:eastAsia="Times New Roman" w:hAnsi="Verdana" w:cs="Times New Roman"/>
                <w:sz w:val="20"/>
                <w:szCs w:val="20"/>
                <w:lang w:val="bg-BG"/>
              </w:rPr>
              <w:t>Няма</w:t>
            </w:r>
          </w:p>
        </w:tc>
      </w:tr>
      <w:tr w:rsidR="00076E63" w:rsidRPr="00933037" w:rsidTr="0014689E">
        <w:tc>
          <w:tcPr>
            <w:tcW w:w="9616" w:type="dxa"/>
            <w:gridSpan w:val="2"/>
          </w:tcPr>
          <w:p w:rsidR="00076E63" w:rsidRPr="00782087" w:rsidRDefault="00076E63" w:rsidP="00051575">
            <w:pPr>
              <w:spacing w:before="120" w:after="120" w:line="360" w:lineRule="auto"/>
              <w:jc w:val="both"/>
              <w:rPr>
                <w:rFonts w:ascii="Verdana" w:eastAsia="Times New Roman" w:hAnsi="Verdana" w:cs="Times New Roman"/>
                <w:b/>
                <w:sz w:val="20"/>
                <w:szCs w:val="20"/>
                <w:lang w:val="bg-BG"/>
              </w:rPr>
            </w:pPr>
            <w:r w:rsidRPr="00782087">
              <w:rPr>
                <w:rFonts w:ascii="Verdana" w:eastAsia="Times New Roman" w:hAnsi="Verdana" w:cs="Times New Roman"/>
                <w:b/>
                <w:sz w:val="20"/>
                <w:szCs w:val="20"/>
                <w:lang w:val="bg-BG"/>
              </w:rPr>
              <w:t>11. Информационни източници:</w:t>
            </w:r>
          </w:p>
          <w:p w:rsidR="00076E63" w:rsidRPr="00782087" w:rsidRDefault="00E364E0" w:rsidP="00051575">
            <w:pPr>
              <w:spacing w:after="0" w:line="360" w:lineRule="auto"/>
              <w:jc w:val="both"/>
              <w:rPr>
                <w:rFonts w:ascii="Verdana" w:eastAsia="Times New Roman" w:hAnsi="Verdana" w:cs="Times New Roman"/>
                <w:i/>
                <w:sz w:val="20"/>
                <w:szCs w:val="20"/>
                <w:lang w:val="bg-BG"/>
              </w:rPr>
            </w:pPr>
            <w:r w:rsidRPr="00782087">
              <w:rPr>
                <w:rFonts w:ascii="Verdana" w:eastAsia="Times New Roman" w:hAnsi="Verdana" w:cs="Times New Roman"/>
                <w:sz w:val="20"/>
                <w:szCs w:val="20"/>
                <w:lang w:val="bg-BG"/>
              </w:rPr>
              <w:t>Няма</w:t>
            </w:r>
          </w:p>
        </w:tc>
      </w:tr>
      <w:tr w:rsidR="00076E63" w:rsidRPr="00E00D63" w:rsidTr="0014689E">
        <w:tc>
          <w:tcPr>
            <w:tcW w:w="9616" w:type="dxa"/>
            <w:gridSpan w:val="2"/>
          </w:tcPr>
          <w:p w:rsidR="00076E63" w:rsidRPr="00782087" w:rsidRDefault="00076E63" w:rsidP="00051575">
            <w:pPr>
              <w:spacing w:before="120" w:after="120" w:line="360" w:lineRule="auto"/>
              <w:jc w:val="both"/>
              <w:rPr>
                <w:rFonts w:ascii="Verdana" w:eastAsia="Times New Roman" w:hAnsi="Verdana" w:cs="Times New Roman"/>
                <w:b/>
                <w:sz w:val="20"/>
                <w:szCs w:val="20"/>
                <w:lang w:val="bg-BG"/>
              </w:rPr>
            </w:pPr>
            <w:r w:rsidRPr="00782087">
              <w:rPr>
                <w:rFonts w:ascii="Verdana" w:eastAsia="Times New Roman" w:hAnsi="Verdana" w:cs="Times New Roman"/>
                <w:b/>
                <w:sz w:val="20"/>
                <w:szCs w:val="20"/>
                <w:lang w:val="bg-BG"/>
              </w:rPr>
              <w:t>12. Име, длъжност, дата и подпис на директора на дирекцията, отговорна за извършването на частичната предварителна оценка на въздействието:</w:t>
            </w:r>
          </w:p>
          <w:p w:rsidR="00197EC9" w:rsidRPr="00782087" w:rsidRDefault="0048333D" w:rsidP="00051575">
            <w:pPr>
              <w:spacing w:before="120" w:after="120" w:line="360" w:lineRule="auto"/>
              <w:jc w:val="both"/>
              <w:rPr>
                <w:rFonts w:ascii="Verdana" w:eastAsia="Times New Roman" w:hAnsi="Verdana" w:cs="Times New Roman"/>
                <w:b/>
                <w:sz w:val="20"/>
                <w:szCs w:val="20"/>
                <w:lang w:val="bg-BG"/>
              </w:rPr>
            </w:pPr>
            <w:r w:rsidRPr="00782087">
              <w:rPr>
                <w:rFonts w:ascii="Verdana" w:eastAsia="Times New Roman" w:hAnsi="Verdana" w:cs="Times New Roman"/>
                <w:b/>
                <w:sz w:val="20"/>
                <w:szCs w:val="20"/>
                <w:lang w:val="bg-BG"/>
              </w:rPr>
              <w:t xml:space="preserve">Име и </w:t>
            </w:r>
            <w:r w:rsidR="00EB7838" w:rsidRPr="00782087">
              <w:rPr>
                <w:rFonts w:ascii="Verdana" w:eastAsia="Times New Roman" w:hAnsi="Verdana" w:cs="Times New Roman"/>
                <w:b/>
                <w:sz w:val="20"/>
                <w:szCs w:val="20"/>
                <w:lang w:val="bg-BG"/>
              </w:rPr>
              <w:t xml:space="preserve">длъжност: </w:t>
            </w:r>
            <w:r w:rsidR="00197EC9" w:rsidRPr="00782087">
              <w:rPr>
                <w:rFonts w:ascii="Verdana" w:eastAsia="Times New Roman" w:hAnsi="Verdana" w:cs="Times New Roman"/>
                <w:b/>
                <w:sz w:val="20"/>
                <w:szCs w:val="20"/>
                <w:lang w:val="bg-BG"/>
              </w:rPr>
              <w:t>Любомир Маринов – изпълнителен директор на Национална служба за съвети в земеделието</w:t>
            </w:r>
          </w:p>
          <w:p w:rsidR="00A61892" w:rsidRPr="00782087" w:rsidRDefault="00A61892" w:rsidP="00051575">
            <w:pPr>
              <w:spacing w:before="120" w:after="120" w:line="360" w:lineRule="auto"/>
              <w:jc w:val="both"/>
              <w:rPr>
                <w:rFonts w:ascii="Verdana" w:eastAsia="Times New Roman" w:hAnsi="Verdana" w:cs="Times New Roman"/>
                <w:b/>
                <w:sz w:val="20"/>
                <w:szCs w:val="20"/>
                <w:lang w:val="bg-BG"/>
              </w:rPr>
            </w:pPr>
          </w:p>
          <w:p w:rsidR="00E00D63" w:rsidRPr="00782087" w:rsidRDefault="00076E63" w:rsidP="00051575">
            <w:pPr>
              <w:spacing w:before="120"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b/>
                <w:sz w:val="20"/>
                <w:szCs w:val="20"/>
                <w:lang w:val="bg-BG"/>
              </w:rPr>
              <w:t xml:space="preserve">Дата:   </w:t>
            </w:r>
            <w:r w:rsidR="00782087">
              <w:rPr>
                <w:rFonts w:ascii="Verdana" w:eastAsia="Times New Roman" w:hAnsi="Verdana" w:cs="Times New Roman"/>
                <w:sz w:val="20"/>
                <w:szCs w:val="20"/>
                <w:lang w:val="bg-BG"/>
              </w:rPr>
              <w:t>06.01.2022 г.</w:t>
            </w:r>
            <w:bookmarkStart w:id="0" w:name="_GoBack"/>
            <w:bookmarkEnd w:id="0"/>
          </w:p>
          <w:p w:rsidR="00A61892" w:rsidRPr="00782087" w:rsidRDefault="00A61892" w:rsidP="00051575">
            <w:pPr>
              <w:spacing w:before="120" w:after="120" w:line="360" w:lineRule="auto"/>
              <w:jc w:val="both"/>
              <w:rPr>
                <w:rFonts w:ascii="Verdana" w:eastAsia="Times New Roman" w:hAnsi="Verdana" w:cs="Times New Roman"/>
                <w:sz w:val="20"/>
                <w:szCs w:val="20"/>
                <w:lang w:val="bg-BG"/>
              </w:rPr>
            </w:pPr>
          </w:p>
          <w:p w:rsidR="00197EC9" w:rsidRPr="00782087" w:rsidRDefault="00076E63" w:rsidP="00051575">
            <w:pPr>
              <w:spacing w:before="120" w:after="120" w:line="360" w:lineRule="auto"/>
              <w:jc w:val="both"/>
              <w:rPr>
                <w:rFonts w:ascii="Verdana" w:eastAsia="Times New Roman" w:hAnsi="Verdana" w:cs="Times New Roman"/>
                <w:sz w:val="20"/>
                <w:szCs w:val="20"/>
                <w:lang w:val="bg-BG"/>
              </w:rPr>
            </w:pPr>
            <w:r w:rsidRPr="00782087">
              <w:rPr>
                <w:rFonts w:ascii="Verdana" w:eastAsia="Times New Roman" w:hAnsi="Verdana" w:cs="Times New Roman"/>
                <w:b/>
                <w:sz w:val="20"/>
                <w:szCs w:val="20"/>
                <w:lang w:val="bg-BG"/>
              </w:rPr>
              <w:t>Подпис:</w:t>
            </w:r>
            <w:r w:rsidRPr="00782087">
              <w:rPr>
                <w:rFonts w:ascii="Verdana" w:eastAsia="Times New Roman" w:hAnsi="Verdana" w:cs="Times New Roman"/>
                <w:sz w:val="20"/>
                <w:szCs w:val="20"/>
                <w:lang w:val="bg-BG"/>
              </w:rPr>
              <w:t xml:space="preserve">   …</w:t>
            </w:r>
            <w:r w:rsidR="00E00D63" w:rsidRPr="00782087">
              <w:rPr>
                <w:rFonts w:ascii="Verdana" w:eastAsia="Times New Roman" w:hAnsi="Verdana" w:cs="Times New Roman"/>
                <w:sz w:val="20"/>
                <w:szCs w:val="20"/>
                <w:lang w:val="bg-BG"/>
              </w:rPr>
              <w:t xml:space="preserve">…………… </w:t>
            </w:r>
          </w:p>
          <w:p w:rsidR="004D2B3D" w:rsidRPr="00782087" w:rsidRDefault="004D2B3D" w:rsidP="00051575">
            <w:pPr>
              <w:spacing w:before="120" w:after="120" w:line="360" w:lineRule="auto"/>
              <w:jc w:val="both"/>
              <w:rPr>
                <w:rFonts w:ascii="Verdana" w:eastAsia="Times New Roman" w:hAnsi="Verdana" w:cs="Times New Roman"/>
                <w:sz w:val="20"/>
                <w:szCs w:val="20"/>
                <w:lang w:val="bg-BG"/>
              </w:rPr>
            </w:pPr>
          </w:p>
        </w:tc>
      </w:tr>
    </w:tbl>
    <w:p w:rsidR="00E16D01" w:rsidRPr="00E00D63" w:rsidRDefault="00E16D01" w:rsidP="00051575">
      <w:pPr>
        <w:spacing w:after="0" w:line="360" w:lineRule="auto"/>
        <w:jc w:val="both"/>
        <w:rPr>
          <w:rFonts w:ascii="Verdana" w:eastAsia="Times New Roman" w:hAnsi="Verdana" w:cs="Times New Roman"/>
          <w:sz w:val="20"/>
          <w:szCs w:val="20"/>
          <w:shd w:val="clear" w:color="auto" w:fill="FEFEFE"/>
          <w:lang w:val="bg-BG"/>
        </w:rPr>
      </w:pPr>
    </w:p>
    <w:sectPr w:rsidR="00E16D01" w:rsidRPr="00E00D63" w:rsidSect="005761B6">
      <w:headerReference w:type="even" r:id="rId37"/>
      <w:footerReference w:type="default" r:id="rId38"/>
      <w:pgSz w:w="11906" w:h="16838" w:code="9"/>
      <w:pgMar w:top="1134" w:right="1021" w:bottom="567" w:left="158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D63" w:rsidRDefault="00E00D63">
      <w:pPr>
        <w:spacing w:after="0" w:line="240" w:lineRule="auto"/>
      </w:pPr>
      <w:r>
        <w:separator/>
      </w:r>
    </w:p>
  </w:endnote>
  <w:endnote w:type="continuationSeparator" w:id="0">
    <w:p w:rsidR="00E00D63" w:rsidRDefault="00E00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D63" w:rsidRPr="0014689E" w:rsidRDefault="00E00D63" w:rsidP="0014689E">
    <w:pPr>
      <w:pStyle w:val="Footer"/>
      <w:jc w:val="right"/>
      <w:rPr>
        <w:rFonts w:ascii="Times New Roman" w:hAnsi="Times New Roman"/>
        <w:sz w:val="20"/>
        <w:szCs w:val="20"/>
      </w:rPr>
    </w:pPr>
    <w:r w:rsidRPr="0014689E">
      <w:rPr>
        <w:rFonts w:ascii="Times New Roman" w:hAnsi="Times New Roman"/>
        <w:sz w:val="20"/>
        <w:szCs w:val="20"/>
      </w:rPr>
      <w:fldChar w:fldCharType="begin"/>
    </w:r>
    <w:r w:rsidRPr="0014689E">
      <w:rPr>
        <w:rFonts w:ascii="Times New Roman" w:hAnsi="Times New Roman"/>
        <w:sz w:val="20"/>
        <w:szCs w:val="20"/>
      </w:rPr>
      <w:instrText xml:space="preserve"> PAGE   \* MERGEFORMAT </w:instrText>
    </w:r>
    <w:r w:rsidRPr="0014689E">
      <w:rPr>
        <w:rFonts w:ascii="Times New Roman" w:hAnsi="Times New Roman"/>
        <w:sz w:val="20"/>
        <w:szCs w:val="20"/>
      </w:rPr>
      <w:fldChar w:fldCharType="separate"/>
    </w:r>
    <w:r w:rsidR="00782087">
      <w:rPr>
        <w:rFonts w:ascii="Times New Roman" w:hAnsi="Times New Roman"/>
        <w:noProof/>
        <w:sz w:val="20"/>
        <w:szCs w:val="20"/>
      </w:rPr>
      <w:t>11</w:t>
    </w:r>
    <w:r w:rsidRPr="0014689E">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D63" w:rsidRDefault="00E00D63">
      <w:pPr>
        <w:spacing w:after="0" w:line="240" w:lineRule="auto"/>
      </w:pPr>
      <w:r>
        <w:separator/>
      </w:r>
    </w:p>
  </w:footnote>
  <w:footnote w:type="continuationSeparator" w:id="0">
    <w:p w:rsidR="00E00D63" w:rsidRDefault="00E00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D63" w:rsidRDefault="00E00D63" w:rsidP="00076E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E00D63" w:rsidRDefault="00E00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3170"/>
    <w:multiLevelType w:val="multilevel"/>
    <w:tmpl w:val="89DE7CA4"/>
    <w:lvl w:ilvl="0">
      <w:start w:val="1"/>
      <w:numFmt w:val="decimal"/>
      <w:lvlText w:val="%1"/>
      <w:lvlJc w:val="left"/>
      <w:pPr>
        <w:ind w:left="360" w:hanging="360"/>
      </w:pPr>
      <w:rPr>
        <w:rFonts w:hint="default"/>
      </w:rPr>
    </w:lvl>
    <w:lvl w:ilvl="1">
      <w:start w:val="1"/>
      <w:numFmt w:val="decimal"/>
      <w:lvlText w:val="%1.%2"/>
      <w:lvlJc w:val="left"/>
      <w:pPr>
        <w:ind w:left="801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4F55B6"/>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2" w15:restartNumberingAfterBreak="0">
    <w:nsid w:val="26CC1230"/>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3" w15:restartNumberingAfterBreak="0">
    <w:nsid w:val="35E133F2"/>
    <w:multiLevelType w:val="hybridMultilevel"/>
    <w:tmpl w:val="B7D6389C"/>
    <w:lvl w:ilvl="0" w:tplc="AA4E18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3EEB0BB6"/>
    <w:multiLevelType w:val="multilevel"/>
    <w:tmpl w:val="E0383F32"/>
    <w:lvl w:ilvl="0">
      <w:start w:val="1"/>
      <w:numFmt w:val="decimal"/>
      <w:lvlText w:val="%1."/>
      <w:lvlJc w:val="left"/>
      <w:pPr>
        <w:ind w:left="1930" w:hanging="360"/>
      </w:pPr>
      <w:rPr>
        <w:rFonts w:cs="Times New Roman"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5" w15:restartNumberingAfterBreak="0">
    <w:nsid w:val="422B33A2"/>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6" w15:restartNumberingAfterBreak="0">
    <w:nsid w:val="46E33A28"/>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7" w15:restartNumberingAfterBreak="0">
    <w:nsid w:val="594C7BE9"/>
    <w:multiLevelType w:val="hybridMultilevel"/>
    <w:tmpl w:val="6900B366"/>
    <w:lvl w:ilvl="0" w:tplc="F1D0448E">
      <w:start w:val="1"/>
      <w:numFmt w:val="bullet"/>
      <w:lvlText w:val=""/>
      <w:lvlJc w:val="left"/>
      <w:pPr>
        <w:ind w:left="720" w:hanging="360"/>
      </w:pPr>
      <w:rPr>
        <w:rFonts w:ascii="Symbol" w:eastAsia="Times New Roman" w:hAnsi="Symbol" w:cs="Times New Roman"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D1E20"/>
    <w:multiLevelType w:val="hybridMultilevel"/>
    <w:tmpl w:val="8FD2E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677769"/>
    <w:multiLevelType w:val="hybridMultilevel"/>
    <w:tmpl w:val="185A7584"/>
    <w:lvl w:ilvl="0" w:tplc="1FBCF55A">
      <w:start w:val="1"/>
      <w:numFmt w:val="decimal"/>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0" w15:restartNumberingAfterBreak="0">
    <w:nsid w:val="795624ED"/>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num w:numId="1">
    <w:abstractNumId w:val="9"/>
  </w:num>
  <w:num w:numId="2">
    <w:abstractNumId w:val="10"/>
  </w:num>
  <w:num w:numId="3">
    <w:abstractNumId w:val="4"/>
  </w:num>
  <w:num w:numId="4">
    <w:abstractNumId w:val="6"/>
  </w:num>
  <w:num w:numId="5">
    <w:abstractNumId w:val="5"/>
  </w:num>
  <w:num w:numId="6">
    <w:abstractNumId w:val="1"/>
  </w:num>
  <w:num w:numId="7">
    <w:abstractNumId w:val="2"/>
  </w:num>
  <w:num w:numId="8">
    <w:abstractNumId w:val="7"/>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84"/>
    <w:rsid w:val="00001D62"/>
    <w:rsid w:val="00002C2B"/>
    <w:rsid w:val="00004B97"/>
    <w:rsid w:val="00015CD1"/>
    <w:rsid w:val="000167BC"/>
    <w:rsid w:val="00042D08"/>
    <w:rsid w:val="00051575"/>
    <w:rsid w:val="000540BB"/>
    <w:rsid w:val="000543D7"/>
    <w:rsid w:val="00064387"/>
    <w:rsid w:val="00064ACA"/>
    <w:rsid w:val="00064CC7"/>
    <w:rsid w:val="00070EE5"/>
    <w:rsid w:val="00076E63"/>
    <w:rsid w:val="000A1BC7"/>
    <w:rsid w:val="000A2E06"/>
    <w:rsid w:val="000A5870"/>
    <w:rsid w:val="000B2352"/>
    <w:rsid w:val="000D1588"/>
    <w:rsid w:val="000D7671"/>
    <w:rsid w:val="000F5DB5"/>
    <w:rsid w:val="000F797A"/>
    <w:rsid w:val="001138D1"/>
    <w:rsid w:val="00127BC7"/>
    <w:rsid w:val="001368AE"/>
    <w:rsid w:val="0014689E"/>
    <w:rsid w:val="00153946"/>
    <w:rsid w:val="00161AD4"/>
    <w:rsid w:val="00175D9A"/>
    <w:rsid w:val="001963D9"/>
    <w:rsid w:val="001975C5"/>
    <w:rsid w:val="00197EC9"/>
    <w:rsid w:val="001D64B6"/>
    <w:rsid w:val="001D672C"/>
    <w:rsid w:val="001E28B3"/>
    <w:rsid w:val="001E44FB"/>
    <w:rsid w:val="001F2192"/>
    <w:rsid w:val="001F7CD3"/>
    <w:rsid w:val="00211846"/>
    <w:rsid w:val="00233577"/>
    <w:rsid w:val="002414F1"/>
    <w:rsid w:val="00270C70"/>
    <w:rsid w:val="00291E82"/>
    <w:rsid w:val="002C1FB6"/>
    <w:rsid w:val="002C3182"/>
    <w:rsid w:val="00311D48"/>
    <w:rsid w:val="0034619C"/>
    <w:rsid w:val="00347FA3"/>
    <w:rsid w:val="00364929"/>
    <w:rsid w:val="003669F8"/>
    <w:rsid w:val="0037285E"/>
    <w:rsid w:val="003C124D"/>
    <w:rsid w:val="003C5FAD"/>
    <w:rsid w:val="003E5C67"/>
    <w:rsid w:val="00401103"/>
    <w:rsid w:val="004127B6"/>
    <w:rsid w:val="00415FB7"/>
    <w:rsid w:val="0045767B"/>
    <w:rsid w:val="0048333D"/>
    <w:rsid w:val="004A5578"/>
    <w:rsid w:val="004A5EBD"/>
    <w:rsid w:val="004B1CE3"/>
    <w:rsid w:val="004B3B01"/>
    <w:rsid w:val="004C1E6E"/>
    <w:rsid w:val="004C4769"/>
    <w:rsid w:val="004C66A1"/>
    <w:rsid w:val="004D1C1A"/>
    <w:rsid w:val="004D2B3D"/>
    <w:rsid w:val="004D53B5"/>
    <w:rsid w:val="004E4FD6"/>
    <w:rsid w:val="004F1C8E"/>
    <w:rsid w:val="00501409"/>
    <w:rsid w:val="00503482"/>
    <w:rsid w:val="005051FE"/>
    <w:rsid w:val="00512211"/>
    <w:rsid w:val="005145B5"/>
    <w:rsid w:val="005305F7"/>
    <w:rsid w:val="005442E5"/>
    <w:rsid w:val="00575C0B"/>
    <w:rsid w:val="005761B6"/>
    <w:rsid w:val="00585C1C"/>
    <w:rsid w:val="0058726B"/>
    <w:rsid w:val="005B2C34"/>
    <w:rsid w:val="005B4BDF"/>
    <w:rsid w:val="005C68B4"/>
    <w:rsid w:val="005D18AC"/>
    <w:rsid w:val="0060089B"/>
    <w:rsid w:val="00612D39"/>
    <w:rsid w:val="00623A37"/>
    <w:rsid w:val="00660648"/>
    <w:rsid w:val="00674542"/>
    <w:rsid w:val="00682FFD"/>
    <w:rsid w:val="00684D13"/>
    <w:rsid w:val="006A259E"/>
    <w:rsid w:val="006B0109"/>
    <w:rsid w:val="006C4E14"/>
    <w:rsid w:val="006C5776"/>
    <w:rsid w:val="006D7984"/>
    <w:rsid w:val="006F2CE7"/>
    <w:rsid w:val="007026A1"/>
    <w:rsid w:val="007108A0"/>
    <w:rsid w:val="00743B08"/>
    <w:rsid w:val="007470D4"/>
    <w:rsid w:val="00775ADE"/>
    <w:rsid w:val="00782087"/>
    <w:rsid w:val="0078311F"/>
    <w:rsid w:val="007A675F"/>
    <w:rsid w:val="007B1E94"/>
    <w:rsid w:val="007D138B"/>
    <w:rsid w:val="007D54FB"/>
    <w:rsid w:val="007F2EB0"/>
    <w:rsid w:val="00816A58"/>
    <w:rsid w:val="00826848"/>
    <w:rsid w:val="00841F32"/>
    <w:rsid w:val="00843711"/>
    <w:rsid w:val="00854C4A"/>
    <w:rsid w:val="00890EA5"/>
    <w:rsid w:val="00894687"/>
    <w:rsid w:val="008960E4"/>
    <w:rsid w:val="008A2C91"/>
    <w:rsid w:val="008C0306"/>
    <w:rsid w:val="008C0662"/>
    <w:rsid w:val="008E4B6D"/>
    <w:rsid w:val="008F3257"/>
    <w:rsid w:val="00911DE8"/>
    <w:rsid w:val="009160F2"/>
    <w:rsid w:val="00933037"/>
    <w:rsid w:val="0093459D"/>
    <w:rsid w:val="009546F1"/>
    <w:rsid w:val="009620FC"/>
    <w:rsid w:val="00964971"/>
    <w:rsid w:val="00980C2A"/>
    <w:rsid w:val="009A0D88"/>
    <w:rsid w:val="009B13A5"/>
    <w:rsid w:val="009B31AC"/>
    <w:rsid w:val="009B41DD"/>
    <w:rsid w:val="009D4DA5"/>
    <w:rsid w:val="009E0520"/>
    <w:rsid w:val="009E5F2A"/>
    <w:rsid w:val="00A01FA5"/>
    <w:rsid w:val="00A050AD"/>
    <w:rsid w:val="00A06E70"/>
    <w:rsid w:val="00A33905"/>
    <w:rsid w:val="00A456F6"/>
    <w:rsid w:val="00A5264E"/>
    <w:rsid w:val="00A61892"/>
    <w:rsid w:val="00A76B28"/>
    <w:rsid w:val="00A9186B"/>
    <w:rsid w:val="00A9361A"/>
    <w:rsid w:val="00AE3C7D"/>
    <w:rsid w:val="00B132C1"/>
    <w:rsid w:val="00B27B14"/>
    <w:rsid w:val="00B46887"/>
    <w:rsid w:val="00B518E3"/>
    <w:rsid w:val="00B522F1"/>
    <w:rsid w:val="00B5579A"/>
    <w:rsid w:val="00B67CE0"/>
    <w:rsid w:val="00B70257"/>
    <w:rsid w:val="00B722F7"/>
    <w:rsid w:val="00B759EC"/>
    <w:rsid w:val="00B835E3"/>
    <w:rsid w:val="00B95FF6"/>
    <w:rsid w:val="00BC453D"/>
    <w:rsid w:val="00BD367D"/>
    <w:rsid w:val="00BD7899"/>
    <w:rsid w:val="00BD7FE6"/>
    <w:rsid w:val="00BE720F"/>
    <w:rsid w:val="00BF25DF"/>
    <w:rsid w:val="00C02F30"/>
    <w:rsid w:val="00C05DD3"/>
    <w:rsid w:val="00C1132B"/>
    <w:rsid w:val="00C3006B"/>
    <w:rsid w:val="00C379A1"/>
    <w:rsid w:val="00C40BCF"/>
    <w:rsid w:val="00C561C0"/>
    <w:rsid w:val="00C607BC"/>
    <w:rsid w:val="00C878F6"/>
    <w:rsid w:val="00C912FF"/>
    <w:rsid w:val="00C9175D"/>
    <w:rsid w:val="00C93DF1"/>
    <w:rsid w:val="00C95EB4"/>
    <w:rsid w:val="00CB092E"/>
    <w:rsid w:val="00CB120C"/>
    <w:rsid w:val="00CC781E"/>
    <w:rsid w:val="00CD7197"/>
    <w:rsid w:val="00CE5F83"/>
    <w:rsid w:val="00D21F96"/>
    <w:rsid w:val="00D52B91"/>
    <w:rsid w:val="00D82CFD"/>
    <w:rsid w:val="00D831BD"/>
    <w:rsid w:val="00DA2626"/>
    <w:rsid w:val="00DA4B31"/>
    <w:rsid w:val="00DB5149"/>
    <w:rsid w:val="00DF0025"/>
    <w:rsid w:val="00E00D63"/>
    <w:rsid w:val="00E05B87"/>
    <w:rsid w:val="00E16D01"/>
    <w:rsid w:val="00E34CC4"/>
    <w:rsid w:val="00E36488"/>
    <w:rsid w:val="00E364E0"/>
    <w:rsid w:val="00E42923"/>
    <w:rsid w:val="00E44DE0"/>
    <w:rsid w:val="00E623F8"/>
    <w:rsid w:val="00E653D3"/>
    <w:rsid w:val="00E65509"/>
    <w:rsid w:val="00E7542F"/>
    <w:rsid w:val="00E83F28"/>
    <w:rsid w:val="00E85A91"/>
    <w:rsid w:val="00E93C8F"/>
    <w:rsid w:val="00EB2026"/>
    <w:rsid w:val="00EB5464"/>
    <w:rsid w:val="00EB7838"/>
    <w:rsid w:val="00EB7DBD"/>
    <w:rsid w:val="00EC45FE"/>
    <w:rsid w:val="00ED13BF"/>
    <w:rsid w:val="00ED179D"/>
    <w:rsid w:val="00ED45CD"/>
    <w:rsid w:val="00F0194D"/>
    <w:rsid w:val="00F04B4E"/>
    <w:rsid w:val="00F053C6"/>
    <w:rsid w:val="00F05EC7"/>
    <w:rsid w:val="00F07210"/>
    <w:rsid w:val="00F16E3F"/>
    <w:rsid w:val="00F23E5F"/>
    <w:rsid w:val="00F24893"/>
    <w:rsid w:val="00F24E94"/>
    <w:rsid w:val="00F33724"/>
    <w:rsid w:val="00F35570"/>
    <w:rsid w:val="00F417E2"/>
    <w:rsid w:val="00F51681"/>
    <w:rsid w:val="00F64C23"/>
    <w:rsid w:val="00F76B13"/>
    <w:rsid w:val="00F8508C"/>
    <w:rsid w:val="00F87F7B"/>
    <w:rsid w:val="00F97AFA"/>
    <w:rsid w:val="00FB77C0"/>
    <w:rsid w:val="00FC4097"/>
    <w:rsid w:val="00FE55C5"/>
    <w:rsid w:val="00FF17F6"/>
    <w:rsid w:val="00FF23A7"/>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14AA924F"/>
  <w15:docId w15:val="{95658381-DAFE-4768-86CB-6325C990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60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7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10.xml"/><Relationship Id="rId39" Type="http://schemas.openxmlformats.org/officeDocument/2006/relationships/fontTable" Target="fontTable.xml"/><Relationship Id="rId21" Type="http://schemas.openxmlformats.org/officeDocument/2006/relationships/image" Target="media/image7.wmf"/><Relationship Id="rId34" Type="http://schemas.openxmlformats.org/officeDocument/2006/relationships/control" Target="activeX/activeX15.xml"/><Relationship Id="rId7" Type="http://schemas.openxmlformats.org/officeDocument/2006/relationships/image" Target="media/image1.wmf"/><Relationship Id="rId12" Type="http://schemas.openxmlformats.org/officeDocument/2006/relationships/hyperlink" Target="mailto:itodorova@naas.government.bg" TargetMode="External"/><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control" Target="activeX/activeX14.xm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naas.government.bg" TargetMode="External"/><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7.xml"/><Relationship Id="rId10" Type="http://schemas.openxmlformats.org/officeDocument/2006/relationships/control" Target="activeX/activeX2.xml"/><Relationship Id="rId19" Type="http://schemas.openxmlformats.org/officeDocument/2006/relationships/image" Target="media/image6.wmf"/><Relationship Id="rId31"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9.wmf"/><Relationship Id="rId30" Type="http://schemas.openxmlformats.org/officeDocument/2006/relationships/control" Target="activeX/activeX12.xml"/><Relationship Id="rId35" Type="http://schemas.openxmlformats.org/officeDocument/2006/relationships/control" Target="activeX/activeX16.xml"/><Relationship Id="rId8" Type="http://schemas.openxmlformats.org/officeDocument/2006/relationships/control" Target="activeX/activeX1.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11</Pages>
  <Words>3012</Words>
  <Characters>17170</Characters>
  <Application>Microsoft Office Word</Application>
  <DocSecurity>0</DocSecurity>
  <Lines>143</Lines>
  <Paragraphs>40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IsIv</dc:creator>
  <cp:lastModifiedBy>Иванка Тодорова</cp:lastModifiedBy>
  <cp:revision>17</cp:revision>
  <dcterms:created xsi:type="dcterms:W3CDTF">2021-12-21T12:42:00Z</dcterms:created>
  <dcterms:modified xsi:type="dcterms:W3CDTF">2022-01-05T13:08:00Z</dcterms:modified>
</cp:coreProperties>
</file>