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4FF" w:rsidRPr="00402B35" w:rsidRDefault="00F864FF" w:rsidP="00CE1998">
      <w:pPr>
        <w:rPr>
          <w:rFonts w:ascii="Verdana" w:hAnsi="Verdana"/>
          <w:sz w:val="20"/>
          <w:szCs w:val="20"/>
          <w:lang w:eastAsia="en-US"/>
        </w:rPr>
      </w:pPr>
      <w:bookmarkStart w:id="0" w:name="_GoBack"/>
      <w:bookmarkEnd w:id="0"/>
    </w:p>
    <w:tbl>
      <w:tblPr>
        <w:tblW w:w="15650" w:type="dxa"/>
        <w:jc w:val="center"/>
        <w:tblBorders>
          <w:top w:val="single" w:sz="24" w:space="0" w:color="2E74B5"/>
          <w:left w:val="single" w:sz="24" w:space="0" w:color="2E74B5"/>
          <w:bottom w:val="single" w:sz="24" w:space="0" w:color="2E74B5"/>
          <w:right w:val="single" w:sz="24" w:space="0" w:color="2E74B5"/>
        </w:tblBorders>
        <w:tblLayout w:type="fixed"/>
        <w:tblLook w:val="0000" w:firstRow="0" w:lastRow="0" w:firstColumn="0" w:lastColumn="0" w:noHBand="0" w:noVBand="0"/>
      </w:tblPr>
      <w:tblGrid>
        <w:gridCol w:w="15650"/>
      </w:tblGrid>
      <w:tr w:rsidR="00C975B4" w:rsidRPr="004C0AEC" w:rsidTr="0028602E">
        <w:trPr>
          <w:trHeight w:val="1391"/>
          <w:jc w:val="center"/>
        </w:trPr>
        <w:tc>
          <w:tcPr>
            <w:tcW w:w="15650" w:type="dxa"/>
            <w:shd w:val="clear" w:color="auto" w:fill="BDD6EE"/>
          </w:tcPr>
          <w:p w:rsidR="002A05D9" w:rsidRPr="00402B35" w:rsidRDefault="00670256" w:rsidP="00402B35">
            <w:pPr>
              <w:tabs>
                <w:tab w:val="left" w:pos="2190"/>
              </w:tabs>
              <w:spacing w:line="360" w:lineRule="auto"/>
              <w:ind w:left="227" w:right="227"/>
              <w:jc w:val="center"/>
              <w:rPr>
                <w:rFonts w:ascii="Verdana" w:hAnsi="Verdana"/>
                <w:b/>
                <w:spacing w:val="70"/>
                <w:lang w:val="af-ZA"/>
              </w:rPr>
            </w:pPr>
            <w:r w:rsidRPr="00402B35">
              <w:rPr>
                <w:rFonts w:ascii="Verdana" w:hAnsi="Verdana"/>
                <w:b/>
                <w:spacing w:val="70"/>
                <w:lang w:val="af-ZA"/>
              </w:rPr>
              <w:t>СПРАВКА</w:t>
            </w:r>
          </w:p>
          <w:p w:rsidR="00E220AD" w:rsidRPr="00BA795F" w:rsidRDefault="00BA795F" w:rsidP="00402B35">
            <w:pPr>
              <w:spacing w:line="360" w:lineRule="auto"/>
              <w:ind w:left="227" w:right="227"/>
              <w:jc w:val="center"/>
              <w:rPr>
                <w:rFonts w:ascii="Verdana" w:hAnsi="Verdana" w:cs="Verdana"/>
                <w:b/>
                <w:spacing w:val="-4"/>
                <w:sz w:val="20"/>
                <w:szCs w:val="20"/>
              </w:rPr>
            </w:pPr>
            <w:r>
              <w:rPr>
                <w:rFonts w:ascii="Verdana" w:hAnsi="Verdana"/>
                <w:b/>
                <w:sz w:val="20"/>
                <w:szCs w:val="20"/>
                <w:lang w:val="af-ZA"/>
              </w:rPr>
              <w:t>ЗА ОТРАЗЯВАНЕ НА</w:t>
            </w:r>
            <w:r w:rsidR="00F864FF">
              <w:rPr>
                <w:rFonts w:ascii="Verdana" w:hAnsi="Verdana"/>
                <w:b/>
                <w:sz w:val="20"/>
                <w:szCs w:val="20"/>
              </w:rPr>
              <w:t xml:space="preserve"> ПОСТЪПИЛИТЕ</w:t>
            </w:r>
            <w:r w:rsidRPr="004C0AEC">
              <w:rPr>
                <w:rFonts w:ascii="Verdana" w:hAnsi="Verdana"/>
                <w:b/>
                <w:sz w:val="20"/>
                <w:szCs w:val="20"/>
                <w:lang w:val="af-ZA"/>
              </w:rPr>
              <w:t xml:space="preserve"> ПРЕДЛОЖЕНИЯ И СТАНОВИЩА</w:t>
            </w:r>
            <w:r w:rsidR="00F864FF">
              <w:rPr>
                <w:rFonts w:ascii="Verdana" w:hAnsi="Verdana"/>
                <w:b/>
                <w:sz w:val="20"/>
                <w:szCs w:val="20"/>
              </w:rPr>
              <w:t xml:space="preserve"> </w:t>
            </w:r>
            <w:r w:rsidRPr="004C0AEC">
              <w:rPr>
                <w:rFonts w:ascii="Verdana" w:hAnsi="Verdana"/>
                <w:b/>
                <w:sz w:val="20"/>
                <w:szCs w:val="20"/>
                <w:lang w:val="af-ZA"/>
              </w:rPr>
              <w:t>ОТ ПРОВЕ</w:t>
            </w:r>
            <w:r>
              <w:rPr>
                <w:rFonts w:ascii="Verdana" w:hAnsi="Verdana"/>
                <w:b/>
                <w:sz w:val="20"/>
                <w:szCs w:val="20"/>
                <w:lang w:val="af-ZA"/>
              </w:rPr>
              <w:t xml:space="preserve">ДЕНАТА ОБЩЕСТВЕНА КОНСУЛТАЦИЯ </w:t>
            </w:r>
            <w:r w:rsidR="00424FB9">
              <w:rPr>
                <w:rFonts w:ascii="Verdana" w:hAnsi="Verdana"/>
                <w:b/>
                <w:sz w:val="20"/>
                <w:szCs w:val="20"/>
              </w:rPr>
              <w:t>НА</w:t>
            </w:r>
            <w:r>
              <w:rPr>
                <w:rFonts w:ascii="Verdana" w:hAnsi="Verdana"/>
                <w:b/>
                <w:sz w:val="20"/>
                <w:szCs w:val="20"/>
              </w:rPr>
              <w:t xml:space="preserve"> ПРОЕКТА НА</w:t>
            </w:r>
            <w:r>
              <w:rPr>
                <w:rFonts w:ascii="Verdana" w:hAnsi="Verdana"/>
                <w:b/>
                <w:sz w:val="20"/>
                <w:szCs w:val="20"/>
                <w:lang w:val="af-ZA"/>
              </w:rPr>
              <w:t xml:space="preserve"> </w:t>
            </w:r>
            <w:r w:rsidRPr="00BA795F">
              <w:rPr>
                <w:rFonts w:ascii="Verdana" w:hAnsi="Verdana"/>
                <w:b/>
                <w:sz w:val="20"/>
                <w:szCs w:val="20"/>
              </w:rPr>
              <w:t xml:space="preserve">СЪВМЕСТНА НАРЕДБА НА МИНИСТЪРА НА ЗЕМЕДЕЛИЕТО, ХРАНИТЕ И ГОРИТЕ И МИНИСТЪРА НА ЗДРАВЕОПАЗВАНЕТО </w:t>
            </w:r>
            <w:r w:rsidR="00402B35">
              <w:rPr>
                <w:rFonts w:ascii="Verdana" w:hAnsi="Verdana"/>
                <w:b/>
                <w:sz w:val="20"/>
                <w:szCs w:val="20"/>
              </w:rPr>
              <w:br/>
            </w:r>
            <w:r w:rsidRPr="00BA795F">
              <w:rPr>
                <w:rFonts w:ascii="Verdana" w:hAnsi="Verdana"/>
                <w:b/>
                <w:sz w:val="20"/>
                <w:szCs w:val="20"/>
              </w:rPr>
              <w:t xml:space="preserve">ЗА </w:t>
            </w:r>
            <w:r w:rsidR="003D711E">
              <w:rPr>
                <w:rFonts w:ascii="Verdana" w:hAnsi="Verdana"/>
                <w:b/>
                <w:sz w:val="20"/>
                <w:szCs w:val="20"/>
              </w:rPr>
              <w:t>ХИГИЕНАТА НА ХРАНИ</w:t>
            </w:r>
            <w:r w:rsidR="00424FB9">
              <w:rPr>
                <w:rFonts w:ascii="Verdana" w:hAnsi="Verdana"/>
                <w:b/>
                <w:sz w:val="20"/>
                <w:szCs w:val="20"/>
              </w:rPr>
              <w:t>Т</w:t>
            </w:r>
            <w:r w:rsidR="003D711E">
              <w:rPr>
                <w:rFonts w:ascii="Verdana" w:hAnsi="Verdana"/>
                <w:b/>
                <w:sz w:val="20"/>
                <w:szCs w:val="20"/>
              </w:rPr>
              <w:t>Е</w:t>
            </w:r>
          </w:p>
        </w:tc>
      </w:tr>
    </w:tbl>
    <w:p w:rsidR="00801C67" w:rsidRPr="000C4189" w:rsidRDefault="00801C67">
      <w:pPr>
        <w:rPr>
          <w:rFonts w:ascii="Verdana" w:hAnsi="Verdana"/>
          <w:sz w:val="2"/>
          <w:szCs w:val="2"/>
        </w:rPr>
      </w:pPr>
    </w:p>
    <w:tbl>
      <w:tblPr>
        <w:tblW w:w="15650" w:type="dxa"/>
        <w:jc w:val="center"/>
        <w:tblBorders>
          <w:top w:val="single" w:sz="36" w:space="0" w:color="2E74B5"/>
          <w:left w:val="single" w:sz="36" w:space="0" w:color="2E74B5"/>
          <w:bottom w:val="single" w:sz="18" w:space="0" w:color="2E74B5"/>
          <w:right w:val="single" w:sz="36" w:space="0" w:color="2E74B5"/>
          <w:insideH w:val="single" w:sz="36" w:space="0" w:color="2E74B5"/>
          <w:insideV w:val="single" w:sz="18" w:space="0" w:color="2E74B5"/>
        </w:tblBorders>
        <w:tblLayout w:type="fixed"/>
        <w:tblLook w:val="0000" w:firstRow="0" w:lastRow="0" w:firstColumn="0" w:lastColumn="0" w:noHBand="0" w:noVBand="0"/>
      </w:tblPr>
      <w:tblGrid>
        <w:gridCol w:w="622"/>
        <w:gridCol w:w="2608"/>
        <w:gridCol w:w="5388"/>
        <w:gridCol w:w="1644"/>
        <w:gridCol w:w="5388"/>
      </w:tblGrid>
      <w:tr w:rsidR="00E220AD" w:rsidRPr="004C0AEC" w:rsidTr="00540E3C">
        <w:trPr>
          <w:tblHeader/>
          <w:jc w:val="center"/>
        </w:trPr>
        <w:tc>
          <w:tcPr>
            <w:tcW w:w="622" w:type="dxa"/>
            <w:tcBorders>
              <w:top w:val="single" w:sz="18" w:space="0" w:color="2E74B5"/>
              <w:left w:val="single" w:sz="18" w:space="0" w:color="2E74B5"/>
              <w:bottom w:val="single" w:sz="18" w:space="0" w:color="2E74B5"/>
            </w:tcBorders>
            <w:shd w:val="clear" w:color="auto" w:fill="DEEAF6"/>
            <w:vAlign w:val="center"/>
          </w:tcPr>
          <w:p w:rsidR="00E220AD" w:rsidRPr="00540E3C" w:rsidRDefault="00E220AD" w:rsidP="006858B1">
            <w:pPr>
              <w:tabs>
                <w:tab w:val="left" w:pos="192"/>
              </w:tabs>
              <w:spacing w:before="80" w:after="40"/>
              <w:jc w:val="center"/>
              <w:rPr>
                <w:rFonts w:ascii="Verdana" w:hAnsi="Verdana"/>
                <w:b/>
                <w:sz w:val="18"/>
                <w:szCs w:val="18"/>
                <w:lang w:val="af-ZA"/>
              </w:rPr>
            </w:pPr>
            <w:r w:rsidRPr="00540E3C">
              <w:rPr>
                <w:rFonts w:ascii="Verdana" w:hAnsi="Verdana"/>
                <w:b/>
                <w:sz w:val="18"/>
                <w:szCs w:val="18"/>
                <w:lang w:val="af-ZA"/>
              </w:rPr>
              <w:t>№</w:t>
            </w:r>
          </w:p>
        </w:tc>
        <w:tc>
          <w:tcPr>
            <w:tcW w:w="2608" w:type="dxa"/>
            <w:tcBorders>
              <w:top w:val="single" w:sz="18" w:space="0" w:color="2E74B5"/>
              <w:bottom w:val="single" w:sz="18" w:space="0" w:color="2E74B5"/>
            </w:tcBorders>
            <w:shd w:val="clear" w:color="auto" w:fill="DEEAF6"/>
            <w:vAlign w:val="center"/>
          </w:tcPr>
          <w:p w:rsidR="00E220AD" w:rsidRPr="00540E3C" w:rsidRDefault="00E220AD" w:rsidP="006858B1">
            <w:pPr>
              <w:spacing w:before="80"/>
              <w:jc w:val="center"/>
              <w:rPr>
                <w:rFonts w:ascii="Verdana" w:hAnsi="Verdana"/>
                <w:b/>
                <w:sz w:val="18"/>
                <w:szCs w:val="18"/>
                <w:lang w:val="af-ZA"/>
              </w:rPr>
            </w:pPr>
            <w:r w:rsidRPr="00540E3C">
              <w:rPr>
                <w:rFonts w:ascii="Verdana" w:hAnsi="Verdana"/>
                <w:b/>
                <w:sz w:val="18"/>
                <w:szCs w:val="18"/>
                <w:lang w:val="af-ZA"/>
              </w:rPr>
              <w:t>Организация/</w:t>
            </w:r>
            <w:r w:rsidR="00D936FB" w:rsidRPr="00540E3C">
              <w:rPr>
                <w:rFonts w:ascii="Verdana" w:hAnsi="Verdana"/>
                <w:b/>
                <w:sz w:val="18"/>
                <w:szCs w:val="18"/>
              </w:rPr>
              <w:t xml:space="preserve"> </w:t>
            </w:r>
            <w:r w:rsidRPr="00540E3C">
              <w:rPr>
                <w:rFonts w:ascii="Verdana" w:hAnsi="Verdana"/>
                <w:b/>
                <w:sz w:val="18"/>
                <w:szCs w:val="18"/>
                <w:lang w:val="af-ZA"/>
              </w:rPr>
              <w:t>потребител</w:t>
            </w:r>
          </w:p>
          <w:p w:rsidR="005424B9" w:rsidRPr="00402B35" w:rsidRDefault="00402B35" w:rsidP="006858B1">
            <w:pPr>
              <w:spacing w:after="40"/>
              <w:jc w:val="center"/>
              <w:rPr>
                <w:rFonts w:ascii="Verdana" w:hAnsi="Verdana"/>
                <w:b/>
                <w:sz w:val="14"/>
                <w:szCs w:val="14"/>
                <w:lang w:val="af-ZA"/>
              </w:rPr>
            </w:pPr>
            <w:r w:rsidRPr="00402B35">
              <w:rPr>
                <w:rFonts w:ascii="Verdana" w:hAnsi="Verdana"/>
                <w:b/>
                <w:sz w:val="14"/>
                <w:szCs w:val="14"/>
              </w:rPr>
              <w:t>(</w:t>
            </w:r>
            <w:r w:rsidR="005424B9" w:rsidRPr="00402B35">
              <w:rPr>
                <w:rFonts w:ascii="Verdana" w:hAnsi="Verdana"/>
                <w:b/>
                <w:sz w:val="14"/>
                <w:szCs w:val="14"/>
                <w:lang w:val="af-ZA"/>
              </w:rPr>
              <w:t>вкл. начина на получаване на предложението</w:t>
            </w:r>
            <w:r w:rsidRPr="00402B35">
              <w:rPr>
                <w:rFonts w:ascii="Verdana" w:hAnsi="Verdana"/>
                <w:b/>
                <w:sz w:val="14"/>
                <w:szCs w:val="14"/>
              </w:rPr>
              <w:t>)</w:t>
            </w:r>
          </w:p>
        </w:tc>
        <w:tc>
          <w:tcPr>
            <w:tcW w:w="5387" w:type="dxa"/>
            <w:tcBorders>
              <w:top w:val="single" w:sz="18" w:space="0" w:color="2E74B5"/>
              <w:bottom w:val="single" w:sz="18" w:space="0" w:color="2E74B5"/>
            </w:tcBorders>
            <w:shd w:val="clear" w:color="auto" w:fill="DEEAF6"/>
            <w:vAlign w:val="center"/>
          </w:tcPr>
          <w:p w:rsidR="00E220AD" w:rsidRPr="00540E3C" w:rsidRDefault="00E220AD" w:rsidP="006858B1">
            <w:pPr>
              <w:spacing w:before="80" w:after="40"/>
              <w:jc w:val="center"/>
              <w:rPr>
                <w:rFonts w:ascii="Verdana" w:hAnsi="Verdana"/>
                <w:b/>
                <w:sz w:val="18"/>
                <w:szCs w:val="18"/>
                <w:lang w:val="af-ZA"/>
              </w:rPr>
            </w:pPr>
            <w:r w:rsidRPr="00540E3C">
              <w:rPr>
                <w:rFonts w:ascii="Verdana" w:hAnsi="Verdana"/>
                <w:b/>
                <w:sz w:val="18"/>
                <w:szCs w:val="18"/>
                <w:lang w:val="af-ZA"/>
              </w:rPr>
              <w:t>Бележки и предложения</w:t>
            </w:r>
          </w:p>
        </w:tc>
        <w:tc>
          <w:tcPr>
            <w:tcW w:w="1644" w:type="dxa"/>
            <w:tcBorders>
              <w:top w:val="single" w:sz="18" w:space="0" w:color="2E74B5"/>
              <w:bottom w:val="single" w:sz="18" w:space="0" w:color="2E74B5"/>
            </w:tcBorders>
            <w:shd w:val="clear" w:color="auto" w:fill="DEEAF6"/>
            <w:vAlign w:val="center"/>
          </w:tcPr>
          <w:p w:rsidR="00E220AD" w:rsidRPr="00540E3C" w:rsidRDefault="00E220AD" w:rsidP="006858B1">
            <w:pPr>
              <w:spacing w:before="80" w:after="40"/>
              <w:jc w:val="center"/>
              <w:rPr>
                <w:rFonts w:ascii="Verdana" w:hAnsi="Verdana"/>
                <w:b/>
                <w:sz w:val="18"/>
                <w:szCs w:val="18"/>
                <w:lang w:val="af-ZA"/>
              </w:rPr>
            </w:pPr>
            <w:r w:rsidRPr="00540E3C">
              <w:rPr>
                <w:rFonts w:ascii="Verdana" w:hAnsi="Verdana"/>
                <w:b/>
                <w:sz w:val="18"/>
                <w:szCs w:val="18"/>
                <w:lang w:val="af-ZA"/>
              </w:rPr>
              <w:t>Приети/</w:t>
            </w:r>
          </w:p>
          <w:p w:rsidR="00E220AD" w:rsidRPr="00540E3C" w:rsidRDefault="00E220AD" w:rsidP="006858B1">
            <w:pPr>
              <w:spacing w:before="80" w:after="40"/>
              <w:jc w:val="center"/>
              <w:rPr>
                <w:rFonts w:ascii="Verdana" w:hAnsi="Verdana"/>
                <w:b/>
                <w:sz w:val="18"/>
                <w:szCs w:val="18"/>
                <w:lang w:val="af-ZA"/>
              </w:rPr>
            </w:pPr>
            <w:r w:rsidRPr="00540E3C">
              <w:rPr>
                <w:rFonts w:ascii="Verdana" w:hAnsi="Verdana"/>
                <w:b/>
                <w:sz w:val="18"/>
                <w:szCs w:val="18"/>
                <w:lang w:val="af-ZA"/>
              </w:rPr>
              <w:t>неприети</w:t>
            </w:r>
          </w:p>
        </w:tc>
        <w:tc>
          <w:tcPr>
            <w:tcW w:w="5387" w:type="dxa"/>
            <w:tcBorders>
              <w:top w:val="single" w:sz="18" w:space="0" w:color="2E74B5"/>
              <w:bottom w:val="single" w:sz="18" w:space="0" w:color="2E74B5"/>
              <w:right w:val="single" w:sz="18" w:space="0" w:color="2E74B5"/>
            </w:tcBorders>
            <w:shd w:val="clear" w:color="auto" w:fill="DEEAF6"/>
            <w:vAlign w:val="center"/>
          </w:tcPr>
          <w:p w:rsidR="00E220AD" w:rsidRPr="00540E3C" w:rsidRDefault="00E220AD" w:rsidP="006858B1">
            <w:pPr>
              <w:spacing w:before="80" w:after="40"/>
              <w:jc w:val="center"/>
              <w:rPr>
                <w:rFonts w:ascii="Verdana" w:hAnsi="Verdana"/>
                <w:sz w:val="18"/>
                <w:szCs w:val="18"/>
                <w:lang w:val="af-ZA"/>
              </w:rPr>
            </w:pPr>
            <w:r w:rsidRPr="00540E3C">
              <w:rPr>
                <w:rFonts w:ascii="Verdana" w:hAnsi="Verdana"/>
                <w:b/>
                <w:sz w:val="18"/>
                <w:szCs w:val="18"/>
                <w:lang w:val="af-ZA"/>
              </w:rPr>
              <w:t>Мотиви</w:t>
            </w:r>
          </w:p>
        </w:tc>
      </w:tr>
      <w:tr w:rsidR="00F753C5" w:rsidRPr="004C0AEC" w:rsidTr="00540E3C">
        <w:trPr>
          <w:trHeight w:val="596"/>
          <w:jc w:val="center"/>
        </w:trPr>
        <w:tc>
          <w:tcPr>
            <w:tcW w:w="622" w:type="dxa"/>
            <w:vMerge w:val="restart"/>
            <w:tcBorders>
              <w:top w:val="single" w:sz="18" w:space="0" w:color="2E74B5"/>
              <w:left w:val="single" w:sz="18" w:space="0" w:color="2E74B5"/>
            </w:tcBorders>
            <w:shd w:val="clear" w:color="auto" w:fill="auto"/>
          </w:tcPr>
          <w:p w:rsidR="00F753C5" w:rsidRPr="004C0AEC" w:rsidRDefault="00F753C5" w:rsidP="006858B1">
            <w:pPr>
              <w:numPr>
                <w:ilvl w:val="0"/>
                <w:numId w:val="6"/>
              </w:numPr>
              <w:tabs>
                <w:tab w:val="left" w:pos="192"/>
              </w:tabs>
              <w:spacing w:before="80" w:after="40"/>
              <w:jc w:val="center"/>
              <w:rPr>
                <w:rFonts w:ascii="Verdana" w:hAnsi="Verdana"/>
                <w:b/>
                <w:sz w:val="20"/>
                <w:szCs w:val="20"/>
                <w:lang w:val="af-ZA"/>
              </w:rPr>
            </w:pPr>
          </w:p>
        </w:tc>
        <w:tc>
          <w:tcPr>
            <w:tcW w:w="2608" w:type="dxa"/>
            <w:vMerge w:val="restart"/>
            <w:tcBorders>
              <w:top w:val="single" w:sz="18" w:space="0" w:color="2E74B5"/>
            </w:tcBorders>
            <w:shd w:val="clear" w:color="auto" w:fill="auto"/>
          </w:tcPr>
          <w:p w:rsidR="00F753C5" w:rsidRPr="00B77AE3" w:rsidRDefault="00F753C5" w:rsidP="006858B1">
            <w:pPr>
              <w:spacing w:before="80" w:after="40"/>
              <w:rPr>
                <w:rFonts w:ascii="Verdana" w:hAnsi="Verdana"/>
                <w:spacing w:val="4"/>
                <w:sz w:val="20"/>
                <w:szCs w:val="20"/>
              </w:rPr>
            </w:pPr>
            <w:r w:rsidRPr="00B77AE3">
              <w:rPr>
                <w:rFonts w:ascii="Verdana" w:hAnsi="Verdana"/>
                <w:spacing w:val="4"/>
                <w:sz w:val="20"/>
                <w:szCs w:val="20"/>
              </w:rPr>
              <w:t xml:space="preserve">Асоциация на </w:t>
            </w:r>
            <w:r w:rsidR="00402B35">
              <w:rPr>
                <w:rFonts w:ascii="Verdana" w:hAnsi="Verdana"/>
                <w:spacing w:val="4"/>
                <w:sz w:val="20"/>
                <w:szCs w:val="20"/>
              </w:rPr>
              <w:br/>
            </w:r>
            <w:r w:rsidRPr="00B77AE3">
              <w:rPr>
                <w:rFonts w:ascii="Verdana" w:hAnsi="Verdana"/>
                <w:spacing w:val="4"/>
                <w:sz w:val="20"/>
                <w:szCs w:val="20"/>
              </w:rPr>
              <w:t xml:space="preserve">производителите на безалкохолни </w:t>
            </w:r>
            <w:r w:rsidR="006858B1">
              <w:rPr>
                <w:rFonts w:ascii="Verdana" w:hAnsi="Verdana"/>
                <w:spacing w:val="4"/>
                <w:sz w:val="20"/>
                <w:szCs w:val="20"/>
              </w:rPr>
              <w:br/>
            </w:r>
            <w:r w:rsidRPr="00B77AE3">
              <w:rPr>
                <w:rFonts w:ascii="Verdana" w:hAnsi="Verdana"/>
                <w:spacing w:val="4"/>
                <w:sz w:val="20"/>
                <w:szCs w:val="20"/>
              </w:rPr>
              <w:t xml:space="preserve">напитки в България </w:t>
            </w:r>
            <w:r>
              <w:rPr>
                <w:rFonts w:ascii="Verdana" w:hAnsi="Verdana"/>
                <w:spacing w:val="4"/>
                <w:sz w:val="20"/>
                <w:szCs w:val="20"/>
                <w:lang w:val="af-ZA"/>
              </w:rPr>
              <w:t>–</w:t>
            </w:r>
            <w:r w:rsidRPr="00B77AE3">
              <w:rPr>
                <w:rFonts w:ascii="Verdana" w:hAnsi="Verdana"/>
                <w:spacing w:val="4"/>
                <w:sz w:val="20"/>
                <w:szCs w:val="20"/>
                <w:lang w:val="af-ZA"/>
              </w:rPr>
              <w:t xml:space="preserve"> </w:t>
            </w:r>
            <w:r w:rsidR="00402B35">
              <w:rPr>
                <w:rFonts w:ascii="Verdana" w:hAnsi="Verdana"/>
                <w:spacing w:val="4"/>
                <w:sz w:val="20"/>
                <w:szCs w:val="20"/>
                <w:lang w:val="af-ZA"/>
              </w:rPr>
              <w:br/>
            </w:r>
            <w:r>
              <w:rPr>
                <w:rFonts w:ascii="Verdana" w:hAnsi="Verdana"/>
                <w:spacing w:val="4"/>
                <w:sz w:val="20"/>
                <w:szCs w:val="20"/>
              </w:rPr>
              <w:t xml:space="preserve">постъпило с </w:t>
            </w:r>
            <w:r w:rsidRPr="00B77AE3">
              <w:rPr>
                <w:rFonts w:ascii="Verdana" w:hAnsi="Verdana"/>
                <w:spacing w:val="4"/>
                <w:sz w:val="20"/>
                <w:szCs w:val="20"/>
              </w:rPr>
              <w:t xml:space="preserve">№ </w:t>
            </w:r>
            <w:r w:rsidRPr="00B77AE3">
              <w:rPr>
                <w:rStyle w:val="cursorpointer"/>
                <w:rFonts w:ascii="Verdana" w:hAnsi="Verdana"/>
                <w:spacing w:val="4"/>
                <w:sz w:val="20"/>
                <w:szCs w:val="20"/>
              </w:rPr>
              <w:t>15-98 от 05.03.2021 г.</w:t>
            </w:r>
          </w:p>
        </w:tc>
        <w:tc>
          <w:tcPr>
            <w:tcW w:w="5387" w:type="dxa"/>
            <w:tcBorders>
              <w:top w:val="single" w:sz="18" w:space="0" w:color="2E74B5"/>
              <w:bottom w:val="nil"/>
            </w:tcBorders>
            <w:shd w:val="clear" w:color="auto" w:fill="auto"/>
          </w:tcPr>
          <w:p w:rsidR="00F753C5" w:rsidRPr="00432DA5" w:rsidRDefault="00F753C5" w:rsidP="006858B1">
            <w:pPr>
              <w:tabs>
                <w:tab w:val="left" w:pos="391"/>
                <w:tab w:val="left" w:pos="434"/>
              </w:tabs>
              <w:spacing w:before="80" w:after="40"/>
              <w:jc w:val="both"/>
              <w:rPr>
                <w:rFonts w:ascii="Verdana" w:hAnsi="Verdana"/>
                <w:sz w:val="20"/>
                <w:szCs w:val="20"/>
                <w:lang w:val="af-ZA"/>
              </w:rPr>
            </w:pPr>
            <w:r w:rsidRPr="00432DA5">
              <w:rPr>
                <w:rFonts w:ascii="Verdana" w:hAnsi="Verdana"/>
                <w:sz w:val="20"/>
                <w:szCs w:val="20"/>
                <w:lang w:val="af-ZA"/>
              </w:rPr>
              <w:t>Във връзка с общественото обсъждане на проект на съвместна Наредба на министъра на земеделието, храните и горите и министъра на здравеопазването за хигиената на храните, представяме становище и конкретни предложения, както следва:</w:t>
            </w:r>
          </w:p>
        </w:tc>
        <w:tc>
          <w:tcPr>
            <w:tcW w:w="1644" w:type="dxa"/>
            <w:tcBorders>
              <w:top w:val="single" w:sz="18" w:space="0" w:color="2E74B5"/>
              <w:bottom w:val="nil"/>
            </w:tcBorders>
            <w:shd w:val="clear" w:color="auto" w:fill="auto"/>
          </w:tcPr>
          <w:p w:rsidR="00F753C5" w:rsidRPr="004C0AEC" w:rsidRDefault="00F753C5" w:rsidP="006858B1">
            <w:pPr>
              <w:spacing w:before="80" w:after="40"/>
              <w:rPr>
                <w:rFonts w:ascii="Verdana" w:hAnsi="Verdana"/>
                <w:color w:val="FF0000"/>
                <w:sz w:val="20"/>
                <w:szCs w:val="20"/>
                <w:lang w:val="af-ZA"/>
              </w:rPr>
            </w:pPr>
          </w:p>
        </w:tc>
        <w:tc>
          <w:tcPr>
            <w:tcW w:w="5387" w:type="dxa"/>
            <w:tcBorders>
              <w:top w:val="single" w:sz="18" w:space="0" w:color="2E74B5"/>
              <w:bottom w:val="nil"/>
              <w:right w:val="single" w:sz="18" w:space="0" w:color="2E74B5"/>
            </w:tcBorders>
            <w:shd w:val="clear" w:color="auto" w:fill="auto"/>
          </w:tcPr>
          <w:p w:rsidR="00F753C5" w:rsidRPr="004C0AEC" w:rsidRDefault="00F753C5" w:rsidP="006858B1">
            <w:pPr>
              <w:spacing w:before="80" w:after="40"/>
              <w:jc w:val="both"/>
              <w:rPr>
                <w:rFonts w:ascii="Verdana" w:hAnsi="Verdana"/>
                <w:color w:val="000000"/>
                <w:sz w:val="20"/>
                <w:szCs w:val="20"/>
                <w:lang w:val="af-ZA"/>
              </w:rPr>
            </w:pPr>
          </w:p>
        </w:tc>
      </w:tr>
      <w:tr w:rsidR="00F753C5" w:rsidRPr="004C0AEC" w:rsidTr="00540E3C">
        <w:trPr>
          <w:trHeight w:val="596"/>
          <w:jc w:val="center"/>
        </w:trPr>
        <w:tc>
          <w:tcPr>
            <w:tcW w:w="622" w:type="dxa"/>
            <w:vMerge/>
            <w:tcBorders>
              <w:left w:val="single" w:sz="18" w:space="0" w:color="2E74B5"/>
              <w:bottom w:val="nil"/>
            </w:tcBorders>
            <w:shd w:val="clear" w:color="auto" w:fill="auto"/>
          </w:tcPr>
          <w:p w:rsidR="00F753C5" w:rsidRPr="004C0AEC" w:rsidRDefault="00F753C5" w:rsidP="006858B1">
            <w:pPr>
              <w:tabs>
                <w:tab w:val="left" w:pos="192"/>
              </w:tabs>
              <w:spacing w:before="80" w:after="40"/>
              <w:ind w:left="340"/>
              <w:rPr>
                <w:rFonts w:ascii="Verdana" w:hAnsi="Verdana"/>
                <w:b/>
                <w:sz w:val="20"/>
                <w:szCs w:val="20"/>
                <w:lang w:val="af-ZA"/>
              </w:rPr>
            </w:pPr>
          </w:p>
        </w:tc>
        <w:tc>
          <w:tcPr>
            <w:tcW w:w="2608" w:type="dxa"/>
            <w:vMerge/>
            <w:tcBorders>
              <w:bottom w:val="nil"/>
            </w:tcBorders>
            <w:shd w:val="clear" w:color="auto" w:fill="auto"/>
          </w:tcPr>
          <w:p w:rsidR="00F753C5" w:rsidRPr="00B77AE3" w:rsidRDefault="00F753C5" w:rsidP="006858B1">
            <w:pPr>
              <w:spacing w:before="80" w:after="40"/>
              <w:rPr>
                <w:rFonts w:ascii="Verdana" w:hAnsi="Verdana"/>
                <w:spacing w:val="4"/>
                <w:sz w:val="20"/>
                <w:szCs w:val="20"/>
              </w:rPr>
            </w:pPr>
          </w:p>
        </w:tc>
        <w:tc>
          <w:tcPr>
            <w:tcW w:w="5387" w:type="dxa"/>
            <w:tcBorders>
              <w:top w:val="nil"/>
              <w:bottom w:val="nil"/>
            </w:tcBorders>
            <w:shd w:val="clear" w:color="auto" w:fill="auto"/>
          </w:tcPr>
          <w:p w:rsidR="00F753C5" w:rsidRPr="00F864FF" w:rsidRDefault="00F753C5" w:rsidP="006858B1">
            <w:pPr>
              <w:tabs>
                <w:tab w:val="left" w:pos="391"/>
                <w:tab w:val="left" w:pos="434"/>
              </w:tabs>
              <w:spacing w:before="80" w:after="40"/>
              <w:jc w:val="both"/>
              <w:rPr>
                <w:rFonts w:ascii="Verdana" w:hAnsi="Verdana"/>
                <w:sz w:val="20"/>
                <w:szCs w:val="20"/>
                <w:lang w:val="af-ZA"/>
              </w:rPr>
            </w:pPr>
            <w:r w:rsidRPr="00F864FF">
              <w:rPr>
                <w:rFonts w:ascii="Verdana" w:hAnsi="Verdana"/>
                <w:sz w:val="20"/>
                <w:szCs w:val="20"/>
                <w:lang w:val="af-ZA"/>
              </w:rPr>
              <w:t>На първо място бихме искали да изразим принципната си подкрепа за приемането на проекта на Наредба в предложения вид. Видно от обхвата на разпоредбите, съответстващи на посоченото с параграф 3 от Заключителните разпоредби правно основание за приемане на Наредбата, хигиенните изисквания към първичното производство и останалите аспекти, включени в т.</w:t>
            </w:r>
            <w:r w:rsidRPr="00F864FF">
              <w:rPr>
                <w:rFonts w:ascii="Verdana" w:hAnsi="Verdana"/>
                <w:sz w:val="20"/>
                <w:szCs w:val="20"/>
              </w:rPr>
              <w:t xml:space="preserve"> </w:t>
            </w:r>
            <w:r w:rsidRPr="00F864FF">
              <w:rPr>
                <w:rFonts w:ascii="Verdana" w:hAnsi="Verdana"/>
                <w:sz w:val="20"/>
                <w:szCs w:val="20"/>
                <w:lang w:val="af-ZA"/>
              </w:rPr>
              <w:t>1 на ал.</w:t>
            </w:r>
            <w:r w:rsidRPr="00F864FF">
              <w:rPr>
                <w:rFonts w:ascii="Verdana" w:hAnsi="Verdana"/>
                <w:sz w:val="20"/>
                <w:szCs w:val="20"/>
              </w:rPr>
              <w:t xml:space="preserve"> </w:t>
            </w:r>
            <w:r w:rsidRPr="00F864FF">
              <w:rPr>
                <w:rFonts w:ascii="Verdana" w:hAnsi="Verdana"/>
                <w:sz w:val="20"/>
                <w:szCs w:val="20"/>
                <w:lang w:val="af-ZA"/>
              </w:rPr>
              <w:t>5, чл.</w:t>
            </w:r>
            <w:r w:rsidRPr="00F864FF">
              <w:rPr>
                <w:rFonts w:ascii="Verdana" w:hAnsi="Verdana"/>
                <w:sz w:val="20"/>
                <w:szCs w:val="20"/>
              </w:rPr>
              <w:t xml:space="preserve"> </w:t>
            </w:r>
            <w:r w:rsidRPr="00F864FF">
              <w:rPr>
                <w:rFonts w:ascii="Verdana" w:hAnsi="Verdana"/>
                <w:sz w:val="20"/>
                <w:szCs w:val="20"/>
                <w:lang w:val="af-ZA"/>
              </w:rPr>
              <w:t xml:space="preserve">7 от Закона за храните, се залага да бъдат уредени в друг нормативен акт. Не зависимо от рамковия </w:t>
            </w:r>
            <w:r w:rsidRPr="00F864FF">
              <w:rPr>
                <w:rFonts w:ascii="Verdana" w:hAnsi="Verdana"/>
                <w:sz w:val="20"/>
                <w:szCs w:val="20"/>
                <w:lang w:val="af-ZA"/>
              </w:rPr>
              <w:lastRenderedPageBreak/>
              <w:t>характер на досега действащите в Наредба № 1 от 2016 г. изисквания към хигиената на този първи, но важен етап за ефективното функциониране на агрохранителната верига при високи стандарти на хигиена, предвидената отмяна</w:t>
            </w:r>
            <w:r w:rsidRPr="00F864FF">
              <w:rPr>
                <w:rFonts w:ascii="Verdana" w:hAnsi="Verdana"/>
                <w:sz w:val="20"/>
                <w:szCs w:val="20"/>
              </w:rPr>
              <w:t xml:space="preserve"> на</w:t>
            </w:r>
            <w:r w:rsidRPr="00F864FF">
              <w:rPr>
                <w:rFonts w:ascii="Verdana" w:hAnsi="Verdana"/>
                <w:sz w:val="20"/>
                <w:szCs w:val="20"/>
                <w:lang w:val="af-ZA"/>
              </w:rPr>
              <w:t xml:space="preserve"> Наредба № 1 в нейната цялост, би могла в известна степен да създаде предпоставки за наличие на правен вакуум до приемане на друга Наредба на основание чл. 7, ал.</w:t>
            </w:r>
            <w:r w:rsidRPr="00F864FF">
              <w:rPr>
                <w:rFonts w:ascii="Verdana" w:hAnsi="Verdana"/>
                <w:sz w:val="20"/>
                <w:szCs w:val="20"/>
              </w:rPr>
              <w:t xml:space="preserve"> </w:t>
            </w:r>
            <w:r w:rsidRPr="00F864FF">
              <w:rPr>
                <w:rFonts w:ascii="Verdana" w:hAnsi="Verdana"/>
                <w:sz w:val="20"/>
                <w:szCs w:val="20"/>
                <w:lang w:val="af-ZA"/>
              </w:rPr>
              <w:t>5, т.</w:t>
            </w:r>
            <w:r w:rsidRPr="00F864FF">
              <w:rPr>
                <w:rFonts w:ascii="Verdana" w:hAnsi="Verdana"/>
                <w:sz w:val="20"/>
                <w:szCs w:val="20"/>
              </w:rPr>
              <w:t xml:space="preserve"> </w:t>
            </w:r>
            <w:r w:rsidRPr="00F864FF">
              <w:rPr>
                <w:rFonts w:ascii="Verdana" w:hAnsi="Verdana"/>
                <w:sz w:val="20"/>
                <w:szCs w:val="20"/>
                <w:lang w:val="af-ZA"/>
              </w:rPr>
              <w:t>1 и т.</w:t>
            </w:r>
            <w:r w:rsidRPr="00F864FF">
              <w:rPr>
                <w:rFonts w:ascii="Verdana" w:hAnsi="Verdana"/>
                <w:sz w:val="20"/>
                <w:szCs w:val="20"/>
              </w:rPr>
              <w:t xml:space="preserve"> </w:t>
            </w:r>
            <w:r w:rsidRPr="00F864FF">
              <w:rPr>
                <w:rFonts w:ascii="Verdana" w:hAnsi="Verdana"/>
                <w:sz w:val="20"/>
                <w:szCs w:val="20"/>
                <w:lang w:val="af-ZA"/>
              </w:rPr>
              <w:t>2 от Закона за храните. В тази връзка бихме искали да насочим внимание върху този аспект и при необходимост и целесъобразност да бъде обсъден подход, който да осигури действието на приложимите към първичното производство нейни разпоредби до приемането на нов нормативен акт.</w:t>
            </w:r>
          </w:p>
        </w:tc>
        <w:tc>
          <w:tcPr>
            <w:tcW w:w="1644" w:type="dxa"/>
            <w:tcBorders>
              <w:top w:val="nil"/>
              <w:bottom w:val="nil"/>
            </w:tcBorders>
            <w:shd w:val="clear" w:color="auto" w:fill="auto"/>
          </w:tcPr>
          <w:p w:rsidR="00F753C5" w:rsidRPr="004C0AEC" w:rsidRDefault="00F753C5" w:rsidP="006858B1">
            <w:pPr>
              <w:spacing w:before="80" w:after="40"/>
              <w:rPr>
                <w:rFonts w:ascii="Verdana" w:hAnsi="Verdana"/>
                <w:color w:val="FF0000"/>
                <w:sz w:val="20"/>
                <w:szCs w:val="20"/>
                <w:lang w:val="af-ZA"/>
              </w:rPr>
            </w:pPr>
            <w:r w:rsidRPr="004A7215">
              <w:rPr>
                <w:rFonts w:ascii="Verdana" w:hAnsi="Verdana"/>
                <w:sz w:val="20"/>
                <w:szCs w:val="20"/>
                <w:lang w:val="af-ZA"/>
              </w:rPr>
              <w:lastRenderedPageBreak/>
              <w:t xml:space="preserve">Приема се </w:t>
            </w:r>
          </w:p>
        </w:tc>
        <w:tc>
          <w:tcPr>
            <w:tcW w:w="5387" w:type="dxa"/>
            <w:tcBorders>
              <w:top w:val="nil"/>
              <w:bottom w:val="nil"/>
              <w:right w:val="single" w:sz="18" w:space="0" w:color="2E74B5"/>
            </w:tcBorders>
            <w:shd w:val="clear" w:color="auto" w:fill="auto"/>
          </w:tcPr>
          <w:p w:rsidR="00F753C5" w:rsidRPr="004C0AEC" w:rsidRDefault="00F753C5" w:rsidP="006858B1">
            <w:pPr>
              <w:spacing w:before="80" w:after="40"/>
              <w:jc w:val="both"/>
              <w:rPr>
                <w:rFonts w:ascii="Verdana" w:hAnsi="Verdana"/>
                <w:color w:val="000000"/>
                <w:sz w:val="20"/>
                <w:szCs w:val="20"/>
                <w:lang w:val="af-ZA"/>
              </w:rPr>
            </w:pPr>
          </w:p>
        </w:tc>
      </w:tr>
      <w:tr w:rsidR="00C51120" w:rsidRPr="004C0AEC" w:rsidTr="00540E3C">
        <w:trPr>
          <w:trHeight w:val="596"/>
          <w:jc w:val="center"/>
        </w:trPr>
        <w:tc>
          <w:tcPr>
            <w:tcW w:w="622" w:type="dxa"/>
            <w:tcBorders>
              <w:top w:val="nil"/>
              <w:left w:val="single" w:sz="18" w:space="0" w:color="2E74B5"/>
              <w:bottom w:val="nil"/>
            </w:tcBorders>
            <w:shd w:val="clear" w:color="auto" w:fill="auto"/>
          </w:tcPr>
          <w:p w:rsidR="00C51120" w:rsidRPr="004C0AEC" w:rsidRDefault="00C51120" w:rsidP="006858B1">
            <w:pPr>
              <w:tabs>
                <w:tab w:val="left" w:pos="192"/>
              </w:tabs>
              <w:spacing w:before="80" w:after="40"/>
              <w:ind w:left="340"/>
              <w:rPr>
                <w:rFonts w:ascii="Verdana" w:hAnsi="Verdana"/>
                <w:b/>
                <w:sz w:val="20"/>
                <w:szCs w:val="20"/>
                <w:lang w:val="af-ZA"/>
              </w:rPr>
            </w:pPr>
          </w:p>
        </w:tc>
        <w:tc>
          <w:tcPr>
            <w:tcW w:w="2608" w:type="dxa"/>
            <w:tcBorders>
              <w:top w:val="nil"/>
              <w:bottom w:val="nil"/>
            </w:tcBorders>
            <w:shd w:val="clear" w:color="auto" w:fill="auto"/>
          </w:tcPr>
          <w:p w:rsidR="00C51120" w:rsidRDefault="00C51120" w:rsidP="006858B1">
            <w:pPr>
              <w:spacing w:before="80" w:after="40"/>
              <w:rPr>
                <w:rFonts w:ascii="Verdana" w:hAnsi="Verdana"/>
                <w:sz w:val="20"/>
                <w:szCs w:val="20"/>
              </w:rPr>
            </w:pPr>
          </w:p>
        </w:tc>
        <w:tc>
          <w:tcPr>
            <w:tcW w:w="5387" w:type="dxa"/>
            <w:tcBorders>
              <w:top w:val="nil"/>
              <w:bottom w:val="nil"/>
            </w:tcBorders>
            <w:shd w:val="clear" w:color="auto" w:fill="auto"/>
          </w:tcPr>
          <w:p w:rsidR="00C51120" w:rsidRPr="000E6F75" w:rsidRDefault="000E6F75" w:rsidP="006858B1">
            <w:pPr>
              <w:tabs>
                <w:tab w:val="left" w:pos="391"/>
                <w:tab w:val="left" w:pos="434"/>
              </w:tabs>
              <w:spacing w:before="80" w:after="40"/>
              <w:jc w:val="both"/>
              <w:rPr>
                <w:rFonts w:ascii="Verdana" w:hAnsi="Verdana"/>
                <w:sz w:val="20"/>
                <w:szCs w:val="20"/>
                <w:lang w:val="af-ZA"/>
              </w:rPr>
            </w:pPr>
            <w:r w:rsidRPr="000E6F75">
              <w:rPr>
                <w:rFonts w:ascii="Verdana" w:hAnsi="Verdana"/>
                <w:sz w:val="20"/>
                <w:szCs w:val="20"/>
                <w:lang w:val="af-ZA"/>
              </w:rPr>
              <w:t>В допълнение към принципното си съображение, предлагаме уточнение по включени в проекта на Наредба разпоредби и тяхното допълнение както следва:</w:t>
            </w:r>
          </w:p>
        </w:tc>
        <w:tc>
          <w:tcPr>
            <w:tcW w:w="1644" w:type="dxa"/>
            <w:tcBorders>
              <w:top w:val="nil"/>
              <w:bottom w:val="nil"/>
            </w:tcBorders>
            <w:shd w:val="clear" w:color="auto" w:fill="auto"/>
          </w:tcPr>
          <w:p w:rsidR="00C51120" w:rsidRPr="004C0AEC" w:rsidRDefault="00C51120" w:rsidP="006858B1">
            <w:pPr>
              <w:spacing w:before="80" w:after="40"/>
              <w:rPr>
                <w:rFonts w:ascii="Verdana" w:hAnsi="Verdana"/>
                <w:color w:val="FF0000"/>
                <w:sz w:val="20"/>
                <w:szCs w:val="20"/>
                <w:lang w:val="af-ZA"/>
              </w:rPr>
            </w:pPr>
          </w:p>
        </w:tc>
        <w:tc>
          <w:tcPr>
            <w:tcW w:w="5387" w:type="dxa"/>
            <w:tcBorders>
              <w:top w:val="nil"/>
              <w:bottom w:val="nil"/>
              <w:right w:val="single" w:sz="18" w:space="0" w:color="2E74B5"/>
            </w:tcBorders>
            <w:shd w:val="clear" w:color="auto" w:fill="auto"/>
          </w:tcPr>
          <w:p w:rsidR="00C51120" w:rsidRPr="004C0AEC" w:rsidRDefault="00C51120" w:rsidP="006858B1">
            <w:pPr>
              <w:spacing w:before="80" w:after="40"/>
              <w:jc w:val="both"/>
              <w:rPr>
                <w:rFonts w:ascii="Verdana" w:hAnsi="Verdana"/>
                <w:color w:val="000000"/>
                <w:sz w:val="20"/>
                <w:szCs w:val="20"/>
                <w:lang w:val="af-ZA"/>
              </w:rPr>
            </w:pPr>
          </w:p>
        </w:tc>
      </w:tr>
      <w:tr w:rsidR="0028602E" w:rsidRPr="004C0AEC" w:rsidTr="00540E3C">
        <w:trPr>
          <w:trHeight w:val="596"/>
          <w:jc w:val="center"/>
        </w:trPr>
        <w:tc>
          <w:tcPr>
            <w:tcW w:w="622" w:type="dxa"/>
            <w:tcBorders>
              <w:top w:val="nil"/>
              <w:left w:val="single" w:sz="18" w:space="0" w:color="2E74B5"/>
              <w:bottom w:val="nil"/>
            </w:tcBorders>
            <w:shd w:val="clear" w:color="auto" w:fill="auto"/>
          </w:tcPr>
          <w:p w:rsidR="0028602E" w:rsidRPr="004C0AEC" w:rsidRDefault="0028602E" w:rsidP="006858B1">
            <w:pPr>
              <w:tabs>
                <w:tab w:val="left" w:pos="192"/>
              </w:tabs>
              <w:spacing w:before="80" w:after="40"/>
              <w:ind w:left="340"/>
              <w:rPr>
                <w:rFonts w:ascii="Verdana" w:hAnsi="Verdana"/>
                <w:b/>
                <w:sz w:val="20"/>
                <w:szCs w:val="20"/>
                <w:lang w:val="af-ZA"/>
              </w:rPr>
            </w:pPr>
          </w:p>
        </w:tc>
        <w:tc>
          <w:tcPr>
            <w:tcW w:w="2608" w:type="dxa"/>
            <w:tcBorders>
              <w:top w:val="nil"/>
              <w:bottom w:val="nil"/>
            </w:tcBorders>
            <w:shd w:val="clear" w:color="auto" w:fill="auto"/>
          </w:tcPr>
          <w:p w:rsidR="0028602E" w:rsidRDefault="0028602E" w:rsidP="006858B1">
            <w:pPr>
              <w:spacing w:before="80" w:after="40"/>
              <w:rPr>
                <w:rFonts w:ascii="Verdana" w:hAnsi="Verdana"/>
                <w:sz w:val="20"/>
                <w:szCs w:val="20"/>
              </w:rPr>
            </w:pPr>
          </w:p>
        </w:tc>
        <w:tc>
          <w:tcPr>
            <w:tcW w:w="5387" w:type="dxa"/>
            <w:tcBorders>
              <w:top w:val="nil"/>
              <w:bottom w:val="nil"/>
            </w:tcBorders>
            <w:shd w:val="clear" w:color="auto" w:fill="auto"/>
          </w:tcPr>
          <w:p w:rsidR="0028602E" w:rsidRPr="004C0AEC" w:rsidRDefault="00703AAB" w:rsidP="006858B1">
            <w:pPr>
              <w:tabs>
                <w:tab w:val="left" w:pos="391"/>
                <w:tab w:val="left" w:pos="434"/>
              </w:tabs>
              <w:spacing w:before="80" w:after="40"/>
              <w:jc w:val="both"/>
              <w:rPr>
                <w:rFonts w:ascii="Verdana" w:hAnsi="Verdana"/>
                <w:spacing w:val="-2"/>
                <w:sz w:val="20"/>
                <w:szCs w:val="20"/>
                <w:lang w:val="af-ZA"/>
              </w:rPr>
            </w:pPr>
            <w:r w:rsidRPr="00703AAB">
              <w:rPr>
                <w:rFonts w:ascii="Verdana" w:hAnsi="Verdana"/>
                <w:spacing w:val="-2"/>
                <w:sz w:val="20"/>
                <w:szCs w:val="20"/>
                <w:lang w:val="af-ZA"/>
              </w:rPr>
              <w:t>1.</w:t>
            </w:r>
            <w:r w:rsidR="00F724C8">
              <w:rPr>
                <w:rFonts w:ascii="Verdana" w:hAnsi="Verdana"/>
                <w:spacing w:val="-2"/>
                <w:sz w:val="20"/>
                <w:szCs w:val="20"/>
                <w:lang w:val="af-ZA"/>
              </w:rPr>
              <w:t xml:space="preserve"> </w:t>
            </w:r>
            <w:r w:rsidRPr="00703AAB">
              <w:rPr>
                <w:rFonts w:ascii="Verdana" w:hAnsi="Verdana"/>
                <w:spacing w:val="-4"/>
                <w:sz w:val="20"/>
                <w:szCs w:val="20"/>
                <w:lang w:val="af-ZA"/>
              </w:rPr>
              <w:t>По отношение на чл.</w:t>
            </w:r>
            <w:r w:rsidRPr="00703AAB">
              <w:rPr>
                <w:rFonts w:ascii="Verdana" w:hAnsi="Verdana"/>
                <w:spacing w:val="-4"/>
                <w:sz w:val="20"/>
                <w:szCs w:val="20"/>
              </w:rPr>
              <w:t xml:space="preserve"> </w:t>
            </w:r>
            <w:r w:rsidRPr="00703AAB">
              <w:rPr>
                <w:rFonts w:ascii="Verdana" w:hAnsi="Verdana"/>
                <w:spacing w:val="-4"/>
                <w:sz w:val="20"/>
                <w:szCs w:val="20"/>
                <w:lang w:val="af-ZA"/>
              </w:rPr>
              <w:t>10, ал.</w:t>
            </w:r>
            <w:r w:rsidRPr="00703AAB">
              <w:rPr>
                <w:rFonts w:ascii="Verdana" w:hAnsi="Verdana"/>
                <w:spacing w:val="-4"/>
                <w:sz w:val="20"/>
                <w:szCs w:val="20"/>
              </w:rPr>
              <w:t xml:space="preserve"> </w:t>
            </w:r>
            <w:r w:rsidRPr="00703AAB">
              <w:rPr>
                <w:rFonts w:ascii="Verdana" w:hAnsi="Verdana"/>
                <w:spacing w:val="-4"/>
                <w:sz w:val="20"/>
                <w:szCs w:val="20"/>
                <w:lang w:val="af-ZA"/>
              </w:rPr>
              <w:t>3 относно изискването за недопустимост на работниците да излизат с работно облекло извън сградата на обекта за производство, преработка или дистрибуция на храна. Адмирираме ревизията на чл. 13, ал.</w:t>
            </w:r>
            <w:r w:rsidRPr="00703AAB">
              <w:rPr>
                <w:rFonts w:ascii="Verdana" w:hAnsi="Verdana"/>
                <w:spacing w:val="-4"/>
                <w:sz w:val="20"/>
                <w:szCs w:val="20"/>
              </w:rPr>
              <w:t xml:space="preserve"> </w:t>
            </w:r>
            <w:r w:rsidRPr="00703AAB">
              <w:rPr>
                <w:rFonts w:ascii="Verdana" w:hAnsi="Verdana"/>
                <w:spacing w:val="-4"/>
                <w:sz w:val="20"/>
                <w:szCs w:val="20"/>
                <w:lang w:val="af-ZA"/>
              </w:rPr>
              <w:t>3 от действащата Наредба. Същевременно обаче, считаме че новото предложение – замяна на думата „помещение“</w:t>
            </w:r>
            <w:r w:rsidRPr="00703AAB">
              <w:rPr>
                <w:rFonts w:ascii="Verdana" w:hAnsi="Verdana"/>
                <w:spacing w:val="-4"/>
                <w:sz w:val="20"/>
                <w:szCs w:val="20"/>
              </w:rPr>
              <w:t xml:space="preserve"> </w:t>
            </w:r>
            <w:r w:rsidRPr="00703AAB">
              <w:rPr>
                <w:rFonts w:ascii="Verdana" w:hAnsi="Verdana"/>
                <w:spacing w:val="-4"/>
                <w:sz w:val="20"/>
                <w:szCs w:val="20"/>
                <w:lang w:val="af-ZA"/>
              </w:rPr>
              <w:t>със „сграда“, би породило необосновани затруднения доколкото има производствени обекти с повече от една сграда (вкл. производствена сграда и складово помещение). Така дефинирана регулацията предполага във всяка сграда на даден обект да има създадено място за преобличане на работниците, което не считаме за обосновано или поне не във всички случаи. В тази връзка предлагаме изменение на чл. 10, ал.</w:t>
            </w:r>
            <w:r w:rsidRPr="00703AAB">
              <w:rPr>
                <w:rFonts w:ascii="Verdana" w:hAnsi="Verdana"/>
                <w:spacing w:val="-4"/>
                <w:sz w:val="20"/>
                <w:szCs w:val="20"/>
              </w:rPr>
              <w:t xml:space="preserve"> </w:t>
            </w:r>
            <w:r w:rsidRPr="00703AAB">
              <w:rPr>
                <w:rFonts w:ascii="Verdana" w:hAnsi="Verdana"/>
                <w:spacing w:val="-4"/>
                <w:sz w:val="20"/>
                <w:szCs w:val="20"/>
                <w:lang w:val="af-ZA"/>
              </w:rPr>
              <w:t>3 с, което да отпадне думата „сграда“. Така ограничението за придвижване с работно облекло ще се отнася до цялата територия на регистрирания обект за производство, преработка или дистрибуция на храна.</w:t>
            </w:r>
          </w:p>
        </w:tc>
        <w:tc>
          <w:tcPr>
            <w:tcW w:w="1644" w:type="dxa"/>
            <w:tcBorders>
              <w:top w:val="nil"/>
              <w:bottom w:val="nil"/>
            </w:tcBorders>
            <w:shd w:val="clear" w:color="auto" w:fill="auto"/>
          </w:tcPr>
          <w:p w:rsidR="0028602E" w:rsidRPr="004C0AEC" w:rsidRDefault="00F724C8" w:rsidP="006858B1">
            <w:pPr>
              <w:spacing w:before="80" w:after="40"/>
              <w:rPr>
                <w:rFonts w:ascii="Verdana" w:hAnsi="Verdana"/>
                <w:color w:val="FF0000"/>
                <w:sz w:val="20"/>
                <w:szCs w:val="20"/>
                <w:lang w:val="af-ZA"/>
              </w:rPr>
            </w:pPr>
            <w:r w:rsidRPr="003A66B7">
              <w:rPr>
                <w:rFonts w:ascii="Verdana" w:hAnsi="Verdana"/>
                <w:sz w:val="20"/>
                <w:szCs w:val="20"/>
                <w:lang w:val="af-ZA"/>
              </w:rPr>
              <w:t>Приема се</w:t>
            </w:r>
            <w:r w:rsidR="003A66B7">
              <w:rPr>
                <w:rFonts w:ascii="Verdana" w:hAnsi="Verdana"/>
                <w:color w:val="FF0000"/>
                <w:sz w:val="20"/>
                <w:szCs w:val="20"/>
                <w:lang w:val="af-ZA"/>
              </w:rPr>
              <w:t xml:space="preserve"> </w:t>
            </w:r>
          </w:p>
        </w:tc>
        <w:tc>
          <w:tcPr>
            <w:tcW w:w="5387" w:type="dxa"/>
            <w:tcBorders>
              <w:top w:val="nil"/>
              <w:bottom w:val="nil"/>
              <w:right w:val="single" w:sz="18" w:space="0" w:color="2E74B5"/>
            </w:tcBorders>
            <w:shd w:val="clear" w:color="auto" w:fill="auto"/>
          </w:tcPr>
          <w:p w:rsidR="0028602E" w:rsidRPr="004C0AEC" w:rsidRDefault="0028602E" w:rsidP="006858B1">
            <w:pPr>
              <w:spacing w:before="80" w:after="40"/>
              <w:jc w:val="both"/>
              <w:rPr>
                <w:rFonts w:ascii="Verdana" w:hAnsi="Verdana"/>
                <w:color w:val="000000"/>
                <w:sz w:val="20"/>
                <w:szCs w:val="20"/>
                <w:lang w:val="af-ZA"/>
              </w:rPr>
            </w:pPr>
          </w:p>
        </w:tc>
      </w:tr>
      <w:tr w:rsidR="00F47B9B" w:rsidRPr="004C0AEC" w:rsidTr="00540E3C">
        <w:trPr>
          <w:trHeight w:val="596"/>
          <w:jc w:val="center"/>
        </w:trPr>
        <w:tc>
          <w:tcPr>
            <w:tcW w:w="622" w:type="dxa"/>
            <w:tcBorders>
              <w:top w:val="nil"/>
              <w:left w:val="single" w:sz="18" w:space="0" w:color="2E74B5"/>
              <w:bottom w:val="nil"/>
            </w:tcBorders>
            <w:shd w:val="clear" w:color="auto" w:fill="auto"/>
          </w:tcPr>
          <w:p w:rsidR="00F47B9B" w:rsidRPr="004C0AEC" w:rsidRDefault="00F47B9B" w:rsidP="006858B1">
            <w:pPr>
              <w:tabs>
                <w:tab w:val="left" w:pos="192"/>
              </w:tabs>
              <w:spacing w:before="80" w:after="40"/>
              <w:ind w:left="340"/>
              <w:rPr>
                <w:rFonts w:ascii="Verdana" w:hAnsi="Verdana"/>
                <w:b/>
                <w:sz w:val="20"/>
                <w:szCs w:val="20"/>
                <w:lang w:val="af-ZA"/>
              </w:rPr>
            </w:pPr>
          </w:p>
        </w:tc>
        <w:tc>
          <w:tcPr>
            <w:tcW w:w="2608" w:type="dxa"/>
            <w:tcBorders>
              <w:top w:val="nil"/>
              <w:bottom w:val="nil"/>
            </w:tcBorders>
            <w:shd w:val="clear" w:color="auto" w:fill="auto"/>
          </w:tcPr>
          <w:p w:rsidR="00F47B9B" w:rsidRDefault="00F47B9B" w:rsidP="006858B1">
            <w:pPr>
              <w:spacing w:before="80" w:after="40"/>
              <w:rPr>
                <w:rFonts w:ascii="Verdana" w:hAnsi="Verdana"/>
                <w:sz w:val="20"/>
                <w:szCs w:val="20"/>
              </w:rPr>
            </w:pPr>
          </w:p>
        </w:tc>
        <w:tc>
          <w:tcPr>
            <w:tcW w:w="5387" w:type="dxa"/>
            <w:tcBorders>
              <w:top w:val="nil"/>
              <w:bottom w:val="nil"/>
            </w:tcBorders>
            <w:shd w:val="clear" w:color="auto" w:fill="auto"/>
          </w:tcPr>
          <w:p w:rsidR="00F47B9B" w:rsidRPr="00703AAB" w:rsidRDefault="00F47B9B" w:rsidP="006858B1">
            <w:pPr>
              <w:tabs>
                <w:tab w:val="left" w:pos="391"/>
                <w:tab w:val="left" w:pos="434"/>
              </w:tabs>
              <w:spacing w:before="80" w:after="40"/>
              <w:jc w:val="both"/>
              <w:rPr>
                <w:rFonts w:ascii="Verdana" w:hAnsi="Verdana"/>
                <w:spacing w:val="-2"/>
                <w:sz w:val="20"/>
                <w:szCs w:val="20"/>
                <w:lang w:val="af-ZA"/>
              </w:rPr>
            </w:pPr>
            <w:r>
              <w:rPr>
                <w:rFonts w:ascii="Verdana" w:hAnsi="Verdana"/>
                <w:spacing w:val="-2"/>
                <w:sz w:val="20"/>
                <w:szCs w:val="20"/>
                <w:lang w:val="af-ZA"/>
              </w:rPr>
              <w:t xml:space="preserve">2. </w:t>
            </w:r>
            <w:r w:rsidRPr="00F724C8">
              <w:rPr>
                <w:rFonts w:ascii="Verdana" w:hAnsi="Verdana"/>
                <w:spacing w:val="-2"/>
                <w:sz w:val="20"/>
                <w:szCs w:val="20"/>
                <w:lang w:val="af-ZA"/>
              </w:rPr>
              <w:t>По чл. 16, ал.</w:t>
            </w:r>
            <w:r>
              <w:rPr>
                <w:rFonts w:ascii="Verdana" w:hAnsi="Verdana"/>
                <w:spacing w:val="-2"/>
                <w:sz w:val="20"/>
                <w:szCs w:val="20"/>
              </w:rPr>
              <w:t xml:space="preserve"> </w:t>
            </w:r>
            <w:r w:rsidRPr="00F724C8">
              <w:rPr>
                <w:rFonts w:ascii="Verdana" w:hAnsi="Verdana"/>
                <w:spacing w:val="-2"/>
                <w:sz w:val="20"/>
                <w:szCs w:val="20"/>
                <w:lang w:val="af-ZA"/>
              </w:rPr>
              <w:t>1, т.</w:t>
            </w:r>
            <w:r>
              <w:rPr>
                <w:rFonts w:ascii="Verdana" w:hAnsi="Verdana"/>
                <w:spacing w:val="-2"/>
                <w:sz w:val="20"/>
                <w:szCs w:val="20"/>
              </w:rPr>
              <w:t xml:space="preserve"> </w:t>
            </w:r>
            <w:r w:rsidRPr="00F724C8">
              <w:rPr>
                <w:rFonts w:ascii="Verdana" w:hAnsi="Verdana"/>
                <w:spacing w:val="-2"/>
                <w:sz w:val="20"/>
                <w:szCs w:val="20"/>
                <w:lang w:val="af-ZA"/>
              </w:rPr>
              <w:t>1 – предлагаме допълването на разпоредбата както следва:</w:t>
            </w:r>
          </w:p>
        </w:tc>
        <w:tc>
          <w:tcPr>
            <w:tcW w:w="1644" w:type="dxa"/>
            <w:tcBorders>
              <w:top w:val="nil"/>
              <w:bottom w:val="nil"/>
            </w:tcBorders>
            <w:shd w:val="clear" w:color="auto" w:fill="auto"/>
          </w:tcPr>
          <w:p w:rsidR="00F47B9B" w:rsidRPr="003A66B7" w:rsidRDefault="00F47B9B" w:rsidP="006858B1">
            <w:pPr>
              <w:spacing w:before="80" w:after="40"/>
              <w:rPr>
                <w:rFonts w:ascii="Verdana" w:hAnsi="Verdana"/>
                <w:sz w:val="20"/>
                <w:szCs w:val="20"/>
                <w:lang w:val="af-ZA"/>
              </w:rPr>
            </w:pPr>
          </w:p>
        </w:tc>
        <w:tc>
          <w:tcPr>
            <w:tcW w:w="5387" w:type="dxa"/>
            <w:tcBorders>
              <w:top w:val="nil"/>
              <w:bottom w:val="nil"/>
              <w:right w:val="single" w:sz="18" w:space="0" w:color="2E74B5"/>
            </w:tcBorders>
            <w:shd w:val="clear" w:color="auto" w:fill="auto"/>
          </w:tcPr>
          <w:p w:rsidR="00F47B9B" w:rsidRPr="004C0AEC" w:rsidRDefault="00F47B9B" w:rsidP="006858B1">
            <w:pPr>
              <w:spacing w:before="80" w:after="40"/>
              <w:jc w:val="both"/>
              <w:rPr>
                <w:rFonts w:ascii="Verdana" w:hAnsi="Verdana"/>
                <w:color w:val="000000"/>
                <w:sz w:val="20"/>
                <w:szCs w:val="20"/>
                <w:lang w:val="af-ZA"/>
              </w:rPr>
            </w:pPr>
          </w:p>
        </w:tc>
      </w:tr>
      <w:tr w:rsidR="00F724C8" w:rsidRPr="004C0AEC" w:rsidTr="00540E3C">
        <w:trPr>
          <w:trHeight w:val="596"/>
          <w:jc w:val="center"/>
        </w:trPr>
        <w:tc>
          <w:tcPr>
            <w:tcW w:w="622" w:type="dxa"/>
            <w:tcBorders>
              <w:top w:val="nil"/>
              <w:left w:val="single" w:sz="18" w:space="0" w:color="2E74B5"/>
              <w:bottom w:val="nil"/>
            </w:tcBorders>
            <w:shd w:val="clear" w:color="auto" w:fill="auto"/>
          </w:tcPr>
          <w:p w:rsidR="00F724C8" w:rsidRPr="004C0AEC" w:rsidRDefault="00F724C8" w:rsidP="006858B1">
            <w:pPr>
              <w:tabs>
                <w:tab w:val="left" w:pos="192"/>
              </w:tabs>
              <w:spacing w:before="80" w:after="40"/>
              <w:ind w:left="340"/>
              <w:rPr>
                <w:rFonts w:ascii="Verdana" w:hAnsi="Verdana"/>
                <w:b/>
                <w:sz w:val="20"/>
                <w:szCs w:val="20"/>
                <w:lang w:val="af-ZA"/>
              </w:rPr>
            </w:pPr>
          </w:p>
        </w:tc>
        <w:tc>
          <w:tcPr>
            <w:tcW w:w="2608" w:type="dxa"/>
            <w:tcBorders>
              <w:top w:val="nil"/>
              <w:bottom w:val="nil"/>
            </w:tcBorders>
            <w:shd w:val="clear" w:color="auto" w:fill="auto"/>
          </w:tcPr>
          <w:p w:rsidR="00F724C8" w:rsidRDefault="00F724C8" w:rsidP="006858B1">
            <w:pPr>
              <w:spacing w:before="80" w:after="40"/>
              <w:rPr>
                <w:rFonts w:ascii="Verdana" w:hAnsi="Verdana"/>
                <w:sz w:val="20"/>
                <w:szCs w:val="20"/>
              </w:rPr>
            </w:pPr>
          </w:p>
        </w:tc>
        <w:tc>
          <w:tcPr>
            <w:tcW w:w="5387" w:type="dxa"/>
            <w:tcBorders>
              <w:top w:val="nil"/>
              <w:bottom w:val="nil"/>
            </w:tcBorders>
            <w:shd w:val="clear" w:color="auto" w:fill="auto"/>
          </w:tcPr>
          <w:p w:rsidR="00F724C8" w:rsidRPr="00751C9E" w:rsidRDefault="00F724C8" w:rsidP="006858B1">
            <w:pPr>
              <w:tabs>
                <w:tab w:val="left" w:pos="391"/>
                <w:tab w:val="left" w:pos="434"/>
              </w:tabs>
              <w:spacing w:before="80" w:after="40"/>
              <w:jc w:val="both"/>
              <w:rPr>
                <w:rFonts w:ascii="Verdana" w:hAnsi="Verdana"/>
                <w:sz w:val="20"/>
                <w:szCs w:val="20"/>
                <w:lang w:val="af-ZA"/>
              </w:rPr>
            </w:pPr>
            <w:r w:rsidRPr="00F724C8">
              <w:rPr>
                <w:rFonts w:ascii="Verdana" w:hAnsi="Verdana"/>
                <w:spacing w:val="-2"/>
                <w:sz w:val="20"/>
                <w:szCs w:val="20"/>
                <w:lang w:val="af-ZA"/>
              </w:rPr>
              <w:t>„1.</w:t>
            </w:r>
            <w:r w:rsidR="0072351C">
              <w:rPr>
                <w:rFonts w:ascii="Verdana" w:hAnsi="Verdana"/>
                <w:spacing w:val="-2"/>
                <w:sz w:val="20"/>
                <w:szCs w:val="20"/>
                <w:lang w:val="af-ZA"/>
              </w:rPr>
              <w:t xml:space="preserve"> </w:t>
            </w:r>
            <w:r w:rsidRPr="00751C9E">
              <w:rPr>
                <w:rFonts w:ascii="Verdana" w:hAnsi="Verdana"/>
                <w:sz w:val="20"/>
                <w:szCs w:val="20"/>
                <w:lang w:val="af-ZA"/>
              </w:rPr>
              <w:t>Определение на произвежданата храна, което включва данни за: наименованието на храната по смисъла на чл. 17 от Регламент 1169/2011, търговската марка, състава на гот</w:t>
            </w:r>
            <w:r w:rsidR="00751C9E" w:rsidRPr="00751C9E">
              <w:rPr>
                <w:rFonts w:ascii="Verdana" w:hAnsi="Verdana"/>
                <w:sz w:val="20"/>
                <w:szCs w:val="20"/>
                <w:lang w:val="af-ZA"/>
              </w:rPr>
              <w:t xml:space="preserve">овата храна и предназначението </w:t>
            </w:r>
            <w:r w:rsidR="00751C9E" w:rsidRPr="00751C9E">
              <w:rPr>
                <w:rFonts w:ascii="Verdana" w:hAnsi="Verdana"/>
                <w:sz w:val="20"/>
                <w:szCs w:val="20"/>
              </w:rPr>
              <w:t>ѝ</w:t>
            </w:r>
            <w:r w:rsidRPr="00751C9E">
              <w:rPr>
                <w:rFonts w:ascii="Verdana" w:hAnsi="Verdana"/>
                <w:sz w:val="20"/>
                <w:szCs w:val="20"/>
                <w:lang w:val="af-ZA"/>
              </w:rPr>
              <w:t>“.</w:t>
            </w:r>
          </w:p>
          <w:p w:rsidR="00F724C8" w:rsidRPr="00751C9E" w:rsidRDefault="00F724C8" w:rsidP="006858B1">
            <w:pPr>
              <w:tabs>
                <w:tab w:val="left" w:pos="391"/>
                <w:tab w:val="left" w:pos="434"/>
              </w:tabs>
              <w:spacing w:before="80" w:after="40"/>
              <w:jc w:val="both"/>
              <w:rPr>
                <w:rFonts w:ascii="Verdana" w:hAnsi="Verdana"/>
                <w:sz w:val="20"/>
                <w:szCs w:val="20"/>
                <w:lang w:val="af-ZA"/>
              </w:rPr>
            </w:pPr>
            <w:r w:rsidRPr="00751C9E">
              <w:rPr>
                <w:rFonts w:ascii="Verdana" w:hAnsi="Verdana"/>
                <w:sz w:val="20"/>
                <w:szCs w:val="20"/>
                <w:lang w:val="af-ZA"/>
              </w:rPr>
              <w:t>Предложението е аргументирано с оглед създаването на яснота на обхвата на поставеното изискване за посочване на „наименованието“, и съответната обвързаност с хармонизираните регулации в тази връзка.</w:t>
            </w:r>
          </w:p>
        </w:tc>
        <w:tc>
          <w:tcPr>
            <w:tcW w:w="1644" w:type="dxa"/>
            <w:tcBorders>
              <w:top w:val="nil"/>
              <w:bottom w:val="nil"/>
            </w:tcBorders>
            <w:shd w:val="clear" w:color="auto" w:fill="auto"/>
          </w:tcPr>
          <w:p w:rsidR="00F724C8" w:rsidRPr="00F724C8" w:rsidRDefault="00F724C8" w:rsidP="006858B1">
            <w:pPr>
              <w:spacing w:before="80" w:after="40"/>
              <w:rPr>
                <w:rFonts w:ascii="Verdana" w:hAnsi="Verdana"/>
                <w:color w:val="FF0000"/>
                <w:sz w:val="20"/>
                <w:szCs w:val="20"/>
                <w:lang w:val="af-ZA"/>
              </w:rPr>
            </w:pPr>
            <w:r w:rsidRPr="007D5EC4">
              <w:rPr>
                <w:rFonts w:ascii="Verdana" w:hAnsi="Verdana"/>
                <w:sz w:val="20"/>
                <w:szCs w:val="20"/>
                <w:lang w:val="af-ZA"/>
              </w:rPr>
              <w:t>Приема се</w:t>
            </w:r>
            <w:r w:rsidR="00E9726C" w:rsidRPr="007D5EC4">
              <w:rPr>
                <w:rFonts w:ascii="Verdana" w:hAnsi="Verdana"/>
                <w:sz w:val="20"/>
                <w:szCs w:val="20"/>
                <w:lang w:val="af-ZA"/>
              </w:rPr>
              <w:t xml:space="preserve"> </w:t>
            </w:r>
          </w:p>
        </w:tc>
        <w:tc>
          <w:tcPr>
            <w:tcW w:w="5387" w:type="dxa"/>
            <w:tcBorders>
              <w:top w:val="nil"/>
              <w:bottom w:val="nil"/>
              <w:right w:val="single" w:sz="18" w:space="0" w:color="2E74B5"/>
            </w:tcBorders>
            <w:shd w:val="clear" w:color="auto" w:fill="auto"/>
          </w:tcPr>
          <w:p w:rsidR="00F724C8" w:rsidRPr="004C0AEC" w:rsidRDefault="00F724C8" w:rsidP="006858B1">
            <w:pPr>
              <w:spacing w:before="80" w:after="40"/>
              <w:jc w:val="both"/>
              <w:rPr>
                <w:rFonts w:ascii="Verdana" w:hAnsi="Verdana"/>
                <w:color w:val="000000"/>
                <w:sz w:val="20"/>
                <w:szCs w:val="20"/>
                <w:lang w:val="af-ZA"/>
              </w:rPr>
            </w:pPr>
          </w:p>
        </w:tc>
      </w:tr>
      <w:tr w:rsidR="00F724C8" w:rsidRPr="004C0AEC" w:rsidTr="00540E3C">
        <w:trPr>
          <w:trHeight w:val="596"/>
          <w:jc w:val="center"/>
        </w:trPr>
        <w:tc>
          <w:tcPr>
            <w:tcW w:w="622" w:type="dxa"/>
            <w:tcBorders>
              <w:top w:val="nil"/>
              <w:left w:val="single" w:sz="18" w:space="0" w:color="2E74B5"/>
              <w:bottom w:val="nil"/>
            </w:tcBorders>
            <w:shd w:val="clear" w:color="auto" w:fill="auto"/>
          </w:tcPr>
          <w:p w:rsidR="00F724C8" w:rsidRPr="004C0AEC" w:rsidRDefault="00F724C8" w:rsidP="006858B1">
            <w:pPr>
              <w:tabs>
                <w:tab w:val="left" w:pos="192"/>
              </w:tabs>
              <w:spacing w:before="80" w:after="40"/>
              <w:ind w:left="340"/>
              <w:rPr>
                <w:rFonts w:ascii="Verdana" w:hAnsi="Verdana"/>
                <w:b/>
                <w:sz w:val="20"/>
                <w:szCs w:val="20"/>
                <w:lang w:val="af-ZA"/>
              </w:rPr>
            </w:pPr>
          </w:p>
        </w:tc>
        <w:tc>
          <w:tcPr>
            <w:tcW w:w="2608" w:type="dxa"/>
            <w:tcBorders>
              <w:top w:val="nil"/>
              <w:bottom w:val="nil"/>
            </w:tcBorders>
            <w:shd w:val="clear" w:color="auto" w:fill="auto"/>
          </w:tcPr>
          <w:p w:rsidR="00F724C8" w:rsidRDefault="00F724C8" w:rsidP="006858B1">
            <w:pPr>
              <w:spacing w:before="80" w:after="40"/>
              <w:rPr>
                <w:rFonts w:ascii="Verdana" w:hAnsi="Verdana"/>
                <w:sz w:val="20"/>
                <w:szCs w:val="20"/>
              </w:rPr>
            </w:pPr>
          </w:p>
        </w:tc>
        <w:tc>
          <w:tcPr>
            <w:tcW w:w="5387" w:type="dxa"/>
            <w:tcBorders>
              <w:top w:val="nil"/>
              <w:bottom w:val="nil"/>
            </w:tcBorders>
            <w:shd w:val="clear" w:color="auto" w:fill="auto"/>
          </w:tcPr>
          <w:p w:rsidR="00F724C8" w:rsidRPr="00703AAB" w:rsidRDefault="0072351C" w:rsidP="006858B1">
            <w:pPr>
              <w:tabs>
                <w:tab w:val="left" w:pos="391"/>
                <w:tab w:val="left" w:pos="434"/>
              </w:tabs>
              <w:spacing w:before="80" w:after="40"/>
              <w:jc w:val="both"/>
              <w:rPr>
                <w:rFonts w:ascii="Verdana" w:hAnsi="Verdana"/>
                <w:spacing w:val="-2"/>
                <w:sz w:val="20"/>
                <w:szCs w:val="20"/>
                <w:lang w:val="af-ZA"/>
              </w:rPr>
            </w:pPr>
            <w:r>
              <w:rPr>
                <w:rFonts w:ascii="Verdana" w:hAnsi="Verdana"/>
                <w:spacing w:val="-2"/>
                <w:sz w:val="20"/>
                <w:szCs w:val="20"/>
                <w:lang w:val="af-ZA"/>
              </w:rPr>
              <w:t xml:space="preserve">3. </w:t>
            </w:r>
            <w:r w:rsidRPr="0072351C">
              <w:rPr>
                <w:rFonts w:ascii="Verdana" w:hAnsi="Verdana"/>
                <w:spacing w:val="-2"/>
                <w:sz w:val="20"/>
                <w:szCs w:val="20"/>
                <w:lang w:val="af-ZA"/>
              </w:rPr>
              <w:t xml:space="preserve">По отношение на Раздел III </w:t>
            </w:r>
            <w:r>
              <w:rPr>
                <w:rFonts w:ascii="Verdana" w:hAnsi="Verdana"/>
                <w:spacing w:val="-2"/>
                <w:sz w:val="20"/>
                <w:szCs w:val="20"/>
                <w:lang w:val="af-ZA"/>
              </w:rPr>
              <w:t>–</w:t>
            </w:r>
            <w:r w:rsidRPr="0072351C">
              <w:rPr>
                <w:rFonts w:ascii="Verdana" w:hAnsi="Verdana"/>
                <w:spacing w:val="-2"/>
                <w:sz w:val="20"/>
                <w:szCs w:val="20"/>
                <w:lang w:val="af-ZA"/>
              </w:rPr>
              <w:t xml:space="preserve"> Специфични изисквания към бизнес операторите и към условията за производство, преработка и дистрибуция на храни, предлагаме тяхното допълване с изисквания относно хигиенните помещения и съоръжения за работещите с храни лица, а също и за съхранението на работното и личното облекло, а именно:</w:t>
            </w:r>
          </w:p>
        </w:tc>
        <w:tc>
          <w:tcPr>
            <w:tcW w:w="1644" w:type="dxa"/>
            <w:tcBorders>
              <w:top w:val="nil"/>
              <w:bottom w:val="nil"/>
            </w:tcBorders>
            <w:shd w:val="clear" w:color="auto" w:fill="auto"/>
          </w:tcPr>
          <w:p w:rsidR="00F724C8" w:rsidRPr="00F724C8" w:rsidRDefault="00F02AED" w:rsidP="006858B1">
            <w:pPr>
              <w:spacing w:before="80" w:after="40"/>
              <w:rPr>
                <w:rFonts w:ascii="Verdana" w:hAnsi="Verdana"/>
                <w:color w:val="FF0000"/>
                <w:sz w:val="20"/>
                <w:szCs w:val="20"/>
                <w:lang w:val="af-ZA"/>
              </w:rPr>
            </w:pPr>
            <w:r>
              <w:rPr>
                <w:rFonts w:ascii="Verdana" w:hAnsi="Verdana"/>
                <w:color w:val="FF0000"/>
                <w:sz w:val="20"/>
                <w:szCs w:val="20"/>
                <w:lang w:val="af-ZA"/>
              </w:rPr>
              <w:tab/>
            </w:r>
            <w:r>
              <w:rPr>
                <w:rFonts w:ascii="Verdana" w:hAnsi="Verdana"/>
                <w:color w:val="FF0000"/>
                <w:sz w:val="20"/>
                <w:szCs w:val="20"/>
                <w:lang w:val="af-ZA"/>
              </w:rPr>
              <w:tab/>
            </w:r>
            <w:r w:rsidR="0072351C" w:rsidRPr="0072351C">
              <w:rPr>
                <w:rFonts w:ascii="Verdana" w:hAnsi="Verdana"/>
                <w:color w:val="FF0000"/>
                <w:sz w:val="20"/>
                <w:szCs w:val="20"/>
                <w:lang w:val="af-ZA"/>
              </w:rPr>
              <w:tab/>
            </w:r>
          </w:p>
        </w:tc>
        <w:tc>
          <w:tcPr>
            <w:tcW w:w="5387" w:type="dxa"/>
            <w:tcBorders>
              <w:top w:val="nil"/>
              <w:bottom w:val="nil"/>
              <w:right w:val="single" w:sz="18" w:space="0" w:color="2E74B5"/>
            </w:tcBorders>
            <w:shd w:val="clear" w:color="auto" w:fill="auto"/>
          </w:tcPr>
          <w:p w:rsidR="00F724C8" w:rsidRPr="004C0AEC" w:rsidRDefault="00F724C8" w:rsidP="006858B1">
            <w:pPr>
              <w:spacing w:before="80" w:after="40"/>
              <w:jc w:val="both"/>
              <w:rPr>
                <w:rFonts w:ascii="Verdana" w:hAnsi="Verdana"/>
                <w:color w:val="000000"/>
                <w:sz w:val="20"/>
                <w:szCs w:val="20"/>
                <w:lang w:val="af-ZA"/>
              </w:rPr>
            </w:pPr>
          </w:p>
        </w:tc>
      </w:tr>
      <w:tr w:rsidR="00791966" w:rsidRPr="004C0AEC" w:rsidTr="00540E3C">
        <w:trPr>
          <w:trHeight w:val="596"/>
          <w:jc w:val="center"/>
        </w:trPr>
        <w:tc>
          <w:tcPr>
            <w:tcW w:w="622" w:type="dxa"/>
            <w:tcBorders>
              <w:top w:val="nil"/>
              <w:left w:val="single" w:sz="18" w:space="0" w:color="2E74B5"/>
              <w:bottom w:val="nil"/>
            </w:tcBorders>
            <w:shd w:val="clear" w:color="auto" w:fill="auto"/>
          </w:tcPr>
          <w:p w:rsidR="00791966" w:rsidRPr="004C0AEC" w:rsidRDefault="00791966" w:rsidP="006858B1">
            <w:pPr>
              <w:tabs>
                <w:tab w:val="left" w:pos="192"/>
              </w:tabs>
              <w:spacing w:before="80" w:after="40"/>
              <w:ind w:left="340"/>
              <w:rPr>
                <w:rFonts w:ascii="Verdana" w:hAnsi="Verdana"/>
                <w:b/>
                <w:sz w:val="20"/>
                <w:szCs w:val="20"/>
                <w:lang w:val="af-ZA"/>
              </w:rPr>
            </w:pPr>
          </w:p>
        </w:tc>
        <w:tc>
          <w:tcPr>
            <w:tcW w:w="2608" w:type="dxa"/>
            <w:tcBorders>
              <w:top w:val="nil"/>
              <w:bottom w:val="nil"/>
            </w:tcBorders>
            <w:shd w:val="clear" w:color="auto" w:fill="auto"/>
          </w:tcPr>
          <w:p w:rsidR="00791966" w:rsidRDefault="00791966" w:rsidP="006858B1">
            <w:pPr>
              <w:spacing w:before="80" w:after="40"/>
              <w:rPr>
                <w:rFonts w:ascii="Verdana" w:hAnsi="Verdana"/>
                <w:sz w:val="20"/>
                <w:szCs w:val="20"/>
              </w:rPr>
            </w:pPr>
          </w:p>
        </w:tc>
        <w:tc>
          <w:tcPr>
            <w:tcW w:w="5387" w:type="dxa"/>
            <w:tcBorders>
              <w:top w:val="nil"/>
              <w:bottom w:val="nil"/>
            </w:tcBorders>
            <w:shd w:val="clear" w:color="auto" w:fill="auto"/>
          </w:tcPr>
          <w:p w:rsidR="00791966" w:rsidRPr="00791966" w:rsidRDefault="00791966" w:rsidP="006858B1">
            <w:pPr>
              <w:tabs>
                <w:tab w:val="left" w:pos="391"/>
                <w:tab w:val="left" w:pos="434"/>
              </w:tabs>
              <w:spacing w:before="80" w:after="40"/>
              <w:jc w:val="both"/>
              <w:rPr>
                <w:rFonts w:ascii="Verdana" w:hAnsi="Verdana"/>
                <w:spacing w:val="-2"/>
                <w:sz w:val="20"/>
                <w:szCs w:val="20"/>
                <w:lang w:val="af-ZA"/>
              </w:rPr>
            </w:pPr>
            <w:r w:rsidRPr="00791966">
              <w:rPr>
                <w:rFonts w:ascii="Verdana" w:hAnsi="Verdana"/>
                <w:spacing w:val="-2"/>
                <w:sz w:val="20"/>
                <w:szCs w:val="20"/>
                <w:lang w:val="af-ZA"/>
              </w:rPr>
              <w:t>- С цел гарантиране поддържане на лична хигиена, в степента изисквана от предприятието и предпазване от риск от замърсяване предлагаме включване на разпоредби в смисъла както следва:</w:t>
            </w:r>
          </w:p>
          <w:p w:rsidR="00791966" w:rsidRPr="00791966" w:rsidRDefault="00791966" w:rsidP="006858B1">
            <w:pPr>
              <w:tabs>
                <w:tab w:val="left" w:pos="391"/>
                <w:tab w:val="left" w:pos="434"/>
              </w:tabs>
              <w:spacing w:before="80" w:after="40"/>
              <w:jc w:val="both"/>
              <w:rPr>
                <w:rFonts w:ascii="Verdana" w:hAnsi="Verdana"/>
                <w:spacing w:val="-2"/>
                <w:sz w:val="20"/>
                <w:szCs w:val="20"/>
                <w:lang w:val="af-ZA"/>
              </w:rPr>
            </w:pPr>
            <w:r w:rsidRPr="00791966">
              <w:rPr>
                <w:rFonts w:ascii="Verdana" w:hAnsi="Verdana"/>
                <w:spacing w:val="-2"/>
                <w:sz w:val="20"/>
                <w:szCs w:val="20"/>
                <w:lang w:val="af-ZA"/>
              </w:rPr>
              <w:t>„ (…) В обектите за производство и преработка на храни трябва да има обособени хигиенни помещения и достатъчен брой съоръжения за лицата, работещи с храна (съблекални, мивки, душове и др.), съобразени с вида и спецификите на осъществяваната дейност и броя на работещите лица.</w:t>
            </w:r>
          </w:p>
          <w:p w:rsidR="00791966" w:rsidRPr="00791966" w:rsidRDefault="00791966" w:rsidP="006858B1">
            <w:pPr>
              <w:tabs>
                <w:tab w:val="left" w:pos="391"/>
                <w:tab w:val="left" w:pos="434"/>
              </w:tabs>
              <w:spacing w:before="80" w:after="40"/>
              <w:jc w:val="both"/>
              <w:rPr>
                <w:rFonts w:ascii="Verdana" w:hAnsi="Verdana"/>
                <w:spacing w:val="-2"/>
                <w:sz w:val="20"/>
                <w:szCs w:val="20"/>
                <w:lang w:val="af-ZA"/>
              </w:rPr>
            </w:pPr>
            <w:r w:rsidRPr="00791966">
              <w:rPr>
                <w:rFonts w:ascii="Verdana" w:hAnsi="Verdana"/>
                <w:spacing w:val="-2"/>
                <w:sz w:val="20"/>
                <w:szCs w:val="20"/>
                <w:lang w:val="af-ZA"/>
              </w:rPr>
              <w:t>(…) Хигиенните съоръжения за работещите в обекта лица следва да са разположени в близост до местата, където се прилагат хигиенните изисквания към производството, преработката и дистрибуцията на храните, и да бъдат ясно обозначени.</w:t>
            </w:r>
          </w:p>
          <w:p w:rsidR="00791966" w:rsidRPr="00791966" w:rsidRDefault="00791966" w:rsidP="006858B1">
            <w:pPr>
              <w:tabs>
                <w:tab w:val="left" w:pos="391"/>
                <w:tab w:val="left" w:pos="434"/>
              </w:tabs>
              <w:spacing w:before="80" w:after="40"/>
              <w:jc w:val="both"/>
              <w:rPr>
                <w:rFonts w:ascii="Verdana" w:hAnsi="Verdana"/>
                <w:spacing w:val="-2"/>
                <w:sz w:val="20"/>
                <w:szCs w:val="20"/>
                <w:lang w:val="af-ZA"/>
              </w:rPr>
            </w:pPr>
            <w:r w:rsidRPr="00791966">
              <w:rPr>
                <w:rFonts w:ascii="Verdana" w:hAnsi="Verdana"/>
                <w:spacing w:val="-2"/>
                <w:sz w:val="20"/>
                <w:szCs w:val="20"/>
                <w:lang w:val="af-ZA"/>
              </w:rPr>
              <w:t>(…) Мивките, предназначени за измиване на ръцете, да бъдат отделени от мивките за измиване на храна и от почистващите станции“;</w:t>
            </w:r>
          </w:p>
          <w:p w:rsidR="00791966" w:rsidRPr="00791966" w:rsidRDefault="00791966" w:rsidP="006858B1">
            <w:pPr>
              <w:tabs>
                <w:tab w:val="left" w:pos="391"/>
                <w:tab w:val="left" w:pos="434"/>
              </w:tabs>
              <w:spacing w:before="80" w:after="40"/>
              <w:jc w:val="both"/>
              <w:rPr>
                <w:rFonts w:ascii="Verdana" w:hAnsi="Verdana"/>
                <w:spacing w:val="-2"/>
                <w:sz w:val="20"/>
                <w:szCs w:val="20"/>
                <w:lang w:val="af-ZA"/>
              </w:rPr>
            </w:pPr>
            <w:r w:rsidRPr="00791966">
              <w:rPr>
                <w:rFonts w:ascii="Verdana" w:hAnsi="Verdana"/>
                <w:spacing w:val="-2"/>
                <w:sz w:val="20"/>
                <w:szCs w:val="20"/>
                <w:lang w:val="af-ZA"/>
              </w:rPr>
              <w:t>(…) Помещенията за преобличане на лицата, работещи с храна, следва да бъдат разположени по начин, свеждащ до минимум риска за замърсяване на работното облекло при придвижването им до производствените помещения;</w:t>
            </w:r>
          </w:p>
          <w:p w:rsidR="00791966" w:rsidRDefault="00791966" w:rsidP="006858B1">
            <w:pPr>
              <w:tabs>
                <w:tab w:val="left" w:pos="391"/>
                <w:tab w:val="left" w:pos="434"/>
              </w:tabs>
              <w:spacing w:before="80" w:after="40"/>
              <w:jc w:val="both"/>
              <w:rPr>
                <w:rFonts w:ascii="Verdana" w:hAnsi="Verdana"/>
                <w:spacing w:val="-2"/>
                <w:sz w:val="20"/>
                <w:szCs w:val="20"/>
                <w:lang w:val="af-ZA"/>
              </w:rPr>
            </w:pPr>
            <w:r w:rsidRPr="00791966">
              <w:rPr>
                <w:rFonts w:ascii="Verdana" w:hAnsi="Verdana"/>
                <w:spacing w:val="-2"/>
                <w:sz w:val="20"/>
                <w:szCs w:val="20"/>
                <w:lang w:val="af-ZA"/>
              </w:rPr>
              <w:t>(…) В обектите да е осигурено отделно съхранение на работното от личното облекло.</w:t>
            </w:r>
          </w:p>
        </w:tc>
        <w:tc>
          <w:tcPr>
            <w:tcW w:w="1644" w:type="dxa"/>
            <w:tcBorders>
              <w:top w:val="nil"/>
              <w:bottom w:val="nil"/>
            </w:tcBorders>
            <w:shd w:val="clear" w:color="auto" w:fill="auto"/>
          </w:tcPr>
          <w:p w:rsidR="00791966" w:rsidRDefault="00791966" w:rsidP="006858B1">
            <w:pPr>
              <w:spacing w:before="80" w:after="40"/>
              <w:rPr>
                <w:rFonts w:ascii="Verdana" w:hAnsi="Verdana"/>
                <w:color w:val="FF0000"/>
                <w:sz w:val="20"/>
                <w:szCs w:val="20"/>
                <w:lang w:val="af-ZA"/>
              </w:rPr>
            </w:pPr>
            <w:r w:rsidRPr="00B91FBC">
              <w:rPr>
                <w:rFonts w:ascii="Verdana" w:hAnsi="Verdana"/>
                <w:sz w:val="20"/>
                <w:szCs w:val="20"/>
                <w:lang w:val="af-ZA"/>
              </w:rPr>
              <w:t>Приема се</w:t>
            </w:r>
            <w:r w:rsidR="00B91FBC" w:rsidRPr="00B91FBC">
              <w:rPr>
                <w:rFonts w:ascii="Verdana" w:hAnsi="Verdana"/>
                <w:sz w:val="20"/>
                <w:szCs w:val="20"/>
              </w:rPr>
              <w:t xml:space="preserve"> частично </w:t>
            </w:r>
            <w:r w:rsidRPr="00B91FBC">
              <w:rPr>
                <w:rFonts w:ascii="Verdana" w:hAnsi="Verdana"/>
                <w:sz w:val="20"/>
                <w:szCs w:val="20"/>
                <w:lang w:val="af-ZA"/>
              </w:rPr>
              <w:t xml:space="preserve"> </w:t>
            </w:r>
          </w:p>
        </w:tc>
        <w:tc>
          <w:tcPr>
            <w:tcW w:w="5387" w:type="dxa"/>
            <w:tcBorders>
              <w:top w:val="nil"/>
              <w:bottom w:val="nil"/>
              <w:right w:val="single" w:sz="18" w:space="0" w:color="2E74B5"/>
            </w:tcBorders>
            <w:shd w:val="clear" w:color="auto" w:fill="auto"/>
          </w:tcPr>
          <w:p w:rsidR="00791966" w:rsidRPr="00B91FBC" w:rsidRDefault="00B91FBC" w:rsidP="006858B1">
            <w:pPr>
              <w:spacing w:before="80" w:after="40"/>
              <w:jc w:val="both"/>
              <w:rPr>
                <w:rFonts w:ascii="Verdana" w:hAnsi="Verdana"/>
                <w:color w:val="000000"/>
                <w:sz w:val="20"/>
                <w:szCs w:val="20"/>
              </w:rPr>
            </w:pPr>
            <w:r>
              <w:rPr>
                <w:rFonts w:ascii="Verdana" w:hAnsi="Verdana"/>
                <w:color w:val="000000"/>
                <w:sz w:val="20"/>
                <w:szCs w:val="20"/>
              </w:rPr>
              <w:t>В проекта на наредба са включени изискванията</w:t>
            </w:r>
            <w:r w:rsidR="00800CB0">
              <w:rPr>
                <w:rFonts w:ascii="Verdana" w:hAnsi="Verdana"/>
                <w:color w:val="000000"/>
                <w:sz w:val="20"/>
                <w:szCs w:val="20"/>
              </w:rPr>
              <w:t xml:space="preserve">, </w:t>
            </w:r>
            <w:r>
              <w:rPr>
                <w:rFonts w:ascii="Verdana" w:hAnsi="Verdana"/>
                <w:color w:val="000000"/>
                <w:sz w:val="20"/>
                <w:szCs w:val="20"/>
              </w:rPr>
              <w:t xml:space="preserve">които следва да бъдат осигурени </w:t>
            </w:r>
            <w:r w:rsidR="00800CB0">
              <w:rPr>
                <w:rFonts w:ascii="Verdana" w:hAnsi="Verdana"/>
                <w:color w:val="000000"/>
                <w:sz w:val="20"/>
                <w:szCs w:val="20"/>
                <w:lang w:val="en-US"/>
              </w:rPr>
              <w:t>(</w:t>
            </w:r>
            <w:r w:rsidR="00800CB0">
              <w:rPr>
                <w:rFonts w:ascii="Verdana" w:hAnsi="Verdana"/>
                <w:color w:val="000000"/>
                <w:sz w:val="20"/>
                <w:szCs w:val="20"/>
              </w:rPr>
              <w:t xml:space="preserve">респ. </w:t>
            </w:r>
            <w:r>
              <w:rPr>
                <w:rFonts w:ascii="Verdana" w:hAnsi="Verdana"/>
                <w:color w:val="000000"/>
                <w:sz w:val="20"/>
                <w:szCs w:val="20"/>
              </w:rPr>
              <w:t>са приложими</w:t>
            </w:r>
            <w:r w:rsidR="00800CB0">
              <w:rPr>
                <w:rFonts w:ascii="Verdana" w:hAnsi="Verdana"/>
                <w:color w:val="000000"/>
                <w:sz w:val="20"/>
                <w:szCs w:val="20"/>
                <w:lang w:val="en-US"/>
              </w:rPr>
              <w:t>)</w:t>
            </w:r>
            <w:r>
              <w:rPr>
                <w:rFonts w:ascii="Verdana" w:hAnsi="Verdana"/>
                <w:color w:val="000000"/>
                <w:sz w:val="20"/>
                <w:szCs w:val="20"/>
              </w:rPr>
              <w:t xml:space="preserve"> </w:t>
            </w:r>
            <w:r w:rsidR="00800CB0">
              <w:rPr>
                <w:rFonts w:ascii="Verdana" w:hAnsi="Verdana"/>
                <w:color w:val="000000"/>
                <w:sz w:val="20"/>
                <w:szCs w:val="20"/>
              </w:rPr>
              <w:t>във</w:t>
            </w:r>
            <w:r>
              <w:rPr>
                <w:rFonts w:ascii="Verdana" w:hAnsi="Verdana"/>
                <w:color w:val="000000"/>
                <w:sz w:val="20"/>
                <w:szCs w:val="20"/>
              </w:rPr>
              <w:t xml:space="preserve"> всички</w:t>
            </w:r>
            <w:r w:rsidRPr="00B91FBC">
              <w:rPr>
                <w:rFonts w:ascii="Verdana" w:hAnsi="Verdana"/>
                <w:color w:val="000000"/>
                <w:sz w:val="20"/>
                <w:szCs w:val="20"/>
              </w:rPr>
              <w:t xml:space="preserve"> </w:t>
            </w:r>
            <w:r w:rsidR="00800CB0">
              <w:rPr>
                <w:rFonts w:ascii="Verdana" w:hAnsi="Verdana"/>
                <w:color w:val="000000"/>
                <w:sz w:val="20"/>
                <w:szCs w:val="20"/>
              </w:rPr>
              <w:t xml:space="preserve">видове обекти за </w:t>
            </w:r>
            <w:r w:rsidRPr="00B91FBC">
              <w:rPr>
                <w:rFonts w:ascii="Verdana" w:hAnsi="Verdana"/>
                <w:color w:val="000000"/>
                <w:sz w:val="20"/>
                <w:szCs w:val="20"/>
              </w:rPr>
              <w:t>производство, преработка и дистрибуция на храни</w:t>
            </w:r>
            <w:r w:rsidR="00800CB0">
              <w:rPr>
                <w:rFonts w:ascii="Verdana" w:hAnsi="Verdana"/>
                <w:color w:val="000000"/>
                <w:sz w:val="20"/>
                <w:szCs w:val="20"/>
              </w:rPr>
              <w:t>.</w:t>
            </w:r>
          </w:p>
        </w:tc>
      </w:tr>
      <w:tr w:rsidR="00B77AE3" w:rsidRPr="004C0AEC" w:rsidTr="00540E3C">
        <w:trPr>
          <w:trHeight w:val="365"/>
          <w:jc w:val="center"/>
        </w:trPr>
        <w:tc>
          <w:tcPr>
            <w:tcW w:w="622" w:type="dxa"/>
            <w:vMerge w:val="restart"/>
            <w:tcBorders>
              <w:top w:val="single" w:sz="18" w:space="0" w:color="2E74B5"/>
              <w:left w:val="single" w:sz="18" w:space="0" w:color="2E74B5"/>
            </w:tcBorders>
            <w:shd w:val="clear" w:color="auto" w:fill="auto"/>
          </w:tcPr>
          <w:p w:rsidR="00B77AE3" w:rsidRPr="00B77AE3" w:rsidRDefault="00B77AE3" w:rsidP="006858B1">
            <w:pPr>
              <w:numPr>
                <w:ilvl w:val="0"/>
                <w:numId w:val="6"/>
              </w:numPr>
              <w:tabs>
                <w:tab w:val="left" w:pos="192"/>
              </w:tabs>
              <w:spacing w:before="80" w:after="40"/>
              <w:jc w:val="center"/>
              <w:rPr>
                <w:rFonts w:ascii="Verdana" w:hAnsi="Verdana"/>
                <w:b/>
                <w:sz w:val="20"/>
                <w:szCs w:val="20"/>
                <w:lang w:val="af-ZA"/>
              </w:rPr>
            </w:pPr>
          </w:p>
        </w:tc>
        <w:tc>
          <w:tcPr>
            <w:tcW w:w="2608" w:type="dxa"/>
            <w:vMerge w:val="restart"/>
            <w:tcBorders>
              <w:top w:val="single" w:sz="18" w:space="0" w:color="2E74B5"/>
            </w:tcBorders>
            <w:shd w:val="clear" w:color="auto" w:fill="auto"/>
          </w:tcPr>
          <w:p w:rsidR="00B77AE3" w:rsidRPr="00B77AE3" w:rsidRDefault="00B77AE3" w:rsidP="006858B1">
            <w:pPr>
              <w:spacing w:before="80" w:after="40"/>
              <w:rPr>
                <w:rFonts w:ascii="Verdana" w:hAnsi="Verdana"/>
                <w:spacing w:val="4"/>
                <w:sz w:val="20"/>
                <w:szCs w:val="20"/>
              </w:rPr>
            </w:pPr>
            <w:r w:rsidRPr="00B77AE3">
              <w:rPr>
                <w:rFonts w:ascii="Verdana" w:hAnsi="Verdana"/>
                <w:spacing w:val="4"/>
                <w:sz w:val="20"/>
                <w:szCs w:val="20"/>
              </w:rPr>
              <w:t xml:space="preserve">Валентин Г. Митков – постъпило по </w:t>
            </w:r>
            <w:r w:rsidR="00402B35">
              <w:rPr>
                <w:rFonts w:ascii="Verdana" w:hAnsi="Verdana"/>
                <w:spacing w:val="4"/>
                <w:sz w:val="20"/>
                <w:szCs w:val="20"/>
              </w:rPr>
              <w:br/>
            </w:r>
            <w:r w:rsidRPr="00B77AE3">
              <w:rPr>
                <w:rFonts w:ascii="Verdana" w:hAnsi="Verdana"/>
                <w:spacing w:val="4"/>
                <w:sz w:val="20"/>
                <w:szCs w:val="20"/>
              </w:rPr>
              <w:t>електронен път на 08.03.2021 г.</w:t>
            </w:r>
          </w:p>
        </w:tc>
        <w:tc>
          <w:tcPr>
            <w:tcW w:w="5387" w:type="dxa"/>
            <w:tcBorders>
              <w:top w:val="single" w:sz="18" w:space="0" w:color="2E74B5"/>
              <w:bottom w:val="nil"/>
            </w:tcBorders>
            <w:shd w:val="clear" w:color="auto" w:fill="auto"/>
          </w:tcPr>
          <w:p w:rsidR="00B77AE3" w:rsidRPr="00F02AED" w:rsidRDefault="00B77AE3" w:rsidP="006858B1">
            <w:pPr>
              <w:tabs>
                <w:tab w:val="left" w:pos="391"/>
                <w:tab w:val="left" w:pos="434"/>
              </w:tabs>
              <w:spacing w:before="80" w:after="40"/>
              <w:jc w:val="both"/>
              <w:rPr>
                <w:rFonts w:ascii="Verdana" w:hAnsi="Verdana"/>
                <w:sz w:val="20"/>
                <w:szCs w:val="20"/>
                <w:lang w:val="af-ZA"/>
              </w:rPr>
            </w:pPr>
            <w:r w:rsidRPr="00B77AE3">
              <w:rPr>
                <w:rFonts w:ascii="Verdana" w:hAnsi="Verdana"/>
                <w:sz w:val="20"/>
                <w:szCs w:val="20"/>
                <w:lang w:val="af-ZA"/>
              </w:rPr>
              <w:t>Предложение</w:t>
            </w:r>
            <w:r>
              <w:rPr>
                <w:rFonts w:ascii="Verdana" w:hAnsi="Verdana"/>
                <w:sz w:val="20"/>
                <w:szCs w:val="20"/>
              </w:rPr>
              <w:t xml:space="preserve"> </w:t>
            </w:r>
            <w:r w:rsidRPr="00B77AE3">
              <w:rPr>
                <w:rFonts w:ascii="Verdana" w:hAnsi="Verdana"/>
                <w:sz w:val="20"/>
                <w:szCs w:val="20"/>
                <w:lang w:val="af-ZA"/>
              </w:rPr>
              <w:t xml:space="preserve">1: относно понятието „бизнес оператор“. </w:t>
            </w:r>
          </w:p>
        </w:tc>
        <w:tc>
          <w:tcPr>
            <w:tcW w:w="1644" w:type="dxa"/>
            <w:tcBorders>
              <w:top w:val="single" w:sz="18" w:space="0" w:color="2E74B5"/>
              <w:bottom w:val="nil"/>
            </w:tcBorders>
            <w:shd w:val="clear" w:color="auto" w:fill="auto"/>
          </w:tcPr>
          <w:p w:rsidR="00B77AE3" w:rsidRPr="00F02AED" w:rsidRDefault="00B77AE3" w:rsidP="006858B1">
            <w:pPr>
              <w:spacing w:before="80" w:after="40"/>
              <w:rPr>
                <w:rFonts w:ascii="Verdana" w:hAnsi="Verdana"/>
                <w:color w:val="FF0000"/>
                <w:sz w:val="20"/>
                <w:szCs w:val="20"/>
                <w:lang w:val="af-ZA"/>
              </w:rPr>
            </w:pPr>
          </w:p>
        </w:tc>
        <w:tc>
          <w:tcPr>
            <w:tcW w:w="5387" w:type="dxa"/>
            <w:tcBorders>
              <w:top w:val="single" w:sz="18" w:space="0" w:color="2E74B5"/>
              <w:bottom w:val="nil"/>
              <w:right w:val="single" w:sz="18" w:space="0" w:color="2E74B5"/>
            </w:tcBorders>
            <w:shd w:val="clear" w:color="auto" w:fill="auto"/>
          </w:tcPr>
          <w:p w:rsidR="00B77AE3" w:rsidRPr="004C0AEC" w:rsidRDefault="00B77AE3" w:rsidP="006858B1">
            <w:pPr>
              <w:spacing w:before="80" w:after="40"/>
              <w:jc w:val="both"/>
              <w:rPr>
                <w:rFonts w:ascii="Verdana" w:hAnsi="Verdana"/>
                <w:color w:val="000000"/>
                <w:sz w:val="20"/>
                <w:szCs w:val="20"/>
                <w:lang w:val="af-ZA"/>
              </w:rPr>
            </w:pPr>
          </w:p>
        </w:tc>
      </w:tr>
      <w:tr w:rsidR="00B77AE3" w:rsidRPr="004C0AEC" w:rsidTr="00540E3C">
        <w:trPr>
          <w:trHeight w:val="596"/>
          <w:jc w:val="center"/>
        </w:trPr>
        <w:tc>
          <w:tcPr>
            <w:tcW w:w="622" w:type="dxa"/>
            <w:vMerge/>
            <w:tcBorders>
              <w:left w:val="single" w:sz="18" w:space="0" w:color="2E74B5"/>
              <w:bottom w:val="nil"/>
            </w:tcBorders>
            <w:shd w:val="clear" w:color="auto" w:fill="auto"/>
          </w:tcPr>
          <w:p w:rsidR="00B77AE3" w:rsidRPr="00B77AE3" w:rsidRDefault="00B77AE3" w:rsidP="006858B1">
            <w:pPr>
              <w:tabs>
                <w:tab w:val="left" w:pos="192"/>
              </w:tabs>
              <w:spacing w:before="80" w:after="40"/>
              <w:ind w:left="340"/>
              <w:rPr>
                <w:rFonts w:ascii="Verdana" w:hAnsi="Verdana"/>
                <w:b/>
                <w:sz w:val="20"/>
                <w:szCs w:val="20"/>
                <w:lang w:val="af-ZA"/>
              </w:rPr>
            </w:pPr>
          </w:p>
        </w:tc>
        <w:tc>
          <w:tcPr>
            <w:tcW w:w="2608" w:type="dxa"/>
            <w:vMerge/>
            <w:tcBorders>
              <w:bottom w:val="nil"/>
            </w:tcBorders>
            <w:shd w:val="clear" w:color="auto" w:fill="auto"/>
          </w:tcPr>
          <w:p w:rsidR="00B77AE3" w:rsidRPr="00B77AE3" w:rsidRDefault="00B77AE3" w:rsidP="006858B1">
            <w:pPr>
              <w:spacing w:before="80" w:after="40"/>
              <w:rPr>
                <w:rFonts w:ascii="Verdana" w:hAnsi="Verdana"/>
                <w:spacing w:val="4"/>
                <w:sz w:val="20"/>
                <w:szCs w:val="20"/>
              </w:rPr>
            </w:pPr>
          </w:p>
        </w:tc>
        <w:tc>
          <w:tcPr>
            <w:tcW w:w="5387" w:type="dxa"/>
            <w:tcBorders>
              <w:top w:val="nil"/>
              <w:bottom w:val="nil"/>
            </w:tcBorders>
            <w:shd w:val="clear" w:color="auto" w:fill="auto"/>
          </w:tcPr>
          <w:p w:rsidR="00B77AE3" w:rsidRPr="00C64582" w:rsidRDefault="00B77AE3" w:rsidP="006858B1">
            <w:pPr>
              <w:tabs>
                <w:tab w:val="left" w:pos="391"/>
                <w:tab w:val="left" w:pos="434"/>
              </w:tabs>
              <w:spacing w:before="80" w:after="40"/>
              <w:jc w:val="both"/>
              <w:rPr>
                <w:rFonts w:ascii="Verdana" w:hAnsi="Verdana"/>
                <w:sz w:val="20"/>
                <w:szCs w:val="20"/>
                <w:lang w:val="af-ZA"/>
              </w:rPr>
            </w:pPr>
            <w:r w:rsidRPr="00C64582">
              <w:rPr>
                <w:rFonts w:ascii="Verdana" w:hAnsi="Verdana"/>
                <w:sz w:val="20"/>
                <w:szCs w:val="20"/>
                <w:lang w:val="af-ZA"/>
              </w:rPr>
              <w:t>Предлагам в текста на проекта за Наредба в заглавието на глава трета, в чл.</w:t>
            </w:r>
            <w:r w:rsidRPr="00C64582">
              <w:rPr>
                <w:rFonts w:ascii="Verdana" w:hAnsi="Verdana"/>
                <w:sz w:val="20"/>
                <w:szCs w:val="20"/>
              </w:rPr>
              <w:t xml:space="preserve"> </w:t>
            </w:r>
            <w:r w:rsidRPr="00C64582">
              <w:rPr>
                <w:rFonts w:ascii="Verdana" w:hAnsi="Verdana"/>
                <w:sz w:val="20"/>
                <w:szCs w:val="20"/>
                <w:lang w:val="af-ZA"/>
              </w:rPr>
              <w:t>9 и в ал.</w:t>
            </w:r>
            <w:r w:rsidRPr="00C64582">
              <w:rPr>
                <w:rFonts w:ascii="Verdana" w:hAnsi="Verdana"/>
                <w:sz w:val="20"/>
                <w:szCs w:val="20"/>
              </w:rPr>
              <w:t xml:space="preserve"> </w:t>
            </w:r>
            <w:r w:rsidRPr="00C64582">
              <w:rPr>
                <w:rFonts w:ascii="Verdana" w:hAnsi="Verdana"/>
                <w:sz w:val="20"/>
                <w:szCs w:val="20"/>
                <w:lang w:val="af-ZA"/>
              </w:rPr>
              <w:t>1 и 2 на чл.</w:t>
            </w:r>
            <w:r w:rsidRPr="00C64582">
              <w:rPr>
                <w:rFonts w:ascii="Verdana" w:hAnsi="Verdana"/>
                <w:sz w:val="20"/>
                <w:szCs w:val="20"/>
              </w:rPr>
              <w:t xml:space="preserve"> </w:t>
            </w:r>
            <w:r w:rsidRPr="00C64582">
              <w:rPr>
                <w:rFonts w:ascii="Verdana" w:hAnsi="Verdana"/>
                <w:sz w:val="20"/>
                <w:szCs w:val="20"/>
                <w:lang w:val="af-ZA"/>
              </w:rPr>
              <w:t>16 терминът „бизнес оператор“ да бъде заменен с термина „предприятие за производство на храни“, както е определено в чл.</w:t>
            </w:r>
            <w:r w:rsidRPr="00C64582">
              <w:rPr>
                <w:rFonts w:ascii="Verdana" w:hAnsi="Verdana"/>
                <w:sz w:val="20"/>
                <w:szCs w:val="20"/>
              </w:rPr>
              <w:t xml:space="preserve"> </w:t>
            </w:r>
            <w:r w:rsidRPr="00C64582">
              <w:rPr>
                <w:rFonts w:ascii="Verdana" w:hAnsi="Verdana"/>
                <w:sz w:val="20"/>
                <w:szCs w:val="20"/>
                <w:lang w:val="af-ZA"/>
              </w:rPr>
              <w:t>3</w:t>
            </w:r>
            <w:r w:rsidR="00D93CE4" w:rsidRPr="00C64582">
              <w:rPr>
                <w:rFonts w:ascii="Verdana" w:hAnsi="Verdana"/>
                <w:sz w:val="20"/>
                <w:szCs w:val="20"/>
              </w:rPr>
              <w:t>,</w:t>
            </w:r>
            <w:r w:rsidRPr="00C64582">
              <w:rPr>
                <w:rFonts w:ascii="Verdana" w:hAnsi="Verdana"/>
                <w:sz w:val="20"/>
                <w:szCs w:val="20"/>
                <w:lang w:val="af-ZA"/>
              </w:rPr>
              <w:t xml:space="preserve"> пар.</w:t>
            </w:r>
            <w:r w:rsidRPr="00C64582">
              <w:rPr>
                <w:rFonts w:ascii="Verdana" w:hAnsi="Verdana"/>
                <w:sz w:val="20"/>
                <w:szCs w:val="20"/>
              </w:rPr>
              <w:t xml:space="preserve"> </w:t>
            </w:r>
            <w:r w:rsidRPr="00C64582">
              <w:rPr>
                <w:rFonts w:ascii="Verdana" w:hAnsi="Verdana"/>
                <w:sz w:val="20"/>
                <w:szCs w:val="20"/>
                <w:lang w:val="af-ZA"/>
              </w:rPr>
              <w:t>2 на Регламент 178/2002. Въпреки, че „бизнес оператор“ е понятие, въведено с чл.</w:t>
            </w:r>
            <w:r w:rsidRPr="00C64582">
              <w:rPr>
                <w:rFonts w:ascii="Verdana" w:hAnsi="Verdana"/>
                <w:sz w:val="20"/>
                <w:szCs w:val="20"/>
              </w:rPr>
              <w:t xml:space="preserve"> </w:t>
            </w:r>
            <w:r w:rsidRPr="00C64582">
              <w:rPr>
                <w:rFonts w:ascii="Verdana" w:hAnsi="Verdana"/>
                <w:sz w:val="20"/>
                <w:szCs w:val="20"/>
                <w:lang w:val="af-ZA"/>
              </w:rPr>
              <w:t>9 от новия Закон за храните, действието на наредбата включва и всички „стопански субекти в областта на храните“, „оператори на предприятия за храни“ съгл. чл.</w:t>
            </w:r>
            <w:r w:rsidR="00F47B9B" w:rsidRPr="00C64582">
              <w:rPr>
                <w:rFonts w:ascii="Verdana" w:hAnsi="Verdana"/>
                <w:sz w:val="20"/>
                <w:szCs w:val="20"/>
              </w:rPr>
              <w:t xml:space="preserve"> </w:t>
            </w:r>
            <w:r w:rsidRPr="00C64582">
              <w:rPr>
                <w:rFonts w:ascii="Verdana" w:hAnsi="Verdana"/>
                <w:sz w:val="20"/>
                <w:szCs w:val="20"/>
                <w:lang w:val="af-ZA"/>
              </w:rPr>
              <w:t>3 от Регламент 852/2009, които произвеждат храни „със или без стопанска цел“ по определението на Регламент 178/2002. По този начин ще бъдат включени всички лица, имащи задължения по хигиенното законодателство и ще се спази правилото на чл. 37 от Указ № 883 за прилагане на ЗНА думи и изрази с утвърдено правно значение да се употребяват във всички нормативни актове с едно и също значение.</w:t>
            </w:r>
          </w:p>
        </w:tc>
        <w:tc>
          <w:tcPr>
            <w:tcW w:w="1644" w:type="dxa"/>
            <w:tcBorders>
              <w:top w:val="nil"/>
              <w:bottom w:val="nil"/>
            </w:tcBorders>
            <w:shd w:val="clear" w:color="auto" w:fill="auto"/>
          </w:tcPr>
          <w:p w:rsidR="00B77AE3" w:rsidRPr="00F02AED" w:rsidRDefault="00B77AE3" w:rsidP="006858B1">
            <w:pPr>
              <w:spacing w:before="80" w:after="40"/>
              <w:rPr>
                <w:rFonts w:ascii="Verdana" w:hAnsi="Verdana"/>
                <w:color w:val="FF0000"/>
                <w:sz w:val="20"/>
                <w:szCs w:val="20"/>
                <w:lang w:val="af-ZA"/>
              </w:rPr>
            </w:pPr>
            <w:r w:rsidRPr="00331C53">
              <w:rPr>
                <w:rFonts w:ascii="Verdana" w:hAnsi="Verdana"/>
                <w:sz w:val="20"/>
                <w:szCs w:val="20"/>
                <w:lang w:val="af-ZA"/>
              </w:rPr>
              <w:t>Не се приема</w:t>
            </w:r>
          </w:p>
        </w:tc>
        <w:tc>
          <w:tcPr>
            <w:tcW w:w="5387" w:type="dxa"/>
            <w:tcBorders>
              <w:top w:val="nil"/>
              <w:bottom w:val="nil"/>
              <w:right w:val="single" w:sz="18" w:space="0" w:color="2E74B5"/>
            </w:tcBorders>
            <w:shd w:val="clear" w:color="auto" w:fill="auto"/>
          </w:tcPr>
          <w:p w:rsidR="00B77AE3" w:rsidRDefault="00331C53" w:rsidP="006858B1">
            <w:pPr>
              <w:spacing w:before="80" w:after="40"/>
              <w:jc w:val="both"/>
              <w:rPr>
                <w:rFonts w:ascii="Verdana" w:hAnsi="Verdana"/>
                <w:color w:val="000000"/>
                <w:sz w:val="20"/>
                <w:szCs w:val="20"/>
              </w:rPr>
            </w:pPr>
            <w:r>
              <w:rPr>
                <w:rFonts w:ascii="Verdana" w:hAnsi="Verdana"/>
                <w:color w:val="000000"/>
                <w:sz w:val="20"/>
                <w:szCs w:val="20"/>
              </w:rPr>
              <w:t>Съгласно чл</w:t>
            </w:r>
            <w:r w:rsidR="00446AD8">
              <w:rPr>
                <w:rFonts w:ascii="Verdana" w:hAnsi="Verdana"/>
                <w:color w:val="000000"/>
                <w:sz w:val="20"/>
                <w:szCs w:val="20"/>
              </w:rPr>
              <w:t>ен</w:t>
            </w:r>
            <w:r>
              <w:rPr>
                <w:rFonts w:ascii="Verdana" w:hAnsi="Verdana"/>
                <w:color w:val="000000"/>
                <w:sz w:val="20"/>
                <w:szCs w:val="20"/>
              </w:rPr>
              <w:t xml:space="preserve"> 17, параграф 1 от </w:t>
            </w:r>
            <w:r w:rsidRPr="00446AD8">
              <w:rPr>
                <w:rFonts w:ascii="Verdana" w:hAnsi="Verdana"/>
                <w:i/>
                <w:color w:val="000000"/>
                <w:sz w:val="20"/>
                <w:szCs w:val="20"/>
              </w:rPr>
              <w:t>Регламент (ЕО) № 178/2002 на Европейския</w:t>
            </w:r>
            <w:r w:rsidR="00446AD8" w:rsidRPr="00446AD8">
              <w:rPr>
                <w:rFonts w:ascii="Verdana" w:hAnsi="Verdana"/>
                <w:i/>
                <w:color w:val="000000"/>
                <w:sz w:val="20"/>
                <w:szCs w:val="20"/>
              </w:rPr>
              <w:t xml:space="preserve"> </w:t>
            </w:r>
            <w:r w:rsidRPr="00446AD8">
              <w:rPr>
                <w:rFonts w:ascii="Verdana" w:hAnsi="Verdana"/>
                <w:i/>
                <w:color w:val="000000"/>
                <w:sz w:val="20"/>
                <w:szCs w:val="20"/>
              </w:rPr>
              <w:t>парламент и на Съвета</w:t>
            </w:r>
            <w:r w:rsidR="00446AD8" w:rsidRPr="00446AD8">
              <w:rPr>
                <w:rFonts w:ascii="Verdana" w:hAnsi="Verdana"/>
                <w:i/>
                <w:color w:val="000000"/>
                <w:sz w:val="20"/>
                <w:szCs w:val="20"/>
              </w:rPr>
              <w:t xml:space="preserve"> </w:t>
            </w:r>
            <w:r w:rsidRPr="00446AD8">
              <w:rPr>
                <w:rFonts w:ascii="Verdana" w:hAnsi="Verdana"/>
                <w:i/>
                <w:color w:val="000000"/>
                <w:sz w:val="20"/>
                <w:szCs w:val="20"/>
              </w:rPr>
              <w:t>от 28 януари 2002 година</w:t>
            </w:r>
            <w:r w:rsidR="00446AD8" w:rsidRPr="00446AD8">
              <w:rPr>
                <w:rFonts w:ascii="Verdana" w:hAnsi="Verdana"/>
                <w:i/>
                <w:color w:val="000000"/>
                <w:sz w:val="20"/>
                <w:szCs w:val="20"/>
              </w:rPr>
              <w:t xml:space="preserve"> </w:t>
            </w:r>
            <w:r w:rsidRPr="00446AD8">
              <w:rPr>
                <w:rFonts w:ascii="Verdana" w:hAnsi="Verdana"/>
                <w:i/>
                <w:color w:val="000000"/>
                <w:sz w:val="20"/>
                <w:szCs w:val="20"/>
              </w:rPr>
              <w:t>за установяване на общите принципи и изисквания на</w:t>
            </w:r>
            <w:r w:rsidR="00446AD8" w:rsidRPr="00446AD8">
              <w:rPr>
                <w:rFonts w:ascii="Verdana" w:hAnsi="Verdana"/>
                <w:i/>
                <w:color w:val="000000"/>
                <w:sz w:val="20"/>
                <w:szCs w:val="20"/>
              </w:rPr>
              <w:t xml:space="preserve"> </w:t>
            </w:r>
            <w:r w:rsidRPr="00446AD8">
              <w:rPr>
                <w:rFonts w:ascii="Verdana" w:hAnsi="Verdana"/>
                <w:i/>
                <w:color w:val="000000"/>
                <w:sz w:val="20"/>
                <w:szCs w:val="20"/>
              </w:rPr>
              <w:t>законодателството в областта на храните, за създаване на</w:t>
            </w:r>
            <w:r w:rsidR="00446AD8" w:rsidRPr="00446AD8">
              <w:rPr>
                <w:rFonts w:ascii="Verdana" w:hAnsi="Verdana"/>
                <w:i/>
                <w:color w:val="000000"/>
                <w:sz w:val="20"/>
                <w:szCs w:val="20"/>
              </w:rPr>
              <w:t xml:space="preserve"> Е</w:t>
            </w:r>
            <w:r w:rsidRPr="00446AD8">
              <w:rPr>
                <w:rFonts w:ascii="Verdana" w:hAnsi="Verdana"/>
                <w:i/>
                <w:color w:val="000000"/>
                <w:sz w:val="20"/>
                <w:szCs w:val="20"/>
              </w:rPr>
              <w:t>вропейски орган за безопасност на храните и за определяне</w:t>
            </w:r>
            <w:r w:rsidR="00446AD8" w:rsidRPr="00446AD8">
              <w:rPr>
                <w:rFonts w:ascii="Verdana" w:hAnsi="Verdana"/>
                <w:i/>
                <w:color w:val="000000"/>
                <w:sz w:val="20"/>
                <w:szCs w:val="20"/>
              </w:rPr>
              <w:t xml:space="preserve"> </w:t>
            </w:r>
            <w:r w:rsidRPr="00446AD8">
              <w:rPr>
                <w:rFonts w:ascii="Verdana" w:hAnsi="Verdana"/>
                <w:i/>
                <w:color w:val="000000"/>
                <w:sz w:val="20"/>
                <w:szCs w:val="20"/>
              </w:rPr>
              <w:t>на процедури относно безопасността на храните</w:t>
            </w:r>
            <w:r w:rsidR="00446AD8">
              <w:rPr>
                <w:rFonts w:ascii="Verdana" w:hAnsi="Verdana"/>
                <w:color w:val="000000"/>
                <w:sz w:val="20"/>
                <w:szCs w:val="20"/>
              </w:rPr>
              <w:t>,</w:t>
            </w:r>
            <w:r w:rsidRPr="00331C53">
              <w:rPr>
                <w:rFonts w:ascii="Verdana" w:hAnsi="Verdana"/>
                <w:color w:val="000000"/>
                <w:sz w:val="20"/>
                <w:szCs w:val="20"/>
              </w:rPr>
              <w:t xml:space="preserve"> </w:t>
            </w:r>
            <w:r w:rsidR="00446AD8">
              <w:rPr>
                <w:rFonts w:ascii="Verdana" w:hAnsi="Verdana"/>
                <w:color w:val="000000"/>
                <w:sz w:val="20"/>
                <w:szCs w:val="20"/>
              </w:rPr>
              <w:t>н</w:t>
            </w:r>
            <w:r w:rsidRPr="00331C53">
              <w:rPr>
                <w:rFonts w:ascii="Verdana" w:hAnsi="Verdana"/>
                <w:color w:val="000000"/>
                <w:sz w:val="20"/>
                <w:szCs w:val="20"/>
              </w:rPr>
              <w:t>а всички етапи на производство, преработка и разпространение в рамките на контролираните от тях предприятия,</w:t>
            </w:r>
            <w:r w:rsidR="00446AD8">
              <w:rPr>
                <w:rFonts w:ascii="Verdana" w:hAnsi="Verdana"/>
                <w:color w:val="000000"/>
                <w:sz w:val="20"/>
                <w:szCs w:val="20"/>
              </w:rPr>
              <w:t xml:space="preserve"> </w:t>
            </w:r>
            <w:r w:rsidRPr="00331C53">
              <w:rPr>
                <w:rFonts w:ascii="Verdana" w:hAnsi="Verdana"/>
                <w:color w:val="000000"/>
                <w:sz w:val="20"/>
                <w:szCs w:val="20"/>
              </w:rPr>
              <w:t>стопанските субекти в хранителната и фуражна промишленост</w:t>
            </w:r>
            <w:r w:rsidR="00446AD8">
              <w:rPr>
                <w:rFonts w:ascii="Verdana" w:hAnsi="Verdana"/>
                <w:color w:val="000000"/>
                <w:sz w:val="20"/>
                <w:szCs w:val="20"/>
              </w:rPr>
              <w:t xml:space="preserve"> </w:t>
            </w:r>
            <w:r w:rsidRPr="00331C53">
              <w:rPr>
                <w:rFonts w:ascii="Verdana" w:hAnsi="Verdana"/>
                <w:color w:val="000000"/>
                <w:sz w:val="20"/>
                <w:szCs w:val="20"/>
              </w:rPr>
              <w:t>гарантират, че съответните храни и фуражи отговарят на изискванията на законодателството в областта на храните, които се</w:t>
            </w:r>
            <w:r w:rsidR="00446AD8">
              <w:rPr>
                <w:rFonts w:ascii="Verdana" w:hAnsi="Verdana"/>
                <w:color w:val="000000"/>
                <w:sz w:val="20"/>
                <w:szCs w:val="20"/>
              </w:rPr>
              <w:t xml:space="preserve"> </w:t>
            </w:r>
            <w:r w:rsidRPr="00331C53">
              <w:rPr>
                <w:rFonts w:ascii="Verdana" w:hAnsi="Verdana"/>
                <w:color w:val="000000"/>
                <w:sz w:val="20"/>
                <w:szCs w:val="20"/>
              </w:rPr>
              <w:t>отнасят за тяхната дейност и проверяват дали тези изисквания са</w:t>
            </w:r>
            <w:r w:rsidR="00446AD8">
              <w:rPr>
                <w:rFonts w:ascii="Verdana" w:hAnsi="Verdana"/>
                <w:color w:val="000000"/>
                <w:sz w:val="20"/>
                <w:szCs w:val="20"/>
              </w:rPr>
              <w:t xml:space="preserve"> </w:t>
            </w:r>
            <w:r w:rsidRPr="00331C53">
              <w:rPr>
                <w:rFonts w:ascii="Verdana" w:hAnsi="Verdana"/>
                <w:color w:val="000000"/>
                <w:sz w:val="20"/>
                <w:szCs w:val="20"/>
              </w:rPr>
              <w:t>спазени.</w:t>
            </w:r>
          </w:p>
          <w:p w:rsidR="00446AD8" w:rsidRDefault="00446AD8" w:rsidP="006858B1">
            <w:pPr>
              <w:spacing w:before="80" w:after="40"/>
              <w:jc w:val="both"/>
              <w:rPr>
                <w:rFonts w:ascii="Verdana" w:hAnsi="Verdana"/>
                <w:color w:val="000000"/>
                <w:sz w:val="20"/>
                <w:szCs w:val="20"/>
              </w:rPr>
            </w:pPr>
            <w:r>
              <w:rPr>
                <w:rFonts w:ascii="Verdana" w:hAnsi="Verdana"/>
                <w:color w:val="000000"/>
                <w:sz w:val="20"/>
                <w:szCs w:val="20"/>
              </w:rPr>
              <w:t xml:space="preserve">Видно от член </w:t>
            </w:r>
            <w:r w:rsidRPr="00446AD8">
              <w:rPr>
                <w:rFonts w:ascii="Verdana" w:hAnsi="Verdana"/>
                <w:color w:val="000000"/>
                <w:sz w:val="20"/>
                <w:szCs w:val="20"/>
              </w:rPr>
              <w:t>3</w:t>
            </w:r>
            <w:r>
              <w:rPr>
                <w:rFonts w:ascii="Verdana" w:hAnsi="Verdana"/>
                <w:color w:val="000000"/>
                <w:sz w:val="20"/>
                <w:szCs w:val="20"/>
              </w:rPr>
              <w:t xml:space="preserve">, параграф 3 от </w:t>
            </w:r>
            <w:r w:rsidRPr="00446AD8">
              <w:rPr>
                <w:rFonts w:ascii="Verdana" w:hAnsi="Verdana"/>
                <w:color w:val="000000"/>
                <w:sz w:val="20"/>
                <w:szCs w:val="20"/>
              </w:rPr>
              <w:t>Регламент (ЕО) № 178/2002 „стопански субект в хранителната промишленост“ означава</w:t>
            </w:r>
            <w:r>
              <w:rPr>
                <w:rFonts w:ascii="Verdana" w:hAnsi="Verdana"/>
                <w:color w:val="000000"/>
                <w:sz w:val="20"/>
                <w:szCs w:val="20"/>
              </w:rPr>
              <w:t xml:space="preserve"> </w:t>
            </w:r>
            <w:r w:rsidRPr="00446AD8">
              <w:rPr>
                <w:rFonts w:ascii="Verdana" w:hAnsi="Verdana"/>
                <w:color w:val="000000"/>
                <w:sz w:val="20"/>
                <w:szCs w:val="20"/>
              </w:rPr>
              <w:t>физическо или юридическо лице, което отговаря за гарантиране</w:t>
            </w:r>
            <w:r>
              <w:rPr>
                <w:rFonts w:ascii="Verdana" w:hAnsi="Verdana"/>
                <w:color w:val="000000"/>
                <w:sz w:val="20"/>
                <w:szCs w:val="20"/>
              </w:rPr>
              <w:t xml:space="preserve"> </w:t>
            </w:r>
            <w:r w:rsidRPr="00446AD8">
              <w:rPr>
                <w:rFonts w:ascii="Verdana" w:hAnsi="Verdana"/>
                <w:color w:val="000000"/>
                <w:sz w:val="20"/>
                <w:szCs w:val="20"/>
              </w:rPr>
              <w:t>на спазването на изискванията на законодателството в областта</w:t>
            </w:r>
            <w:r>
              <w:rPr>
                <w:rFonts w:ascii="Verdana" w:hAnsi="Verdana"/>
                <w:color w:val="000000"/>
                <w:sz w:val="20"/>
                <w:szCs w:val="20"/>
              </w:rPr>
              <w:t xml:space="preserve"> </w:t>
            </w:r>
            <w:r w:rsidRPr="00446AD8">
              <w:rPr>
                <w:rFonts w:ascii="Verdana" w:hAnsi="Verdana"/>
                <w:color w:val="000000"/>
                <w:sz w:val="20"/>
                <w:szCs w:val="20"/>
              </w:rPr>
              <w:t>на храните в рамките на контролираното от него предприятие</w:t>
            </w:r>
            <w:r>
              <w:rPr>
                <w:rFonts w:ascii="Verdana" w:hAnsi="Verdana"/>
                <w:color w:val="000000"/>
                <w:sz w:val="20"/>
                <w:szCs w:val="20"/>
              </w:rPr>
              <w:t xml:space="preserve"> </w:t>
            </w:r>
            <w:r w:rsidRPr="00446AD8">
              <w:rPr>
                <w:rFonts w:ascii="Verdana" w:hAnsi="Verdana"/>
                <w:color w:val="000000"/>
                <w:sz w:val="20"/>
                <w:szCs w:val="20"/>
              </w:rPr>
              <w:t>за производство на храни</w:t>
            </w:r>
            <w:r>
              <w:rPr>
                <w:rFonts w:ascii="Verdana" w:hAnsi="Verdana"/>
                <w:color w:val="000000"/>
                <w:sz w:val="20"/>
                <w:szCs w:val="20"/>
              </w:rPr>
              <w:t>.</w:t>
            </w:r>
          </w:p>
          <w:p w:rsidR="00BE7CD4" w:rsidRDefault="00446AD8" w:rsidP="006858B1">
            <w:pPr>
              <w:spacing w:before="80" w:after="40"/>
              <w:jc w:val="both"/>
              <w:rPr>
                <w:rFonts w:ascii="Verdana" w:hAnsi="Verdana"/>
                <w:color w:val="000000"/>
                <w:sz w:val="20"/>
                <w:szCs w:val="20"/>
              </w:rPr>
            </w:pPr>
            <w:r>
              <w:rPr>
                <w:rFonts w:ascii="Verdana" w:hAnsi="Verdana"/>
                <w:color w:val="000000"/>
                <w:sz w:val="20"/>
                <w:szCs w:val="20"/>
              </w:rPr>
              <w:t xml:space="preserve">Съгласно </w:t>
            </w:r>
            <w:r w:rsidR="00760956">
              <w:rPr>
                <w:rFonts w:ascii="Verdana" w:hAnsi="Verdana"/>
                <w:color w:val="000000"/>
                <w:sz w:val="20"/>
                <w:szCs w:val="20"/>
              </w:rPr>
              <w:t xml:space="preserve">чл. 1, ал. 1, т. 2 от </w:t>
            </w:r>
            <w:r>
              <w:rPr>
                <w:rFonts w:ascii="Verdana" w:hAnsi="Verdana"/>
                <w:color w:val="000000"/>
                <w:sz w:val="20"/>
                <w:szCs w:val="20"/>
              </w:rPr>
              <w:t>Закона за храните</w:t>
            </w:r>
            <w:r w:rsidR="00760956">
              <w:rPr>
                <w:rFonts w:ascii="Verdana" w:hAnsi="Verdana"/>
                <w:color w:val="000000"/>
                <w:sz w:val="20"/>
                <w:szCs w:val="20"/>
              </w:rPr>
              <w:t xml:space="preserve">, той урежда </w:t>
            </w:r>
            <w:r w:rsidR="00760956" w:rsidRPr="00760956">
              <w:rPr>
                <w:rFonts w:ascii="Verdana" w:hAnsi="Verdana"/>
                <w:color w:val="000000"/>
                <w:sz w:val="20"/>
                <w:szCs w:val="20"/>
              </w:rPr>
              <w:t>изискванията към бизнес операторите, които произвеждат, преработват и/или дистрибутират храна</w:t>
            </w:r>
            <w:r w:rsidR="00760956">
              <w:rPr>
                <w:rFonts w:ascii="Verdana" w:hAnsi="Verdana"/>
                <w:color w:val="000000"/>
                <w:sz w:val="20"/>
                <w:szCs w:val="20"/>
              </w:rPr>
              <w:t>.</w:t>
            </w:r>
          </w:p>
          <w:p w:rsidR="00446AD8" w:rsidRDefault="00760956" w:rsidP="006858B1">
            <w:pPr>
              <w:spacing w:before="80" w:after="40"/>
              <w:jc w:val="both"/>
              <w:rPr>
                <w:rFonts w:ascii="Verdana" w:hAnsi="Verdana"/>
                <w:color w:val="000000"/>
                <w:sz w:val="20"/>
                <w:szCs w:val="20"/>
              </w:rPr>
            </w:pPr>
            <w:r>
              <w:rPr>
                <w:rFonts w:ascii="Verdana" w:hAnsi="Verdana"/>
                <w:color w:val="000000"/>
                <w:sz w:val="20"/>
                <w:szCs w:val="20"/>
              </w:rPr>
              <w:t xml:space="preserve">Видно от разпоредбите в Закона за храните, в т.ч. </w:t>
            </w:r>
            <w:proofErr w:type="spellStart"/>
            <w:r w:rsidR="00BE7CD4">
              <w:rPr>
                <w:rFonts w:ascii="Verdana" w:hAnsi="Verdana"/>
                <w:color w:val="000000"/>
                <w:sz w:val="20"/>
                <w:szCs w:val="20"/>
              </w:rPr>
              <w:t>административнонаказателните</w:t>
            </w:r>
            <w:proofErr w:type="spellEnd"/>
            <w:r w:rsidR="00BE7CD4">
              <w:rPr>
                <w:rFonts w:ascii="Verdana" w:hAnsi="Verdana"/>
                <w:color w:val="000000"/>
                <w:sz w:val="20"/>
                <w:szCs w:val="20"/>
              </w:rPr>
              <w:t xml:space="preserve"> разпоредби, отговорността за безопасността и качеството на храните, както и за изпълнение изискванията на закона и подзаконовата нормативна уредба като цяло, носи бизнес оператора.</w:t>
            </w:r>
          </w:p>
          <w:p w:rsidR="00BE7CD4" w:rsidRPr="00331C53" w:rsidRDefault="00BE7CD4" w:rsidP="006858B1">
            <w:pPr>
              <w:spacing w:before="80" w:after="40"/>
              <w:jc w:val="both"/>
              <w:rPr>
                <w:rFonts w:ascii="Verdana" w:hAnsi="Verdana"/>
                <w:color w:val="000000"/>
                <w:sz w:val="20"/>
                <w:szCs w:val="20"/>
              </w:rPr>
            </w:pPr>
            <w:r>
              <w:rPr>
                <w:rFonts w:ascii="Verdana" w:hAnsi="Verdana"/>
                <w:color w:val="000000"/>
                <w:sz w:val="20"/>
                <w:szCs w:val="20"/>
              </w:rPr>
              <w:t>Следователно,</w:t>
            </w:r>
            <w:r w:rsidR="00D5241A">
              <w:rPr>
                <w:rFonts w:ascii="Verdana" w:hAnsi="Verdana"/>
                <w:color w:val="000000"/>
                <w:sz w:val="20"/>
                <w:szCs w:val="20"/>
              </w:rPr>
              <w:t xml:space="preserve"> </w:t>
            </w:r>
            <w:r>
              <w:rPr>
                <w:rFonts w:ascii="Verdana" w:hAnsi="Verdana"/>
                <w:color w:val="000000"/>
                <w:sz w:val="20"/>
                <w:szCs w:val="20"/>
              </w:rPr>
              <w:t xml:space="preserve">значението на термина „бизнес оператор“ съгласно Закона за храните е идентично </w:t>
            </w:r>
            <w:r w:rsidR="00DF5C16">
              <w:rPr>
                <w:rFonts w:ascii="Verdana" w:hAnsi="Verdana"/>
                <w:color w:val="000000"/>
                <w:sz w:val="20"/>
                <w:szCs w:val="20"/>
              </w:rPr>
              <w:t xml:space="preserve">с определението за </w:t>
            </w:r>
            <w:r w:rsidR="00DF5C16" w:rsidRPr="00DF5C16">
              <w:rPr>
                <w:rFonts w:ascii="Verdana" w:hAnsi="Verdana"/>
                <w:color w:val="000000"/>
                <w:sz w:val="20"/>
                <w:szCs w:val="20"/>
              </w:rPr>
              <w:t>„стопански субект в хранителната промишленост</w:t>
            </w:r>
            <w:r w:rsidR="00D5241A">
              <w:rPr>
                <w:rFonts w:ascii="Verdana" w:hAnsi="Verdana"/>
                <w:color w:val="000000"/>
                <w:sz w:val="20"/>
                <w:szCs w:val="20"/>
              </w:rPr>
              <w:t>“ от</w:t>
            </w:r>
            <w:r w:rsidR="00DF5C16">
              <w:t xml:space="preserve"> </w:t>
            </w:r>
            <w:r w:rsidR="00DF5C16" w:rsidRPr="00DF5C16">
              <w:rPr>
                <w:rFonts w:ascii="Verdana" w:hAnsi="Verdana"/>
                <w:color w:val="000000"/>
                <w:sz w:val="20"/>
                <w:szCs w:val="20"/>
              </w:rPr>
              <w:t xml:space="preserve">Регламент (ЕО) </w:t>
            </w:r>
            <w:r w:rsidR="00C64582">
              <w:rPr>
                <w:rFonts w:ascii="Verdana" w:hAnsi="Verdana"/>
                <w:color w:val="000000"/>
                <w:sz w:val="20"/>
                <w:szCs w:val="20"/>
              </w:rPr>
              <w:t xml:space="preserve">            </w:t>
            </w:r>
            <w:r w:rsidR="00DF5C16" w:rsidRPr="00DF5C16">
              <w:rPr>
                <w:rFonts w:ascii="Verdana" w:hAnsi="Verdana"/>
                <w:color w:val="000000"/>
                <w:sz w:val="20"/>
                <w:szCs w:val="20"/>
              </w:rPr>
              <w:t>№ 178/2002</w:t>
            </w:r>
            <w:r w:rsidR="00D5241A">
              <w:rPr>
                <w:rFonts w:ascii="Verdana" w:hAnsi="Verdana"/>
                <w:color w:val="000000"/>
                <w:sz w:val="20"/>
                <w:szCs w:val="20"/>
              </w:rPr>
              <w:t xml:space="preserve">. Предвид посоченото, както и видно от заглавието на </w:t>
            </w:r>
            <w:r w:rsidR="00D5241A" w:rsidRPr="00D5241A">
              <w:rPr>
                <w:rFonts w:ascii="Verdana" w:hAnsi="Verdana"/>
                <w:color w:val="000000"/>
                <w:sz w:val="20"/>
                <w:szCs w:val="20"/>
              </w:rPr>
              <w:t>Раздел III</w:t>
            </w:r>
            <w:r w:rsidR="00D5241A">
              <w:rPr>
                <w:rFonts w:ascii="Verdana" w:hAnsi="Verdana"/>
                <w:color w:val="000000"/>
                <w:sz w:val="20"/>
                <w:szCs w:val="20"/>
              </w:rPr>
              <w:t xml:space="preserve"> „</w:t>
            </w:r>
            <w:r w:rsidR="00D5241A" w:rsidRPr="00D5241A">
              <w:rPr>
                <w:rFonts w:ascii="Verdana" w:hAnsi="Verdana"/>
                <w:color w:val="000000"/>
                <w:sz w:val="20"/>
                <w:szCs w:val="20"/>
              </w:rPr>
              <w:t>Специфични изисквания към бизнес операторите и към условията за производство, преработка и дистрибуция на храни</w:t>
            </w:r>
            <w:r w:rsidR="00D5241A">
              <w:rPr>
                <w:rFonts w:ascii="Verdana" w:hAnsi="Verdana"/>
                <w:color w:val="000000"/>
                <w:sz w:val="20"/>
                <w:szCs w:val="20"/>
              </w:rPr>
              <w:t>“ на проекта на наредба, изпълнението на съответните изисквания на нормативния акт, е задължение на бизнес оператора.</w:t>
            </w:r>
          </w:p>
        </w:tc>
      </w:tr>
      <w:tr w:rsidR="00B77AE3" w:rsidRPr="004C0AEC" w:rsidTr="00540E3C">
        <w:trPr>
          <w:trHeight w:val="596"/>
          <w:jc w:val="center"/>
        </w:trPr>
        <w:tc>
          <w:tcPr>
            <w:tcW w:w="622" w:type="dxa"/>
            <w:tcBorders>
              <w:top w:val="nil"/>
              <w:left w:val="single" w:sz="18" w:space="0" w:color="2E74B5"/>
              <w:bottom w:val="nil"/>
            </w:tcBorders>
            <w:shd w:val="clear" w:color="auto" w:fill="auto"/>
          </w:tcPr>
          <w:p w:rsidR="00B77AE3" w:rsidRPr="00B77AE3" w:rsidRDefault="00B77AE3" w:rsidP="006858B1">
            <w:pPr>
              <w:tabs>
                <w:tab w:val="left" w:pos="192"/>
              </w:tabs>
              <w:spacing w:before="80" w:after="40"/>
              <w:ind w:left="340"/>
              <w:rPr>
                <w:rFonts w:ascii="Verdana" w:hAnsi="Verdana"/>
                <w:b/>
                <w:sz w:val="20"/>
                <w:szCs w:val="20"/>
                <w:lang w:val="af-ZA"/>
              </w:rPr>
            </w:pPr>
          </w:p>
        </w:tc>
        <w:tc>
          <w:tcPr>
            <w:tcW w:w="2608" w:type="dxa"/>
            <w:tcBorders>
              <w:top w:val="nil"/>
              <w:bottom w:val="nil"/>
            </w:tcBorders>
            <w:shd w:val="clear" w:color="auto" w:fill="auto"/>
          </w:tcPr>
          <w:p w:rsidR="00B77AE3" w:rsidRPr="00B77AE3" w:rsidRDefault="00B77AE3" w:rsidP="006858B1">
            <w:pPr>
              <w:spacing w:before="80" w:after="40"/>
              <w:rPr>
                <w:rFonts w:ascii="Verdana" w:hAnsi="Verdana"/>
                <w:spacing w:val="4"/>
                <w:sz w:val="20"/>
                <w:szCs w:val="20"/>
              </w:rPr>
            </w:pPr>
          </w:p>
        </w:tc>
        <w:tc>
          <w:tcPr>
            <w:tcW w:w="5387" w:type="dxa"/>
            <w:tcBorders>
              <w:top w:val="nil"/>
              <w:bottom w:val="nil"/>
            </w:tcBorders>
            <w:shd w:val="clear" w:color="auto" w:fill="auto"/>
          </w:tcPr>
          <w:p w:rsidR="00B77AE3" w:rsidRPr="00B77AE3" w:rsidRDefault="00951C54" w:rsidP="006858B1">
            <w:pPr>
              <w:tabs>
                <w:tab w:val="left" w:pos="391"/>
                <w:tab w:val="left" w:pos="434"/>
              </w:tabs>
              <w:spacing w:before="80" w:after="40"/>
              <w:jc w:val="both"/>
              <w:rPr>
                <w:rFonts w:ascii="Verdana" w:hAnsi="Verdana"/>
                <w:sz w:val="20"/>
                <w:szCs w:val="20"/>
                <w:lang w:val="af-ZA"/>
              </w:rPr>
            </w:pPr>
            <w:r w:rsidRPr="00951C54">
              <w:rPr>
                <w:rFonts w:ascii="Verdana" w:hAnsi="Verdana"/>
                <w:sz w:val="20"/>
                <w:szCs w:val="20"/>
                <w:lang w:val="af-ZA"/>
              </w:rPr>
              <w:t>Предложение 2: относно чл.</w:t>
            </w:r>
            <w:r>
              <w:rPr>
                <w:rFonts w:ascii="Verdana" w:hAnsi="Verdana"/>
                <w:sz w:val="20"/>
                <w:szCs w:val="20"/>
              </w:rPr>
              <w:t xml:space="preserve"> </w:t>
            </w:r>
            <w:r>
              <w:rPr>
                <w:rFonts w:ascii="Verdana" w:hAnsi="Verdana"/>
                <w:sz w:val="20"/>
                <w:szCs w:val="20"/>
                <w:lang w:val="af-ZA"/>
              </w:rPr>
              <w:t>3  от п</w:t>
            </w:r>
            <w:r w:rsidRPr="00951C54">
              <w:rPr>
                <w:rFonts w:ascii="Verdana" w:hAnsi="Verdana"/>
                <w:sz w:val="20"/>
                <w:szCs w:val="20"/>
                <w:lang w:val="af-ZA"/>
              </w:rPr>
              <w:t>роекта – стеснява се законовият обхват с подзаконов акт:</w:t>
            </w:r>
          </w:p>
        </w:tc>
        <w:tc>
          <w:tcPr>
            <w:tcW w:w="1644" w:type="dxa"/>
            <w:tcBorders>
              <w:top w:val="nil"/>
              <w:bottom w:val="nil"/>
            </w:tcBorders>
            <w:shd w:val="clear" w:color="auto" w:fill="auto"/>
          </w:tcPr>
          <w:p w:rsidR="00B77AE3" w:rsidRPr="00F02AED" w:rsidRDefault="00B77AE3" w:rsidP="006858B1">
            <w:pPr>
              <w:spacing w:before="80" w:after="40"/>
              <w:rPr>
                <w:rFonts w:ascii="Verdana" w:hAnsi="Verdana"/>
                <w:color w:val="FF0000"/>
                <w:sz w:val="20"/>
                <w:szCs w:val="20"/>
                <w:lang w:val="af-ZA"/>
              </w:rPr>
            </w:pPr>
          </w:p>
        </w:tc>
        <w:tc>
          <w:tcPr>
            <w:tcW w:w="5387" w:type="dxa"/>
            <w:tcBorders>
              <w:top w:val="nil"/>
              <w:bottom w:val="nil"/>
              <w:right w:val="single" w:sz="18" w:space="0" w:color="2E74B5"/>
            </w:tcBorders>
            <w:shd w:val="clear" w:color="auto" w:fill="auto"/>
          </w:tcPr>
          <w:p w:rsidR="00B77AE3" w:rsidRPr="004C0AEC" w:rsidRDefault="00B77AE3" w:rsidP="006858B1">
            <w:pPr>
              <w:spacing w:before="80" w:after="40"/>
              <w:jc w:val="both"/>
              <w:rPr>
                <w:rFonts w:ascii="Verdana" w:hAnsi="Verdana"/>
                <w:color w:val="000000"/>
                <w:sz w:val="20"/>
                <w:szCs w:val="20"/>
                <w:lang w:val="af-ZA"/>
              </w:rPr>
            </w:pPr>
          </w:p>
        </w:tc>
      </w:tr>
      <w:tr w:rsidR="00B77AE3" w:rsidRPr="004C0AEC" w:rsidTr="00540E3C">
        <w:trPr>
          <w:trHeight w:val="596"/>
          <w:jc w:val="center"/>
        </w:trPr>
        <w:tc>
          <w:tcPr>
            <w:tcW w:w="622" w:type="dxa"/>
            <w:tcBorders>
              <w:top w:val="nil"/>
              <w:left w:val="single" w:sz="18" w:space="0" w:color="2E74B5"/>
              <w:bottom w:val="nil"/>
            </w:tcBorders>
            <w:shd w:val="clear" w:color="auto" w:fill="auto"/>
          </w:tcPr>
          <w:p w:rsidR="00B77AE3" w:rsidRPr="00B77AE3" w:rsidRDefault="00B77AE3" w:rsidP="006858B1">
            <w:pPr>
              <w:tabs>
                <w:tab w:val="left" w:pos="192"/>
              </w:tabs>
              <w:spacing w:before="80" w:after="40"/>
              <w:ind w:left="340"/>
              <w:rPr>
                <w:rFonts w:ascii="Verdana" w:hAnsi="Verdana"/>
                <w:b/>
                <w:sz w:val="20"/>
                <w:szCs w:val="20"/>
                <w:lang w:val="af-ZA"/>
              </w:rPr>
            </w:pPr>
          </w:p>
        </w:tc>
        <w:tc>
          <w:tcPr>
            <w:tcW w:w="2608" w:type="dxa"/>
            <w:tcBorders>
              <w:top w:val="nil"/>
              <w:bottom w:val="nil"/>
            </w:tcBorders>
            <w:shd w:val="clear" w:color="auto" w:fill="auto"/>
          </w:tcPr>
          <w:p w:rsidR="00B77AE3" w:rsidRPr="00B77AE3" w:rsidRDefault="00B77AE3" w:rsidP="006858B1">
            <w:pPr>
              <w:spacing w:before="80" w:after="40"/>
              <w:rPr>
                <w:rFonts w:ascii="Verdana" w:hAnsi="Verdana"/>
                <w:spacing w:val="4"/>
                <w:sz w:val="20"/>
                <w:szCs w:val="20"/>
              </w:rPr>
            </w:pPr>
          </w:p>
        </w:tc>
        <w:tc>
          <w:tcPr>
            <w:tcW w:w="5387" w:type="dxa"/>
            <w:tcBorders>
              <w:top w:val="nil"/>
              <w:bottom w:val="nil"/>
            </w:tcBorders>
            <w:shd w:val="clear" w:color="auto" w:fill="auto"/>
          </w:tcPr>
          <w:p w:rsidR="00951C54" w:rsidRPr="00D93CE4" w:rsidRDefault="00951C54" w:rsidP="006858B1">
            <w:pPr>
              <w:tabs>
                <w:tab w:val="left" w:pos="391"/>
                <w:tab w:val="left" w:pos="434"/>
              </w:tabs>
              <w:spacing w:before="80" w:after="40"/>
              <w:jc w:val="both"/>
              <w:rPr>
                <w:rFonts w:ascii="Verdana" w:hAnsi="Verdana"/>
                <w:spacing w:val="4"/>
                <w:sz w:val="20"/>
                <w:szCs w:val="20"/>
                <w:lang w:val="af-ZA"/>
              </w:rPr>
            </w:pPr>
            <w:r w:rsidRPr="00D93CE4">
              <w:rPr>
                <w:rFonts w:ascii="Verdana" w:hAnsi="Verdana"/>
                <w:spacing w:val="4"/>
                <w:sz w:val="20"/>
                <w:szCs w:val="20"/>
                <w:lang w:val="af-ZA"/>
              </w:rPr>
              <w:t xml:space="preserve">Изискванията за „разкриване“ и </w:t>
            </w:r>
            <w:r w:rsidR="00D93CE4" w:rsidRPr="00D93CE4">
              <w:rPr>
                <w:rFonts w:ascii="Verdana" w:hAnsi="Verdana"/>
                <w:spacing w:val="4"/>
                <w:sz w:val="20"/>
                <w:szCs w:val="20"/>
              </w:rPr>
              <w:t>„</w:t>
            </w:r>
            <w:r w:rsidRPr="00D93CE4">
              <w:rPr>
                <w:rFonts w:ascii="Verdana" w:hAnsi="Verdana"/>
                <w:spacing w:val="4"/>
                <w:sz w:val="20"/>
                <w:szCs w:val="20"/>
                <w:lang w:val="af-ZA"/>
              </w:rPr>
              <w:t>разполагане“ на обекти са в противоречие с определенията на ЗУТ и ЗХ за „обекти“. В ДРЗХ, пар</w:t>
            </w:r>
            <w:r w:rsidRPr="00D93CE4">
              <w:rPr>
                <w:rFonts w:ascii="Verdana" w:hAnsi="Verdana"/>
                <w:spacing w:val="4"/>
                <w:sz w:val="20"/>
                <w:szCs w:val="20"/>
              </w:rPr>
              <w:t xml:space="preserve">. </w:t>
            </w:r>
            <w:r w:rsidRPr="00D93CE4">
              <w:rPr>
                <w:rFonts w:ascii="Verdana" w:hAnsi="Verdana"/>
                <w:spacing w:val="4"/>
                <w:sz w:val="20"/>
                <w:szCs w:val="20"/>
                <w:lang w:val="af-ZA"/>
              </w:rPr>
              <w:t>1, т.</w:t>
            </w:r>
            <w:r w:rsidR="00D93CE4" w:rsidRPr="00D93CE4">
              <w:rPr>
                <w:rFonts w:ascii="Verdana" w:hAnsi="Verdana"/>
                <w:spacing w:val="4"/>
                <w:sz w:val="20"/>
                <w:szCs w:val="20"/>
              </w:rPr>
              <w:t xml:space="preserve"> </w:t>
            </w:r>
            <w:r w:rsidRPr="00D93CE4">
              <w:rPr>
                <w:rFonts w:ascii="Verdana" w:hAnsi="Verdana"/>
                <w:spacing w:val="4"/>
                <w:sz w:val="20"/>
                <w:szCs w:val="20"/>
                <w:lang w:val="af-ZA"/>
              </w:rPr>
              <w:t>10 „обект“ е всяка единица за предприемаческа дейност, отнесена към храните, която включва земя, сгради, предприятие, превозно средство, подвижен, временен, преместваем или открит обект.</w:t>
            </w:r>
          </w:p>
          <w:p w:rsidR="00951C54" w:rsidRPr="00951C54" w:rsidRDefault="00951C54" w:rsidP="006858B1">
            <w:pPr>
              <w:tabs>
                <w:tab w:val="left" w:pos="391"/>
                <w:tab w:val="left" w:pos="434"/>
              </w:tabs>
              <w:spacing w:before="80" w:after="40"/>
              <w:jc w:val="both"/>
              <w:rPr>
                <w:rFonts w:ascii="Verdana" w:hAnsi="Verdana"/>
                <w:sz w:val="20"/>
                <w:szCs w:val="20"/>
                <w:lang w:val="af-ZA"/>
              </w:rPr>
            </w:pPr>
            <w:r w:rsidRPr="00951C54">
              <w:rPr>
                <w:rFonts w:ascii="Verdana" w:hAnsi="Verdana"/>
                <w:sz w:val="20"/>
                <w:szCs w:val="20"/>
                <w:lang w:val="af-ZA"/>
              </w:rPr>
              <w:t>В ДРЗУТ пар</w:t>
            </w:r>
            <w:r>
              <w:rPr>
                <w:rFonts w:ascii="Verdana" w:hAnsi="Verdana"/>
                <w:sz w:val="20"/>
                <w:szCs w:val="20"/>
              </w:rPr>
              <w:t xml:space="preserve">. </w:t>
            </w:r>
            <w:r>
              <w:rPr>
                <w:rFonts w:ascii="Verdana" w:hAnsi="Verdana"/>
                <w:sz w:val="20"/>
                <w:szCs w:val="20"/>
                <w:lang w:val="af-ZA"/>
              </w:rPr>
              <w:t>5, т.</w:t>
            </w:r>
            <w:r w:rsidR="00D93CE4">
              <w:rPr>
                <w:rFonts w:ascii="Verdana" w:hAnsi="Verdana"/>
                <w:sz w:val="20"/>
                <w:szCs w:val="20"/>
              </w:rPr>
              <w:t xml:space="preserve"> </w:t>
            </w:r>
            <w:r w:rsidRPr="00951C54">
              <w:rPr>
                <w:rFonts w:ascii="Verdana" w:hAnsi="Verdana"/>
                <w:sz w:val="20"/>
                <w:szCs w:val="20"/>
                <w:lang w:val="af-ZA"/>
              </w:rPr>
              <w:t>39 „обект“ е строеж или част от него, с наименование, местоположение, функционално предназначение и идентификатор. Обектите по ЗХ имат по-широк обхват от обектите по ЗУТ.</w:t>
            </w:r>
          </w:p>
          <w:p w:rsidR="00951C54" w:rsidRPr="00D93CE4" w:rsidRDefault="00951C54" w:rsidP="006858B1">
            <w:pPr>
              <w:tabs>
                <w:tab w:val="left" w:pos="391"/>
                <w:tab w:val="left" w:pos="434"/>
              </w:tabs>
              <w:spacing w:before="80" w:after="40"/>
              <w:jc w:val="both"/>
              <w:rPr>
                <w:rFonts w:ascii="Verdana" w:hAnsi="Verdana"/>
                <w:spacing w:val="-2"/>
                <w:sz w:val="20"/>
                <w:szCs w:val="20"/>
                <w:lang w:val="af-ZA"/>
              </w:rPr>
            </w:pPr>
            <w:r w:rsidRPr="00D93CE4">
              <w:rPr>
                <w:rFonts w:ascii="Verdana" w:hAnsi="Verdana"/>
                <w:spacing w:val="-2"/>
                <w:sz w:val="20"/>
                <w:szCs w:val="20"/>
                <w:lang w:val="af-ZA"/>
              </w:rPr>
              <w:t>„Разкриване“ е понятие, кое</w:t>
            </w:r>
            <w:r w:rsidR="00D93CE4">
              <w:rPr>
                <w:rFonts w:ascii="Verdana" w:hAnsi="Verdana"/>
                <w:spacing w:val="-2"/>
                <w:sz w:val="20"/>
                <w:szCs w:val="20"/>
                <w:lang w:val="af-ZA"/>
              </w:rPr>
              <w:t>то не е легално определено. По-</w:t>
            </w:r>
            <w:r w:rsidRPr="00D93CE4">
              <w:rPr>
                <w:rFonts w:ascii="Verdana" w:hAnsi="Verdana"/>
                <w:spacing w:val="-2"/>
                <w:sz w:val="20"/>
                <w:szCs w:val="20"/>
                <w:lang w:val="af-ZA"/>
              </w:rPr>
              <w:t>правилно е разпоредбата да се обвърже с  „регистрация“ на обекта, която включва изисквания за създаване и функциониране на всякакъв вид обекти по ЗХ.</w:t>
            </w:r>
          </w:p>
          <w:p w:rsidR="00951C54" w:rsidRPr="00951C54" w:rsidRDefault="00951C54" w:rsidP="006858B1">
            <w:pPr>
              <w:tabs>
                <w:tab w:val="left" w:pos="391"/>
                <w:tab w:val="left" w:pos="434"/>
              </w:tabs>
              <w:spacing w:before="80" w:after="40"/>
              <w:jc w:val="both"/>
              <w:rPr>
                <w:rFonts w:ascii="Verdana" w:hAnsi="Verdana"/>
                <w:sz w:val="20"/>
                <w:szCs w:val="20"/>
                <w:lang w:val="af-ZA"/>
              </w:rPr>
            </w:pPr>
            <w:r w:rsidRPr="00951C54">
              <w:rPr>
                <w:rFonts w:ascii="Verdana" w:hAnsi="Verdana"/>
                <w:sz w:val="20"/>
                <w:szCs w:val="20"/>
                <w:lang w:val="af-ZA"/>
              </w:rPr>
              <w:t>Предложеният текст изключва обектите, които са подвижни, преместваеми, на открито, превозни средства и т.н., но са допустими по закон за извършване на дейност в областта на храните.</w:t>
            </w:r>
          </w:p>
          <w:p w:rsidR="00951C54" w:rsidRPr="00951C54" w:rsidRDefault="00951C54" w:rsidP="006858B1">
            <w:pPr>
              <w:tabs>
                <w:tab w:val="left" w:pos="391"/>
                <w:tab w:val="left" w:pos="434"/>
              </w:tabs>
              <w:spacing w:before="80" w:after="40"/>
              <w:jc w:val="both"/>
              <w:rPr>
                <w:rFonts w:ascii="Verdana" w:hAnsi="Verdana"/>
                <w:sz w:val="20"/>
                <w:szCs w:val="20"/>
                <w:lang w:val="af-ZA"/>
              </w:rPr>
            </w:pPr>
            <w:r w:rsidRPr="00951C54">
              <w:rPr>
                <w:rFonts w:ascii="Verdana" w:hAnsi="Verdana"/>
                <w:sz w:val="20"/>
                <w:szCs w:val="20"/>
                <w:lang w:val="af-ZA"/>
              </w:rPr>
              <w:t xml:space="preserve">Обектите по проекта за наредба могат да бъдат само сгради, обектите </w:t>
            </w:r>
            <w:r w:rsidR="00D93CE4">
              <w:rPr>
                <w:rFonts w:ascii="Verdana" w:hAnsi="Verdana"/>
                <w:sz w:val="20"/>
                <w:szCs w:val="20"/>
                <w:lang w:val="af-ZA"/>
              </w:rPr>
              <w:t>по ЗУТ могат да бъдат строежи (</w:t>
            </w:r>
            <w:r w:rsidRPr="00951C54">
              <w:rPr>
                <w:rFonts w:ascii="Verdana" w:hAnsi="Verdana"/>
                <w:sz w:val="20"/>
                <w:szCs w:val="20"/>
                <w:lang w:val="af-ZA"/>
              </w:rPr>
              <w:t>сгради, съоръжения), както и преместваеми обекти, а обектите по ЗХ могат да бъдат още и превозни средства, и подвижни обекти, така както предвижда и Регламентът.</w:t>
            </w:r>
          </w:p>
          <w:p w:rsidR="00951C54" w:rsidRPr="00951C54" w:rsidRDefault="00951C54" w:rsidP="006858B1">
            <w:pPr>
              <w:tabs>
                <w:tab w:val="left" w:pos="391"/>
                <w:tab w:val="left" w:pos="434"/>
              </w:tabs>
              <w:spacing w:before="80" w:after="40"/>
              <w:jc w:val="both"/>
              <w:rPr>
                <w:rFonts w:ascii="Verdana" w:hAnsi="Verdana"/>
                <w:sz w:val="20"/>
                <w:szCs w:val="20"/>
                <w:lang w:val="af-ZA"/>
              </w:rPr>
            </w:pPr>
            <w:r w:rsidRPr="00951C54">
              <w:rPr>
                <w:rFonts w:ascii="Verdana" w:hAnsi="Verdana"/>
                <w:sz w:val="20"/>
                <w:szCs w:val="20"/>
                <w:lang w:val="af-ZA"/>
              </w:rPr>
              <w:t>Разпоредбата на чл.</w:t>
            </w:r>
            <w:r w:rsidR="00D93CE4">
              <w:rPr>
                <w:rFonts w:ascii="Verdana" w:hAnsi="Verdana"/>
                <w:sz w:val="20"/>
                <w:szCs w:val="20"/>
                <w:lang w:val="af-ZA"/>
              </w:rPr>
              <w:t xml:space="preserve"> </w:t>
            </w:r>
            <w:r w:rsidRPr="00951C54">
              <w:rPr>
                <w:rFonts w:ascii="Verdana" w:hAnsi="Verdana"/>
                <w:sz w:val="20"/>
                <w:szCs w:val="20"/>
                <w:lang w:val="af-ZA"/>
              </w:rPr>
              <w:t>3 би могла и съвсем да отпадне, тъй като преповтаря разпоредбите на чл.</w:t>
            </w:r>
            <w:r w:rsidR="00264918">
              <w:rPr>
                <w:rFonts w:ascii="Verdana" w:hAnsi="Verdana"/>
                <w:sz w:val="20"/>
                <w:szCs w:val="20"/>
              </w:rPr>
              <w:t xml:space="preserve"> </w:t>
            </w:r>
            <w:r w:rsidRPr="00951C54">
              <w:rPr>
                <w:rFonts w:ascii="Verdana" w:hAnsi="Verdana"/>
                <w:sz w:val="20"/>
                <w:szCs w:val="20"/>
                <w:lang w:val="af-ZA"/>
              </w:rPr>
              <w:t>2 за проектиране и изграждане на обекти.</w:t>
            </w:r>
          </w:p>
          <w:p w:rsidR="00D93CE4" w:rsidRPr="00264918" w:rsidRDefault="00951C54" w:rsidP="006858B1">
            <w:pPr>
              <w:tabs>
                <w:tab w:val="left" w:pos="391"/>
                <w:tab w:val="left" w:pos="434"/>
              </w:tabs>
              <w:spacing w:before="80" w:after="40"/>
              <w:jc w:val="both"/>
              <w:rPr>
                <w:rFonts w:ascii="Verdana" w:hAnsi="Verdana"/>
                <w:sz w:val="20"/>
                <w:szCs w:val="20"/>
              </w:rPr>
            </w:pPr>
            <w:r w:rsidRPr="00951C54">
              <w:rPr>
                <w:rFonts w:ascii="Verdana" w:hAnsi="Verdana"/>
                <w:sz w:val="20"/>
                <w:szCs w:val="20"/>
                <w:lang w:val="af-ZA"/>
              </w:rPr>
              <w:t>Разпоредбата на ал.</w:t>
            </w:r>
            <w:r w:rsidR="00264918">
              <w:rPr>
                <w:rFonts w:ascii="Verdana" w:hAnsi="Verdana"/>
                <w:sz w:val="20"/>
                <w:szCs w:val="20"/>
              </w:rPr>
              <w:t xml:space="preserve"> </w:t>
            </w:r>
            <w:r w:rsidR="00264918">
              <w:rPr>
                <w:rFonts w:ascii="Verdana" w:hAnsi="Verdana"/>
                <w:sz w:val="20"/>
                <w:szCs w:val="20"/>
                <w:lang w:val="af-ZA"/>
              </w:rPr>
              <w:t>2 от п</w:t>
            </w:r>
            <w:r w:rsidRPr="00951C54">
              <w:rPr>
                <w:rFonts w:ascii="Verdana" w:hAnsi="Verdana"/>
                <w:sz w:val="20"/>
                <w:szCs w:val="20"/>
                <w:lang w:val="af-ZA"/>
              </w:rPr>
              <w:t>роекта следва да се отнася и за регистрация на обекти в жилищни сгради, допускани от Приложение второ, глава трета на Регламент 852/2004</w:t>
            </w:r>
            <w:r w:rsidR="00264918">
              <w:rPr>
                <w:rFonts w:ascii="Verdana" w:hAnsi="Verdana"/>
                <w:sz w:val="20"/>
                <w:szCs w:val="20"/>
              </w:rPr>
              <w:t>.</w:t>
            </w:r>
          </w:p>
        </w:tc>
        <w:tc>
          <w:tcPr>
            <w:tcW w:w="1644" w:type="dxa"/>
            <w:tcBorders>
              <w:top w:val="nil"/>
              <w:bottom w:val="nil"/>
            </w:tcBorders>
            <w:shd w:val="clear" w:color="auto" w:fill="auto"/>
          </w:tcPr>
          <w:p w:rsidR="00B77AE3" w:rsidRPr="00FA2117" w:rsidRDefault="00264918" w:rsidP="006858B1">
            <w:pPr>
              <w:spacing w:before="80" w:after="40"/>
              <w:rPr>
                <w:rFonts w:ascii="Verdana" w:hAnsi="Verdana"/>
                <w:color w:val="FF0000"/>
                <w:sz w:val="20"/>
                <w:szCs w:val="20"/>
                <w:lang w:val="af-ZA"/>
              </w:rPr>
            </w:pPr>
            <w:r w:rsidRPr="00FA2117">
              <w:rPr>
                <w:rFonts w:ascii="Verdana" w:hAnsi="Verdana"/>
                <w:sz w:val="20"/>
                <w:szCs w:val="20"/>
                <w:lang w:val="af-ZA"/>
              </w:rPr>
              <w:t>Приема се</w:t>
            </w:r>
            <w:r w:rsidR="00FA2117" w:rsidRPr="00FA2117">
              <w:rPr>
                <w:rFonts w:ascii="Verdana" w:hAnsi="Verdana"/>
                <w:sz w:val="20"/>
                <w:szCs w:val="20"/>
              </w:rPr>
              <w:t xml:space="preserve"> </w:t>
            </w:r>
          </w:p>
        </w:tc>
        <w:tc>
          <w:tcPr>
            <w:tcW w:w="5387" w:type="dxa"/>
            <w:tcBorders>
              <w:top w:val="nil"/>
              <w:bottom w:val="nil"/>
              <w:right w:val="single" w:sz="18" w:space="0" w:color="2E74B5"/>
            </w:tcBorders>
            <w:shd w:val="clear" w:color="auto" w:fill="auto"/>
          </w:tcPr>
          <w:p w:rsidR="00B77AE3" w:rsidRPr="004C0AEC" w:rsidRDefault="00B77AE3" w:rsidP="006858B1">
            <w:pPr>
              <w:spacing w:before="80" w:after="40"/>
              <w:jc w:val="both"/>
              <w:rPr>
                <w:rFonts w:ascii="Verdana" w:hAnsi="Verdana"/>
                <w:color w:val="000000"/>
                <w:sz w:val="20"/>
                <w:szCs w:val="20"/>
                <w:lang w:val="af-ZA"/>
              </w:rPr>
            </w:pPr>
          </w:p>
        </w:tc>
      </w:tr>
      <w:tr w:rsidR="00264918" w:rsidRPr="004C0AEC" w:rsidTr="00540E3C">
        <w:trPr>
          <w:trHeight w:val="233"/>
          <w:jc w:val="center"/>
        </w:trPr>
        <w:tc>
          <w:tcPr>
            <w:tcW w:w="622" w:type="dxa"/>
            <w:tcBorders>
              <w:top w:val="nil"/>
              <w:left w:val="single" w:sz="18" w:space="0" w:color="2E74B5"/>
              <w:bottom w:val="nil"/>
            </w:tcBorders>
            <w:shd w:val="clear" w:color="auto" w:fill="auto"/>
          </w:tcPr>
          <w:p w:rsidR="00264918" w:rsidRPr="00B77AE3" w:rsidRDefault="00264918" w:rsidP="006858B1">
            <w:pPr>
              <w:tabs>
                <w:tab w:val="left" w:pos="192"/>
              </w:tabs>
              <w:spacing w:before="80" w:after="40"/>
              <w:ind w:left="340"/>
              <w:rPr>
                <w:rFonts w:ascii="Verdana" w:hAnsi="Verdana"/>
                <w:b/>
                <w:sz w:val="20"/>
                <w:szCs w:val="20"/>
                <w:lang w:val="af-ZA"/>
              </w:rPr>
            </w:pPr>
          </w:p>
        </w:tc>
        <w:tc>
          <w:tcPr>
            <w:tcW w:w="2608" w:type="dxa"/>
            <w:tcBorders>
              <w:top w:val="nil"/>
              <w:bottom w:val="nil"/>
            </w:tcBorders>
            <w:shd w:val="clear" w:color="auto" w:fill="auto"/>
          </w:tcPr>
          <w:p w:rsidR="00264918" w:rsidRPr="00B77AE3" w:rsidRDefault="00264918" w:rsidP="006858B1">
            <w:pPr>
              <w:spacing w:before="80" w:after="40"/>
              <w:rPr>
                <w:rFonts w:ascii="Verdana" w:hAnsi="Verdana"/>
                <w:spacing w:val="4"/>
                <w:sz w:val="20"/>
                <w:szCs w:val="20"/>
              </w:rPr>
            </w:pPr>
          </w:p>
        </w:tc>
        <w:tc>
          <w:tcPr>
            <w:tcW w:w="5387" w:type="dxa"/>
            <w:tcBorders>
              <w:top w:val="nil"/>
              <w:bottom w:val="nil"/>
            </w:tcBorders>
            <w:shd w:val="clear" w:color="auto" w:fill="auto"/>
          </w:tcPr>
          <w:p w:rsidR="00264918" w:rsidRPr="00951C54" w:rsidRDefault="00974CFB" w:rsidP="006858B1">
            <w:pPr>
              <w:tabs>
                <w:tab w:val="left" w:pos="391"/>
                <w:tab w:val="left" w:pos="434"/>
              </w:tabs>
              <w:spacing w:before="80" w:after="40"/>
              <w:jc w:val="both"/>
              <w:rPr>
                <w:rFonts w:ascii="Verdana" w:hAnsi="Verdana"/>
                <w:sz w:val="20"/>
                <w:szCs w:val="20"/>
                <w:lang w:val="af-ZA"/>
              </w:rPr>
            </w:pPr>
            <w:r>
              <w:rPr>
                <w:rFonts w:ascii="Verdana" w:hAnsi="Verdana"/>
                <w:sz w:val="20"/>
                <w:szCs w:val="20"/>
                <w:lang w:val="af-ZA"/>
              </w:rPr>
              <w:t xml:space="preserve">Предложение 3: </w:t>
            </w:r>
          </w:p>
        </w:tc>
        <w:tc>
          <w:tcPr>
            <w:tcW w:w="1644" w:type="dxa"/>
            <w:tcBorders>
              <w:top w:val="nil"/>
              <w:bottom w:val="nil"/>
            </w:tcBorders>
            <w:shd w:val="clear" w:color="auto" w:fill="auto"/>
          </w:tcPr>
          <w:p w:rsidR="00264918" w:rsidRPr="00264918" w:rsidRDefault="00264918" w:rsidP="006858B1">
            <w:pPr>
              <w:spacing w:before="80" w:after="40"/>
              <w:rPr>
                <w:rFonts w:ascii="Verdana" w:hAnsi="Verdana"/>
                <w:color w:val="FF0000"/>
                <w:sz w:val="20"/>
                <w:szCs w:val="20"/>
                <w:lang w:val="af-ZA"/>
              </w:rPr>
            </w:pPr>
          </w:p>
        </w:tc>
        <w:tc>
          <w:tcPr>
            <w:tcW w:w="5387" w:type="dxa"/>
            <w:tcBorders>
              <w:top w:val="nil"/>
              <w:bottom w:val="nil"/>
              <w:right w:val="single" w:sz="18" w:space="0" w:color="2E74B5"/>
            </w:tcBorders>
            <w:shd w:val="clear" w:color="auto" w:fill="auto"/>
          </w:tcPr>
          <w:p w:rsidR="00264918" w:rsidRPr="004C0AEC" w:rsidRDefault="00264918" w:rsidP="006858B1">
            <w:pPr>
              <w:spacing w:before="80" w:after="40"/>
              <w:jc w:val="both"/>
              <w:rPr>
                <w:rFonts w:ascii="Verdana" w:hAnsi="Verdana"/>
                <w:color w:val="000000"/>
                <w:sz w:val="20"/>
                <w:szCs w:val="20"/>
                <w:lang w:val="af-ZA"/>
              </w:rPr>
            </w:pPr>
          </w:p>
        </w:tc>
      </w:tr>
      <w:tr w:rsidR="00264918" w:rsidRPr="004C0AEC" w:rsidTr="00540E3C">
        <w:trPr>
          <w:trHeight w:val="596"/>
          <w:jc w:val="center"/>
        </w:trPr>
        <w:tc>
          <w:tcPr>
            <w:tcW w:w="622" w:type="dxa"/>
            <w:tcBorders>
              <w:top w:val="nil"/>
              <w:left w:val="single" w:sz="18" w:space="0" w:color="2E74B5"/>
              <w:bottom w:val="nil"/>
            </w:tcBorders>
            <w:shd w:val="clear" w:color="auto" w:fill="auto"/>
          </w:tcPr>
          <w:p w:rsidR="00264918" w:rsidRPr="00B77AE3" w:rsidRDefault="00264918" w:rsidP="006858B1">
            <w:pPr>
              <w:tabs>
                <w:tab w:val="left" w:pos="192"/>
              </w:tabs>
              <w:spacing w:before="80" w:after="40"/>
              <w:ind w:left="340"/>
              <w:rPr>
                <w:rFonts w:ascii="Verdana" w:hAnsi="Verdana"/>
                <w:b/>
                <w:sz w:val="20"/>
                <w:szCs w:val="20"/>
                <w:lang w:val="af-ZA"/>
              </w:rPr>
            </w:pPr>
          </w:p>
        </w:tc>
        <w:tc>
          <w:tcPr>
            <w:tcW w:w="2608" w:type="dxa"/>
            <w:tcBorders>
              <w:top w:val="nil"/>
              <w:bottom w:val="nil"/>
            </w:tcBorders>
            <w:shd w:val="clear" w:color="auto" w:fill="auto"/>
          </w:tcPr>
          <w:p w:rsidR="00264918" w:rsidRPr="00B77AE3" w:rsidRDefault="00264918" w:rsidP="006858B1">
            <w:pPr>
              <w:spacing w:before="80" w:after="40"/>
              <w:rPr>
                <w:rFonts w:ascii="Verdana" w:hAnsi="Verdana"/>
                <w:spacing w:val="4"/>
                <w:sz w:val="20"/>
                <w:szCs w:val="20"/>
              </w:rPr>
            </w:pPr>
          </w:p>
        </w:tc>
        <w:tc>
          <w:tcPr>
            <w:tcW w:w="5387" w:type="dxa"/>
            <w:tcBorders>
              <w:top w:val="nil"/>
              <w:bottom w:val="nil"/>
            </w:tcBorders>
            <w:shd w:val="clear" w:color="auto" w:fill="auto"/>
          </w:tcPr>
          <w:p w:rsidR="00974CFB" w:rsidRPr="00A3205E" w:rsidRDefault="00974CFB" w:rsidP="006858B1">
            <w:pPr>
              <w:tabs>
                <w:tab w:val="left" w:pos="391"/>
                <w:tab w:val="left" w:pos="434"/>
              </w:tabs>
              <w:spacing w:before="80" w:after="40"/>
              <w:jc w:val="both"/>
              <w:rPr>
                <w:rFonts w:ascii="Verdana" w:hAnsi="Verdana"/>
                <w:spacing w:val="4"/>
                <w:sz w:val="20"/>
                <w:szCs w:val="20"/>
                <w:lang w:val="af-ZA"/>
              </w:rPr>
            </w:pPr>
            <w:r w:rsidRPr="00A3205E">
              <w:rPr>
                <w:rFonts w:ascii="Verdana" w:hAnsi="Verdana"/>
                <w:spacing w:val="4"/>
                <w:sz w:val="20"/>
                <w:szCs w:val="20"/>
                <w:lang w:val="af-ZA"/>
              </w:rPr>
              <w:t>Разпоредбата на първа алинея от чл.</w:t>
            </w:r>
            <w:r w:rsidRPr="00A3205E">
              <w:rPr>
                <w:rFonts w:ascii="Verdana" w:hAnsi="Verdana"/>
                <w:spacing w:val="4"/>
                <w:sz w:val="20"/>
                <w:szCs w:val="20"/>
              </w:rPr>
              <w:t xml:space="preserve"> </w:t>
            </w:r>
            <w:r w:rsidRPr="00A3205E">
              <w:rPr>
                <w:rFonts w:ascii="Verdana" w:hAnsi="Verdana"/>
                <w:spacing w:val="4"/>
                <w:sz w:val="20"/>
                <w:szCs w:val="20"/>
                <w:lang w:val="af-ZA"/>
              </w:rPr>
              <w:t>8 на проекта на Наредба да отпадне</w:t>
            </w:r>
            <w:r w:rsidRPr="00A3205E">
              <w:rPr>
                <w:rFonts w:ascii="Verdana" w:hAnsi="Verdana"/>
                <w:spacing w:val="4"/>
                <w:sz w:val="20"/>
                <w:szCs w:val="20"/>
              </w:rPr>
              <w:t>,</w:t>
            </w:r>
            <w:r w:rsidRPr="00A3205E">
              <w:rPr>
                <w:rFonts w:ascii="Verdana" w:hAnsi="Verdana"/>
                <w:spacing w:val="4"/>
                <w:sz w:val="20"/>
                <w:szCs w:val="20"/>
                <w:lang w:val="af-ZA"/>
              </w:rPr>
              <w:t xml:space="preserve"> като уредена вече със закон. Преповтарят се изчерпателно уредени със закон норми – регистрация на обект по Регламент 852/2004 се извършва при условията и реда на глава втора</w:t>
            </w:r>
            <w:r w:rsidRPr="00A3205E">
              <w:rPr>
                <w:rFonts w:ascii="Verdana" w:hAnsi="Verdana"/>
                <w:spacing w:val="4"/>
                <w:sz w:val="20"/>
                <w:szCs w:val="20"/>
              </w:rPr>
              <w:t>,</w:t>
            </w:r>
            <w:r w:rsidRPr="00A3205E">
              <w:rPr>
                <w:rFonts w:ascii="Verdana" w:hAnsi="Verdana"/>
                <w:spacing w:val="4"/>
                <w:sz w:val="20"/>
                <w:szCs w:val="20"/>
                <w:lang w:val="af-ZA"/>
              </w:rPr>
              <w:t xml:space="preserve"> раздел първи на Закона за храните</w:t>
            </w:r>
            <w:r w:rsidR="00D93CE4" w:rsidRPr="00A3205E">
              <w:rPr>
                <w:rFonts w:ascii="Verdana" w:hAnsi="Verdana"/>
                <w:spacing w:val="4"/>
                <w:sz w:val="20"/>
                <w:szCs w:val="20"/>
              </w:rPr>
              <w:t xml:space="preserve"> </w:t>
            </w:r>
            <w:r w:rsidRPr="00A3205E">
              <w:rPr>
                <w:rFonts w:ascii="Verdana" w:hAnsi="Verdana"/>
                <w:spacing w:val="4"/>
                <w:sz w:val="20"/>
                <w:szCs w:val="20"/>
                <w:lang w:val="af-ZA"/>
              </w:rPr>
              <w:t>(2020). Едно от изискванията – чл.</w:t>
            </w:r>
            <w:r w:rsidRPr="00A3205E">
              <w:rPr>
                <w:rFonts w:ascii="Verdana" w:hAnsi="Verdana"/>
                <w:spacing w:val="4"/>
                <w:sz w:val="20"/>
                <w:szCs w:val="20"/>
              </w:rPr>
              <w:t xml:space="preserve"> </w:t>
            </w:r>
            <w:r w:rsidRPr="00A3205E">
              <w:rPr>
                <w:rFonts w:ascii="Verdana" w:hAnsi="Verdana"/>
                <w:spacing w:val="4"/>
                <w:sz w:val="20"/>
                <w:szCs w:val="20"/>
                <w:lang w:val="af-ZA"/>
              </w:rPr>
              <w:t>26</w:t>
            </w:r>
            <w:r w:rsidR="00A3205E" w:rsidRPr="00A3205E">
              <w:rPr>
                <w:rFonts w:ascii="Verdana" w:hAnsi="Verdana"/>
                <w:spacing w:val="4"/>
                <w:sz w:val="20"/>
                <w:szCs w:val="20"/>
              </w:rPr>
              <w:t>,</w:t>
            </w:r>
            <w:r w:rsidRPr="00A3205E">
              <w:rPr>
                <w:rFonts w:ascii="Verdana" w:hAnsi="Verdana"/>
                <w:spacing w:val="4"/>
                <w:sz w:val="20"/>
                <w:szCs w:val="20"/>
                <w:lang w:val="af-ZA"/>
              </w:rPr>
              <w:t xml:space="preserve"> ал.</w:t>
            </w:r>
            <w:r w:rsidRPr="00A3205E">
              <w:rPr>
                <w:rFonts w:ascii="Verdana" w:hAnsi="Verdana"/>
                <w:spacing w:val="4"/>
                <w:sz w:val="20"/>
                <w:szCs w:val="20"/>
              </w:rPr>
              <w:t xml:space="preserve"> </w:t>
            </w:r>
            <w:r w:rsidRPr="00A3205E">
              <w:rPr>
                <w:rFonts w:ascii="Verdana" w:hAnsi="Verdana"/>
                <w:spacing w:val="4"/>
                <w:sz w:val="20"/>
                <w:szCs w:val="20"/>
                <w:lang w:val="af-ZA"/>
              </w:rPr>
              <w:t>1</w:t>
            </w:r>
            <w:r w:rsidRPr="00A3205E">
              <w:rPr>
                <w:rFonts w:ascii="Verdana" w:hAnsi="Verdana"/>
                <w:spacing w:val="4"/>
                <w:sz w:val="20"/>
                <w:szCs w:val="20"/>
              </w:rPr>
              <w:t>,</w:t>
            </w:r>
            <w:r w:rsidRPr="00A3205E">
              <w:rPr>
                <w:rFonts w:ascii="Verdana" w:hAnsi="Verdana"/>
                <w:spacing w:val="4"/>
                <w:sz w:val="20"/>
                <w:szCs w:val="20"/>
                <w:lang w:val="af-ZA"/>
              </w:rPr>
              <w:t xml:space="preserve"> т.</w:t>
            </w:r>
            <w:r w:rsidRPr="00A3205E">
              <w:rPr>
                <w:rFonts w:ascii="Verdana" w:hAnsi="Verdana"/>
                <w:spacing w:val="4"/>
                <w:sz w:val="20"/>
                <w:szCs w:val="20"/>
              </w:rPr>
              <w:t xml:space="preserve"> </w:t>
            </w:r>
            <w:r w:rsidRPr="00A3205E">
              <w:rPr>
                <w:rFonts w:ascii="Verdana" w:hAnsi="Verdana"/>
                <w:spacing w:val="4"/>
                <w:sz w:val="20"/>
                <w:szCs w:val="20"/>
                <w:lang w:val="af-ZA"/>
              </w:rPr>
              <w:t>2</w:t>
            </w:r>
            <w:r w:rsidRPr="00A3205E">
              <w:rPr>
                <w:rFonts w:ascii="Verdana" w:hAnsi="Verdana"/>
                <w:spacing w:val="4"/>
                <w:sz w:val="20"/>
                <w:szCs w:val="20"/>
              </w:rPr>
              <w:t xml:space="preserve"> </w:t>
            </w:r>
            <w:r w:rsidR="00D93CE4" w:rsidRPr="00A3205E">
              <w:rPr>
                <w:rFonts w:ascii="Verdana" w:hAnsi="Verdana"/>
                <w:spacing w:val="4"/>
                <w:sz w:val="20"/>
                <w:szCs w:val="20"/>
                <w:lang w:val="af-ZA"/>
              </w:rPr>
              <w:t>„</w:t>
            </w:r>
            <w:r w:rsidRPr="00A3205E">
              <w:rPr>
                <w:rFonts w:ascii="Verdana" w:hAnsi="Verdana"/>
                <w:spacing w:val="4"/>
                <w:sz w:val="20"/>
                <w:szCs w:val="20"/>
                <w:lang w:val="af-ZA"/>
              </w:rPr>
              <w:t xml:space="preserve">а“ е при подаване на заявление за регистрация да се представи удостоверението за въвеждане в експлоатация по </w:t>
            </w:r>
            <w:r w:rsidR="00A3205E">
              <w:rPr>
                <w:rFonts w:ascii="Verdana" w:hAnsi="Verdana"/>
                <w:spacing w:val="4"/>
                <w:sz w:val="20"/>
                <w:szCs w:val="20"/>
              </w:rPr>
              <w:t xml:space="preserve">      </w:t>
            </w:r>
            <w:r w:rsidRPr="00A3205E">
              <w:rPr>
                <w:rFonts w:ascii="Verdana" w:hAnsi="Verdana"/>
                <w:spacing w:val="4"/>
                <w:sz w:val="20"/>
                <w:szCs w:val="20"/>
                <w:lang w:val="af-ZA"/>
              </w:rPr>
              <w:t>чл.</w:t>
            </w:r>
            <w:r w:rsidRPr="00A3205E">
              <w:rPr>
                <w:rFonts w:ascii="Verdana" w:hAnsi="Verdana"/>
                <w:spacing w:val="4"/>
                <w:sz w:val="20"/>
                <w:szCs w:val="20"/>
              </w:rPr>
              <w:t xml:space="preserve"> </w:t>
            </w:r>
            <w:r w:rsidRPr="00A3205E">
              <w:rPr>
                <w:rFonts w:ascii="Verdana" w:hAnsi="Verdana"/>
                <w:spacing w:val="4"/>
                <w:sz w:val="20"/>
                <w:szCs w:val="20"/>
                <w:lang w:val="af-ZA"/>
              </w:rPr>
              <w:t>177 ал.</w:t>
            </w:r>
            <w:r w:rsidRPr="00A3205E">
              <w:rPr>
                <w:rFonts w:ascii="Verdana" w:hAnsi="Verdana"/>
                <w:spacing w:val="4"/>
                <w:sz w:val="20"/>
                <w:szCs w:val="20"/>
              </w:rPr>
              <w:t xml:space="preserve"> </w:t>
            </w:r>
            <w:r w:rsidRPr="00A3205E">
              <w:rPr>
                <w:rFonts w:ascii="Verdana" w:hAnsi="Verdana"/>
                <w:spacing w:val="4"/>
                <w:sz w:val="20"/>
                <w:szCs w:val="20"/>
                <w:lang w:val="af-ZA"/>
              </w:rPr>
              <w:t>3 ЗУТ, когато е приложимо</w:t>
            </w:r>
            <w:r w:rsidRPr="00A3205E">
              <w:rPr>
                <w:rFonts w:ascii="Verdana" w:hAnsi="Verdana"/>
                <w:spacing w:val="4"/>
                <w:sz w:val="20"/>
                <w:szCs w:val="20"/>
              </w:rPr>
              <w:t xml:space="preserve"> </w:t>
            </w:r>
            <w:r w:rsidRPr="00A3205E">
              <w:rPr>
                <w:rFonts w:ascii="Verdana" w:hAnsi="Verdana"/>
                <w:spacing w:val="4"/>
                <w:sz w:val="20"/>
                <w:szCs w:val="20"/>
                <w:lang w:val="af-ZA"/>
              </w:rPr>
              <w:t>(за съответната категория обекти по смисъла на ЗУТ) или разрешение за ползване по чл.</w:t>
            </w:r>
            <w:r w:rsidRPr="00A3205E">
              <w:rPr>
                <w:rFonts w:ascii="Verdana" w:hAnsi="Verdana"/>
                <w:spacing w:val="4"/>
                <w:sz w:val="20"/>
                <w:szCs w:val="20"/>
              </w:rPr>
              <w:t xml:space="preserve"> </w:t>
            </w:r>
            <w:r w:rsidRPr="00A3205E">
              <w:rPr>
                <w:rFonts w:ascii="Verdana" w:hAnsi="Verdana"/>
                <w:spacing w:val="4"/>
                <w:sz w:val="20"/>
                <w:szCs w:val="20"/>
                <w:lang w:val="af-ZA"/>
              </w:rPr>
              <w:t>177 ал.</w:t>
            </w:r>
            <w:r w:rsidRPr="00A3205E">
              <w:rPr>
                <w:rFonts w:ascii="Verdana" w:hAnsi="Verdana"/>
                <w:spacing w:val="4"/>
                <w:sz w:val="20"/>
                <w:szCs w:val="20"/>
              </w:rPr>
              <w:t xml:space="preserve"> </w:t>
            </w:r>
            <w:r w:rsidRPr="00A3205E">
              <w:rPr>
                <w:rFonts w:ascii="Verdana" w:hAnsi="Verdana"/>
                <w:spacing w:val="4"/>
                <w:sz w:val="20"/>
                <w:szCs w:val="20"/>
                <w:lang w:val="af-ZA"/>
              </w:rPr>
              <w:t>2 ЗУТ, когато е приложимо за съответната категория обекти</w:t>
            </w:r>
            <w:r w:rsidRPr="00A3205E">
              <w:rPr>
                <w:rFonts w:ascii="Verdana" w:hAnsi="Verdana"/>
                <w:spacing w:val="4"/>
                <w:sz w:val="20"/>
                <w:szCs w:val="20"/>
              </w:rPr>
              <w:t xml:space="preserve"> </w:t>
            </w:r>
            <w:r w:rsidRPr="00A3205E">
              <w:rPr>
                <w:rFonts w:ascii="Verdana" w:hAnsi="Verdana"/>
                <w:spacing w:val="4"/>
                <w:sz w:val="20"/>
                <w:szCs w:val="20"/>
                <w:lang w:val="af-ZA"/>
              </w:rPr>
              <w:t>(чл.</w:t>
            </w:r>
            <w:r w:rsidRPr="00A3205E">
              <w:rPr>
                <w:rFonts w:ascii="Verdana" w:hAnsi="Verdana"/>
                <w:spacing w:val="4"/>
                <w:sz w:val="20"/>
                <w:szCs w:val="20"/>
              </w:rPr>
              <w:t xml:space="preserve"> </w:t>
            </w:r>
            <w:r w:rsidRPr="00A3205E">
              <w:rPr>
                <w:rFonts w:ascii="Verdana" w:hAnsi="Verdana"/>
                <w:spacing w:val="4"/>
                <w:sz w:val="20"/>
                <w:szCs w:val="20"/>
                <w:lang w:val="af-ZA"/>
              </w:rPr>
              <w:t>26</w:t>
            </w:r>
            <w:r w:rsidR="00A3205E" w:rsidRPr="00A3205E">
              <w:rPr>
                <w:rFonts w:ascii="Verdana" w:hAnsi="Verdana"/>
                <w:spacing w:val="4"/>
                <w:sz w:val="20"/>
                <w:szCs w:val="20"/>
              </w:rPr>
              <w:t>,</w:t>
            </w:r>
            <w:r w:rsidRPr="00A3205E">
              <w:rPr>
                <w:rFonts w:ascii="Verdana" w:hAnsi="Verdana"/>
                <w:spacing w:val="4"/>
                <w:sz w:val="20"/>
                <w:szCs w:val="20"/>
                <w:lang w:val="af-ZA"/>
              </w:rPr>
              <w:t xml:space="preserve"> ал.</w:t>
            </w:r>
            <w:r w:rsidRPr="00A3205E">
              <w:rPr>
                <w:rFonts w:ascii="Verdana" w:hAnsi="Verdana"/>
                <w:spacing w:val="4"/>
                <w:sz w:val="20"/>
                <w:szCs w:val="20"/>
              </w:rPr>
              <w:t xml:space="preserve"> </w:t>
            </w:r>
            <w:r w:rsidRPr="00A3205E">
              <w:rPr>
                <w:rFonts w:ascii="Verdana" w:hAnsi="Verdana"/>
                <w:spacing w:val="4"/>
                <w:sz w:val="20"/>
                <w:szCs w:val="20"/>
                <w:lang w:val="af-ZA"/>
              </w:rPr>
              <w:t>2, т.</w:t>
            </w:r>
            <w:r w:rsidRPr="00A3205E">
              <w:rPr>
                <w:rFonts w:ascii="Verdana" w:hAnsi="Verdana"/>
                <w:spacing w:val="4"/>
                <w:sz w:val="20"/>
                <w:szCs w:val="20"/>
              </w:rPr>
              <w:t xml:space="preserve"> </w:t>
            </w:r>
            <w:r w:rsidRPr="00A3205E">
              <w:rPr>
                <w:rFonts w:ascii="Verdana" w:hAnsi="Verdana"/>
                <w:spacing w:val="4"/>
                <w:sz w:val="20"/>
                <w:szCs w:val="20"/>
                <w:lang w:val="af-ZA"/>
              </w:rPr>
              <w:t>3).</w:t>
            </w:r>
            <w:r w:rsidR="000C20E2" w:rsidRPr="00A3205E">
              <w:rPr>
                <w:rFonts w:ascii="Verdana" w:hAnsi="Verdana"/>
                <w:spacing w:val="4"/>
                <w:sz w:val="20"/>
                <w:szCs w:val="20"/>
              </w:rPr>
              <w:t xml:space="preserve"> </w:t>
            </w:r>
            <w:r w:rsidRPr="00A3205E">
              <w:rPr>
                <w:rFonts w:ascii="Verdana" w:hAnsi="Verdana"/>
                <w:spacing w:val="4"/>
                <w:sz w:val="20"/>
                <w:szCs w:val="20"/>
                <w:lang w:val="af-ZA"/>
              </w:rPr>
              <w:t>Изчерпателно са изредени и изискванията за регистрация на обекти, които не представляват сгради.</w:t>
            </w:r>
          </w:p>
          <w:p w:rsidR="00264918" w:rsidRPr="00951C54" w:rsidRDefault="00974CFB" w:rsidP="006858B1">
            <w:pPr>
              <w:tabs>
                <w:tab w:val="left" w:pos="391"/>
                <w:tab w:val="left" w:pos="434"/>
              </w:tabs>
              <w:spacing w:before="80" w:after="40"/>
              <w:jc w:val="both"/>
              <w:rPr>
                <w:rFonts w:ascii="Verdana" w:hAnsi="Verdana"/>
                <w:sz w:val="20"/>
                <w:szCs w:val="20"/>
                <w:lang w:val="af-ZA"/>
              </w:rPr>
            </w:pPr>
            <w:r w:rsidRPr="00974CFB">
              <w:rPr>
                <w:rFonts w:ascii="Verdana" w:hAnsi="Verdana"/>
                <w:sz w:val="20"/>
                <w:szCs w:val="20"/>
                <w:lang w:val="af-ZA"/>
              </w:rPr>
              <w:t>Втора алинея на чл.</w:t>
            </w:r>
            <w:r>
              <w:rPr>
                <w:rFonts w:ascii="Verdana" w:hAnsi="Verdana"/>
                <w:sz w:val="20"/>
                <w:szCs w:val="20"/>
              </w:rPr>
              <w:t xml:space="preserve"> </w:t>
            </w:r>
            <w:r w:rsidRPr="00974CFB">
              <w:rPr>
                <w:rFonts w:ascii="Verdana" w:hAnsi="Verdana"/>
                <w:sz w:val="20"/>
                <w:szCs w:val="20"/>
                <w:lang w:val="af-ZA"/>
              </w:rPr>
              <w:t>8 също преповтаря уредени както със закон, така и с Регламент условия – по закон правото да се извършва дейност в обекта възниква едва след регистрацията на обекта.</w:t>
            </w:r>
          </w:p>
        </w:tc>
        <w:tc>
          <w:tcPr>
            <w:tcW w:w="1644" w:type="dxa"/>
            <w:tcBorders>
              <w:top w:val="nil"/>
              <w:bottom w:val="nil"/>
            </w:tcBorders>
            <w:shd w:val="clear" w:color="auto" w:fill="auto"/>
          </w:tcPr>
          <w:p w:rsidR="00264918" w:rsidRPr="00264918" w:rsidRDefault="00974CFB" w:rsidP="006858B1">
            <w:pPr>
              <w:spacing w:before="80" w:after="40"/>
              <w:rPr>
                <w:rFonts w:ascii="Verdana" w:hAnsi="Verdana"/>
                <w:color w:val="FF0000"/>
                <w:sz w:val="20"/>
                <w:szCs w:val="20"/>
                <w:lang w:val="af-ZA"/>
              </w:rPr>
            </w:pPr>
            <w:r w:rsidRPr="00AC34B9">
              <w:rPr>
                <w:rFonts w:ascii="Verdana" w:hAnsi="Verdana"/>
                <w:sz w:val="20"/>
                <w:szCs w:val="20"/>
                <w:lang w:val="af-ZA"/>
              </w:rPr>
              <w:t>Не се приема</w:t>
            </w:r>
          </w:p>
        </w:tc>
        <w:tc>
          <w:tcPr>
            <w:tcW w:w="5387" w:type="dxa"/>
            <w:tcBorders>
              <w:top w:val="nil"/>
              <w:bottom w:val="nil"/>
              <w:right w:val="single" w:sz="18" w:space="0" w:color="2E74B5"/>
            </w:tcBorders>
            <w:shd w:val="clear" w:color="auto" w:fill="auto"/>
          </w:tcPr>
          <w:p w:rsidR="00835566" w:rsidRDefault="00AC34B9" w:rsidP="006858B1">
            <w:pPr>
              <w:spacing w:before="80" w:after="40"/>
              <w:jc w:val="both"/>
              <w:rPr>
                <w:rFonts w:ascii="Verdana" w:hAnsi="Verdana"/>
                <w:color w:val="000000"/>
                <w:sz w:val="20"/>
                <w:szCs w:val="20"/>
              </w:rPr>
            </w:pPr>
            <w:r>
              <w:rPr>
                <w:rFonts w:ascii="Verdana" w:hAnsi="Verdana"/>
                <w:color w:val="000000"/>
                <w:sz w:val="20"/>
                <w:szCs w:val="20"/>
              </w:rPr>
              <w:t>Целта на разпоредбата на чл. 8, ал. 1 е да регламентира</w:t>
            </w:r>
            <w:r w:rsidR="001214C2">
              <w:rPr>
                <w:rFonts w:ascii="Verdana" w:hAnsi="Verdana"/>
                <w:color w:val="000000"/>
                <w:sz w:val="20"/>
                <w:szCs w:val="20"/>
              </w:rPr>
              <w:t xml:space="preserve"> </w:t>
            </w:r>
            <w:r w:rsidR="001214C2">
              <w:rPr>
                <w:rFonts w:ascii="Verdana" w:hAnsi="Verdana"/>
                <w:color w:val="000000"/>
                <w:sz w:val="20"/>
                <w:szCs w:val="20"/>
                <w:lang w:val="en-US"/>
              </w:rPr>
              <w:t>(</w:t>
            </w:r>
            <w:r w:rsidR="001214C2">
              <w:rPr>
                <w:rFonts w:ascii="Verdana" w:hAnsi="Verdana"/>
                <w:color w:val="000000"/>
                <w:sz w:val="20"/>
                <w:szCs w:val="20"/>
              </w:rPr>
              <w:t>да прецизира</w:t>
            </w:r>
            <w:r w:rsidR="001214C2">
              <w:rPr>
                <w:rFonts w:ascii="Verdana" w:hAnsi="Verdana"/>
                <w:color w:val="000000"/>
                <w:sz w:val="20"/>
                <w:szCs w:val="20"/>
                <w:lang w:val="en-US"/>
              </w:rPr>
              <w:t>)</w:t>
            </w:r>
            <w:r>
              <w:rPr>
                <w:rFonts w:ascii="Verdana" w:hAnsi="Verdana"/>
                <w:color w:val="000000"/>
                <w:sz w:val="20"/>
                <w:szCs w:val="20"/>
              </w:rPr>
              <w:t>, че</w:t>
            </w:r>
            <w:r>
              <w:t xml:space="preserve"> о</w:t>
            </w:r>
            <w:r w:rsidRPr="00AC34B9">
              <w:rPr>
                <w:rFonts w:ascii="Verdana" w:hAnsi="Verdana"/>
                <w:color w:val="000000"/>
                <w:sz w:val="20"/>
                <w:szCs w:val="20"/>
              </w:rPr>
              <w:t>бектите за производство, преработка и дистрибуция на храни</w:t>
            </w:r>
            <w:r>
              <w:rPr>
                <w:rFonts w:ascii="Verdana" w:hAnsi="Verdana"/>
                <w:color w:val="000000"/>
                <w:sz w:val="20"/>
                <w:szCs w:val="20"/>
              </w:rPr>
              <w:t xml:space="preserve"> следва не само да са въведени </w:t>
            </w:r>
            <w:r w:rsidRPr="00AC34B9">
              <w:rPr>
                <w:rFonts w:ascii="Verdana" w:hAnsi="Verdana"/>
                <w:color w:val="000000"/>
                <w:sz w:val="20"/>
                <w:szCs w:val="20"/>
              </w:rPr>
              <w:t>в експлоатация по реда на Закона за устройство на територията</w:t>
            </w:r>
            <w:r>
              <w:rPr>
                <w:rFonts w:ascii="Verdana" w:hAnsi="Verdana"/>
                <w:color w:val="000000"/>
                <w:sz w:val="20"/>
                <w:szCs w:val="20"/>
                <w:lang w:val="en-US"/>
              </w:rPr>
              <w:t xml:space="preserve"> (</w:t>
            </w:r>
            <w:r w:rsidR="00E14EAD">
              <w:rPr>
                <w:rFonts w:ascii="Verdana" w:hAnsi="Verdana"/>
                <w:color w:val="000000"/>
                <w:sz w:val="20"/>
                <w:szCs w:val="20"/>
              </w:rPr>
              <w:t xml:space="preserve">т.е. за извършването на строежа или преустройството на обекта да е наличен съответния документ по чл. 26, ал. 2, </w:t>
            </w:r>
            <w:r w:rsidR="00C64582">
              <w:rPr>
                <w:rFonts w:ascii="Verdana" w:hAnsi="Verdana"/>
                <w:color w:val="000000"/>
                <w:sz w:val="20"/>
                <w:szCs w:val="20"/>
              </w:rPr>
              <w:t xml:space="preserve">  </w:t>
            </w:r>
            <w:r w:rsidR="00E14EAD">
              <w:rPr>
                <w:rFonts w:ascii="Verdana" w:hAnsi="Verdana"/>
                <w:color w:val="000000"/>
                <w:sz w:val="20"/>
                <w:szCs w:val="20"/>
              </w:rPr>
              <w:t>т. 3, респ. чл. 26, ал. 1, т. 2, букви „а“ – „г“ от Закона за храните</w:t>
            </w:r>
            <w:r>
              <w:rPr>
                <w:rFonts w:ascii="Verdana" w:hAnsi="Verdana"/>
                <w:color w:val="000000"/>
                <w:sz w:val="20"/>
                <w:szCs w:val="20"/>
                <w:lang w:val="en-US"/>
              </w:rPr>
              <w:t>)</w:t>
            </w:r>
            <w:r w:rsidRPr="00AC34B9">
              <w:rPr>
                <w:rFonts w:ascii="Verdana" w:hAnsi="Verdana"/>
                <w:color w:val="000000"/>
                <w:sz w:val="20"/>
                <w:szCs w:val="20"/>
              </w:rPr>
              <w:t xml:space="preserve">, </w:t>
            </w:r>
            <w:r w:rsidR="005843AB">
              <w:rPr>
                <w:rFonts w:ascii="Verdana" w:hAnsi="Verdana"/>
                <w:color w:val="000000"/>
                <w:sz w:val="20"/>
                <w:szCs w:val="20"/>
              </w:rPr>
              <w:t xml:space="preserve">но и </w:t>
            </w:r>
            <w:r w:rsidR="00835566">
              <w:rPr>
                <w:rFonts w:ascii="Verdana" w:hAnsi="Verdana"/>
                <w:color w:val="000000"/>
                <w:sz w:val="20"/>
                <w:szCs w:val="20"/>
              </w:rPr>
              <w:t xml:space="preserve">че </w:t>
            </w:r>
            <w:r w:rsidRPr="00AC34B9">
              <w:rPr>
                <w:rFonts w:ascii="Verdana" w:hAnsi="Verdana"/>
                <w:color w:val="000000"/>
                <w:sz w:val="20"/>
                <w:szCs w:val="20"/>
              </w:rPr>
              <w:t xml:space="preserve">предназначението на </w:t>
            </w:r>
            <w:r w:rsidR="00D71F86">
              <w:rPr>
                <w:rFonts w:ascii="Verdana" w:hAnsi="Verdana"/>
                <w:color w:val="000000"/>
                <w:sz w:val="20"/>
                <w:szCs w:val="20"/>
              </w:rPr>
              <w:t xml:space="preserve">въведения в експлоатация </w:t>
            </w:r>
            <w:r w:rsidRPr="00AC34B9">
              <w:rPr>
                <w:rFonts w:ascii="Verdana" w:hAnsi="Verdana"/>
                <w:color w:val="000000"/>
                <w:sz w:val="20"/>
                <w:szCs w:val="20"/>
              </w:rPr>
              <w:t>обект</w:t>
            </w:r>
            <w:r w:rsidR="00D71F86">
              <w:rPr>
                <w:rFonts w:ascii="Verdana" w:hAnsi="Verdana"/>
                <w:color w:val="000000"/>
                <w:sz w:val="20"/>
                <w:szCs w:val="20"/>
              </w:rPr>
              <w:t xml:space="preserve"> </w:t>
            </w:r>
            <w:r w:rsidR="00D71F86">
              <w:rPr>
                <w:rFonts w:ascii="Verdana" w:hAnsi="Verdana"/>
                <w:color w:val="000000"/>
                <w:sz w:val="20"/>
                <w:szCs w:val="20"/>
                <w:lang w:val="en-US"/>
              </w:rPr>
              <w:t>(</w:t>
            </w:r>
            <w:r w:rsidR="00D71F86">
              <w:rPr>
                <w:rFonts w:ascii="Verdana" w:hAnsi="Verdana"/>
                <w:color w:val="000000"/>
                <w:sz w:val="20"/>
                <w:szCs w:val="20"/>
              </w:rPr>
              <w:t>строеж</w:t>
            </w:r>
            <w:r w:rsidR="00D71F86">
              <w:rPr>
                <w:rFonts w:ascii="Verdana" w:hAnsi="Verdana"/>
                <w:color w:val="000000"/>
                <w:sz w:val="20"/>
                <w:szCs w:val="20"/>
                <w:lang w:val="en-US"/>
              </w:rPr>
              <w:t>)</w:t>
            </w:r>
            <w:r w:rsidRPr="00AC34B9">
              <w:rPr>
                <w:rFonts w:ascii="Verdana" w:hAnsi="Verdana"/>
                <w:color w:val="000000"/>
                <w:sz w:val="20"/>
                <w:szCs w:val="20"/>
              </w:rPr>
              <w:t xml:space="preserve"> </w:t>
            </w:r>
            <w:r w:rsidR="00D71F86">
              <w:rPr>
                <w:rFonts w:ascii="Verdana" w:hAnsi="Verdana"/>
                <w:color w:val="000000"/>
                <w:sz w:val="20"/>
                <w:szCs w:val="20"/>
              </w:rPr>
              <w:t xml:space="preserve">следва да бъде за </w:t>
            </w:r>
            <w:r w:rsidR="00D71F86" w:rsidRPr="00D71F86">
              <w:rPr>
                <w:rFonts w:ascii="Verdana" w:hAnsi="Verdana"/>
                <w:color w:val="000000"/>
                <w:sz w:val="20"/>
                <w:szCs w:val="20"/>
              </w:rPr>
              <w:t>производство, преработка и дистрибуция на храни</w:t>
            </w:r>
            <w:r w:rsidR="00D71F86">
              <w:rPr>
                <w:rFonts w:ascii="Verdana" w:hAnsi="Verdana"/>
                <w:color w:val="000000"/>
                <w:sz w:val="20"/>
                <w:szCs w:val="20"/>
              </w:rPr>
              <w:t xml:space="preserve">, </w:t>
            </w:r>
            <w:r w:rsidR="00835566">
              <w:rPr>
                <w:rFonts w:ascii="Verdana" w:hAnsi="Verdana"/>
                <w:color w:val="000000"/>
                <w:sz w:val="20"/>
                <w:szCs w:val="20"/>
              </w:rPr>
              <w:t xml:space="preserve">а </w:t>
            </w:r>
            <w:r w:rsidR="00D71F86">
              <w:rPr>
                <w:rFonts w:ascii="Verdana" w:hAnsi="Verdana"/>
                <w:color w:val="000000"/>
                <w:sz w:val="20"/>
                <w:szCs w:val="20"/>
              </w:rPr>
              <w:t>не за някакъв друг вид дейности.</w:t>
            </w:r>
          </w:p>
          <w:p w:rsidR="00264918" w:rsidRPr="00AC34B9" w:rsidRDefault="00835566" w:rsidP="006858B1">
            <w:pPr>
              <w:spacing w:before="80" w:after="40"/>
              <w:jc w:val="both"/>
              <w:rPr>
                <w:rFonts w:ascii="Verdana" w:hAnsi="Verdana"/>
                <w:color w:val="000000"/>
                <w:sz w:val="20"/>
                <w:szCs w:val="20"/>
              </w:rPr>
            </w:pPr>
            <w:r>
              <w:rPr>
                <w:rFonts w:ascii="Verdana" w:hAnsi="Verdana"/>
                <w:color w:val="000000"/>
                <w:sz w:val="20"/>
                <w:szCs w:val="20"/>
              </w:rPr>
              <w:t xml:space="preserve">Разпоредбата на ал. 2 на чл. 8 </w:t>
            </w:r>
            <w:r w:rsidR="000A5AE8">
              <w:rPr>
                <w:rFonts w:ascii="Verdana" w:hAnsi="Verdana"/>
                <w:color w:val="000000"/>
                <w:sz w:val="20"/>
                <w:szCs w:val="20"/>
              </w:rPr>
              <w:t xml:space="preserve">е в логическа връзка и последователност с ал. 1 и </w:t>
            </w:r>
            <w:r>
              <w:rPr>
                <w:rFonts w:ascii="Verdana" w:hAnsi="Verdana"/>
                <w:color w:val="000000"/>
                <w:sz w:val="20"/>
                <w:szCs w:val="20"/>
              </w:rPr>
              <w:t xml:space="preserve">има за цел да </w:t>
            </w:r>
            <w:r w:rsidR="000A5AE8">
              <w:rPr>
                <w:rFonts w:ascii="Verdana" w:hAnsi="Verdana"/>
                <w:color w:val="000000"/>
                <w:sz w:val="20"/>
                <w:szCs w:val="20"/>
              </w:rPr>
              <w:t>посочи, че за започването на дейност</w:t>
            </w:r>
            <w:r w:rsidR="006C6BD6">
              <w:rPr>
                <w:rFonts w:ascii="Verdana" w:hAnsi="Verdana"/>
                <w:color w:val="000000"/>
                <w:sz w:val="20"/>
                <w:szCs w:val="20"/>
              </w:rPr>
              <w:t>та</w:t>
            </w:r>
            <w:r w:rsidR="000A5AE8">
              <w:rPr>
                <w:rFonts w:ascii="Verdana" w:hAnsi="Verdana"/>
                <w:color w:val="000000"/>
                <w:sz w:val="20"/>
                <w:szCs w:val="20"/>
              </w:rPr>
              <w:t xml:space="preserve"> в обект за </w:t>
            </w:r>
            <w:r w:rsidR="000A5AE8" w:rsidRPr="000A5AE8">
              <w:rPr>
                <w:rFonts w:ascii="Verdana" w:hAnsi="Verdana"/>
                <w:color w:val="000000"/>
                <w:sz w:val="20"/>
                <w:szCs w:val="20"/>
              </w:rPr>
              <w:t>производство, преработка и дистрибуция на храни</w:t>
            </w:r>
            <w:r w:rsidR="000A5AE8">
              <w:rPr>
                <w:rFonts w:ascii="Verdana" w:hAnsi="Verdana"/>
                <w:color w:val="000000"/>
                <w:sz w:val="20"/>
                <w:szCs w:val="20"/>
              </w:rPr>
              <w:t xml:space="preserve"> не е достатъчно </w:t>
            </w:r>
            <w:r w:rsidR="00DC036E">
              <w:rPr>
                <w:rFonts w:ascii="Verdana" w:hAnsi="Verdana"/>
                <w:color w:val="000000"/>
                <w:sz w:val="20"/>
                <w:szCs w:val="20"/>
              </w:rPr>
              <w:t>само неговото</w:t>
            </w:r>
            <w:r w:rsidR="000A5AE8" w:rsidRPr="000A5AE8">
              <w:rPr>
                <w:rFonts w:ascii="Verdana" w:hAnsi="Verdana"/>
                <w:color w:val="000000"/>
                <w:sz w:val="20"/>
                <w:szCs w:val="20"/>
              </w:rPr>
              <w:t xml:space="preserve"> </w:t>
            </w:r>
            <w:r w:rsidR="000A5AE8">
              <w:rPr>
                <w:rFonts w:ascii="Verdana" w:hAnsi="Verdana"/>
                <w:color w:val="000000"/>
                <w:sz w:val="20"/>
                <w:szCs w:val="20"/>
              </w:rPr>
              <w:t>въвеждане в експлоатация по ЗУТ</w:t>
            </w:r>
            <w:r w:rsidR="00DC036E">
              <w:rPr>
                <w:rFonts w:ascii="Verdana" w:hAnsi="Verdana"/>
                <w:color w:val="000000"/>
                <w:sz w:val="20"/>
                <w:szCs w:val="20"/>
              </w:rPr>
              <w:t xml:space="preserve">, а необходимо обектът да има </w:t>
            </w:r>
            <w:r w:rsidR="00DC036E" w:rsidRPr="00DC036E">
              <w:rPr>
                <w:rFonts w:ascii="Verdana" w:hAnsi="Verdana"/>
                <w:color w:val="000000"/>
                <w:sz w:val="20"/>
                <w:szCs w:val="20"/>
              </w:rPr>
              <w:t>регистрация или одобрение по реда на Закона за храните</w:t>
            </w:r>
            <w:r w:rsidR="00DC036E">
              <w:rPr>
                <w:rFonts w:ascii="Verdana" w:hAnsi="Verdana"/>
                <w:color w:val="000000"/>
                <w:sz w:val="20"/>
                <w:szCs w:val="20"/>
              </w:rPr>
              <w:t>.</w:t>
            </w:r>
          </w:p>
        </w:tc>
      </w:tr>
      <w:tr w:rsidR="00A3205E" w:rsidRPr="004C0AEC" w:rsidTr="006858B1">
        <w:trPr>
          <w:trHeight w:val="249"/>
          <w:jc w:val="center"/>
        </w:trPr>
        <w:tc>
          <w:tcPr>
            <w:tcW w:w="622" w:type="dxa"/>
            <w:tcBorders>
              <w:top w:val="nil"/>
              <w:left w:val="single" w:sz="18" w:space="0" w:color="2E74B5"/>
              <w:bottom w:val="nil"/>
            </w:tcBorders>
            <w:shd w:val="clear" w:color="auto" w:fill="auto"/>
          </w:tcPr>
          <w:p w:rsidR="00A3205E" w:rsidRPr="00B77AE3" w:rsidRDefault="00A3205E" w:rsidP="006858B1">
            <w:pPr>
              <w:tabs>
                <w:tab w:val="left" w:pos="192"/>
              </w:tabs>
              <w:spacing w:before="80" w:after="40"/>
              <w:ind w:left="340"/>
              <w:rPr>
                <w:rFonts w:ascii="Verdana" w:hAnsi="Verdana"/>
                <w:b/>
                <w:sz w:val="20"/>
                <w:szCs w:val="20"/>
                <w:lang w:val="af-ZA"/>
              </w:rPr>
            </w:pPr>
          </w:p>
        </w:tc>
        <w:tc>
          <w:tcPr>
            <w:tcW w:w="2608" w:type="dxa"/>
            <w:tcBorders>
              <w:top w:val="nil"/>
              <w:bottom w:val="nil"/>
            </w:tcBorders>
            <w:shd w:val="clear" w:color="auto" w:fill="auto"/>
          </w:tcPr>
          <w:p w:rsidR="00A3205E" w:rsidRPr="00B77AE3" w:rsidRDefault="00A3205E" w:rsidP="006858B1">
            <w:pPr>
              <w:spacing w:before="80" w:after="40"/>
              <w:rPr>
                <w:rFonts w:ascii="Verdana" w:hAnsi="Verdana"/>
                <w:spacing w:val="4"/>
                <w:sz w:val="20"/>
                <w:szCs w:val="20"/>
              </w:rPr>
            </w:pPr>
          </w:p>
        </w:tc>
        <w:tc>
          <w:tcPr>
            <w:tcW w:w="5387" w:type="dxa"/>
            <w:tcBorders>
              <w:top w:val="nil"/>
              <w:bottom w:val="nil"/>
            </w:tcBorders>
            <w:shd w:val="clear" w:color="auto" w:fill="auto"/>
          </w:tcPr>
          <w:p w:rsidR="00A3205E" w:rsidRPr="00A3205E" w:rsidRDefault="00A3205E" w:rsidP="006858B1">
            <w:pPr>
              <w:tabs>
                <w:tab w:val="left" w:pos="391"/>
                <w:tab w:val="left" w:pos="434"/>
              </w:tabs>
              <w:spacing w:before="80" w:after="40"/>
              <w:jc w:val="both"/>
              <w:rPr>
                <w:rFonts w:ascii="Verdana" w:hAnsi="Verdana"/>
                <w:spacing w:val="4"/>
                <w:sz w:val="20"/>
                <w:szCs w:val="20"/>
                <w:lang w:val="af-ZA"/>
              </w:rPr>
            </w:pPr>
            <w:r w:rsidRPr="00A3205E">
              <w:rPr>
                <w:rFonts w:ascii="Verdana" w:hAnsi="Verdana"/>
                <w:spacing w:val="4"/>
                <w:sz w:val="20"/>
                <w:szCs w:val="20"/>
                <w:lang w:val="af-ZA"/>
              </w:rPr>
              <w:t>Предложение</w:t>
            </w:r>
            <w:r>
              <w:rPr>
                <w:rFonts w:ascii="Verdana" w:hAnsi="Verdana"/>
                <w:spacing w:val="4"/>
                <w:sz w:val="20"/>
                <w:szCs w:val="20"/>
              </w:rPr>
              <w:t xml:space="preserve"> </w:t>
            </w:r>
            <w:r w:rsidRPr="00A3205E">
              <w:rPr>
                <w:rFonts w:ascii="Verdana" w:hAnsi="Verdana"/>
                <w:spacing w:val="4"/>
                <w:sz w:val="20"/>
                <w:szCs w:val="20"/>
                <w:lang w:val="af-ZA"/>
              </w:rPr>
              <w:t>4:</w:t>
            </w:r>
          </w:p>
        </w:tc>
        <w:tc>
          <w:tcPr>
            <w:tcW w:w="1644" w:type="dxa"/>
            <w:tcBorders>
              <w:top w:val="nil"/>
              <w:bottom w:val="nil"/>
            </w:tcBorders>
            <w:shd w:val="clear" w:color="auto" w:fill="auto"/>
          </w:tcPr>
          <w:p w:rsidR="00A3205E" w:rsidRPr="00974CFB" w:rsidRDefault="00A3205E" w:rsidP="006858B1">
            <w:pPr>
              <w:spacing w:before="80" w:after="40"/>
              <w:rPr>
                <w:rFonts w:ascii="Verdana" w:hAnsi="Verdana"/>
                <w:color w:val="FF0000"/>
                <w:sz w:val="20"/>
                <w:szCs w:val="20"/>
                <w:lang w:val="af-ZA"/>
              </w:rPr>
            </w:pPr>
          </w:p>
        </w:tc>
        <w:tc>
          <w:tcPr>
            <w:tcW w:w="5387" w:type="dxa"/>
            <w:tcBorders>
              <w:top w:val="nil"/>
              <w:bottom w:val="nil"/>
              <w:right w:val="single" w:sz="18" w:space="0" w:color="2E74B5"/>
            </w:tcBorders>
            <w:shd w:val="clear" w:color="auto" w:fill="auto"/>
          </w:tcPr>
          <w:p w:rsidR="00A3205E" w:rsidRPr="004C0AEC" w:rsidRDefault="00A3205E" w:rsidP="006858B1">
            <w:pPr>
              <w:spacing w:before="80" w:after="40"/>
              <w:jc w:val="both"/>
              <w:rPr>
                <w:rFonts w:ascii="Verdana" w:hAnsi="Verdana"/>
                <w:color w:val="000000"/>
                <w:sz w:val="20"/>
                <w:szCs w:val="20"/>
                <w:lang w:val="af-ZA"/>
              </w:rPr>
            </w:pPr>
          </w:p>
        </w:tc>
      </w:tr>
      <w:tr w:rsidR="00A3205E" w:rsidRPr="004C0AEC" w:rsidTr="00540E3C">
        <w:trPr>
          <w:trHeight w:val="596"/>
          <w:jc w:val="center"/>
        </w:trPr>
        <w:tc>
          <w:tcPr>
            <w:tcW w:w="622" w:type="dxa"/>
            <w:tcBorders>
              <w:top w:val="nil"/>
              <w:left w:val="single" w:sz="18" w:space="0" w:color="2E74B5"/>
              <w:bottom w:val="nil"/>
            </w:tcBorders>
            <w:shd w:val="clear" w:color="auto" w:fill="auto"/>
          </w:tcPr>
          <w:p w:rsidR="00A3205E" w:rsidRPr="00B77AE3" w:rsidRDefault="00A3205E" w:rsidP="006858B1">
            <w:pPr>
              <w:tabs>
                <w:tab w:val="left" w:pos="192"/>
              </w:tabs>
              <w:spacing w:before="80" w:after="40"/>
              <w:ind w:left="340"/>
              <w:rPr>
                <w:rFonts w:ascii="Verdana" w:hAnsi="Verdana"/>
                <w:b/>
                <w:sz w:val="20"/>
                <w:szCs w:val="20"/>
                <w:lang w:val="af-ZA"/>
              </w:rPr>
            </w:pPr>
          </w:p>
        </w:tc>
        <w:tc>
          <w:tcPr>
            <w:tcW w:w="2608" w:type="dxa"/>
            <w:tcBorders>
              <w:top w:val="nil"/>
              <w:bottom w:val="nil"/>
            </w:tcBorders>
            <w:shd w:val="clear" w:color="auto" w:fill="auto"/>
          </w:tcPr>
          <w:p w:rsidR="00A3205E" w:rsidRPr="00B77AE3" w:rsidRDefault="00A3205E" w:rsidP="006858B1">
            <w:pPr>
              <w:spacing w:before="80" w:after="40"/>
              <w:rPr>
                <w:rFonts w:ascii="Verdana" w:hAnsi="Verdana"/>
                <w:spacing w:val="4"/>
                <w:sz w:val="20"/>
                <w:szCs w:val="20"/>
              </w:rPr>
            </w:pPr>
          </w:p>
        </w:tc>
        <w:tc>
          <w:tcPr>
            <w:tcW w:w="5387" w:type="dxa"/>
            <w:tcBorders>
              <w:top w:val="nil"/>
              <w:bottom w:val="nil"/>
            </w:tcBorders>
            <w:shd w:val="clear" w:color="auto" w:fill="auto"/>
          </w:tcPr>
          <w:p w:rsidR="00A3205E" w:rsidRPr="00A3205E" w:rsidRDefault="00A3205E" w:rsidP="006858B1">
            <w:pPr>
              <w:tabs>
                <w:tab w:val="left" w:pos="391"/>
                <w:tab w:val="left" w:pos="434"/>
              </w:tabs>
              <w:spacing w:before="80" w:after="40"/>
              <w:jc w:val="both"/>
              <w:rPr>
                <w:rFonts w:ascii="Verdana" w:hAnsi="Verdana"/>
                <w:spacing w:val="4"/>
                <w:sz w:val="20"/>
                <w:szCs w:val="20"/>
                <w:lang w:val="af-ZA"/>
              </w:rPr>
            </w:pPr>
            <w:r w:rsidRPr="00A3205E">
              <w:rPr>
                <w:rFonts w:ascii="Verdana" w:hAnsi="Verdana"/>
                <w:spacing w:val="4"/>
                <w:sz w:val="20"/>
                <w:szCs w:val="20"/>
                <w:lang w:val="af-ZA"/>
              </w:rPr>
              <w:t>В чл.</w:t>
            </w:r>
            <w:r>
              <w:rPr>
                <w:rFonts w:ascii="Verdana" w:hAnsi="Verdana"/>
                <w:spacing w:val="4"/>
                <w:sz w:val="20"/>
                <w:szCs w:val="20"/>
              </w:rPr>
              <w:t xml:space="preserve"> </w:t>
            </w:r>
            <w:r w:rsidRPr="00A3205E">
              <w:rPr>
                <w:rFonts w:ascii="Verdana" w:hAnsi="Verdana"/>
                <w:spacing w:val="4"/>
                <w:sz w:val="20"/>
                <w:szCs w:val="20"/>
                <w:lang w:val="af-ZA"/>
              </w:rPr>
              <w:t>9, ал.</w:t>
            </w:r>
            <w:r>
              <w:rPr>
                <w:rFonts w:ascii="Verdana" w:hAnsi="Verdana"/>
                <w:spacing w:val="4"/>
                <w:sz w:val="20"/>
                <w:szCs w:val="20"/>
              </w:rPr>
              <w:t xml:space="preserve"> </w:t>
            </w:r>
            <w:r w:rsidRPr="00A3205E">
              <w:rPr>
                <w:rFonts w:ascii="Verdana" w:hAnsi="Verdana"/>
                <w:spacing w:val="4"/>
                <w:sz w:val="20"/>
                <w:szCs w:val="20"/>
                <w:lang w:val="af-ZA"/>
              </w:rPr>
              <w:t>2, т.</w:t>
            </w:r>
            <w:r>
              <w:rPr>
                <w:rFonts w:ascii="Verdana" w:hAnsi="Verdana"/>
                <w:spacing w:val="4"/>
                <w:sz w:val="20"/>
                <w:szCs w:val="20"/>
              </w:rPr>
              <w:t xml:space="preserve"> </w:t>
            </w:r>
            <w:r w:rsidRPr="00A3205E">
              <w:rPr>
                <w:rFonts w:ascii="Verdana" w:hAnsi="Verdana"/>
                <w:spacing w:val="4"/>
                <w:sz w:val="20"/>
                <w:szCs w:val="20"/>
                <w:lang w:val="af-ZA"/>
              </w:rPr>
              <w:t>4 текстът да се редактира в следния смисъл: Лицата по ал.</w:t>
            </w:r>
            <w:r>
              <w:rPr>
                <w:rFonts w:ascii="Verdana" w:hAnsi="Verdana"/>
                <w:spacing w:val="4"/>
                <w:sz w:val="20"/>
                <w:szCs w:val="20"/>
              </w:rPr>
              <w:t xml:space="preserve"> </w:t>
            </w:r>
            <w:r>
              <w:rPr>
                <w:rFonts w:ascii="Verdana" w:hAnsi="Verdana"/>
                <w:spacing w:val="4"/>
                <w:sz w:val="20"/>
                <w:szCs w:val="20"/>
                <w:lang w:val="af-ZA"/>
              </w:rPr>
              <w:t>1 осигуряват</w:t>
            </w:r>
            <w:r w:rsidRPr="00A3205E">
              <w:rPr>
                <w:rFonts w:ascii="Verdana" w:hAnsi="Verdana"/>
                <w:spacing w:val="4"/>
                <w:sz w:val="20"/>
                <w:szCs w:val="20"/>
                <w:lang w:val="af-ZA"/>
              </w:rPr>
              <w:t>: „ефективна защита на обекта от насекоми и гризачи в съответствие с Наредба №</w:t>
            </w:r>
            <w:r>
              <w:rPr>
                <w:rFonts w:ascii="Verdana" w:hAnsi="Verdana"/>
                <w:spacing w:val="4"/>
                <w:sz w:val="20"/>
                <w:szCs w:val="20"/>
              </w:rPr>
              <w:t xml:space="preserve"> </w:t>
            </w:r>
            <w:r w:rsidRPr="00A3205E">
              <w:rPr>
                <w:rFonts w:ascii="Verdana" w:hAnsi="Verdana"/>
                <w:spacing w:val="4"/>
                <w:sz w:val="20"/>
                <w:szCs w:val="20"/>
                <w:lang w:val="af-ZA"/>
              </w:rPr>
              <w:t>1 от 2018 г. за условията и реда…“. Възможно е лице, което е ССОХ да отговаря на условията з</w:t>
            </w:r>
            <w:r>
              <w:rPr>
                <w:rFonts w:ascii="Verdana" w:hAnsi="Verdana"/>
                <w:spacing w:val="4"/>
                <w:sz w:val="20"/>
                <w:szCs w:val="20"/>
                <w:lang w:val="af-ZA"/>
              </w:rPr>
              <w:t>а извършване на ДДД без да се налага</w:t>
            </w:r>
            <w:r w:rsidRPr="00A3205E">
              <w:rPr>
                <w:rFonts w:ascii="Verdana" w:hAnsi="Verdana"/>
                <w:spacing w:val="4"/>
                <w:sz w:val="20"/>
                <w:szCs w:val="20"/>
                <w:lang w:val="af-ZA"/>
              </w:rPr>
              <w:t xml:space="preserve"> да  сключва договор.</w:t>
            </w:r>
          </w:p>
        </w:tc>
        <w:tc>
          <w:tcPr>
            <w:tcW w:w="1644" w:type="dxa"/>
            <w:tcBorders>
              <w:top w:val="nil"/>
              <w:bottom w:val="nil"/>
            </w:tcBorders>
            <w:shd w:val="clear" w:color="auto" w:fill="auto"/>
          </w:tcPr>
          <w:p w:rsidR="00A3205E" w:rsidRPr="00974CFB" w:rsidRDefault="00A3205E" w:rsidP="006858B1">
            <w:pPr>
              <w:spacing w:before="80" w:after="40"/>
              <w:rPr>
                <w:rFonts w:ascii="Verdana" w:hAnsi="Verdana"/>
                <w:color w:val="FF0000"/>
                <w:sz w:val="20"/>
                <w:szCs w:val="20"/>
                <w:lang w:val="af-ZA"/>
              </w:rPr>
            </w:pPr>
            <w:r w:rsidRPr="00D84985">
              <w:rPr>
                <w:rFonts w:ascii="Verdana" w:hAnsi="Verdana"/>
                <w:sz w:val="20"/>
                <w:szCs w:val="20"/>
                <w:lang w:val="af-ZA"/>
              </w:rPr>
              <w:t>Приема се</w:t>
            </w:r>
            <w:r w:rsidR="00F02CD0" w:rsidRPr="00D84985">
              <w:rPr>
                <w:rFonts w:ascii="Verdana" w:hAnsi="Verdana"/>
                <w:sz w:val="20"/>
                <w:szCs w:val="20"/>
              </w:rPr>
              <w:t xml:space="preserve"> </w:t>
            </w:r>
          </w:p>
        </w:tc>
        <w:tc>
          <w:tcPr>
            <w:tcW w:w="5387" w:type="dxa"/>
            <w:tcBorders>
              <w:top w:val="nil"/>
              <w:bottom w:val="nil"/>
              <w:right w:val="single" w:sz="18" w:space="0" w:color="2E74B5"/>
            </w:tcBorders>
            <w:shd w:val="clear" w:color="auto" w:fill="auto"/>
          </w:tcPr>
          <w:p w:rsidR="00A3205E" w:rsidRPr="004C0AEC" w:rsidRDefault="00A3205E" w:rsidP="006858B1">
            <w:pPr>
              <w:spacing w:before="80" w:after="40"/>
              <w:jc w:val="both"/>
              <w:rPr>
                <w:rFonts w:ascii="Verdana" w:hAnsi="Verdana"/>
                <w:color w:val="000000"/>
                <w:sz w:val="20"/>
                <w:szCs w:val="20"/>
                <w:lang w:val="af-ZA"/>
              </w:rPr>
            </w:pPr>
          </w:p>
        </w:tc>
      </w:tr>
      <w:tr w:rsidR="00A3205E" w:rsidRPr="004C0AEC" w:rsidTr="00540E3C">
        <w:trPr>
          <w:trHeight w:val="265"/>
          <w:jc w:val="center"/>
        </w:trPr>
        <w:tc>
          <w:tcPr>
            <w:tcW w:w="622" w:type="dxa"/>
            <w:tcBorders>
              <w:top w:val="nil"/>
              <w:left w:val="single" w:sz="18" w:space="0" w:color="2E74B5"/>
              <w:bottom w:val="nil"/>
            </w:tcBorders>
            <w:shd w:val="clear" w:color="auto" w:fill="auto"/>
          </w:tcPr>
          <w:p w:rsidR="00A3205E" w:rsidRPr="00B77AE3" w:rsidRDefault="00A3205E" w:rsidP="006858B1">
            <w:pPr>
              <w:tabs>
                <w:tab w:val="left" w:pos="192"/>
              </w:tabs>
              <w:spacing w:before="80" w:after="40"/>
              <w:ind w:left="340"/>
              <w:rPr>
                <w:rFonts w:ascii="Verdana" w:hAnsi="Verdana"/>
                <w:b/>
                <w:sz w:val="20"/>
                <w:szCs w:val="20"/>
                <w:lang w:val="af-ZA"/>
              </w:rPr>
            </w:pPr>
          </w:p>
        </w:tc>
        <w:tc>
          <w:tcPr>
            <w:tcW w:w="2608" w:type="dxa"/>
            <w:tcBorders>
              <w:top w:val="nil"/>
              <w:bottom w:val="nil"/>
            </w:tcBorders>
            <w:shd w:val="clear" w:color="auto" w:fill="auto"/>
          </w:tcPr>
          <w:p w:rsidR="00A3205E" w:rsidRPr="00B77AE3" w:rsidRDefault="00A3205E" w:rsidP="006858B1">
            <w:pPr>
              <w:spacing w:before="80" w:after="40"/>
              <w:rPr>
                <w:rFonts w:ascii="Verdana" w:hAnsi="Verdana"/>
                <w:spacing w:val="4"/>
                <w:sz w:val="20"/>
                <w:szCs w:val="20"/>
              </w:rPr>
            </w:pPr>
          </w:p>
        </w:tc>
        <w:tc>
          <w:tcPr>
            <w:tcW w:w="5387" w:type="dxa"/>
            <w:tcBorders>
              <w:top w:val="nil"/>
              <w:bottom w:val="nil"/>
            </w:tcBorders>
            <w:shd w:val="clear" w:color="auto" w:fill="auto"/>
          </w:tcPr>
          <w:p w:rsidR="00A3205E" w:rsidRPr="00A3205E" w:rsidRDefault="00A3205E" w:rsidP="006858B1">
            <w:pPr>
              <w:tabs>
                <w:tab w:val="left" w:pos="391"/>
                <w:tab w:val="left" w:pos="434"/>
              </w:tabs>
              <w:spacing w:before="80" w:after="40"/>
              <w:jc w:val="both"/>
              <w:rPr>
                <w:rFonts w:ascii="Verdana" w:hAnsi="Verdana"/>
                <w:spacing w:val="4"/>
                <w:sz w:val="20"/>
                <w:szCs w:val="20"/>
                <w:lang w:val="af-ZA"/>
              </w:rPr>
            </w:pPr>
            <w:r>
              <w:rPr>
                <w:rFonts w:ascii="Verdana" w:hAnsi="Verdana"/>
                <w:spacing w:val="4"/>
                <w:sz w:val="20"/>
                <w:szCs w:val="20"/>
                <w:lang w:val="af-ZA"/>
              </w:rPr>
              <w:t>Предложение 5</w:t>
            </w:r>
            <w:r w:rsidRPr="00A3205E">
              <w:rPr>
                <w:rFonts w:ascii="Verdana" w:hAnsi="Verdana"/>
                <w:spacing w:val="4"/>
                <w:sz w:val="20"/>
                <w:szCs w:val="20"/>
                <w:lang w:val="af-ZA"/>
              </w:rPr>
              <w:t>:</w:t>
            </w:r>
          </w:p>
        </w:tc>
        <w:tc>
          <w:tcPr>
            <w:tcW w:w="1644" w:type="dxa"/>
            <w:tcBorders>
              <w:top w:val="nil"/>
              <w:bottom w:val="nil"/>
            </w:tcBorders>
            <w:shd w:val="clear" w:color="auto" w:fill="auto"/>
          </w:tcPr>
          <w:p w:rsidR="00A3205E" w:rsidRPr="00974CFB" w:rsidRDefault="00A3205E" w:rsidP="006858B1">
            <w:pPr>
              <w:spacing w:before="80" w:after="40"/>
              <w:rPr>
                <w:rFonts w:ascii="Verdana" w:hAnsi="Verdana"/>
                <w:color w:val="FF0000"/>
                <w:sz w:val="20"/>
                <w:szCs w:val="20"/>
                <w:lang w:val="af-ZA"/>
              </w:rPr>
            </w:pPr>
          </w:p>
        </w:tc>
        <w:tc>
          <w:tcPr>
            <w:tcW w:w="5387" w:type="dxa"/>
            <w:tcBorders>
              <w:top w:val="nil"/>
              <w:bottom w:val="nil"/>
              <w:right w:val="single" w:sz="18" w:space="0" w:color="2E74B5"/>
            </w:tcBorders>
            <w:shd w:val="clear" w:color="auto" w:fill="auto"/>
          </w:tcPr>
          <w:p w:rsidR="00A3205E" w:rsidRPr="004C0AEC" w:rsidRDefault="00A3205E" w:rsidP="006858B1">
            <w:pPr>
              <w:spacing w:before="80" w:after="40"/>
              <w:jc w:val="both"/>
              <w:rPr>
                <w:rFonts w:ascii="Verdana" w:hAnsi="Verdana"/>
                <w:color w:val="000000"/>
                <w:sz w:val="20"/>
                <w:szCs w:val="20"/>
                <w:lang w:val="af-ZA"/>
              </w:rPr>
            </w:pPr>
          </w:p>
        </w:tc>
      </w:tr>
      <w:tr w:rsidR="00A3205E" w:rsidRPr="004C0AEC" w:rsidTr="00540E3C">
        <w:trPr>
          <w:trHeight w:val="596"/>
          <w:jc w:val="center"/>
        </w:trPr>
        <w:tc>
          <w:tcPr>
            <w:tcW w:w="622" w:type="dxa"/>
            <w:tcBorders>
              <w:top w:val="nil"/>
              <w:left w:val="single" w:sz="18" w:space="0" w:color="2E74B5"/>
              <w:bottom w:val="nil"/>
            </w:tcBorders>
            <w:shd w:val="clear" w:color="auto" w:fill="auto"/>
          </w:tcPr>
          <w:p w:rsidR="00A3205E" w:rsidRPr="00B77AE3" w:rsidRDefault="00A3205E" w:rsidP="006858B1">
            <w:pPr>
              <w:tabs>
                <w:tab w:val="left" w:pos="192"/>
              </w:tabs>
              <w:spacing w:before="80" w:after="40"/>
              <w:ind w:left="340"/>
              <w:rPr>
                <w:rFonts w:ascii="Verdana" w:hAnsi="Verdana"/>
                <w:b/>
                <w:sz w:val="20"/>
                <w:szCs w:val="20"/>
                <w:lang w:val="af-ZA"/>
              </w:rPr>
            </w:pPr>
          </w:p>
        </w:tc>
        <w:tc>
          <w:tcPr>
            <w:tcW w:w="2608" w:type="dxa"/>
            <w:tcBorders>
              <w:top w:val="nil"/>
              <w:bottom w:val="nil"/>
            </w:tcBorders>
            <w:shd w:val="clear" w:color="auto" w:fill="auto"/>
          </w:tcPr>
          <w:p w:rsidR="00A3205E" w:rsidRPr="00B77AE3" w:rsidRDefault="00A3205E" w:rsidP="006858B1">
            <w:pPr>
              <w:spacing w:before="80" w:after="40"/>
              <w:rPr>
                <w:rFonts w:ascii="Verdana" w:hAnsi="Verdana"/>
                <w:spacing w:val="4"/>
                <w:sz w:val="20"/>
                <w:szCs w:val="20"/>
              </w:rPr>
            </w:pPr>
          </w:p>
        </w:tc>
        <w:tc>
          <w:tcPr>
            <w:tcW w:w="5387" w:type="dxa"/>
            <w:tcBorders>
              <w:top w:val="nil"/>
              <w:bottom w:val="nil"/>
            </w:tcBorders>
            <w:shd w:val="clear" w:color="auto" w:fill="auto"/>
          </w:tcPr>
          <w:p w:rsidR="00A3205E" w:rsidRPr="00AE03C2" w:rsidRDefault="00A3205E" w:rsidP="006858B1">
            <w:pPr>
              <w:tabs>
                <w:tab w:val="left" w:pos="391"/>
                <w:tab w:val="left" w:pos="434"/>
              </w:tabs>
              <w:spacing w:before="80" w:after="40"/>
              <w:jc w:val="both"/>
              <w:rPr>
                <w:rFonts w:ascii="Verdana" w:hAnsi="Verdana"/>
                <w:spacing w:val="4"/>
                <w:sz w:val="20"/>
                <w:szCs w:val="20"/>
                <w:lang w:val="af-ZA"/>
              </w:rPr>
            </w:pPr>
            <w:r w:rsidRPr="00AE03C2">
              <w:rPr>
                <w:rFonts w:ascii="Verdana" w:hAnsi="Verdana"/>
                <w:spacing w:val="4"/>
                <w:sz w:val="20"/>
                <w:szCs w:val="20"/>
                <w:lang w:val="af-ZA"/>
              </w:rPr>
              <w:t>Разпоредбата на чл.</w:t>
            </w:r>
            <w:r w:rsidR="00070EF0" w:rsidRPr="00AE03C2">
              <w:rPr>
                <w:rFonts w:ascii="Verdana" w:hAnsi="Verdana"/>
                <w:spacing w:val="4"/>
                <w:sz w:val="20"/>
                <w:szCs w:val="20"/>
              </w:rPr>
              <w:t xml:space="preserve"> </w:t>
            </w:r>
            <w:r w:rsidRPr="00AE03C2">
              <w:rPr>
                <w:rFonts w:ascii="Verdana" w:hAnsi="Verdana"/>
                <w:spacing w:val="4"/>
                <w:sz w:val="20"/>
                <w:szCs w:val="20"/>
                <w:lang w:val="af-ZA"/>
              </w:rPr>
              <w:t>10</w:t>
            </w:r>
            <w:r w:rsidR="00070EF0" w:rsidRPr="00AE03C2">
              <w:rPr>
                <w:rFonts w:ascii="Verdana" w:hAnsi="Verdana"/>
                <w:spacing w:val="4"/>
                <w:sz w:val="20"/>
                <w:szCs w:val="20"/>
              </w:rPr>
              <w:t>,</w:t>
            </w:r>
            <w:r w:rsidRPr="00AE03C2">
              <w:rPr>
                <w:rFonts w:ascii="Verdana" w:hAnsi="Verdana"/>
                <w:spacing w:val="4"/>
                <w:sz w:val="20"/>
                <w:szCs w:val="20"/>
                <w:lang w:val="af-ZA"/>
              </w:rPr>
              <w:t xml:space="preserve"> ал.</w:t>
            </w:r>
            <w:r w:rsidR="00070EF0" w:rsidRPr="00AE03C2">
              <w:rPr>
                <w:rFonts w:ascii="Verdana" w:hAnsi="Verdana"/>
                <w:spacing w:val="4"/>
                <w:sz w:val="20"/>
                <w:szCs w:val="20"/>
              </w:rPr>
              <w:t xml:space="preserve"> </w:t>
            </w:r>
            <w:r w:rsidRPr="00AE03C2">
              <w:rPr>
                <w:rFonts w:ascii="Verdana" w:hAnsi="Verdana"/>
                <w:spacing w:val="4"/>
                <w:sz w:val="20"/>
                <w:szCs w:val="20"/>
                <w:lang w:val="af-ZA"/>
              </w:rPr>
              <w:t>1 е всъщност разпоредбата на общите изис</w:t>
            </w:r>
            <w:r w:rsidR="00070EF0" w:rsidRPr="00AE03C2">
              <w:rPr>
                <w:rFonts w:ascii="Verdana" w:hAnsi="Verdana"/>
                <w:spacing w:val="4"/>
                <w:sz w:val="20"/>
                <w:szCs w:val="20"/>
                <w:lang w:val="af-ZA"/>
              </w:rPr>
              <w:t xml:space="preserve">квания </w:t>
            </w:r>
            <w:r w:rsidR="00AE03C2">
              <w:rPr>
                <w:rFonts w:ascii="Verdana" w:hAnsi="Verdana"/>
                <w:spacing w:val="4"/>
                <w:sz w:val="20"/>
                <w:szCs w:val="20"/>
                <w:lang w:val="af-ZA"/>
              </w:rPr>
              <w:t xml:space="preserve">на Регламент 852/2004 </w:t>
            </w:r>
            <w:r w:rsidR="00070EF0" w:rsidRPr="00AE03C2">
              <w:rPr>
                <w:rFonts w:ascii="Verdana" w:hAnsi="Verdana"/>
                <w:spacing w:val="4"/>
                <w:sz w:val="20"/>
                <w:szCs w:val="20"/>
                <w:lang w:val="af-ZA"/>
              </w:rPr>
              <w:t>–</w:t>
            </w:r>
            <w:r w:rsidR="00AE03C2">
              <w:rPr>
                <w:rFonts w:ascii="Verdana" w:hAnsi="Verdana"/>
                <w:spacing w:val="4"/>
                <w:sz w:val="20"/>
                <w:szCs w:val="20"/>
              </w:rPr>
              <w:t xml:space="preserve"> </w:t>
            </w:r>
            <w:r w:rsidR="00070EF0" w:rsidRPr="00AE03C2">
              <w:rPr>
                <w:rFonts w:ascii="Verdana" w:hAnsi="Verdana"/>
                <w:spacing w:val="4"/>
                <w:sz w:val="20"/>
                <w:szCs w:val="20"/>
                <w:lang w:val="af-ZA"/>
              </w:rPr>
              <w:t xml:space="preserve"> п</w:t>
            </w:r>
            <w:r w:rsidRPr="00AE03C2">
              <w:rPr>
                <w:rFonts w:ascii="Verdana" w:hAnsi="Verdana"/>
                <w:spacing w:val="4"/>
                <w:sz w:val="20"/>
                <w:szCs w:val="20"/>
                <w:lang w:val="af-ZA"/>
              </w:rPr>
              <w:t>риложение второ, глава първа, т.</w:t>
            </w:r>
            <w:r w:rsidR="00070EF0" w:rsidRPr="00AE03C2">
              <w:rPr>
                <w:rFonts w:ascii="Verdana" w:hAnsi="Verdana"/>
                <w:spacing w:val="4"/>
                <w:sz w:val="20"/>
                <w:szCs w:val="20"/>
              </w:rPr>
              <w:t xml:space="preserve"> </w:t>
            </w:r>
            <w:r w:rsidRPr="00AE03C2">
              <w:rPr>
                <w:rFonts w:ascii="Verdana" w:hAnsi="Verdana"/>
                <w:spacing w:val="4"/>
                <w:sz w:val="20"/>
                <w:szCs w:val="20"/>
                <w:lang w:val="af-ZA"/>
              </w:rPr>
              <w:t>1, както и  Приложение второ, глава 9, т. 3. Също така – Известие на Комисията 2016/С 278</w:t>
            </w:r>
            <w:r w:rsidR="00070EF0" w:rsidRPr="00AE03C2">
              <w:rPr>
                <w:rFonts w:ascii="Verdana" w:hAnsi="Verdana"/>
                <w:spacing w:val="4"/>
                <w:sz w:val="20"/>
                <w:szCs w:val="20"/>
                <w:lang w:val="af-ZA"/>
              </w:rPr>
              <w:t>/01 за пререквизитните програми</w:t>
            </w:r>
            <w:r w:rsidR="00070EF0" w:rsidRPr="00AE03C2">
              <w:rPr>
                <w:rFonts w:ascii="Verdana" w:hAnsi="Verdana"/>
                <w:spacing w:val="4"/>
                <w:sz w:val="20"/>
                <w:szCs w:val="20"/>
              </w:rPr>
              <w:t xml:space="preserve"> </w:t>
            </w:r>
            <w:r w:rsidRPr="00AE03C2">
              <w:rPr>
                <w:rFonts w:ascii="Verdana" w:hAnsi="Verdana"/>
                <w:spacing w:val="4"/>
                <w:sz w:val="20"/>
                <w:szCs w:val="20"/>
                <w:lang w:val="af-ZA"/>
              </w:rPr>
              <w:t>–</w:t>
            </w:r>
            <w:r w:rsidR="00070EF0" w:rsidRPr="00AE03C2">
              <w:rPr>
                <w:rFonts w:ascii="Verdana" w:hAnsi="Verdana"/>
                <w:spacing w:val="4"/>
                <w:sz w:val="20"/>
                <w:szCs w:val="20"/>
              </w:rPr>
              <w:t xml:space="preserve"> </w:t>
            </w:r>
            <w:r w:rsidR="00070EF0" w:rsidRPr="00AE03C2">
              <w:rPr>
                <w:rFonts w:ascii="Verdana" w:hAnsi="Verdana"/>
                <w:spacing w:val="4"/>
                <w:sz w:val="20"/>
                <w:szCs w:val="20"/>
                <w:lang w:val="af-ZA"/>
              </w:rPr>
              <w:t xml:space="preserve">изискване за </w:t>
            </w:r>
            <w:r w:rsidRPr="00AE03C2">
              <w:rPr>
                <w:rFonts w:ascii="Verdana" w:hAnsi="Verdana"/>
                <w:spacing w:val="4"/>
                <w:sz w:val="20"/>
                <w:szCs w:val="20"/>
                <w:lang w:val="af-ZA"/>
              </w:rPr>
              <w:t>изрично разделяне на замърсените от чистите зони</w:t>
            </w:r>
            <w:r w:rsidR="00070EF0" w:rsidRPr="00AE03C2">
              <w:rPr>
                <w:rFonts w:ascii="Verdana" w:hAnsi="Verdana"/>
                <w:spacing w:val="4"/>
                <w:sz w:val="20"/>
                <w:szCs w:val="20"/>
              </w:rPr>
              <w:t>,</w:t>
            </w:r>
            <w:r w:rsidRPr="00AE03C2">
              <w:rPr>
                <w:rFonts w:ascii="Verdana" w:hAnsi="Verdana"/>
                <w:spacing w:val="4"/>
                <w:sz w:val="20"/>
                <w:szCs w:val="20"/>
                <w:lang w:val="af-ZA"/>
              </w:rPr>
              <w:t xml:space="preserve"> съгласно приложение първо, т.</w:t>
            </w:r>
            <w:r w:rsidR="00070EF0" w:rsidRPr="00AE03C2">
              <w:rPr>
                <w:rFonts w:ascii="Verdana" w:hAnsi="Verdana"/>
                <w:spacing w:val="4"/>
                <w:sz w:val="20"/>
                <w:szCs w:val="20"/>
              </w:rPr>
              <w:t xml:space="preserve"> </w:t>
            </w:r>
            <w:r w:rsidRPr="00AE03C2">
              <w:rPr>
                <w:rFonts w:ascii="Verdana" w:hAnsi="Verdana"/>
                <w:spacing w:val="4"/>
                <w:sz w:val="20"/>
                <w:szCs w:val="20"/>
                <w:lang w:val="af-ZA"/>
              </w:rPr>
              <w:t>2.1</w:t>
            </w:r>
            <w:r w:rsidR="00070EF0" w:rsidRPr="00AE03C2">
              <w:rPr>
                <w:rFonts w:ascii="Verdana" w:hAnsi="Verdana"/>
                <w:spacing w:val="4"/>
                <w:sz w:val="20"/>
                <w:szCs w:val="20"/>
              </w:rPr>
              <w:t xml:space="preserve"> </w:t>
            </w:r>
            <w:r w:rsidR="00070EF0" w:rsidRPr="00AE03C2">
              <w:rPr>
                <w:rFonts w:ascii="Verdana" w:hAnsi="Verdana"/>
                <w:spacing w:val="4"/>
                <w:sz w:val="20"/>
                <w:szCs w:val="20"/>
                <w:lang w:val="af-ZA"/>
              </w:rPr>
              <w:t>„б“</w:t>
            </w:r>
            <w:r w:rsidRPr="00AE03C2">
              <w:rPr>
                <w:rFonts w:ascii="Verdana" w:hAnsi="Verdana"/>
                <w:spacing w:val="4"/>
                <w:sz w:val="20"/>
                <w:szCs w:val="20"/>
                <w:lang w:val="af-ZA"/>
              </w:rPr>
              <w:t>, също и помещенията за хранене, пиене и пушене да са отделени и чисти – приложение първо, т.</w:t>
            </w:r>
            <w:r w:rsidR="00070EF0" w:rsidRPr="00AE03C2">
              <w:rPr>
                <w:rFonts w:ascii="Verdana" w:hAnsi="Verdana"/>
                <w:spacing w:val="4"/>
                <w:sz w:val="20"/>
                <w:szCs w:val="20"/>
              </w:rPr>
              <w:t xml:space="preserve"> </w:t>
            </w:r>
            <w:r w:rsidRPr="00AE03C2">
              <w:rPr>
                <w:rFonts w:ascii="Verdana" w:hAnsi="Verdana"/>
                <w:spacing w:val="4"/>
                <w:sz w:val="20"/>
                <w:szCs w:val="20"/>
                <w:lang w:val="af-ZA"/>
              </w:rPr>
              <w:t>2.9.</w:t>
            </w:r>
            <w:r w:rsidR="00070EF0" w:rsidRPr="00AE03C2">
              <w:rPr>
                <w:rFonts w:ascii="Verdana" w:hAnsi="Verdana"/>
                <w:spacing w:val="4"/>
                <w:sz w:val="20"/>
                <w:szCs w:val="20"/>
              </w:rPr>
              <w:t xml:space="preserve"> </w:t>
            </w:r>
            <w:r w:rsidR="00070EF0" w:rsidRPr="00AE03C2">
              <w:rPr>
                <w:rFonts w:ascii="Verdana" w:hAnsi="Verdana"/>
                <w:spacing w:val="4"/>
                <w:sz w:val="20"/>
                <w:szCs w:val="20"/>
                <w:lang w:val="af-ZA"/>
              </w:rPr>
              <w:t>„</w:t>
            </w:r>
            <w:r w:rsidRPr="00AE03C2">
              <w:rPr>
                <w:rFonts w:ascii="Verdana" w:hAnsi="Verdana"/>
                <w:spacing w:val="4"/>
                <w:sz w:val="20"/>
                <w:szCs w:val="20"/>
                <w:lang w:val="af-ZA"/>
              </w:rPr>
              <w:t xml:space="preserve">д“. </w:t>
            </w:r>
            <w:r w:rsidR="00070EF0" w:rsidRPr="00AE03C2">
              <w:rPr>
                <w:rFonts w:ascii="Verdana" w:hAnsi="Verdana"/>
                <w:spacing w:val="4"/>
                <w:sz w:val="20"/>
                <w:szCs w:val="20"/>
                <w:lang w:val="af-ZA"/>
              </w:rPr>
              <w:t xml:space="preserve">Редно е разпоредбата </w:t>
            </w:r>
            <w:r w:rsidRPr="00AE03C2">
              <w:rPr>
                <w:rFonts w:ascii="Verdana" w:hAnsi="Verdana"/>
                <w:spacing w:val="4"/>
                <w:sz w:val="20"/>
                <w:szCs w:val="20"/>
                <w:lang w:val="af-ZA"/>
              </w:rPr>
              <w:t>да отпадне, като вече уредена със закон, ал.</w:t>
            </w:r>
            <w:r w:rsidR="00070EF0" w:rsidRPr="00AE03C2">
              <w:rPr>
                <w:rFonts w:ascii="Verdana" w:hAnsi="Verdana"/>
                <w:spacing w:val="4"/>
                <w:sz w:val="20"/>
                <w:szCs w:val="20"/>
              </w:rPr>
              <w:t xml:space="preserve"> </w:t>
            </w:r>
            <w:r w:rsidRPr="00AE03C2">
              <w:rPr>
                <w:rFonts w:ascii="Verdana" w:hAnsi="Verdana"/>
                <w:spacing w:val="4"/>
                <w:sz w:val="20"/>
                <w:szCs w:val="20"/>
                <w:lang w:val="af-ZA"/>
              </w:rPr>
              <w:t>2 и 3 да станат съответно 1 и 2. Вместо ал.</w:t>
            </w:r>
            <w:r w:rsidR="00070EF0" w:rsidRPr="00AE03C2">
              <w:rPr>
                <w:rFonts w:ascii="Verdana" w:hAnsi="Verdana"/>
                <w:spacing w:val="4"/>
                <w:sz w:val="20"/>
                <w:szCs w:val="20"/>
              </w:rPr>
              <w:t xml:space="preserve"> </w:t>
            </w:r>
            <w:r w:rsidRPr="00AE03C2">
              <w:rPr>
                <w:rFonts w:ascii="Verdana" w:hAnsi="Verdana"/>
                <w:spacing w:val="4"/>
                <w:sz w:val="20"/>
                <w:szCs w:val="20"/>
                <w:lang w:val="af-ZA"/>
              </w:rPr>
              <w:t xml:space="preserve">3 предлагам да се конкретизират изискванията за обекти от приложение второ, глава трета от Регламент 852/2004 – тези   изисквания да не се отнасят </w:t>
            </w:r>
            <w:r w:rsidR="00070EF0" w:rsidRPr="00AE03C2">
              <w:rPr>
                <w:rFonts w:ascii="Verdana" w:hAnsi="Verdana"/>
                <w:spacing w:val="4"/>
                <w:sz w:val="20"/>
                <w:szCs w:val="20"/>
                <w:lang w:val="af-ZA"/>
              </w:rPr>
              <w:t xml:space="preserve">за обекти по глава трета </w:t>
            </w:r>
            <w:r w:rsidRPr="00AE03C2">
              <w:rPr>
                <w:rFonts w:ascii="Verdana" w:hAnsi="Verdana"/>
                <w:spacing w:val="4"/>
                <w:sz w:val="20"/>
                <w:szCs w:val="20"/>
                <w:lang w:val="af-ZA"/>
              </w:rPr>
              <w:t>(маркизи, сергии, подвижни обекти, приготвяне на храна в помещения,</w:t>
            </w:r>
            <w:r w:rsidR="00070EF0" w:rsidRPr="00AE03C2">
              <w:rPr>
                <w:rFonts w:ascii="Verdana" w:hAnsi="Verdana"/>
                <w:spacing w:val="4"/>
                <w:sz w:val="20"/>
                <w:szCs w:val="20"/>
                <w:lang w:val="af-ZA"/>
              </w:rPr>
              <w:t xml:space="preserve"> използвани като частно жилище)</w:t>
            </w:r>
            <w:r w:rsidRPr="00AE03C2">
              <w:rPr>
                <w:rFonts w:ascii="Verdana" w:hAnsi="Verdana"/>
                <w:spacing w:val="4"/>
                <w:sz w:val="20"/>
                <w:szCs w:val="20"/>
                <w:lang w:val="af-ZA"/>
              </w:rPr>
              <w:t>. Да се въведе нова алинея относно обща дерогация на Регламент 852/2004, по правилото на параграф</w:t>
            </w:r>
            <w:r w:rsidR="00070EF0" w:rsidRPr="00AE03C2">
              <w:rPr>
                <w:rFonts w:ascii="Verdana" w:hAnsi="Verdana"/>
                <w:spacing w:val="4"/>
                <w:sz w:val="20"/>
                <w:szCs w:val="20"/>
              </w:rPr>
              <w:t xml:space="preserve"> </w:t>
            </w:r>
            <w:r w:rsidRPr="00AE03C2">
              <w:rPr>
                <w:rFonts w:ascii="Verdana" w:hAnsi="Verdana"/>
                <w:spacing w:val="4"/>
                <w:sz w:val="20"/>
                <w:szCs w:val="20"/>
                <w:lang w:val="af-ZA"/>
              </w:rPr>
              <w:t xml:space="preserve">2 от </w:t>
            </w:r>
            <w:r w:rsidR="00AE03C2">
              <w:rPr>
                <w:rFonts w:ascii="Verdana" w:hAnsi="Verdana"/>
                <w:spacing w:val="4"/>
                <w:sz w:val="20"/>
                <w:szCs w:val="20"/>
              </w:rPr>
              <w:t xml:space="preserve">  </w:t>
            </w:r>
            <w:r w:rsidRPr="00AE03C2">
              <w:rPr>
                <w:rFonts w:ascii="Verdana" w:hAnsi="Verdana"/>
                <w:spacing w:val="4"/>
                <w:sz w:val="20"/>
                <w:szCs w:val="20"/>
                <w:lang w:val="af-ZA"/>
              </w:rPr>
              <w:t>чл.</w:t>
            </w:r>
            <w:r w:rsidR="00070EF0" w:rsidRPr="00AE03C2">
              <w:rPr>
                <w:rFonts w:ascii="Verdana" w:hAnsi="Verdana"/>
                <w:spacing w:val="4"/>
                <w:sz w:val="20"/>
                <w:szCs w:val="20"/>
              </w:rPr>
              <w:t xml:space="preserve"> </w:t>
            </w:r>
            <w:r w:rsidRPr="00AE03C2">
              <w:rPr>
                <w:rFonts w:ascii="Verdana" w:hAnsi="Verdana"/>
                <w:spacing w:val="4"/>
                <w:sz w:val="20"/>
                <w:szCs w:val="20"/>
                <w:lang w:val="af-ZA"/>
              </w:rPr>
              <w:t>7 на Регламент 2074 за храни с традиционни характеристики :</w:t>
            </w:r>
          </w:p>
          <w:p w:rsidR="00A3205E" w:rsidRPr="00A3205E" w:rsidRDefault="00A3205E" w:rsidP="006858B1">
            <w:pPr>
              <w:tabs>
                <w:tab w:val="left" w:pos="391"/>
                <w:tab w:val="left" w:pos="434"/>
              </w:tabs>
              <w:spacing w:before="80" w:after="40"/>
              <w:jc w:val="both"/>
              <w:rPr>
                <w:rFonts w:ascii="Verdana" w:hAnsi="Verdana"/>
                <w:spacing w:val="4"/>
                <w:sz w:val="20"/>
                <w:szCs w:val="20"/>
                <w:lang w:val="af-ZA"/>
              </w:rPr>
            </w:pPr>
            <w:r w:rsidRPr="00A3205E">
              <w:rPr>
                <w:rFonts w:ascii="Verdana" w:hAnsi="Verdana"/>
                <w:spacing w:val="4"/>
                <w:sz w:val="20"/>
                <w:szCs w:val="20"/>
                <w:lang w:val="af-ZA"/>
              </w:rPr>
              <w:t>-дерогация относно помещенията – стени, тавани, врати – по т.</w:t>
            </w:r>
            <w:r w:rsidR="00070EF0">
              <w:rPr>
                <w:rFonts w:ascii="Verdana" w:hAnsi="Verdana"/>
                <w:spacing w:val="4"/>
                <w:sz w:val="20"/>
                <w:szCs w:val="20"/>
              </w:rPr>
              <w:t xml:space="preserve"> </w:t>
            </w:r>
            <w:r w:rsidRPr="00A3205E">
              <w:rPr>
                <w:rFonts w:ascii="Verdana" w:hAnsi="Verdana"/>
                <w:spacing w:val="4"/>
                <w:sz w:val="20"/>
                <w:szCs w:val="20"/>
                <w:lang w:val="af-ZA"/>
              </w:rPr>
              <w:t>1 от глава втора на приложение второ от Регламент 852;</w:t>
            </w:r>
          </w:p>
          <w:p w:rsidR="00A3205E" w:rsidRPr="00A3205E" w:rsidRDefault="00A3205E" w:rsidP="006858B1">
            <w:pPr>
              <w:tabs>
                <w:tab w:val="left" w:pos="391"/>
                <w:tab w:val="left" w:pos="434"/>
              </w:tabs>
              <w:spacing w:before="80" w:after="40"/>
              <w:jc w:val="both"/>
              <w:rPr>
                <w:rFonts w:ascii="Verdana" w:hAnsi="Verdana"/>
                <w:spacing w:val="4"/>
                <w:sz w:val="20"/>
                <w:szCs w:val="20"/>
                <w:lang w:val="af-ZA"/>
              </w:rPr>
            </w:pPr>
            <w:r w:rsidRPr="00A3205E">
              <w:rPr>
                <w:rFonts w:ascii="Verdana" w:hAnsi="Verdana"/>
                <w:spacing w:val="4"/>
                <w:sz w:val="20"/>
                <w:szCs w:val="20"/>
                <w:lang w:val="af-ZA"/>
              </w:rPr>
              <w:t>-дерогация относно вида на материалите – глава втора, т.</w:t>
            </w:r>
            <w:r w:rsidR="00AE03C2">
              <w:rPr>
                <w:rFonts w:ascii="Verdana" w:hAnsi="Verdana"/>
                <w:spacing w:val="4"/>
                <w:sz w:val="20"/>
                <w:szCs w:val="20"/>
              </w:rPr>
              <w:t xml:space="preserve"> </w:t>
            </w:r>
            <w:r w:rsidRPr="00A3205E">
              <w:rPr>
                <w:rFonts w:ascii="Verdana" w:hAnsi="Verdana"/>
                <w:spacing w:val="4"/>
                <w:sz w:val="20"/>
                <w:szCs w:val="20"/>
                <w:lang w:val="af-ZA"/>
              </w:rPr>
              <w:t>1, буква</w:t>
            </w:r>
            <w:r w:rsidR="00AE03C2">
              <w:rPr>
                <w:rFonts w:ascii="Verdana" w:hAnsi="Verdana"/>
                <w:spacing w:val="4"/>
                <w:sz w:val="20"/>
                <w:szCs w:val="20"/>
              </w:rPr>
              <w:t xml:space="preserve"> </w:t>
            </w:r>
            <w:r w:rsidR="00AE03C2" w:rsidRPr="00AE03C2">
              <w:rPr>
                <w:rFonts w:ascii="Verdana" w:hAnsi="Verdana"/>
                <w:spacing w:val="4"/>
                <w:sz w:val="20"/>
                <w:szCs w:val="20"/>
                <w:lang w:val="af-ZA"/>
              </w:rPr>
              <w:t>„</w:t>
            </w:r>
            <w:r w:rsidRPr="00A3205E">
              <w:rPr>
                <w:rFonts w:ascii="Verdana" w:hAnsi="Verdana"/>
                <w:spacing w:val="4"/>
                <w:sz w:val="20"/>
                <w:szCs w:val="20"/>
                <w:lang w:val="af-ZA"/>
              </w:rPr>
              <w:t>е“ и глава пета, т.</w:t>
            </w:r>
            <w:r w:rsidR="00AE03C2">
              <w:rPr>
                <w:rFonts w:ascii="Verdana" w:hAnsi="Verdana"/>
                <w:spacing w:val="4"/>
                <w:sz w:val="20"/>
                <w:szCs w:val="20"/>
              </w:rPr>
              <w:t xml:space="preserve"> </w:t>
            </w:r>
            <w:r w:rsidRPr="00A3205E">
              <w:rPr>
                <w:rFonts w:ascii="Verdana" w:hAnsi="Verdana"/>
                <w:spacing w:val="4"/>
                <w:sz w:val="20"/>
                <w:szCs w:val="20"/>
                <w:lang w:val="af-ZA"/>
              </w:rPr>
              <w:t>1 от Приложение второ на Регламент 852/2004.</w:t>
            </w:r>
          </w:p>
          <w:p w:rsidR="00A3205E" w:rsidRPr="00A3205E" w:rsidRDefault="00A3205E" w:rsidP="006858B1">
            <w:pPr>
              <w:tabs>
                <w:tab w:val="left" w:pos="391"/>
                <w:tab w:val="left" w:pos="434"/>
              </w:tabs>
              <w:spacing w:before="80" w:after="40"/>
              <w:jc w:val="both"/>
              <w:rPr>
                <w:rFonts w:ascii="Verdana" w:hAnsi="Verdana"/>
                <w:spacing w:val="4"/>
                <w:sz w:val="20"/>
                <w:szCs w:val="20"/>
                <w:lang w:val="af-ZA"/>
              </w:rPr>
            </w:pPr>
            <w:r w:rsidRPr="00A3205E">
              <w:rPr>
                <w:rFonts w:ascii="Verdana" w:hAnsi="Verdana"/>
                <w:spacing w:val="4"/>
                <w:sz w:val="20"/>
                <w:szCs w:val="20"/>
                <w:lang w:val="af-ZA"/>
              </w:rPr>
              <w:t>- в Допълнителните разпоредби да се впише дерогацията по Регламент 2074.</w:t>
            </w:r>
          </w:p>
        </w:tc>
        <w:tc>
          <w:tcPr>
            <w:tcW w:w="1644" w:type="dxa"/>
            <w:tcBorders>
              <w:top w:val="nil"/>
              <w:bottom w:val="nil"/>
            </w:tcBorders>
            <w:shd w:val="clear" w:color="auto" w:fill="auto"/>
          </w:tcPr>
          <w:p w:rsidR="00A3205E" w:rsidRPr="00AC7733" w:rsidRDefault="009A0939" w:rsidP="006858B1">
            <w:pPr>
              <w:spacing w:before="80" w:after="40"/>
              <w:rPr>
                <w:rFonts w:ascii="Verdana" w:hAnsi="Verdana"/>
                <w:color w:val="FF0000"/>
                <w:sz w:val="20"/>
                <w:szCs w:val="20"/>
                <w:lang w:val="en-US"/>
              </w:rPr>
            </w:pPr>
            <w:r w:rsidRPr="009A0939">
              <w:rPr>
                <w:rFonts w:ascii="Verdana" w:hAnsi="Verdana"/>
                <w:sz w:val="20"/>
                <w:szCs w:val="20"/>
              </w:rPr>
              <w:t>Не се п</w:t>
            </w:r>
            <w:r w:rsidR="00A3205E" w:rsidRPr="009A0939">
              <w:rPr>
                <w:rFonts w:ascii="Verdana" w:hAnsi="Verdana"/>
                <w:sz w:val="20"/>
                <w:szCs w:val="20"/>
                <w:lang w:val="af-ZA"/>
              </w:rPr>
              <w:t>риема</w:t>
            </w:r>
            <w:r w:rsidR="00A3205E" w:rsidRPr="009A0939">
              <w:rPr>
                <w:rFonts w:ascii="Verdana" w:hAnsi="Verdana"/>
                <w:color w:val="FF0000"/>
                <w:sz w:val="20"/>
                <w:szCs w:val="20"/>
                <w:lang w:val="en-US"/>
              </w:rPr>
              <w:t xml:space="preserve"> </w:t>
            </w:r>
          </w:p>
        </w:tc>
        <w:tc>
          <w:tcPr>
            <w:tcW w:w="5387" w:type="dxa"/>
            <w:tcBorders>
              <w:top w:val="nil"/>
              <w:bottom w:val="nil"/>
              <w:right w:val="single" w:sz="18" w:space="0" w:color="2E74B5"/>
            </w:tcBorders>
            <w:shd w:val="clear" w:color="auto" w:fill="auto"/>
          </w:tcPr>
          <w:p w:rsidR="00A3205E" w:rsidRPr="009A0939" w:rsidRDefault="009A0939" w:rsidP="006858B1">
            <w:pPr>
              <w:spacing w:before="80" w:after="40"/>
              <w:jc w:val="both"/>
              <w:rPr>
                <w:rFonts w:ascii="Verdana" w:hAnsi="Verdana"/>
                <w:color w:val="000000"/>
                <w:sz w:val="20"/>
                <w:szCs w:val="20"/>
              </w:rPr>
            </w:pPr>
            <w:r>
              <w:rPr>
                <w:rFonts w:ascii="Verdana" w:hAnsi="Verdana"/>
                <w:color w:val="000000"/>
                <w:sz w:val="20"/>
                <w:szCs w:val="20"/>
              </w:rPr>
              <w:t xml:space="preserve">Разпоредбата на </w:t>
            </w:r>
            <w:r w:rsidRPr="00AE03C2">
              <w:rPr>
                <w:rFonts w:ascii="Verdana" w:hAnsi="Verdana"/>
                <w:spacing w:val="4"/>
                <w:sz w:val="20"/>
                <w:szCs w:val="20"/>
                <w:lang w:val="af-ZA"/>
              </w:rPr>
              <w:t>чл.</w:t>
            </w:r>
            <w:r w:rsidRPr="00AE03C2">
              <w:rPr>
                <w:rFonts w:ascii="Verdana" w:hAnsi="Verdana"/>
                <w:spacing w:val="4"/>
                <w:sz w:val="20"/>
                <w:szCs w:val="20"/>
              </w:rPr>
              <w:t xml:space="preserve"> </w:t>
            </w:r>
            <w:r w:rsidRPr="00AE03C2">
              <w:rPr>
                <w:rFonts w:ascii="Verdana" w:hAnsi="Verdana"/>
                <w:spacing w:val="4"/>
                <w:sz w:val="20"/>
                <w:szCs w:val="20"/>
                <w:lang w:val="af-ZA"/>
              </w:rPr>
              <w:t>10</w:t>
            </w:r>
            <w:r w:rsidRPr="00AE03C2">
              <w:rPr>
                <w:rFonts w:ascii="Verdana" w:hAnsi="Verdana"/>
                <w:spacing w:val="4"/>
                <w:sz w:val="20"/>
                <w:szCs w:val="20"/>
              </w:rPr>
              <w:t>,</w:t>
            </w:r>
            <w:r w:rsidRPr="00AE03C2">
              <w:rPr>
                <w:rFonts w:ascii="Verdana" w:hAnsi="Verdana"/>
                <w:spacing w:val="4"/>
                <w:sz w:val="20"/>
                <w:szCs w:val="20"/>
                <w:lang w:val="af-ZA"/>
              </w:rPr>
              <w:t xml:space="preserve"> ал.</w:t>
            </w:r>
            <w:r w:rsidRPr="00AE03C2">
              <w:rPr>
                <w:rFonts w:ascii="Verdana" w:hAnsi="Verdana"/>
                <w:spacing w:val="4"/>
                <w:sz w:val="20"/>
                <w:szCs w:val="20"/>
              </w:rPr>
              <w:t xml:space="preserve"> </w:t>
            </w:r>
            <w:r w:rsidRPr="00AE03C2">
              <w:rPr>
                <w:rFonts w:ascii="Verdana" w:hAnsi="Verdana"/>
                <w:spacing w:val="4"/>
                <w:sz w:val="20"/>
                <w:szCs w:val="20"/>
                <w:lang w:val="af-ZA"/>
              </w:rPr>
              <w:t>1</w:t>
            </w:r>
            <w:r>
              <w:rPr>
                <w:rFonts w:ascii="Verdana" w:hAnsi="Verdana"/>
                <w:spacing w:val="4"/>
                <w:sz w:val="20"/>
                <w:szCs w:val="20"/>
              </w:rPr>
              <w:t xml:space="preserve"> има конкретен характер и не може да бъде директно отъждествявана с цитираните в становището общи изисквания на </w:t>
            </w:r>
            <w:r w:rsidRPr="001C634C">
              <w:rPr>
                <w:rFonts w:ascii="Verdana" w:hAnsi="Verdana"/>
                <w:color w:val="000000"/>
                <w:sz w:val="20"/>
                <w:szCs w:val="20"/>
              </w:rPr>
              <w:t xml:space="preserve">Регламент (ЕО) № </w:t>
            </w:r>
            <w:r>
              <w:rPr>
                <w:rFonts w:ascii="Verdana" w:hAnsi="Verdana"/>
                <w:color w:val="000000"/>
                <w:sz w:val="20"/>
                <w:szCs w:val="20"/>
              </w:rPr>
              <w:t>852</w:t>
            </w:r>
            <w:r w:rsidRPr="001C634C">
              <w:rPr>
                <w:rFonts w:ascii="Verdana" w:hAnsi="Verdana"/>
                <w:color w:val="000000"/>
                <w:sz w:val="20"/>
                <w:szCs w:val="20"/>
              </w:rPr>
              <w:t>/200</w:t>
            </w:r>
            <w:r>
              <w:rPr>
                <w:rFonts w:ascii="Verdana" w:hAnsi="Verdana"/>
                <w:color w:val="000000"/>
                <w:sz w:val="20"/>
                <w:szCs w:val="20"/>
              </w:rPr>
              <w:t>4</w:t>
            </w:r>
            <w:r w:rsidR="00DB51C5">
              <w:rPr>
                <w:rFonts w:ascii="Verdana" w:hAnsi="Verdana"/>
                <w:color w:val="000000"/>
                <w:sz w:val="20"/>
                <w:szCs w:val="20"/>
              </w:rPr>
              <w:t>.</w:t>
            </w:r>
          </w:p>
          <w:p w:rsidR="00AC7733" w:rsidRDefault="00AC7733" w:rsidP="006858B1">
            <w:pPr>
              <w:spacing w:before="80" w:after="40"/>
              <w:jc w:val="both"/>
              <w:rPr>
                <w:rFonts w:ascii="Verdana" w:hAnsi="Verdana"/>
                <w:color w:val="000000"/>
                <w:sz w:val="20"/>
                <w:szCs w:val="20"/>
              </w:rPr>
            </w:pPr>
            <w:r>
              <w:rPr>
                <w:rFonts w:ascii="Verdana" w:hAnsi="Verdana"/>
                <w:color w:val="000000"/>
                <w:sz w:val="20"/>
                <w:szCs w:val="20"/>
              </w:rPr>
              <w:t>Видно от текста на разпоредбите на чл. 10, те се отнасят за обекти</w:t>
            </w:r>
            <w:r>
              <w:t xml:space="preserve"> за </w:t>
            </w:r>
            <w:r w:rsidRPr="00AC7733">
              <w:rPr>
                <w:rFonts w:ascii="Verdana" w:hAnsi="Verdana"/>
                <w:color w:val="000000"/>
                <w:sz w:val="20"/>
                <w:szCs w:val="20"/>
              </w:rPr>
              <w:t>производство, преработка и дистрибуция на храни</w:t>
            </w:r>
            <w:r>
              <w:rPr>
                <w:rFonts w:ascii="Verdana" w:hAnsi="Verdana"/>
                <w:color w:val="000000"/>
                <w:sz w:val="20"/>
                <w:szCs w:val="20"/>
              </w:rPr>
              <w:t>, разположени в сгради и не касаят „</w:t>
            </w:r>
            <w:r w:rsidRPr="00AC7733">
              <w:rPr>
                <w:rFonts w:ascii="Verdana" w:hAnsi="Verdana"/>
                <w:color w:val="000000"/>
                <w:sz w:val="20"/>
                <w:szCs w:val="20"/>
              </w:rPr>
              <w:t>маркизи, сергии, подвижни обекти</w:t>
            </w:r>
            <w:r>
              <w:rPr>
                <w:rFonts w:ascii="Verdana" w:hAnsi="Verdana"/>
                <w:color w:val="000000"/>
                <w:sz w:val="20"/>
                <w:szCs w:val="20"/>
              </w:rPr>
              <w:t>“ и т.н.</w:t>
            </w:r>
          </w:p>
          <w:p w:rsidR="001C634C" w:rsidRDefault="008F0CFB" w:rsidP="006858B1">
            <w:pPr>
              <w:spacing w:before="80" w:after="40"/>
              <w:jc w:val="both"/>
              <w:rPr>
                <w:rFonts w:ascii="Verdana" w:hAnsi="Verdana"/>
                <w:color w:val="000000"/>
                <w:sz w:val="20"/>
                <w:szCs w:val="20"/>
              </w:rPr>
            </w:pPr>
            <w:r>
              <w:rPr>
                <w:rFonts w:ascii="Verdana" w:hAnsi="Verdana"/>
                <w:color w:val="000000"/>
                <w:sz w:val="20"/>
                <w:szCs w:val="20"/>
              </w:rPr>
              <w:t xml:space="preserve">Относно предложението за </w:t>
            </w:r>
            <w:r w:rsidRPr="008F0CFB">
              <w:rPr>
                <w:rFonts w:ascii="Verdana" w:hAnsi="Verdana"/>
                <w:color w:val="000000"/>
                <w:sz w:val="20"/>
                <w:szCs w:val="20"/>
              </w:rPr>
              <w:t>въве</w:t>
            </w:r>
            <w:r>
              <w:rPr>
                <w:rFonts w:ascii="Verdana" w:hAnsi="Verdana"/>
                <w:color w:val="000000"/>
                <w:sz w:val="20"/>
                <w:szCs w:val="20"/>
              </w:rPr>
              <w:t>ждане на</w:t>
            </w:r>
            <w:r w:rsidRPr="008F0CFB">
              <w:rPr>
                <w:rFonts w:ascii="Verdana" w:hAnsi="Verdana"/>
                <w:color w:val="000000"/>
                <w:sz w:val="20"/>
                <w:szCs w:val="20"/>
              </w:rPr>
              <w:t xml:space="preserve"> </w:t>
            </w:r>
            <w:r>
              <w:rPr>
                <w:rFonts w:ascii="Verdana" w:hAnsi="Verdana"/>
                <w:color w:val="000000"/>
                <w:sz w:val="20"/>
                <w:szCs w:val="20"/>
              </w:rPr>
              <w:t>„</w:t>
            </w:r>
            <w:r w:rsidRPr="008F0CFB">
              <w:rPr>
                <w:rFonts w:ascii="Verdana" w:hAnsi="Verdana"/>
                <w:color w:val="000000"/>
                <w:sz w:val="20"/>
                <w:szCs w:val="20"/>
              </w:rPr>
              <w:t xml:space="preserve">нова алинея относно обща </w:t>
            </w:r>
            <w:proofErr w:type="spellStart"/>
            <w:r w:rsidRPr="008F0CFB">
              <w:rPr>
                <w:rFonts w:ascii="Verdana" w:hAnsi="Verdana"/>
                <w:color w:val="000000"/>
                <w:sz w:val="20"/>
                <w:szCs w:val="20"/>
              </w:rPr>
              <w:t>дерогация</w:t>
            </w:r>
            <w:proofErr w:type="spellEnd"/>
            <w:r w:rsidRPr="008F0CFB">
              <w:rPr>
                <w:rFonts w:ascii="Verdana" w:hAnsi="Verdana"/>
                <w:color w:val="000000"/>
                <w:sz w:val="20"/>
                <w:szCs w:val="20"/>
              </w:rPr>
              <w:t xml:space="preserve"> на Регламент 852/2004, по правилото на параграф 2 от чл. 7 на Регламент 2074 за храни с традиционни характеристики</w:t>
            </w:r>
            <w:r w:rsidR="001C634C">
              <w:rPr>
                <w:rFonts w:ascii="Verdana" w:hAnsi="Verdana"/>
                <w:color w:val="000000"/>
                <w:sz w:val="20"/>
                <w:szCs w:val="20"/>
              </w:rPr>
              <w:t>“ обръщаме внимание на следното:</w:t>
            </w:r>
          </w:p>
          <w:p w:rsidR="008F0CFB" w:rsidRDefault="001C634C" w:rsidP="006858B1">
            <w:pPr>
              <w:spacing w:before="80" w:after="40"/>
              <w:jc w:val="both"/>
              <w:rPr>
                <w:rFonts w:ascii="Verdana" w:hAnsi="Verdana"/>
                <w:color w:val="000000"/>
                <w:sz w:val="20"/>
                <w:szCs w:val="20"/>
              </w:rPr>
            </w:pPr>
            <w:r>
              <w:rPr>
                <w:rFonts w:ascii="Verdana" w:hAnsi="Verdana"/>
                <w:color w:val="000000"/>
                <w:sz w:val="20"/>
                <w:szCs w:val="20"/>
              </w:rPr>
              <w:t xml:space="preserve">Съгласно член 7, параграф </w:t>
            </w:r>
            <w:r w:rsidRPr="001C634C">
              <w:rPr>
                <w:rFonts w:ascii="Verdana" w:hAnsi="Verdana"/>
                <w:color w:val="000000"/>
                <w:sz w:val="20"/>
                <w:szCs w:val="20"/>
              </w:rPr>
              <w:t>2</w:t>
            </w:r>
            <w:r>
              <w:rPr>
                <w:rFonts w:ascii="Verdana" w:hAnsi="Verdana"/>
                <w:color w:val="000000"/>
                <w:sz w:val="20"/>
                <w:szCs w:val="20"/>
              </w:rPr>
              <w:t xml:space="preserve"> от </w:t>
            </w:r>
            <w:r w:rsidRPr="001C634C">
              <w:rPr>
                <w:rFonts w:ascii="Verdana" w:hAnsi="Verdana"/>
                <w:color w:val="000000"/>
                <w:sz w:val="20"/>
                <w:szCs w:val="20"/>
              </w:rPr>
              <w:t>Регламент (ЕО) № 2074/2005</w:t>
            </w:r>
            <w:r>
              <w:rPr>
                <w:rFonts w:ascii="Verdana" w:hAnsi="Verdana"/>
                <w:color w:val="000000"/>
                <w:sz w:val="20"/>
                <w:szCs w:val="20"/>
              </w:rPr>
              <w:t>, дъ</w:t>
            </w:r>
            <w:r w:rsidRPr="001C634C">
              <w:rPr>
                <w:rFonts w:ascii="Verdana" w:hAnsi="Verdana"/>
                <w:color w:val="000000"/>
                <w:sz w:val="20"/>
                <w:szCs w:val="20"/>
              </w:rPr>
              <w:t>ржавите-членки могат да предоставят на предприятия,</w:t>
            </w:r>
            <w:r>
              <w:rPr>
                <w:rFonts w:ascii="Verdana" w:hAnsi="Verdana"/>
                <w:color w:val="000000"/>
                <w:sz w:val="20"/>
                <w:szCs w:val="20"/>
              </w:rPr>
              <w:t xml:space="preserve"> </w:t>
            </w:r>
            <w:r w:rsidRPr="001C634C">
              <w:rPr>
                <w:rFonts w:ascii="Verdana" w:hAnsi="Verdana"/>
                <w:color w:val="000000"/>
                <w:sz w:val="20"/>
                <w:szCs w:val="20"/>
              </w:rPr>
              <w:t>произвеждащи храни с традиционни характеристики, индивидуални</w:t>
            </w:r>
            <w:r>
              <w:rPr>
                <w:rFonts w:ascii="Verdana" w:hAnsi="Verdana"/>
                <w:color w:val="000000"/>
                <w:sz w:val="20"/>
                <w:szCs w:val="20"/>
              </w:rPr>
              <w:t xml:space="preserve"> </w:t>
            </w:r>
            <w:r w:rsidRPr="001C634C">
              <w:rPr>
                <w:rFonts w:ascii="Verdana" w:hAnsi="Verdana"/>
                <w:color w:val="000000"/>
                <w:sz w:val="20"/>
                <w:szCs w:val="20"/>
              </w:rPr>
              <w:t xml:space="preserve">или общи </w:t>
            </w:r>
            <w:proofErr w:type="spellStart"/>
            <w:r w:rsidRPr="001C634C">
              <w:rPr>
                <w:rFonts w:ascii="Verdana" w:hAnsi="Verdana"/>
                <w:color w:val="000000"/>
                <w:sz w:val="20"/>
                <w:szCs w:val="20"/>
              </w:rPr>
              <w:t>дерогации</w:t>
            </w:r>
            <w:proofErr w:type="spellEnd"/>
            <w:r w:rsidRPr="001C634C">
              <w:rPr>
                <w:rFonts w:ascii="Verdana" w:hAnsi="Verdana"/>
                <w:color w:val="000000"/>
                <w:sz w:val="20"/>
                <w:szCs w:val="20"/>
              </w:rPr>
              <w:t xml:space="preserve"> от </w:t>
            </w:r>
            <w:r>
              <w:rPr>
                <w:rFonts w:ascii="Verdana" w:hAnsi="Verdana"/>
                <w:color w:val="000000"/>
                <w:sz w:val="20"/>
                <w:szCs w:val="20"/>
              </w:rPr>
              <w:t xml:space="preserve">определени </w:t>
            </w:r>
            <w:r w:rsidRPr="001C634C">
              <w:rPr>
                <w:rFonts w:ascii="Verdana" w:hAnsi="Verdana"/>
                <w:color w:val="000000"/>
                <w:sz w:val="20"/>
                <w:szCs w:val="20"/>
              </w:rPr>
              <w:t>изисквания, установени в</w:t>
            </w:r>
            <w:r>
              <w:rPr>
                <w:rFonts w:ascii="Verdana" w:hAnsi="Verdana"/>
                <w:color w:val="000000"/>
                <w:sz w:val="20"/>
                <w:szCs w:val="20"/>
              </w:rPr>
              <w:t xml:space="preserve"> </w:t>
            </w:r>
            <w:r w:rsidRPr="001C634C">
              <w:rPr>
                <w:rFonts w:ascii="Verdana" w:hAnsi="Verdana"/>
                <w:color w:val="000000"/>
                <w:sz w:val="20"/>
                <w:szCs w:val="20"/>
              </w:rPr>
              <w:t>Регламент (ЕО) №</w:t>
            </w:r>
            <w:r>
              <w:rPr>
                <w:rFonts w:ascii="Verdana" w:hAnsi="Verdana"/>
                <w:color w:val="000000"/>
                <w:sz w:val="20"/>
                <w:szCs w:val="20"/>
              </w:rPr>
              <w:t xml:space="preserve"> </w:t>
            </w:r>
            <w:r w:rsidRPr="001C634C">
              <w:rPr>
                <w:rFonts w:ascii="Verdana" w:hAnsi="Verdana"/>
                <w:color w:val="000000"/>
                <w:sz w:val="20"/>
                <w:szCs w:val="20"/>
              </w:rPr>
              <w:t>852/2004</w:t>
            </w:r>
            <w:r>
              <w:rPr>
                <w:rFonts w:ascii="Verdana" w:hAnsi="Verdana"/>
                <w:color w:val="000000"/>
                <w:sz w:val="20"/>
                <w:szCs w:val="20"/>
              </w:rPr>
              <w:t xml:space="preserve">. Видно от </w:t>
            </w:r>
            <w:r w:rsidR="00A85ED9">
              <w:rPr>
                <w:rFonts w:ascii="Verdana" w:hAnsi="Verdana"/>
                <w:color w:val="000000"/>
                <w:sz w:val="20"/>
                <w:szCs w:val="20"/>
              </w:rPr>
              <w:t>параграф 3 на същия член, д</w:t>
            </w:r>
            <w:r w:rsidR="00A85ED9" w:rsidRPr="00A85ED9">
              <w:rPr>
                <w:rFonts w:ascii="Verdana" w:hAnsi="Verdana"/>
                <w:color w:val="000000"/>
                <w:sz w:val="20"/>
                <w:szCs w:val="20"/>
              </w:rPr>
              <w:t xml:space="preserve">ържавите-членки, предоставящи </w:t>
            </w:r>
            <w:proofErr w:type="spellStart"/>
            <w:r w:rsidR="00A85ED9" w:rsidRPr="00A85ED9">
              <w:rPr>
                <w:rFonts w:ascii="Verdana" w:hAnsi="Verdana"/>
                <w:color w:val="000000"/>
                <w:sz w:val="20"/>
                <w:szCs w:val="20"/>
              </w:rPr>
              <w:t>дерогациите</w:t>
            </w:r>
            <w:proofErr w:type="spellEnd"/>
            <w:r w:rsidR="00A85ED9" w:rsidRPr="00A85ED9">
              <w:rPr>
                <w:rFonts w:ascii="Verdana" w:hAnsi="Verdana"/>
                <w:color w:val="000000"/>
                <w:sz w:val="20"/>
                <w:szCs w:val="20"/>
              </w:rPr>
              <w:t>, предвидени в</w:t>
            </w:r>
            <w:r w:rsidR="00A85ED9">
              <w:rPr>
                <w:rFonts w:ascii="Verdana" w:hAnsi="Verdana"/>
                <w:color w:val="000000"/>
                <w:sz w:val="20"/>
                <w:szCs w:val="20"/>
              </w:rPr>
              <w:t xml:space="preserve"> </w:t>
            </w:r>
            <w:r w:rsidR="00A85ED9" w:rsidRPr="00A85ED9">
              <w:rPr>
                <w:rFonts w:ascii="Verdana" w:hAnsi="Verdana"/>
                <w:color w:val="000000"/>
                <w:sz w:val="20"/>
                <w:szCs w:val="20"/>
              </w:rPr>
              <w:t xml:space="preserve">параграф 2, </w:t>
            </w:r>
            <w:proofErr w:type="spellStart"/>
            <w:r w:rsidR="00A85ED9" w:rsidRPr="00A85ED9">
              <w:rPr>
                <w:rFonts w:ascii="Verdana" w:hAnsi="Verdana"/>
                <w:color w:val="000000"/>
                <w:sz w:val="20"/>
                <w:szCs w:val="20"/>
              </w:rPr>
              <w:t>нотифицират</w:t>
            </w:r>
            <w:proofErr w:type="spellEnd"/>
            <w:r w:rsidR="00A85ED9" w:rsidRPr="00A85ED9">
              <w:rPr>
                <w:rFonts w:ascii="Verdana" w:hAnsi="Verdana"/>
                <w:color w:val="000000"/>
                <w:sz w:val="20"/>
                <w:szCs w:val="20"/>
              </w:rPr>
              <w:t xml:space="preserve"> Комисията и останалите държави-членки</w:t>
            </w:r>
            <w:r w:rsidR="00A85ED9">
              <w:rPr>
                <w:rFonts w:ascii="Verdana" w:hAnsi="Verdana"/>
                <w:color w:val="000000"/>
                <w:sz w:val="20"/>
                <w:szCs w:val="20"/>
              </w:rPr>
              <w:t>, като предоставя</w:t>
            </w:r>
            <w:r w:rsidR="0005071F">
              <w:rPr>
                <w:rFonts w:ascii="Verdana" w:hAnsi="Verdana"/>
                <w:color w:val="000000"/>
                <w:sz w:val="20"/>
                <w:szCs w:val="20"/>
              </w:rPr>
              <w:t>т</w:t>
            </w:r>
            <w:r w:rsidR="00A85ED9">
              <w:rPr>
                <w:rFonts w:ascii="Verdana" w:hAnsi="Verdana"/>
                <w:color w:val="000000"/>
                <w:sz w:val="20"/>
                <w:szCs w:val="20"/>
              </w:rPr>
              <w:t xml:space="preserve"> съответната информация посочена в букви а</w:t>
            </w:r>
            <w:r w:rsidR="00A85ED9">
              <w:rPr>
                <w:rFonts w:ascii="Verdana" w:hAnsi="Verdana"/>
                <w:color w:val="000000"/>
                <w:sz w:val="20"/>
                <w:szCs w:val="20"/>
                <w:lang w:val="en-US"/>
              </w:rPr>
              <w:t>)</w:t>
            </w:r>
            <w:r w:rsidR="00A85ED9">
              <w:rPr>
                <w:rFonts w:ascii="Verdana" w:hAnsi="Verdana"/>
                <w:color w:val="000000"/>
                <w:sz w:val="20"/>
                <w:szCs w:val="20"/>
              </w:rPr>
              <w:t xml:space="preserve"> – в</w:t>
            </w:r>
            <w:r w:rsidR="00A85ED9">
              <w:rPr>
                <w:rFonts w:ascii="Verdana" w:hAnsi="Verdana"/>
                <w:color w:val="000000"/>
                <w:sz w:val="20"/>
                <w:szCs w:val="20"/>
                <w:lang w:val="en-US"/>
              </w:rPr>
              <w:t>)</w:t>
            </w:r>
            <w:r w:rsidR="00A85ED9">
              <w:rPr>
                <w:rFonts w:ascii="Verdana" w:hAnsi="Verdana"/>
                <w:color w:val="000000"/>
                <w:sz w:val="20"/>
                <w:szCs w:val="20"/>
              </w:rPr>
              <w:t xml:space="preserve"> на параграф 3, в т.ч. </w:t>
            </w:r>
            <w:r w:rsidR="00A85ED9" w:rsidRPr="00A85ED9">
              <w:rPr>
                <w:rFonts w:ascii="Verdana" w:hAnsi="Verdana"/>
                <w:color w:val="000000"/>
                <w:sz w:val="20"/>
                <w:szCs w:val="20"/>
              </w:rPr>
              <w:t>описва</w:t>
            </w:r>
            <w:r w:rsidR="0005071F">
              <w:rPr>
                <w:rFonts w:ascii="Verdana" w:hAnsi="Verdana"/>
                <w:color w:val="000000"/>
                <w:sz w:val="20"/>
                <w:szCs w:val="20"/>
              </w:rPr>
              <w:t>т</w:t>
            </w:r>
            <w:r w:rsidR="00A85ED9" w:rsidRPr="00A85ED9">
              <w:rPr>
                <w:rFonts w:ascii="Verdana" w:hAnsi="Verdana"/>
                <w:color w:val="000000"/>
                <w:sz w:val="20"/>
                <w:szCs w:val="20"/>
              </w:rPr>
              <w:t xml:space="preserve"> хранителните продукти и съответните предприятия</w:t>
            </w:r>
            <w:r w:rsidR="00A85ED9">
              <w:rPr>
                <w:rFonts w:ascii="Verdana" w:hAnsi="Verdana"/>
                <w:color w:val="000000"/>
                <w:sz w:val="20"/>
                <w:szCs w:val="20"/>
              </w:rPr>
              <w:t xml:space="preserve"> за които се отнася </w:t>
            </w:r>
            <w:proofErr w:type="spellStart"/>
            <w:r w:rsidR="00A85ED9">
              <w:rPr>
                <w:rFonts w:ascii="Verdana" w:hAnsi="Verdana"/>
                <w:color w:val="000000"/>
                <w:sz w:val="20"/>
                <w:szCs w:val="20"/>
              </w:rPr>
              <w:t>дерогацията</w:t>
            </w:r>
            <w:proofErr w:type="spellEnd"/>
            <w:r w:rsidR="00A85ED9">
              <w:rPr>
                <w:rFonts w:ascii="Verdana" w:hAnsi="Verdana"/>
                <w:color w:val="000000"/>
                <w:sz w:val="20"/>
                <w:szCs w:val="20"/>
              </w:rPr>
              <w:t>.</w:t>
            </w:r>
          </w:p>
          <w:p w:rsidR="0070710A" w:rsidRDefault="0005071F" w:rsidP="006858B1">
            <w:pPr>
              <w:spacing w:before="80" w:after="40"/>
              <w:jc w:val="both"/>
              <w:rPr>
                <w:rFonts w:ascii="Verdana" w:hAnsi="Verdana"/>
                <w:color w:val="000000"/>
                <w:sz w:val="20"/>
                <w:szCs w:val="20"/>
              </w:rPr>
            </w:pPr>
            <w:r>
              <w:rPr>
                <w:rFonts w:ascii="Verdana" w:hAnsi="Verdana"/>
                <w:color w:val="000000"/>
                <w:sz w:val="20"/>
                <w:szCs w:val="20"/>
              </w:rPr>
              <w:t xml:space="preserve">Следователно, хипотезата по </w:t>
            </w:r>
            <w:r w:rsidRPr="0005071F">
              <w:rPr>
                <w:rFonts w:ascii="Verdana" w:hAnsi="Verdana"/>
                <w:color w:val="000000"/>
                <w:sz w:val="20"/>
                <w:szCs w:val="20"/>
              </w:rPr>
              <w:t>член 7, параграф 2 от Регламент (ЕО) № 2074/2005</w:t>
            </w:r>
            <w:r>
              <w:rPr>
                <w:rFonts w:ascii="Verdana" w:hAnsi="Verdana"/>
                <w:color w:val="000000"/>
                <w:sz w:val="20"/>
                <w:szCs w:val="20"/>
              </w:rPr>
              <w:t xml:space="preserve"> се отнася за</w:t>
            </w:r>
            <w:r w:rsidR="0070710A">
              <w:rPr>
                <w:rFonts w:ascii="Verdana" w:hAnsi="Verdana"/>
                <w:color w:val="000000"/>
                <w:sz w:val="20"/>
                <w:szCs w:val="20"/>
              </w:rPr>
              <w:t xml:space="preserve"> предоставяне на </w:t>
            </w:r>
            <w:r w:rsidR="0070710A" w:rsidRPr="0070710A">
              <w:rPr>
                <w:rFonts w:ascii="Verdana" w:hAnsi="Verdana"/>
                <w:color w:val="000000"/>
                <w:sz w:val="20"/>
                <w:szCs w:val="20"/>
              </w:rPr>
              <w:t xml:space="preserve">индивидуални или общи </w:t>
            </w:r>
            <w:proofErr w:type="spellStart"/>
            <w:r w:rsidR="0070710A" w:rsidRPr="0070710A">
              <w:rPr>
                <w:rFonts w:ascii="Verdana" w:hAnsi="Verdana"/>
                <w:color w:val="000000"/>
                <w:sz w:val="20"/>
                <w:szCs w:val="20"/>
              </w:rPr>
              <w:t>дерогации</w:t>
            </w:r>
            <w:proofErr w:type="spellEnd"/>
            <w:r w:rsidR="0070710A">
              <w:rPr>
                <w:rFonts w:ascii="Verdana" w:hAnsi="Verdana"/>
                <w:color w:val="000000"/>
                <w:sz w:val="20"/>
                <w:szCs w:val="20"/>
              </w:rPr>
              <w:t xml:space="preserve"> на конкретни предприятия,</w:t>
            </w:r>
            <w:r w:rsidR="0070710A">
              <w:t xml:space="preserve"> </w:t>
            </w:r>
            <w:r w:rsidR="0070710A" w:rsidRPr="0070710A">
              <w:rPr>
                <w:rFonts w:ascii="Verdana" w:hAnsi="Verdana"/>
                <w:color w:val="000000"/>
                <w:sz w:val="20"/>
                <w:szCs w:val="20"/>
              </w:rPr>
              <w:t>произвеждащи хра</w:t>
            </w:r>
            <w:r w:rsidR="0070710A">
              <w:rPr>
                <w:rFonts w:ascii="Verdana" w:hAnsi="Verdana"/>
                <w:color w:val="000000"/>
                <w:sz w:val="20"/>
                <w:szCs w:val="20"/>
              </w:rPr>
              <w:t>ни с традиционни характеристики.</w:t>
            </w:r>
          </w:p>
          <w:p w:rsidR="00B11798" w:rsidRPr="00AC7733" w:rsidRDefault="0070710A" w:rsidP="006858B1">
            <w:pPr>
              <w:spacing w:before="80" w:after="40"/>
              <w:jc w:val="both"/>
              <w:rPr>
                <w:rFonts w:ascii="Verdana" w:hAnsi="Verdana"/>
                <w:color w:val="000000"/>
                <w:sz w:val="20"/>
                <w:szCs w:val="20"/>
              </w:rPr>
            </w:pPr>
            <w:r>
              <w:rPr>
                <w:rFonts w:ascii="Verdana" w:hAnsi="Verdana"/>
                <w:color w:val="000000"/>
                <w:sz w:val="20"/>
                <w:szCs w:val="20"/>
              </w:rPr>
              <w:t xml:space="preserve">Предвид посоченото, в случая не става въпрос за регламентиране на нормативни изисквания, отнасящи се </w:t>
            </w:r>
            <w:r w:rsidR="00B11798">
              <w:rPr>
                <w:rFonts w:ascii="Verdana" w:hAnsi="Verdana"/>
                <w:color w:val="000000"/>
                <w:sz w:val="20"/>
                <w:szCs w:val="20"/>
              </w:rPr>
              <w:t xml:space="preserve">за определен брой </w:t>
            </w:r>
            <w:r>
              <w:rPr>
                <w:rFonts w:ascii="Verdana" w:hAnsi="Verdana"/>
                <w:color w:val="000000"/>
                <w:sz w:val="20"/>
                <w:szCs w:val="20"/>
              </w:rPr>
              <w:t>обекти със сходни характеристики и специфика</w:t>
            </w:r>
            <w:r w:rsidR="00B11798">
              <w:rPr>
                <w:rFonts w:ascii="Verdana" w:hAnsi="Verdana"/>
                <w:color w:val="000000"/>
                <w:sz w:val="20"/>
                <w:szCs w:val="20"/>
              </w:rPr>
              <w:t xml:space="preserve"> </w:t>
            </w:r>
            <w:r w:rsidR="00B11798">
              <w:rPr>
                <w:rFonts w:ascii="Verdana" w:hAnsi="Verdana"/>
                <w:color w:val="000000"/>
                <w:sz w:val="20"/>
                <w:szCs w:val="20"/>
                <w:lang w:val="en-US"/>
              </w:rPr>
              <w:t>(</w:t>
            </w:r>
            <w:r w:rsidR="00B11798">
              <w:rPr>
                <w:rFonts w:ascii="Verdana" w:hAnsi="Verdana"/>
                <w:color w:val="000000"/>
                <w:sz w:val="20"/>
                <w:szCs w:val="20"/>
              </w:rPr>
              <w:t>което би могло да се уреди с нормативен акт</w:t>
            </w:r>
            <w:r w:rsidR="00B11798">
              <w:rPr>
                <w:rFonts w:ascii="Verdana" w:hAnsi="Verdana"/>
                <w:color w:val="000000"/>
                <w:sz w:val="20"/>
                <w:szCs w:val="20"/>
                <w:lang w:val="en-US"/>
              </w:rPr>
              <w:t>)</w:t>
            </w:r>
            <w:r w:rsidR="00B11798">
              <w:rPr>
                <w:rFonts w:ascii="Verdana" w:hAnsi="Verdana"/>
                <w:color w:val="000000"/>
                <w:sz w:val="20"/>
                <w:szCs w:val="20"/>
              </w:rPr>
              <w:t>,</w:t>
            </w:r>
            <w:r>
              <w:rPr>
                <w:rFonts w:ascii="Verdana" w:hAnsi="Verdana"/>
                <w:color w:val="000000"/>
                <w:sz w:val="20"/>
                <w:szCs w:val="20"/>
              </w:rPr>
              <w:t xml:space="preserve"> </w:t>
            </w:r>
            <w:r w:rsidR="00B11798">
              <w:rPr>
                <w:rFonts w:ascii="Verdana" w:hAnsi="Verdana"/>
                <w:color w:val="000000"/>
                <w:sz w:val="20"/>
                <w:szCs w:val="20"/>
              </w:rPr>
              <w:t xml:space="preserve">а за </w:t>
            </w:r>
            <w:proofErr w:type="spellStart"/>
            <w:r w:rsidR="00B11798">
              <w:rPr>
                <w:rFonts w:ascii="Verdana" w:hAnsi="Verdana"/>
                <w:color w:val="000000"/>
                <w:sz w:val="20"/>
                <w:szCs w:val="20"/>
              </w:rPr>
              <w:t>дерогации</w:t>
            </w:r>
            <w:proofErr w:type="spellEnd"/>
            <w:r w:rsidR="00B11798">
              <w:rPr>
                <w:rFonts w:ascii="Verdana" w:hAnsi="Verdana"/>
                <w:color w:val="000000"/>
                <w:sz w:val="20"/>
                <w:szCs w:val="20"/>
              </w:rPr>
              <w:t xml:space="preserve"> за конкретни предприятия и храни. Обхвата на </w:t>
            </w:r>
            <w:proofErr w:type="spellStart"/>
            <w:r w:rsidR="00B11798">
              <w:rPr>
                <w:rFonts w:ascii="Verdana" w:hAnsi="Verdana"/>
                <w:color w:val="000000"/>
                <w:sz w:val="20"/>
                <w:szCs w:val="20"/>
              </w:rPr>
              <w:t>дерогациите</w:t>
            </w:r>
            <w:proofErr w:type="spellEnd"/>
            <w:r w:rsidR="00B11798">
              <w:rPr>
                <w:rFonts w:ascii="Verdana" w:hAnsi="Verdana"/>
                <w:color w:val="000000"/>
                <w:sz w:val="20"/>
                <w:szCs w:val="20"/>
              </w:rPr>
              <w:t xml:space="preserve">, които могат да се предоставят е изчерпателно посочен в член </w:t>
            </w:r>
            <w:r w:rsidR="00B11798" w:rsidRPr="00B11798">
              <w:rPr>
                <w:rFonts w:ascii="Verdana" w:hAnsi="Verdana"/>
                <w:color w:val="000000"/>
                <w:sz w:val="20"/>
                <w:szCs w:val="20"/>
              </w:rPr>
              <w:t>7, параграф 2</w:t>
            </w:r>
            <w:r w:rsidR="00B11798">
              <w:rPr>
                <w:rFonts w:ascii="Verdana" w:hAnsi="Verdana"/>
                <w:color w:val="000000"/>
                <w:sz w:val="20"/>
                <w:szCs w:val="20"/>
              </w:rPr>
              <w:t xml:space="preserve">, букви </w:t>
            </w:r>
            <w:r w:rsidR="00B11798" w:rsidRPr="00B11798">
              <w:rPr>
                <w:rFonts w:ascii="Verdana" w:hAnsi="Verdana"/>
                <w:color w:val="000000"/>
                <w:sz w:val="20"/>
                <w:szCs w:val="20"/>
              </w:rPr>
              <w:t xml:space="preserve">а) </w:t>
            </w:r>
            <w:r w:rsidR="00B11798">
              <w:rPr>
                <w:rFonts w:ascii="Verdana" w:hAnsi="Verdana"/>
                <w:color w:val="000000"/>
                <w:sz w:val="20"/>
                <w:szCs w:val="20"/>
              </w:rPr>
              <w:t>и</w:t>
            </w:r>
            <w:r w:rsidR="00B11798" w:rsidRPr="00B11798">
              <w:rPr>
                <w:rFonts w:ascii="Verdana" w:hAnsi="Verdana"/>
                <w:color w:val="000000"/>
                <w:sz w:val="20"/>
                <w:szCs w:val="20"/>
              </w:rPr>
              <w:t xml:space="preserve"> </w:t>
            </w:r>
            <w:r w:rsidR="00B11798">
              <w:rPr>
                <w:rFonts w:ascii="Verdana" w:hAnsi="Verdana"/>
                <w:color w:val="000000"/>
                <w:sz w:val="20"/>
                <w:szCs w:val="20"/>
              </w:rPr>
              <w:t>б</w:t>
            </w:r>
            <w:r w:rsidR="00B11798" w:rsidRPr="00B11798">
              <w:rPr>
                <w:rFonts w:ascii="Verdana" w:hAnsi="Verdana"/>
                <w:color w:val="000000"/>
                <w:sz w:val="20"/>
                <w:szCs w:val="20"/>
              </w:rPr>
              <w:t>)</w:t>
            </w:r>
            <w:r w:rsidR="00B11798">
              <w:rPr>
                <w:rFonts w:ascii="Verdana" w:hAnsi="Verdana"/>
                <w:color w:val="000000"/>
                <w:sz w:val="20"/>
                <w:szCs w:val="20"/>
              </w:rPr>
              <w:t xml:space="preserve"> </w:t>
            </w:r>
            <w:r w:rsidR="00B11798" w:rsidRPr="00B11798">
              <w:rPr>
                <w:rFonts w:ascii="Verdana" w:hAnsi="Verdana"/>
                <w:color w:val="000000"/>
                <w:sz w:val="20"/>
                <w:szCs w:val="20"/>
              </w:rPr>
              <w:t>от Регламент (ЕО) № 2074/2005</w:t>
            </w:r>
            <w:r w:rsidR="00014221">
              <w:rPr>
                <w:rFonts w:ascii="Verdana" w:hAnsi="Verdana"/>
                <w:color w:val="000000"/>
                <w:sz w:val="20"/>
                <w:szCs w:val="20"/>
              </w:rPr>
              <w:t xml:space="preserve"> и не следва да се преповтаря в проекта на наредба. </w:t>
            </w:r>
            <w:r w:rsidR="00B11798">
              <w:t xml:space="preserve"> </w:t>
            </w:r>
          </w:p>
        </w:tc>
      </w:tr>
      <w:tr w:rsidR="00A3205E" w:rsidRPr="004C0AEC" w:rsidTr="00540E3C">
        <w:trPr>
          <w:trHeight w:val="277"/>
          <w:jc w:val="center"/>
        </w:trPr>
        <w:tc>
          <w:tcPr>
            <w:tcW w:w="622" w:type="dxa"/>
            <w:tcBorders>
              <w:top w:val="nil"/>
              <w:left w:val="single" w:sz="18" w:space="0" w:color="2E74B5"/>
              <w:bottom w:val="nil"/>
            </w:tcBorders>
            <w:shd w:val="clear" w:color="auto" w:fill="auto"/>
          </w:tcPr>
          <w:p w:rsidR="00A3205E" w:rsidRPr="00B77AE3" w:rsidRDefault="00A3205E" w:rsidP="006858B1">
            <w:pPr>
              <w:tabs>
                <w:tab w:val="left" w:pos="192"/>
              </w:tabs>
              <w:spacing w:before="80" w:after="40"/>
              <w:ind w:left="340"/>
              <w:rPr>
                <w:rFonts w:ascii="Verdana" w:hAnsi="Verdana"/>
                <w:b/>
                <w:sz w:val="20"/>
                <w:szCs w:val="20"/>
                <w:lang w:val="af-ZA"/>
              </w:rPr>
            </w:pPr>
          </w:p>
        </w:tc>
        <w:tc>
          <w:tcPr>
            <w:tcW w:w="2608" w:type="dxa"/>
            <w:tcBorders>
              <w:top w:val="nil"/>
              <w:bottom w:val="nil"/>
            </w:tcBorders>
            <w:shd w:val="clear" w:color="auto" w:fill="auto"/>
          </w:tcPr>
          <w:p w:rsidR="00A3205E" w:rsidRPr="00B77AE3" w:rsidRDefault="00A3205E" w:rsidP="006858B1">
            <w:pPr>
              <w:spacing w:before="80" w:after="40"/>
              <w:rPr>
                <w:rFonts w:ascii="Verdana" w:hAnsi="Verdana"/>
                <w:spacing w:val="4"/>
                <w:sz w:val="20"/>
                <w:szCs w:val="20"/>
              </w:rPr>
            </w:pPr>
          </w:p>
        </w:tc>
        <w:tc>
          <w:tcPr>
            <w:tcW w:w="5387" w:type="dxa"/>
            <w:tcBorders>
              <w:top w:val="nil"/>
              <w:bottom w:val="nil"/>
            </w:tcBorders>
            <w:shd w:val="clear" w:color="auto" w:fill="auto"/>
          </w:tcPr>
          <w:p w:rsidR="00A3205E" w:rsidRPr="00EB4B53" w:rsidRDefault="00A3205E" w:rsidP="006858B1">
            <w:pPr>
              <w:tabs>
                <w:tab w:val="left" w:pos="391"/>
                <w:tab w:val="left" w:pos="434"/>
              </w:tabs>
              <w:spacing w:before="80" w:after="40"/>
              <w:jc w:val="both"/>
              <w:rPr>
                <w:rFonts w:ascii="Verdana" w:hAnsi="Verdana"/>
                <w:spacing w:val="4"/>
                <w:sz w:val="20"/>
                <w:szCs w:val="20"/>
              </w:rPr>
            </w:pPr>
            <w:r w:rsidRPr="00A3205E">
              <w:rPr>
                <w:rFonts w:ascii="Verdana" w:hAnsi="Verdana"/>
                <w:spacing w:val="4"/>
                <w:sz w:val="20"/>
                <w:szCs w:val="20"/>
                <w:lang w:val="af-ZA"/>
              </w:rPr>
              <w:t>Предложение</w:t>
            </w:r>
            <w:r>
              <w:rPr>
                <w:rFonts w:ascii="Verdana" w:hAnsi="Verdana"/>
                <w:spacing w:val="4"/>
                <w:sz w:val="20"/>
                <w:szCs w:val="20"/>
              </w:rPr>
              <w:t xml:space="preserve"> </w:t>
            </w:r>
            <w:r>
              <w:rPr>
                <w:rFonts w:ascii="Verdana" w:hAnsi="Verdana"/>
                <w:spacing w:val="4"/>
                <w:sz w:val="20"/>
                <w:szCs w:val="20"/>
                <w:lang w:val="af-ZA"/>
              </w:rPr>
              <w:t>6</w:t>
            </w:r>
            <w:r w:rsidR="00EB4B53">
              <w:rPr>
                <w:rFonts w:ascii="Verdana" w:hAnsi="Verdana"/>
                <w:spacing w:val="4"/>
                <w:sz w:val="20"/>
                <w:szCs w:val="20"/>
              </w:rPr>
              <w:t xml:space="preserve"> </w:t>
            </w:r>
            <w:r w:rsidR="00EB4B53" w:rsidRPr="00EB4B53">
              <w:rPr>
                <w:rFonts w:ascii="Verdana" w:hAnsi="Verdana"/>
                <w:spacing w:val="4"/>
                <w:sz w:val="20"/>
                <w:szCs w:val="20"/>
              </w:rPr>
              <w:t>относно чл.</w:t>
            </w:r>
            <w:r w:rsidR="00EB4B53">
              <w:rPr>
                <w:rFonts w:ascii="Verdana" w:hAnsi="Verdana"/>
                <w:spacing w:val="4"/>
                <w:sz w:val="20"/>
                <w:szCs w:val="20"/>
              </w:rPr>
              <w:t xml:space="preserve"> 15</w:t>
            </w:r>
            <w:r w:rsidRPr="00A3205E">
              <w:rPr>
                <w:rFonts w:ascii="Verdana" w:hAnsi="Verdana"/>
                <w:spacing w:val="4"/>
                <w:sz w:val="20"/>
                <w:szCs w:val="20"/>
                <w:lang w:val="af-ZA"/>
              </w:rPr>
              <w:t>:</w:t>
            </w:r>
          </w:p>
        </w:tc>
        <w:tc>
          <w:tcPr>
            <w:tcW w:w="1644" w:type="dxa"/>
            <w:tcBorders>
              <w:top w:val="nil"/>
              <w:bottom w:val="nil"/>
            </w:tcBorders>
            <w:shd w:val="clear" w:color="auto" w:fill="auto"/>
          </w:tcPr>
          <w:p w:rsidR="00A3205E" w:rsidRPr="00974CFB" w:rsidRDefault="00A3205E" w:rsidP="006858B1">
            <w:pPr>
              <w:spacing w:before="80" w:after="40"/>
              <w:rPr>
                <w:rFonts w:ascii="Verdana" w:hAnsi="Verdana"/>
                <w:color w:val="FF0000"/>
                <w:sz w:val="20"/>
                <w:szCs w:val="20"/>
                <w:lang w:val="af-ZA"/>
              </w:rPr>
            </w:pPr>
          </w:p>
        </w:tc>
        <w:tc>
          <w:tcPr>
            <w:tcW w:w="5387" w:type="dxa"/>
            <w:tcBorders>
              <w:top w:val="nil"/>
              <w:bottom w:val="nil"/>
              <w:right w:val="single" w:sz="18" w:space="0" w:color="2E74B5"/>
            </w:tcBorders>
            <w:shd w:val="clear" w:color="auto" w:fill="auto"/>
          </w:tcPr>
          <w:p w:rsidR="00A3205E" w:rsidRPr="004C0AEC" w:rsidRDefault="00A3205E" w:rsidP="006858B1">
            <w:pPr>
              <w:spacing w:before="80" w:after="40"/>
              <w:jc w:val="both"/>
              <w:rPr>
                <w:rFonts w:ascii="Verdana" w:hAnsi="Verdana"/>
                <w:color w:val="000000"/>
                <w:sz w:val="20"/>
                <w:szCs w:val="20"/>
                <w:lang w:val="af-ZA"/>
              </w:rPr>
            </w:pPr>
          </w:p>
        </w:tc>
      </w:tr>
      <w:tr w:rsidR="00B77AE3" w:rsidRPr="004C0AEC" w:rsidTr="00540E3C">
        <w:trPr>
          <w:trHeight w:val="596"/>
          <w:jc w:val="center"/>
        </w:trPr>
        <w:tc>
          <w:tcPr>
            <w:tcW w:w="622" w:type="dxa"/>
            <w:tcBorders>
              <w:top w:val="nil"/>
              <w:left w:val="single" w:sz="18" w:space="0" w:color="2E74B5"/>
              <w:bottom w:val="single" w:sz="18" w:space="0" w:color="2E74B5"/>
            </w:tcBorders>
            <w:shd w:val="clear" w:color="auto" w:fill="auto"/>
          </w:tcPr>
          <w:p w:rsidR="00B77AE3" w:rsidRPr="00B77AE3" w:rsidRDefault="00B77AE3" w:rsidP="006858B1">
            <w:pPr>
              <w:tabs>
                <w:tab w:val="left" w:pos="192"/>
              </w:tabs>
              <w:spacing w:before="80" w:after="40"/>
              <w:ind w:left="340"/>
              <w:rPr>
                <w:rFonts w:ascii="Verdana" w:hAnsi="Verdana"/>
                <w:b/>
                <w:sz w:val="20"/>
                <w:szCs w:val="20"/>
                <w:lang w:val="af-ZA"/>
              </w:rPr>
            </w:pPr>
          </w:p>
        </w:tc>
        <w:tc>
          <w:tcPr>
            <w:tcW w:w="2608" w:type="dxa"/>
            <w:tcBorders>
              <w:top w:val="nil"/>
              <w:bottom w:val="single" w:sz="18" w:space="0" w:color="2E74B5"/>
            </w:tcBorders>
            <w:shd w:val="clear" w:color="auto" w:fill="auto"/>
          </w:tcPr>
          <w:p w:rsidR="00B77AE3" w:rsidRPr="00B77AE3" w:rsidRDefault="00B77AE3" w:rsidP="006858B1">
            <w:pPr>
              <w:spacing w:before="80" w:after="40"/>
              <w:rPr>
                <w:rFonts w:ascii="Verdana" w:hAnsi="Verdana"/>
                <w:spacing w:val="4"/>
                <w:sz w:val="20"/>
                <w:szCs w:val="20"/>
              </w:rPr>
            </w:pPr>
          </w:p>
        </w:tc>
        <w:tc>
          <w:tcPr>
            <w:tcW w:w="5387" w:type="dxa"/>
            <w:tcBorders>
              <w:top w:val="nil"/>
              <w:bottom w:val="single" w:sz="18" w:space="0" w:color="2E74B5"/>
            </w:tcBorders>
            <w:shd w:val="clear" w:color="auto" w:fill="auto"/>
          </w:tcPr>
          <w:p w:rsidR="00B77AE3" w:rsidRPr="00EB4B53" w:rsidRDefault="00EB4B53" w:rsidP="006858B1">
            <w:pPr>
              <w:tabs>
                <w:tab w:val="left" w:pos="391"/>
                <w:tab w:val="left" w:pos="434"/>
              </w:tabs>
              <w:spacing w:before="80" w:after="40"/>
              <w:jc w:val="both"/>
              <w:rPr>
                <w:rFonts w:ascii="Verdana" w:hAnsi="Verdana"/>
                <w:spacing w:val="-2"/>
                <w:sz w:val="20"/>
                <w:szCs w:val="20"/>
                <w:lang w:val="af-ZA"/>
              </w:rPr>
            </w:pPr>
            <w:r w:rsidRPr="00EB4B53">
              <w:rPr>
                <w:rFonts w:ascii="Verdana" w:hAnsi="Verdana"/>
                <w:spacing w:val="-2"/>
                <w:sz w:val="20"/>
                <w:szCs w:val="20"/>
                <w:lang w:val="af-ZA"/>
              </w:rPr>
              <w:t>Разпоредбата се отнася за група храни в съответствие с ДРЗХ параграф 1,</w:t>
            </w:r>
            <w:r w:rsidRPr="00EB4B53">
              <w:rPr>
                <w:rFonts w:ascii="Verdana" w:hAnsi="Verdana"/>
                <w:spacing w:val="-2"/>
                <w:sz w:val="20"/>
                <w:szCs w:val="20"/>
              </w:rPr>
              <w:t xml:space="preserve"> </w:t>
            </w:r>
            <w:r w:rsidRPr="00EB4B53">
              <w:rPr>
                <w:rFonts w:ascii="Verdana" w:hAnsi="Verdana"/>
                <w:spacing w:val="-2"/>
                <w:sz w:val="20"/>
                <w:szCs w:val="20"/>
                <w:lang w:val="af-ZA"/>
              </w:rPr>
              <w:t>т.</w:t>
            </w:r>
            <w:r w:rsidRPr="00EB4B53">
              <w:rPr>
                <w:rFonts w:ascii="Verdana" w:hAnsi="Verdana"/>
                <w:spacing w:val="-2"/>
                <w:sz w:val="20"/>
                <w:szCs w:val="20"/>
              </w:rPr>
              <w:t xml:space="preserve"> </w:t>
            </w:r>
            <w:r w:rsidRPr="00EB4B53">
              <w:rPr>
                <w:rFonts w:ascii="Verdana" w:hAnsi="Verdana"/>
                <w:spacing w:val="-2"/>
                <w:sz w:val="20"/>
                <w:szCs w:val="20"/>
                <w:lang w:val="af-ZA"/>
              </w:rPr>
              <w:t>4 „б“ – млечни аналози</w:t>
            </w:r>
            <w:r w:rsidRPr="00EB4B53">
              <w:rPr>
                <w:rFonts w:ascii="Verdana" w:hAnsi="Verdana"/>
                <w:spacing w:val="-2"/>
                <w:sz w:val="20"/>
                <w:szCs w:val="20"/>
              </w:rPr>
              <w:t xml:space="preserve"> </w:t>
            </w:r>
            <w:r w:rsidRPr="00EB4B53">
              <w:rPr>
                <w:rFonts w:ascii="Verdana" w:hAnsi="Verdana"/>
                <w:spacing w:val="-2"/>
                <w:sz w:val="20"/>
                <w:szCs w:val="20"/>
                <w:lang w:val="af-ZA"/>
              </w:rPr>
              <w:t>– имитиращи продукти. Тя няма пряко отношение към хигиената на процесите или безопасността на продуктите, а има отношение към тяхното качество. Следователно мястото на разпоредбата е в Наредба на Министерския съвет, съгласно правилото на чл. 5 ЗХ – специфичните изисквания за производство, преработка и/или дистрибуция към групи храни се определят с Наредби на МС. Двамата министри нямат материалната компетентност да определят изискванията към група храни.</w:t>
            </w:r>
          </w:p>
        </w:tc>
        <w:tc>
          <w:tcPr>
            <w:tcW w:w="1644" w:type="dxa"/>
            <w:tcBorders>
              <w:top w:val="nil"/>
              <w:bottom w:val="single" w:sz="18" w:space="0" w:color="2E74B5"/>
            </w:tcBorders>
            <w:shd w:val="clear" w:color="auto" w:fill="auto"/>
          </w:tcPr>
          <w:p w:rsidR="00B77AE3" w:rsidRPr="006F38C6" w:rsidRDefault="00A3205E" w:rsidP="006858B1">
            <w:pPr>
              <w:spacing w:before="80" w:after="40"/>
              <w:rPr>
                <w:rFonts w:ascii="Verdana" w:hAnsi="Verdana"/>
                <w:sz w:val="20"/>
                <w:szCs w:val="20"/>
                <w:lang w:val="af-ZA"/>
              </w:rPr>
            </w:pPr>
            <w:r w:rsidRPr="006F38C6">
              <w:rPr>
                <w:rFonts w:ascii="Verdana" w:hAnsi="Verdana"/>
                <w:sz w:val="20"/>
                <w:szCs w:val="20"/>
                <w:lang w:val="af-ZA"/>
              </w:rPr>
              <w:t>Не се приема</w:t>
            </w:r>
          </w:p>
        </w:tc>
        <w:tc>
          <w:tcPr>
            <w:tcW w:w="5387" w:type="dxa"/>
            <w:tcBorders>
              <w:top w:val="nil"/>
              <w:bottom w:val="single" w:sz="18" w:space="0" w:color="2E74B5"/>
              <w:right w:val="single" w:sz="18" w:space="0" w:color="2E74B5"/>
            </w:tcBorders>
            <w:shd w:val="clear" w:color="auto" w:fill="auto"/>
          </w:tcPr>
          <w:p w:rsidR="00101313" w:rsidRDefault="00101313" w:rsidP="006858B1">
            <w:pPr>
              <w:spacing w:before="80" w:after="40"/>
              <w:jc w:val="both"/>
              <w:rPr>
                <w:rFonts w:ascii="Verdana" w:hAnsi="Verdana"/>
                <w:color w:val="000000"/>
                <w:sz w:val="20"/>
                <w:szCs w:val="20"/>
              </w:rPr>
            </w:pPr>
            <w:r>
              <w:rPr>
                <w:rFonts w:ascii="Verdana" w:hAnsi="Verdana"/>
                <w:color w:val="000000"/>
                <w:sz w:val="20"/>
                <w:szCs w:val="20"/>
              </w:rPr>
              <w:t>Съгласно чл. 1, т. 2 от проекта на нормативния акт, с</w:t>
            </w:r>
            <w:r w:rsidRPr="00101313">
              <w:rPr>
                <w:rFonts w:ascii="Verdana" w:hAnsi="Verdana"/>
                <w:color w:val="000000"/>
                <w:sz w:val="20"/>
                <w:szCs w:val="20"/>
              </w:rPr>
              <w:t xml:space="preserve"> наредбата се опреде</w:t>
            </w:r>
            <w:r>
              <w:rPr>
                <w:rFonts w:ascii="Verdana" w:hAnsi="Verdana"/>
                <w:color w:val="000000"/>
                <w:sz w:val="20"/>
                <w:szCs w:val="20"/>
              </w:rPr>
              <w:t xml:space="preserve">лят </w:t>
            </w:r>
            <w:r w:rsidRPr="00101313">
              <w:rPr>
                <w:rFonts w:ascii="Verdana" w:hAnsi="Verdana"/>
                <w:color w:val="000000"/>
                <w:sz w:val="20"/>
                <w:szCs w:val="20"/>
              </w:rPr>
              <w:t>условията за производство, преработка и дистрибуция на храни.</w:t>
            </w:r>
          </w:p>
          <w:p w:rsidR="00101313" w:rsidRPr="00101313" w:rsidRDefault="00101313" w:rsidP="006858B1">
            <w:pPr>
              <w:spacing w:before="80" w:after="40"/>
              <w:jc w:val="both"/>
              <w:rPr>
                <w:rFonts w:ascii="Verdana" w:hAnsi="Verdana"/>
                <w:color w:val="000000"/>
                <w:sz w:val="20"/>
                <w:szCs w:val="20"/>
              </w:rPr>
            </w:pPr>
            <w:r>
              <w:rPr>
                <w:rFonts w:ascii="Verdana" w:hAnsi="Verdana"/>
                <w:color w:val="000000"/>
                <w:sz w:val="20"/>
                <w:szCs w:val="20"/>
              </w:rPr>
              <w:t>Съгласно чл. 7, ал. 5, т. 4 от Закона за храните,</w:t>
            </w:r>
            <w:r w:rsidR="00322C03">
              <w:rPr>
                <w:rFonts w:ascii="Verdana" w:hAnsi="Verdana"/>
                <w:color w:val="000000"/>
                <w:sz w:val="20"/>
                <w:szCs w:val="20"/>
              </w:rPr>
              <w:t xml:space="preserve"> </w:t>
            </w:r>
            <w:r w:rsidRPr="00101313">
              <w:rPr>
                <w:rFonts w:ascii="Verdana" w:hAnsi="Verdana"/>
                <w:color w:val="000000"/>
                <w:sz w:val="20"/>
                <w:szCs w:val="20"/>
              </w:rPr>
              <w:t>условията за производство, преработка и дистрибуция на храни</w:t>
            </w:r>
            <w:r>
              <w:rPr>
                <w:rFonts w:ascii="Verdana" w:hAnsi="Verdana"/>
                <w:color w:val="000000"/>
                <w:sz w:val="20"/>
                <w:szCs w:val="20"/>
              </w:rPr>
              <w:t xml:space="preserve"> се определят с наредба на м</w:t>
            </w:r>
            <w:r w:rsidRPr="00101313">
              <w:rPr>
                <w:rFonts w:ascii="Verdana" w:hAnsi="Verdana"/>
                <w:color w:val="000000"/>
                <w:sz w:val="20"/>
                <w:szCs w:val="20"/>
              </w:rPr>
              <w:t>инистър</w:t>
            </w:r>
            <w:r>
              <w:rPr>
                <w:rFonts w:ascii="Verdana" w:hAnsi="Verdana"/>
                <w:color w:val="000000"/>
                <w:sz w:val="20"/>
                <w:szCs w:val="20"/>
              </w:rPr>
              <w:t>а</w:t>
            </w:r>
            <w:r w:rsidRPr="00101313">
              <w:rPr>
                <w:rFonts w:ascii="Verdana" w:hAnsi="Verdana"/>
                <w:color w:val="000000"/>
                <w:sz w:val="20"/>
                <w:szCs w:val="20"/>
              </w:rPr>
              <w:t xml:space="preserve"> на земеделието, храните и горите и министър</w:t>
            </w:r>
            <w:r>
              <w:rPr>
                <w:rFonts w:ascii="Verdana" w:hAnsi="Verdana"/>
                <w:color w:val="000000"/>
                <w:sz w:val="20"/>
                <w:szCs w:val="20"/>
              </w:rPr>
              <w:t>а</w:t>
            </w:r>
            <w:r w:rsidRPr="00101313">
              <w:rPr>
                <w:rFonts w:ascii="Verdana" w:hAnsi="Verdana"/>
                <w:color w:val="000000"/>
                <w:sz w:val="20"/>
                <w:szCs w:val="20"/>
              </w:rPr>
              <w:t xml:space="preserve"> на здравеопазването</w:t>
            </w:r>
            <w:r>
              <w:rPr>
                <w:rFonts w:ascii="Verdana" w:hAnsi="Verdana"/>
                <w:color w:val="000000"/>
                <w:sz w:val="20"/>
                <w:szCs w:val="20"/>
              </w:rPr>
              <w:t xml:space="preserve">. </w:t>
            </w:r>
          </w:p>
          <w:p w:rsidR="00B77AE3" w:rsidRPr="00101313" w:rsidRDefault="00101313" w:rsidP="006858B1">
            <w:pPr>
              <w:spacing w:before="80" w:after="40"/>
              <w:jc w:val="both"/>
              <w:rPr>
                <w:rFonts w:ascii="Verdana" w:hAnsi="Verdana"/>
                <w:color w:val="000000"/>
                <w:sz w:val="20"/>
                <w:szCs w:val="20"/>
              </w:rPr>
            </w:pPr>
            <w:r w:rsidRPr="00101313">
              <w:rPr>
                <w:rFonts w:ascii="Verdana" w:hAnsi="Verdana"/>
                <w:color w:val="000000"/>
                <w:sz w:val="20"/>
                <w:szCs w:val="20"/>
              </w:rPr>
              <w:t xml:space="preserve"> </w:t>
            </w:r>
          </w:p>
        </w:tc>
      </w:tr>
    </w:tbl>
    <w:p w:rsidR="0028602E" w:rsidRPr="00540E3C" w:rsidRDefault="0028602E" w:rsidP="007A06FB">
      <w:pPr>
        <w:rPr>
          <w:rFonts w:ascii="Verdana" w:hAnsi="Verdana"/>
          <w:bCs/>
          <w:caps/>
          <w:sz w:val="20"/>
          <w:szCs w:val="20"/>
        </w:rPr>
      </w:pPr>
    </w:p>
    <w:p w:rsidR="0028602E" w:rsidRPr="00540E3C" w:rsidRDefault="0028602E" w:rsidP="00540E3C">
      <w:pPr>
        <w:ind w:left="284"/>
        <w:rPr>
          <w:rFonts w:ascii="Verdana" w:hAnsi="Verdana"/>
          <w:bCs/>
          <w:caps/>
          <w:sz w:val="20"/>
          <w:szCs w:val="20"/>
        </w:rPr>
      </w:pPr>
    </w:p>
    <w:p w:rsidR="0028602E" w:rsidRPr="00540E3C" w:rsidRDefault="0028602E" w:rsidP="00540E3C">
      <w:pPr>
        <w:ind w:left="284"/>
        <w:rPr>
          <w:rFonts w:ascii="Verdana" w:hAnsi="Verdana"/>
          <w:bCs/>
          <w:caps/>
          <w:sz w:val="20"/>
          <w:szCs w:val="20"/>
        </w:rPr>
      </w:pPr>
    </w:p>
    <w:p w:rsidR="00C64582" w:rsidRPr="00540E3C" w:rsidRDefault="00C64582" w:rsidP="00303985">
      <w:pPr>
        <w:rPr>
          <w:rFonts w:ascii="Verdana" w:hAnsi="Verdana"/>
          <w:bCs/>
          <w:caps/>
          <w:sz w:val="20"/>
          <w:szCs w:val="20"/>
        </w:rPr>
      </w:pPr>
    </w:p>
    <w:sectPr w:rsidR="00C64582" w:rsidRPr="00540E3C" w:rsidSect="005B4A07">
      <w:headerReference w:type="default" r:id="rId8"/>
      <w:footerReference w:type="even" r:id="rId9"/>
      <w:footerReference w:type="default" r:id="rId10"/>
      <w:pgSz w:w="16838" w:h="11906" w:orient="landscape" w:code="9"/>
      <w:pgMar w:top="85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9CF" w:rsidRDefault="00FE19CF">
      <w:r>
        <w:separator/>
      </w:r>
    </w:p>
  </w:endnote>
  <w:endnote w:type="continuationSeparator" w:id="0">
    <w:p w:rsidR="00FE19CF" w:rsidRDefault="00FE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3E" w:rsidRDefault="00046C3E"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6C3E" w:rsidRDefault="00046C3E"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166383"/>
      <w:docPartObj>
        <w:docPartGallery w:val="Page Numbers (Bottom of Page)"/>
        <w:docPartUnique/>
      </w:docPartObj>
    </w:sdtPr>
    <w:sdtEndPr>
      <w:rPr>
        <w:rFonts w:ascii="Verdana" w:hAnsi="Verdana"/>
        <w:noProof/>
        <w:sz w:val="16"/>
        <w:szCs w:val="16"/>
      </w:rPr>
    </w:sdtEndPr>
    <w:sdtContent>
      <w:p w:rsidR="00046C3E" w:rsidRPr="00540E3C" w:rsidRDefault="00540E3C" w:rsidP="00540E3C">
        <w:pPr>
          <w:pStyle w:val="Footer"/>
          <w:jc w:val="right"/>
          <w:rPr>
            <w:rFonts w:ascii="Verdana" w:hAnsi="Verdana"/>
            <w:sz w:val="16"/>
            <w:szCs w:val="16"/>
          </w:rPr>
        </w:pPr>
        <w:r w:rsidRPr="00540E3C">
          <w:rPr>
            <w:rFonts w:ascii="Verdana" w:hAnsi="Verdana"/>
            <w:sz w:val="16"/>
            <w:szCs w:val="16"/>
          </w:rPr>
          <w:fldChar w:fldCharType="begin"/>
        </w:r>
        <w:r w:rsidRPr="00540E3C">
          <w:rPr>
            <w:rFonts w:ascii="Verdana" w:hAnsi="Verdana"/>
            <w:sz w:val="16"/>
            <w:szCs w:val="16"/>
          </w:rPr>
          <w:instrText xml:space="preserve"> PAGE   \* MERGEFORMAT </w:instrText>
        </w:r>
        <w:r w:rsidRPr="00540E3C">
          <w:rPr>
            <w:rFonts w:ascii="Verdana" w:hAnsi="Verdana"/>
            <w:sz w:val="16"/>
            <w:szCs w:val="16"/>
          </w:rPr>
          <w:fldChar w:fldCharType="separate"/>
        </w:r>
        <w:r w:rsidR="005B4A07">
          <w:rPr>
            <w:rFonts w:ascii="Verdana" w:hAnsi="Verdana"/>
            <w:noProof/>
            <w:sz w:val="16"/>
            <w:szCs w:val="16"/>
          </w:rPr>
          <w:t>2</w:t>
        </w:r>
        <w:r w:rsidRPr="00540E3C">
          <w:rPr>
            <w:rFonts w:ascii="Verdana" w:hAnsi="Verdana"/>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9CF" w:rsidRDefault="00FE19CF">
      <w:r>
        <w:separator/>
      </w:r>
    </w:p>
  </w:footnote>
  <w:footnote w:type="continuationSeparator" w:id="0">
    <w:p w:rsidR="00FE19CF" w:rsidRDefault="00FE1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F7C" w:rsidRDefault="00FD6F7C" w:rsidP="00FD6F7C">
    <w:pPr>
      <w:spacing w:line="360" w:lineRule="auto"/>
      <w:ind w:left="-142"/>
      <w:rPr>
        <w:b/>
        <w:lang w:val="en-US"/>
      </w:rPr>
    </w:pPr>
  </w:p>
  <w:p w:rsidR="00FD6F7C" w:rsidRDefault="00FD6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7263"/>
    <w:multiLevelType w:val="multilevel"/>
    <w:tmpl w:val="F3AE00D2"/>
    <w:lvl w:ilvl="0">
      <w:start w:val="1"/>
      <w:numFmt w:val="decimal"/>
      <w:suff w:val="space"/>
      <w:lvlText w:val="%1."/>
      <w:lvlJc w:val="right"/>
      <w:pPr>
        <w:ind w:left="340"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994681C"/>
    <w:multiLevelType w:val="multilevel"/>
    <w:tmpl w:val="8298AA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547117F"/>
    <w:multiLevelType w:val="multilevel"/>
    <w:tmpl w:val="DEDA12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543A0C1B"/>
    <w:multiLevelType w:val="multilevel"/>
    <w:tmpl w:val="4CE678C2"/>
    <w:lvl w:ilvl="0">
      <w:start w:val="1"/>
      <w:numFmt w:val="decimal"/>
      <w:suff w:val="space"/>
      <w:lvlText w:val="%1."/>
      <w:lvlJc w:val="right"/>
      <w:pPr>
        <w:ind w:left="227"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78CE4108"/>
    <w:multiLevelType w:val="multilevel"/>
    <w:tmpl w:val="1998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8"/>
  </w:num>
  <w:num w:numId="5">
    <w:abstractNumId w:val="5"/>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42F6"/>
    <w:rsid w:val="0000470F"/>
    <w:rsid w:val="00004862"/>
    <w:rsid w:val="00005688"/>
    <w:rsid w:val="000101A6"/>
    <w:rsid w:val="000115D5"/>
    <w:rsid w:val="00014221"/>
    <w:rsid w:val="00016086"/>
    <w:rsid w:val="00020062"/>
    <w:rsid w:val="000200AF"/>
    <w:rsid w:val="00024421"/>
    <w:rsid w:val="0002544E"/>
    <w:rsid w:val="000257AA"/>
    <w:rsid w:val="00025DD3"/>
    <w:rsid w:val="000279C9"/>
    <w:rsid w:val="00033183"/>
    <w:rsid w:val="00033713"/>
    <w:rsid w:val="000357B4"/>
    <w:rsid w:val="00044E65"/>
    <w:rsid w:val="0004610E"/>
    <w:rsid w:val="00046AB8"/>
    <w:rsid w:val="00046C3E"/>
    <w:rsid w:val="0005071F"/>
    <w:rsid w:val="000510B0"/>
    <w:rsid w:val="00051CC2"/>
    <w:rsid w:val="0005435E"/>
    <w:rsid w:val="0005470C"/>
    <w:rsid w:val="000572CA"/>
    <w:rsid w:val="0006091E"/>
    <w:rsid w:val="00062907"/>
    <w:rsid w:val="00062ADE"/>
    <w:rsid w:val="00062F02"/>
    <w:rsid w:val="000632EC"/>
    <w:rsid w:val="00063E4B"/>
    <w:rsid w:val="000673CE"/>
    <w:rsid w:val="00070EF0"/>
    <w:rsid w:val="000718C7"/>
    <w:rsid w:val="00072C56"/>
    <w:rsid w:val="00075594"/>
    <w:rsid w:val="0008079F"/>
    <w:rsid w:val="00081CFD"/>
    <w:rsid w:val="00082171"/>
    <w:rsid w:val="00084700"/>
    <w:rsid w:val="000902D1"/>
    <w:rsid w:val="00090401"/>
    <w:rsid w:val="00091E5A"/>
    <w:rsid w:val="000937D4"/>
    <w:rsid w:val="000953A8"/>
    <w:rsid w:val="00097783"/>
    <w:rsid w:val="000A1017"/>
    <w:rsid w:val="000A228F"/>
    <w:rsid w:val="000A3E16"/>
    <w:rsid w:val="000A5AE8"/>
    <w:rsid w:val="000B298E"/>
    <w:rsid w:val="000B2EB1"/>
    <w:rsid w:val="000B3D5F"/>
    <w:rsid w:val="000B4D50"/>
    <w:rsid w:val="000B6D57"/>
    <w:rsid w:val="000C0295"/>
    <w:rsid w:val="000C036A"/>
    <w:rsid w:val="000C12D7"/>
    <w:rsid w:val="000C20E2"/>
    <w:rsid w:val="000C4189"/>
    <w:rsid w:val="000C46A7"/>
    <w:rsid w:val="000C5E61"/>
    <w:rsid w:val="000C7CB3"/>
    <w:rsid w:val="000D1626"/>
    <w:rsid w:val="000D3F6C"/>
    <w:rsid w:val="000D4198"/>
    <w:rsid w:val="000D54C8"/>
    <w:rsid w:val="000D7417"/>
    <w:rsid w:val="000E3570"/>
    <w:rsid w:val="000E38E0"/>
    <w:rsid w:val="000E6F75"/>
    <w:rsid w:val="000F02C5"/>
    <w:rsid w:val="000F2C2C"/>
    <w:rsid w:val="000F31C8"/>
    <w:rsid w:val="000F3490"/>
    <w:rsid w:val="000F6F21"/>
    <w:rsid w:val="000F73D3"/>
    <w:rsid w:val="00101313"/>
    <w:rsid w:val="0010687D"/>
    <w:rsid w:val="001143E4"/>
    <w:rsid w:val="0011484F"/>
    <w:rsid w:val="00115EDD"/>
    <w:rsid w:val="00120ABA"/>
    <w:rsid w:val="001214C2"/>
    <w:rsid w:val="00132095"/>
    <w:rsid w:val="00132E3D"/>
    <w:rsid w:val="00133358"/>
    <w:rsid w:val="00133A14"/>
    <w:rsid w:val="00134E1D"/>
    <w:rsid w:val="00135AE2"/>
    <w:rsid w:val="0013629D"/>
    <w:rsid w:val="00141BFB"/>
    <w:rsid w:val="00144034"/>
    <w:rsid w:val="001440FE"/>
    <w:rsid w:val="0014437A"/>
    <w:rsid w:val="00155CAF"/>
    <w:rsid w:val="00163AE2"/>
    <w:rsid w:val="00165DAB"/>
    <w:rsid w:val="00166422"/>
    <w:rsid w:val="001668E1"/>
    <w:rsid w:val="00167658"/>
    <w:rsid w:val="00175004"/>
    <w:rsid w:val="00176D23"/>
    <w:rsid w:val="00177AA6"/>
    <w:rsid w:val="001808B4"/>
    <w:rsid w:val="0018509E"/>
    <w:rsid w:val="001948B0"/>
    <w:rsid w:val="001A0680"/>
    <w:rsid w:val="001A4C54"/>
    <w:rsid w:val="001B4CD8"/>
    <w:rsid w:val="001C634C"/>
    <w:rsid w:val="001D362A"/>
    <w:rsid w:val="001D3DE1"/>
    <w:rsid w:val="001E3D82"/>
    <w:rsid w:val="001E4FE9"/>
    <w:rsid w:val="001E64F2"/>
    <w:rsid w:val="001F0567"/>
    <w:rsid w:val="001F1F60"/>
    <w:rsid w:val="001F314D"/>
    <w:rsid w:val="0020103A"/>
    <w:rsid w:val="00201455"/>
    <w:rsid w:val="0020351A"/>
    <w:rsid w:val="00203AB7"/>
    <w:rsid w:val="00206678"/>
    <w:rsid w:val="0021035B"/>
    <w:rsid w:val="00212D43"/>
    <w:rsid w:val="00213781"/>
    <w:rsid w:val="00214B75"/>
    <w:rsid w:val="00215178"/>
    <w:rsid w:val="00221143"/>
    <w:rsid w:val="002217C0"/>
    <w:rsid w:val="00221B68"/>
    <w:rsid w:val="00230E0E"/>
    <w:rsid w:val="00233C04"/>
    <w:rsid w:val="002348DC"/>
    <w:rsid w:val="002369C8"/>
    <w:rsid w:val="002375B3"/>
    <w:rsid w:val="00237A17"/>
    <w:rsid w:val="00241F4C"/>
    <w:rsid w:val="00243442"/>
    <w:rsid w:val="0024444A"/>
    <w:rsid w:val="00245270"/>
    <w:rsid w:val="00247622"/>
    <w:rsid w:val="002536A8"/>
    <w:rsid w:val="0025373D"/>
    <w:rsid w:val="00257983"/>
    <w:rsid w:val="00260F55"/>
    <w:rsid w:val="00261FE3"/>
    <w:rsid w:val="002632C1"/>
    <w:rsid w:val="00263E76"/>
    <w:rsid w:val="002640E1"/>
    <w:rsid w:val="00264918"/>
    <w:rsid w:val="00265A6C"/>
    <w:rsid w:val="00266776"/>
    <w:rsid w:val="002670AA"/>
    <w:rsid w:val="0027210E"/>
    <w:rsid w:val="00272EE3"/>
    <w:rsid w:val="00273219"/>
    <w:rsid w:val="00275375"/>
    <w:rsid w:val="002804CF"/>
    <w:rsid w:val="00282A08"/>
    <w:rsid w:val="0028602E"/>
    <w:rsid w:val="002900C5"/>
    <w:rsid w:val="00293CA6"/>
    <w:rsid w:val="0029482B"/>
    <w:rsid w:val="00295B2B"/>
    <w:rsid w:val="002964C1"/>
    <w:rsid w:val="002A05D9"/>
    <w:rsid w:val="002A0706"/>
    <w:rsid w:val="002A0C5D"/>
    <w:rsid w:val="002A3B76"/>
    <w:rsid w:val="002A59D9"/>
    <w:rsid w:val="002A5A11"/>
    <w:rsid w:val="002A67D5"/>
    <w:rsid w:val="002B2610"/>
    <w:rsid w:val="002C03AF"/>
    <w:rsid w:val="002C152D"/>
    <w:rsid w:val="002C5843"/>
    <w:rsid w:val="002C5E6A"/>
    <w:rsid w:val="002C7F10"/>
    <w:rsid w:val="002D083C"/>
    <w:rsid w:val="002D2176"/>
    <w:rsid w:val="002D335F"/>
    <w:rsid w:val="002E537C"/>
    <w:rsid w:val="002E57D4"/>
    <w:rsid w:val="002E5E3F"/>
    <w:rsid w:val="002E6ADF"/>
    <w:rsid w:val="002F0357"/>
    <w:rsid w:val="002F0752"/>
    <w:rsid w:val="002F595E"/>
    <w:rsid w:val="002F6D66"/>
    <w:rsid w:val="002F7B2A"/>
    <w:rsid w:val="00300B99"/>
    <w:rsid w:val="00300D63"/>
    <w:rsid w:val="00303985"/>
    <w:rsid w:val="003039A5"/>
    <w:rsid w:val="00306298"/>
    <w:rsid w:val="003071F2"/>
    <w:rsid w:val="003075EB"/>
    <w:rsid w:val="00312FB3"/>
    <w:rsid w:val="0031428B"/>
    <w:rsid w:val="00314F63"/>
    <w:rsid w:val="003150BF"/>
    <w:rsid w:val="003154C2"/>
    <w:rsid w:val="00316618"/>
    <w:rsid w:val="00321BD0"/>
    <w:rsid w:val="00322C03"/>
    <w:rsid w:val="00326B58"/>
    <w:rsid w:val="00331C53"/>
    <w:rsid w:val="003336CE"/>
    <w:rsid w:val="00333BD7"/>
    <w:rsid w:val="00346856"/>
    <w:rsid w:val="00351063"/>
    <w:rsid w:val="0036018C"/>
    <w:rsid w:val="003640F0"/>
    <w:rsid w:val="0037191E"/>
    <w:rsid w:val="003761C7"/>
    <w:rsid w:val="00377A96"/>
    <w:rsid w:val="00377FE2"/>
    <w:rsid w:val="00384B8B"/>
    <w:rsid w:val="00386C25"/>
    <w:rsid w:val="00387130"/>
    <w:rsid w:val="00387162"/>
    <w:rsid w:val="00395655"/>
    <w:rsid w:val="003A060F"/>
    <w:rsid w:val="003A66B7"/>
    <w:rsid w:val="003B0380"/>
    <w:rsid w:val="003C1F1E"/>
    <w:rsid w:val="003C563D"/>
    <w:rsid w:val="003C5C7B"/>
    <w:rsid w:val="003D0683"/>
    <w:rsid w:val="003D60B6"/>
    <w:rsid w:val="003D6231"/>
    <w:rsid w:val="003D711E"/>
    <w:rsid w:val="003E361D"/>
    <w:rsid w:val="003F2026"/>
    <w:rsid w:val="003F3728"/>
    <w:rsid w:val="003F7612"/>
    <w:rsid w:val="003F7CD4"/>
    <w:rsid w:val="00402B35"/>
    <w:rsid w:val="00407815"/>
    <w:rsid w:val="00414F26"/>
    <w:rsid w:val="00415D7B"/>
    <w:rsid w:val="00417315"/>
    <w:rsid w:val="00420A7D"/>
    <w:rsid w:val="00420F8B"/>
    <w:rsid w:val="004224CD"/>
    <w:rsid w:val="0042418B"/>
    <w:rsid w:val="0042440B"/>
    <w:rsid w:val="00424FB9"/>
    <w:rsid w:val="00430245"/>
    <w:rsid w:val="00430323"/>
    <w:rsid w:val="00432DA5"/>
    <w:rsid w:val="004361F2"/>
    <w:rsid w:val="004367B5"/>
    <w:rsid w:val="004376C2"/>
    <w:rsid w:val="004427B2"/>
    <w:rsid w:val="00442824"/>
    <w:rsid w:val="004444E8"/>
    <w:rsid w:val="00446AD8"/>
    <w:rsid w:val="00446EC1"/>
    <w:rsid w:val="00450BCC"/>
    <w:rsid w:val="00451362"/>
    <w:rsid w:val="0045180F"/>
    <w:rsid w:val="00452217"/>
    <w:rsid w:val="00453C28"/>
    <w:rsid w:val="00453E85"/>
    <w:rsid w:val="00455D0B"/>
    <w:rsid w:val="004568F8"/>
    <w:rsid w:val="00465C24"/>
    <w:rsid w:val="00467022"/>
    <w:rsid w:val="0046759A"/>
    <w:rsid w:val="00467C52"/>
    <w:rsid w:val="0047261C"/>
    <w:rsid w:val="0047484F"/>
    <w:rsid w:val="00487E51"/>
    <w:rsid w:val="00492EC0"/>
    <w:rsid w:val="00495E47"/>
    <w:rsid w:val="00496618"/>
    <w:rsid w:val="004A0A82"/>
    <w:rsid w:val="004A207E"/>
    <w:rsid w:val="004A27CC"/>
    <w:rsid w:val="004A285F"/>
    <w:rsid w:val="004A55AC"/>
    <w:rsid w:val="004A5E2A"/>
    <w:rsid w:val="004A6AE4"/>
    <w:rsid w:val="004A70C4"/>
    <w:rsid w:val="004A7215"/>
    <w:rsid w:val="004B0E01"/>
    <w:rsid w:val="004B290C"/>
    <w:rsid w:val="004B2E13"/>
    <w:rsid w:val="004B4FC8"/>
    <w:rsid w:val="004B5B51"/>
    <w:rsid w:val="004B735F"/>
    <w:rsid w:val="004C01A8"/>
    <w:rsid w:val="004C0AEC"/>
    <w:rsid w:val="004C1080"/>
    <w:rsid w:val="004C420B"/>
    <w:rsid w:val="004D24E9"/>
    <w:rsid w:val="004D3191"/>
    <w:rsid w:val="004D3792"/>
    <w:rsid w:val="004D5E3A"/>
    <w:rsid w:val="004E0260"/>
    <w:rsid w:val="004E4424"/>
    <w:rsid w:val="004E4897"/>
    <w:rsid w:val="004E6D10"/>
    <w:rsid w:val="004F17EA"/>
    <w:rsid w:val="004F2B1B"/>
    <w:rsid w:val="004F4B94"/>
    <w:rsid w:val="004F70FF"/>
    <w:rsid w:val="004F7953"/>
    <w:rsid w:val="0050084D"/>
    <w:rsid w:val="00501E0F"/>
    <w:rsid w:val="00501E65"/>
    <w:rsid w:val="0050754B"/>
    <w:rsid w:val="00507B53"/>
    <w:rsid w:val="005121ED"/>
    <w:rsid w:val="005130D6"/>
    <w:rsid w:val="00514AC6"/>
    <w:rsid w:val="00517A62"/>
    <w:rsid w:val="00520109"/>
    <w:rsid w:val="00520903"/>
    <w:rsid w:val="00522F73"/>
    <w:rsid w:val="00523E47"/>
    <w:rsid w:val="0052467D"/>
    <w:rsid w:val="00524AA8"/>
    <w:rsid w:val="005260B9"/>
    <w:rsid w:val="0053103C"/>
    <w:rsid w:val="00532E4B"/>
    <w:rsid w:val="00533960"/>
    <w:rsid w:val="00534E66"/>
    <w:rsid w:val="00540C53"/>
    <w:rsid w:val="00540E3C"/>
    <w:rsid w:val="00541C72"/>
    <w:rsid w:val="005424B9"/>
    <w:rsid w:val="00543E05"/>
    <w:rsid w:val="005462B1"/>
    <w:rsid w:val="005531AA"/>
    <w:rsid w:val="00554B28"/>
    <w:rsid w:val="00554CC1"/>
    <w:rsid w:val="00557C34"/>
    <w:rsid w:val="00563FA3"/>
    <w:rsid w:val="005644C8"/>
    <w:rsid w:val="00564E98"/>
    <w:rsid w:val="00574D7A"/>
    <w:rsid w:val="005808D9"/>
    <w:rsid w:val="00583A7E"/>
    <w:rsid w:val="005843AB"/>
    <w:rsid w:val="005913D0"/>
    <w:rsid w:val="00597D5D"/>
    <w:rsid w:val="005A338B"/>
    <w:rsid w:val="005A5DAE"/>
    <w:rsid w:val="005A6C42"/>
    <w:rsid w:val="005B4A07"/>
    <w:rsid w:val="005C2DFD"/>
    <w:rsid w:val="005C43C6"/>
    <w:rsid w:val="005D06F0"/>
    <w:rsid w:val="005D094A"/>
    <w:rsid w:val="005D276C"/>
    <w:rsid w:val="005D2E43"/>
    <w:rsid w:val="005D3B47"/>
    <w:rsid w:val="005D5B4B"/>
    <w:rsid w:val="005D72C5"/>
    <w:rsid w:val="005D733F"/>
    <w:rsid w:val="005E08BD"/>
    <w:rsid w:val="005E0F94"/>
    <w:rsid w:val="005E36D5"/>
    <w:rsid w:val="005E4874"/>
    <w:rsid w:val="005E4CF0"/>
    <w:rsid w:val="005F0C39"/>
    <w:rsid w:val="005F421E"/>
    <w:rsid w:val="005F4C19"/>
    <w:rsid w:val="005F5564"/>
    <w:rsid w:val="0060094C"/>
    <w:rsid w:val="00600B63"/>
    <w:rsid w:val="006040E1"/>
    <w:rsid w:val="00604A61"/>
    <w:rsid w:val="00610231"/>
    <w:rsid w:val="00617D55"/>
    <w:rsid w:val="006240D8"/>
    <w:rsid w:val="00626132"/>
    <w:rsid w:val="00634DDD"/>
    <w:rsid w:val="006361E3"/>
    <w:rsid w:val="0063730A"/>
    <w:rsid w:val="00642470"/>
    <w:rsid w:val="00642D90"/>
    <w:rsid w:val="00644C7A"/>
    <w:rsid w:val="006456C0"/>
    <w:rsid w:val="00645DFC"/>
    <w:rsid w:val="00656642"/>
    <w:rsid w:val="00670256"/>
    <w:rsid w:val="006712A6"/>
    <w:rsid w:val="00671E4E"/>
    <w:rsid w:val="0067456E"/>
    <w:rsid w:val="00675133"/>
    <w:rsid w:val="006802C1"/>
    <w:rsid w:val="00682FF4"/>
    <w:rsid w:val="006836FE"/>
    <w:rsid w:val="0068428C"/>
    <w:rsid w:val="006858B1"/>
    <w:rsid w:val="00685979"/>
    <w:rsid w:val="00690FE6"/>
    <w:rsid w:val="00691BD4"/>
    <w:rsid w:val="00694141"/>
    <w:rsid w:val="0069425D"/>
    <w:rsid w:val="00697863"/>
    <w:rsid w:val="006A512F"/>
    <w:rsid w:val="006A558A"/>
    <w:rsid w:val="006B4070"/>
    <w:rsid w:val="006C6BD6"/>
    <w:rsid w:val="006D1F20"/>
    <w:rsid w:val="006D2F59"/>
    <w:rsid w:val="006D4254"/>
    <w:rsid w:val="006D5F6F"/>
    <w:rsid w:val="006D6C3E"/>
    <w:rsid w:val="006D7881"/>
    <w:rsid w:val="006D7E56"/>
    <w:rsid w:val="006E23DE"/>
    <w:rsid w:val="006E2706"/>
    <w:rsid w:val="006E32E7"/>
    <w:rsid w:val="006E33B9"/>
    <w:rsid w:val="006E3D3C"/>
    <w:rsid w:val="006E46A3"/>
    <w:rsid w:val="006E58C1"/>
    <w:rsid w:val="006E7B3B"/>
    <w:rsid w:val="006F282A"/>
    <w:rsid w:val="006F2A1E"/>
    <w:rsid w:val="006F33DD"/>
    <w:rsid w:val="006F35F8"/>
    <w:rsid w:val="006F38C6"/>
    <w:rsid w:val="006F6420"/>
    <w:rsid w:val="006F70E6"/>
    <w:rsid w:val="00703AAB"/>
    <w:rsid w:val="0070710A"/>
    <w:rsid w:val="00707A8E"/>
    <w:rsid w:val="0071354E"/>
    <w:rsid w:val="007160B3"/>
    <w:rsid w:val="00716B72"/>
    <w:rsid w:val="00720625"/>
    <w:rsid w:val="0072098B"/>
    <w:rsid w:val="0072351C"/>
    <w:rsid w:val="00723D89"/>
    <w:rsid w:val="00731063"/>
    <w:rsid w:val="00731B88"/>
    <w:rsid w:val="00732DEB"/>
    <w:rsid w:val="007362EB"/>
    <w:rsid w:val="00736C03"/>
    <w:rsid w:val="00736F2C"/>
    <w:rsid w:val="00737BC4"/>
    <w:rsid w:val="00737D3E"/>
    <w:rsid w:val="007400BF"/>
    <w:rsid w:val="007423F8"/>
    <w:rsid w:val="007431DE"/>
    <w:rsid w:val="00745349"/>
    <w:rsid w:val="007516D1"/>
    <w:rsid w:val="00751C9E"/>
    <w:rsid w:val="0075213E"/>
    <w:rsid w:val="00756290"/>
    <w:rsid w:val="00756A19"/>
    <w:rsid w:val="00760956"/>
    <w:rsid w:val="0076108C"/>
    <w:rsid w:val="00761B5E"/>
    <w:rsid w:val="0076408A"/>
    <w:rsid w:val="00774BE7"/>
    <w:rsid w:val="0077521D"/>
    <w:rsid w:val="00777754"/>
    <w:rsid w:val="00781306"/>
    <w:rsid w:val="007836C8"/>
    <w:rsid w:val="00791966"/>
    <w:rsid w:val="007934F1"/>
    <w:rsid w:val="00794229"/>
    <w:rsid w:val="007966CE"/>
    <w:rsid w:val="007A06FB"/>
    <w:rsid w:val="007A59B5"/>
    <w:rsid w:val="007B1141"/>
    <w:rsid w:val="007B24F7"/>
    <w:rsid w:val="007B3D33"/>
    <w:rsid w:val="007C6C8E"/>
    <w:rsid w:val="007D3694"/>
    <w:rsid w:val="007D5EC4"/>
    <w:rsid w:val="007D6B06"/>
    <w:rsid w:val="007E2220"/>
    <w:rsid w:val="007E249E"/>
    <w:rsid w:val="007E30E7"/>
    <w:rsid w:val="007E633B"/>
    <w:rsid w:val="007E6AD6"/>
    <w:rsid w:val="007F135A"/>
    <w:rsid w:val="007F3A54"/>
    <w:rsid w:val="00800CB0"/>
    <w:rsid w:val="008011D5"/>
    <w:rsid w:val="00801C67"/>
    <w:rsid w:val="0080232E"/>
    <w:rsid w:val="00802DCA"/>
    <w:rsid w:val="00812789"/>
    <w:rsid w:val="00826F86"/>
    <w:rsid w:val="00831124"/>
    <w:rsid w:val="00831D3C"/>
    <w:rsid w:val="00831E9A"/>
    <w:rsid w:val="00833124"/>
    <w:rsid w:val="00835566"/>
    <w:rsid w:val="00842C8D"/>
    <w:rsid w:val="00842E61"/>
    <w:rsid w:val="00844CC3"/>
    <w:rsid w:val="00845BC3"/>
    <w:rsid w:val="008476BF"/>
    <w:rsid w:val="00847CFC"/>
    <w:rsid w:val="008508D5"/>
    <w:rsid w:val="0085319B"/>
    <w:rsid w:val="008543B8"/>
    <w:rsid w:val="00854E7C"/>
    <w:rsid w:val="00855317"/>
    <w:rsid w:val="00855962"/>
    <w:rsid w:val="00857187"/>
    <w:rsid w:val="00860FE7"/>
    <w:rsid w:val="00861CE5"/>
    <w:rsid w:val="0086226E"/>
    <w:rsid w:val="00864193"/>
    <w:rsid w:val="0086505F"/>
    <w:rsid w:val="00865EE3"/>
    <w:rsid w:val="0086600C"/>
    <w:rsid w:val="00866A8A"/>
    <w:rsid w:val="0086769D"/>
    <w:rsid w:val="0087040A"/>
    <w:rsid w:val="00872A86"/>
    <w:rsid w:val="00874481"/>
    <w:rsid w:val="00875D88"/>
    <w:rsid w:val="00881967"/>
    <w:rsid w:val="008900CE"/>
    <w:rsid w:val="0089123B"/>
    <w:rsid w:val="00891BE7"/>
    <w:rsid w:val="00894946"/>
    <w:rsid w:val="008A00BC"/>
    <w:rsid w:val="008A0BCD"/>
    <w:rsid w:val="008A1687"/>
    <w:rsid w:val="008A2DF5"/>
    <w:rsid w:val="008A52D8"/>
    <w:rsid w:val="008A5E27"/>
    <w:rsid w:val="008A6C08"/>
    <w:rsid w:val="008A721D"/>
    <w:rsid w:val="008C0503"/>
    <w:rsid w:val="008C4A55"/>
    <w:rsid w:val="008C5E5E"/>
    <w:rsid w:val="008D04C7"/>
    <w:rsid w:val="008D08F5"/>
    <w:rsid w:val="008D2350"/>
    <w:rsid w:val="008D56D6"/>
    <w:rsid w:val="008D579B"/>
    <w:rsid w:val="008D583E"/>
    <w:rsid w:val="008D64AA"/>
    <w:rsid w:val="008D7657"/>
    <w:rsid w:val="008E1CC8"/>
    <w:rsid w:val="008E24D8"/>
    <w:rsid w:val="008E3AC0"/>
    <w:rsid w:val="008E6946"/>
    <w:rsid w:val="008E7705"/>
    <w:rsid w:val="008E77F4"/>
    <w:rsid w:val="008E7AF3"/>
    <w:rsid w:val="008E7E4D"/>
    <w:rsid w:val="008F0CFB"/>
    <w:rsid w:val="008F35DB"/>
    <w:rsid w:val="008F4969"/>
    <w:rsid w:val="008F6393"/>
    <w:rsid w:val="009031D9"/>
    <w:rsid w:val="0090393F"/>
    <w:rsid w:val="00905EB8"/>
    <w:rsid w:val="00905F3A"/>
    <w:rsid w:val="0090782D"/>
    <w:rsid w:val="00911E82"/>
    <w:rsid w:val="009141DB"/>
    <w:rsid w:val="0091523F"/>
    <w:rsid w:val="0091558A"/>
    <w:rsid w:val="00917058"/>
    <w:rsid w:val="00924F7D"/>
    <w:rsid w:val="009312BE"/>
    <w:rsid w:val="0094247E"/>
    <w:rsid w:val="0094334A"/>
    <w:rsid w:val="00943E2F"/>
    <w:rsid w:val="00951C54"/>
    <w:rsid w:val="00952D0A"/>
    <w:rsid w:val="0095371E"/>
    <w:rsid w:val="00953FD7"/>
    <w:rsid w:val="00954732"/>
    <w:rsid w:val="009551F9"/>
    <w:rsid w:val="00963AE2"/>
    <w:rsid w:val="00972F4C"/>
    <w:rsid w:val="00974CFB"/>
    <w:rsid w:val="00975F5E"/>
    <w:rsid w:val="00977612"/>
    <w:rsid w:val="009827FE"/>
    <w:rsid w:val="00983B09"/>
    <w:rsid w:val="00990860"/>
    <w:rsid w:val="00990FC4"/>
    <w:rsid w:val="0099513B"/>
    <w:rsid w:val="00996B48"/>
    <w:rsid w:val="009A0939"/>
    <w:rsid w:val="009A19C4"/>
    <w:rsid w:val="009B07AB"/>
    <w:rsid w:val="009B1744"/>
    <w:rsid w:val="009B1ADF"/>
    <w:rsid w:val="009B1EE9"/>
    <w:rsid w:val="009B3DAC"/>
    <w:rsid w:val="009B568A"/>
    <w:rsid w:val="009C474E"/>
    <w:rsid w:val="009D0944"/>
    <w:rsid w:val="009D120C"/>
    <w:rsid w:val="009D6D2E"/>
    <w:rsid w:val="009D753B"/>
    <w:rsid w:val="009E0CEB"/>
    <w:rsid w:val="009E14EF"/>
    <w:rsid w:val="009E6C5E"/>
    <w:rsid w:val="009E7717"/>
    <w:rsid w:val="009E7FF1"/>
    <w:rsid w:val="00A02072"/>
    <w:rsid w:val="00A11D46"/>
    <w:rsid w:val="00A15BA0"/>
    <w:rsid w:val="00A163D9"/>
    <w:rsid w:val="00A23452"/>
    <w:rsid w:val="00A26499"/>
    <w:rsid w:val="00A27F81"/>
    <w:rsid w:val="00A30636"/>
    <w:rsid w:val="00A31338"/>
    <w:rsid w:val="00A3205E"/>
    <w:rsid w:val="00A32258"/>
    <w:rsid w:val="00A3356F"/>
    <w:rsid w:val="00A3568B"/>
    <w:rsid w:val="00A377AE"/>
    <w:rsid w:val="00A4509D"/>
    <w:rsid w:val="00A50CD4"/>
    <w:rsid w:val="00A53401"/>
    <w:rsid w:val="00A53909"/>
    <w:rsid w:val="00A57A10"/>
    <w:rsid w:val="00A57F06"/>
    <w:rsid w:val="00A600FC"/>
    <w:rsid w:val="00A606F7"/>
    <w:rsid w:val="00A60884"/>
    <w:rsid w:val="00A610CB"/>
    <w:rsid w:val="00A643D6"/>
    <w:rsid w:val="00A64DC1"/>
    <w:rsid w:val="00A6623B"/>
    <w:rsid w:val="00A7058C"/>
    <w:rsid w:val="00A70B39"/>
    <w:rsid w:val="00A74AAB"/>
    <w:rsid w:val="00A754E7"/>
    <w:rsid w:val="00A85598"/>
    <w:rsid w:val="00A856B0"/>
    <w:rsid w:val="00A85ED9"/>
    <w:rsid w:val="00A8607A"/>
    <w:rsid w:val="00A86B86"/>
    <w:rsid w:val="00A90530"/>
    <w:rsid w:val="00A917A9"/>
    <w:rsid w:val="00A919EA"/>
    <w:rsid w:val="00A91C28"/>
    <w:rsid w:val="00A93F7F"/>
    <w:rsid w:val="00A94B87"/>
    <w:rsid w:val="00A9750F"/>
    <w:rsid w:val="00AA1F62"/>
    <w:rsid w:val="00AA599A"/>
    <w:rsid w:val="00AB2DFD"/>
    <w:rsid w:val="00AB5812"/>
    <w:rsid w:val="00AB7845"/>
    <w:rsid w:val="00AC135D"/>
    <w:rsid w:val="00AC2072"/>
    <w:rsid w:val="00AC34B9"/>
    <w:rsid w:val="00AC7733"/>
    <w:rsid w:val="00AC7A6E"/>
    <w:rsid w:val="00AD265E"/>
    <w:rsid w:val="00AD3F9D"/>
    <w:rsid w:val="00AD4746"/>
    <w:rsid w:val="00AD5010"/>
    <w:rsid w:val="00AD65EA"/>
    <w:rsid w:val="00AE03C2"/>
    <w:rsid w:val="00AE20C4"/>
    <w:rsid w:val="00AE2731"/>
    <w:rsid w:val="00AE4C05"/>
    <w:rsid w:val="00AE6BE8"/>
    <w:rsid w:val="00AE6FA9"/>
    <w:rsid w:val="00AF2498"/>
    <w:rsid w:val="00B0691A"/>
    <w:rsid w:val="00B11798"/>
    <w:rsid w:val="00B1358E"/>
    <w:rsid w:val="00B147BE"/>
    <w:rsid w:val="00B17C41"/>
    <w:rsid w:val="00B17FDB"/>
    <w:rsid w:val="00B24B51"/>
    <w:rsid w:val="00B31B92"/>
    <w:rsid w:val="00B320D9"/>
    <w:rsid w:val="00B321D4"/>
    <w:rsid w:val="00B330B9"/>
    <w:rsid w:val="00B3495F"/>
    <w:rsid w:val="00B34AF6"/>
    <w:rsid w:val="00B34CBF"/>
    <w:rsid w:val="00B40DAD"/>
    <w:rsid w:val="00B40FC3"/>
    <w:rsid w:val="00B42361"/>
    <w:rsid w:val="00B429D4"/>
    <w:rsid w:val="00B458D2"/>
    <w:rsid w:val="00B5191C"/>
    <w:rsid w:val="00B5751A"/>
    <w:rsid w:val="00B5758A"/>
    <w:rsid w:val="00B6355E"/>
    <w:rsid w:val="00B65B84"/>
    <w:rsid w:val="00B7272A"/>
    <w:rsid w:val="00B73133"/>
    <w:rsid w:val="00B74629"/>
    <w:rsid w:val="00B75F90"/>
    <w:rsid w:val="00B77AE3"/>
    <w:rsid w:val="00B8036D"/>
    <w:rsid w:val="00B84A5C"/>
    <w:rsid w:val="00B84EE7"/>
    <w:rsid w:val="00B8586A"/>
    <w:rsid w:val="00B87124"/>
    <w:rsid w:val="00B91FBC"/>
    <w:rsid w:val="00B948D2"/>
    <w:rsid w:val="00BA478A"/>
    <w:rsid w:val="00BA66F5"/>
    <w:rsid w:val="00BA726F"/>
    <w:rsid w:val="00BA795F"/>
    <w:rsid w:val="00BB5073"/>
    <w:rsid w:val="00BD0FA0"/>
    <w:rsid w:val="00BD2B98"/>
    <w:rsid w:val="00BD63BB"/>
    <w:rsid w:val="00BD7BD3"/>
    <w:rsid w:val="00BE0D0E"/>
    <w:rsid w:val="00BE106B"/>
    <w:rsid w:val="00BE395D"/>
    <w:rsid w:val="00BE482D"/>
    <w:rsid w:val="00BE6BFB"/>
    <w:rsid w:val="00BE7CD4"/>
    <w:rsid w:val="00BF0159"/>
    <w:rsid w:val="00BF1585"/>
    <w:rsid w:val="00C03495"/>
    <w:rsid w:val="00C1385A"/>
    <w:rsid w:val="00C20CDA"/>
    <w:rsid w:val="00C2421A"/>
    <w:rsid w:val="00C252E9"/>
    <w:rsid w:val="00C27D33"/>
    <w:rsid w:val="00C31286"/>
    <w:rsid w:val="00C31A5B"/>
    <w:rsid w:val="00C342A6"/>
    <w:rsid w:val="00C34978"/>
    <w:rsid w:val="00C34C0E"/>
    <w:rsid w:val="00C353A7"/>
    <w:rsid w:val="00C35EF2"/>
    <w:rsid w:val="00C403B4"/>
    <w:rsid w:val="00C406DE"/>
    <w:rsid w:val="00C41B61"/>
    <w:rsid w:val="00C4319F"/>
    <w:rsid w:val="00C45CCE"/>
    <w:rsid w:val="00C46170"/>
    <w:rsid w:val="00C467CA"/>
    <w:rsid w:val="00C467D4"/>
    <w:rsid w:val="00C47381"/>
    <w:rsid w:val="00C51120"/>
    <w:rsid w:val="00C5278E"/>
    <w:rsid w:val="00C538D8"/>
    <w:rsid w:val="00C550EA"/>
    <w:rsid w:val="00C6141D"/>
    <w:rsid w:val="00C63AA7"/>
    <w:rsid w:val="00C64582"/>
    <w:rsid w:val="00C718DA"/>
    <w:rsid w:val="00C73873"/>
    <w:rsid w:val="00C75FCC"/>
    <w:rsid w:val="00C86431"/>
    <w:rsid w:val="00C9316D"/>
    <w:rsid w:val="00C975B4"/>
    <w:rsid w:val="00C97FB9"/>
    <w:rsid w:val="00CA155E"/>
    <w:rsid w:val="00CA2E10"/>
    <w:rsid w:val="00CA613D"/>
    <w:rsid w:val="00CA7999"/>
    <w:rsid w:val="00CB4E0C"/>
    <w:rsid w:val="00CB6814"/>
    <w:rsid w:val="00CD056E"/>
    <w:rsid w:val="00CD0F5D"/>
    <w:rsid w:val="00CD1405"/>
    <w:rsid w:val="00CE1998"/>
    <w:rsid w:val="00CE2A7F"/>
    <w:rsid w:val="00CE3610"/>
    <w:rsid w:val="00CF24CD"/>
    <w:rsid w:val="00CF5221"/>
    <w:rsid w:val="00CF5822"/>
    <w:rsid w:val="00CF5A9B"/>
    <w:rsid w:val="00CF61A2"/>
    <w:rsid w:val="00CF6672"/>
    <w:rsid w:val="00D03A5F"/>
    <w:rsid w:val="00D05E4D"/>
    <w:rsid w:val="00D11E74"/>
    <w:rsid w:val="00D11FEB"/>
    <w:rsid w:val="00D1379B"/>
    <w:rsid w:val="00D144A4"/>
    <w:rsid w:val="00D22435"/>
    <w:rsid w:val="00D23711"/>
    <w:rsid w:val="00D25823"/>
    <w:rsid w:val="00D2649F"/>
    <w:rsid w:val="00D2742F"/>
    <w:rsid w:val="00D36CA4"/>
    <w:rsid w:val="00D37896"/>
    <w:rsid w:val="00D41A30"/>
    <w:rsid w:val="00D469E3"/>
    <w:rsid w:val="00D514BC"/>
    <w:rsid w:val="00D519E8"/>
    <w:rsid w:val="00D51F30"/>
    <w:rsid w:val="00D5241A"/>
    <w:rsid w:val="00D532DC"/>
    <w:rsid w:val="00D55085"/>
    <w:rsid w:val="00D60A30"/>
    <w:rsid w:val="00D62680"/>
    <w:rsid w:val="00D63557"/>
    <w:rsid w:val="00D65FAD"/>
    <w:rsid w:val="00D71C75"/>
    <w:rsid w:val="00D71F86"/>
    <w:rsid w:val="00D76AAD"/>
    <w:rsid w:val="00D76DCC"/>
    <w:rsid w:val="00D805DE"/>
    <w:rsid w:val="00D80F2E"/>
    <w:rsid w:val="00D82A70"/>
    <w:rsid w:val="00D83702"/>
    <w:rsid w:val="00D838C4"/>
    <w:rsid w:val="00D84985"/>
    <w:rsid w:val="00D936FB"/>
    <w:rsid w:val="00D93CE4"/>
    <w:rsid w:val="00D96DF5"/>
    <w:rsid w:val="00DA0F8B"/>
    <w:rsid w:val="00DA4C8E"/>
    <w:rsid w:val="00DA5541"/>
    <w:rsid w:val="00DB51C5"/>
    <w:rsid w:val="00DB5EFB"/>
    <w:rsid w:val="00DB75E1"/>
    <w:rsid w:val="00DC036E"/>
    <w:rsid w:val="00DC558C"/>
    <w:rsid w:val="00DC60E2"/>
    <w:rsid w:val="00DD0465"/>
    <w:rsid w:val="00DD139E"/>
    <w:rsid w:val="00DD4DA6"/>
    <w:rsid w:val="00DD7AA4"/>
    <w:rsid w:val="00DE1C7B"/>
    <w:rsid w:val="00DE370C"/>
    <w:rsid w:val="00DE48BE"/>
    <w:rsid w:val="00DE5489"/>
    <w:rsid w:val="00DF0601"/>
    <w:rsid w:val="00DF4AC7"/>
    <w:rsid w:val="00DF568A"/>
    <w:rsid w:val="00DF5C16"/>
    <w:rsid w:val="00DF5EF4"/>
    <w:rsid w:val="00E00230"/>
    <w:rsid w:val="00E00442"/>
    <w:rsid w:val="00E007CF"/>
    <w:rsid w:val="00E009B2"/>
    <w:rsid w:val="00E015B8"/>
    <w:rsid w:val="00E01D0E"/>
    <w:rsid w:val="00E02445"/>
    <w:rsid w:val="00E047E9"/>
    <w:rsid w:val="00E0521D"/>
    <w:rsid w:val="00E074E3"/>
    <w:rsid w:val="00E13B7B"/>
    <w:rsid w:val="00E14EAD"/>
    <w:rsid w:val="00E158DF"/>
    <w:rsid w:val="00E2203D"/>
    <w:rsid w:val="00E220AD"/>
    <w:rsid w:val="00E222BB"/>
    <w:rsid w:val="00E25481"/>
    <w:rsid w:val="00E26258"/>
    <w:rsid w:val="00E2769A"/>
    <w:rsid w:val="00E27FFC"/>
    <w:rsid w:val="00E352D8"/>
    <w:rsid w:val="00E36D56"/>
    <w:rsid w:val="00E377AA"/>
    <w:rsid w:val="00E41384"/>
    <w:rsid w:val="00E41613"/>
    <w:rsid w:val="00E4199F"/>
    <w:rsid w:val="00E41BB3"/>
    <w:rsid w:val="00E52B88"/>
    <w:rsid w:val="00E53B43"/>
    <w:rsid w:val="00E54558"/>
    <w:rsid w:val="00E55296"/>
    <w:rsid w:val="00E5708A"/>
    <w:rsid w:val="00E60EC2"/>
    <w:rsid w:val="00E61E3D"/>
    <w:rsid w:val="00E61F16"/>
    <w:rsid w:val="00E67755"/>
    <w:rsid w:val="00E72B44"/>
    <w:rsid w:val="00E72CDA"/>
    <w:rsid w:val="00E73446"/>
    <w:rsid w:val="00E735EE"/>
    <w:rsid w:val="00E76BD1"/>
    <w:rsid w:val="00E77299"/>
    <w:rsid w:val="00E7793E"/>
    <w:rsid w:val="00E7794B"/>
    <w:rsid w:val="00E804F0"/>
    <w:rsid w:val="00E8474D"/>
    <w:rsid w:val="00E87046"/>
    <w:rsid w:val="00E95144"/>
    <w:rsid w:val="00E9569E"/>
    <w:rsid w:val="00E959BD"/>
    <w:rsid w:val="00E96851"/>
    <w:rsid w:val="00E9726C"/>
    <w:rsid w:val="00EA151B"/>
    <w:rsid w:val="00EA28DD"/>
    <w:rsid w:val="00EA3777"/>
    <w:rsid w:val="00EA39BD"/>
    <w:rsid w:val="00EA759A"/>
    <w:rsid w:val="00EA7FE4"/>
    <w:rsid w:val="00EB06DD"/>
    <w:rsid w:val="00EB0A54"/>
    <w:rsid w:val="00EB11E2"/>
    <w:rsid w:val="00EB20E3"/>
    <w:rsid w:val="00EB4B53"/>
    <w:rsid w:val="00EB648A"/>
    <w:rsid w:val="00EB6C95"/>
    <w:rsid w:val="00EB6E90"/>
    <w:rsid w:val="00EB71B3"/>
    <w:rsid w:val="00EC103F"/>
    <w:rsid w:val="00EC2608"/>
    <w:rsid w:val="00EC2DD4"/>
    <w:rsid w:val="00EC563E"/>
    <w:rsid w:val="00EC5DBC"/>
    <w:rsid w:val="00ED364A"/>
    <w:rsid w:val="00ED7690"/>
    <w:rsid w:val="00EE137A"/>
    <w:rsid w:val="00EE22E1"/>
    <w:rsid w:val="00EE3BEA"/>
    <w:rsid w:val="00EF21BC"/>
    <w:rsid w:val="00EF3B04"/>
    <w:rsid w:val="00EF4920"/>
    <w:rsid w:val="00EF72B0"/>
    <w:rsid w:val="00F0092E"/>
    <w:rsid w:val="00F00C40"/>
    <w:rsid w:val="00F00CD5"/>
    <w:rsid w:val="00F02AED"/>
    <w:rsid w:val="00F02CD0"/>
    <w:rsid w:val="00F03EE5"/>
    <w:rsid w:val="00F04A79"/>
    <w:rsid w:val="00F06310"/>
    <w:rsid w:val="00F12F9E"/>
    <w:rsid w:val="00F14607"/>
    <w:rsid w:val="00F15297"/>
    <w:rsid w:val="00F23427"/>
    <w:rsid w:val="00F2644F"/>
    <w:rsid w:val="00F34578"/>
    <w:rsid w:val="00F37E2C"/>
    <w:rsid w:val="00F43176"/>
    <w:rsid w:val="00F44CFD"/>
    <w:rsid w:val="00F456C2"/>
    <w:rsid w:val="00F47B9B"/>
    <w:rsid w:val="00F51B36"/>
    <w:rsid w:val="00F521F4"/>
    <w:rsid w:val="00F54AC6"/>
    <w:rsid w:val="00F57834"/>
    <w:rsid w:val="00F61E91"/>
    <w:rsid w:val="00F724C8"/>
    <w:rsid w:val="00F753C5"/>
    <w:rsid w:val="00F7694A"/>
    <w:rsid w:val="00F80CD3"/>
    <w:rsid w:val="00F80FDF"/>
    <w:rsid w:val="00F84100"/>
    <w:rsid w:val="00F864FF"/>
    <w:rsid w:val="00F8787B"/>
    <w:rsid w:val="00F87E94"/>
    <w:rsid w:val="00F92145"/>
    <w:rsid w:val="00F93CB3"/>
    <w:rsid w:val="00F94C2A"/>
    <w:rsid w:val="00F96E87"/>
    <w:rsid w:val="00F97925"/>
    <w:rsid w:val="00F97DD0"/>
    <w:rsid w:val="00FA2117"/>
    <w:rsid w:val="00FA26A0"/>
    <w:rsid w:val="00FA2D8D"/>
    <w:rsid w:val="00FA3B4C"/>
    <w:rsid w:val="00FB0D80"/>
    <w:rsid w:val="00FB1992"/>
    <w:rsid w:val="00FB4BB4"/>
    <w:rsid w:val="00FB55BD"/>
    <w:rsid w:val="00FC3975"/>
    <w:rsid w:val="00FD0C75"/>
    <w:rsid w:val="00FD2E83"/>
    <w:rsid w:val="00FD6185"/>
    <w:rsid w:val="00FD6F7C"/>
    <w:rsid w:val="00FE05A8"/>
    <w:rsid w:val="00FE19CF"/>
    <w:rsid w:val="00FE3E8C"/>
    <w:rsid w:val="00FE49AA"/>
    <w:rsid w:val="00FE6EF7"/>
    <w:rsid w:val="00FF270D"/>
    <w:rsid w:val="00FF2D34"/>
    <w:rsid w:val="00FF32AE"/>
    <w:rsid w:val="00FF4113"/>
    <w:rsid w:val="00FF6EB2"/>
    <w:rsid w:val="00FF71CD"/>
    <w:rsid w:val="00FF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D82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D519E8"/>
    <w:pPr>
      <w:keepNext/>
      <w:spacing w:before="240" w:after="60"/>
      <w:outlineLvl w:val="3"/>
    </w:pPr>
    <w:rPr>
      <w:rFonts w:ascii="Calibri" w:eastAsia="SimSu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customStyle="1" w:styleId="Heading4Char">
    <w:name w:val="Heading 4 Char"/>
    <w:link w:val="Heading4"/>
    <w:semiHidden/>
    <w:rsid w:val="00D519E8"/>
    <w:rPr>
      <w:rFonts w:ascii="Calibri" w:eastAsia="SimSun" w:hAnsi="Calibri" w:cs="Times New Roman"/>
      <w:b/>
      <w:bCs/>
      <w:sz w:val="28"/>
      <w:szCs w:val="28"/>
      <w:lang w:eastAsia="bg-BG"/>
    </w:rPr>
  </w:style>
  <w:style w:type="paragraph" w:styleId="NormalWeb">
    <w:name w:val="Normal (Web)"/>
    <w:basedOn w:val="Normal"/>
    <w:uiPriority w:val="99"/>
    <w:unhideWhenUsed/>
    <w:rsid w:val="00DD0465"/>
    <w:pPr>
      <w:spacing w:before="100" w:beforeAutospacing="1" w:after="100" w:afterAutospacing="1"/>
    </w:pPr>
    <w:rPr>
      <w:rFonts w:eastAsia="Calibri"/>
      <w:lang w:val="en-GB" w:eastAsia="en-GB"/>
    </w:rPr>
  </w:style>
  <w:style w:type="character" w:customStyle="1" w:styleId="cursorpointer">
    <w:name w:val="cursorpointer"/>
    <w:basedOn w:val="DefaultParagraphFont"/>
    <w:rsid w:val="00386C25"/>
  </w:style>
  <w:style w:type="paragraph" w:styleId="ListParagraph">
    <w:name w:val="List Paragraph"/>
    <w:basedOn w:val="Normal"/>
    <w:uiPriority w:val="34"/>
    <w:qFormat/>
    <w:rsid w:val="00386C25"/>
    <w:pPr>
      <w:ind w:left="720"/>
      <w:contextualSpacing/>
    </w:pPr>
  </w:style>
  <w:style w:type="character" w:customStyle="1" w:styleId="FooterChar">
    <w:name w:val="Footer Char"/>
    <w:basedOn w:val="DefaultParagraphFont"/>
    <w:link w:val="Footer"/>
    <w:uiPriority w:val="99"/>
    <w:rsid w:val="00540E3C"/>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626">
      <w:bodyDiv w:val="1"/>
      <w:marLeft w:val="0"/>
      <w:marRight w:val="0"/>
      <w:marTop w:val="0"/>
      <w:marBottom w:val="0"/>
      <w:divBdr>
        <w:top w:val="none" w:sz="0" w:space="0" w:color="auto"/>
        <w:left w:val="none" w:sz="0" w:space="0" w:color="auto"/>
        <w:bottom w:val="none" w:sz="0" w:space="0" w:color="auto"/>
        <w:right w:val="none" w:sz="0" w:space="0" w:color="auto"/>
      </w:divBdr>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12142867">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7263614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21471313">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50838884">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509027016">
      <w:bodyDiv w:val="1"/>
      <w:marLeft w:val="0"/>
      <w:marRight w:val="0"/>
      <w:marTop w:val="0"/>
      <w:marBottom w:val="0"/>
      <w:divBdr>
        <w:top w:val="none" w:sz="0" w:space="0" w:color="auto"/>
        <w:left w:val="none" w:sz="0" w:space="0" w:color="auto"/>
        <w:bottom w:val="none" w:sz="0" w:space="0" w:color="auto"/>
        <w:right w:val="none" w:sz="0" w:space="0" w:color="auto"/>
      </w:divBdr>
    </w:div>
    <w:div w:id="576138867">
      <w:bodyDiv w:val="1"/>
      <w:marLeft w:val="0"/>
      <w:marRight w:val="0"/>
      <w:marTop w:val="0"/>
      <w:marBottom w:val="0"/>
      <w:divBdr>
        <w:top w:val="none" w:sz="0" w:space="0" w:color="auto"/>
        <w:left w:val="none" w:sz="0" w:space="0" w:color="auto"/>
        <w:bottom w:val="none" w:sz="0" w:space="0" w:color="auto"/>
        <w:right w:val="none" w:sz="0" w:space="0" w:color="auto"/>
      </w:divBdr>
    </w:div>
    <w:div w:id="615141637">
      <w:bodyDiv w:val="1"/>
      <w:marLeft w:val="0"/>
      <w:marRight w:val="0"/>
      <w:marTop w:val="0"/>
      <w:marBottom w:val="0"/>
      <w:divBdr>
        <w:top w:val="none" w:sz="0" w:space="0" w:color="auto"/>
        <w:left w:val="none" w:sz="0" w:space="0" w:color="auto"/>
        <w:bottom w:val="none" w:sz="0" w:space="0" w:color="auto"/>
        <w:right w:val="none" w:sz="0" w:space="0" w:color="auto"/>
      </w:divBdr>
      <w:divsChild>
        <w:div w:id="99302491">
          <w:marLeft w:val="0"/>
          <w:marRight w:val="0"/>
          <w:marTop w:val="0"/>
          <w:marBottom w:val="0"/>
          <w:divBdr>
            <w:top w:val="none" w:sz="0" w:space="0" w:color="auto"/>
            <w:left w:val="none" w:sz="0" w:space="0" w:color="auto"/>
            <w:bottom w:val="none" w:sz="0" w:space="0" w:color="auto"/>
            <w:right w:val="none" w:sz="0" w:space="0" w:color="auto"/>
          </w:divBdr>
        </w:div>
        <w:div w:id="130362909">
          <w:marLeft w:val="0"/>
          <w:marRight w:val="0"/>
          <w:marTop w:val="0"/>
          <w:marBottom w:val="0"/>
          <w:divBdr>
            <w:top w:val="none" w:sz="0" w:space="0" w:color="auto"/>
            <w:left w:val="none" w:sz="0" w:space="0" w:color="auto"/>
            <w:bottom w:val="none" w:sz="0" w:space="0" w:color="auto"/>
            <w:right w:val="none" w:sz="0" w:space="0" w:color="auto"/>
          </w:divBdr>
        </w:div>
      </w:divsChild>
    </w:div>
    <w:div w:id="655187394">
      <w:bodyDiv w:val="1"/>
      <w:marLeft w:val="0"/>
      <w:marRight w:val="0"/>
      <w:marTop w:val="0"/>
      <w:marBottom w:val="0"/>
      <w:divBdr>
        <w:top w:val="none" w:sz="0" w:space="0" w:color="auto"/>
        <w:left w:val="none" w:sz="0" w:space="0" w:color="auto"/>
        <w:bottom w:val="none" w:sz="0" w:space="0" w:color="auto"/>
        <w:right w:val="none" w:sz="0" w:space="0" w:color="auto"/>
      </w:divBdr>
    </w:div>
    <w:div w:id="66047329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676734830">
      <w:bodyDiv w:val="1"/>
      <w:marLeft w:val="0"/>
      <w:marRight w:val="0"/>
      <w:marTop w:val="0"/>
      <w:marBottom w:val="0"/>
      <w:divBdr>
        <w:top w:val="none" w:sz="0" w:space="0" w:color="auto"/>
        <w:left w:val="none" w:sz="0" w:space="0" w:color="auto"/>
        <w:bottom w:val="none" w:sz="0" w:space="0" w:color="auto"/>
        <w:right w:val="none" w:sz="0" w:space="0" w:color="auto"/>
      </w:divBdr>
    </w:div>
    <w:div w:id="795955227">
      <w:bodyDiv w:val="1"/>
      <w:marLeft w:val="0"/>
      <w:marRight w:val="0"/>
      <w:marTop w:val="0"/>
      <w:marBottom w:val="0"/>
      <w:divBdr>
        <w:top w:val="none" w:sz="0" w:space="0" w:color="auto"/>
        <w:left w:val="none" w:sz="0" w:space="0" w:color="auto"/>
        <w:bottom w:val="none" w:sz="0" w:space="0" w:color="auto"/>
        <w:right w:val="none" w:sz="0" w:space="0" w:color="auto"/>
      </w:divBdr>
    </w:div>
    <w:div w:id="818762917">
      <w:bodyDiv w:val="1"/>
      <w:marLeft w:val="0"/>
      <w:marRight w:val="0"/>
      <w:marTop w:val="0"/>
      <w:marBottom w:val="0"/>
      <w:divBdr>
        <w:top w:val="none" w:sz="0" w:space="0" w:color="auto"/>
        <w:left w:val="none" w:sz="0" w:space="0" w:color="auto"/>
        <w:bottom w:val="none" w:sz="0" w:space="0" w:color="auto"/>
        <w:right w:val="none" w:sz="0" w:space="0" w:color="auto"/>
      </w:divBdr>
    </w:div>
    <w:div w:id="820729844">
      <w:bodyDiv w:val="1"/>
      <w:marLeft w:val="0"/>
      <w:marRight w:val="0"/>
      <w:marTop w:val="0"/>
      <w:marBottom w:val="0"/>
      <w:divBdr>
        <w:top w:val="none" w:sz="0" w:space="0" w:color="auto"/>
        <w:left w:val="none" w:sz="0" w:space="0" w:color="auto"/>
        <w:bottom w:val="none" w:sz="0" w:space="0" w:color="auto"/>
        <w:right w:val="none" w:sz="0" w:space="0" w:color="auto"/>
      </w:divBdr>
    </w:div>
    <w:div w:id="842625282">
      <w:bodyDiv w:val="1"/>
      <w:marLeft w:val="0"/>
      <w:marRight w:val="0"/>
      <w:marTop w:val="0"/>
      <w:marBottom w:val="0"/>
      <w:divBdr>
        <w:top w:val="none" w:sz="0" w:space="0" w:color="auto"/>
        <w:left w:val="none" w:sz="0" w:space="0" w:color="auto"/>
        <w:bottom w:val="none" w:sz="0" w:space="0" w:color="auto"/>
        <w:right w:val="none" w:sz="0" w:space="0" w:color="auto"/>
      </w:divBdr>
    </w:div>
    <w:div w:id="908074321">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12073338">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83258526">
      <w:bodyDiv w:val="1"/>
      <w:marLeft w:val="0"/>
      <w:marRight w:val="0"/>
      <w:marTop w:val="0"/>
      <w:marBottom w:val="0"/>
      <w:divBdr>
        <w:top w:val="none" w:sz="0" w:space="0" w:color="auto"/>
        <w:left w:val="none" w:sz="0" w:space="0" w:color="auto"/>
        <w:bottom w:val="none" w:sz="0" w:space="0" w:color="auto"/>
        <w:right w:val="none" w:sz="0" w:space="0" w:color="auto"/>
      </w:divBdr>
      <w:divsChild>
        <w:div w:id="1050418753">
          <w:marLeft w:val="0"/>
          <w:marRight w:val="0"/>
          <w:marTop w:val="0"/>
          <w:marBottom w:val="0"/>
          <w:divBdr>
            <w:top w:val="none" w:sz="0" w:space="0" w:color="auto"/>
            <w:left w:val="none" w:sz="0" w:space="0" w:color="auto"/>
            <w:bottom w:val="none" w:sz="0" w:space="0" w:color="auto"/>
            <w:right w:val="none" w:sz="0" w:space="0" w:color="auto"/>
          </w:divBdr>
        </w:div>
      </w:divsChild>
    </w:div>
    <w:div w:id="1147865036">
      <w:bodyDiv w:val="1"/>
      <w:marLeft w:val="0"/>
      <w:marRight w:val="0"/>
      <w:marTop w:val="0"/>
      <w:marBottom w:val="0"/>
      <w:divBdr>
        <w:top w:val="none" w:sz="0" w:space="0" w:color="auto"/>
        <w:left w:val="none" w:sz="0" w:space="0" w:color="auto"/>
        <w:bottom w:val="none" w:sz="0" w:space="0" w:color="auto"/>
        <w:right w:val="none" w:sz="0" w:space="0" w:color="auto"/>
      </w:divBdr>
    </w:div>
    <w:div w:id="1156991877">
      <w:bodyDiv w:val="1"/>
      <w:marLeft w:val="0"/>
      <w:marRight w:val="0"/>
      <w:marTop w:val="0"/>
      <w:marBottom w:val="0"/>
      <w:divBdr>
        <w:top w:val="none" w:sz="0" w:space="0" w:color="auto"/>
        <w:left w:val="none" w:sz="0" w:space="0" w:color="auto"/>
        <w:bottom w:val="none" w:sz="0" w:space="0" w:color="auto"/>
        <w:right w:val="none" w:sz="0" w:space="0" w:color="auto"/>
      </w:divBdr>
    </w:div>
    <w:div w:id="1238782548">
      <w:bodyDiv w:val="1"/>
      <w:marLeft w:val="0"/>
      <w:marRight w:val="0"/>
      <w:marTop w:val="0"/>
      <w:marBottom w:val="0"/>
      <w:divBdr>
        <w:top w:val="none" w:sz="0" w:space="0" w:color="auto"/>
        <w:left w:val="none" w:sz="0" w:space="0" w:color="auto"/>
        <w:bottom w:val="none" w:sz="0" w:space="0" w:color="auto"/>
        <w:right w:val="none" w:sz="0" w:space="0" w:color="auto"/>
      </w:divBdr>
    </w:div>
    <w:div w:id="1369524555">
      <w:bodyDiv w:val="1"/>
      <w:marLeft w:val="0"/>
      <w:marRight w:val="0"/>
      <w:marTop w:val="0"/>
      <w:marBottom w:val="0"/>
      <w:divBdr>
        <w:top w:val="none" w:sz="0" w:space="0" w:color="auto"/>
        <w:left w:val="none" w:sz="0" w:space="0" w:color="auto"/>
        <w:bottom w:val="none" w:sz="0" w:space="0" w:color="auto"/>
        <w:right w:val="none" w:sz="0" w:space="0" w:color="auto"/>
      </w:divBdr>
      <w:divsChild>
        <w:div w:id="1888445562">
          <w:marLeft w:val="0"/>
          <w:marRight w:val="0"/>
          <w:marTop w:val="0"/>
          <w:marBottom w:val="0"/>
          <w:divBdr>
            <w:top w:val="none" w:sz="0" w:space="0" w:color="auto"/>
            <w:left w:val="none" w:sz="0" w:space="0" w:color="auto"/>
            <w:bottom w:val="none" w:sz="0" w:space="0" w:color="auto"/>
            <w:right w:val="none" w:sz="0" w:space="0" w:color="auto"/>
          </w:divBdr>
        </w:div>
      </w:divsChild>
    </w:div>
    <w:div w:id="1461191484">
      <w:bodyDiv w:val="1"/>
      <w:marLeft w:val="0"/>
      <w:marRight w:val="0"/>
      <w:marTop w:val="0"/>
      <w:marBottom w:val="0"/>
      <w:divBdr>
        <w:top w:val="none" w:sz="0" w:space="0" w:color="auto"/>
        <w:left w:val="none" w:sz="0" w:space="0" w:color="auto"/>
        <w:bottom w:val="none" w:sz="0" w:space="0" w:color="auto"/>
        <w:right w:val="none" w:sz="0" w:space="0" w:color="auto"/>
      </w:divBdr>
      <w:divsChild>
        <w:div w:id="501896520">
          <w:marLeft w:val="0"/>
          <w:marRight w:val="0"/>
          <w:marTop w:val="150"/>
          <w:marBottom w:val="0"/>
          <w:divBdr>
            <w:top w:val="none" w:sz="0" w:space="0" w:color="auto"/>
            <w:left w:val="none" w:sz="0" w:space="0" w:color="auto"/>
            <w:bottom w:val="none" w:sz="0" w:space="0" w:color="auto"/>
            <w:right w:val="none" w:sz="0" w:space="0" w:color="auto"/>
          </w:divBdr>
        </w:div>
      </w:divsChild>
    </w:div>
    <w:div w:id="1462453868">
      <w:bodyDiv w:val="1"/>
      <w:marLeft w:val="0"/>
      <w:marRight w:val="0"/>
      <w:marTop w:val="0"/>
      <w:marBottom w:val="0"/>
      <w:divBdr>
        <w:top w:val="none" w:sz="0" w:space="0" w:color="auto"/>
        <w:left w:val="none" w:sz="0" w:space="0" w:color="auto"/>
        <w:bottom w:val="none" w:sz="0" w:space="0" w:color="auto"/>
        <w:right w:val="none" w:sz="0" w:space="0" w:color="auto"/>
      </w:divBdr>
    </w:div>
    <w:div w:id="1505433769">
      <w:bodyDiv w:val="1"/>
      <w:marLeft w:val="0"/>
      <w:marRight w:val="0"/>
      <w:marTop w:val="0"/>
      <w:marBottom w:val="0"/>
      <w:divBdr>
        <w:top w:val="none" w:sz="0" w:space="0" w:color="auto"/>
        <w:left w:val="none" w:sz="0" w:space="0" w:color="auto"/>
        <w:bottom w:val="none" w:sz="0" w:space="0" w:color="auto"/>
        <w:right w:val="none" w:sz="0" w:space="0" w:color="auto"/>
      </w:divBdr>
    </w:div>
    <w:div w:id="1543593293">
      <w:bodyDiv w:val="1"/>
      <w:marLeft w:val="0"/>
      <w:marRight w:val="0"/>
      <w:marTop w:val="0"/>
      <w:marBottom w:val="0"/>
      <w:divBdr>
        <w:top w:val="none" w:sz="0" w:space="0" w:color="auto"/>
        <w:left w:val="none" w:sz="0" w:space="0" w:color="auto"/>
        <w:bottom w:val="none" w:sz="0" w:space="0" w:color="auto"/>
        <w:right w:val="none" w:sz="0" w:space="0" w:color="auto"/>
      </w:divBdr>
    </w:div>
    <w:div w:id="1742799594">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16494320">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1963721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9EA1B-23BF-4F96-BDAD-70721C740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2458</Words>
  <Characters>13567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15994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2021-11-19T09:20:00Z</dcterms:created>
  <dcterms:modified xsi:type="dcterms:W3CDTF">2021-11-25T13:25:00Z</dcterms:modified>
</cp:coreProperties>
</file>