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F713" w14:textId="77777777" w:rsidR="009C3119" w:rsidRPr="00903E36" w:rsidRDefault="009C3119" w:rsidP="00DF4B96">
      <w:pPr>
        <w:pStyle w:val="Header"/>
        <w:spacing w:before="60" w:after="60"/>
        <w:jc w:val="right"/>
        <w:rPr>
          <w:rFonts w:ascii="Verdana" w:hAnsi="Verdana" w:cs="Verdana"/>
          <w:lang w:val="bg-BG"/>
        </w:rPr>
      </w:pPr>
      <w:r w:rsidRPr="00903E36">
        <w:rPr>
          <w:rFonts w:ascii="Verdana" w:hAnsi="Verdana" w:cs="Verdana"/>
          <w:lang w:val="bg-BG"/>
        </w:rPr>
        <w:t>Проект</w:t>
      </w:r>
    </w:p>
    <w:p w14:paraId="04D47790" w14:textId="77777777" w:rsidR="009C3119" w:rsidRPr="00903E36" w:rsidRDefault="009C3119" w:rsidP="00F665CE">
      <w:pPr>
        <w:ind w:right="4"/>
        <w:jc w:val="center"/>
        <w:rPr>
          <w:b/>
          <w:bCs/>
          <w:sz w:val="28"/>
          <w:szCs w:val="28"/>
        </w:rPr>
      </w:pPr>
    </w:p>
    <w:p w14:paraId="151960C1" w14:textId="77777777" w:rsidR="00852BEE" w:rsidRDefault="00852BEE" w:rsidP="00F665CE">
      <w:pPr>
        <w:spacing w:line="360" w:lineRule="auto"/>
        <w:ind w:right="4"/>
        <w:jc w:val="center"/>
        <w:rPr>
          <w:b/>
          <w:bCs/>
          <w:spacing w:val="80"/>
          <w:sz w:val="28"/>
          <w:szCs w:val="28"/>
        </w:rPr>
      </w:pPr>
    </w:p>
    <w:p w14:paraId="7A6E2CBA" w14:textId="74770575" w:rsidR="009C3119" w:rsidRPr="00903E36" w:rsidRDefault="009C3119" w:rsidP="00F665CE">
      <w:pPr>
        <w:spacing w:line="360" w:lineRule="auto"/>
        <w:ind w:right="4"/>
        <w:jc w:val="center"/>
        <w:rPr>
          <w:b/>
          <w:bCs/>
          <w:spacing w:val="80"/>
          <w:sz w:val="28"/>
          <w:szCs w:val="28"/>
        </w:rPr>
      </w:pPr>
      <w:r w:rsidRPr="00903E36">
        <w:rPr>
          <w:b/>
          <w:bCs/>
          <w:spacing w:val="80"/>
          <w:sz w:val="28"/>
          <w:szCs w:val="28"/>
        </w:rPr>
        <w:t xml:space="preserve">ЗАКОН </w:t>
      </w:r>
    </w:p>
    <w:p w14:paraId="5DD0004B" w14:textId="39BA25CA" w:rsidR="00FA767E" w:rsidRPr="00903E36" w:rsidRDefault="009C3119" w:rsidP="00FA767E">
      <w:pPr>
        <w:spacing w:line="360" w:lineRule="auto"/>
        <w:ind w:right="4"/>
        <w:jc w:val="center"/>
        <w:rPr>
          <w:bCs/>
          <w:sz w:val="20"/>
          <w:szCs w:val="20"/>
        </w:rPr>
      </w:pPr>
      <w:r w:rsidRPr="00903E36">
        <w:rPr>
          <w:b/>
          <w:bCs/>
          <w:sz w:val="20"/>
          <w:szCs w:val="20"/>
        </w:rPr>
        <w:t xml:space="preserve">за </w:t>
      </w:r>
      <w:r w:rsidR="00FA767E" w:rsidRPr="00903E36">
        <w:rPr>
          <w:b/>
          <w:sz w:val="20"/>
          <w:szCs w:val="20"/>
        </w:rPr>
        <w:t>изменение и допълнение на Закон</w:t>
      </w:r>
      <w:r w:rsidR="00CB0D77" w:rsidRPr="001D100E">
        <w:rPr>
          <w:b/>
          <w:sz w:val="20"/>
          <w:szCs w:val="20"/>
        </w:rPr>
        <w:t>а</w:t>
      </w:r>
      <w:r w:rsidR="00FA767E" w:rsidRPr="00903E36">
        <w:rPr>
          <w:b/>
          <w:sz w:val="20"/>
          <w:szCs w:val="20"/>
        </w:rPr>
        <w:t xml:space="preserve"> за фуражите</w:t>
      </w:r>
      <w:r w:rsidR="00FA767E" w:rsidRPr="00903E36">
        <w:rPr>
          <w:bCs/>
          <w:sz w:val="20"/>
          <w:szCs w:val="20"/>
        </w:rPr>
        <w:t xml:space="preserve"> </w:t>
      </w:r>
    </w:p>
    <w:p w14:paraId="38183298" w14:textId="7384BDFE" w:rsidR="009C3119" w:rsidRPr="00903E36" w:rsidRDefault="00FA767E" w:rsidP="00FA767E">
      <w:pPr>
        <w:spacing w:line="360" w:lineRule="auto"/>
        <w:ind w:right="4"/>
        <w:jc w:val="center"/>
        <w:rPr>
          <w:sz w:val="18"/>
          <w:szCs w:val="18"/>
        </w:rPr>
      </w:pPr>
      <w:r w:rsidRPr="00903E36">
        <w:rPr>
          <w:bCs/>
          <w:sz w:val="20"/>
          <w:szCs w:val="20"/>
        </w:rPr>
        <w:t xml:space="preserve">(обн., ДВ, бр. 55 от 2006 г., изм., бр. 36 от 2008 г., бр. 54 и 100 от 2008 г., бр. 41 и 88 от 2010 г., бр. 8 от 2011 г., бр. 83 и 97 от 2012 г., бр. 7 от 2013 г., бр. 12 от 2015 г., бр. 58 от 2016 г., </w:t>
      </w:r>
      <w:r w:rsidRPr="00903E36">
        <w:rPr>
          <w:sz w:val="20"/>
          <w:szCs w:val="20"/>
        </w:rPr>
        <w:t>бр. 58 от 2017 г., бр. 17 от 2018 г., бр. 51 и 65 от 2020 г.</w:t>
      </w:r>
      <w:r w:rsidRPr="00903E36">
        <w:rPr>
          <w:bCs/>
          <w:sz w:val="20"/>
          <w:szCs w:val="20"/>
        </w:rPr>
        <w:t xml:space="preserve">) </w:t>
      </w:r>
    </w:p>
    <w:p w14:paraId="1359BDCC" w14:textId="345FACA8" w:rsidR="009C3119" w:rsidRPr="00903E36" w:rsidRDefault="009C3119" w:rsidP="00F665CE">
      <w:pPr>
        <w:spacing w:line="360" w:lineRule="auto"/>
        <w:ind w:right="4"/>
        <w:jc w:val="center"/>
        <w:rPr>
          <w:sz w:val="20"/>
          <w:szCs w:val="20"/>
        </w:rPr>
      </w:pPr>
    </w:p>
    <w:p w14:paraId="5EC0D801" w14:textId="77777777" w:rsidR="009C3119" w:rsidRPr="00903E36" w:rsidRDefault="009C3119" w:rsidP="00F665CE">
      <w:pPr>
        <w:spacing w:line="360" w:lineRule="auto"/>
        <w:ind w:right="4"/>
        <w:jc w:val="center"/>
        <w:rPr>
          <w:sz w:val="20"/>
          <w:szCs w:val="20"/>
        </w:rPr>
      </w:pPr>
    </w:p>
    <w:p w14:paraId="5E06315F" w14:textId="49FE18A6" w:rsidR="009C3119" w:rsidRPr="00903E36" w:rsidRDefault="00FA767E" w:rsidP="008170EC">
      <w:pPr>
        <w:spacing w:line="360" w:lineRule="auto"/>
        <w:ind w:firstLine="709"/>
        <w:jc w:val="both"/>
        <w:textAlignment w:val="center"/>
        <w:rPr>
          <w:strike/>
          <w:sz w:val="20"/>
          <w:szCs w:val="20"/>
        </w:rPr>
      </w:pPr>
      <w:r w:rsidRPr="00903E36">
        <w:rPr>
          <w:b/>
          <w:bCs/>
          <w:sz w:val="20"/>
          <w:szCs w:val="20"/>
        </w:rPr>
        <w:t>§ 1.</w:t>
      </w:r>
      <w:r w:rsidRPr="00903E36">
        <w:rPr>
          <w:sz w:val="20"/>
          <w:szCs w:val="20"/>
        </w:rPr>
        <w:t xml:space="preserve"> В чл. 1</w:t>
      </w:r>
      <w:r w:rsidR="00C67BB4" w:rsidRPr="00903E36">
        <w:rPr>
          <w:sz w:val="20"/>
          <w:szCs w:val="20"/>
        </w:rPr>
        <w:t>,</w:t>
      </w:r>
      <w:r w:rsidR="002902CC" w:rsidRPr="00903E36">
        <w:t xml:space="preserve"> </w:t>
      </w:r>
      <w:r w:rsidR="002902CC" w:rsidRPr="00903E36">
        <w:rPr>
          <w:sz w:val="20"/>
          <w:szCs w:val="20"/>
        </w:rPr>
        <w:t>ал. 1, т. 8 се създават букви „п“, „р“ и „с“:</w:t>
      </w:r>
      <w:r w:rsidRPr="00903E36">
        <w:rPr>
          <w:sz w:val="20"/>
          <w:szCs w:val="20"/>
        </w:rPr>
        <w:t xml:space="preserve"> </w:t>
      </w:r>
    </w:p>
    <w:p w14:paraId="0AC5EE01" w14:textId="7A86F5CC" w:rsidR="00FA767E" w:rsidRPr="00903E36" w:rsidRDefault="00FA767E" w:rsidP="008170EC">
      <w:pPr>
        <w:spacing w:line="360" w:lineRule="auto"/>
        <w:ind w:firstLine="709"/>
        <w:jc w:val="both"/>
        <w:textAlignment w:val="center"/>
        <w:rPr>
          <w:sz w:val="20"/>
          <w:szCs w:val="20"/>
        </w:rPr>
      </w:pPr>
      <w:r w:rsidRPr="00903E36">
        <w:rPr>
          <w:sz w:val="20"/>
          <w:szCs w:val="20"/>
        </w:rPr>
        <w:t>„п) 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 (ОВ, L 4/1 от 07 януари 2019 г.), наричан по-нататък "Регламент (ЕС) 2019/4";</w:t>
      </w:r>
    </w:p>
    <w:p w14:paraId="664864AB" w14:textId="77777777" w:rsidR="00FA767E" w:rsidRPr="00903E36" w:rsidRDefault="00FA767E" w:rsidP="008170EC">
      <w:pPr>
        <w:spacing w:line="360" w:lineRule="auto"/>
        <w:ind w:firstLine="709"/>
        <w:jc w:val="both"/>
        <w:textAlignment w:val="center"/>
        <w:rPr>
          <w:sz w:val="20"/>
          <w:szCs w:val="20"/>
        </w:rPr>
      </w:pPr>
      <w:r w:rsidRPr="00903E36">
        <w:rPr>
          <w:sz w:val="20"/>
          <w:szCs w:val="20"/>
        </w:rPr>
        <w:t>р) Регламент за изпълнение на Комисията (ЕС) 2019/1715 за определяне на правила за функционирането на системата за управление на информацията относно официалния контрол и нейните компоненти (ОВ, В 261/37 от 14 октомври 2019 г.) наричан по-нататък „Регламент за IMSOC“;</w:t>
      </w:r>
    </w:p>
    <w:p w14:paraId="2EA0E740" w14:textId="775D9C67" w:rsidR="009C3119" w:rsidRPr="00903E36" w:rsidRDefault="00971BE8" w:rsidP="008170EC">
      <w:pPr>
        <w:spacing w:line="360" w:lineRule="auto"/>
        <w:ind w:firstLine="709"/>
        <w:jc w:val="both"/>
        <w:textAlignment w:val="center"/>
        <w:rPr>
          <w:sz w:val="20"/>
          <w:szCs w:val="20"/>
        </w:rPr>
      </w:pPr>
      <w:r w:rsidRPr="00903E36">
        <w:rPr>
          <w:sz w:val="20"/>
          <w:szCs w:val="20"/>
        </w:rPr>
        <w:t>с</w:t>
      </w:r>
      <w:r w:rsidR="00FA767E" w:rsidRPr="00903E36">
        <w:rPr>
          <w:sz w:val="20"/>
          <w:szCs w:val="20"/>
        </w:rPr>
        <w:t>) Регламент (ЕС) 2020/354 на Комисията от 4 март 2020 г. за съставяне на списък на предназначенията на фуражите, предназначени за специфични хранителни цели, и за отмяна на Директива 2008/38/ЕО (ОВ, L 67/1 от 05 март 2020 г.), наричан по-нататък "Регламент (ЕС) 2020/354"</w:t>
      </w:r>
      <w:r w:rsidRPr="00903E36">
        <w:rPr>
          <w:sz w:val="20"/>
          <w:szCs w:val="20"/>
        </w:rPr>
        <w:t>.”</w:t>
      </w:r>
    </w:p>
    <w:p w14:paraId="21AD7157" w14:textId="77777777" w:rsidR="00914481" w:rsidRPr="00903E36" w:rsidRDefault="00914481" w:rsidP="008170EC">
      <w:pPr>
        <w:spacing w:line="360" w:lineRule="auto"/>
        <w:ind w:firstLine="709"/>
        <w:jc w:val="both"/>
        <w:textAlignment w:val="center"/>
        <w:rPr>
          <w:b/>
          <w:bCs/>
          <w:sz w:val="20"/>
          <w:szCs w:val="20"/>
        </w:rPr>
      </w:pPr>
    </w:p>
    <w:p w14:paraId="5D461014" w14:textId="6A1E263A" w:rsidR="00971BE8" w:rsidRPr="00903E36" w:rsidRDefault="00914481" w:rsidP="008170EC">
      <w:pPr>
        <w:spacing w:line="360" w:lineRule="auto"/>
        <w:ind w:firstLine="709"/>
        <w:jc w:val="both"/>
        <w:textAlignment w:val="center"/>
        <w:rPr>
          <w:sz w:val="20"/>
          <w:szCs w:val="20"/>
        </w:rPr>
      </w:pPr>
      <w:r w:rsidRPr="00903E36">
        <w:rPr>
          <w:b/>
          <w:bCs/>
          <w:sz w:val="20"/>
          <w:szCs w:val="20"/>
        </w:rPr>
        <w:t>§ 2.</w:t>
      </w:r>
      <w:r w:rsidRPr="00903E36">
        <w:rPr>
          <w:sz w:val="20"/>
          <w:szCs w:val="20"/>
        </w:rPr>
        <w:t xml:space="preserve"> В чл. 6 се правят следните изменения и допълнения:</w:t>
      </w:r>
    </w:p>
    <w:p w14:paraId="318987DC" w14:textId="63F4467A" w:rsidR="00914481" w:rsidRPr="00903E36" w:rsidRDefault="003420BD" w:rsidP="003420BD">
      <w:pPr>
        <w:spacing w:line="360" w:lineRule="auto"/>
        <w:ind w:left="781"/>
        <w:jc w:val="both"/>
        <w:textAlignment w:val="center"/>
        <w:rPr>
          <w:sz w:val="20"/>
          <w:szCs w:val="20"/>
        </w:rPr>
      </w:pPr>
      <w:r w:rsidRPr="00903E36">
        <w:rPr>
          <w:sz w:val="20"/>
          <w:szCs w:val="20"/>
        </w:rPr>
        <w:t xml:space="preserve">1. </w:t>
      </w:r>
      <w:r w:rsidR="00914481" w:rsidRPr="00903E36">
        <w:rPr>
          <w:sz w:val="20"/>
          <w:szCs w:val="20"/>
        </w:rPr>
        <w:t>Създават се нови ал. 4 и 5:</w:t>
      </w:r>
    </w:p>
    <w:p w14:paraId="6212F1AB" w14:textId="7E128D50" w:rsidR="00914481" w:rsidRPr="00903E36" w:rsidRDefault="00914481" w:rsidP="008170EC">
      <w:pPr>
        <w:spacing w:line="360" w:lineRule="auto"/>
        <w:ind w:firstLine="709"/>
        <w:jc w:val="both"/>
        <w:textAlignment w:val="center"/>
        <w:rPr>
          <w:sz w:val="20"/>
          <w:szCs w:val="20"/>
        </w:rPr>
      </w:pPr>
      <w:r w:rsidRPr="00903E36">
        <w:rPr>
          <w:sz w:val="20"/>
          <w:szCs w:val="20"/>
        </w:rPr>
        <w:t xml:space="preserve">„(4) Медикаментозните фуражи се пускат на пазара само в запечатани опаковки или съдове в съответствие с изискванията на чл. 10, параграф 1 от Регламент (ЕС) 2019/4 и етикетирани в съответствие с ал. 3, и допълнени с изискванията на чл. 9 от Регламент (ЕС) 2019/4. </w:t>
      </w:r>
    </w:p>
    <w:p w14:paraId="2C0ABB81" w14:textId="0C652961" w:rsidR="00914481" w:rsidRPr="00903E36" w:rsidRDefault="00914481" w:rsidP="008170EC">
      <w:pPr>
        <w:spacing w:line="360" w:lineRule="auto"/>
        <w:ind w:firstLine="709"/>
        <w:jc w:val="both"/>
        <w:textAlignment w:val="center"/>
        <w:rPr>
          <w:sz w:val="20"/>
          <w:szCs w:val="20"/>
        </w:rPr>
      </w:pPr>
      <w:r w:rsidRPr="00903E36">
        <w:rPr>
          <w:sz w:val="20"/>
          <w:szCs w:val="20"/>
        </w:rPr>
        <w:t>(5) Изискванията на чл. 10, параграф 1 от Регламент (ЕС) 2019/4 не се прилагат за производители с мобилни смесители, които произвеждат медикаментозни фуражи директно в стопанството, в което се отглеждат животните.“</w:t>
      </w:r>
    </w:p>
    <w:p w14:paraId="1FF12670" w14:textId="4F3D606F" w:rsidR="00914481" w:rsidRPr="00903E36" w:rsidRDefault="00914481" w:rsidP="008170EC">
      <w:pPr>
        <w:spacing w:line="360" w:lineRule="auto"/>
        <w:ind w:firstLine="709"/>
        <w:jc w:val="both"/>
        <w:textAlignment w:val="center"/>
        <w:rPr>
          <w:sz w:val="20"/>
          <w:szCs w:val="20"/>
        </w:rPr>
      </w:pPr>
      <w:r w:rsidRPr="00903E36">
        <w:rPr>
          <w:sz w:val="20"/>
          <w:szCs w:val="20"/>
        </w:rPr>
        <w:t>2. Алинея 6 се изменя така:</w:t>
      </w:r>
    </w:p>
    <w:p w14:paraId="00A95FEA" w14:textId="0A02787B" w:rsidR="00914481" w:rsidRPr="00903E36" w:rsidRDefault="00914481" w:rsidP="008170EC">
      <w:pPr>
        <w:spacing w:line="360" w:lineRule="auto"/>
        <w:ind w:firstLine="709"/>
        <w:jc w:val="both"/>
        <w:textAlignment w:val="center"/>
        <w:rPr>
          <w:sz w:val="20"/>
          <w:szCs w:val="20"/>
        </w:rPr>
      </w:pPr>
      <w:r w:rsidRPr="00903E36">
        <w:rPr>
          <w:sz w:val="20"/>
          <w:szCs w:val="20"/>
        </w:rPr>
        <w:t>„(6) Фуражите, предназначени за специфични хранителни цели се пускат на пазара само в затворени опаковки, етикетирани с обозначения в съотв</w:t>
      </w:r>
      <w:r w:rsidR="001A78B9" w:rsidRPr="00903E36">
        <w:rPr>
          <w:sz w:val="20"/>
          <w:szCs w:val="20"/>
        </w:rPr>
        <w:t>е</w:t>
      </w:r>
      <w:r w:rsidRPr="00903E36">
        <w:rPr>
          <w:sz w:val="20"/>
          <w:szCs w:val="20"/>
        </w:rPr>
        <w:t>тствие с изискванията на чл. 1 от Реглам</w:t>
      </w:r>
      <w:r w:rsidR="001A78B9" w:rsidRPr="00903E36">
        <w:rPr>
          <w:sz w:val="20"/>
          <w:szCs w:val="20"/>
        </w:rPr>
        <w:t>е</w:t>
      </w:r>
      <w:r w:rsidRPr="00903E36">
        <w:rPr>
          <w:sz w:val="20"/>
          <w:szCs w:val="20"/>
        </w:rPr>
        <w:t>нт (ЕС) 2020/354 и съгласно наредбата по чл. 11, ал. 3, определяща изискванията за фуражите със специално предназначение.“</w:t>
      </w:r>
    </w:p>
    <w:p w14:paraId="1215392D" w14:textId="77777777" w:rsidR="00914481" w:rsidRPr="00903E36" w:rsidRDefault="00914481" w:rsidP="008170EC">
      <w:pPr>
        <w:spacing w:line="360" w:lineRule="auto"/>
        <w:ind w:firstLine="709"/>
        <w:jc w:val="both"/>
        <w:textAlignment w:val="center"/>
        <w:rPr>
          <w:b/>
          <w:bCs/>
          <w:sz w:val="20"/>
          <w:szCs w:val="20"/>
        </w:rPr>
      </w:pPr>
    </w:p>
    <w:p w14:paraId="42ACB132" w14:textId="15E1CA29" w:rsidR="00914481" w:rsidRPr="00903E36" w:rsidRDefault="00914481" w:rsidP="008170EC">
      <w:pPr>
        <w:spacing w:line="360" w:lineRule="auto"/>
        <w:ind w:firstLine="709"/>
        <w:jc w:val="both"/>
        <w:textAlignment w:val="center"/>
        <w:rPr>
          <w:sz w:val="20"/>
          <w:szCs w:val="20"/>
        </w:rPr>
      </w:pPr>
      <w:r w:rsidRPr="00903E36">
        <w:rPr>
          <w:b/>
          <w:bCs/>
          <w:sz w:val="20"/>
          <w:szCs w:val="20"/>
        </w:rPr>
        <w:t xml:space="preserve">§ 3. </w:t>
      </w:r>
      <w:r w:rsidRPr="00903E36">
        <w:rPr>
          <w:sz w:val="20"/>
          <w:szCs w:val="20"/>
        </w:rPr>
        <w:t>В чл. 7 се създава ал. 3:</w:t>
      </w:r>
    </w:p>
    <w:p w14:paraId="1891B7A1" w14:textId="771E49DC" w:rsidR="00914481" w:rsidRPr="00903E36" w:rsidRDefault="002902CC" w:rsidP="008170EC">
      <w:pPr>
        <w:spacing w:line="360" w:lineRule="auto"/>
        <w:ind w:firstLine="709"/>
        <w:jc w:val="both"/>
        <w:textAlignment w:val="center"/>
        <w:rPr>
          <w:sz w:val="20"/>
          <w:szCs w:val="20"/>
        </w:rPr>
      </w:pPr>
      <w:r w:rsidRPr="00903E36">
        <w:rPr>
          <w:sz w:val="20"/>
          <w:szCs w:val="20"/>
        </w:rPr>
        <w:lastRenderedPageBreak/>
        <w:t>„(3) Забранява се</w:t>
      </w:r>
      <w:r w:rsidR="00914481" w:rsidRPr="00903E36">
        <w:rPr>
          <w:sz w:val="20"/>
          <w:szCs w:val="20"/>
        </w:rPr>
        <w:t xml:space="preserve"> рекламата на медикаментозни фуражи и междинни продукти при съобразяване с  изискванията на чл. 11 от Регламент (ЕС) 2019/4.“</w:t>
      </w:r>
    </w:p>
    <w:p w14:paraId="3811E637" w14:textId="21B99437" w:rsidR="00914481" w:rsidRPr="00903E36" w:rsidRDefault="00914481" w:rsidP="008170EC">
      <w:pPr>
        <w:spacing w:line="360" w:lineRule="auto"/>
        <w:ind w:firstLine="709"/>
        <w:jc w:val="both"/>
        <w:textAlignment w:val="center"/>
        <w:rPr>
          <w:sz w:val="20"/>
          <w:szCs w:val="20"/>
        </w:rPr>
      </w:pPr>
    </w:p>
    <w:p w14:paraId="6777B95A" w14:textId="3F01B26D" w:rsidR="00914481" w:rsidRPr="00903E36" w:rsidRDefault="00914481" w:rsidP="008170EC">
      <w:pPr>
        <w:spacing w:line="360" w:lineRule="auto"/>
        <w:ind w:firstLine="709"/>
        <w:jc w:val="both"/>
        <w:textAlignment w:val="center"/>
        <w:rPr>
          <w:sz w:val="20"/>
          <w:szCs w:val="20"/>
        </w:rPr>
      </w:pPr>
      <w:r w:rsidRPr="00903E36">
        <w:rPr>
          <w:b/>
          <w:bCs/>
          <w:sz w:val="20"/>
          <w:szCs w:val="20"/>
        </w:rPr>
        <w:t>§ 4.</w:t>
      </w:r>
      <w:r w:rsidR="0056305C" w:rsidRPr="00903E36">
        <w:rPr>
          <w:sz w:val="20"/>
          <w:szCs w:val="20"/>
        </w:rPr>
        <w:t xml:space="preserve"> В чл. 11, ал. 4 се</w:t>
      </w:r>
      <w:r w:rsidR="002902CC" w:rsidRPr="00903E36">
        <w:rPr>
          <w:sz w:val="20"/>
          <w:szCs w:val="20"/>
        </w:rPr>
        <w:t xml:space="preserve"> отменя</w:t>
      </w:r>
      <w:r w:rsidR="0056305C" w:rsidRPr="00903E36">
        <w:rPr>
          <w:sz w:val="20"/>
          <w:szCs w:val="20"/>
        </w:rPr>
        <w:t>.</w:t>
      </w:r>
    </w:p>
    <w:p w14:paraId="0B410E23" w14:textId="59C8141A" w:rsidR="0056305C" w:rsidRPr="00903E36" w:rsidRDefault="0056305C" w:rsidP="008170EC">
      <w:pPr>
        <w:spacing w:line="360" w:lineRule="auto"/>
        <w:ind w:firstLine="709"/>
        <w:jc w:val="both"/>
        <w:textAlignment w:val="center"/>
        <w:rPr>
          <w:sz w:val="20"/>
          <w:szCs w:val="20"/>
        </w:rPr>
      </w:pPr>
    </w:p>
    <w:p w14:paraId="6CF026F4" w14:textId="7B8C5740" w:rsidR="0056305C" w:rsidRPr="00903E36" w:rsidRDefault="0056305C" w:rsidP="008170EC">
      <w:pPr>
        <w:spacing w:line="360" w:lineRule="auto"/>
        <w:ind w:firstLine="709"/>
        <w:jc w:val="both"/>
        <w:textAlignment w:val="center"/>
        <w:rPr>
          <w:sz w:val="20"/>
          <w:szCs w:val="20"/>
        </w:rPr>
      </w:pPr>
      <w:r w:rsidRPr="00903E36">
        <w:rPr>
          <w:b/>
          <w:bCs/>
          <w:sz w:val="20"/>
          <w:szCs w:val="20"/>
        </w:rPr>
        <w:t>§ 5.</w:t>
      </w:r>
      <w:r w:rsidRPr="00903E36">
        <w:rPr>
          <w:sz w:val="20"/>
          <w:szCs w:val="20"/>
        </w:rPr>
        <w:t xml:space="preserve"> В чл. 15 се създава ал. 6:</w:t>
      </w:r>
    </w:p>
    <w:p w14:paraId="05867DAA" w14:textId="7BCF8CDD" w:rsidR="0056305C" w:rsidRPr="00903E36" w:rsidRDefault="0056305C" w:rsidP="008170EC">
      <w:pPr>
        <w:spacing w:line="360" w:lineRule="auto"/>
        <w:ind w:firstLine="709"/>
        <w:jc w:val="both"/>
        <w:textAlignment w:val="center"/>
        <w:rPr>
          <w:sz w:val="20"/>
          <w:szCs w:val="20"/>
        </w:rPr>
      </w:pPr>
      <w:r w:rsidRPr="00903E36">
        <w:rPr>
          <w:sz w:val="20"/>
          <w:szCs w:val="20"/>
        </w:rPr>
        <w:t>„(6) Дейностите по търговия на дребно с фуражи за животни, които не са предназначени за производство на храни се извършват само в обекти, регистрирани от Българската агенция по безопасност на храните.“</w:t>
      </w:r>
    </w:p>
    <w:p w14:paraId="645C06EC" w14:textId="398289B1" w:rsidR="0056305C" w:rsidRPr="00903E36" w:rsidRDefault="0056305C" w:rsidP="008170EC">
      <w:pPr>
        <w:spacing w:line="360" w:lineRule="auto"/>
        <w:ind w:firstLine="709"/>
        <w:jc w:val="both"/>
        <w:textAlignment w:val="center"/>
        <w:rPr>
          <w:sz w:val="20"/>
          <w:szCs w:val="20"/>
        </w:rPr>
      </w:pPr>
    </w:p>
    <w:p w14:paraId="5FE90BBD" w14:textId="3F26E221" w:rsidR="0056305C" w:rsidRPr="00903E36" w:rsidRDefault="0056305C" w:rsidP="008170EC">
      <w:pPr>
        <w:spacing w:line="360" w:lineRule="auto"/>
        <w:ind w:firstLine="709"/>
        <w:jc w:val="both"/>
        <w:textAlignment w:val="center"/>
        <w:rPr>
          <w:sz w:val="20"/>
          <w:szCs w:val="20"/>
        </w:rPr>
      </w:pPr>
      <w:r w:rsidRPr="00903E36">
        <w:rPr>
          <w:b/>
          <w:bCs/>
          <w:sz w:val="20"/>
          <w:szCs w:val="20"/>
        </w:rPr>
        <w:t>§ 6.</w:t>
      </w:r>
      <w:r w:rsidRPr="00903E36">
        <w:rPr>
          <w:sz w:val="20"/>
          <w:szCs w:val="20"/>
        </w:rPr>
        <w:t xml:space="preserve"> В чл. 16</w:t>
      </w:r>
      <w:r w:rsidR="00562BAF" w:rsidRPr="00903E36">
        <w:rPr>
          <w:sz w:val="20"/>
          <w:szCs w:val="20"/>
        </w:rPr>
        <w:t>, ал. 1 след думите „по чл. 15, ал. 1“ се добавя „и 6 и чл. 55, ал. 4 и 5“</w:t>
      </w:r>
      <w:r w:rsidR="002902CC" w:rsidRPr="00903E36">
        <w:rPr>
          <w:sz w:val="20"/>
          <w:szCs w:val="20"/>
        </w:rPr>
        <w:t>.</w:t>
      </w:r>
    </w:p>
    <w:p w14:paraId="0561E90E" w14:textId="18367982" w:rsidR="00914481" w:rsidRPr="00903E36" w:rsidRDefault="00914481" w:rsidP="008170EC">
      <w:pPr>
        <w:spacing w:line="360" w:lineRule="auto"/>
        <w:ind w:firstLine="709"/>
        <w:jc w:val="both"/>
        <w:textAlignment w:val="center"/>
        <w:rPr>
          <w:sz w:val="20"/>
          <w:szCs w:val="20"/>
        </w:rPr>
      </w:pPr>
    </w:p>
    <w:p w14:paraId="50EEECCB" w14:textId="2F86826C" w:rsidR="00562BAF" w:rsidRPr="00903E36" w:rsidRDefault="00562BAF" w:rsidP="008170EC">
      <w:pPr>
        <w:spacing w:line="360" w:lineRule="auto"/>
        <w:ind w:firstLine="709"/>
        <w:jc w:val="both"/>
        <w:textAlignment w:val="center"/>
        <w:rPr>
          <w:sz w:val="20"/>
          <w:szCs w:val="20"/>
        </w:rPr>
      </w:pPr>
      <w:r w:rsidRPr="00903E36">
        <w:rPr>
          <w:b/>
          <w:bCs/>
          <w:sz w:val="20"/>
          <w:szCs w:val="20"/>
        </w:rPr>
        <w:t>§ 7.</w:t>
      </w:r>
      <w:r w:rsidRPr="00903E36">
        <w:rPr>
          <w:sz w:val="20"/>
          <w:szCs w:val="20"/>
        </w:rPr>
        <w:t xml:space="preserve"> В чл. 18 се правят следните допълнения: </w:t>
      </w:r>
    </w:p>
    <w:p w14:paraId="0DDBCD86" w14:textId="78D8C4C2" w:rsidR="00562BAF" w:rsidRPr="00903E36" w:rsidRDefault="00562BAF" w:rsidP="008170EC">
      <w:pPr>
        <w:spacing w:line="360" w:lineRule="auto"/>
        <w:ind w:firstLine="709"/>
        <w:jc w:val="both"/>
        <w:textAlignment w:val="center"/>
        <w:rPr>
          <w:sz w:val="20"/>
          <w:szCs w:val="20"/>
        </w:rPr>
      </w:pPr>
      <w:r w:rsidRPr="00903E36">
        <w:rPr>
          <w:sz w:val="20"/>
          <w:szCs w:val="20"/>
        </w:rPr>
        <w:t>1. В ал. 1 след думите „чл. 15, ал. 3, 4 и 5“ се добавя „и чл. 55, ал. 1 и 2“, а след „на обекта“ се добавя „или по адреса на регистрация на произ</w:t>
      </w:r>
      <w:r w:rsidR="001A78B9" w:rsidRPr="00903E36">
        <w:rPr>
          <w:sz w:val="20"/>
          <w:szCs w:val="20"/>
        </w:rPr>
        <w:t>в</w:t>
      </w:r>
      <w:r w:rsidRPr="00903E36">
        <w:rPr>
          <w:sz w:val="20"/>
          <w:szCs w:val="20"/>
        </w:rPr>
        <w:t>одителя на медикаментозни фуражи с мобилен смесител“</w:t>
      </w:r>
      <w:r w:rsidR="004C5AA0" w:rsidRPr="00903E36">
        <w:rPr>
          <w:sz w:val="20"/>
          <w:szCs w:val="20"/>
        </w:rPr>
        <w:t>.</w:t>
      </w:r>
    </w:p>
    <w:p w14:paraId="6C7F56DB" w14:textId="77777777" w:rsidR="0064476E" w:rsidRPr="00903E36" w:rsidRDefault="004C5AA0" w:rsidP="008170EC">
      <w:pPr>
        <w:spacing w:line="360" w:lineRule="auto"/>
        <w:ind w:firstLine="709"/>
        <w:jc w:val="both"/>
        <w:textAlignment w:val="center"/>
        <w:rPr>
          <w:sz w:val="20"/>
          <w:szCs w:val="20"/>
        </w:rPr>
      </w:pPr>
      <w:r w:rsidRPr="00903E36">
        <w:rPr>
          <w:sz w:val="20"/>
          <w:szCs w:val="20"/>
        </w:rPr>
        <w:t>2. В ал. 2</w:t>
      </w:r>
      <w:r w:rsidR="0064476E" w:rsidRPr="00903E36">
        <w:rPr>
          <w:sz w:val="20"/>
          <w:szCs w:val="20"/>
        </w:rPr>
        <w:t>:</w:t>
      </w:r>
    </w:p>
    <w:p w14:paraId="38741520" w14:textId="6CBA47FD" w:rsidR="004C5AA0" w:rsidRPr="00903E36" w:rsidRDefault="0064476E" w:rsidP="008170EC">
      <w:pPr>
        <w:spacing w:line="360" w:lineRule="auto"/>
        <w:ind w:firstLine="709"/>
        <w:jc w:val="both"/>
        <w:textAlignment w:val="center"/>
        <w:rPr>
          <w:sz w:val="20"/>
          <w:szCs w:val="20"/>
        </w:rPr>
      </w:pPr>
      <w:r w:rsidRPr="00903E36">
        <w:rPr>
          <w:sz w:val="20"/>
          <w:szCs w:val="20"/>
        </w:rPr>
        <w:t>а)</w:t>
      </w:r>
      <w:r w:rsidR="004C5AA0" w:rsidRPr="00903E36">
        <w:rPr>
          <w:sz w:val="20"/>
          <w:szCs w:val="20"/>
        </w:rPr>
        <w:t xml:space="preserve"> </w:t>
      </w:r>
      <w:r w:rsidR="007C54F1" w:rsidRPr="00903E36">
        <w:rPr>
          <w:sz w:val="20"/>
          <w:szCs w:val="20"/>
        </w:rPr>
        <w:t xml:space="preserve">в основния текст </w:t>
      </w:r>
      <w:r w:rsidR="004C5AA0" w:rsidRPr="00903E36">
        <w:rPr>
          <w:sz w:val="20"/>
          <w:szCs w:val="20"/>
        </w:rPr>
        <w:t>след думите „нестопанска цел“ се добавя „и при производител на медикаментозни фуражи, разполагащ и с мобилен смесител - номерът на регистрационния талон на транспортното средство и/или мобилния смесител“</w:t>
      </w:r>
      <w:r w:rsidRPr="00903E36">
        <w:rPr>
          <w:sz w:val="20"/>
          <w:szCs w:val="20"/>
        </w:rPr>
        <w:t>.</w:t>
      </w:r>
    </w:p>
    <w:p w14:paraId="7B9564F9" w14:textId="5646447F" w:rsidR="0064476E" w:rsidRPr="00903E36" w:rsidRDefault="0064476E" w:rsidP="008170EC">
      <w:pPr>
        <w:spacing w:line="360" w:lineRule="auto"/>
        <w:ind w:firstLine="709"/>
        <w:jc w:val="both"/>
        <w:textAlignment w:val="center"/>
        <w:rPr>
          <w:sz w:val="20"/>
          <w:szCs w:val="20"/>
        </w:rPr>
      </w:pPr>
      <w:r w:rsidRPr="00903E36">
        <w:rPr>
          <w:sz w:val="20"/>
          <w:szCs w:val="20"/>
        </w:rPr>
        <w:t xml:space="preserve">б) </w:t>
      </w:r>
      <w:r w:rsidR="00746FB4">
        <w:rPr>
          <w:sz w:val="20"/>
          <w:szCs w:val="20"/>
        </w:rPr>
        <w:t>в</w:t>
      </w:r>
      <w:r w:rsidRPr="00903E36">
        <w:rPr>
          <w:sz w:val="20"/>
          <w:szCs w:val="20"/>
        </w:rPr>
        <w:t xml:space="preserve"> т. 5 след думите „Закона за устройство на територията“ се добавя „или техническа спецификация на мобилния смесител“</w:t>
      </w:r>
    </w:p>
    <w:p w14:paraId="7CE02546" w14:textId="3E02DF59" w:rsidR="00914481" w:rsidRPr="00903E36" w:rsidRDefault="00914481" w:rsidP="008170EC">
      <w:pPr>
        <w:spacing w:line="360" w:lineRule="auto"/>
        <w:ind w:firstLine="709"/>
        <w:jc w:val="both"/>
        <w:textAlignment w:val="center"/>
        <w:rPr>
          <w:sz w:val="20"/>
          <w:szCs w:val="20"/>
        </w:rPr>
      </w:pPr>
    </w:p>
    <w:p w14:paraId="0F3F28FC" w14:textId="6477D2D6" w:rsidR="00914481" w:rsidRPr="00903E36" w:rsidRDefault="004C5AA0" w:rsidP="008170EC">
      <w:pPr>
        <w:spacing w:line="360" w:lineRule="auto"/>
        <w:ind w:firstLine="709"/>
        <w:jc w:val="both"/>
        <w:textAlignment w:val="center"/>
        <w:rPr>
          <w:sz w:val="20"/>
          <w:szCs w:val="20"/>
        </w:rPr>
      </w:pPr>
      <w:r w:rsidRPr="00903E36">
        <w:rPr>
          <w:b/>
          <w:bCs/>
          <w:sz w:val="20"/>
          <w:szCs w:val="20"/>
        </w:rPr>
        <w:t>§ 8.</w:t>
      </w:r>
      <w:r w:rsidRPr="00903E36">
        <w:rPr>
          <w:sz w:val="20"/>
          <w:szCs w:val="20"/>
        </w:rPr>
        <w:t xml:space="preserve"> В чл. 22 след думите „по чл. 15“ се добавя „и чл. 55“</w:t>
      </w:r>
      <w:r w:rsidR="001B7139" w:rsidRPr="00903E36">
        <w:rPr>
          <w:sz w:val="20"/>
          <w:szCs w:val="20"/>
        </w:rPr>
        <w:t>.</w:t>
      </w:r>
    </w:p>
    <w:p w14:paraId="6BA6F54A" w14:textId="79266DA0" w:rsidR="00914481" w:rsidRPr="00903E36" w:rsidRDefault="00914481" w:rsidP="008170EC">
      <w:pPr>
        <w:spacing w:line="360" w:lineRule="auto"/>
        <w:ind w:firstLine="709"/>
        <w:jc w:val="both"/>
        <w:textAlignment w:val="center"/>
        <w:rPr>
          <w:sz w:val="20"/>
          <w:szCs w:val="20"/>
        </w:rPr>
      </w:pPr>
    </w:p>
    <w:p w14:paraId="52487DBF" w14:textId="1487180C" w:rsidR="004C5AA0" w:rsidRPr="00903E36" w:rsidRDefault="004C5AA0" w:rsidP="008170EC">
      <w:pPr>
        <w:spacing w:line="360" w:lineRule="auto"/>
        <w:ind w:firstLine="709"/>
        <w:jc w:val="both"/>
        <w:textAlignment w:val="center"/>
        <w:rPr>
          <w:sz w:val="20"/>
          <w:szCs w:val="20"/>
        </w:rPr>
      </w:pPr>
      <w:r w:rsidRPr="00903E36">
        <w:rPr>
          <w:b/>
          <w:bCs/>
          <w:sz w:val="20"/>
          <w:szCs w:val="20"/>
        </w:rPr>
        <w:t>§ 9.</w:t>
      </w:r>
      <w:r w:rsidRPr="00903E36">
        <w:rPr>
          <w:sz w:val="20"/>
          <w:szCs w:val="20"/>
        </w:rPr>
        <w:t xml:space="preserve"> В чл. 23г думите „уникалния код“ се заменят с „единния идентификатор“</w:t>
      </w:r>
      <w:r w:rsidR="001B7139" w:rsidRPr="00903E36">
        <w:rPr>
          <w:sz w:val="20"/>
          <w:szCs w:val="20"/>
        </w:rPr>
        <w:t>.</w:t>
      </w:r>
    </w:p>
    <w:p w14:paraId="16915F70" w14:textId="664865D1" w:rsidR="00914481" w:rsidRPr="00903E36" w:rsidRDefault="00914481" w:rsidP="008170EC">
      <w:pPr>
        <w:spacing w:line="360" w:lineRule="auto"/>
        <w:ind w:firstLine="709"/>
        <w:jc w:val="both"/>
        <w:textAlignment w:val="center"/>
        <w:rPr>
          <w:sz w:val="20"/>
          <w:szCs w:val="20"/>
        </w:rPr>
      </w:pPr>
    </w:p>
    <w:p w14:paraId="0276F3C6" w14:textId="2A9E3FBC" w:rsidR="004C5AA0" w:rsidRPr="00903E36" w:rsidRDefault="004C5AA0" w:rsidP="008170EC">
      <w:pPr>
        <w:spacing w:line="360" w:lineRule="auto"/>
        <w:ind w:firstLine="709"/>
        <w:jc w:val="both"/>
        <w:textAlignment w:val="center"/>
        <w:rPr>
          <w:sz w:val="20"/>
          <w:szCs w:val="20"/>
        </w:rPr>
      </w:pPr>
      <w:r w:rsidRPr="00903E36">
        <w:rPr>
          <w:b/>
          <w:bCs/>
          <w:sz w:val="20"/>
          <w:szCs w:val="20"/>
        </w:rPr>
        <w:t>§ 10.</w:t>
      </w:r>
      <w:r w:rsidRPr="00903E36">
        <w:rPr>
          <w:sz w:val="20"/>
          <w:szCs w:val="20"/>
        </w:rPr>
        <w:t xml:space="preserve"> В чл. 23з, ал. 4 думите „Регламент (ЕО) № 882/2004“ се заменят с „Регламент (ЕС) 2017/625“</w:t>
      </w:r>
      <w:r w:rsidR="001B7139" w:rsidRPr="00903E36">
        <w:rPr>
          <w:sz w:val="20"/>
          <w:szCs w:val="20"/>
        </w:rPr>
        <w:t>.</w:t>
      </w:r>
    </w:p>
    <w:p w14:paraId="4ED19333" w14:textId="5908F0AE" w:rsidR="004C5AA0" w:rsidRPr="00903E36" w:rsidRDefault="004C5AA0" w:rsidP="008170EC">
      <w:pPr>
        <w:spacing w:line="360" w:lineRule="auto"/>
        <w:ind w:firstLine="709"/>
        <w:jc w:val="both"/>
        <w:textAlignment w:val="center"/>
        <w:rPr>
          <w:sz w:val="20"/>
          <w:szCs w:val="20"/>
        </w:rPr>
      </w:pPr>
    </w:p>
    <w:p w14:paraId="433BA82F" w14:textId="1EF8246A" w:rsidR="004C5AA0" w:rsidRPr="00903E36" w:rsidRDefault="004C5AA0" w:rsidP="008170EC">
      <w:pPr>
        <w:spacing w:line="360" w:lineRule="auto"/>
        <w:ind w:firstLine="709"/>
        <w:jc w:val="both"/>
        <w:textAlignment w:val="center"/>
        <w:rPr>
          <w:sz w:val="20"/>
          <w:szCs w:val="20"/>
        </w:rPr>
      </w:pPr>
      <w:r w:rsidRPr="00903E36">
        <w:rPr>
          <w:b/>
          <w:bCs/>
          <w:sz w:val="20"/>
          <w:szCs w:val="20"/>
        </w:rPr>
        <w:t>§ 11.</w:t>
      </w:r>
      <w:r w:rsidRPr="00903E36">
        <w:rPr>
          <w:sz w:val="20"/>
          <w:szCs w:val="20"/>
        </w:rPr>
        <w:t xml:space="preserve"> В чл. 25, ал. 1 след думите „с него дейности“ се добавя „и/или хранене на отглежданите от тях животни“, а след „Регламент (ЕО) № 183/2005“ се добавя „и Регламент (ЕС) 2019/4“</w:t>
      </w:r>
    </w:p>
    <w:p w14:paraId="6879AB10" w14:textId="1EA4719C" w:rsidR="006C3134" w:rsidRPr="00903E36" w:rsidRDefault="006C3134" w:rsidP="008170EC">
      <w:pPr>
        <w:spacing w:line="360" w:lineRule="auto"/>
        <w:ind w:firstLine="709"/>
        <w:jc w:val="both"/>
        <w:textAlignment w:val="center"/>
        <w:rPr>
          <w:sz w:val="20"/>
          <w:szCs w:val="20"/>
        </w:rPr>
      </w:pPr>
    </w:p>
    <w:p w14:paraId="764523C2" w14:textId="554656D3" w:rsidR="006315B2" w:rsidRPr="00903E36" w:rsidRDefault="006C3134" w:rsidP="008170EC">
      <w:pPr>
        <w:spacing w:line="360" w:lineRule="auto"/>
        <w:ind w:firstLine="709"/>
        <w:jc w:val="both"/>
        <w:textAlignment w:val="center"/>
        <w:rPr>
          <w:sz w:val="20"/>
          <w:szCs w:val="20"/>
        </w:rPr>
      </w:pPr>
      <w:r w:rsidRPr="00903E36">
        <w:rPr>
          <w:b/>
          <w:bCs/>
          <w:sz w:val="20"/>
          <w:szCs w:val="20"/>
        </w:rPr>
        <w:t>§ 12.</w:t>
      </w:r>
      <w:r w:rsidRPr="00903E36">
        <w:rPr>
          <w:sz w:val="20"/>
          <w:szCs w:val="20"/>
        </w:rPr>
        <w:t xml:space="preserve"> </w:t>
      </w:r>
      <w:r w:rsidR="006315B2" w:rsidRPr="00903E36">
        <w:rPr>
          <w:sz w:val="20"/>
          <w:szCs w:val="20"/>
        </w:rPr>
        <w:t>В чл. 26 се правят следните допълнения:</w:t>
      </w:r>
    </w:p>
    <w:p w14:paraId="25A73D9F" w14:textId="067DB239" w:rsidR="006C3134" w:rsidRPr="00903E36" w:rsidRDefault="006315B2" w:rsidP="008170EC">
      <w:pPr>
        <w:spacing w:line="360" w:lineRule="auto"/>
        <w:ind w:firstLine="709"/>
        <w:jc w:val="both"/>
        <w:textAlignment w:val="center"/>
        <w:rPr>
          <w:sz w:val="20"/>
          <w:szCs w:val="20"/>
        </w:rPr>
      </w:pPr>
      <w:r w:rsidRPr="00903E36">
        <w:rPr>
          <w:sz w:val="20"/>
          <w:szCs w:val="20"/>
        </w:rPr>
        <w:t xml:space="preserve">1. </w:t>
      </w:r>
      <w:r w:rsidR="006C3134" w:rsidRPr="00903E36">
        <w:rPr>
          <w:sz w:val="20"/>
          <w:szCs w:val="20"/>
        </w:rPr>
        <w:t>В ал. 6 след думите „ал. 1, 3, 4 и 5“ се добавя „и чл. 5, параграф 2 от Регламент (ЕО) № 183/2005“</w:t>
      </w:r>
      <w:r w:rsidR="001B7139" w:rsidRPr="00903E36">
        <w:rPr>
          <w:sz w:val="20"/>
          <w:szCs w:val="20"/>
        </w:rPr>
        <w:t>.</w:t>
      </w:r>
    </w:p>
    <w:p w14:paraId="240F678F" w14:textId="51069101" w:rsidR="003B64A4" w:rsidRPr="00903E36" w:rsidRDefault="006315B2" w:rsidP="008170EC">
      <w:pPr>
        <w:spacing w:line="360" w:lineRule="auto"/>
        <w:ind w:firstLine="709"/>
        <w:jc w:val="both"/>
        <w:textAlignment w:val="center"/>
        <w:rPr>
          <w:sz w:val="20"/>
          <w:szCs w:val="20"/>
        </w:rPr>
      </w:pPr>
      <w:r w:rsidRPr="00903E36">
        <w:rPr>
          <w:sz w:val="20"/>
          <w:szCs w:val="20"/>
        </w:rPr>
        <w:t>2. Създава се ал. 8:</w:t>
      </w:r>
    </w:p>
    <w:p w14:paraId="6C9E7C60" w14:textId="220AD262" w:rsidR="006C3134" w:rsidRPr="00903E36" w:rsidRDefault="006315B2" w:rsidP="008170EC">
      <w:pPr>
        <w:spacing w:line="360" w:lineRule="auto"/>
        <w:ind w:firstLine="709"/>
        <w:jc w:val="both"/>
        <w:textAlignment w:val="center"/>
        <w:rPr>
          <w:sz w:val="20"/>
          <w:szCs w:val="20"/>
        </w:rPr>
      </w:pPr>
      <w:r w:rsidRPr="00903E36">
        <w:rPr>
          <w:sz w:val="20"/>
          <w:szCs w:val="20"/>
        </w:rPr>
        <w:t xml:space="preserve">„(8) </w:t>
      </w:r>
      <w:r w:rsidR="003B64A4" w:rsidRPr="00903E36">
        <w:rPr>
          <w:sz w:val="20"/>
          <w:szCs w:val="20"/>
        </w:rPr>
        <w:t xml:space="preserve">Операторите във фуражния сектор по чл. 55, ал. 5 в допълнение на </w:t>
      </w:r>
      <w:r w:rsidR="003B64A4" w:rsidRPr="00903E36">
        <w:rPr>
          <w:sz w:val="20"/>
          <w:szCs w:val="20"/>
        </w:rPr>
        <w:lastRenderedPageBreak/>
        <w:t xml:space="preserve">изискванията на Приложение </w:t>
      </w:r>
      <w:r w:rsidR="003B64A4" w:rsidRPr="00903E36">
        <w:rPr>
          <w:sz w:val="20"/>
          <w:szCs w:val="20"/>
          <w:lang w:val="en-US"/>
        </w:rPr>
        <w:t>II</w:t>
      </w:r>
      <w:r w:rsidR="003B64A4" w:rsidRPr="00903E36">
        <w:rPr>
          <w:sz w:val="20"/>
          <w:szCs w:val="20"/>
        </w:rPr>
        <w:t xml:space="preserve"> към Регламент (ЕО) № 183/2005 са длъжни да спазват изискванията за съответните дейности, определени в Приложение I, Раздел 5 към Регламент (ЕС) № 2019/4.</w:t>
      </w:r>
      <w:r w:rsidRPr="00903E36">
        <w:rPr>
          <w:sz w:val="20"/>
          <w:szCs w:val="20"/>
        </w:rPr>
        <w:t>“</w:t>
      </w:r>
    </w:p>
    <w:p w14:paraId="185F2DC1" w14:textId="77777777" w:rsidR="003B64A4" w:rsidRPr="00903E36" w:rsidRDefault="003B64A4" w:rsidP="008170EC">
      <w:pPr>
        <w:spacing w:line="360" w:lineRule="auto"/>
        <w:ind w:firstLine="709"/>
        <w:jc w:val="both"/>
        <w:textAlignment w:val="center"/>
        <w:rPr>
          <w:sz w:val="20"/>
          <w:szCs w:val="20"/>
        </w:rPr>
      </w:pPr>
    </w:p>
    <w:p w14:paraId="5131D549" w14:textId="53D816D4" w:rsidR="006C3134" w:rsidRPr="00903E36" w:rsidRDefault="006C3134" w:rsidP="008170EC">
      <w:pPr>
        <w:spacing w:line="360" w:lineRule="auto"/>
        <w:ind w:firstLine="709"/>
        <w:jc w:val="both"/>
        <w:textAlignment w:val="center"/>
        <w:rPr>
          <w:sz w:val="20"/>
          <w:szCs w:val="20"/>
        </w:rPr>
      </w:pPr>
      <w:r w:rsidRPr="00903E36">
        <w:rPr>
          <w:b/>
          <w:bCs/>
          <w:sz w:val="20"/>
          <w:szCs w:val="20"/>
        </w:rPr>
        <w:t>§ 13.</w:t>
      </w:r>
      <w:r w:rsidRPr="00903E36">
        <w:rPr>
          <w:sz w:val="20"/>
          <w:szCs w:val="20"/>
        </w:rPr>
        <w:t xml:space="preserve"> В чл. 26в, ал. 5 думата „ежегодно“ се заличава, а</w:t>
      </w:r>
      <w:r w:rsidR="001B7139" w:rsidRPr="00903E36">
        <w:rPr>
          <w:sz w:val="20"/>
          <w:szCs w:val="20"/>
        </w:rPr>
        <w:t xml:space="preserve"> накрая</w:t>
      </w:r>
      <w:r w:rsidRPr="00903E36">
        <w:rPr>
          <w:sz w:val="20"/>
          <w:szCs w:val="20"/>
        </w:rPr>
        <w:t xml:space="preserve"> се добавя „при настъпили промени в</w:t>
      </w:r>
      <w:r w:rsidR="001B7139" w:rsidRPr="00903E36">
        <w:rPr>
          <w:sz w:val="20"/>
          <w:szCs w:val="20"/>
        </w:rPr>
        <w:t xml:space="preserve"> действащата нормативна уредба</w:t>
      </w:r>
      <w:r w:rsidRPr="00903E36">
        <w:rPr>
          <w:sz w:val="20"/>
          <w:szCs w:val="20"/>
        </w:rPr>
        <w:t xml:space="preserve"> или  при необходимост“.</w:t>
      </w:r>
    </w:p>
    <w:p w14:paraId="7BD4CA8D" w14:textId="2D6B8812" w:rsidR="006C3134" w:rsidRPr="00903E36" w:rsidRDefault="006C3134" w:rsidP="008170EC">
      <w:pPr>
        <w:spacing w:line="360" w:lineRule="auto"/>
        <w:ind w:firstLine="709"/>
        <w:jc w:val="both"/>
        <w:textAlignment w:val="center"/>
        <w:rPr>
          <w:sz w:val="20"/>
          <w:szCs w:val="20"/>
        </w:rPr>
      </w:pPr>
    </w:p>
    <w:p w14:paraId="14DA72E0" w14:textId="4B687E33" w:rsidR="006C3134" w:rsidRPr="00903E36" w:rsidRDefault="006C3134" w:rsidP="008170EC">
      <w:pPr>
        <w:spacing w:line="360" w:lineRule="auto"/>
        <w:ind w:firstLine="709"/>
        <w:jc w:val="both"/>
        <w:textAlignment w:val="center"/>
        <w:rPr>
          <w:sz w:val="20"/>
          <w:szCs w:val="20"/>
        </w:rPr>
      </w:pPr>
      <w:r w:rsidRPr="00903E36">
        <w:rPr>
          <w:b/>
          <w:bCs/>
          <w:sz w:val="20"/>
          <w:szCs w:val="20"/>
        </w:rPr>
        <w:t>§ 14.</w:t>
      </w:r>
      <w:r w:rsidRPr="00903E36">
        <w:rPr>
          <w:sz w:val="20"/>
          <w:szCs w:val="20"/>
        </w:rPr>
        <w:t xml:space="preserve"> В чл. 27 се създава нова ал. 4:</w:t>
      </w:r>
    </w:p>
    <w:p w14:paraId="114FF654" w14:textId="02BE5694" w:rsidR="006C3134" w:rsidRPr="00903E36" w:rsidRDefault="006C3134" w:rsidP="008170EC">
      <w:pPr>
        <w:spacing w:line="360" w:lineRule="auto"/>
        <w:ind w:firstLine="709"/>
        <w:jc w:val="both"/>
        <w:textAlignment w:val="center"/>
        <w:rPr>
          <w:sz w:val="20"/>
          <w:szCs w:val="20"/>
        </w:rPr>
      </w:pPr>
      <w:r w:rsidRPr="00903E36">
        <w:rPr>
          <w:sz w:val="20"/>
          <w:szCs w:val="20"/>
        </w:rPr>
        <w:t>„(4) Производителите на комбиниран фураж, предназначен за използване при хранене на непреживни селскостопански животни съхраняват документите по параграф 2, букви „б“ и „в“ от Приложение IV, глава III, раздел Б към Регламент (ЕО) № 999/2001 за срок най-малко от пет години.“</w:t>
      </w:r>
    </w:p>
    <w:p w14:paraId="5B0C1C65" w14:textId="6F22868A" w:rsidR="006C3134" w:rsidRPr="00903E36" w:rsidRDefault="006C3134" w:rsidP="008170EC">
      <w:pPr>
        <w:spacing w:line="360" w:lineRule="auto"/>
        <w:ind w:firstLine="709"/>
        <w:jc w:val="both"/>
        <w:textAlignment w:val="center"/>
        <w:rPr>
          <w:sz w:val="20"/>
          <w:szCs w:val="20"/>
        </w:rPr>
      </w:pPr>
    </w:p>
    <w:p w14:paraId="5EF43DFE" w14:textId="7A846C8D" w:rsidR="006C3134" w:rsidRPr="00903E36" w:rsidRDefault="006C3134" w:rsidP="008170EC">
      <w:pPr>
        <w:spacing w:line="360" w:lineRule="auto"/>
        <w:ind w:firstLine="709"/>
        <w:jc w:val="both"/>
        <w:textAlignment w:val="center"/>
        <w:rPr>
          <w:sz w:val="20"/>
          <w:szCs w:val="20"/>
        </w:rPr>
      </w:pPr>
      <w:r w:rsidRPr="00903E36">
        <w:rPr>
          <w:b/>
          <w:bCs/>
          <w:sz w:val="20"/>
          <w:szCs w:val="20"/>
        </w:rPr>
        <w:t>§ 15.</w:t>
      </w:r>
      <w:r w:rsidRPr="00903E36">
        <w:rPr>
          <w:sz w:val="20"/>
          <w:szCs w:val="20"/>
        </w:rPr>
        <w:t xml:space="preserve"> В чл. 34 се правят следните изменения и допълнения:</w:t>
      </w:r>
    </w:p>
    <w:p w14:paraId="2F474029" w14:textId="185ECDD5" w:rsidR="006C3134" w:rsidRPr="00903E36" w:rsidRDefault="006C3134" w:rsidP="008170EC">
      <w:pPr>
        <w:spacing w:line="360" w:lineRule="auto"/>
        <w:ind w:firstLine="709"/>
        <w:jc w:val="both"/>
        <w:textAlignment w:val="center"/>
        <w:rPr>
          <w:sz w:val="20"/>
          <w:szCs w:val="20"/>
        </w:rPr>
      </w:pPr>
      <w:r w:rsidRPr="00903E36">
        <w:rPr>
          <w:sz w:val="20"/>
          <w:szCs w:val="20"/>
        </w:rPr>
        <w:t xml:space="preserve">1. В ал. 1 </w:t>
      </w:r>
      <w:bookmarkStart w:id="0" w:name="_Hlk80962854"/>
      <w:r w:rsidRPr="00903E36">
        <w:rPr>
          <w:sz w:val="20"/>
          <w:szCs w:val="20"/>
        </w:rPr>
        <w:t>думите „Регламент (ЕО) № 882/2004“ се заменят с „Регламент (ЕС) 2017/625“</w:t>
      </w:r>
      <w:bookmarkEnd w:id="0"/>
      <w:r w:rsidR="00423BE9" w:rsidRPr="00903E36">
        <w:rPr>
          <w:sz w:val="20"/>
          <w:szCs w:val="20"/>
        </w:rPr>
        <w:t>.</w:t>
      </w:r>
    </w:p>
    <w:p w14:paraId="549286D2" w14:textId="77777777" w:rsidR="00423BE9" w:rsidRPr="00903E36" w:rsidRDefault="00423BE9" w:rsidP="008170EC">
      <w:pPr>
        <w:spacing w:line="360" w:lineRule="auto"/>
        <w:ind w:firstLine="709"/>
        <w:jc w:val="both"/>
        <w:textAlignment w:val="center"/>
        <w:rPr>
          <w:sz w:val="20"/>
          <w:szCs w:val="20"/>
        </w:rPr>
      </w:pPr>
      <w:r w:rsidRPr="00903E36">
        <w:rPr>
          <w:sz w:val="20"/>
          <w:szCs w:val="20"/>
        </w:rPr>
        <w:t>2. В ал. 3:</w:t>
      </w:r>
    </w:p>
    <w:p w14:paraId="2E5048B6" w14:textId="271D5E05" w:rsidR="00423BE9" w:rsidRPr="00903E36" w:rsidRDefault="00423BE9" w:rsidP="008170EC">
      <w:pPr>
        <w:spacing w:line="360" w:lineRule="auto"/>
        <w:ind w:firstLine="709"/>
        <w:jc w:val="both"/>
        <w:textAlignment w:val="center"/>
        <w:rPr>
          <w:sz w:val="20"/>
          <w:szCs w:val="20"/>
        </w:rPr>
      </w:pPr>
      <w:r w:rsidRPr="00903E36">
        <w:rPr>
          <w:sz w:val="20"/>
          <w:szCs w:val="20"/>
        </w:rPr>
        <w:t>а)</w:t>
      </w:r>
      <w:r w:rsidR="001B7139" w:rsidRPr="00903E36">
        <w:rPr>
          <w:sz w:val="20"/>
          <w:szCs w:val="20"/>
        </w:rPr>
        <w:t xml:space="preserve"> в</w:t>
      </w:r>
      <w:r w:rsidRPr="00903E36">
        <w:rPr>
          <w:sz w:val="20"/>
          <w:szCs w:val="20"/>
        </w:rPr>
        <w:t xml:space="preserve"> т</w:t>
      </w:r>
      <w:r w:rsidR="00C67BB4" w:rsidRPr="00903E36">
        <w:rPr>
          <w:sz w:val="20"/>
          <w:szCs w:val="20"/>
        </w:rPr>
        <w:t>.</w:t>
      </w:r>
      <w:r w:rsidR="001B7139" w:rsidRPr="00903E36">
        <w:rPr>
          <w:sz w:val="20"/>
          <w:szCs w:val="20"/>
        </w:rPr>
        <w:t xml:space="preserve"> 2</w:t>
      </w:r>
      <w:r w:rsidRPr="00903E36">
        <w:rPr>
          <w:sz w:val="20"/>
          <w:szCs w:val="20"/>
        </w:rPr>
        <w:t xml:space="preserve"> думата „отпускането“ се заменя с „пускането на пазара“, а</w:t>
      </w:r>
      <w:r w:rsidR="001B7139" w:rsidRPr="00903E36">
        <w:rPr>
          <w:sz w:val="20"/>
          <w:szCs w:val="20"/>
        </w:rPr>
        <w:t xml:space="preserve"> накрая</w:t>
      </w:r>
      <w:r w:rsidRPr="00903E36">
        <w:rPr>
          <w:sz w:val="20"/>
          <w:szCs w:val="20"/>
        </w:rPr>
        <w:t xml:space="preserve"> се добавя „и на междинни продукти за производството им“;</w:t>
      </w:r>
    </w:p>
    <w:p w14:paraId="77BCD6BE" w14:textId="2CACB41E" w:rsidR="00423BE9" w:rsidRPr="00903E36" w:rsidRDefault="001B7139" w:rsidP="008170EC">
      <w:pPr>
        <w:spacing w:line="360" w:lineRule="auto"/>
        <w:ind w:firstLine="709"/>
        <w:jc w:val="both"/>
        <w:textAlignment w:val="center"/>
        <w:rPr>
          <w:sz w:val="20"/>
          <w:szCs w:val="20"/>
        </w:rPr>
      </w:pPr>
      <w:r w:rsidRPr="00903E36">
        <w:rPr>
          <w:sz w:val="20"/>
          <w:szCs w:val="20"/>
        </w:rPr>
        <w:t>б) точка 4</w:t>
      </w:r>
      <w:r w:rsidR="00423BE9" w:rsidRPr="00903E36">
        <w:rPr>
          <w:sz w:val="20"/>
          <w:szCs w:val="20"/>
        </w:rPr>
        <w:t xml:space="preserve"> </w:t>
      </w:r>
      <w:r w:rsidRPr="00903E36">
        <w:rPr>
          <w:sz w:val="20"/>
          <w:szCs w:val="20"/>
        </w:rPr>
        <w:t>с</w:t>
      </w:r>
      <w:r w:rsidR="00423BE9" w:rsidRPr="00903E36">
        <w:rPr>
          <w:sz w:val="20"/>
          <w:szCs w:val="20"/>
        </w:rPr>
        <w:t>е</w:t>
      </w:r>
      <w:r w:rsidRPr="00903E36">
        <w:rPr>
          <w:sz w:val="20"/>
          <w:szCs w:val="20"/>
        </w:rPr>
        <w:t xml:space="preserve"> отменя</w:t>
      </w:r>
      <w:r w:rsidR="00423BE9" w:rsidRPr="00903E36">
        <w:rPr>
          <w:sz w:val="20"/>
          <w:szCs w:val="20"/>
        </w:rPr>
        <w:t>;</w:t>
      </w:r>
    </w:p>
    <w:p w14:paraId="78F8B7D4" w14:textId="7886B59E" w:rsidR="00423BE9" w:rsidRPr="00903E36" w:rsidRDefault="00423BE9" w:rsidP="008170EC">
      <w:pPr>
        <w:spacing w:line="360" w:lineRule="auto"/>
        <w:ind w:firstLine="709"/>
        <w:jc w:val="both"/>
        <w:textAlignment w:val="center"/>
        <w:rPr>
          <w:sz w:val="20"/>
          <w:szCs w:val="20"/>
        </w:rPr>
      </w:pPr>
      <w:r w:rsidRPr="00903E36">
        <w:rPr>
          <w:sz w:val="20"/>
          <w:szCs w:val="20"/>
        </w:rPr>
        <w:t>в)</w:t>
      </w:r>
      <w:r w:rsidR="001B7139" w:rsidRPr="00903E36">
        <w:rPr>
          <w:sz w:val="20"/>
          <w:szCs w:val="20"/>
        </w:rPr>
        <w:t xml:space="preserve"> в</w:t>
      </w:r>
      <w:r w:rsidRPr="00903E36">
        <w:rPr>
          <w:sz w:val="20"/>
          <w:szCs w:val="20"/>
        </w:rPr>
        <w:t xml:space="preserve"> т</w:t>
      </w:r>
      <w:r w:rsidR="00013A0F" w:rsidRPr="00903E36">
        <w:rPr>
          <w:sz w:val="20"/>
          <w:szCs w:val="20"/>
        </w:rPr>
        <w:t>.</w:t>
      </w:r>
      <w:r w:rsidR="001B7139" w:rsidRPr="00903E36">
        <w:rPr>
          <w:sz w:val="20"/>
          <w:szCs w:val="20"/>
        </w:rPr>
        <w:t xml:space="preserve"> 12</w:t>
      </w:r>
      <w:r w:rsidRPr="00903E36">
        <w:rPr>
          <w:sz w:val="20"/>
          <w:szCs w:val="20"/>
        </w:rPr>
        <w:t xml:space="preserve"> думите „фуражите със специално предназначение“ се заменят с „предназначенията на фуражите, предназначени за специфични хранителни цели“;</w:t>
      </w:r>
    </w:p>
    <w:p w14:paraId="60F602A6" w14:textId="62F25C9E" w:rsidR="00423BE9" w:rsidRPr="00903E36" w:rsidRDefault="00423BE9" w:rsidP="008170EC">
      <w:pPr>
        <w:spacing w:line="360" w:lineRule="auto"/>
        <w:ind w:firstLine="709"/>
        <w:jc w:val="both"/>
        <w:textAlignment w:val="center"/>
        <w:rPr>
          <w:sz w:val="20"/>
          <w:szCs w:val="20"/>
        </w:rPr>
      </w:pPr>
      <w:r w:rsidRPr="00903E36">
        <w:rPr>
          <w:sz w:val="20"/>
          <w:szCs w:val="20"/>
        </w:rPr>
        <w:t xml:space="preserve">г) </w:t>
      </w:r>
      <w:r w:rsidR="001B7139" w:rsidRPr="00903E36">
        <w:rPr>
          <w:sz w:val="20"/>
          <w:szCs w:val="20"/>
        </w:rPr>
        <w:t xml:space="preserve">в </w:t>
      </w:r>
      <w:r w:rsidRPr="00903E36">
        <w:rPr>
          <w:sz w:val="20"/>
          <w:szCs w:val="20"/>
        </w:rPr>
        <w:t>т</w:t>
      </w:r>
      <w:r w:rsidR="00013A0F" w:rsidRPr="00903E36">
        <w:rPr>
          <w:sz w:val="20"/>
          <w:szCs w:val="20"/>
        </w:rPr>
        <w:t>.</w:t>
      </w:r>
      <w:r w:rsidRPr="00903E36">
        <w:rPr>
          <w:sz w:val="20"/>
          <w:szCs w:val="20"/>
        </w:rPr>
        <w:t xml:space="preserve"> 13 думата „продукти“ се заменя с „фуражни суровини“, а думите „във фуражи или за храни за домашни любимци“ се заменят с „в комбинирани фуражи за животни, които се отглеждат за производство на храни или за животни, които не се отглеждат за производство на храни“</w:t>
      </w:r>
      <w:r w:rsidR="00E50B39" w:rsidRPr="00903E36">
        <w:rPr>
          <w:sz w:val="20"/>
          <w:szCs w:val="20"/>
        </w:rPr>
        <w:t>;</w:t>
      </w:r>
    </w:p>
    <w:p w14:paraId="31716799" w14:textId="2C5D8FB4" w:rsidR="00E50B39" w:rsidRPr="00903E36" w:rsidRDefault="00E50B39" w:rsidP="008170EC">
      <w:pPr>
        <w:spacing w:line="360" w:lineRule="auto"/>
        <w:ind w:firstLine="709"/>
        <w:jc w:val="both"/>
        <w:textAlignment w:val="center"/>
        <w:rPr>
          <w:sz w:val="20"/>
          <w:szCs w:val="20"/>
        </w:rPr>
      </w:pPr>
      <w:r w:rsidRPr="00903E36">
        <w:rPr>
          <w:sz w:val="20"/>
          <w:szCs w:val="20"/>
        </w:rPr>
        <w:t>д)</w:t>
      </w:r>
      <w:r w:rsidR="00013A0F" w:rsidRPr="00903E36">
        <w:rPr>
          <w:sz w:val="20"/>
          <w:szCs w:val="20"/>
        </w:rPr>
        <w:t xml:space="preserve"> в</w:t>
      </w:r>
      <w:r w:rsidRPr="00903E36">
        <w:rPr>
          <w:sz w:val="20"/>
          <w:szCs w:val="20"/>
        </w:rPr>
        <w:t xml:space="preserve"> т</w:t>
      </w:r>
      <w:r w:rsidR="00013A0F" w:rsidRPr="00903E36">
        <w:rPr>
          <w:sz w:val="20"/>
          <w:szCs w:val="20"/>
        </w:rPr>
        <w:t>. 14</w:t>
      </w:r>
      <w:r w:rsidRPr="00903E36">
        <w:rPr>
          <w:sz w:val="20"/>
          <w:szCs w:val="20"/>
        </w:rPr>
        <w:t xml:space="preserve"> след думата „производството“ се добавя „съхранението“, „продуктите“ се заменя с „фуражните суровини“</w:t>
      </w:r>
      <w:r w:rsidR="00013A0F" w:rsidRPr="00903E36">
        <w:rPr>
          <w:sz w:val="20"/>
          <w:szCs w:val="20"/>
        </w:rPr>
        <w:t>,</w:t>
      </w:r>
      <w:r w:rsidRPr="00903E36">
        <w:rPr>
          <w:sz w:val="20"/>
          <w:szCs w:val="20"/>
        </w:rPr>
        <w:t xml:space="preserve"> </w:t>
      </w:r>
      <w:r w:rsidR="00013A0F" w:rsidRPr="00903E36">
        <w:rPr>
          <w:sz w:val="20"/>
          <w:szCs w:val="20"/>
        </w:rPr>
        <w:t xml:space="preserve">а </w:t>
      </w:r>
      <w:r w:rsidRPr="00903E36">
        <w:rPr>
          <w:sz w:val="20"/>
          <w:szCs w:val="20"/>
        </w:rPr>
        <w:t>думите „с храни за домашни любимци“ се заменят с „и дребно с храни за животни, които не се отглеждат за производство на храни“.</w:t>
      </w:r>
    </w:p>
    <w:p w14:paraId="61635A07" w14:textId="3B819CBA" w:rsidR="00E50B39" w:rsidRPr="00903E36" w:rsidRDefault="00E50B39" w:rsidP="008170EC">
      <w:pPr>
        <w:spacing w:line="360" w:lineRule="auto"/>
        <w:ind w:firstLine="709"/>
        <w:jc w:val="both"/>
        <w:textAlignment w:val="center"/>
        <w:rPr>
          <w:sz w:val="20"/>
          <w:szCs w:val="20"/>
        </w:rPr>
      </w:pPr>
    </w:p>
    <w:p w14:paraId="243AAF28" w14:textId="7D4EA75D" w:rsidR="00E50B39" w:rsidRPr="00903E36" w:rsidRDefault="00E50B39" w:rsidP="008170EC">
      <w:pPr>
        <w:spacing w:line="360" w:lineRule="auto"/>
        <w:ind w:firstLine="709"/>
        <w:jc w:val="both"/>
        <w:textAlignment w:val="center"/>
        <w:rPr>
          <w:sz w:val="20"/>
          <w:szCs w:val="20"/>
        </w:rPr>
      </w:pPr>
      <w:r w:rsidRPr="00903E36">
        <w:rPr>
          <w:b/>
          <w:bCs/>
          <w:sz w:val="20"/>
          <w:szCs w:val="20"/>
        </w:rPr>
        <w:t>§ 16.</w:t>
      </w:r>
      <w:r w:rsidRPr="00903E36">
        <w:rPr>
          <w:sz w:val="20"/>
          <w:szCs w:val="20"/>
        </w:rPr>
        <w:t xml:space="preserve"> В чл. 34а се правят следните изменения и допълнения:</w:t>
      </w:r>
    </w:p>
    <w:p w14:paraId="2ED1F15A" w14:textId="637BB483" w:rsidR="00E50B39" w:rsidRPr="00903E36" w:rsidRDefault="00E50B39" w:rsidP="008170EC">
      <w:pPr>
        <w:spacing w:line="360" w:lineRule="auto"/>
        <w:ind w:firstLine="709"/>
        <w:jc w:val="both"/>
        <w:textAlignment w:val="center"/>
        <w:rPr>
          <w:sz w:val="20"/>
          <w:szCs w:val="20"/>
        </w:rPr>
      </w:pPr>
      <w:r w:rsidRPr="00903E36">
        <w:rPr>
          <w:sz w:val="20"/>
          <w:szCs w:val="20"/>
        </w:rPr>
        <w:t>1. В ал. 1</w:t>
      </w:r>
      <w:r w:rsidR="004B02D7" w:rsidRPr="00903E36">
        <w:rPr>
          <w:sz w:val="20"/>
          <w:szCs w:val="20"/>
        </w:rPr>
        <w:t xml:space="preserve"> в основния текст</w:t>
      </w:r>
      <w:r w:rsidRPr="00903E36">
        <w:rPr>
          <w:sz w:val="20"/>
          <w:szCs w:val="20"/>
        </w:rPr>
        <w:t xml:space="preserve"> след думата „съмнение“ се добавя „включително и при извършване на планов контрол“.</w:t>
      </w:r>
    </w:p>
    <w:p w14:paraId="752C884D" w14:textId="6789AB62" w:rsidR="00E50B39" w:rsidRPr="00903E36" w:rsidRDefault="00E50B39" w:rsidP="008170EC">
      <w:pPr>
        <w:spacing w:line="360" w:lineRule="auto"/>
        <w:ind w:firstLine="709"/>
        <w:jc w:val="both"/>
        <w:textAlignment w:val="center"/>
        <w:rPr>
          <w:sz w:val="20"/>
          <w:szCs w:val="20"/>
        </w:rPr>
      </w:pPr>
      <w:r w:rsidRPr="00903E36">
        <w:rPr>
          <w:sz w:val="20"/>
          <w:szCs w:val="20"/>
        </w:rPr>
        <w:t>2. В ал. 2</w:t>
      </w:r>
      <w:r w:rsidR="004B02D7" w:rsidRPr="00903E36">
        <w:rPr>
          <w:sz w:val="20"/>
          <w:szCs w:val="20"/>
        </w:rPr>
        <w:t xml:space="preserve"> в основния текст</w:t>
      </w:r>
      <w:r w:rsidRPr="00903E36">
        <w:rPr>
          <w:sz w:val="20"/>
          <w:szCs w:val="20"/>
        </w:rPr>
        <w:t xml:space="preserve"> думите „от изпълнителния директор на Българската агенция по безопасност на храните план“ се заменят със „съгласно чл. 62, ал. 1 от Закона за управление на агрохранителната верига, оперативен план за действие при извънредни ситуации“.</w:t>
      </w:r>
    </w:p>
    <w:p w14:paraId="19F1DE8E" w14:textId="4E984809" w:rsidR="00282484" w:rsidRPr="00903E36" w:rsidRDefault="00E50B39" w:rsidP="008170EC">
      <w:pPr>
        <w:spacing w:line="360" w:lineRule="auto"/>
        <w:ind w:firstLine="709"/>
        <w:jc w:val="both"/>
        <w:textAlignment w:val="center"/>
        <w:rPr>
          <w:sz w:val="20"/>
          <w:szCs w:val="20"/>
        </w:rPr>
      </w:pPr>
      <w:r w:rsidRPr="00903E36">
        <w:rPr>
          <w:sz w:val="20"/>
          <w:szCs w:val="20"/>
        </w:rPr>
        <w:t>3. В ал. 3 след дум</w:t>
      </w:r>
      <w:r w:rsidR="00282484" w:rsidRPr="00903E36">
        <w:rPr>
          <w:sz w:val="20"/>
          <w:szCs w:val="20"/>
        </w:rPr>
        <w:t>и</w:t>
      </w:r>
      <w:r w:rsidRPr="00903E36">
        <w:rPr>
          <w:sz w:val="20"/>
          <w:szCs w:val="20"/>
        </w:rPr>
        <w:t>т</w:t>
      </w:r>
      <w:r w:rsidR="00282484" w:rsidRPr="00903E36">
        <w:rPr>
          <w:sz w:val="20"/>
          <w:szCs w:val="20"/>
        </w:rPr>
        <w:t>е</w:t>
      </w:r>
      <w:r w:rsidRPr="00903E36">
        <w:rPr>
          <w:sz w:val="20"/>
          <w:szCs w:val="20"/>
        </w:rPr>
        <w:t xml:space="preserve"> „</w:t>
      </w:r>
      <w:r w:rsidR="00282484" w:rsidRPr="00903E36">
        <w:rPr>
          <w:sz w:val="20"/>
          <w:szCs w:val="20"/>
        </w:rPr>
        <w:t xml:space="preserve">по </w:t>
      </w:r>
      <w:r w:rsidRPr="00903E36">
        <w:rPr>
          <w:sz w:val="20"/>
          <w:szCs w:val="20"/>
        </w:rPr>
        <w:t>образец“ се добавя „в съответствие с чл. 13 от Регламент (ЕС) 2017/625“</w:t>
      </w:r>
      <w:r w:rsidR="00282484" w:rsidRPr="00903E36">
        <w:rPr>
          <w:sz w:val="20"/>
          <w:szCs w:val="20"/>
        </w:rPr>
        <w:t>.</w:t>
      </w:r>
    </w:p>
    <w:p w14:paraId="355AD0C9" w14:textId="77777777" w:rsidR="00712C4F" w:rsidRPr="00903E36" w:rsidRDefault="00282484" w:rsidP="008170EC">
      <w:pPr>
        <w:spacing w:line="360" w:lineRule="auto"/>
        <w:ind w:firstLine="709"/>
        <w:jc w:val="both"/>
        <w:textAlignment w:val="center"/>
        <w:rPr>
          <w:sz w:val="20"/>
          <w:szCs w:val="20"/>
        </w:rPr>
      </w:pPr>
      <w:r w:rsidRPr="00903E36">
        <w:rPr>
          <w:sz w:val="20"/>
          <w:szCs w:val="20"/>
        </w:rPr>
        <w:t xml:space="preserve">4. В </w:t>
      </w:r>
      <w:r w:rsidR="00712C4F" w:rsidRPr="00903E36">
        <w:rPr>
          <w:sz w:val="20"/>
          <w:szCs w:val="20"/>
        </w:rPr>
        <w:t xml:space="preserve">ал. 4 думите „упълномощено от него лице“ се заменят с „лице, присъствало </w:t>
      </w:r>
      <w:r w:rsidR="00712C4F" w:rsidRPr="00903E36">
        <w:rPr>
          <w:sz w:val="20"/>
          <w:szCs w:val="20"/>
        </w:rPr>
        <w:lastRenderedPageBreak/>
        <w:t>на проверката“.</w:t>
      </w:r>
    </w:p>
    <w:p w14:paraId="3E5A20C4" w14:textId="43106081" w:rsidR="00E50B39" w:rsidRPr="00903E36" w:rsidRDefault="00712C4F" w:rsidP="008170EC">
      <w:pPr>
        <w:spacing w:line="360" w:lineRule="auto"/>
        <w:ind w:firstLine="709"/>
        <w:jc w:val="both"/>
        <w:textAlignment w:val="center"/>
        <w:rPr>
          <w:sz w:val="20"/>
          <w:szCs w:val="20"/>
        </w:rPr>
      </w:pPr>
      <w:r w:rsidRPr="00903E36">
        <w:rPr>
          <w:sz w:val="20"/>
          <w:szCs w:val="20"/>
        </w:rPr>
        <w:t>5. В ал. 5 думите „акредитирани лаборатории“ се заменят с „лаборатории“, а след „на храните“ се добавя „по реда на чл. 51, ал. 2 от Закона за управление на агрохранителната верига“.</w:t>
      </w:r>
    </w:p>
    <w:p w14:paraId="29090D07" w14:textId="77777777" w:rsidR="003B64A4" w:rsidRPr="00903E36" w:rsidRDefault="003B64A4" w:rsidP="008170EC">
      <w:pPr>
        <w:spacing w:line="360" w:lineRule="auto"/>
        <w:ind w:firstLine="709"/>
        <w:jc w:val="both"/>
        <w:textAlignment w:val="center"/>
        <w:rPr>
          <w:sz w:val="20"/>
          <w:szCs w:val="20"/>
        </w:rPr>
      </w:pPr>
    </w:p>
    <w:p w14:paraId="08D997C7" w14:textId="0BBBDC85" w:rsidR="00712C4F" w:rsidRPr="00903E36" w:rsidRDefault="00712C4F" w:rsidP="008170EC">
      <w:pPr>
        <w:spacing w:line="360" w:lineRule="auto"/>
        <w:ind w:firstLine="709"/>
        <w:jc w:val="both"/>
        <w:textAlignment w:val="center"/>
        <w:rPr>
          <w:sz w:val="20"/>
          <w:szCs w:val="20"/>
        </w:rPr>
      </w:pPr>
      <w:r w:rsidRPr="00903E36">
        <w:rPr>
          <w:b/>
          <w:bCs/>
          <w:sz w:val="20"/>
          <w:szCs w:val="20"/>
        </w:rPr>
        <w:t>§ 17.</w:t>
      </w:r>
      <w:r w:rsidRPr="00903E36">
        <w:rPr>
          <w:sz w:val="20"/>
          <w:szCs w:val="20"/>
        </w:rPr>
        <w:t xml:space="preserve"> В чл. 34б се правят следните изменения и допълнения:</w:t>
      </w:r>
    </w:p>
    <w:p w14:paraId="1A905CDD" w14:textId="44408833" w:rsidR="006C3134" w:rsidRPr="00903E36" w:rsidRDefault="00712C4F" w:rsidP="008170EC">
      <w:pPr>
        <w:spacing w:line="360" w:lineRule="auto"/>
        <w:ind w:firstLine="709"/>
        <w:jc w:val="both"/>
        <w:textAlignment w:val="center"/>
        <w:rPr>
          <w:sz w:val="20"/>
          <w:szCs w:val="20"/>
        </w:rPr>
      </w:pPr>
      <w:r w:rsidRPr="00903E36">
        <w:rPr>
          <w:sz w:val="20"/>
          <w:szCs w:val="20"/>
        </w:rPr>
        <w:t xml:space="preserve">1. В ал. 5, т. 2. </w:t>
      </w:r>
      <w:r w:rsidR="00013A0F" w:rsidRPr="00903E36">
        <w:rPr>
          <w:sz w:val="20"/>
          <w:szCs w:val="20"/>
        </w:rPr>
        <w:t>се създават второ и трето</w:t>
      </w:r>
      <w:r w:rsidRPr="00903E36">
        <w:rPr>
          <w:sz w:val="20"/>
          <w:szCs w:val="20"/>
        </w:rPr>
        <w:t xml:space="preserve"> изречение</w:t>
      </w:r>
      <w:r w:rsidR="00175D34">
        <w:rPr>
          <w:sz w:val="20"/>
          <w:szCs w:val="20"/>
          <w:lang w:val="en-US"/>
        </w:rPr>
        <w:t>:</w:t>
      </w:r>
      <w:r w:rsidRPr="00903E36">
        <w:rPr>
          <w:sz w:val="20"/>
          <w:szCs w:val="20"/>
        </w:rPr>
        <w:t xml:space="preserve"> „</w:t>
      </w:r>
      <w:r w:rsidR="00013A0F" w:rsidRPr="00903E36">
        <w:rPr>
          <w:sz w:val="20"/>
          <w:szCs w:val="20"/>
        </w:rPr>
        <w:t>л</w:t>
      </w:r>
      <w:r w:rsidRPr="00903E36">
        <w:rPr>
          <w:sz w:val="20"/>
          <w:szCs w:val="20"/>
        </w:rPr>
        <w:t>ицето от дейността, на което са взети проби има право на второ експертно становище по чл</w:t>
      </w:r>
      <w:r w:rsidR="00013A0F" w:rsidRPr="00903E36">
        <w:rPr>
          <w:sz w:val="20"/>
          <w:szCs w:val="20"/>
        </w:rPr>
        <w:t>. 35 от Регламент (ЕС) 2017/625;</w:t>
      </w:r>
      <w:r w:rsidRPr="00903E36">
        <w:rPr>
          <w:sz w:val="20"/>
          <w:szCs w:val="20"/>
        </w:rPr>
        <w:t xml:space="preserve"> </w:t>
      </w:r>
      <w:r w:rsidR="00013A0F" w:rsidRPr="00903E36">
        <w:rPr>
          <w:sz w:val="20"/>
          <w:szCs w:val="20"/>
        </w:rPr>
        <w:t>р</w:t>
      </w:r>
      <w:r w:rsidRPr="00903E36">
        <w:rPr>
          <w:sz w:val="20"/>
          <w:szCs w:val="20"/>
        </w:rPr>
        <w:t xml:space="preserve">езултатите от анализа, изпитването или диагностиката са окончателни." </w:t>
      </w:r>
    </w:p>
    <w:p w14:paraId="1200462C" w14:textId="61837877" w:rsidR="00712C4F" w:rsidRPr="00903E36" w:rsidRDefault="00712C4F" w:rsidP="008170EC">
      <w:pPr>
        <w:spacing w:line="360" w:lineRule="auto"/>
        <w:ind w:firstLine="709"/>
        <w:jc w:val="both"/>
        <w:textAlignment w:val="center"/>
        <w:rPr>
          <w:sz w:val="20"/>
          <w:szCs w:val="20"/>
        </w:rPr>
      </w:pPr>
      <w:r w:rsidRPr="00903E36">
        <w:rPr>
          <w:sz w:val="20"/>
          <w:szCs w:val="20"/>
        </w:rPr>
        <w:t>2. Създава се нова ал. 6:</w:t>
      </w:r>
    </w:p>
    <w:p w14:paraId="0BB15F5A" w14:textId="7D25B84B" w:rsidR="00712C4F" w:rsidRPr="00903E36" w:rsidRDefault="00712C4F" w:rsidP="008170EC">
      <w:pPr>
        <w:spacing w:line="360" w:lineRule="auto"/>
        <w:ind w:firstLine="709"/>
        <w:jc w:val="both"/>
        <w:textAlignment w:val="center"/>
        <w:rPr>
          <w:sz w:val="20"/>
          <w:szCs w:val="20"/>
        </w:rPr>
      </w:pPr>
      <w:r w:rsidRPr="00903E36">
        <w:rPr>
          <w:sz w:val="20"/>
          <w:szCs w:val="20"/>
        </w:rPr>
        <w:t>„(6) В случаите, когато при анализ, изпитване или диагностика е лабораторно доказано несъответствие при  микробиологичен анализ или оценка за наличие на карантинни вредители не се допуска второ експертно становище.“</w:t>
      </w:r>
    </w:p>
    <w:p w14:paraId="2B1C0BC9" w14:textId="7BA8C1DB" w:rsidR="003B1B87" w:rsidRPr="00903E36" w:rsidRDefault="003B1B87" w:rsidP="008170EC">
      <w:pPr>
        <w:spacing w:line="360" w:lineRule="auto"/>
        <w:ind w:firstLine="709"/>
        <w:jc w:val="both"/>
        <w:textAlignment w:val="center"/>
        <w:rPr>
          <w:sz w:val="20"/>
          <w:szCs w:val="20"/>
        </w:rPr>
      </w:pPr>
      <w:r w:rsidRPr="00903E36">
        <w:rPr>
          <w:sz w:val="20"/>
          <w:szCs w:val="20"/>
        </w:rPr>
        <w:t>3. Досегашната ал. 6 става ал. 7 и в нея след думата „собственика“ се добавя „/оператора“.</w:t>
      </w:r>
    </w:p>
    <w:p w14:paraId="1421EC4B" w14:textId="1F6D122A" w:rsidR="003B1B87" w:rsidRPr="00903E36" w:rsidRDefault="003B1B87" w:rsidP="008170EC">
      <w:pPr>
        <w:spacing w:line="360" w:lineRule="auto"/>
        <w:ind w:firstLine="709"/>
        <w:jc w:val="both"/>
        <w:textAlignment w:val="center"/>
        <w:rPr>
          <w:sz w:val="20"/>
          <w:szCs w:val="20"/>
        </w:rPr>
      </w:pPr>
      <w:r w:rsidRPr="00903E36">
        <w:rPr>
          <w:sz w:val="20"/>
          <w:szCs w:val="20"/>
        </w:rPr>
        <w:t xml:space="preserve">4. Досегашните ал. 7 и 8 </w:t>
      </w:r>
      <w:r w:rsidR="007D34A9" w:rsidRPr="00903E36">
        <w:rPr>
          <w:sz w:val="20"/>
          <w:szCs w:val="20"/>
        </w:rPr>
        <w:t>став</w:t>
      </w:r>
      <w:r w:rsidRPr="00903E36">
        <w:rPr>
          <w:sz w:val="20"/>
          <w:szCs w:val="20"/>
        </w:rPr>
        <w:t>ат ал. 8 и 9.</w:t>
      </w:r>
    </w:p>
    <w:p w14:paraId="206AC318" w14:textId="614A146D" w:rsidR="003B1B87" w:rsidRPr="00903E36" w:rsidRDefault="003B1B87" w:rsidP="008170EC">
      <w:pPr>
        <w:spacing w:line="360" w:lineRule="auto"/>
        <w:ind w:firstLine="709"/>
        <w:jc w:val="both"/>
        <w:textAlignment w:val="center"/>
        <w:rPr>
          <w:sz w:val="20"/>
          <w:szCs w:val="20"/>
        </w:rPr>
      </w:pPr>
      <w:r w:rsidRPr="00903E36">
        <w:rPr>
          <w:sz w:val="20"/>
          <w:szCs w:val="20"/>
        </w:rPr>
        <w:t>5. Досегашната ал. 9 става ал. 10 и в нея думите „наредбите по чл. 11, ал. 3 и по чл. 62, ал. 2 от Закона за ветеринарномедицинската дейност“ се заменят с „наредбата по чл. 11, ал. 3“.</w:t>
      </w:r>
    </w:p>
    <w:p w14:paraId="71FE7E99" w14:textId="77777777" w:rsidR="003B1B87" w:rsidRPr="00903E36" w:rsidRDefault="003B1B87" w:rsidP="008170EC">
      <w:pPr>
        <w:spacing w:line="360" w:lineRule="auto"/>
        <w:ind w:firstLine="709"/>
        <w:jc w:val="both"/>
        <w:textAlignment w:val="center"/>
        <w:rPr>
          <w:sz w:val="20"/>
          <w:szCs w:val="20"/>
        </w:rPr>
      </w:pPr>
    </w:p>
    <w:p w14:paraId="71608D21" w14:textId="17F0133A" w:rsidR="003B1B87" w:rsidRPr="00903E36" w:rsidRDefault="003B1B87" w:rsidP="008170EC">
      <w:pPr>
        <w:spacing w:line="360" w:lineRule="auto"/>
        <w:ind w:firstLine="709"/>
        <w:jc w:val="both"/>
        <w:textAlignment w:val="center"/>
        <w:rPr>
          <w:sz w:val="20"/>
          <w:szCs w:val="20"/>
        </w:rPr>
      </w:pPr>
      <w:r w:rsidRPr="00903E36">
        <w:rPr>
          <w:b/>
          <w:bCs/>
          <w:sz w:val="20"/>
          <w:szCs w:val="20"/>
        </w:rPr>
        <w:t>§ 18.</w:t>
      </w:r>
      <w:r w:rsidRPr="00903E36">
        <w:rPr>
          <w:sz w:val="20"/>
          <w:szCs w:val="20"/>
        </w:rPr>
        <w:t xml:space="preserve"> В чл. 34г се правят следните изменения и допълнения:</w:t>
      </w:r>
    </w:p>
    <w:p w14:paraId="201321AD" w14:textId="77777777" w:rsidR="003B1B87" w:rsidRPr="00903E36" w:rsidRDefault="003B1B87" w:rsidP="008170EC">
      <w:pPr>
        <w:spacing w:line="360" w:lineRule="auto"/>
        <w:ind w:firstLine="709"/>
        <w:jc w:val="both"/>
        <w:textAlignment w:val="center"/>
        <w:rPr>
          <w:sz w:val="20"/>
          <w:szCs w:val="20"/>
        </w:rPr>
      </w:pPr>
      <w:r w:rsidRPr="00903E36">
        <w:rPr>
          <w:sz w:val="20"/>
          <w:szCs w:val="20"/>
        </w:rPr>
        <w:t>1. Досегашният текст става ал. 1.</w:t>
      </w:r>
    </w:p>
    <w:p w14:paraId="18FFB8E6" w14:textId="77777777" w:rsidR="003B1B87" w:rsidRPr="00903E36" w:rsidRDefault="003B1B87" w:rsidP="008170EC">
      <w:pPr>
        <w:spacing w:line="360" w:lineRule="auto"/>
        <w:ind w:firstLine="709"/>
        <w:jc w:val="both"/>
        <w:textAlignment w:val="center"/>
        <w:rPr>
          <w:sz w:val="20"/>
          <w:szCs w:val="20"/>
        </w:rPr>
      </w:pPr>
      <w:r w:rsidRPr="00903E36">
        <w:rPr>
          <w:sz w:val="20"/>
          <w:szCs w:val="20"/>
        </w:rPr>
        <w:t>2. Създава се ал. 2:</w:t>
      </w:r>
    </w:p>
    <w:p w14:paraId="6C3839B5" w14:textId="01C606D4" w:rsidR="006C3134" w:rsidRPr="00903E36" w:rsidRDefault="003B1B87" w:rsidP="008170EC">
      <w:pPr>
        <w:spacing w:line="360" w:lineRule="auto"/>
        <w:ind w:firstLine="709"/>
        <w:jc w:val="both"/>
        <w:textAlignment w:val="center"/>
        <w:rPr>
          <w:sz w:val="20"/>
          <w:szCs w:val="20"/>
        </w:rPr>
      </w:pPr>
      <w:r w:rsidRPr="00903E36">
        <w:rPr>
          <w:sz w:val="20"/>
          <w:szCs w:val="20"/>
        </w:rPr>
        <w:t>„(2) Забранява се преработването и/или смесването с цел разреждане със същите или с други продукти при установено съдържание надхвърлящо максимално допустима граница на остатъчни вещества от пестициди на продуктите, включени в приложение I към Регламент (ЕО) № 396/2005, които не са в съответствие с чл. 18, параграф 1 или чл. 20 от същия регламент, с цел пускането им на пазара като фуражи или употребата им при хранене на животни“</w:t>
      </w:r>
    </w:p>
    <w:p w14:paraId="4706254B" w14:textId="5709916D" w:rsidR="004C5AA0" w:rsidRPr="00903E36" w:rsidRDefault="004C5AA0" w:rsidP="008170EC">
      <w:pPr>
        <w:spacing w:line="360" w:lineRule="auto"/>
        <w:ind w:firstLine="709"/>
        <w:jc w:val="both"/>
        <w:textAlignment w:val="center"/>
        <w:rPr>
          <w:sz w:val="20"/>
          <w:szCs w:val="20"/>
        </w:rPr>
      </w:pPr>
    </w:p>
    <w:p w14:paraId="5F8F22DE" w14:textId="17D73066" w:rsidR="007A4BFF" w:rsidRPr="00903E36" w:rsidRDefault="007A4BFF" w:rsidP="008170EC">
      <w:pPr>
        <w:spacing w:line="360" w:lineRule="auto"/>
        <w:ind w:firstLine="709"/>
        <w:jc w:val="both"/>
        <w:textAlignment w:val="center"/>
        <w:rPr>
          <w:sz w:val="20"/>
          <w:szCs w:val="20"/>
        </w:rPr>
      </w:pPr>
      <w:r w:rsidRPr="00903E36">
        <w:rPr>
          <w:b/>
          <w:bCs/>
          <w:sz w:val="20"/>
          <w:szCs w:val="20"/>
        </w:rPr>
        <w:t>§ 19.</w:t>
      </w:r>
      <w:r w:rsidRPr="00903E36">
        <w:rPr>
          <w:sz w:val="20"/>
          <w:szCs w:val="20"/>
        </w:rPr>
        <w:t xml:space="preserve"> В чл. 35, ал. 2 думите „чл. 9 от Регламент (ЕО) № 882/2004“ се заменят с „чл. 13 от Регламент (ЕС) 2017/625“.</w:t>
      </w:r>
    </w:p>
    <w:p w14:paraId="35687E11" w14:textId="04B910D2" w:rsidR="007A4BFF" w:rsidRPr="00903E36" w:rsidRDefault="007A4BFF" w:rsidP="008170EC">
      <w:pPr>
        <w:spacing w:line="360" w:lineRule="auto"/>
        <w:ind w:firstLine="709"/>
        <w:jc w:val="both"/>
        <w:textAlignment w:val="center"/>
        <w:rPr>
          <w:sz w:val="20"/>
          <w:szCs w:val="20"/>
        </w:rPr>
      </w:pPr>
    </w:p>
    <w:p w14:paraId="4AC6F612" w14:textId="66530988" w:rsidR="007A4BFF" w:rsidRPr="00903E36" w:rsidRDefault="00EA4ECF" w:rsidP="008170EC">
      <w:pPr>
        <w:spacing w:line="360" w:lineRule="auto"/>
        <w:ind w:firstLine="709"/>
        <w:jc w:val="both"/>
        <w:textAlignment w:val="center"/>
        <w:rPr>
          <w:sz w:val="20"/>
          <w:szCs w:val="20"/>
        </w:rPr>
      </w:pPr>
      <w:r w:rsidRPr="00903E36">
        <w:rPr>
          <w:b/>
          <w:bCs/>
          <w:sz w:val="20"/>
          <w:szCs w:val="20"/>
        </w:rPr>
        <w:t>§ 20.</w:t>
      </w:r>
      <w:r w:rsidRPr="00903E36">
        <w:rPr>
          <w:sz w:val="20"/>
          <w:szCs w:val="20"/>
        </w:rPr>
        <w:t xml:space="preserve"> В чл. 37 се правят следните изменения:</w:t>
      </w:r>
    </w:p>
    <w:p w14:paraId="6C0D7A1D" w14:textId="24BD2E50" w:rsidR="00EA4ECF" w:rsidRPr="00903E36" w:rsidRDefault="00EA4ECF" w:rsidP="008170EC">
      <w:pPr>
        <w:spacing w:line="360" w:lineRule="auto"/>
        <w:ind w:firstLine="709"/>
        <w:jc w:val="both"/>
        <w:textAlignment w:val="center"/>
        <w:rPr>
          <w:sz w:val="20"/>
          <w:szCs w:val="20"/>
        </w:rPr>
      </w:pPr>
      <w:r w:rsidRPr="00903E36">
        <w:rPr>
          <w:sz w:val="20"/>
          <w:szCs w:val="20"/>
        </w:rPr>
        <w:t>1. В ал. 1 думите „от внос“ се заменят с „при въвеждането им в Е</w:t>
      </w:r>
      <w:r w:rsidR="002B3744" w:rsidRPr="00903E36">
        <w:rPr>
          <w:sz w:val="20"/>
          <w:szCs w:val="20"/>
        </w:rPr>
        <w:t>вропейския съюз (Е</w:t>
      </w:r>
      <w:r w:rsidRPr="00903E36">
        <w:rPr>
          <w:sz w:val="20"/>
          <w:szCs w:val="20"/>
        </w:rPr>
        <w:t>С</w:t>
      </w:r>
      <w:r w:rsidR="002B3744" w:rsidRPr="00903E36">
        <w:rPr>
          <w:sz w:val="20"/>
          <w:szCs w:val="20"/>
        </w:rPr>
        <w:t>)</w:t>
      </w:r>
      <w:r w:rsidRPr="00903E36">
        <w:rPr>
          <w:sz w:val="20"/>
          <w:szCs w:val="20"/>
        </w:rPr>
        <w:t>“</w:t>
      </w:r>
      <w:r w:rsidR="002B3744" w:rsidRPr="00903E36">
        <w:rPr>
          <w:sz w:val="20"/>
          <w:szCs w:val="20"/>
        </w:rPr>
        <w:t>, а думата „мястото“ се заменя с „държавата“</w:t>
      </w:r>
      <w:r w:rsidRPr="00903E36">
        <w:rPr>
          <w:sz w:val="20"/>
          <w:szCs w:val="20"/>
        </w:rPr>
        <w:t>.</w:t>
      </w:r>
    </w:p>
    <w:p w14:paraId="25DA2125" w14:textId="4FCBB835" w:rsidR="00EA4ECF" w:rsidRPr="00903E36" w:rsidRDefault="00EA4ECF" w:rsidP="008170EC">
      <w:pPr>
        <w:spacing w:line="360" w:lineRule="auto"/>
        <w:ind w:firstLine="709"/>
        <w:jc w:val="both"/>
        <w:textAlignment w:val="center"/>
        <w:rPr>
          <w:sz w:val="20"/>
          <w:szCs w:val="20"/>
        </w:rPr>
      </w:pPr>
      <w:r w:rsidRPr="00903E36">
        <w:rPr>
          <w:sz w:val="20"/>
          <w:szCs w:val="20"/>
        </w:rPr>
        <w:t xml:space="preserve">2. В ал. 2 думите „пратката от внос“ се заменят с „въведена пратка в ЕС“, а </w:t>
      </w:r>
      <w:r w:rsidR="00013A0F" w:rsidRPr="00903E36">
        <w:rPr>
          <w:sz w:val="20"/>
          <w:szCs w:val="20"/>
        </w:rPr>
        <w:t>думата „страната“ се заменя с „д</w:t>
      </w:r>
      <w:r w:rsidRPr="00903E36">
        <w:rPr>
          <w:sz w:val="20"/>
          <w:szCs w:val="20"/>
        </w:rPr>
        <w:t>ържавата“.</w:t>
      </w:r>
    </w:p>
    <w:p w14:paraId="251CDE76" w14:textId="77777777" w:rsidR="007A4BFF" w:rsidRPr="00903E36" w:rsidRDefault="007A4BFF" w:rsidP="008170EC">
      <w:pPr>
        <w:spacing w:line="360" w:lineRule="auto"/>
        <w:ind w:firstLine="709"/>
        <w:jc w:val="both"/>
        <w:textAlignment w:val="center"/>
        <w:rPr>
          <w:sz w:val="20"/>
          <w:szCs w:val="20"/>
        </w:rPr>
      </w:pPr>
    </w:p>
    <w:p w14:paraId="3770EF9F" w14:textId="171A4A4C" w:rsidR="00EA4ECF" w:rsidRPr="00903E36" w:rsidRDefault="00EA4ECF" w:rsidP="008170EC">
      <w:pPr>
        <w:spacing w:line="360" w:lineRule="auto"/>
        <w:ind w:firstLine="709"/>
        <w:jc w:val="both"/>
        <w:textAlignment w:val="center"/>
        <w:rPr>
          <w:sz w:val="20"/>
          <w:szCs w:val="20"/>
        </w:rPr>
      </w:pPr>
      <w:r w:rsidRPr="00903E36">
        <w:rPr>
          <w:b/>
          <w:bCs/>
          <w:sz w:val="20"/>
          <w:szCs w:val="20"/>
        </w:rPr>
        <w:lastRenderedPageBreak/>
        <w:t>§ 21.</w:t>
      </w:r>
      <w:r w:rsidRPr="00903E36">
        <w:rPr>
          <w:sz w:val="20"/>
          <w:szCs w:val="20"/>
        </w:rPr>
        <w:t xml:space="preserve"> В чл. 45 се правят следните изменения и допълнения:</w:t>
      </w:r>
    </w:p>
    <w:p w14:paraId="6D08750D" w14:textId="2139DAD6" w:rsidR="004C5AA0" w:rsidRPr="00903E36" w:rsidRDefault="00EA4ECF" w:rsidP="008170EC">
      <w:pPr>
        <w:spacing w:line="360" w:lineRule="auto"/>
        <w:ind w:firstLine="709"/>
        <w:jc w:val="both"/>
        <w:textAlignment w:val="center"/>
        <w:rPr>
          <w:sz w:val="20"/>
          <w:szCs w:val="20"/>
        </w:rPr>
      </w:pPr>
      <w:r w:rsidRPr="00903E36">
        <w:rPr>
          <w:sz w:val="20"/>
          <w:szCs w:val="20"/>
        </w:rPr>
        <w:t>1. В ал. 1:</w:t>
      </w:r>
    </w:p>
    <w:p w14:paraId="438CFE7C" w14:textId="5980AB3E" w:rsidR="00EA4ECF" w:rsidRPr="00903E36" w:rsidRDefault="00EA4ECF" w:rsidP="008170EC">
      <w:pPr>
        <w:spacing w:line="360" w:lineRule="auto"/>
        <w:ind w:firstLine="709"/>
        <w:jc w:val="both"/>
        <w:textAlignment w:val="center"/>
        <w:rPr>
          <w:sz w:val="20"/>
          <w:szCs w:val="20"/>
        </w:rPr>
      </w:pPr>
      <w:r w:rsidRPr="00903E36">
        <w:rPr>
          <w:sz w:val="20"/>
          <w:szCs w:val="20"/>
        </w:rPr>
        <w:t xml:space="preserve">а) </w:t>
      </w:r>
      <w:r w:rsidR="00A513E0" w:rsidRPr="00903E36">
        <w:rPr>
          <w:sz w:val="20"/>
          <w:szCs w:val="20"/>
        </w:rPr>
        <w:t xml:space="preserve">в </w:t>
      </w:r>
      <w:r w:rsidR="00E862C5" w:rsidRPr="00903E36">
        <w:rPr>
          <w:sz w:val="20"/>
          <w:szCs w:val="20"/>
        </w:rPr>
        <w:t>основния текст думите „чл. 8, параграф 2, чл. 19 и 54 от Регламент (ЕО) № 882/2004“ се заменят с „чл. 5, параграф 1, буква „з“, чл. 66 с изключение на параграф 1, втора алинея, чл. 67, чл. 105, параграф 1 и чл. 138 от Регламент (ЕС) 2017/625“;</w:t>
      </w:r>
    </w:p>
    <w:p w14:paraId="318D7BE0" w14:textId="3CCFD168" w:rsidR="00E862C5" w:rsidRPr="00903E36" w:rsidRDefault="00E862C5" w:rsidP="008170EC">
      <w:pPr>
        <w:spacing w:line="360" w:lineRule="auto"/>
        <w:ind w:firstLine="709"/>
        <w:jc w:val="both"/>
        <w:textAlignment w:val="center"/>
        <w:rPr>
          <w:sz w:val="20"/>
          <w:szCs w:val="20"/>
        </w:rPr>
      </w:pPr>
      <w:r w:rsidRPr="00903E36">
        <w:rPr>
          <w:sz w:val="20"/>
          <w:szCs w:val="20"/>
        </w:rPr>
        <w:t xml:space="preserve">б) </w:t>
      </w:r>
      <w:r w:rsidR="004B02D7" w:rsidRPr="00903E36">
        <w:rPr>
          <w:sz w:val="20"/>
          <w:szCs w:val="20"/>
        </w:rPr>
        <w:t xml:space="preserve">в </w:t>
      </w:r>
      <w:r w:rsidRPr="00903E36">
        <w:rPr>
          <w:sz w:val="20"/>
          <w:szCs w:val="20"/>
        </w:rPr>
        <w:t>т</w:t>
      </w:r>
      <w:r w:rsidR="004B02D7" w:rsidRPr="00903E36">
        <w:rPr>
          <w:sz w:val="20"/>
          <w:szCs w:val="20"/>
        </w:rPr>
        <w:t>. 1</w:t>
      </w:r>
      <w:r w:rsidRPr="00903E36">
        <w:rPr>
          <w:sz w:val="20"/>
          <w:szCs w:val="20"/>
        </w:rPr>
        <w:t xml:space="preserve"> </w:t>
      </w:r>
      <w:r w:rsidR="004B02D7" w:rsidRPr="00903E36">
        <w:rPr>
          <w:sz w:val="20"/>
          <w:szCs w:val="20"/>
        </w:rPr>
        <w:t xml:space="preserve">накрая </w:t>
      </w:r>
      <w:r w:rsidRPr="00903E36">
        <w:rPr>
          <w:sz w:val="20"/>
          <w:szCs w:val="20"/>
        </w:rPr>
        <w:t>се добавя „и мобилни смесители“;</w:t>
      </w:r>
    </w:p>
    <w:p w14:paraId="7E253E83" w14:textId="2CBE2659" w:rsidR="00E862C5" w:rsidRPr="00903E36" w:rsidRDefault="00E862C5" w:rsidP="008170EC">
      <w:pPr>
        <w:spacing w:line="360" w:lineRule="auto"/>
        <w:ind w:firstLine="709"/>
        <w:jc w:val="both"/>
        <w:textAlignment w:val="center"/>
        <w:rPr>
          <w:sz w:val="20"/>
          <w:szCs w:val="20"/>
        </w:rPr>
      </w:pPr>
      <w:r w:rsidRPr="00903E36">
        <w:rPr>
          <w:sz w:val="20"/>
          <w:szCs w:val="20"/>
        </w:rPr>
        <w:t>в)</w:t>
      </w:r>
      <w:r w:rsidR="004B02D7" w:rsidRPr="00903E36">
        <w:rPr>
          <w:sz w:val="20"/>
          <w:szCs w:val="20"/>
        </w:rPr>
        <w:t xml:space="preserve"> в</w:t>
      </w:r>
      <w:r w:rsidRPr="00903E36">
        <w:rPr>
          <w:sz w:val="20"/>
          <w:szCs w:val="20"/>
        </w:rPr>
        <w:t xml:space="preserve"> т</w:t>
      </w:r>
      <w:r w:rsidR="004B02D7" w:rsidRPr="00903E36">
        <w:rPr>
          <w:sz w:val="20"/>
          <w:szCs w:val="20"/>
        </w:rPr>
        <w:t>.</w:t>
      </w:r>
      <w:r w:rsidRPr="00903E36">
        <w:rPr>
          <w:sz w:val="20"/>
          <w:szCs w:val="20"/>
        </w:rPr>
        <w:t xml:space="preserve"> 8 думите „надзор, мониторинг, инспекции и одити“ се заменят с „официален контрол“</w:t>
      </w:r>
      <w:r w:rsidR="004B02D7" w:rsidRPr="00903E36">
        <w:rPr>
          <w:sz w:val="20"/>
          <w:szCs w:val="20"/>
        </w:rPr>
        <w:t>,</w:t>
      </w:r>
      <w:r w:rsidRPr="00903E36">
        <w:rPr>
          <w:sz w:val="20"/>
          <w:szCs w:val="20"/>
        </w:rPr>
        <w:t xml:space="preserve"> </w:t>
      </w:r>
      <w:r w:rsidR="004B02D7" w:rsidRPr="00903E36">
        <w:rPr>
          <w:sz w:val="20"/>
          <w:szCs w:val="20"/>
        </w:rPr>
        <w:t xml:space="preserve">а </w:t>
      </w:r>
      <w:r w:rsidRPr="00903E36">
        <w:rPr>
          <w:sz w:val="20"/>
          <w:szCs w:val="20"/>
        </w:rPr>
        <w:t>„изискванията на чл. 10 от Регламент (ЕО) № 882/2004“ се заменят с „чл. 14 от Регламент (ЕС) 2017/625“;</w:t>
      </w:r>
    </w:p>
    <w:p w14:paraId="0C1045E7" w14:textId="77777777" w:rsidR="00E862C5" w:rsidRPr="00903E36" w:rsidRDefault="00E862C5" w:rsidP="008170EC">
      <w:pPr>
        <w:spacing w:line="360" w:lineRule="auto"/>
        <w:ind w:firstLine="709"/>
        <w:jc w:val="both"/>
        <w:textAlignment w:val="center"/>
        <w:rPr>
          <w:sz w:val="20"/>
          <w:szCs w:val="20"/>
        </w:rPr>
      </w:pPr>
      <w:r w:rsidRPr="00903E36">
        <w:rPr>
          <w:sz w:val="20"/>
          <w:szCs w:val="20"/>
        </w:rPr>
        <w:t>г) създава се т. 17:</w:t>
      </w:r>
    </w:p>
    <w:p w14:paraId="27C6BB99" w14:textId="1AA189FD" w:rsidR="00E862C5" w:rsidRPr="00903E36" w:rsidRDefault="00E862C5" w:rsidP="008170EC">
      <w:pPr>
        <w:spacing w:line="360" w:lineRule="auto"/>
        <w:ind w:firstLine="709"/>
        <w:jc w:val="both"/>
        <w:textAlignment w:val="center"/>
        <w:rPr>
          <w:sz w:val="20"/>
          <w:szCs w:val="20"/>
        </w:rPr>
      </w:pPr>
      <w:r w:rsidRPr="00903E36">
        <w:rPr>
          <w:sz w:val="20"/>
          <w:szCs w:val="20"/>
        </w:rPr>
        <w:t>„17. да предприемат действия в съотв</w:t>
      </w:r>
      <w:r w:rsidR="004B02D7" w:rsidRPr="00903E36">
        <w:rPr>
          <w:sz w:val="20"/>
          <w:szCs w:val="20"/>
        </w:rPr>
        <w:t xml:space="preserve">етствие с чл. 138, параграфи 1 </w:t>
      </w:r>
      <w:r w:rsidRPr="00903E36">
        <w:rPr>
          <w:sz w:val="20"/>
          <w:szCs w:val="20"/>
        </w:rPr>
        <w:t>и 2 от Регламент (ЕС) 2017/625.“</w:t>
      </w:r>
    </w:p>
    <w:p w14:paraId="4B3ECC0D" w14:textId="5B7DA5CF" w:rsidR="004C5AA0" w:rsidRPr="00903E36" w:rsidRDefault="00E862C5" w:rsidP="008170EC">
      <w:pPr>
        <w:spacing w:line="360" w:lineRule="auto"/>
        <w:ind w:firstLine="709"/>
        <w:jc w:val="both"/>
        <w:textAlignment w:val="center"/>
        <w:rPr>
          <w:sz w:val="20"/>
          <w:szCs w:val="20"/>
        </w:rPr>
      </w:pPr>
      <w:r w:rsidRPr="00903E36">
        <w:rPr>
          <w:sz w:val="20"/>
          <w:szCs w:val="20"/>
        </w:rPr>
        <w:t>2. В ал. 3 думите „чл. 7, параграф 2 от Регламент (ЕО) № 882/2004“ се заменят с „чл. 8, параграф 1 от Регламент (ЕС) 2017/625“.</w:t>
      </w:r>
    </w:p>
    <w:p w14:paraId="7E4ECFF6" w14:textId="6F9DF18E" w:rsidR="00E862C5" w:rsidRPr="00903E36" w:rsidRDefault="00E862C5" w:rsidP="008170EC">
      <w:pPr>
        <w:spacing w:line="360" w:lineRule="auto"/>
        <w:ind w:firstLine="709"/>
        <w:jc w:val="both"/>
        <w:textAlignment w:val="center"/>
        <w:rPr>
          <w:sz w:val="20"/>
          <w:szCs w:val="20"/>
        </w:rPr>
      </w:pPr>
      <w:r w:rsidRPr="00903E36">
        <w:rPr>
          <w:sz w:val="20"/>
          <w:szCs w:val="20"/>
        </w:rPr>
        <w:t xml:space="preserve">3. В ал. </w:t>
      </w:r>
      <w:r w:rsidR="007E3A0A" w:rsidRPr="00903E36">
        <w:rPr>
          <w:sz w:val="20"/>
          <w:szCs w:val="20"/>
        </w:rPr>
        <w:t>5</w:t>
      </w:r>
      <w:r w:rsidRPr="00903E36">
        <w:rPr>
          <w:sz w:val="20"/>
          <w:szCs w:val="20"/>
        </w:rPr>
        <w:t xml:space="preserve"> думите </w:t>
      </w:r>
      <w:r w:rsidR="00712FBA" w:rsidRPr="00903E36">
        <w:rPr>
          <w:sz w:val="20"/>
          <w:szCs w:val="20"/>
        </w:rPr>
        <w:t>„Регламент (ЕО) № 882/2004“ се заменят с „Регламент (ЕС) 2017/625“</w:t>
      </w:r>
      <w:r w:rsidR="004B02D7" w:rsidRPr="00903E36">
        <w:rPr>
          <w:sz w:val="20"/>
          <w:szCs w:val="20"/>
        </w:rPr>
        <w:t>.</w:t>
      </w:r>
    </w:p>
    <w:p w14:paraId="6C381FD3" w14:textId="77777777" w:rsidR="007E3A0A" w:rsidRPr="00903E36" w:rsidRDefault="007E3A0A" w:rsidP="008170EC">
      <w:pPr>
        <w:spacing w:line="360" w:lineRule="auto"/>
        <w:ind w:firstLine="709"/>
        <w:jc w:val="both"/>
        <w:textAlignment w:val="center"/>
        <w:rPr>
          <w:sz w:val="20"/>
          <w:szCs w:val="20"/>
        </w:rPr>
      </w:pPr>
    </w:p>
    <w:p w14:paraId="5C5F0B77" w14:textId="25C42D0C" w:rsidR="007E3A0A" w:rsidRPr="00903E36" w:rsidRDefault="007E3A0A" w:rsidP="008170EC">
      <w:pPr>
        <w:spacing w:line="360" w:lineRule="auto"/>
        <w:ind w:firstLine="709"/>
        <w:jc w:val="both"/>
        <w:textAlignment w:val="center"/>
        <w:rPr>
          <w:sz w:val="20"/>
          <w:szCs w:val="20"/>
        </w:rPr>
      </w:pPr>
      <w:r w:rsidRPr="00903E36">
        <w:rPr>
          <w:b/>
          <w:bCs/>
          <w:sz w:val="20"/>
          <w:szCs w:val="20"/>
        </w:rPr>
        <w:t>§ 22.</w:t>
      </w:r>
      <w:r w:rsidRPr="00903E36">
        <w:rPr>
          <w:sz w:val="20"/>
          <w:szCs w:val="20"/>
        </w:rPr>
        <w:t xml:space="preserve"> В чл. 47 се създава ал. 3:</w:t>
      </w:r>
    </w:p>
    <w:p w14:paraId="7200DEAD" w14:textId="4BE18B7C" w:rsidR="007E3A0A" w:rsidRPr="00903E36" w:rsidRDefault="007E3A0A" w:rsidP="008170EC">
      <w:pPr>
        <w:spacing w:line="360" w:lineRule="auto"/>
        <w:ind w:firstLine="709"/>
        <w:jc w:val="both"/>
        <w:textAlignment w:val="center"/>
        <w:rPr>
          <w:sz w:val="20"/>
          <w:szCs w:val="20"/>
        </w:rPr>
      </w:pPr>
      <w:r w:rsidRPr="00903E36">
        <w:rPr>
          <w:sz w:val="20"/>
          <w:szCs w:val="20"/>
        </w:rPr>
        <w:t>„(3) Българската агенция по безопасност на храните е компетентно звено за контакт, обслужващо мрежата за Административна помощ и сътрудничество и мрежата за борба с измамите с храни в съответствие с Регламента за IMSOC по отношение на фуражите.“</w:t>
      </w:r>
    </w:p>
    <w:p w14:paraId="74683250" w14:textId="77777777" w:rsidR="007E3A0A" w:rsidRPr="00903E36" w:rsidRDefault="007E3A0A" w:rsidP="008170EC">
      <w:pPr>
        <w:spacing w:line="360" w:lineRule="auto"/>
        <w:ind w:firstLine="709"/>
        <w:jc w:val="both"/>
        <w:textAlignment w:val="center"/>
        <w:rPr>
          <w:sz w:val="20"/>
          <w:szCs w:val="20"/>
        </w:rPr>
      </w:pPr>
    </w:p>
    <w:p w14:paraId="4641B328" w14:textId="15D1E4C6" w:rsidR="004C5AA0" w:rsidRPr="00903E36" w:rsidRDefault="007E3A0A" w:rsidP="008170EC">
      <w:pPr>
        <w:spacing w:line="360" w:lineRule="auto"/>
        <w:ind w:firstLine="709"/>
        <w:jc w:val="both"/>
        <w:textAlignment w:val="center"/>
        <w:rPr>
          <w:sz w:val="20"/>
          <w:szCs w:val="20"/>
        </w:rPr>
      </w:pPr>
      <w:r w:rsidRPr="00903E36">
        <w:rPr>
          <w:b/>
          <w:bCs/>
          <w:sz w:val="20"/>
          <w:szCs w:val="20"/>
        </w:rPr>
        <w:t>§ 23.</w:t>
      </w:r>
      <w:r w:rsidRPr="00903E36">
        <w:rPr>
          <w:sz w:val="20"/>
          <w:szCs w:val="20"/>
        </w:rPr>
        <w:t xml:space="preserve"> В чл. </w:t>
      </w:r>
      <w:r w:rsidR="004B02D7" w:rsidRPr="00903E36">
        <w:rPr>
          <w:sz w:val="20"/>
          <w:szCs w:val="20"/>
        </w:rPr>
        <w:t>48</w:t>
      </w:r>
      <w:r w:rsidRPr="00903E36">
        <w:rPr>
          <w:sz w:val="20"/>
          <w:szCs w:val="20"/>
        </w:rPr>
        <w:t xml:space="preserve"> се правят следните изменения и допълнения:</w:t>
      </w:r>
    </w:p>
    <w:p w14:paraId="7663BE4D" w14:textId="513E33C7" w:rsidR="004C5AA0" w:rsidRPr="00903E36" w:rsidRDefault="007E3A0A" w:rsidP="008170EC">
      <w:pPr>
        <w:spacing w:line="360" w:lineRule="auto"/>
        <w:ind w:firstLine="709"/>
        <w:jc w:val="both"/>
        <w:textAlignment w:val="center"/>
        <w:rPr>
          <w:sz w:val="20"/>
          <w:szCs w:val="20"/>
        </w:rPr>
      </w:pPr>
      <w:r w:rsidRPr="00903E36">
        <w:rPr>
          <w:sz w:val="20"/>
          <w:szCs w:val="20"/>
        </w:rPr>
        <w:t>1. В ал. 2:</w:t>
      </w:r>
    </w:p>
    <w:p w14:paraId="5DBF294B" w14:textId="53485473" w:rsidR="00914481" w:rsidRPr="00903E36" w:rsidRDefault="007E3A0A" w:rsidP="008170EC">
      <w:pPr>
        <w:spacing w:line="360" w:lineRule="auto"/>
        <w:ind w:firstLine="709"/>
        <w:jc w:val="both"/>
        <w:textAlignment w:val="center"/>
        <w:rPr>
          <w:sz w:val="20"/>
          <w:szCs w:val="20"/>
        </w:rPr>
      </w:pPr>
      <w:r w:rsidRPr="00903E36">
        <w:rPr>
          <w:sz w:val="20"/>
          <w:szCs w:val="20"/>
        </w:rPr>
        <w:t>а)</w:t>
      </w:r>
      <w:r w:rsidR="004B02D7" w:rsidRPr="00903E36">
        <w:rPr>
          <w:sz w:val="20"/>
          <w:szCs w:val="20"/>
        </w:rPr>
        <w:t xml:space="preserve"> в т.</w:t>
      </w:r>
      <w:r w:rsidRPr="00903E36">
        <w:rPr>
          <w:sz w:val="20"/>
          <w:szCs w:val="20"/>
        </w:rPr>
        <w:t xml:space="preserve"> 1. </w:t>
      </w:r>
      <w:r w:rsidR="004B02D7" w:rsidRPr="00903E36">
        <w:rPr>
          <w:sz w:val="20"/>
          <w:szCs w:val="20"/>
        </w:rPr>
        <w:t xml:space="preserve">накрая </w:t>
      </w:r>
      <w:r w:rsidR="007E1157" w:rsidRPr="00903E36">
        <w:rPr>
          <w:sz w:val="20"/>
          <w:szCs w:val="20"/>
        </w:rPr>
        <w:t>се добавя „</w:t>
      </w:r>
      <w:r w:rsidRPr="00903E36">
        <w:rPr>
          <w:sz w:val="20"/>
          <w:szCs w:val="20"/>
        </w:rPr>
        <w:t xml:space="preserve">по реда на </w:t>
      </w:r>
      <w:r w:rsidR="00E7582D" w:rsidRPr="00903E36">
        <w:rPr>
          <w:sz w:val="20"/>
          <w:szCs w:val="20"/>
        </w:rPr>
        <w:t>Административнопроцесуален кодекс</w:t>
      </w:r>
      <w:r w:rsidR="004B02D7" w:rsidRPr="00903E36">
        <w:rPr>
          <w:sz w:val="20"/>
          <w:szCs w:val="20"/>
        </w:rPr>
        <w:t>;</w:t>
      </w:r>
      <w:r w:rsidRPr="00903E36">
        <w:rPr>
          <w:sz w:val="20"/>
          <w:szCs w:val="20"/>
        </w:rPr>
        <w:t xml:space="preserve"> </w:t>
      </w:r>
      <w:r w:rsidR="004B02D7" w:rsidRPr="00903E36">
        <w:rPr>
          <w:sz w:val="20"/>
          <w:szCs w:val="20"/>
        </w:rPr>
        <w:t>о</w:t>
      </w:r>
      <w:r w:rsidRPr="00903E36">
        <w:rPr>
          <w:sz w:val="20"/>
          <w:szCs w:val="20"/>
        </w:rPr>
        <w:t>бжалването не спира изпълнението</w:t>
      </w:r>
      <w:r w:rsidR="007E1157" w:rsidRPr="00903E36">
        <w:rPr>
          <w:sz w:val="20"/>
          <w:szCs w:val="20"/>
        </w:rPr>
        <w:t>.“;</w:t>
      </w:r>
    </w:p>
    <w:p w14:paraId="2531F8E7" w14:textId="19640F01" w:rsidR="007E1157" w:rsidRPr="00903E36" w:rsidRDefault="007E1157" w:rsidP="008170EC">
      <w:pPr>
        <w:spacing w:line="360" w:lineRule="auto"/>
        <w:ind w:firstLine="709"/>
        <w:jc w:val="both"/>
        <w:textAlignment w:val="center"/>
        <w:rPr>
          <w:sz w:val="20"/>
          <w:szCs w:val="20"/>
        </w:rPr>
      </w:pPr>
      <w:r w:rsidRPr="00903E36">
        <w:rPr>
          <w:sz w:val="20"/>
          <w:szCs w:val="20"/>
        </w:rPr>
        <w:t xml:space="preserve">б) </w:t>
      </w:r>
      <w:r w:rsidR="004B02D7" w:rsidRPr="00903E36">
        <w:rPr>
          <w:sz w:val="20"/>
          <w:szCs w:val="20"/>
        </w:rPr>
        <w:t xml:space="preserve">в т. </w:t>
      </w:r>
      <w:r w:rsidRPr="00903E36">
        <w:rPr>
          <w:sz w:val="20"/>
          <w:szCs w:val="20"/>
        </w:rPr>
        <w:t>2 думите „контролна експертиза“ се заменят с „второ експ</w:t>
      </w:r>
      <w:r w:rsidR="00CE2B99" w:rsidRPr="00903E36">
        <w:rPr>
          <w:sz w:val="20"/>
          <w:szCs w:val="20"/>
        </w:rPr>
        <w:t>е</w:t>
      </w:r>
      <w:r w:rsidRPr="00903E36">
        <w:rPr>
          <w:sz w:val="20"/>
          <w:szCs w:val="20"/>
        </w:rPr>
        <w:t>р</w:t>
      </w:r>
      <w:r w:rsidR="00CE2B99" w:rsidRPr="00903E36">
        <w:rPr>
          <w:sz w:val="20"/>
          <w:szCs w:val="20"/>
        </w:rPr>
        <w:t>т</w:t>
      </w:r>
      <w:r w:rsidRPr="00903E36">
        <w:rPr>
          <w:sz w:val="20"/>
          <w:szCs w:val="20"/>
        </w:rPr>
        <w:t>но становище по чл. 35 от Регламент (ЕС) 2017/625“.</w:t>
      </w:r>
    </w:p>
    <w:p w14:paraId="21C84BD4" w14:textId="7C452623" w:rsidR="007E1157" w:rsidRPr="00903E36" w:rsidRDefault="007E1157" w:rsidP="008170EC">
      <w:pPr>
        <w:spacing w:line="360" w:lineRule="auto"/>
        <w:ind w:firstLine="709"/>
        <w:jc w:val="both"/>
        <w:textAlignment w:val="center"/>
        <w:rPr>
          <w:sz w:val="20"/>
          <w:szCs w:val="20"/>
        </w:rPr>
      </w:pPr>
      <w:r w:rsidRPr="00903E36">
        <w:rPr>
          <w:sz w:val="20"/>
          <w:szCs w:val="20"/>
        </w:rPr>
        <w:t>2. Създават се нови ал. 3 и 4</w:t>
      </w:r>
      <w:r w:rsidR="004B02D7" w:rsidRPr="00903E36">
        <w:rPr>
          <w:sz w:val="20"/>
          <w:szCs w:val="20"/>
        </w:rPr>
        <w:t>:</w:t>
      </w:r>
      <w:r w:rsidRPr="00903E36">
        <w:rPr>
          <w:sz w:val="20"/>
          <w:szCs w:val="20"/>
        </w:rPr>
        <w:t xml:space="preserve"> </w:t>
      </w:r>
    </w:p>
    <w:p w14:paraId="112D9EB7" w14:textId="77777777" w:rsidR="007E1157" w:rsidRPr="00903E36" w:rsidRDefault="007E1157" w:rsidP="008170EC">
      <w:pPr>
        <w:spacing w:line="360" w:lineRule="auto"/>
        <w:ind w:firstLine="709"/>
        <w:jc w:val="both"/>
        <w:textAlignment w:val="center"/>
        <w:rPr>
          <w:sz w:val="20"/>
          <w:szCs w:val="20"/>
        </w:rPr>
      </w:pPr>
      <w:r w:rsidRPr="00903E36">
        <w:rPr>
          <w:sz w:val="20"/>
          <w:szCs w:val="20"/>
        </w:rPr>
        <w:t>„(3) Лицата, които искат второ експертно становище по ал. 2, т. 2 подават писмено заявление до директора на областната дирекция по безопасност на храните.</w:t>
      </w:r>
    </w:p>
    <w:p w14:paraId="1E2E9087" w14:textId="537B7DD7" w:rsidR="007E1157" w:rsidRPr="00903E36" w:rsidRDefault="007E1157" w:rsidP="008170EC">
      <w:pPr>
        <w:spacing w:line="360" w:lineRule="auto"/>
        <w:ind w:firstLine="709"/>
        <w:jc w:val="both"/>
        <w:textAlignment w:val="center"/>
        <w:rPr>
          <w:sz w:val="20"/>
          <w:szCs w:val="20"/>
        </w:rPr>
      </w:pPr>
      <w:r w:rsidRPr="00903E36">
        <w:rPr>
          <w:sz w:val="20"/>
          <w:szCs w:val="20"/>
        </w:rPr>
        <w:t>(4) Пробата предназначена за анализ по ал. 2, т. 2 се извършва в националната референтна лаборатория, референтна лаборатория на друга държава членка или друга официална лаборатория, посочена от Българска агенция по безопасност на храните и определена съгласно чл. 37 от Регламент (ЕС) 2017/625.</w:t>
      </w:r>
    </w:p>
    <w:p w14:paraId="43978AE8" w14:textId="0DD56A3A" w:rsidR="004B02D7" w:rsidRPr="00903E36" w:rsidRDefault="004B02D7" w:rsidP="008170EC">
      <w:pPr>
        <w:spacing w:line="360" w:lineRule="auto"/>
        <w:ind w:firstLine="709"/>
        <w:jc w:val="both"/>
        <w:textAlignment w:val="center"/>
        <w:rPr>
          <w:sz w:val="20"/>
          <w:szCs w:val="20"/>
        </w:rPr>
      </w:pPr>
      <w:r w:rsidRPr="00903E36">
        <w:rPr>
          <w:sz w:val="20"/>
          <w:szCs w:val="20"/>
        </w:rPr>
        <w:t>3. Създават се ал. 5 и 6:</w:t>
      </w:r>
    </w:p>
    <w:p w14:paraId="7B6B3E71" w14:textId="77777777" w:rsidR="007E1157" w:rsidRPr="00903E36" w:rsidRDefault="007E1157" w:rsidP="008170EC">
      <w:pPr>
        <w:spacing w:line="360" w:lineRule="auto"/>
        <w:ind w:firstLine="709"/>
        <w:jc w:val="both"/>
        <w:textAlignment w:val="center"/>
        <w:rPr>
          <w:sz w:val="20"/>
          <w:szCs w:val="20"/>
        </w:rPr>
      </w:pPr>
      <w:r w:rsidRPr="00903E36">
        <w:rPr>
          <w:sz w:val="20"/>
          <w:szCs w:val="20"/>
        </w:rPr>
        <w:t>(5) Не се допуска друг анализ при условията посочени в чл. 29, ал. 5 от Закона за управление на агрохранителната верига.</w:t>
      </w:r>
    </w:p>
    <w:p w14:paraId="5C47661E" w14:textId="77777777" w:rsidR="007E1157" w:rsidRPr="00903E36" w:rsidRDefault="007E1157" w:rsidP="008170EC">
      <w:pPr>
        <w:spacing w:line="360" w:lineRule="auto"/>
        <w:ind w:firstLine="709"/>
        <w:jc w:val="both"/>
        <w:textAlignment w:val="center"/>
        <w:rPr>
          <w:sz w:val="20"/>
          <w:szCs w:val="20"/>
        </w:rPr>
      </w:pPr>
      <w:r w:rsidRPr="00903E36">
        <w:rPr>
          <w:sz w:val="20"/>
          <w:szCs w:val="20"/>
        </w:rPr>
        <w:t xml:space="preserve">(6) Представителните проби взети от фуражи за микробиологичен анализ, </w:t>
      </w:r>
      <w:r w:rsidRPr="00903E36">
        <w:rPr>
          <w:sz w:val="20"/>
          <w:szCs w:val="20"/>
        </w:rPr>
        <w:lastRenderedPageBreak/>
        <w:t>трябва да отговарят на следния стандарт:</w:t>
      </w:r>
    </w:p>
    <w:p w14:paraId="3A256A7C" w14:textId="77777777" w:rsidR="007E1157" w:rsidRPr="00903E36" w:rsidRDefault="007E1157" w:rsidP="008170EC">
      <w:pPr>
        <w:spacing w:line="360" w:lineRule="auto"/>
        <w:ind w:firstLine="709"/>
        <w:jc w:val="both"/>
        <w:textAlignment w:val="center"/>
        <w:rPr>
          <w:sz w:val="20"/>
          <w:szCs w:val="20"/>
        </w:rPr>
      </w:pPr>
      <w:r w:rsidRPr="00903E36">
        <w:rPr>
          <w:i/>
          <w:iCs/>
          <w:sz w:val="20"/>
          <w:szCs w:val="20"/>
        </w:rPr>
        <w:t>Salmonella:</w:t>
      </w:r>
      <w:r w:rsidRPr="00903E36">
        <w:rPr>
          <w:sz w:val="20"/>
          <w:szCs w:val="20"/>
        </w:rPr>
        <w:t xml:space="preserve"> отсъствие в 25 гр. фураж: n = 5; c = 0; m = 0; M = 0, където: </w:t>
      </w:r>
    </w:p>
    <w:p w14:paraId="4872EBDE" w14:textId="77777777" w:rsidR="007E1157" w:rsidRPr="00903E36" w:rsidRDefault="007E1157" w:rsidP="008170EC">
      <w:pPr>
        <w:spacing w:line="360" w:lineRule="auto"/>
        <w:ind w:firstLine="709"/>
        <w:jc w:val="both"/>
        <w:textAlignment w:val="center"/>
        <w:rPr>
          <w:sz w:val="20"/>
          <w:szCs w:val="20"/>
        </w:rPr>
      </w:pPr>
      <w:r w:rsidRPr="00903E36">
        <w:rPr>
          <w:sz w:val="20"/>
          <w:szCs w:val="20"/>
        </w:rPr>
        <w:t>n</w:t>
      </w:r>
      <w:r w:rsidRPr="00903E36">
        <w:rPr>
          <w:sz w:val="20"/>
          <w:szCs w:val="20"/>
        </w:rPr>
        <w:tab/>
        <w:t>=</w:t>
      </w:r>
      <w:r w:rsidRPr="00903E36">
        <w:rPr>
          <w:sz w:val="20"/>
          <w:szCs w:val="20"/>
        </w:rPr>
        <w:tab/>
        <w:t>брой на пробите, които трябва да бъдат изследвани;</w:t>
      </w:r>
    </w:p>
    <w:p w14:paraId="7BCF6ECC" w14:textId="77777777" w:rsidR="007E1157" w:rsidRPr="00903E36" w:rsidRDefault="007E1157" w:rsidP="008170EC">
      <w:pPr>
        <w:spacing w:line="360" w:lineRule="auto"/>
        <w:ind w:firstLine="709"/>
        <w:jc w:val="both"/>
        <w:textAlignment w:val="center"/>
        <w:rPr>
          <w:sz w:val="20"/>
          <w:szCs w:val="20"/>
        </w:rPr>
      </w:pPr>
      <w:r w:rsidRPr="00903E36">
        <w:rPr>
          <w:sz w:val="20"/>
          <w:szCs w:val="20"/>
        </w:rPr>
        <w:t>m</w:t>
      </w:r>
      <w:r w:rsidRPr="00903E36">
        <w:rPr>
          <w:sz w:val="20"/>
          <w:szCs w:val="20"/>
        </w:rPr>
        <w:tab/>
        <w:t>=</w:t>
      </w:r>
      <w:r w:rsidRPr="00903E36">
        <w:rPr>
          <w:sz w:val="20"/>
          <w:szCs w:val="20"/>
        </w:rPr>
        <w:tab/>
        <w:t>гранична стойност за брой на бактериите; резултатът се смята за задоволителен, ако общият брой на бактериите във всички проби не надвишава m</w:t>
      </w:r>
    </w:p>
    <w:p w14:paraId="5FDA8F6E" w14:textId="77777777" w:rsidR="007E1157" w:rsidRPr="00903E36" w:rsidRDefault="007E1157" w:rsidP="008170EC">
      <w:pPr>
        <w:spacing w:line="360" w:lineRule="auto"/>
        <w:ind w:firstLine="709"/>
        <w:jc w:val="both"/>
        <w:textAlignment w:val="center"/>
        <w:rPr>
          <w:sz w:val="20"/>
          <w:szCs w:val="20"/>
        </w:rPr>
      </w:pPr>
      <w:r w:rsidRPr="00903E36">
        <w:rPr>
          <w:sz w:val="20"/>
          <w:szCs w:val="20"/>
        </w:rPr>
        <w:t>М</w:t>
      </w:r>
      <w:r w:rsidRPr="00903E36">
        <w:rPr>
          <w:sz w:val="20"/>
          <w:szCs w:val="20"/>
        </w:rPr>
        <w:tab/>
        <w:t>=</w:t>
      </w:r>
      <w:r w:rsidRPr="00903E36">
        <w:rPr>
          <w:sz w:val="20"/>
          <w:szCs w:val="20"/>
        </w:rPr>
        <w:tab/>
        <w:t>максимална стойност за броя на бактериите; резултатът се смята за незадоволителен, ако броят на бактериите в една или повече от една проби е по-голям или равен на M;</w:t>
      </w:r>
    </w:p>
    <w:p w14:paraId="148A15DA" w14:textId="7CDE5478" w:rsidR="007E1157" w:rsidRPr="00903E36" w:rsidRDefault="007E1157" w:rsidP="008170EC">
      <w:pPr>
        <w:spacing w:line="360" w:lineRule="auto"/>
        <w:ind w:firstLine="709"/>
        <w:jc w:val="both"/>
        <w:textAlignment w:val="center"/>
        <w:rPr>
          <w:sz w:val="20"/>
          <w:szCs w:val="20"/>
        </w:rPr>
      </w:pPr>
      <w:r w:rsidRPr="00903E36">
        <w:rPr>
          <w:sz w:val="20"/>
          <w:szCs w:val="20"/>
        </w:rPr>
        <w:t>c</w:t>
      </w:r>
      <w:r w:rsidRPr="00903E36">
        <w:rPr>
          <w:sz w:val="20"/>
          <w:szCs w:val="20"/>
        </w:rPr>
        <w:tab/>
        <w:t>=</w:t>
      </w:r>
      <w:r w:rsidRPr="00903E36">
        <w:rPr>
          <w:sz w:val="20"/>
          <w:szCs w:val="20"/>
        </w:rPr>
        <w:tab/>
        <w:t>брой на пробите, в които бактериалното число може да варира между m и M, като пробата продължава да се смята за приемлива, ако бактериалното число в другите проби е по-малко или равно на m.“</w:t>
      </w:r>
    </w:p>
    <w:p w14:paraId="3A674A42" w14:textId="34966695" w:rsidR="007E1157" w:rsidRPr="00903E36" w:rsidRDefault="004B02D7" w:rsidP="008170EC">
      <w:pPr>
        <w:spacing w:line="360" w:lineRule="auto"/>
        <w:ind w:firstLine="709"/>
        <w:jc w:val="both"/>
        <w:textAlignment w:val="center"/>
        <w:rPr>
          <w:sz w:val="20"/>
          <w:szCs w:val="20"/>
        </w:rPr>
      </w:pPr>
      <w:r w:rsidRPr="00903E36">
        <w:rPr>
          <w:sz w:val="20"/>
          <w:szCs w:val="20"/>
        </w:rPr>
        <w:t>4</w:t>
      </w:r>
      <w:r w:rsidR="007E1157" w:rsidRPr="00903E36">
        <w:rPr>
          <w:sz w:val="20"/>
          <w:szCs w:val="20"/>
        </w:rPr>
        <w:t>. Досегашната ал. 3 става ал. 7 и в нея думите „контролната експертиза“ се заменят с „второто експертно становище по ал. 2, т. 2“.</w:t>
      </w:r>
    </w:p>
    <w:p w14:paraId="3EEF5853" w14:textId="08EA4483" w:rsidR="007E1157" w:rsidRPr="00903E36" w:rsidRDefault="004B02D7" w:rsidP="008170EC">
      <w:pPr>
        <w:spacing w:line="360" w:lineRule="auto"/>
        <w:ind w:firstLine="709"/>
        <w:jc w:val="both"/>
        <w:textAlignment w:val="center"/>
        <w:rPr>
          <w:sz w:val="20"/>
          <w:szCs w:val="20"/>
        </w:rPr>
      </w:pPr>
      <w:r w:rsidRPr="00903E36">
        <w:rPr>
          <w:sz w:val="20"/>
          <w:szCs w:val="20"/>
        </w:rPr>
        <w:t>5</w:t>
      </w:r>
      <w:r w:rsidR="007E1157" w:rsidRPr="00903E36">
        <w:rPr>
          <w:sz w:val="20"/>
          <w:szCs w:val="20"/>
        </w:rPr>
        <w:t xml:space="preserve">. Досегашната ал. 4 става ал. 8 и в нея думите „Разходите за вземане и изследване на пробите по ал. 2, т. 2“ се заменят с „Всички разходи по ал. 2, т. 2, включително и за изпращане на арбитражната проба до съответната лаборатория“ </w:t>
      </w:r>
    </w:p>
    <w:p w14:paraId="747ECCFB" w14:textId="3F8AB231" w:rsidR="003E4F84" w:rsidRPr="00903E36" w:rsidRDefault="003E4F84" w:rsidP="008170EC">
      <w:pPr>
        <w:spacing w:line="360" w:lineRule="auto"/>
        <w:ind w:firstLine="709"/>
        <w:jc w:val="both"/>
        <w:textAlignment w:val="center"/>
        <w:rPr>
          <w:sz w:val="20"/>
          <w:szCs w:val="20"/>
        </w:rPr>
      </w:pPr>
    </w:p>
    <w:p w14:paraId="0A165CFA" w14:textId="326345E2" w:rsidR="003E4F84" w:rsidRPr="00903E36" w:rsidRDefault="003E4F84" w:rsidP="008170EC">
      <w:pPr>
        <w:spacing w:line="360" w:lineRule="auto"/>
        <w:ind w:firstLine="709"/>
        <w:jc w:val="both"/>
        <w:textAlignment w:val="center"/>
        <w:rPr>
          <w:sz w:val="20"/>
          <w:szCs w:val="20"/>
        </w:rPr>
      </w:pPr>
      <w:r w:rsidRPr="00903E36">
        <w:rPr>
          <w:b/>
          <w:bCs/>
          <w:sz w:val="20"/>
          <w:szCs w:val="20"/>
        </w:rPr>
        <w:t>§ 24.</w:t>
      </w:r>
      <w:r w:rsidRPr="00903E36">
        <w:rPr>
          <w:sz w:val="20"/>
          <w:szCs w:val="20"/>
        </w:rPr>
        <w:t xml:space="preserve"> В чл. 49 се правят следните изменения:</w:t>
      </w:r>
    </w:p>
    <w:p w14:paraId="46E2E920" w14:textId="1E531C06" w:rsidR="003E4F84" w:rsidRPr="00903E36" w:rsidRDefault="003E4F84" w:rsidP="008170EC">
      <w:pPr>
        <w:spacing w:line="360" w:lineRule="auto"/>
        <w:ind w:firstLine="709"/>
        <w:jc w:val="both"/>
        <w:textAlignment w:val="center"/>
        <w:rPr>
          <w:sz w:val="20"/>
          <w:szCs w:val="20"/>
        </w:rPr>
      </w:pPr>
      <w:r w:rsidRPr="00903E36">
        <w:rPr>
          <w:sz w:val="20"/>
          <w:szCs w:val="20"/>
        </w:rPr>
        <w:t>1. В ал. 3 думите „чл. 12 на Регламент (ЕО) № 882/2004“ се заменят с „чл. 37 и 39 на Регламент (ЕС) 2017/625“.</w:t>
      </w:r>
    </w:p>
    <w:p w14:paraId="32417906" w14:textId="1B5BC155" w:rsidR="003E4F84" w:rsidRPr="00903E36" w:rsidRDefault="003E4F84" w:rsidP="008170EC">
      <w:pPr>
        <w:spacing w:line="360" w:lineRule="auto"/>
        <w:ind w:firstLine="709"/>
        <w:jc w:val="both"/>
        <w:textAlignment w:val="center"/>
        <w:rPr>
          <w:sz w:val="20"/>
          <w:szCs w:val="20"/>
        </w:rPr>
      </w:pPr>
      <w:r w:rsidRPr="00903E36">
        <w:rPr>
          <w:sz w:val="20"/>
          <w:szCs w:val="20"/>
        </w:rPr>
        <w:t>2. В ал. 4 думите „чл. 5 и 12 на Регламент (ЕО) № 882/2004“ се заменят с „чл. 28</w:t>
      </w:r>
      <w:r w:rsidR="00F328B4" w:rsidRPr="00903E36">
        <w:rPr>
          <w:sz w:val="20"/>
          <w:szCs w:val="20"/>
          <w:lang w:val="ru-RU"/>
        </w:rPr>
        <w:t xml:space="preserve"> – 30</w:t>
      </w:r>
      <w:r w:rsidRPr="00903E36">
        <w:rPr>
          <w:sz w:val="20"/>
          <w:szCs w:val="20"/>
        </w:rPr>
        <w:t>,</w:t>
      </w:r>
      <w:r w:rsidR="00F328B4" w:rsidRPr="00903E36">
        <w:rPr>
          <w:sz w:val="20"/>
          <w:szCs w:val="20"/>
          <w:lang w:val="ru-RU"/>
        </w:rPr>
        <w:t xml:space="preserve"> 32,</w:t>
      </w:r>
      <w:r w:rsidRPr="00903E36">
        <w:rPr>
          <w:sz w:val="20"/>
          <w:szCs w:val="20"/>
        </w:rPr>
        <w:t xml:space="preserve"> 33, 37 и 39 на Регламент (ЕС) 2017/625“.</w:t>
      </w:r>
    </w:p>
    <w:p w14:paraId="14CCB58C" w14:textId="06FDDE90" w:rsidR="003E4F84" w:rsidRPr="00903E36" w:rsidRDefault="003E4F84" w:rsidP="008170EC">
      <w:pPr>
        <w:spacing w:line="360" w:lineRule="auto"/>
        <w:ind w:firstLine="709"/>
        <w:jc w:val="both"/>
        <w:textAlignment w:val="center"/>
        <w:rPr>
          <w:sz w:val="20"/>
          <w:szCs w:val="20"/>
        </w:rPr>
      </w:pPr>
      <w:r w:rsidRPr="00903E36">
        <w:rPr>
          <w:sz w:val="20"/>
          <w:szCs w:val="20"/>
        </w:rPr>
        <w:t>3. В ал. 5 думите „чл. 33 на Регламент (ЕО) № 882/2004“ се заменят с „чл. 100 и 101 на Регламент (ЕС) 2017/625“.</w:t>
      </w:r>
    </w:p>
    <w:p w14:paraId="0C5D7196" w14:textId="544FF462" w:rsidR="003E4F84" w:rsidRPr="00903E36" w:rsidRDefault="003E4F84" w:rsidP="008170EC">
      <w:pPr>
        <w:spacing w:line="360" w:lineRule="auto"/>
        <w:ind w:firstLine="709"/>
        <w:jc w:val="both"/>
        <w:textAlignment w:val="center"/>
        <w:rPr>
          <w:sz w:val="20"/>
          <w:szCs w:val="20"/>
        </w:rPr>
      </w:pPr>
      <w:r w:rsidRPr="00903E36">
        <w:rPr>
          <w:sz w:val="20"/>
          <w:szCs w:val="20"/>
        </w:rPr>
        <w:t>4. В ал. 6 думите „чл. 33 на Регламент (ЕО) № 882/2004“ се заменят с „чл. 100 и 101 на Регламент (ЕС) 2017/625“.</w:t>
      </w:r>
    </w:p>
    <w:p w14:paraId="6AE039D9" w14:textId="77777777" w:rsidR="003E4F84" w:rsidRPr="00903E36" w:rsidRDefault="003E4F84" w:rsidP="008170EC">
      <w:pPr>
        <w:spacing w:line="360" w:lineRule="auto"/>
        <w:ind w:firstLine="709"/>
        <w:jc w:val="both"/>
        <w:textAlignment w:val="center"/>
        <w:rPr>
          <w:sz w:val="20"/>
          <w:szCs w:val="20"/>
        </w:rPr>
      </w:pPr>
    </w:p>
    <w:p w14:paraId="2713DE50" w14:textId="48E32DA7" w:rsidR="003E4F84" w:rsidRPr="00903E36" w:rsidRDefault="003E4F84" w:rsidP="008170EC">
      <w:pPr>
        <w:spacing w:line="360" w:lineRule="auto"/>
        <w:ind w:firstLine="709"/>
        <w:jc w:val="both"/>
        <w:textAlignment w:val="center"/>
        <w:rPr>
          <w:sz w:val="20"/>
          <w:szCs w:val="20"/>
        </w:rPr>
      </w:pPr>
      <w:r w:rsidRPr="00903E36">
        <w:rPr>
          <w:b/>
          <w:bCs/>
          <w:sz w:val="20"/>
          <w:szCs w:val="20"/>
        </w:rPr>
        <w:t>§ 25.</w:t>
      </w:r>
      <w:r w:rsidRPr="00903E36">
        <w:rPr>
          <w:sz w:val="20"/>
          <w:szCs w:val="20"/>
        </w:rPr>
        <w:t xml:space="preserve"> В чл. 50а, ал. 1 думите „чл. 11 от Регламент (ЕО) № 882/2004“ се заменят с „чл. 34 и 35 от Регламент (ЕС) 2017/625“. </w:t>
      </w:r>
    </w:p>
    <w:p w14:paraId="5CAC6340" w14:textId="5C686517" w:rsidR="003E4F84" w:rsidRPr="00903E36" w:rsidRDefault="003E4F84" w:rsidP="008170EC">
      <w:pPr>
        <w:spacing w:line="360" w:lineRule="auto"/>
        <w:ind w:firstLine="709"/>
        <w:jc w:val="both"/>
        <w:textAlignment w:val="center"/>
        <w:rPr>
          <w:sz w:val="20"/>
          <w:szCs w:val="20"/>
        </w:rPr>
      </w:pPr>
    </w:p>
    <w:p w14:paraId="2BFB1134" w14:textId="4E5B3AA1" w:rsidR="003E4F84" w:rsidRPr="00903E36" w:rsidRDefault="003E4F84" w:rsidP="008170EC">
      <w:pPr>
        <w:spacing w:line="360" w:lineRule="auto"/>
        <w:ind w:firstLine="709"/>
        <w:jc w:val="both"/>
        <w:textAlignment w:val="center"/>
        <w:rPr>
          <w:sz w:val="20"/>
          <w:szCs w:val="20"/>
        </w:rPr>
      </w:pPr>
      <w:r w:rsidRPr="00903E36">
        <w:rPr>
          <w:b/>
          <w:bCs/>
          <w:sz w:val="20"/>
          <w:szCs w:val="20"/>
        </w:rPr>
        <w:t>§ 26.</w:t>
      </w:r>
      <w:r w:rsidRPr="00903E36">
        <w:rPr>
          <w:sz w:val="20"/>
          <w:szCs w:val="20"/>
        </w:rPr>
        <w:t xml:space="preserve"> В чл. 51 думите „с чл. 34 от Регламент (ЕО) № 882/2004“ се заменят с „с чл. 102, параграфи 1, 2 и 3 от Регламент (ЕС) 2017/625“.</w:t>
      </w:r>
    </w:p>
    <w:p w14:paraId="1CE51FF6" w14:textId="1D07E24E" w:rsidR="003E4F84" w:rsidRPr="00903E36" w:rsidRDefault="003E4F84" w:rsidP="008170EC">
      <w:pPr>
        <w:spacing w:line="360" w:lineRule="auto"/>
        <w:ind w:firstLine="709"/>
        <w:jc w:val="both"/>
        <w:textAlignment w:val="center"/>
        <w:rPr>
          <w:sz w:val="20"/>
          <w:szCs w:val="20"/>
        </w:rPr>
      </w:pPr>
    </w:p>
    <w:p w14:paraId="505D0216" w14:textId="38081012" w:rsidR="005143F1" w:rsidRPr="00903E36" w:rsidRDefault="005143F1" w:rsidP="008170EC">
      <w:pPr>
        <w:spacing w:line="360" w:lineRule="auto"/>
        <w:ind w:firstLine="709"/>
        <w:jc w:val="both"/>
        <w:textAlignment w:val="center"/>
        <w:rPr>
          <w:sz w:val="20"/>
          <w:szCs w:val="20"/>
        </w:rPr>
      </w:pPr>
      <w:r w:rsidRPr="00903E36">
        <w:rPr>
          <w:b/>
          <w:bCs/>
          <w:sz w:val="20"/>
          <w:szCs w:val="20"/>
        </w:rPr>
        <w:t>§ 27.</w:t>
      </w:r>
      <w:r w:rsidRPr="00903E36">
        <w:rPr>
          <w:sz w:val="20"/>
          <w:szCs w:val="20"/>
        </w:rPr>
        <w:t xml:space="preserve"> В чл. 51а се правят следните изменения и допълнения:</w:t>
      </w:r>
    </w:p>
    <w:p w14:paraId="52819E2E" w14:textId="023FF8A2" w:rsidR="003E4F84" w:rsidRPr="00903E36" w:rsidRDefault="005143F1" w:rsidP="008170EC">
      <w:pPr>
        <w:spacing w:line="360" w:lineRule="auto"/>
        <w:ind w:firstLine="709"/>
        <w:jc w:val="both"/>
        <w:textAlignment w:val="center"/>
        <w:rPr>
          <w:sz w:val="20"/>
          <w:szCs w:val="20"/>
        </w:rPr>
      </w:pPr>
      <w:r w:rsidRPr="00903E36">
        <w:rPr>
          <w:sz w:val="20"/>
          <w:szCs w:val="20"/>
        </w:rPr>
        <w:t>1. В ал. 1 думите „чл. 27 - 29 от Регламент (ЕО) № 882/2004“ се заменят с „глава VI „Финансиране на официалния контрол и на другите официални дейности“ от Регламент (ЕС) 2017/625“.</w:t>
      </w:r>
    </w:p>
    <w:p w14:paraId="6B3219BE" w14:textId="18E4F383" w:rsidR="005143F1" w:rsidRPr="00903E36" w:rsidRDefault="005143F1" w:rsidP="008170EC">
      <w:pPr>
        <w:spacing w:line="360" w:lineRule="auto"/>
        <w:ind w:firstLine="709"/>
        <w:jc w:val="both"/>
        <w:textAlignment w:val="center"/>
        <w:rPr>
          <w:sz w:val="20"/>
          <w:szCs w:val="20"/>
        </w:rPr>
      </w:pPr>
      <w:r w:rsidRPr="00903E36">
        <w:rPr>
          <w:sz w:val="20"/>
          <w:szCs w:val="20"/>
        </w:rPr>
        <w:t>2. Създава се ал. 3:</w:t>
      </w:r>
    </w:p>
    <w:p w14:paraId="225E9985" w14:textId="7E235839" w:rsidR="005143F1" w:rsidRPr="00903E36" w:rsidRDefault="005143F1" w:rsidP="008170EC">
      <w:pPr>
        <w:spacing w:line="360" w:lineRule="auto"/>
        <w:ind w:firstLine="709"/>
        <w:jc w:val="both"/>
        <w:textAlignment w:val="center"/>
        <w:rPr>
          <w:sz w:val="20"/>
          <w:szCs w:val="20"/>
        </w:rPr>
      </w:pPr>
      <w:r w:rsidRPr="00903E36">
        <w:rPr>
          <w:sz w:val="20"/>
          <w:szCs w:val="20"/>
        </w:rPr>
        <w:t>„</w:t>
      </w:r>
      <w:r w:rsidR="004E6692" w:rsidRPr="00903E36">
        <w:rPr>
          <w:sz w:val="20"/>
          <w:szCs w:val="20"/>
        </w:rPr>
        <w:t>(3) Заплащане</w:t>
      </w:r>
      <w:r w:rsidR="009765AA">
        <w:rPr>
          <w:sz w:val="20"/>
          <w:szCs w:val="20"/>
        </w:rPr>
        <w:t>то</w:t>
      </w:r>
      <w:r w:rsidR="004E6692" w:rsidRPr="00903E36">
        <w:rPr>
          <w:sz w:val="20"/>
          <w:szCs w:val="20"/>
        </w:rPr>
        <w:t xml:space="preserve"> на таксата при проверка по сигнал е в съответствие с чл. 83, параграф 1 от Регламент (ЕС) 2017/625.</w:t>
      </w:r>
      <w:r w:rsidRPr="00903E36">
        <w:rPr>
          <w:sz w:val="20"/>
          <w:szCs w:val="20"/>
        </w:rPr>
        <w:t>“</w:t>
      </w:r>
    </w:p>
    <w:p w14:paraId="69B25EA1" w14:textId="7AE53993" w:rsidR="004E6692" w:rsidRPr="00903E36" w:rsidRDefault="004E6692" w:rsidP="008170EC">
      <w:pPr>
        <w:spacing w:line="360" w:lineRule="auto"/>
        <w:ind w:firstLine="709"/>
        <w:jc w:val="both"/>
        <w:textAlignment w:val="center"/>
        <w:rPr>
          <w:sz w:val="20"/>
          <w:szCs w:val="20"/>
        </w:rPr>
      </w:pPr>
    </w:p>
    <w:p w14:paraId="1134D6D5" w14:textId="77B22B61" w:rsidR="004E6692" w:rsidRPr="00903E36" w:rsidRDefault="004E6692" w:rsidP="008170EC">
      <w:pPr>
        <w:spacing w:line="360" w:lineRule="auto"/>
        <w:ind w:firstLine="709"/>
        <w:jc w:val="both"/>
        <w:textAlignment w:val="center"/>
        <w:rPr>
          <w:sz w:val="20"/>
          <w:szCs w:val="20"/>
        </w:rPr>
      </w:pPr>
      <w:r w:rsidRPr="00903E36">
        <w:rPr>
          <w:b/>
          <w:bCs/>
          <w:sz w:val="20"/>
          <w:szCs w:val="20"/>
        </w:rPr>
        <w:t>§ 28.</w:t>
      </w:r>
      <w:r w:rsidRPr="00903E36">
        <w:rPr>
          <w:sz w:val="20"/>
          <w:szCs w:val="20"/>
        </w:rPr>
        <w:t xml:space="preserve"> В чл. 52 ал. 3 </w:t>
      </w:r>
      <w:r w:rsidR="00881EF4">
        <w:rPr>
          <w:sz w:val="20"/>
          <w:szCs w:val="20"/>
        </w:rPr>
        <w:t xml:space="preserve">след </w:t>
      </w:r>
      <w:r w:rsidR="00881EF4" w:rsidRPr="00881EF4">
        <w:rPr>
          <w:sz w:val="20"/>
          <w:szCs w:val="20"/>
        </w:rPr>
        <w:t>думите „</w:t>
      </w:r>
      <w:r w:rsidR="00881EF4">
        <w:rPr>
          <w:sz w:val="20"/>
          <w:szCs w:val="20"/>
        </w:rPr>
        <w:t>Въвеждане и износ на фуражи</w:t>
      </w:r>
      <w:r w:rsidR="00881EF4" w:rsidRPr="00881EF4">
        <w:rPr>
          <w:sz w:val="20"/>
          <w:szCs w:val="20"/>
        </w:rPr>
        <w:t xml:space="preserve">“ се </w:t>
      </w:r>
      <w:r w:rsidR="00881EF4">
        <w:rPr>
          <w:sz w:val="20"/>
          <w:szCs w:val="20"/>
        </w:rPr>
        <w:t xml:space="preserve">добавя </w:t>
      </w:r>
      <w:r w:rsidR="00881EF4" w:rsidRPr="00881EF4">
        <w:rPr>
          <w:sz w:val="20"/>
          <w:szCs w:val="20"/>
        </w:rPr>
        <w:t xml:space="preserve">„на/от митническата територия на ЕС, в частност територията на Република България“, а </w:t>
      </w:r>
      <w:r w:rsidRPr="00903E36">
        <w:rPr>
          <w:sz w:val="20"/>
          <w:szCs w:val="20"/>
        </w:rPr>
        <w:t>думите „Регламент (ЕО) № 882/2004“ се заменят с „Регламент (ЕС) 2017/625“, след „Регламент (ЕО) № 1830/2003“ съюзът „и“ се</w:t>
      </w:r>
      <w:r w:rsidR="005229A5" w:rsidRPr="00903E36">
        <w:rPr>
          <w:sz w:val="20"/>
          <w:szCs w:val="20"/>
        </w:rPr>
        <w:t xml:space="preserve"> заменя със запетая</w:t>
      </w:r>
      <w:r w:rsidRPr="00903E36">
        <w:rPr>
          <w:sz w:val="20"/>
          <w:szCs w:val="20"/>
        </w:rPr>
        <w:t xml:space="preserve"> се добав</w:t>
      </w:r>
      <w:r w:rsidR="005229A5" w:rsidRPr="00903E36">
        <w:rPr>
          <w:sz w:val="20"/>
          <w:szCs w:val="20"/>
        </w:rPr>
        <w:t>я</w:t>
      </w:r>
      <w:r w:rsidRPr="00903E36">
        <w:rPr>
          <w:sz w:val="20"/>
          <w:szCs w:val="20"/>
        </w:rPr>
        <w:t xml:space="preserve"> „и Регламент (ЕС) № 142/2011“.</w:t>
      </w:r>
    </w:p>
    <w:p w14:paraId="46DEBC9B" w14:textId="40622DAE" w:rsidR="004E6692" w:rsidRPr="00903E36" w:rsidRDefault="004E6692" w:rsidP="008170EC">
      <w:pPr>
        <w:spacing w:line="360" w:lineRule="auto"/>
        <w:ind w:firstLine="709"/>
        <w:jc w:val="both"/>
        <w:textAlignment w:val="center"/>
        <w:rPr>
          <w:sz w:val="20"/>
          <w:szCs w:val="20"/>
        </w:rPr>
      </w:pPr>
    </w:p>
    <w:p w14:paraId="348CCC6C" w14:textId="33BFF125" w:rsidR="00971BE8" w:rsidRPr="00903E36" w:rsidRDefault="004E6692" w:rsidP="008170EC">
      <w:pPr>
        <w:spacing w:line="360" w:lineRule="auto"/>
        <w:ind w:firstLine="709"/>
        <w:jc w:val="both"/>
        <w:textAlignment w:val="center"/>
        <w:rPr>
          <w:sz w:val="20"/>
          <w:szCs w:val="20"/>
        </w:rPr>
      </w:pPr>
      <w:r w:rsidRPr="00903E36">
        <w:rPr>
          <w:b/>
          <w:bCs/>
          <w:sz w:val="20"/>
          <w:szCs w:val="20"/>
        </w:rPr>
        <w:t>§ 29.</w:t>
      </w:r>
      <w:r w:rsidRPr="00903E36">
        <w:rPr>
          <w:sz w:val="20"/>
          <w:szCs w:val="20"/>
        </w:rPr>
        <w:t xml:space="preserve"> В чл. 53 се правят следните изменения и допълнения:</w:t>
      </w:r>
    </w:p>
    <w:p w14:paraId="6592F68D" w14:textId="73782D0C" w:rsidR="004E6692" w:rsidRPr="00903E36" w:rsidRDefault="004E6692" w:rsidP="008170EC">
      <w:pPr>
        <w:spacing w:line="360" w:lineRule="auto"/>
        <w:ind w:firstLine="709"/>
        <w:jc w:val="both"/>
        <w:textAlignment w:val="center"/>
        <w:rPr>
          <w:sz w:val="20"/>
          <w:szCs w:val="20"/>
        </w:rPr>
      </w:pPr>
      <w:r w:rsidRPr="00903E36">
        <w:rPr>
          <w:sz w:val="20"/>
          <w:szCs w:val="20"/>
        </w:rPr>
        <w:t>1. В ал. 2</w:t>
      </w:r>
      <w:r w:rsidR="00E440B7" w:rsidRPr="00903E36">
        <w:rPr>
          <w:sz w:val="20"/>
          <w:szCs w:val="20"/>
        </w:rPr>
        <w:t xml:space="preserve"> </w:t>
      </w:r>
      <w:r w:rsidRPr="00903E36">
        <w:rPr>
          <w:sz w:val="20"/>
          <w:szCs w:val="20"/>
        </w:rPr>
        <w:t>думите „инспекционни пунктове (ГИП), одобрени с Решение 2009/821/ЕО на Комисията от 28 септември 2009 г. относно съставяне на списък на граничните инспекционни пунктове, определяне на някои правила относно инспекциите, извършвани от ветеринарните експерти на Комисията, и определяне на ветеринарните единици в TRACES (ОВ, L 296/1 от 12 ноември 2009 г.).“ се заменят с „контролни пунктове (ГКП), определени в съответствие с чл. 59 от Регламент (ЕС) 2017/625.“</w:t>
      </w:r>
    </w:p>
    <w:p w14:paraId="6E9E5716" w14:textId="77777777" w:rsidR="005229A5" w:rsidRPr="00903E36" w:rsidRDefault="00A513E0" w:rsidP="008170EC">
      <w:pPr>
        <w:spacing w:line="360" w:lineRule="auto"/>
        <w:ind w:firstLine="709"/>
        <w:jc w:val="both"/>
        <w:textAlignment w:val="center"/>
        <w:rPr>
          <w:sz w:val="20"/>
          <w:szCs w:val="20"/>
        </w:rPr>
      </w:pPr>
      <w:r w:rsidRPr="00903E36">
        <w:rPr>
          <w:sz w:val="20"/>
          <w:szCs w:val="20"/>
        </w:rPr>
        <w:t>2. В ал. 3</w:t>
      </w:r>
      <w:r w:rsidR="005229A5" w:rsidRPr="00903E36">
        <w:rPr>
          <w:sz w:val="20"/>
          <w:szCs w:val="20"/>
        </w:rPr>
        <w:t>:</w:t>
      </w:r>
    </w:p>
    <w:p w14:paraId="2C8D0A5C" w14:textId="6A6E70C7" w:rsidR="005229A5" w:rsidRPr="00903E36" w:rsidRDefault="005229A5" w:rsidP="008170EC">
      <w:pPr>
        <w:spacing w:line="360" w:lineRule="auto"/>
        <w:ind w:firstLine="709"/>
        <w:jc w:val="both"/>
        <w:textAlignment w:val="center"/>
        <w:rPr>
          <w:sz w:val="20"/>
          <w:szCs w:val="20"/>
        </w:rPr>
      </w:pPr>
      <w:r w:rsidRPr="00903E36">
        <w:rPr>
          <w:sz w:val="20"/>
          <w:szCs w:val="20"/>
        </w:rPr>
        <w:t>а)</w:t>
      </w:r>
      <w:r w:rsidR="00A513E0" w:rsidRPr="00903E36">
        <w:rPr>
          <w:sz w:val="20"/>
          <w:szCs w:val="20"/>
        </w:rPr>
        <w:t xml:space="preserve"> </w:t>
      </w:r>
      <w:r w:rsidR="003F1232" w:rsidRPr="00903E36">
        <w:rPr>
          <w:sz w:val="20"/>
          <w:szCs w:val="20"/>
        </w:rPr>
        <w:t xml:space="preserve">след думите „Република България“ се добавя „писмено“, а </w:t>
      </w:r>
      <w:r w:rsidR="00A513E0" w:rsidRPr="00903E36">
        <w:rPr>
          <w:sz w:val="20"/>
          <w:szCs w:val="20"/>
        </w:rPr>
        <w:t xml:space="preserve">„ГИП, като предоставя или изпраща документа за въвеждане съгласно наредбата по чл. 41“ се </w:t>
      </w:r>
      <w:r w:rsidR="003F1232" w:rsidRPr="00903E36">
        <w:rPr>
          <w:sz w:val="20"/>
          <w:szCs w:val="20"/>
        </w:rPr>
        <w:t>заменят с „ГКП“</w:t>
      </w:r>
      <w:r w:rsidRPr="00903E36">
        <w:rPr>
          <w:sz w:val="20"/>
          <w:szCs w:val="20"/>
        </w:rPr>
        <w:t>;</w:t>
      </w:r>
    </w:p>
    <w:p w14:paraId="56CBCDD7" w14:textId="3A7269B4" w:rsidR="00A513E0" w:rsidRPr="00903E36" w:rsidRDefault="005229A5" w:rsidP="008170EC">
      <w:pPr>
        <w:spacing w:line="360" w:lineRule="auto"/>
        <w:ind w:firstLine="709"/>
        <w:jc w:val="both"/>
        <w:textAlignment w:val="center"/>
        <w:rPr>
          <w:sz w:val="20"/>
          <w:szCs w:val="20"/>
        </w:rPr>
      </w:pPr>
      <w:r w:rsidRPr="00903E36">
        <w:rPr>
          <w:sz w:val="20"/>
          <w:szCs w:val="20"/>
        </w:rPr>
        <w:t>б)</w:t>
      </w:r>
      <w:r w:rsidR="003F1232" w:rsidRPr="00903E36">
        <w:rPr>
          <w:sz w:val="20"/>
          <w:szCs w:val="20"/>
        </w:rPr>
        <w:t xml:space="preserve"> създават</w:t>
      </w:r>
      <w:r w:rsidRPr="00903E36">
        <w:rPr>
          <w:sz w:val="20"/>
          <w:szCs w:val="20"/>
        </w:rPr>
        <w:t xml:space="preserve"> се</w:t>
      </w:r>
      <w:r w:rsidR="003F1232" w:rsidRPr="00903E36">
        <w:rPr>
          <w:sz w:val="20"/>
          <w:szCs w:val="20"/>
        </w:rPr>
        <w:t xml:space="preserve"> т. 1 и 2:</w:t>
      </w:r>
    </w:p>
    <w:p w14:paraId="76715F91" w14:textId="29A8CD92" w:rsidR="003F1232" w:rsidRPr="00903E36" w:rsidRDefault="00753FA8" w:rsidP="008170EC">
      <w:pPr>
        <w:spacing w:line="360" w:lineRule="auto"/>
        <w:ind w:firstLine="709"/>
        <w:jc w:val="both"/>
        <w:textAlignment w:val="center"/>
        <w:rPr>
          <w:sz w:val="20"/>
          <w:szCs w:val="20"/>
        </w:rPr>
      </w:pPr>
      <w:r>
        <w:rPr>
          <w:sz w:val="20"/>
          <w:szCs w:val="20"/>
        </w:rPr>
        <w:t xml:space="preserve">„1. </w:t>
      </w:r>
      <w:r w:rsidR="003F1232" w:rsidRPr="00903E36">
        <w:rPr>
          <w:sz w:val="20"/>
          <w:szCs w:val="20"/>
        </w:rPr>
        <w:t>чрез TRACES NT в случай на фуражи попадащи в обхвата на чл. 47, параграф 1, букви „г“, „д“ и „е“ от Регламент (ЕС) 2017/625;</w:t>
      </w:r>
    </w:p>
    <w:p w14:paraId="7C00393F" w14:textId="2E4D17FE" w:rsidR="003F1232" w:rsidRPr="00903E36" w:rsidRDefault="003F1232" w:rsidP="008170EC">
      <w:pPr>
        <w:spacing w:line="360" w:lineRule="auto"/>
        <w:ind w:firstLine="709"/>
        <w:jc w:val="both"/>
        <w:textAlignment w:val="center"/>
        <w:rPr>
          <w:sz w:val="20"/>
          <w:szCs w:val="20"/>
        </w:rPr>
      </w:pPr>
      <w:r w:rsidRPr="00903E36">
        <w:rPr>
          <w:sz w:val="20"/>
          <w:szCs w:val="20"/>
        </w:rPr>
        <w:t>2. по електронната поща на съответния ГКП в случай на фуражи от растителен произход, попадащи в обхвата на чл. 44 от Регламент (ЕС) 2017/625.“</w:t>
      </w:r>
    </w:p>
    <w:p w14:paraId="5E9E2B30" w14:textId="1CC538B0" w:rsidR="003F1232" w:rsidRPr="00903E36" w:rsidRDefault="003F1232" w:rsidP="008170EC">
      <w:pPr>
        <w:spacing w:line="360" w:lineRule="auto"/>
        <w:ind w:firstLine="709"/>
        <w:jc w:val="both"/>
        <w:textAlignment w:val="center"/>
        <w:rPr>
          <w:sz w:val="20"/>
          <w:szCs w:val="20"/>
        </w:rPr>
      </w:pPr>
    </w:p>
    <w:p w14:paraId="551C8184" w14:textId="2FBC1C58" w:rsidR="003F1232" w:rsidRPr="00903E36" w:rsidRDefault="003F1232" w:rsidP="008170EC">
      <w:pPr>
        <w:spacing w:line="360" w:lineRule="auto"/>
        <w:ind w:firstLine="709"/>
        <w:jc w:val="both"/>
        <w:textAlignment w:val="center"/>
        <w:rPr>
          <w:sz w:val="20"/>
          <w:szCs w:val="20"/>
        </w:rPr>
      </w:pPr>
      <w:r w:rsidRPr="00903E36">
        <w:rPr>
          <w:b/>
          <w:bCs/>
          <w:sz w:val="20"/>
          <w:szCs w:val="20"/>
        </w:rPr>
        <w:t>§ 30.</w:t>
      </w:r>
      <w:r w:rsidRPr="00903E36">
        <w:rPr>
          <w:sz w:val="20"/>
          <w:szCs w:val="20"/>
        </w:rPr>
        <w:t xml:space="preserve"> В чл. 53а, ал. 6 </w:t>
      </w:r>
      <w:r w:rsidR="005229A5" w:rsidRPr="00903E36">
        <w:rPr>
          <w:sz w:val="20"/>
          <w:szCs w:val="20"/>
        </w:rPr>
        <w:t>съкращението</w:t>
      </w:r>
      <w:r w:rsidRPr="00903E36">
        <w:rPr>
          <w:sz w:val="20"/>
          <w:szCs w:val="20"/>
        </w:rPr>
        <w:t xml:space="preserve"> „ГИП“ се заменя с „ГКП“.</w:t>
      </w:r>
    </w:p>
    <w:p w14:paraId="6AE70BE4" w14:textId="3CC00F48" w:rsidR="003F1232" w:rsidRPr="00903E36" w:rsidRDefault="003F1232" w:rsidP="008170EC">
      <w:pPr>
        <w:spacing w:line="360" w:lineRule="auto"/>
        <w:ind w:firstLine="709"/>
        <w:jc w:val="both"/>
        <w:textAlignment w:val="center"/>
        <w:rPr>
          <w:sz w:val="20"/>
          <w:szCs w:val="20"/>
        </w:rPr>
      </w:pPr>
    </w:p>
    <w:p w14:paraId="67F89492" w14:textId="46689C8D" w:rsidR="00E440B7" w:rsidRPr="00903E36" w:rsidRDefault="003F1232" w:rsidP="008170EC">
      <w:pPr>
        <w:spacing w:line="360" w:lineRule="auto"/>
        <w:ind w:firstLine="709"/>
        <w:jc w:val="both"/>
        <w:textAlignment w:val="center"/>
        <w:rPr>
          <w:sz w:val="20"/>
          <w:szCs w:val="20"/>
        </w:rPr>
      </w:pPr>
      <w:r w:rsidRPr="00903E36">
        <w:rPr>
          <w:b/>
          <w:bCs/>
          <w:sz w:val="20"/>
          <w:szCs w:val="20"/>
        </w:rPr>
        <w:t>§ 31.</w:t>
      </w:r>
      <w:r w:rsidRPr="00903E36">
        <w:rPr>
          <w:sz w:val="20"/>
          <w:szCs w:val="20"/>
        </w:rPr>
        <w:t xml:space="preserve"> В чл. 53в, ал. 1</w:t>
      </w:r>
      <w:r w:rsidR="00E440B7" w:rsidRPr="00903E36">
        <w:rPr>
          <w:sz w:val="20"/>
          <w:szCs w:val="20"/>
        </w:rPr>
        <w:t xml:space="preserve"> се правят следните изменения:</w:t>
      </w:r>
    </w:p>
    <w:p w14:paraId="209962A8" w14:textId="23D28209" w:rsidR="00E440B7" w:rsidRPr="00903E36" w:rsidRDefault="00E440B7" w:rsidP="00903E36">
      <w:pPr>
        <w:pStyle w:val="ListParagraph"/>
        <w:numPr>
          <w:ilvl w:val="0"/>
          <w:numId w:val="65"/>
        </w:numPr>
        <w:spacing w:line="360" w:lineRule="auto"/>
        <w:ind w:left="993" w:hanging="284"/>
        <w:jc w:val="both"/>
        <w:textAlignment w:val="center"/>
        <w:rPr>
          <w:sz w:val="20"/>
          <w:szCs w:val="20"/>
        </w:rPr>
      </w:pPr>
      <w:r w:rsidRPr="00903E36">
        <w:rPr>
          <w:sz w:val="20"/>
          <w:szCs w:val="20"/>
        </w:rPr>
        <w:t>В т. 1 думата „връщане“ се заменя с „реекспедиране“</w:t>
      </w:r>
    </w:p>
    <w:p w14:paraId="238989EF" w14:textId="1B2B5AEC" w:rsidR="003F1232" w:rsidRPr="00903E36" w:rsidRDefault="00E440B7" w:rsidP="00903E36">
      <w:pPr>
        <w:pStyle w:val="ListParagraph"/>
        <w:numPr>
          <w:ilvl w:val="0"/>
          <w:numId w:val="65"/>
        </w:numPr>
        <w:tabs>
          <w:tab w:val="left" w:pos="993"/>
        </w:tabs>
        <w:spacing w:line="360" w:lineRule="auto"/>
        <w:ind w:left="0" w:firstLine="709"/>
        <w:jc w:val="both"/>
        <w:textAlignment w:val="center"/>
        <w:rPr>
          <w:sz w:val="20"/>
          <w:szCs w:val="20"/>
        </w:rPr>
      </w:pPr>
      <w:r w:rsidRPr="00903E36">
        <w:rPr>
          <w:sz w:val="20"/>
          <w:szCs w:val="20"/>
        </w:rPr>
        <w:t xml:space="preserve">В </w:t>
      </w:r>
      <w:r w:rsidR="003F1232" w:rsidRPr="00567966">
        <w:rPr>
          <w:sz w:val="20"/>
          <w:szCs w:val="20"/>
        </w:rPr>
        <w:t xml:space="preserve">т. 2 </w:t>
      </w:r>
      <w:r w:rsidR="00584230" w:rsidRPr="00903E36">
        <w:rPr>
          <w:sz w:val="20"/>
          <w:szCs w:val="20"/>
        </w:rPr>
        <w:t xml:space="preserve">думата „препращане“ се заменя с „реекспедиране“, а </w:t>
      </w:r>
      <w:r w:rsidR="003F1232" w:rsidRPr="00903E36">
        <w:rPr>
          <w:sz w:val="20"/>
          <w:szCs w:val="20"/>
        </w:rPr>
        <w:t>думите „чл. 21 от Регламент (ЕО) № 882/2004“ се заменят с „чл. 69 и чл. 72, параграф 1 от Регламент (ЕС) 2017/625“.</w:t>
      </w:r>
    </w:p>
    <w:p w14:paraId="1EB339C8" w14:textId="5CBC7CC7" w:rsidR="00E440B7" w:rsidRPr="00903E36" w:rsidRDefault="00E440B7" w:rsidP="008170EC">
      <w:pPr>
        <w:spacing w:line="360" w:lineRule="auto"/>
        <w:ind w:firstLine="709"/>
        <w:jc w:val="both"/>
        <w:textAlignment w:val="center"/>
        <w:rPr>
          <w:sz w:val="20"/>
          <w:szCs w:val="20"/>
        </w:rPr>
      </w:pPr>
    </w:p>
    <w:p w14:paraId="460BD74D" w14:textId="4AD3D8F5" w:rsidR="00E440B7" w:rsidRPr="00903E36" w:rsidRDefault="00E440B7" w:rsidP="008170EC">
      <w:pPr>
        <w:spacing w:line="360" w:lineRule="auto"/>
        <w:ind w:firstLine="709"/>
        <w:jc w:val="both"/>
        <w:textAlignment w:val="center"/>
        <w:rPr>
          <w:sz w:val="20"/>
          <w:szCs w:val="20"/>
        </w:rPr>
      </w:pPr>
      <w:r w:rsidRPr="00903E36">
        <w:rPr>
          <w:b/>
          <w:bCs/>
          <w:sz w:val="20"/>
          <w:szCs w:val="20"/>
        </w:rPr>
        <w:t>§ 32.</w:t>
      </w:r>
      <w:r w:rsidR="00DD5B61">
        <w:rPr>
          <w:sz w:val="20"/>
          <w:szCs w:val="20"/>
        </w:rPr>
        <w:t xml:space="preserve"> </w:t>
      </w:r>
      <w:r w:rsidRPr="00903E36">
        <w:rPr>
          <w:sz w:val="20"/>
          <w:szCs w:val="20"/>
        </w:rPr>
        <w:t>В чл. 53г, ал. 1 съкращението „ГИП“ се заменя с „ГКП“.</w:t>
      </w:r>
    </w:p>
    <w:p w14:paraId="2F1714E6" w14:textId="77777777" w:rsidR="003F1232" w:rsidRPr="00903E36" w:rsidRDefault="003F1232" w:rsidP="008170EC">
      <w:pPr>
        <w:spacing w:line="360" w:lineRule="auto"/>
        <w:ind w:firstLine="709"/>
        <w:jc w:val="both"/>
        <w:textAlignment w:val="center"/>
        <w:rPr>
          <w:sz w:val="20"/>
          <w:szCs w:val="20"/>
        </w:rPr>
      </w:pPr>
    </w:p>
    <w:p w14:paraId="749AFB95" w14:textId="694BCD40" w:rsidR="00584230" w:rsidRPr="00903E36" w:rsidRDefault="003F1232"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3</w:t>
      </w:r>
      <w:r w:rsidRPr="00903E36">
        <w:rPr>
          <w:b/>
          <w:bCs/>
          <w:sz w:val="20"/>
          <w:szCs w:val="20"/>
        </w:rPr>
        <w:t>.</w:t>
      </w:r>
      <w:r w:rsidRPr="00903E36">
        <w:rPr>
          <w:sz w:val="20"/>
          <w:szCs w:val="20"/>
        </w:rPr>
        <w:t xml:space="preserve"> В чл. 53</w:t>
      </w:r>
      <w:r w:rsidR="008117C4" w:rsidRPr="00903E36">
        <w:rPr>
          <w:sz w:val="20"/>
          <w:szCs w:val="20"/>
        </w:rPr>
        <w:t>д</w:t>
      </w:r>
      <w:r w:rsidR="00584230" w:rsidRPr="00903E36">
        <w:rPr>
          <w:sz w:val="20"/>
          <w:szCs w:val="20"/>
        </w:rPr>
        <w:t xml:space="preserve"> се правят следните изменения:</w:t>
      </w:r>
    </w:p>
    <w:p w14:paraId="60C73BF3" w14:textId="6F6EEB3F" w:rsidR="00584230" w:rsidRPr="00753FA8" w:rsidRDefault="00753FA8" w:rsidP="00753FA8">
      <w:pPr>
        <w:spacing w:line="360" w:lineRule="auto"/>
        <w:ind w:left="709"/>
        <w:jc w:val="both"/>
        <w:textAlignment w:val="center"/>
        <w:rPr>
          <w:sz w:val="20"/>
          <w:szCs w:val="20"/>
        </w:rPr>
      </w:pPr>
      <w:r>
        <w:rPr>
          <w:sz w:val="20"/>
          <w:szCs w:val="20"/>
        </w:rPr>
        <w:t>1</w:t>
      </w:r>
      <w:r w:rsidRPr="00753FA8">
        <w:rPr>
          <w:sz w:val="20"/>
          <w:szCs w:val="20"/>
        </w:rPr>
        <w:t xml:space="preserve"> </w:t>
      </w:r>
      <w:r w:rsidR="00584230" w:rsidRPr="00753FA8">
        <w:rPr>
          <w:sz w:val="20"/>
          <w:szCs w:val="20"/>
        </w:rPr>
        <w:t>В</w:t>
      </w:r>
      <w:r w:rsidR="003F1232" w:rsidRPr="00753FA8">
        <w:rPr>
          <w:sz w:val="20"/>
          <w:szCs w:val="20"/>
        </w:rPr>
        <w:t xml:space="preserve"> ал. </w:t>
      </w:r>
      <w:r w:rsidR="008117C4" w:rsidRPr="00753FA8">
        <w:rPr>
          <w:sz w:val="20"/>
          <w:szCs w:val="20"/>
        </w:rPr>
        <w:t>3</w:t>
      </w:r>
      <w:r w:rsidR="003F1232" w:rsidRPr="00753FA8">
        <w:rPr>
          <w:sz w:val="20"/>
          <w:szCs w:val="20"/>
        </w:rPr>
        <w:t xml:space="preserve"> </w:t>
      </w:r>
      <w:r w:rsidR="003F394D" w:rsidRPr="00753FA8">
        <w:rPr>
          <w:sz w:val="20"/>
          <w:szCs w:val="20"/>
        </w:rPr>
        <w:t>съкращението</w:t>
      </w:r>
      <w:r w:rsidR="003F1232" w:rsidRPr="00753FA8">
        <w:rPr>
          <w:sz w:val="20"/>
          <w:szCs w:val="20"/>
        </w:rPr>
        <w:t xml:space="preserve"> „ГИП“ се заменя с „ГКП“</w:t>
      </w:r>
      <w:r w:rsidR="00584230" w:rsidRPr="00753FA8">
        <w:rPr>
          <w:sz w:val="20"/>
          <w:szCs w:val="20"/>
        </w:rPr>
        <w:t>;</w:t>
      </w:r>
    </w:p>
    <w:p w14:paraId="6656C793" w14:textId="5ED3F8C4" w:rsidR="003F1232" w:rsidRPr="00753FA8" w:rsidRDefault="00753FA8" w:rsidP="00753FA8">
      <w:pPr>
        <w:spacing w:line="360" w:lineRule="auto"/>
        <w:ind w:left="709"/>
        <w:jc w:val="both"/>
        <w:textAlignment w:val="center"/>
        <w:rPr>
          <w:sz w:val="20"/>
          <w:szCs w:val="20"/>
        </w:rPr>
      </w:pPr>
      <w:r w:rsidRPr="00753FA8">
        <w:rPr>
          <w:sz w:val="20"/>
          <w:szCs w:val="20"/>
        </w:rPr>
        <w:t xml:space="preserve">2. </w:t>
      </w:r>
      <w:r w:rsidR="00584230" w:rsidRPr="00753FA8">
        <w:rPr>
          <w:sz w:val="20"/>
          <w:szCs w:val="20"/>
        </w:rPr>
        <w:t>В ал. 4 думите „инспекционен пункт“ се заменят с „контролен пункт“</w:t>
      </w:r>
      <w:r w:rsidR="003F1232" w:rsidRPr="00753FA8">
        <w:rPr>
          <w:sz w:val="20"/>
          <w:szCs w:val="20"/>
        </w:rPr>
        <w:t>.</w:t>
      </w:r>
    </w:p>
    <w:p w14:paraId="2A18B535" w14:textId="77777777" w:rsidR="003F1232" w:rsidRPr="00903E36" w:rsidRDefault="003F1232" w:rsidP="008170EC">
      <w:pPr>
        <w:spacing w:line="360" w:lineRule="auto"/>
        <w:ind w:firstLine="709"/>
        <w:jc w:val="both"/>
        <w:textAlignment w:val="center"/>
        <w:rPr>
          <w:sz w:val="20"/>
          <w:szCs w:val="20"/>
        </w:rPr>
      </w:pPr>
    </w:p>
    <w:p w14:paraId="2D9895E3" w14:textId="5D951D9F" w:rsidR="00971BE8" w:rsidRPr="00903E36" w:rsidRDefault="008117C4"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4</w:t>
      </w:r>
      <w:r w:rsidRPr="00903E36">
        <w:rPr>
          <w:b/>
          <w:bCs/>
          <w:sz w:val="20"/>
          <w:szCs w:val="20"/>
        </w:rPr>
        <w:t>.</w:t>
      </w:r>
      <w:r w:rsidRPr="00903E36">
        <w:rPr>
          <w:sz w:val="20"/>
          <w:szCs w:val="20"/>
        </w:rPr>
        <w:t xml:space="preserve"> В чл. 53ж, ал. 1</w:t>
      </w:r>
      <w:r w:rsidR="00976D58" w:rsidRPr="00903E36">
        <w:rPr>
          <w:sz w:val="20"/>
          <w:szCs w:val="20"/>
        </w:rPr>
        <w:t xml:space="preserve"> и 2</w:t>
      </w:r>
      <w:r w:rsidRPr="00903E36">
        <w:rPr>
          <w:sz w:val="20"/>
          <w:szCs w:val="20"/>
        </w:rPr>
        <w:t xml:space="preserve"> </w:t>
      </w:r>
      <w:r w:rsidR="003F394D" w:rsidRPr="00903E36">
        <w:rPr>
          <w:sz w:val="20"/>
          <w:szCs w:val="20"/>
        </w:rPr>
        <w:t>съкращението</w:t>
      </w:r>
      <w:r w:rsidRPr="00903E36">
        <w:rPr>
          <w:sz w:val="20"/>
          <w:szCs w:val="20"/>
        </w:rPr>
        <w:t xml:space="preserve"> „ГИП“ се заменя с „ГКП“.</w:t>
      </w:r>
    </w:p>
    <w:p w14:paraId="09A295E6" w14:textId="22C0C02D" w:rsidR="00971BE8" w:rsidRPr="00903E36" w:rsidRDefault="00971BE8" w:rsidP="008170EC">
      <w:pPr>
        <w:spacing w:line="360" w:lineRule="auto"/>
        <w:ind w:firstLine="709"/>
        <w:jc w:val="both"/>
        <w:textAlignment w:val="center"/>
        <w:rPr>
          <w:sz w:val="20"/>
          <w:szCs w:val="20"/>
        </w:rPr>
      </w:pPr>
    </w:p>
    <w:p w14:paraId="3EE859B1" w14:textId="3C9E36D3" w:rsidR="00B237D4" w:rsidRPr="00903E36" w:rsidRDefault="00B237D4"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5</w:t>
      </w:r>
      <w:r w:rsidRPr="00903E36">
        <w:rPr>
          <w:b/>
          <w:bCs/>
          <w:sz w:val="20"/>
          <w:szCs w:val="20"/>
        </w:rPr>
        <w:t>.</w:t>
      </w:r>
      <w:r w:rsidRPr="00903E36">
        <w:rPr>
          <w:sz w:val="20"/>
          <w:szCs w:val="20"/>
        </w:rPr>
        <w:t xml:space="preserve"> Член 54 се изменя така:</w:t>
      </w:r>
    </w:p>
    <w:p w14:paraId="46129D22" w14:textId="50CB8375" w:rsidR="00B237D4" w:rsidRPr="00903E36" w:rsidRDefault="00B237D4" w:rsidP="008170EC">
      <w:pPr>
        <w:spacing w:line="360" w:lineRule="auto"/>
        <w:ind w:firstLine="709"/>
        <w:jc w:val="both"/>
        <w:textAlignment w:val="center"/>
        <w:rPr>
          <w:sz w:val="20"/>
          <w:szCs w:val="20"/>
        </w:rPr>
      </w:pPr>
      <w:r w:rsidRPr="00903E36">
        <w:rPr>
          <w:sz w:val="20"/>
          <w:szCs w:val="20"/>
        </w:rPr>
        <w:t xml:space="preserve">„Чл. 54. (1) При производство, съхранение, транспортиране и пускане на пазара, включително и вноса и износа на медикаментозни фуражи и/или междинни продукти за производството им, включително храненето на животните се спазват изискванията на Регламент (ЕС) 2019/4. </w:t>
      </w:r>
    </w:p>
    <w:p w14:paraId="7DF79065" w14:textId="276A58EC" w:rsidR="00B237D4" w:rsidRPr="00903E36" w:rsidRDefault="00B237D4" w:rsidP="008170EC">
      <w:pPr>
        <w:spacing w:line="360" w:lineRule="auto"/>
        <w:ind w:firstLine="709"/>
        <w:jc w:val="both"/>
        <w:textAlignment w:val="center"/>
        <w:rPr>
          <w:sz w:val="20"/>
          <w:szCs w:val="20"/>
        </w:rPr>
      </w:pPr>
      <w:r w:rsidRPr="00903E36">
        <w:rPr>
          <w:sz w:val="20"/>
          <w:szCs w:val="20"/>
        </w:rPr>
        <w:t>(</w:t>
      </w:r>
      <w:r w:rsidR="001A5381" w:rsidRPr="00903E36">
        <w:rPr>
          <w:sz w:val="20"/>
          <w:szCs w:val="20"/>
        </w:rPr>
        <w:t>2</w:t>
      </w:r>
      <w:r w:rsidRPr="00903E36">
        <w:rPr>
          <w:sz w:val="20"/>
          <w:szCs w:val="20"/>
        </w:rPr>
        <w:t>)  Земеделски стопанин, който само купува, съхранява или транспортира медикаментозни фуражи, за използване в собствения си животновъден обект в допълнение към ал. 1 спазва специалните изис</w:t>
      </w:r>
      <w:r w:rsidR="00753FA8">
        <w:rPr>
          <w:sz w:val="20"/>
          <w:szCs w:val="20"/>
        </w:rPr>
        <w:t>кванията посочени в раздел 5 от</w:t>
      </w:r>
      <w:r w:rsidRPr="00903E36">
        <w:rPr>
          <w:sz w:val="20"/>
          <w:szCs w:val="20"/>
        </w:rPr>
        <w:t xml:space="preserve"> Приложение I към Регламент (ЕС) 2019/4., с изключение на параграф 2</w:t>
      </w:r>
      <w:r w:rsidR="001A5381" w:rsidRPr="00903E36">
        <w:rPr>
          <w:sz w:val="20"/>
          <w:szCs w:val="20"/>
          <w:lang w:val="ru-RU"/>
        </w:rPr>
        <w:t xml:space="preserve"> </w:t>
      </w:r>
      <w:r w:rsidR="001A5381" w:rsidRPr="00903E36">
        <w:rPr>
          <w:sz w:val="20"/>
          <w:szCs w:val="20"/>
        </w:rPr>
        <w:t>от него</w:t>
      </w:r>
      <w:r w:rsidR="00030157" w:rsidRPr="00903E36">
        <w:rPr>
          <w:sz w:val="20"/>
          <w:szCs w:val="20"/>
        </w:rPr>
        <w:t>.</w:t>
      </w:r>
    </w:p>
    <w:p w14:paraId="1D6B6D94" w14:textId="3C41231A" w:rsidR="00B237D4" w:rsidRPr="00903E36" w:rsidRDefault="00B237D4" w:rsidP="008170EC">
      <w:pPr>
        <w:spacing w:line="360" w:lineRule="auto"/>
        <w:ind w:firstLine="709"/>
        <w:jc w:val="both"/>
        <w:textAlignment w:val="center"/>
        <w:rPr>
          <w:sz w:val="20"/>
          <w:szCs w:val="20"/>
        </w:rPr>
      </w:pPr>
      <w:r w:rsidRPr="00903E36">
        <w:rPr>
          <w:sz w:val="20"/>
          <w:szCs w:val="20"/>
        </w:rPr>
        <w:t>(</w:t>
      </w:r>
      <w:r w:rsidR="001A5381" w:rsidRPr="00903E36">
        <w:rPr>
          <w:sz w:val="20"/>
          <w:szCs w:val="20"/>
        </w:rPr>
        <w:t>3</w:t>
      </w:r>
      <w:r w:rsidRPr="00903E36">
        <w:rPr>
          <w:sz w:val="20"/>
          <w:szCs w:val="20"/>
        </w:rPr>
        <w:t>) До приемането на делегирани актове съгласно чл. 7, параграфи 2  и 3 от Регламент (ЕС) 2019/4 във връзка с параграф 5 се прилагат национални максимални граници за кръстосано замърсяване за активни вещества от ветеринарни лекарстве</w:t>
      </w:r>
      <w:r w:rsidR="00753FA8">
        <w:rPr>
          <w:sz w:val="20"/>
          <w:szCs w:val="20"/>
        </w:rPr>
        <w:t>ни продукти в нецелеви фуражи.</w:t>
      </w:r>
    </w:p>
    <w:p w14:paraId="3D57760C" w14:textId="2B2D6E78" w:rsidR="00B237D4" w:rsidRPr="00903E36" w:rsidRDefault="00B237D4" w:rsidP="008170EC">
      <w:pPr>
        <w:spacing w:line="360" w:lineRule="auto"/>
        <w:ind w:firstLine="709"/>
        <w:jc w:val="both"/>
        <w:textAlignment w:val="center"/>
        <w:rPr>
          <w:sz w:val="20"/>
          <w:szCs w:val="20"/>
        </w:rPr>
      </w:pPr>
      <w:r w:rsidRPr="00903E36">
        <w:rPr>
          <w:sz w:val="20"/>
          <w:szCs w:val="20"/>
        </w:rPr>
        <w:t>(</w:t>
      </w:r>
      <w:r w:rsidR="001A5381" w:rsidRPr="00903E36">
        <w:rPr>
          <w:sz w:val="20"/>
          <w:szCs w:val="20"/>
        </w:rPr>
        <w:t>4</w:t>
      </w:r>
      <w:r w:rsidRPr="00903E36">
        <w:rPr>
          <w:sz w:val="20"/>
          <w:szCs w:val="20"/>
        </w:rPr>
        <w:t>) Максимална граница по ал. 4 е стойност, която не надвишава границата на откриване на използ</w:t>
      </w:r>
      <w:r w:rsidR="00AF536E" w:rsidRPr="00903E36">
        <w:rPr>
          <w:sz w:val="20"/>
          <w:szCs w:val="20"/>
        </w:rPr>
        <w:t>в</w:t>
      </w:r>
      <w:r w:rsidRPr="00903E36">
        <w:rPr>
          <w:sz w:val="20"/>
          <w:szCs w:val="20"/>
        </w:rPr>
        <w:t xml:space="preserve">ания метод за изпитване от лабораториите по чл. 49, ал. 1 и 2, за съответното активно вещество на </w:t>
      </w:r>
      <w:r w:rsidR="00AF536E" w:rsidRPr="00903E36">
        <w:rPr>
          <w:sz w:val="20"/>
          <w:szCs w:val="20"/>
        </w:rPr>
        <w:t>ветеринарен</w:t>
      </w:r>
      <w:r w:rsidRPr="00903E36">
        <w:rPr>
          <w:sz w:val="20"/>
          <w:szCs w:val="20"/>
        </w:rPr>
        <w:t xml:space="preserve"> лекарствен продукт,  който е вложен в медикаментозния фураж и </w:t>
      </w:r>
      <w:r w:rsidR="00753FA8">
        <w:rPr>
          <w:sz w:val="20"/>
          <w:szCs w:val="20"/>
        </w:rPr>
        <w:t>се съдържа в нецелевия фураж.</w:t>
      </w:r>
    </w:p>
    <w:p w14:paraId="579953C4" w14:textId="6338ED36" w:rsidR="00B237D4" w:rsidRPr="00903E36" w:rsidRDefault="00B237D4" w:rsidP="008170EC">
      <w:pPr>
        <w:spacing w:line="360" w:lineRule="auto"/>
        <w:ind w:firstLine="709"/>
        <w:jc w:val="both"/>
        <w:textAlignment w:val="center"/>
        <w:rPr>
          <w:sz w:val="20"/>
          <w:szCs w:val="20"/>
        </w:rPr>
      </w:pPr>
      <w:r w:rsidRPr="00903E36">
        <w:rPr>
          <w:sz w:val="20"/>
          <w:szCs w:val="20"/>
        </w:rPr>
        <w:t>(</w:t>
      </w:r>
      <w:r w:rsidR="001A5381" w:rsidRPr="00903E36">
        <w:rPr>
          <w:sz w:val="20"/>
          <w:szCs w:val="20"/>
        </w:rPr>
        <w:t>5</w:t>
      </w:r>
      <w:r w:rsidRPr="00903E36">
        <w:rPr>
          <w:sz w:val="20"/>
          <w:szCs w:val="20"/>
        </w:rPr>
        <w:t xml:space="preserve">) Операторите във фуражния сектор вземат проби с цел да гарантират, че произведените от тях медикаментозни фуражи са в съответствие с изискванията на Регламент (ЕС) 2019/4. Периодичността на вземане на пробите се определя във внедрената в съответствие с чл. 6 от Регламент (ЕО) № 183/2005 системата за анализ на опасностите и критични контролни точки.“ </w:t>
      </w:r>
    </w:p>
    <w:p w14:paraId="7F313111" w14:textId="1D3462D2" w:rsidR="00B237D4" w:rsidRPr="00903E36" w:rsidRDefault="00B237D4" w:rsidP="008170EC">
      <w:pPr>
        <w:spacing w:line="360" w:lineRule="auto"/>
        <w:ind w:firstLine="709"/>
        <w:jc w:val="both"/>
        <w:textAlignment w:val="center"/>
        <w:rPr>
          <w:sz w:val="20"/>
          <w:szCs w:val="20"/>
        </w:rPr>
      </w:pPr>
    </w:p>
    <w:p w14:paraId="44F55521" w14:textId="19F117CC" w:rsidR="00B237D4" w:rsidRPr="00903E36" w:rsidRDefault="00B237D4"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6</w:t>
      </w:r>
      <w:r w:rsidRPr="00903E36">
        <w:rPr>
          <w:b/>
          <w:bCs/>
          <w:sz w:val="20"/>
          <w:szCs w:val="20"/>
        </w:rPr>
        <w:t>.</w:t>
      </w:r>
      <w:r w:rsidRPr="00903E36">
        <w:rPr>
          <w:sz w:val="20"/>
          <w:szCs w:val="20"/>
        </w:rPr>
        <w:t xml:space="preserve"> Член 55 се изменя така:</w:t>
      </w:r>
    </w:p>
    <w:p w14:paraId="36D28B73" w14:textId="7C176ABF" w:rsidR="00B237D4" w:rsidRPr="00903E36" w:rsidRDefault="00B237D4" w:rsidP="008170EC">
      <w:pPr>
        <w:spacing w:line="360" w:lineRule="auto"/>
        <w:ind w:firstLine="709"/>
        <w:jc w:val="both"/>
        <w:textAlignment w:val="center"/>
        <w:rPr>
          <w:sz w:val="20"/>
          <w:szCs w:val="20"/>
        </w:rPr>
      </w:pPr>
      <w:r w:rsidRPr="00903E36">
        <w:rPr>
          <w:sz w:val="20"/>
          <w:szCs w:val="20"/>
        </w:rPr>
        <w:t>„Чл. 55. (1) Дейностите попадащи в обхвата на чл. 13, параграф 1 от Регламент (ЕС)  2019/4  за производство, съхранение, транспорт и/или пускане на пазара, включително и за нуждите на собственото животновъдно стопанство се извършва само в обекти одобрени от Българската агенция по безопасност на храните за медикаментозни фуражи и/или междинни продукти за производството им;</w:t>
      </w:r>
    </w:p>
    <w:p w14:paraId="463C942B" w14:textId="77A9481E" w:rsidR="00B237D4" w:rsidRPr="00903E36" w:rsidRDefault="00753FA8" w:rsidP="008170EC">
      <w:pPr>
        <w:spacing w:line="360" w:lineRule="auto"/>
        <w:ind w:firstLine="709"/>
        <w:jc w:val="both"/>
        <w:textAlignment w:val="center"/>
        <w:rPr>
          <w:sz w:val="20"/>
          <w:szCs w:val="20"/>
        </w:rPr>
      </w:pPr>
      <w:r>
        <w:rPr>
          <w:sz w:val="20"/>
          <w:szCs w:val="20"/>
        </w:rPr>
        <w:t xml:space="preserve">(2) </w:t>
      </w:r>
      <w:r w:rsidR="00B237D4" w:rsidRPr="00903E36">
        <w:rPr>
          <w:sz w:val="20"/>
          <w:szCs w:val="20"/>
        </w:rPr>
        <w:t>Дейността попадаща в обхвата на чл. 13</w:t>
      </w:r>
      <w:r>
        <w:rPr>
          <w:sz w:val="20"/>
          <w:szCs w:val="20"/>
        </w:rPr>
        <w:t xml:space="preserve">, параграф 1 от Регламент (ЕС) </w:t>
      </w:r>
      <w:r w:rsidR="00B237D4" w:rsidRPr="00903E36">
        <w:rPr>
          <w:sz w:val="20"/>
          <w:szCs w:val="20"/>
        </w:rPr>
        <w:t>2019/4 за производство на медикаментозен фураж, включително и за нуждите на собственото животновъдно стопанство се извършва само от одобрен от Българската агенция по безопасност на храните производител на медикаментозни фуражи, притежаващ и одобрен мобилен смесител.</w:t>
      </w:r>
    </w:p>
    <w:p w14:paraId="1D0D03D9" w14:textId="7B1E55A5" w:rsidR="00B237D4" w:rsidRPr="00903E36" w:rsidRDefault="00753FA8" w:rsidP="008170EC">
      <w:pPr>
        <w:spacing w:line="360" w:lineRule="auto"/>
        <w:ind w:firstLine="709"/>
        <w:jc w:val="both"/>
        <w:textAlignment w:val="center"/>
        <w:rPr>
          <w:sz w:val="20"/>
          <w:szCs w:val="20"/>
        </w:rPr>
      </w:pPr>
      <w:r>
        <w:rPr>
          <w:sz w:val="20"/>
          <w:szCs w:val="20"/>
        </w:rPr>
        <w:t xml:space="preserve">(3) </w:t>
      </w:r>
      <w:r w:rsidR="00B237D4" w:rsidRPr="00903E36">
        <w:rPr>
          <w:sz w:val="20"/>
          <w:szCs w:val="20"/>
        </w:rPr>
        <w:t>Дейностите попадащи в обхвата на</w:t>
      </w:r>
      <w:r>
        <w:rPr>
          <w:sz w:val="20"/>
          <w:szCs w:val="20"/>
        </w:rPr>
        <w:t xml:space="preserve"> чл. 13, параграф 2, буква „а“ от Регламент (ЕС) 2019/4</w:t>
      </w:r>
      <w:r w:rsidR="00B237D4" w:rsidRPr="00903E36">
        <w:rPr>
          <w:sz w:val="20"/>
          <w:szCs w:val="20"/>
        </w:rPr>
        <w:t xml:space="preserve"> се извършва само в регистрирани животновъдни обекти по чл. 137, ал. 1 или ал. </w:t>
      </w:r>
      <w:r w:rsidR="00C247AB" w:rsidRPr="00903E36">
        <w:rPr>
          <w:sz w:val="20"/>
          <w:szCs w:val="20"/>
        </w:rPr>
        <w:t xml:space="preserve">11 </w:t>
      </w:r>
      <w:r w:rsidR="00B237D4" w:rsidRPr="00903E36">
        <w:rPr>
          <w:sz w:val="20"/>
          <w:szCs w:val="20"/>
        </w:rPr>
        <w:t xml:space="preserve">от Закона за ветеринарномедицинска дейност. </w:t>
      </w:r>
    </w:p>
    <w:p w14:paraId="17596796" w14:textId="55B81D7E" w:rsidR="00B237D4" w:rsidRPr="00903E36" w:rsidRDefault="00753FA8" w:rsidP="008170EC">
      <w:pPr>
        <w:spacing w:line="360" w:lineRule="auto"/>
        <w:ind w:firstLine="709"/>
        <w:jc w:val="both"/>
        <w:textAlignment w:val="center"/>
        <w:rPr>
          <w:sz w:val="20"/>
          <w:szCs w:val="20"/>
        </w:rPr>
      </w:pPr>
      <w:r>
        <w:rPr>
          <w:sz w:val="20"/>
          <w:szCs w:val="20"/>
        </w:rPr>
        <w:t xml:space="preserve">(4) </w:t>
      </w:r>
      <w:r w:rsidR="00B237D4" w:rsidRPr="00903E36">
        <w:rPr>
          <w:sz w:val="20"/>
          <w:szCs w:val="20"/>
        </w:rPr>
        <w:t>Дейностите попадащи в обхвата на чл</w:t>
      </w:r>
      <w:r>
        <w:rPr>
          <w:sz w:val="20"/>
          <w:szCs w:val="20"/>
        </w:rPr>
        <w:t xml:space="preserve">. 13, параграф 2, буква „б“ от Регламент (ЕС) </w:t>
      </w:r>
      <w:r w:rsidR="00B237D4" w:rsidRPr="00903E36">
        <w:rPr>
          <w:sz w:val="20"/>
          <w:szCs w:val="20"/>
        </w:rPr>
        <w:t xml:space="preserve">2019/4 се извършва само от регистрирани оператори по чл. 15, ал. 1 </w:t>
      </w:r>
      <w:r w:rsidR="00B237D4" w:rsidRPr="00903E36">
        <w:rPr>
          <w:sz w:val="20"/>
          <w:szCs w:val="20"/>
        </w:rPr>
        <w:lastRenderedPageBreak/>
        <w:t>и подали декларация по образец по чл. 22а.</w:t>
      </w:r>
    </w:p>
    <w:p w14:paraId="1A5EE032" w14:textId="3F2FCB18" w:rsidR="00B237D4" w:rsidRPr="00903E36" w:rsidRDefault="00753FA8" w:rsidP="008170EC">
      <w:pPr>
        <w:spacing w:line="360" w:lineRule="auto"/>
        <w:ind w:firstLine="709"/>
        <w:jc w:val="both"/>
        <w:textAlignment w:val="center"/>
        <w:rPr>
          <w:sz w:val="20"/>
          <w:szCs w:val="20"/>
        </w:rPr>
      </w:pPr>
      <w:r>
        <w:rPr>
          <w:sz w:val="20"/>
          <w:szCs w:val="20"/>
        </w:rPr>
        <w:t xml:space="preserve">(5) </w:t>
      </w:r>
      <w:r w:rsidR="00B237D4" w:rsidRPr="00903E36">
        <w:rPr>
          <w:sz w:val="20"/>
          <w:szCs w:val="20"/>
        </w:rPr>
        <w:t>Дейностите попадащи в обхвата на</w:t>
      </w:r>
      <w:r>
        <w:rPr>
          <w:sz w:val="20"/>
          <w:szCs w:val="20"/>
        </w:rPr>
        <w:t xml:space="preserve"> чл. 13, параграф 2, буква „в“ от Регламент (ЕС) </w:t>
      </w:r>
      <w:r w:rsidR="00B237D4" w:rsidRPr="00903E36">
        <w:rPr>
          <w:sz w:val="20"/>
          <w:szCs w:val="20"/>
        </w:rPr>
        <w:t>2019/4 се извършва само от регистрирани превозвачи по чл. 17б.“</w:t>
      </w:r>
    </w:p>
    <w:p w14:paraId="74B3BFE8" w14:textId="2ED60C23" w:rsidR="00B237D4" w:rsidRPr="00903E36" w:rsidRDefault="00B237D4" w:rsidP="008170EC">
      <w:pPr>
        <w:spacing w:line="360" w:lineRule="auto"/>
        <w:ind w:firstLine="709"/>
        <w:jc w:val="both"/>
        <w:textAlignment w:val="center"/>
        <w:rPr>
          <w:sz w:val="20"/>
          <w:szCs w:val="20"/>
        </w:rPr>
      </w:pPr>
    </w:p>
    <w:p w14:paraId="557D62DB" w14:textId="6C0EC446" w:rsidR="00B237D4" w:rsidRPr="00903E36" w:rsidRDefault="00B237D4"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7</w:t>
      </w:r>
      <w:r w:rsidRPr="00903E36">
        <w:rPr>
          <w:b/>
          <w:bCs/>
          <w:sz w:val="20"/>
          <w:szCs w:val="20"/>
        </w:rPr>
        <w:t>.</w:t>
      </w:r>
      <w:r w:rsidRPr="00903E36">
        <w:rPr>
          <w:sz w:val="20"/>
          <w:szCs w:val="20"/>
        </w:rPr>
        <w:t xml:space="preserve"> Член 55а се изменя така:</w:t>
      </w:r>
    </w:p>
    <w:p w14:paraId="240929AB" w14:textId="70D00EA9" w:rsidR="00B237D4" w:rsidRPr="00903E36" w:rsidRDefault="00B237D4" w:rsidP="008170EC">
      <w:pPr>
        <w:spacing w:line="360" w:lineRule="auto"/>
        <w:ind w:firstLine="709"/>
        <w:jc w:val="both"/>
        <w:textAlignment w:val="center"/>
        <w:rPr>
          <w:sz w:val="20"/>
          <w:szCs w:val="20"/>
        </w:rPr>
      </w:pPr>
      <w:r w:rsidRPr="00903E36">
        <w:rPr>
          <w:sz w:val="20"/>
          <w:szCs w:val="20"/>
        </w:rPr>
        <w:t>„Чл. 55а. (1) За одобрение на обектите по чл. 55, ал. 1 се подава заявление по реда на чл. 18. В декларацията по чл. 18, ал. 2, т. 4 операторът декларира, че обектът отговаря на изискванията на Регламент (ЕО) № 183/2005 и Регламент (ЕС) 2019/4.</w:t>
      </w:r>
    </w:p>
    <w:p w14:paraId="0E905945" w14:textId="289F8CF3" w:rsidR="00B237D4" w:rsidRPr="00903E36" w:rsidRDefault="00B237D4" w:rsidP="008170EC">
      <w:pPr>
        <w:spacing w:line="360" w:lineRule="auto"/>
        <w:ind w:firstLine="709"/>
        <w:jc w:val="both"/>
        <w:textAlignment w:val="center"/>
        <w:rPr>
          <w:sz w:val="20"/>
          <w:szCs w:val="20"/>
        </w:rPr>
      </w:pPr>
      <w:r w:rsidRPr="00903E36">
        <w:rPr>
          <w:sz w:val="20"/>
          <w:szCs w:val="20"/>
        </w:rPr>
        <w:t xml:space="preserve">(2) За одобрение на обектите по чл. 55, ал. 2 се подава заявление по реда на чл. 18. В декларацията по чл. 18, ал. 2, т. 4 операторът декларира, че мобилният смесител отговаря на изискванията на Регламент (ЕО) № 183/2005 и Регламент (ЕС) 2019/4. </w:t>
      </w:r>
    </w:p>
    <w:p w14:paraId="52BD5EDE" w14:textId="77777777" w:rsidR="00B237D4" w:rsidRPr="00903E36" w:rsidRDefault="00B237D4" w:rsidP="008170EC">
      <w:pPr>
        <w:spacing w:line="360" w:lineRule="auto"/>
        <w:ind w:firstLine="709"/>
        <w:jc w:val="both"/>
        <w:textAlignment w:val="center"/>
        <w:rPr>
          <w:sz w:val="20"/>
          <w:szCs w:val="20"/>
        </w:rPr>
      </w:pPr>
      <w:r w:rsidRPr="00903E36">
        <w:rPr>
          <w:sz w:val="20"/>
          <w:szCs w:val="20"/>
        </w:rPr>
        <w:t>(3) Одобрението по чл. 55 ал. 1 и 2 се извършва по реда на чл. 19.</w:t>
      </w:r>
    </w:p>
    <w:p w14:paraId="45ED4A55" w14:textId="77777777" w:rsidR="00B237D4" w:rsidRPr="00903E36" w:rsidRDefault="00B237D4" w:rsidP="008170EC">
      <w:pPr>
        <w:spacing w:line="360" w:lineRule="auto"/>
        <w:ind w:firstLine="709"/>
        <w:jc w:val="both"/>
        <w:textAlignment w:val="center"/>
        <w:rPr>
          <w:sz w:val="20"/>
          <w:szCs w:val="20"/>
        </w:rPr>
      </w:pPr>
      <w:r w:rsidRPr="00903E36">
        <w:rPr>
          <w:sz w:val="20"/>
          <w:szCs w:val="20"/>
        </w:rPr>
        <w:t>(4) Производителите с мобилни смесители по чл. 13, параграф 4 от Регламент (ЕС) 2019/4, които пускат на пазара медикаментозни фуражи в Република България, подават уведомление по образец до директора на областната дирекция по безопасност на храните на територията, на която ще извършват дейност. Образецът на уведомлението се утвърждава със заповед на изпълнителния директор на Българска агенция по безопасност на храните и се публикува на интернет страницата на агенцията.</w:t>
      </w:r>
    </w:p>
    <w:p w14:paraId="3B4976FF" w14:textId="6AFB86C1" w:rsidR="00B237D4" w:rsidRPr="00903E36" w:rsidRDefault="00B237D4" w:rsidP="008170EC">
      <w:pPr>
        <w:spacing w:line="360" w:lineRule="auto"/>
        <w:ind w:firstLine="709"/>
        <w:jc w:val="both"/>
        <w:textAlignment w:val="center"/>
        <w:rPr>
          <w:sz w:val="20"/>
          <w:szCs w:val="20"/>
        </w:rPr>
      </w:pPr>
      <w:r w:rsidRPr="00903E36">
        <w:rPr>
          <w:sz w:val="20"/>
          <w:szCs w:val="20"/>
        </w:rPr>
        <w:t>(5) Уведомлението по ал. 4 се подава в срок до 3 работни дни преди извършването на дейност</w:t>
      </w:r>
      <w:r w:rsidR="00044519" w:rsidRPr="00903E36">
        <w:rPr>
          <w:sz w:val="20"/>
          <w:szCs w:val="20"/>
        </w:rPr>
        <w:t>та</w:t>
      </w:r>
      <w:r w:rsidRPr="00903E36">
        <w:rPr>
          <w:sz w:val="20"/>
          <w:szCs w:val="20"/>
        </w:rPr>
        <w:t xml:space="preserve">. </w:t>
      </w:r>
    </w:p>
    <w:p w14:paraId="0C66DF7E" w14:textId="04CDA035" w:rsidR="00B237D4" w:rsidRPr="00903E36" w:rsidRDefault="00B237D4" w:rsidP="008170EC">
      <w:pPr>
        <w:spacing w:line="360" w:lineRule="auto"/>
        <w:ind w:firstLine="709"/>
        <w:jc w:val="both"/>
        <w:textAlignment w:val="center"/>
        <w:rPr>
          <w:sz w:val="20"/>
          <w:szCs w:val="20"/>
        </w:rPr>
      </w:pPr>
      <w:r w:rsidRPr="00903E36">
        <w:rPr>
          <w:sz w:val="20"/>
          <w:szCs w:val="20"/>
        </w:rPr>
        <w:t xml:space="preserve">(6) В уведомлението по ал. 4 се посочва наименованието на оператора, индивидуалния идентификационен номер на мобилния смесител за производство на медикаментозни фуражи, адрес и телефон за контакти и обектите, за които ще произвежда </w:t>
      </w:r>
      <w:r w:rsidR="00D02C79" w:rsidRPr="00903E36">
        <w:rPr>
          <w:sz w:val="20"/>
          <w:szCs w:val="20"/>
        </w:rPr>
        <w:t>медикаментозни</w:t>
      </w:r>
      <w:r w:rsidRPr="00903E36">
        <w:rPr>
          <w:sz w:val="20"/>
          <w:szCs w:val="20"/>
        </w:rPr>
        <w:t xml:space="preserve"> фуражи. </w:t>
      </w:r>
    </w:p>
    <w:p w14:paraId="6198A9DB" w14:textId="77777777" w:rsidR="00B237D4" w:rsidRPr="00903E36" w:rsidRDefault="00B237D4" w:rsidP="008170EC">
      <w:pPr>
        <w:spacing w:line="360" w:lineRule="auto"/>
        <w:ind w:firstLine="709"/>
        <w:jc w:val="both"/>
        <w:textAlignment w:val="center"/>
        <w:rPr>
          <w:sz w:val="20"/>
          <w:szCs w:val="20"/>
        </w:rPr>
      </w:pPr>
      <w:r w:rsidRPr="00903E36">
        <w:rPr>
          <w:sz w:val="20"/>
          <w:szCs w:val="20"/>
        </w:rPr>
        <w:t>(7) Производителите извършващи дейност по ал. 4 в тридневен срок от преустановяване на дейността си подават уведомление по образец до директора на областната дирекция по безопасност на храните, на територията, на която са извършвали дейност. Образецът на уведомлението се утвърждава със заповед на изпълнителния директор на Българска агенция по безопасност на храните и се публикува на интернет страницата на агенцията.</w:t>
      </w:r>
    </w:p>
    <w:p w14:paraId="6E583F31" w14:textId="3DE1C860" w:rsidR="00B237D4" w:rsidRPr="00903E36" w:rsidRDefault="00B237D4" w:rsidP="008170EC">
      <w:pPr>
        <w:spacing w:line="360" w:lineRule="auto"/>
        <w:ind w:firstLine="709"/>
        <w:jc w:val="both"/>
        <w:textAlignment w:val="center"/>
        <w:rPr>
          <w:sz w:val="20"/>
          <w:szCs w:val="20"/>
        </w:rPr>
      </w:pPr>
      <w:r w:rsidRPr="00903E36">
        <w:rPr>
          <w:sz w:val="20"/>
          <w:szCs w:val="20"/>
        </w:rPr>
        <w:t>(8) Производителите извършващи дейност по ал. 4 подлежат на контрол от областната дирекция по безопасност на храните.“</w:t>
      </w:r>
    </w:p>
    <w:p w14:paraId="19D0E65D" w14:textId="7E224F4E" w:rsidR="005F7999" w:rsidRPr="00903E36" w:rsidRDefault="005F7999" w:rsidP="008170EC">
      <w:pPr>
        <w:spacing w:line="360" w:lineRule="auto"/>
        <w:ind w:firstLine="709"/>
        <w:jc w:val="both"/>
        <w:textAlignment w:val="center"/>
        <w:rPr>
          <w:sz w:val="20"/>
          <w:szCs w:val="20"/>
        </w:rPr>
      </w:pPr>
    </w:p>
    <w:p w14:paraId="6C1A0B16" w14:textId="4E6D9A3D" w:rsidR="005F7999" w:rsidRPr="00903E36" w:rsidRDefault="005F7999"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8</w:t>
      </w:r>
      <w:r w:rsidRPr="00903E36">
        <w:rPr>
          <w:b/>
          <w:bCs/>
          <w:sz w:val="20"/>
          <w:szCs w:val="20"/>
        </w:rPr>
        <w:t>.</w:t>
      </w:r>
      <w:r w:rsidRPr="00903E36">
        <w:rPr>
          <w:sz w:val="20"/>
          <w:szCs w:val="20"/>
        </w:rPr>
        <w:t xml:space="preserve"> В чл. 55б се правят следните изменения и допълнения:</w:t>
      </w:r>
    </w:p>
    <w:p w14:paraId="65368C44" w14:textId="5DC30760" w:rsidR="005F7999" w:rsidRPr="00903E36" w:rsidRDefault="005F7999" w:rsidP="008170EC">
      <w:pPr>
        <w:spacing w:line="360" w:lineRule="auto"/>
        <w:ind w:firstLine="709"/>
        <w:jc w:val="both"/>
        <w:textAlignment w:val="center"/>
        <w:rPr>
          <w:sz w:val="20"/>
          <w:szCs w:val="20"/>
        </w:rPr>
      </w:pPr>
      <w:r w:rsidRPr="00903E36">
        <w:rPr>
          <w:sz w:val="20"/>
          <w:szCs w:val="20"/>
        </w:rPr>
        <w:t>1. Алинеи 1</w:t>
      </w:r>
      <w:r w:rsidR="00F94112">
        <w:rPr>
          <w:sz w:val="20"/>
          <w:szCs w:val="20"/>
        </w:rPr>
        <w:t>, 2 и</w:t>
      </w:r>
      <w:r w:rsidRPr="00903E36">
        <w:rPr>
          <w:sz w:val="20"/>
          <w:szCs w:val="20"/>
        </w:rPr>
        <w:t xml:space="preserve"> 3 се</w:t>
      </w:r>
      <w:r w:rsidR="003F394D" w:rsidRPr="00903E36">
        <w:rPr>
          <w:sz w:val="20"/>
          <w:szCs w:val="20"/>
        </w:rPr>
        <w:t xml:space="preserve"> отменят</w:t>
      </w:r>
      <w:r w:rsidRPr="00903E36">
        <w:rPr>
          <w:sz w:val="20"/>
          <w:szCs w:val="20"/>
        </w:rPr>
        <w:t>.</w:t>
      </w:r>
    </w:p>
    <w:p w14:paraId="45818ADC" w14:textId="240CE071" w:rsidR="005F7999" w:rsidRPr="00903E36" w:rsidRDefault="005F7999" w:rsidP="008170EC">
      <w:pPr>
        <w:spacing w:line="360" w:lineRule="auto"/>
        <w:ind w:firstLine="709"/>
        <w:jc w:val="both"/>
        <w:textAlignment w:val="center"/>
        <w:rPr>
          <w:sz w:val="20"/>
          <w:szCs w:val="20"/>
        </w:rPr>
      </w:pPr>
      <w:r w:rsidRPr="00903E36">
        <w:rPr>
          <w:sz w:val="20"/>
          <w:szCs w:val="20"/>
        </w:rPr>
        <w:t>2. Алинея 4 се изменя така:</w:t>
      </w:r>
    </w:p>
    <w:p w14:paraId="1D0B0AEC" w14:textId="7479C5FA" w:rsidR="005F7999" w:rsidRPr="00903E36" w:rsidRDefault="005F7999" w:rsidP="008170EC">
      <w:pPr>
        <w:spacing w:line="360" w:lineRule="auto"/>
        <w:ind w:firstLine="709"/>
        <w:jc w:val="both"/>
        <w:textAlignment w:val="center"/>
        <w:rPr>
          <w:sz w:val="20"/>
          <w:szCs w:val="20"/>
        </w:rPr>
      </w:pPr>
      <w:r w:rsidRPr="00903E36">
        <w:rPr>
          <w:sz w:val="20"/>
          <w:szCs w:val="20"/>
        </w:rPr>
        <w:t>„(4) Допълването на нови дейности, за които операторите по чл. 55а, ал. 1 и 2 са били първоначално одобр</w:t>
      </w:r>
      <w:r w:rsidR="00753FA8">
        <w:rPr>
          <w:sz w:val="20"/>
          <w:szCs w:val="20"/>
        </w:rPr>
        <w:t xml:space="preserve">ени се извършва по реда на чл. </w:t>
      </w:r>
      <w:r w:rsidRPr="00903E36">
        <w:rPr>
          <w:sz w:val="20"/>
          <w:szCs w:val="20"/>
        </w:rPr>
        <w:t>22.“</w:t>
      </w:r>
    </w:p>
    <w:p w14:paraId="721C6C2D" w14:textId="3F4EDA8B" w:rsidR="005F7999" w:rsidRPr="00903E36" w:rsidRDefault="005F7999" w:rsidP="008170EC">
      <w:pPr>
        <w:spacing w:line="360" w:lineRule="auto"/>
        <w:ind w:firstLine="709"/>
        <w:jc w:val="both"/>
        <w:textAlignment w:val="center"/>
        <w:rPr>
          <w:sz w:val="20"/>
          <w:szCs w:val="20"/>
        </w:rPr>
      </w:pPr>
      <w:r w:rsidRPr="00903E36">
        <w:rPr>
          <w:sz w:val="20"/>
          <w:szCs w:val="20"/>
        </w:rPr>
        <w:lastRenderedPageBreak/>
        <w:t>3. В ал. 5 думите „и 4“ се заличават, а „чл. 55а, ал. 1“ се заменят с „</w:t>
      </w:r>
      <w:r w:rsidR="003351C5" w:rsidRPr="00903E36">
        <w:rPr>
          <w:sz w:val="20"/>
          <w:szCs w:val="20"/>
        </w:rPr>
        <w:t>чл. 55, ал. 1 и 2</w:t>
      </w:r>
      <w:r w:rsidRPr="00903E36">
        <w:rPr>
          <w:sz w:val="20"/>
          <w:szCs w:val="20"/>
        </w:rPr>
        <w:t>“</w:t>
      </w:r>
      <w:r w:rsidR="003351C5" w:rsidRPr="00903E36">
        <w:rPr>
          <w:sz w:val="20"/>
          <w:szCs w:val="20"/>
        </w:rPr>
        <w:t>.</w:t>
      </w:r>
    </w:p>
    <w:p w14:paraId="05608654" w14:textId="50E20878" w:rsidR="003351C5" w:rsidRPr="00903E36" w:rsidRDefault="003351C5" w:rsidP="008170EC">
      <w:pPr>
        <w:spacing w:line="360" w:lineRule="auto"/>
        <w:ind w:firstLine="709"/>
        <w:jc w:val="both"/>
        <w:textAlignment w:val="center"/>
        <w:rPr>
          <w:sz w:val="20"/>
          <w:szCs w:val="20"/>
        </w:rPr>
      </w:pPr>
      <w:r w:rsidRPr="00903E36">
        <w:rPr>
          <w:sz w:val="20"/>
          <w:szCs w:val="20"/>
        </w:rPr>
        <w:t>4. В ал. 8 се създава т. 4:</w:t>
      </w:r>
    </w:p>
    <w:p w14:paraId="0A6BB27F" w14:textId="7DDA70AE" w:rsidR="003351C5" w:rsidRPr="00903E36" w:rsidRDefault="003351C5" w:rsidP="008170EC">
      <w:pPr>
        <w:spacing w:line="360" w:lineRule="auto"/>
        <w:ind w:firstLine="709"/>
        <w:jc w:val="both"/>
        <w:textAlignment w:val="center"/>
        <w:rPr>
          <w:sz w:val="20"/>
          <w:szCs w:val="20"/>
        </w:rPr>
      </w:pPr>
      <w:r w:rsidRPr="00903E36">
        <w:rPr>
          <w:sz w:val="20"/>
          <w:szCs w:val="20"/>
        </w:rPr>
        <w:t>„4. в случаите по чл. 15 от Регламент (ЕО) № 183/2005.“</w:t>
      </w:r>
    </w:p>
    <w:p w14:paraId="4021C55D" w14:textId="352F4998" w:rsidR="003351C5" w:rsidRPr="00903E36" w:rsidRDefault="003351C5" w:rsidP="008170EC">
      <w:pPr>
        <w:spacing w:line="360" w:lineRule="auto"/>
        <w:ind w:firstLine="709"/>
        <w:jc w:val="both"/>
        <w:textAlignment w:val="center"/>
        <w:rPr>
          <w:sz w:val="20"/>
          <w:szCs w:val="20"/>
        </w:rPr>
      </w:pPr>
      <w:r w:rsidRPr="00903E36">
        <w:rPr>
          <w:sz w:val="20"/>
          <w:szCs w:val="20"/>
        </w:rPr>
        <w:t>5. В ал. 9 думите „и 3“ се заменят с „3 и 4“.</w:t>
      </w:r>
    </w:p>
    <w:p w14:paraId="72272408" w14:textId="629E429C" w:rsidR="003351C5" w:rsidRPr="00903E36" w:rsidRDefault="003351C5" w:rsidP="008170EC">
      <w:pPr>
        <w:spacing w:line="360" w:lineRule="auto"/>
        <w:ind w:firstLine="709"/>
        <w:jc w:val="both"/>
        <w:textAlignment w:val="center"/>
        <w:rPr>
          <w:sz w:val="20"/>
          <w:szCs w:val="20"/>
        </w:rPr>
      </w:pPr>
    </w:p>
    <w:p w14:paraId="7F4A1D05" w14:textId="1DFED953" w:rsidR="003351C5" w:rsidRPr="00903E36" w:rsidRDefault="003351C5" w:rsidP="008170EC">
      <w:pPr>
        <w:spacing w:line="360" w:lineRule="auto"/>
        <w:ind w:firstLine="709"/>
        <w:jc w:val="both"/>
        <w:textAlignment w:val="center"/>
        <w:rPr>
          <w:sz w:val="20"/>
          <w:szCs w:val="20"/>
        </w:rPr>
      </w:pPr>
      <w:r w:rsidRPr="00903E36">
        <w:rPr>
          <w:b/>
          <w:bCs/>
          <w:sz w:val="20"/>
          <w:szCs w:val="20"/>
        </w:rPr>
        <w:t>§ 3</w:t>
      </w:r>
      <w:r w:rsidR="00903E36">
        <w:rPr>
          <w:b/>
          <w:bCs/>
          <w:sz w:val="20"/>
          <w:szCs w:val="20"/>
        </w:rPr>
        <w:t>9</w:t>
      </w:r>
      <w:r w:rsidRPr="00903E36">
        <w:rPr>
          <w:b/>
          <w:bCs/>
          <w:sz w:val="20"/>
          <w:szCs w:val="20"/>
        </w:rPr>
        <w:t>.</w:t>
      </w:r>
      <w:r w:rsidRPr="00903E36">
        <w:rPr>
          <w:sz w:val="20"/>
          <w:szCs w:val="20"/>
        </w:rPr>
        <w:t xml:space="preserve"> В чл. 55в се правят следните изменения и допълнения:</w:t>
      </w:r>
    </w:p>
    <w:p w14:paraId="6C6E56AD" w14:textId="5D7FE231" w:rsidR="003351C5" w:rsidRPr="00903E36" w:rsidRDefault="003351C5" w:rsidP="008170EC">
      <w:pPr>
        <w:spacing w:line="360" w:lineRule="auto"/>
        <w:ind w:firstLine="709"/>
        <w:jc w:val="both"/>
        <w:textAlignment w:val="center"/>
        <w:rPr>
          <w:sz w:val="20"/>
          <w:szCs w:val="20"/>
        </w:rPr>
      </w:pPr>
      <w:r w:rsidRPr="00903E36">
        <w:rPr>
          <w:sz w:val="20"/>
          <w:szCs w:val="20"/>
        </w:rPr>
        <w:t>1. В ал. 1 думите „за производството и/или търговията с медикаментозни фуражи и/или с междинни продукти за производството им“ се заменят с „по чл. 55, ал. 1 и 2“.</w:t>
      </w:r>
    </w:p>
    <w:p w14:paraId="3ADF6F18" w14:textId="3691BD62" w:rsidR="003351C5" w:rsidRPr="00903E36" w:rsidRDefault="00753FA8" w:rsidP="008170EC">
      <w:pPr>
        <w:spacing w:line="360" w:lineRule="auto"/>
        <w:ind w:firstLine="709"/>
        <w:jc w:val="both"/>
        <w:textAlignment w:val="center"/>
        <w:rPr>
          <w:sz w:val="20"/>
          <w:szCs w:val="20"/>
        </w:rPr>
      </w:pPr>
      <w:r>
        <w:rPr>
          <w:sz w:val="20"/>
          <w:szCs w:val="20"/>
        </w:rPr>
        <w:t>2. В ал. 2:</w:t>
      </w:r>
    </w:p>
    <w:p w14:paraId="0E154E91" w14:textId="4F22D279" w:rsidR="003351C5" w:rsidRPr="00903E36" w:rsidRDefault="003351C5" w:rsidP="008170EC">
      <w:pPr>
        <w:spacing w:line="360" w:lineRule="auto"/>
        <w:ind w:firstLine="709"/>
        <w:jc w:val="both"/>
        <w:textAlignment w:val="center"/>
        <w:rPr>
          <w:sz w:val="20"/>
          <w:szCs w:val="20"/>
        </w:rPr>
      </w:pPr>
      <w:r w:rsidRPr="00903E36">
        <w:rPr>
          <w:sz w:val="20"/>
          <w:szCs w:val="20"/>
        </w:rPr>
        <w:t>а)</w:t>
      </w:r>
      <w:r w:rsidR="003F394D" w:rsidRPr="00903E36">
        <w:rPr>
          <w:sz w:val="20"/>
          <w:szCs w:val="20"/>
        </w:rPr>
        <w:t xml:space="preserve"> в</w:t>
      </w:r>
      <w:r w:rsidRPr="00903E36">
        <w:rPr>
          <w:sz w:val="20"/>
          <w:szCs w:val="20"/>
        </w:rPr>
        <w:t xml:space="preserve"> т</w:t>
      </w:r>
      <w:r w:rsidR="003F394D" w:rsidRPr="00903E36">
        <w:rPr>
          <w:sz w:val="20"/>
          <w:szCs w:val="20"/>
        </w:rPr>
        <w:t>.</w:t>
      </w:r>
      <w:r w:rsidRPr="00903E36">
        <w:rPr>
          <w:sz w:val="20"/>
          <w:szCs w:val="20"/>
        </w:rPr>
        <w:t xml:space="preserve"> 2. преди думата „наименование“ се добавя „име или“, а думите „или търговеца“ се заличават;</w:t>
      </w:r>
    </w:p>
    <w:p w14:paraId="78B3FB8A" w14:textId="6AFE7A73" w:rsidR="003351C5" w:rsidRPr="00903E36" w:rsidRDefault="003351C5" w:rsidP="008170EC">
      <w:pPr>
        <w:spacing w:line="360" w:lineRule="auto"/>
        <w:ind w:firstLine="709"/>
        <w:jc w:val="both"/>
        <w:textAlignment w:val="center"/>
        <w:rPr>
          <w:sz w:val="20"/>
          <w:szCs w:val="20"/>
        </w:rPr>
      </w:pPr>
      <w:r w:rsidRPr="00903E36">
        <w:rPr>
          <w:sz w:val="20"/>
          <w:szCs w:val="20"/>
        </w:rPr>
        <w:t xml:space="preserve">б) </w:t>
      </w:r>
      <w:r w:rsidR="003F394D" w:rsidRPr="00903E36">
        <w:rPr>
          <w:sz w:val="20"/>
          <w:szCs w:val="20"/>
        </w:rPr>
        <w:t xml:space="preserve">в </w:t>
      </w:r>
      <w:r w:rsidRPr="00903E36">
        <w:rPr>
          <w:sz w:val="20"/>
          <w:szCs w:val="20"/>
        </w:rPr>
        <w:t>т</w:t>
      </w:r>
      <w:r w:rsidR="003F394D" w:rsidRPr="00903E36">
        <w:rPr>
          <w:sz w:val="20"/>
          <w:szCs w:val="20"/>
        </w:rPr>
        <w:t>.</w:t>
      </w:r>
      <w:r w:rsidRPr="00903E36">
        <w:rPr>
          <w:sz w:val="20"/>
          <w:szCs w:val="20"/>
        </w:rPr>
        <w:t xml:space="preserve"> 3. думите „и/или търговия“ се заменят с „по чл. 55, ал. 1 или адрес по регистрация на производителя по </w:t>
      </w:r>
      <w:r w:rsidR="00044519" w:rsidRPr="00903E36">
        <w:rPr>
          <w:sz w:val="20"/>
          <w:szCs w:val="20"/>
        </w:rPr>
        <w:t xml:space="preserve">чл. 55, </w:t>
      </w:r>
      <w:r w:rsidRPr="00903E36">
        <w:rPr>
          <w:sz w:val="20"/>
          <w:szCs w:val="20"/>
        </w:rPr>
        <w:t>ал. 2“;</w:t>
      </w:r>
    </w:p>
    <w:p w14:paraId="1A300958" w14:textId="77FCD0AC" w:rsidR="003351C5" w:rsidRPr="00903E36" w:rsidRDefault="003351C5" w:rsidP="008170EC">
      <w:pPr>
        <w:spacing w:line="360" w:lineRule="auto"/>
        <w:ind w:firstLine="709"/>
        <w:jc w:val="both"/>
        <w:textAlignment w:val="center"/>
        <w:rPr>
          <w:sz w:val="20"/>
          <w:szCs w:val="20"/>
        </w:rPr>
      </w:pPr>
      <w:r w:rsidRPr="00903E36">
        <w:rPr>
          <w:sz w:val="20"/>
          <w:szCs w:val="20"/>
        </w:rPr>
        <w:t>в) точка 4 се изменя така:</w:t>
      </w:r>
    </w:p>
    <w:p w14:paraId="38DE47DA" w14:textId="466D6303" w:rsidR="003351C5" w:rsidRPr="00903E36" w:rsidRDefault="003351C5" w:rsidP="008170EC">
      <w:pPr>
        <w:spacing w:line="360" w:lineRule="auto"/>
        <w:ind w:firstLine="709"/>
        <w:jc w:val="both"/>
        <w:textAlignment w:val="center"/>
        <w:rPr>
          <w:sz w:val="20"/>
          <w:szCs w:val="20"/>
        </w:rPr>
      </w:pPr>
      <w:r w:rsidRPr="00903E36">
        <w:rPr>
          <w:sz w:val="20"/>
          <w:szCs w:val="20"/>
        </w:rPr>
        <w:t>„4. вид дейност на обекта или на мобилния смесител“2</w:t>
      </w:r>
    </w:p>
    <w:p w14:paraId="6D7C5084" w14:textId="6392B3B1" w:rsidR="003351C5" w:rsidRPr="00903E36" w:rsidRDefault="003351C5" w:rsidP="008170EC">
      <w:pPr>
        <w:spacing w:line="360" w:lineRule="auto"/>
        <w:ind w:firstLine="709"/>
        <w:jc w:val="both"/>
        <w:textAlignment w:val="center"/>
        <w:rPr>
          <w:sz w:val="20"/>
          <w:szCs w:val="20"/>
        </w:rPr>
      </w:pPr>
      <w:r w:rsidRPr="00903E36">
        <w:rPr>
          <w:sz w:val="20"/>
          <w:szCs w:val="20"/>
        </w:rPr>
        <w:t>3. В ал. 3 думите „състои от идентификационния номер по чл. 20, ал. 2, т. 1 на обекта по чл. 15, ал. 3 или 4“ се заменят с „формира съгласно чл. 20, ал. 1,  със структурата определена в глава 2, Приложение V към Регламент (ЕО) № 183/2005“</w:t>
      </w:r>
      <w:r w:rsidR="00925AE1" w:rsidRPr="00903E36">
        <w:rPr>
          <w:sz w:val="20"/>
          <w:szCs w:val="20"/>
        </w:rPr>
        <w:t>.</w:t>
      </w:r>
    </w:p>
    <w:p w14:paraId="0E047BE6" w14:textId="47F707ED" w:rsidR="00925AE1" w:rsidRPr="00903E36" w:rsidRDefault="00925AE1" w:rsidP="008170EC">
      <w:pPr>
        <w:spacing w:line="360" w:lineRule="auto"/>
        <w:ind w:firstLine="709"/>
        <w:jc w:val="both"/>
        <w:textAlignment w:val="center"/>
        <w:rPr>
          <w:sz w:val="20"/>
          <w:szCs w:val="20"/>
        </w:rPr>
      </w:pPr>
      <w:r w:rsidRPr="00903E36">
        <w:rPr>
          <w:sz w:val="20"/>
          <w:szCs w:val="20"/>
        </w:rPr>
        <w:t>4. В ал. 4 думите „за производство и/или търговията с медикаментозни фуражи и/или с междинни продукти за производството им“ се заменят с „по чл. 55, ал. 1 и 2“.</w:t>
      </w:r>
    </w:p>
    <w:p w14:paraId="506D0E23" w14:textId="5ED7FE08" w:rsidR="00925AE1" w:rsidRPr="00903E36" w:rsidRDefault="00925AE1" w:rsidP="008170EC">
      <w:pPr>
        <w:spacing w:line="360" w:lineRule="auto"/>
        <w:ind w:firstLine="709"/>
        <w:jc w:val="both"/>
        <w:textAlignment w:val="center"/>
        <w:rPr>
          <w:sz w:val="20"/>
          <w:szCs w:val="20"/>
        </w:rPr>
      </w:pPr>
      <w:r w:rsidRPr="00903E36">
        <w:rPr>
          <w:sz w:val="20"/>
          <w:szCs w:val="20"/>
        </w:rPr>
        <w:t>5. Създава се ал. 5:</w:t>
      </w:r>
    </w:p>
    <w:p w14:paraId="1F3950F3" w14:textId="4BCECF98" w:rsidR="00925AE1" w:rsidRPr="00903E36" w:rsidRDefault="00925AE1" w:rsidP="008170EC">
      <w:pPr>
        <w:spacing w:line="360" w:lineRule="auto"/>
        <w:ind w:firstLine="709"/>
        <w:jc w:val="both"/>
        <w:textAlignment w:val="center"/>
        <w:rPr>
          <w:sz w:val="20"/>
          <w:szCs w:val="20"/>
        </w:rPr>
      </w:pPr>
      <w:r w:rsidRPr="00903E36">
        <w:rPr>
          <w:sz w:val="20"/>
          <w:szCs w:val="20"/>
        </w:rPr>
        <w:t>„(5) Регистърът по ал. 4 съгласно чл. 19, параграф 6 от Регламент (ЕО) № 183/2005 се предоставя за публикуване на електронната страница на Европейската комисия.“</w:t>
      </w:r>
    </w:p>
    <w:p w14:paraId="57FED21C" w14:textId="65CF587B" w:rsidR="00925AE1" w:rsidRPr="00903E36" w:rsidRDefault="00925AE1" w:rsidP="008170EC">
      <w:pPr>
        <w:spacing w:line="360" w:lineRule="auto"/>
        <w:ind w:firstLine="709"/>
        <w:jc w:val="both"/>
        <w:textAlignment w:val="center"/>
        <w:rPr>
          <w:sz w:val="20"/>
          <w:szCs w:val="20"/>
        </w:rPr>
      </w:pPr>
    </w:p>
    <w:p w14:paraId="5E825E7E" w14:textId="2F10B9D3" w:rsidR="00925AE1" w:rsidRPr="00903E36" w:rsidRDefault="00925AE1" w:rsidP="008170EC">
      <w:pPr>
        <w:spacing w:line="360" w:lineRule="auto"/>
        <w:ind w:firstLine="709"/>
        <w:jc w:val="both"/>
        <w:textAlignment w:val="center"/>
        <w:rPr>
          <w:sz w:val="20"/>
          <w:szCs w:val="20"/>
        </w:rPr>
      </w:pPr>
      <w:r w:rsidRPr="00903E36">
        <w:rPr>
          <w:b/>
          <w:bCs/>
          <w:sz w:val="20"/>
          <w:szCs w:val="20"/>
        </w:rPr>
        <w:t xml:space="preserve">§ </w:t>
      </w:r>
      <w:r w:rsidR="00903E36">
        <w:rPr>
          <w:b/>
          <w:bCs/>
          <w:sz w:val="20"/>
          <w:szCs w:val="20"/>
        </w:rPr>
        <w:t>40</w:t>
      </w:r>
      <w:r w:rsidRPr="00903E36">
        <w:rPr>
          <w:b/>
          <w:bCs/>
          <w:sz w:val="20"/>
          <w:szCs w:val="20"/>
        </w:rPr>
        <w:t>.</w:t>
      </w:r>
      <w:r w:rsidRPr="00903E36">
        <w:rPr>
          <w:sz w:val="20"/>
          <w:szCs w:val="20"/>
        </w:rPr>
        <w:t xml:space="preserve"> </w:t>
      </w:r>
      <w:r w:rsidR="008A71EE">
        <w:rPr>
          <w:sz w:val="20"/>
          <w:szCs w:val="20"/>
        </w:rPr>
        <w:t xml:space="preserve">Член </w:t>
      </w:r>
      <w:r w:rsidRPr="00903E36">
        <w:rPr>
          <w:sz w:val="20"/>
          <w:szCs w:val="20"/>
        </w:rPr>
        <w:t xml:space="preserve">55д се </w:t>
      </w:r>
      <w:r w:rsidR="00355D36" w:rsidRPr="00903E36">
        <w:rPr>
          <w:sz w:val="20"/>
          <w:szCs w:val="20"/>
        </w:rPr>
        <w:t>изменя така</w:t>
      </w:r>
      <w:r w:rsidRPr="00903E36">
        <w:rPr>
          <w:sz w:val="20"/>
          <w:szCs w:val="20"/>
        </w:rPr>
        <w:t>:</w:t>
      </w:r>
    </w:p>
    <w:p w14:paraId="43FB606A" w14:textId="2D3F467C" w:rsidR="00355D36" w:rsidRPr="00903E36" w:rsidRDefault="00355D36" w:rsidP="00903E36">
      <w:pPr>
        <w:widowControl/>
        <w:autoSpaceDE/>
        <w:autoSpaceDN/>
        <w:adjustRightInd/>
        <w:spacing w:line="360" w:lineRule="auto"/>
        <w:ind w:firstLine="708"/>
        <w:jc w:val="both"/>
        <w:rPr>
          <w:rFonts w:cs="Times New Roman"/>
          <w:sz w:val="20"/>
          <w:szCs w:val="20"/>
        </w:rPr>
      </w:pPr>
      <w:r w:rsidRPr="00903E36">
        <w:rPr>
          <w:rFonts w:cs="Times New Roman"/>
          <w:sz w:val="20"/>
          <w:szCs w:val="20"/>
        </w:rPr>
        <w:t xml:space="preserve">„чл. 55д (1) Регистрация на операторите по чл. 55, ал. 4 се извършва по реда на чл. 16 и чл. 22а и се вписват в регистъра по чл. 17. </w:t>
      </w:r>
    </w:p>
    <w:p w14:paraId="1DAEAB43" w14:textId="77777777" w:rsidR="00355D36" w:rsidRPr="00903E36" w:rsidRDefault="00355D36" w:rsidP="00903E36">
      <w:pPr>
        <w:widowControl/>
        <w:autoSpaceDE/>
        <w:autoSpaceDN/>
        <w:adjustRightInd/>
        <w:spacing w:line="360" w:lineRule="auto"/>
        <w:ind w:firstLine="708"/>
        <w:jc w:val="both"/>
        <w:rPr>
          <w:rFonts w:cs="Times New Roman"/>
          <w:sz w:val="20"/>
          <w:szCs w:val="20"/>
        </w:rPr>
      </w:pPr>
      <w:r w:rsidRPr="00903E36">
        <w:rPr>
          <w:rFonts w:cs="Times New Roman"/>
          <w:sz w:val="20"/>
          <w:szCs w:val="20"/>
        </w:rPr>
        <w:t>(2) Регистрация на обектите по чл. 55, ал. 5 за дейностите съхранение и търговия с медикаментозни фуражи и междинни продукти за производството им се извършва по реда на чл. 16. и се вписват в регистъра по чл. 17.</w:t>
      </w:r>
    </w:p>
    <w:p w14:paraId="50ECDA44" w14:textId="77777777" w:rsidR="00355D36" w:rsidRPr="00903E36" w:rsidRDefault="00355D36" w:rsidP="00903E36">
      <w:pPr>
        <w:widowControl/>
        <w:autoSpaceDE/>
        <w:autoSpaceDN/>
        <w:adjustRightInd/>
        <w:spacing w:line="360" w:lineRule="auto"/>
        <w:ind w:firstLine="708"/>
        <w:jc w:val="both"/>
        <w:rPr>
          <w:rFonts w:cs="Times New Roman"/>
          <w:sz w:val="20"/>
          <w:szCs w:val="20"/>
        </w:rPr>
      </w:pPr>
      <w:r w:rsidRPr="00903E36">
        <w:rPr>
          <w:rFonts w:cs="Times New Roman"/>
          <w:sz w:val="20"/>
          <w:szCs w:val="20"/>
        </w:rPr>
        <w:t>(3) Регистрация на превозвачите по чл. 55, ал. 5 на медикаментозни фуражи и междинни продукти за производството им се извършва по реда на чл. 17б и се вписват в регистъра по чл. 17е.</w:t>
      </w:r>
    </w:p>
    <w:p w14:paraId="297E53FF" w14:textId="1FF9EC07" w:rsidR="00355D36" w:rsidRDefault="00355D36" w:rsidP="00903E36">
      <w:pPr>
        <w:widowControl/>
        <w:autoSpaceDE/>
        <w:autoSpaceDN/>
        <w:adjustRightInd/>
        <w:spacing w:line="360" w:lineRule="auto"/>
        <w:ind w:firstLine="708"/>
        <w:jc w:val="both"/>
        <w:rPr>
          <w:rFonts w:cs="Times New Roman"/>
          <w:sz w:val="20"/>
          <w:szCs w:val="20"/>
        </w:rPr>
      </w:pPr>
      <w:r w:rsidRPr="00903E36">
        <w:rPr>
          <w:rFonts w:cs="Times New Roman"/>
          <w:sz w:val="20"/>
          <w:szCs w:val="20"/>
        </w:rPr>
        <w:t>(4) Областните дирекции по безопасност на храните поддържат досиета на операторите по ал. 1, 2 и 3. Досиетата се съхраняват 5 години след прекратяване дейността на</w:t>
      </w:r>
      <w:r w:rsidR="00753FA8">
        <w:rPr>
          <w:rFonts w:cs="Times New Roman"/>
          <w:sz w:val="20"/>
          <w:szCs w:val="20"/>
        </w:rPr>
        <w:t xml:space="preserve"> оператора.</w:t>
      </w:r>
    </w:p>
    <w:p w14:paraId="53712CCA" w14:textId="77777777" w:rsidR="00355D36" w:rsidRPr="00903E36" w:rsidRDefault="00355D36" w:rsidP="00903E36">
      <w:pPr>
        <w:widowControl/>
        <w:autoSpaceDE/>
        <w:autoSpaceDN/>
        <w:adjustRightInd/>
        <w:spacing w:line="360" w:lineRule="auto"/>
        <w:ind w:firstLine="708"/>
        <w:jc w:val="both"/>
        <w:rPr>
          <w:rFonts w:cs="Times New Roman"/>
          <w:sz w:val="20"/>
          <w:szCs w:val="20"/>
        </w:rPr>
      </w:pPr>
      <w:r w:rsidRPr="00903E36">
        <w:rPr>
          <w:rFonts w:cs="Times New Roman"/>
          <w:sz w:val="20"/>
          <w:szCs w:val="20"/>
        </w:rPr>
        <w:lastRenderedPageBreak/>
        <w:t>(</w:t>
      </w:r>
      <w:r w:rsidRPr="00903E36">
        <w:rPr>
          <w:rFonts w:cs="Times New Roman"/>
          <w:sz w:val="20"/>
          <w:szCs w:val="20"/>
          <w:lang w:val="ru-RU"/>
        </w:rPr>
        <w:t>5</w:t>
      </w:r>
      <w:r w:rsidRPr="00903E36">
        <w:rPr>
          <w:rFonts w:cs="Times New Roman"/>
          <w:sz w:val="20"/>
          <w:szCs w:val="20"/>
        </w:rPr>
        <w:t>) Към заявлението по чл. 55а, ал. 2 операторите прилагат декларация по образец, че няма да задържат медикаментозните фуражи на склад, а ще търгуват директно от складовете на производителите и/или търговците до складовете на потребителите.</w:t>
      </w:r>
    </w:p>
    <w:p w14:paraId="444CBB6A" w14:textId="7DC633EC" w:rsidR="00355D36" w:rsidRPr="00903E36" w:rsidRDefault="00355D36" w:rsidP="00903E36">
      <w:pPr>
        <w:widowControl/>
        <w:autoSpaceDE/>
        <w:autoSpaceDN/>
        <w:adjustRightInd/>
        <w:spacing w:line="360" w:lineRule="auto"/>
        <w:ind w:firstLine="708"/>
        <w:jc w:val="both"/>
        <w:rPr>
          <w:rFonts w:cs="Times New Roman"/>
          <w:sz w:val="20"/>
          <w:szCs w:val="20"/>
        </w:rPr>
      </w:pPr>
      <w:r w:rsidRPr="00903E36">
        <w:rPr>
          <w:rFonts w:cs="Times New Roman"/>
          <w:sz w:val="20"/>
          <w:szCs w:val="20"/>
        </w:rPr>
        <w:t>(6) Образецът на декларацията по ал. 2 се публикува на интернет страницата на Българската агенция по безопасност на храните.“</w:t>
      </w:r>
    </w:p>
    <w:p w14:paraId="3A0E70D1" w14:textId="77777777" w:rsidR="00355D36" w:rsidRPr="00903E36" w:rsidRDefault="00355D36" w:rsidP="008170EC">
      <w:pPr>
        <w:spacing w:line="360" w:lineRule="auto"/>
        <w:ind w:firstLine="709"/>
        <w:jc w:val="both"/>
        <w:textAlignment w:val="center"/>
        <w:rPr>
          <w:sz w:val="20"/>
          <w:szCs w:val="20"/>
        </w:rPr>
      </w:pPr>
    </w:p>
    <w:p w14:paraId="276224E9" w14:textId="2E189D6A" w:rsidR="00925AE1" w:rsidRPr="00903E36" w:rsidRDefault="00925AE1"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1</w:t>
      </w:r>
      <w:r w:rsidRPr="00903E36">
        <w:rPr>
          <w:b/>
          <w:bCs/>
          <w:sz w:val="20"/>
          <w:szCs w:val="20"/>
        </w:rPr>
        <w:t>.</w:t>
      </w:r>
      <w:r w:rsidRPr="00903E36">
        <w:rPr>
          <w:sz w:val="20"/>
          <w:szCs w:val="20"/>
        </w:rPr>
        <w:t xml:space="preserve"> Създава се чл. 55</w:t>
      </w:r>
      <w:r w:rsidR="00B74125" w:rsidRPr="00903E36">
        <w:rPr>
          <w:sz w:val="20"/>
          <w:szCs w:val="20"/>
        </w:rPr>
        <w:t>д</w:t>
      </w:r>
      <w:r w:rsidR="00184458" w:rsidRPr="00903E36">
        <w:rPr>
          <w:sz w:val="20"/>
          <w:szCs w:val="20"/>
        </w:rPr>
        <w:t>‘</w:t>
      </w:r>
      <w:r w:rsidRPr="00903E36">
        <w:rPr>
          <w:sz w:val="20"/>
          <w:szCs w:val="20"/>
        </w:rPr>
        <w:t>:</w:t>
      </w:r>
    </w:p>
    <w:p w14:paraId="334CF667" w14:textId="1130C956" w:rsidR="00925AE1" w:rsidRPr="00903E36" w:rsidRDefault="00925AE1" w:rsidP="008170EC">
      <w:pPr>
        <w:spacing w:line="360" w:lineRule="auto"/>
        <w:ind w:firstLine="709"/>
        <w:jc w:val="both"/>
        <w:textAlignment w:val="center"/>
        <w:rPr>
          <w:sz w:val="20"/>
          <w:szCs w:val="20"/>
        </w:rPr>
      </w:pPr>
      <w:r w:rsidRPr="00903E36">
        <w:rPr>
          <w:sz w:val="20"/>
          <w:szCs w:val="20"/>
        </w:rPr>
        <w:t>„Чл. 55</w:t>
      </w:r>
      <w:r w:rsidR="004E3290" w:rsidRPr="00903E36">
        <w:rPr>
          <w:sz w:val="20"/>
          <w:szCs w:val="20"/>
        </w:rPr>
        <w:t>д‘</w:t>
      </w:r>
      <w:r w:rsidRPr="00903E36">
        <w:rPr>
          <w:sz w:val="20"/>
          <w:szCs w:val="20"/>
        </w:rPr>
        <w:t xml:space="preserve"> (1) Производството, пускане на пазара  и употреба на медикаментозни фуражи се извършва при спазване на разпоредбите на глава IV „Рецепта и употреба“ от Регламент (ЕС) 2019/4. </w:t>
      </w:r>
    </w:p>
    <w:p w14:paraId="631DE863" w14:textId="6826A86F" w:rsidR="00925AE1" w:rsidRPr="00903E36" w:rsidRDefault="00925AE1" w:rsidP="008170EC">
      <w:pPr>
        <w:spacing w:line="360" w:lineRule="auto"/>
        <w:ind w:firstLine="709"/>
        <w:jc w:val="both"/>
        <w:textAlignment w:val="center"/>
        <w:rPr>
          <w:sz w:val="20"/>
          <w:szCs w:val="20"/>
        </w:rPr>
      </w:pPr>
      <w:r w:rsidRPr="00903E36">
        <w:rPr>
          <w:sz w:val="20"/>
          <w:szCs w:val="20"/>
        </w:rPr>
        <w:t>(2) Ветеринарната рецепта се издава от ветеринарен лекар. Съхранението на ветер</w:t>
      </w:r>
      <w:r w:rsidR="00030157" w:rsidRPr="00903E36">
        <w:rPr>
          <w:sz w:val="20"/>
          <w:szCs w:val="20"/>
        </w:rPr>
        <w:t>и</w:t>
      </w:r>
      <w:r w:rsidRPr="00903E36">
        <w:rPr>
          <w:sz w:val="20"/>
          <w:szCs w:val="20"/>
        </w:rPr>
        <w:t>нарната рецепта е в съответствие с чл. 16, параграф 6 от Регламент (ЕС) 2019/4.“</w:t>
      </w:r>
    </w:p>
    <w:p w14:paraId="152DF518" w14:textId="1F204FAB" w:rsidR="00925AE1" w:rsidRPr="00903E36" w:rsidRDefault="00925AE1" w:rsidP="008170EC">
      <w:pPr>
        <w:spacing w:line="360" w:lineRule="auto"/>
        <w:ind w:firstLine="709"/>
        <w:jc w:val="both"/>
        <w:textAlignment w:val="center"/>
        <w:rPr>
          <w:sz w:val="20"/>
          <w:szCs w:val="20"/>
        </w:rPr>
      </w:pPr>
    </w:p>
    <w:p w14:paraId="359D2492" w14:textId="4454EAE7" w:rsidR="00925AE1" w:rsidRPr="00903E36" w:rsidRDefault="00925AE1"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2</w:t>
      </w:r>
      <w:r w:rsidRPr="00903E36">
        <w:rPr>
          <w:b/>
          <w:bCs/>
          <w:sz w:val="20"/>
          <w:szCs w:val="20"/>
        </w:rPr>
        <w:t>.</w:t>
      </w:r>
      <w:r w:rsidRPr="00903E36">
        <w:rPr>
          <w:sz w:val="20"/>
          <w:szCs w:val="20"/>
        </w:rPr>
        <w:t xml:space="preserve"> </w:t>
      </w:r>
      <w:r w:rsidR="00E64379" w:rsidRPr="00903E36">
        <w:rPr>
          <w:sz w:val="20"/>
          <w:szCs w:val="20"/>
        </w:rPr>
        <w:t xml:space="preserve">В чл. </w:t>
      </w:r>
      <w:r w:rsidR="00503FCE" w:rsidRPr="00903E36">
        <w:rPr>
          <w:sz w:val="20"/>
          <w:szCs w:val="20"/>
        </w:rPr>
        <w:t>55</w:t>
      </w:r>
      <w:r w:rsidR="00B74125" w:rsidRPr="00903E36">
        <w:rPr>
          <w:sz w:val="20"/>
          <w:szCs w:val="20"/>
        </w:rPr>
        <w:t>е</w:t>
      </w:r>
      <w:r w:rsidR="00503FCE" w:rsidRPr="00903E36">
        <w:rPr>
          <w:sz w:val="20"/>
          <w:szCs w:val="20"/>
        </w:rPr>
        <w:t xml:space="preserve"> се правят следните изменения и допълнения:</w:t>
      </w:r>
    </w:p>
    <w:p w14:paraId="284B72D7" w14:textId="64C73792" w:rsidR="00503FCE" w:rsidRPr="00903E36" w:rsidRDefault="00503FCE" w:rsidP="008170EC">
      <w:pPr>
        <w:spacing w:line="360" w:lineRule="auto"/>
        <w:ind w:firstLine="709"/>
        <w:jc w:val="both"/>
        <w:textAlignment w:val="center"/>
        <w:rPr>
          <w:sz w:val="20"/>
          <w:szCs w:val="20"/>
        </w:rPr>
      </w:pPr>
      <w:r w:rsidRPr="00903E36">
        <w:rPr>
          <w:sz w:val="20"/>
          <w:szCs w:val="20"/>
        </w:rPr>
        <w:t>1. В т. 1 и 2 след думите „на храни“ се добавя</w:t>
      </w:r>
      <w:r w:rsidRPr="00567966">
        <w:rPr>
          <w:strike/>
          <w:sz w:val="20"/>
          <w:szCs w:val="20"/>
        </w:rPr>
        <w:t>т</w:t>
      </w:r>
      <w:r w:rsidRPr="00903E36">
        <w:rPr>
          <w:sz w:val="20"/>
          <w:szCs w:val="20"/>
        </w:rPr>
        <w:t xml:space="preserve"> „и на животни, които не се отглеждат за производство на храни, включително и за животни с ценна кожа“.</w:t>
      </w:r>
    </w:p>
    <w:p w14:paraId="1EAB424D" w14:textId="3F8A429B" w:rsidR="00503FCE" w:rsidRPr="00903E36" w:rsidRDefault="00503FCE" w:rsidP="008170EC">
      <w:pPr>
        <w:spacing w:line="360" w:lineRule="auto"/>
        <w:ind w:firstLine="709"/>
        <w:jc w:val="both"/>
        <w:textAlignment w:val="center"/>
        <w:rPr>
          <w:sz w:val="20"/>
          <w:szCs w:val="20"/>
        </w:rPr>
      </w:pPr>
      <w:r w:rsidRPr="00903E36">
        <w:rPr>
          <w:sz w:val="20"/>
          <w:szCs w:val="20"/>
        </w:rPr>
        <w:t xml:space="preserve">2. </w:t>
      </w:r>
      <w:r w:rsidR="00983840" w:rsidRPr="00903E36">
        <w:rPr>
          <w:sz w:val="20"/>
          <w:szCs w:val="20"/>
        </w:rPr>
        <w:t>В т. 3 и 4 думите „т. 2“ се заменят с „чл. 55е“.</w:t>
      </w:r>
    </w:p>
    <w:p w14:paraId="2F2388AA" w14:textId="38AEB901" w:rsidR="00983840" w:rsidRPr="00903E36" w:rsidRDefault="00983840" w:rsidP="008170EC">
      <w:pPr>
        <w:spacing w:line="360" w:lineRule="auto"/>
        <w:ind w:firstLine="709"/>
        <w:jc w:val="both"/>
        <w:textAlignment w:val="center"/>
        <w:rPr>
          <w:sz w:val="20"/>
          <w:szCs w:val="20"/>
        </w:rPr>
      </w:pPr>
      <w:r w:rsidRPr="00903E36">
        <w:rPr>
          <w:sz w:val="20"/>
          <w:szCs w:val="20"/>
        </w:rPr>
        <w:t>3. В т. 5 думите „медикаментозен премикс“ се заменят с „междинен продукт“, а „т. 2“ се заменя с „чл. 55</w:t>
      </w:r>
      <w:r w:rsidR="004E3290" w:rsidRPr="00903E36">
        <w:rPr>
          <w:sz w:val="20"/>
          <w:szCs w:val="20"/>
        </w:rPr>
        <w:t>д‘</w:t>
      </w:r>
      <w:r w:rsidRPr="00903E36">
        <w:rPr>
          <w:sz w:val="20"/>
          <w:szCs w:val="20"/>
        </w:rPr>
        <w:t>“.</w:t>
      </w:r>
    </w:p>
    <w:p w14:paraId="3099F8D2" w14:textId="289F4263" w:rsidR="00983840" w:rsidRPr="00903E36" w:rsidRDefault="00983840" w:rsidP="008170EC">
      <w:pPr>
        <w:spacing w:line="360" w:lineRule="auto"/>
        <w:ind w:firstLine="709"/>
        <w:jc w:val="both"/>
        <w:textAlignment w:val="center"/>
        <w:rPr>
          <w:sz w:val="20"/>
          <w:szCs w:val="20"/>
        </w:rPr>
      </w:pPr>
      <w:r w:rsidRPr="00903E36">
        <w:rPr>
          <w:sz w:val="20"/>
          <w:szCs w:val="20"/>
        </w:rPr>
        <w:t>4 В т. 6</w:t>
      </w:r>
      <w:r w:rsidR="00107A44" w:rsidRPr="00903E36">
        <w:rPr>
          <w:sz w:val="20"/>
          <w:szCs w:val="20"/>
        </w:rPr>
        <w:t xml:space="preserve"> думата „субстанции“ се заменя с „вещества“, а</w:t>
      </w:r>
      <w:r w:rsidRPr="00903E36">
        <w:rPr>
          <w:sz w:val="20"/>
          <w:szCs w:val="20"/>
        </w:rPr>
        <w:t xml:space="preserve"> </w:t>
      </w:r>
      <w:r w:rsidR="00F81FB2" w:rsidRPr="00903E36">
        <w:rPr>
          <w:sz w:val="20"/>
          <w:szCs w:val="20"/>
        </w:rPr>
        <w:t xml:space="preserve">съкращението </w:t>
      </w:r>
      <w:r w:rsidRPr="00903E36">
        <w:rPr>
          <w:sz w:val="20"/>
          <w:szCs w:val="20"/>
        </w:rPr>
        <w:t>„ВМП“ се заменя с думите „ветеринарно лекарствени продукти (ВЛП)“</w:t>
      </w:r>
    </w:p>
    <w:p w14:paraId="7B16F49C" w14:textId="3AB30746" w:rsidR="00107A44" w:rsidRPr="00903E36" w:rsidRDefault="00107A44" w:rsidP="008170EC">
      <w:pPr>
        <w:spacing w:line="360" w:lineRule="auto"/>
        <w:ind w:firstLine="709"/>
        <w:jc w:val="both"/>
        <w:textAlignment w:val="center"/>
        <w:rPr>
          <w:sz w:val="20"/>
          <w:szCs w:val="20"/>
        </w:rPr>
      </w:pPr>
    </w:p>
    <w:p w14:paraId="012AD2FD" w14:textId="21FC34C2" w:rsidR="00107A44" w:rsidRPr="00903E36" w:rsidRDefault="00107A44"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3</w:t>
      </w:r>
      <w:r w:rsidRPr="00903E36">
        <w:rPr>
          <w:b/>
          <w:bCs/>
          <w:sz w:val="20"/>
          <w:szCs w:val="20"/>
        </w:rPr>
        <w:t>.</w:t>
      </w:r>
      <w:r w:rsidRPr="00903E36">
        <w:rPr>
          <w:sz w:val="20"/>
          <w:szCs w:val="20"/>
        </w:rPr>
        <w:t xml:space="preserve"> </w:t>
      </w:r>
      <w:r w:rsidR="00B74125" w:rsidRPr="00903E36">
        <w:rPr>
          <w:sz w:val="20"/>
          <w:szCs w:val="20"/>
        </w:rPr>
        <w:t>В</w:t>
      </w:r>
      <w:r w:rsidRPr="00903E36">
        <w:rPr>
          <w:sz w:val="20"/>
          <w:szCs w:val="20"/>
        </w:rPr>
        <w:t xml:space="preserve"> чл. 55ж</w:t>
      </w:r>
      <w:r w:rsidR="00745E84" w:rsidRPr="00903E36">
        <w:rPr>
          <w:sz w:val="20"/>
          <w:szCs w:val="20"/>
        </w:rPr>
        <w:t>,</w:t>
      </w:r>
      <w:r w:rsidRPr="00903E36">
        <w:rPr>
          <w:sz w:val="20"/>
          <w:szCs w:val="20"/>
        </w:rPr>
        <w:t xml:space="preserve"> ал. 2 </w:t>
      </w:r>
      <w:bookmarkStart w:id="1" w:name="_Hlk80974425"/>
      <w:r w:rsidR="00B74125" w:rsidRPr="00903E36">
        <w:rPr>
          <w:sz w:val="20"/>
          <w:szCs w:val="20"/>
        </w:rPr>
        <w:t xml:space="preserve">съкращението </w:t>
      </w:r>
      <w:r w:rsidRPr="00903E36">
        <w:rPr>
          <w:sz w:val="20"/>
          <w:szCs w:val="20"/>
        </w:rPr>
        <w:t>„ВМП“ се заменя с „ВЛП“</w:t>
      </w:r>
      <w:bookmarkEnd w:id="1"/>
      <w:r w:rsidRPr="00903E36">
        <w:rPr>
          <w:sz w:val="20"/>
          <w:szCs w:val="20"/>
        </w:rPr>
        <w:t>.</w:t>
      </w:r>
    </w:p>
    <w:p w14:paraId="1272B8A9" w14:textId="5622F293" w:rsidR="00107A44" w:rsidRPr="00903E36" w:rsidRDefault="00107A44" w:rsidP="008170EC">
      <w:pPr>
        <w:spacing w:line="360" w:lineRule="auto"/>
        <w:ind w:firstLine="709"/>
        <w:jc w:val="both"/>
        <w:textAlignment w:val="center"/>
        <w:rPr>
          <w:sz w:val="20"/>
          <w:szCs w:val="20"/>
        </w:rPr>
      </w:pPr>
    </w:p>
    <w:p w14:paraId="15C0E0AC" w14:textId="6380A9CD" w:rsidR="00107A44" w:rsidRPr="00903E36" w:rsidRDefault="00107A44"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4</w:t>
      </w:r>
      <w:r w:rsidRPr="00903E36">
        <w:rPr>
          <w:b/>
          <w:bCs/>
          <w:sz w:val="20"/>
          <w:szCs w:val="20"/>
        </w:rPr>
        <w:t>.</w:t>
      </w:r>
      <w:r w:rsidRPr="00903E36">
        <w:rPr>
          <w:sz w:val="20"/>
          <w:szCs w:val="20"/>
        </w:rPr>
        <w:t xml:space="preserve"> </w:t>
      </w:r>
      <w:r w:rsidR="00B74125" w:rsidRPr="00903E36">
        <w:rPr>
          <w:sz w:val="20"/>
          <w:szCs w:val="20"/>
        </w:rPr>
        <w:t>Член</w:t>
      </w:r>
      <w:r w:rsidRPr="00903E36">
        <w:rPr>
          <w:sz w:val="20"/>
          <w:szCs w:val="20"/>
        </w:rPr>
        <w:t xml:space="preserve"> 55з се изменя така:</w:t>
      </w:r>
    </w:p>
    <w:p w14:paraId="2A970284" w14:textId="5C98563F" w:rsidR="00107A44" w:rsidRPr="00903E36" w:rsidRDefault="00107A44" w:rsidP="008170EC">
      <w:pPr>
        <w:spacing w:line="360" w:lineRule="auto"/>
        <w:ind w:firstLine="709"/>
        <w:jc w:val="both"/>
        <w:textAlignment w:val="center"/>
        <w:rPr>
          <w:sz w:val="20"/>
          <w:szCs w:val="20"/>
        </w:rPr>
      </w:pPr>
      <w:r w:rsidRPr="00903E36">
        <w:rPr>
          <w:sz w:val="20"/>
          <w:szCs w:val="20"/>
        </w:rPr>
        <w:t>„Чл. 55</w:t>
      </w:r>
      <w:r w:rsidR="00B74125" w:rsidRPr="00903E36">
        <w:rPr>
          <w:sz w:val="20"/>
          <w:szCs w:val="20"/>
        </w:rPr>
        <w:t>з</w:t>
      </w:r>
      <w:r w:rsidRPr="00903E36">
        <w:rPr>
          <w:sz w:val="20"/>
          <w:szCs w:val="20"/>
        </w:rPr>
        <w:t>. (1)</w:t>
      </w:r>
      <w:r w:rsidR="00113814">
        <w:rPr>
          <w:sz w:val="20"/>
          <w:szCs w:val="20"/>
        </w:rPr>
        <w:t xml:space="preserve"> </w:t>
      </w:r>
      <w:r w:rsidRPr="00903E36">
        <w:rPr>
          <w:sz w:val="20"/>
          <w:szCs w:val="20"/>
        </w:rPr>
        <w:t>Събирането и обезвреждането на медикаментозни фуражи и/или на междинни прод</w:t>
      </w:r>
      <w:r w:rsidR="00B74125" w:rsidRPr="00903E36">
        <w:rPr>
          <w:sz w:val="20"/>
          <w:szCs w:val="20"/>
        </w:rPr>
        <w:t>укти за производството им се</w:t>
      </w:r>
      <w:r w:rsidRPr="00903E36">
        <w:rPr>
          <w:sz w:val="20"/>
          <w:szCs w:val="20"/>
        </w:rPr>
        <w:t xml:space="preserve"> организира и извършва от прои</w:t>
      </w:r>
      <w:r w:rsidR="006D60A5" w:rsidRPr="00903E36">
        <w:rPr>
          <w:sz w:val="20"/>
          <w:szCs w:val="20"/>
        </w:rPr>
        <w:t>з</w:t>
      </w:r>
      <w:r w:rsidRPr="00903E36">
        <w:rPr>
          <w:sz w:val="20"/>
          <w:szCs w:val="20"/>
        </w:rPr>
        <w:t xml:space="preserve">водителя/търговеца на медикаментозни фуражи и/или междинни продукти. </w:t>
      </w:r>
    </w:p>
    <w:p w14:paraId="7E4842C3" w14:textId="3F47F22A" w:rsidR="00107A44" w:rsidRPr="00903E36" w:rsidRDefault="00107A44" w:rsidP="008170EC">
      <w:pPr>
        <w:spacing w:line="360" w:lineRule="auto"/>
        <w:ind w:firstLine="709"/>
        <w:jc w:val="both"/>
        <w:textAlignment w:val="center"/>
        <w:rPr>
          <w:sz w:val="20"/>
          <w:szCs w:val="20"/>
        </w:rPr>
      </w:pPr>
      <w:r w:rsidRPr="00903E36">
        <w:rPr>
          <w:sz w:val="20"/>
          <w:szCs w:val="20"/>
        </w:rPr>
        <w:t>(2) Прои</w:t>
      </w:r>
      <w:r w:rsidR="006D60A5" w:rsidRPr="00903E36">
        <w:rPr>
          <w:sz w:val="20"/>
          <w:szCs w:val="20"/>
        </w:rPr>
        <w:t>з</w:t>
      </w:r>
      <w:r w:rsidRPr="00903E36">
        <w:rPr>
          <w:sz w:val="20"/>
          <w:szCs w:val="20"/>
        </w:rPr>
        <w:t>водителят/търговецът на медикаментозни фуражи и/или междинни продукти върху етикета или придружаващия партидата документ посочва безплатен телефонен номер и място, където се събират неизползваните медикаментозни фуражи и/или междинни продукти за производст</w:t>
      </w:r>
      <w:r w:rsidR="006D60A5" w:rsidRPr="00903E36">
        <w:rPr>
          <w:sz w:val="20"/>
          <w:szCs w:val="20"/>
        </w:rPr>
        <w:t>в</w:t>
      </w:r>
      <w:r w:rsidR="00771FBD">
        <w:rPr>
          <w:sz w:val="20"/>
          <w:szCs w:val="20"/>
        </w:rPr>
        <w:t>ото им.</w:t>
      </w:r>
    </w:p>
    <w:p w14:paraId="3536379D" w14:textId="3B40A975" w:rsidR="00107A44" w:rsidRPr="00903E36" w:rsidRDefault="00107A44" w:rsidP="008170EC">
      <w:pPr>
        <w:spacing w:line="360" w:lineRule="auto"/>
        <w:ind w:firstLine="709"/>
        <w:jc w:val="both"/>
        <w:textAlignment w:val="center"/>
        <w:rPr>
          <w:sz w:val="20"/>
          <w:szCs w:val="20"/>
        </w:rPr>
      </w:pPr>
      <w:r w:rsidRPr="00903E36">
        <w:rPr>
          <w:sz w:val="20"/>
          <w:szCs w:val="20"/>
        </w:rPr>
        <w:t>(3) Информацията по ал. 2 се предоставя на Българска агенция по безопасност на храните, която я публикува на електронната си страница. При настъпили промени в срок от 3 работни дни операторът по ал. 2 е длъжен да уведоми писмено Българска аген</w:t>
      </w:r>
      <w:r w:rsidR="00771FBD">
        <w:rPr>
          <w:sz w:val="20"/>
          <w:szCs w:val="20"/>
        </w:rPr>
        <w:t>ция по безопасност на храните.</w:t>
      </w:r>
    </w:p>
    <w:p w14:paraId="7C0056C7" w14:textId="1A2D6A5F" w:rsidR="00107A44" w:rsidRPr="00903E36" w:rsidRDefault="00107A44" w:rsidP="008170EC">
      <w:pPr>
        <w:spacing w:line="360" w:lineRule="auto"/>
        <w:ind w:firstLine="709"/>
        <w:jc w:val="both"/>
        <w:textAlignment w:val="center"/>
        <w:rPr>
          <w:sz w:val="20"/>
          <w:szCs w:val="20"/>
        </w:rPr>
      </w:pPr>
      <w:r w:rsidRPr="00903E36">
        <w:rPr>
          <w:sz w:val="20"/>
          <w:szCs w:val="20"/>
        </w:rPr>
        <w:t xml:space="preserve">(4) Земеделските стопани, лицата, които отглеждат животни, ветеринарните лекари и други имащи отношение лица са длъжни да предават неизползваните </w:t>
      </w:r>
      <w:r w:rsidRPr="00903E36">
        <w:rPr>
          <w:sz w:val="20"/>
          <w:szCs w:val="20"/>
        </w:rPr>
        <w:lastRenderedPageBreak/>
        <w:t>медикаментозни фуражи и/или междинни продукти за производст</w:t>
      </w:r>
      <w:r w:rsidR="00E000FA" w:rsidRPr="00903E36">
        <w:rPr>
          <w:sz w:val="20"/>
          <w:szCs w:val="20"/>
        </w:rPr>
        <w:t>в</w:t>
      </w:r>
      <w:r w:rsidR="00771FBD">
        <w:rPr>
          <w:sz w:val="20"/>
          <w:szCs w:val="20"/>
        </w:rPr>
        <w:t>ото им до местата по ал. 2.</w:t>
      </w:r>
    </w:p>
    <w:p w14:paraId="340DFAD8" w14:textId="46ECB64C" w:rsidR="00107A44" w:rsidRPr="00903E36" w:rsidRDefault="00107A44" w:rsidP="008170EC">
      <w:pPr>
        <w:spacing w:line="360" w:lineRule="auto"/>
        <w:ind w:firstLine="709"/>
        <w:jc w:val="both"/>
        <w:textAlignment w:val="center"/>
        <w:rPr>
          <w:sz w:val="20"/>
          <w:szCs w:val="20"/>
        </w:rPr>
      </w:pPr>
      <w:r w:rsidRPr="00903E36">
        <w:rPr>
          <w:sz w:val="20"/>
          <w:szCs w:val="20"/>
        </w:rPr>
        <w:t>(5) Унищожаването на неизползваните медикаментозни фуражи и/или междинни продукти за производст</w:t>
      </w:r>
      <w:r w:rsidR="00E000FA" w:rsidRPr="00903E36">
        <w:rPr>
          <w:sz w:val="20"/>
          <w:szCs w:val="20"/>
        </w:rPr>
        <w:t>в</w:t>
      </w:r>
      <w:r w:rsidRPr="00903E36">
        <w:rPr>
          <w:sz w:val="20"/>
          <w:szCs w:val="20"/>
        </w:rPr>
        <w:t>ото им е за сметка на лицата, които са ги предоставили.</w:t>
      </w:r>
    </w:p>
    <w:p w14:paraId="483A4DC3" w14:textId="5552E30D" w:rsidR="00107A44" w:rsidRPr="00903E36" w:rsidRDefault="00107A44" w:rsidP="008170EC">
      <w:pPr>
        <w:spacing w:line="360" w:lineRule="auto"/>
        <w:ind w:firstLine="709"/>
        <w:jc w:val="both"/>
        <w:textAlignment w:val="center"/>
        <w:rPr>
          <w:sz w:val="20"/>
          <w:szCs w:val="20"/>
        </w:rPr>
      </w:pPr>
      <w:r w:rsidRPr="00903E36">
        <w:rPr>
          <w:sz w:val="20"/>
          <w:szCs w:val="20"/>
        </w:rPr>
        <w:t>(6) Унищожаването на неизползваните медикаментозни фуражи и/или междинни продукти за производст</w:t>
      </w:r>
      <w:r w:rsidR="00E000FA" w:rsidRPr="00903E36">
        <w:rPr>
          <w:sz w:val="20"/>
          <w:szCs w:val="20"/>
        </w:rPr>
        <w:t>в</w:t>
      </w:r>
      <w:r w:rsidRPr="00903E36">
        <w:rPr>
          <w:sz w:val="20"/>
          <w:szCs w:val="20"/>
        </w:rPr>
        <w:t>ото им се извършва в обекти за изгаряне или съвместно изгаряне, определени от Българска агенция по безопасност на храните.“</w:t>
      </w:r>
    </w:p>
    <w:p w14:paraId="2C139103" w14:textId="05AEE986" w:rsidR="00107A44" w:rsidRPr="00903E36" w:rsidRDefault="00107A44" w:rsidP="008170EC">
      <w:pPr>
        <w:spacing w:line="360" w:lineRule="auto"/>
        <w:ind w:firstLine="709"/>
        <w:jc w:val="both"/>
        <w:textAlignment w:val="center"/>
        <w:rPr>
          <w:sz w:val="20"/>
          <w:szCs w:val="20"/>
        </w:rPr>
      </w:pPr>
    </w:p>
    <w:p w14:paraId="22416D75" w14:textId="59FF0792" w:rsidR="00107A44" w:rsidRPr="00903E36" w:rsidRDefault="00D60D16"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5</w:t>
      </w:r>
      <w:r w:rsidRPr="00903E36">
        <w:rPr>
          <w:b/>
          <w:bCs/>
          <w:sz w:val="20"/>
          <w:szCs w:val="20"/>
        </w:rPr>
        <w:t>.</w:t>
      </w:r>
      <w:r w:rsidRPr="00903E36">
        <w:rPr>
          <w:sz w:val="20"/>
          <w:szCs w:val="20"/>
        </w:rPr>
        <w:t xml:space="preserve"> Създава се чл. 60а:</w:t>
      </w:r>
    </w:p>
    <w:p w14:paraId="7FFE4F24" w14:textId="455E33F2" w:rsidR="00D60D16" w:rsidRPr="00903E36" w:rsidRDefault="00D60D16" w:rsidP="008170EC">
      <w:pPr>
        <w:spacing w:line="360" w:lineRule="auto"/>
        <w:ind w:firstLine="709"/>
        <w:jc w:val="both"/>
        <w:textAlignment w:val="center"/>
        <w:rPr>
          <w:sz w:val="20"/>
          <w:szCs w:val="20"/>
        </w:rPr>
      </w:pPr>
      <w:r w:rsidRPr="00903E36">
        <w:rPr>
          <w:sz w:val="20"/>
          <w:szCs w:val="20"/>
        </w:rPr>
        <w:t>„Чл. 60а.  (1) Физическо лице, което наруши разпоредбите на чл. 7, ал. 3 се наказва с глоба в размер от 5000 до 10 000 лв., а при повторно нарушение глобата е в размер от 10000 до 15 000 лв.</w:t>
      </w:r>
    </w:p>
    <w:p w14:paraId="3DFD6AE1" w14:textId="4AD1ED42" w:rsidR="00D60D16" w:rsidRPr="00903E36" w:rsidRDefault="00D60D16" w:rsidP="008170EC">
      <w:pPr>
        <w:spacing w:line="360" w:lineRule="auto"/>
        <w:ind w:firstLine="709"/>
        <w:jc w:val="both"/>
        <w:textAlignment w:val="center"/>
        <w:rPr>
          <w:sz w:val="20"/>
          <w:szCs w:val="20"/>
        </w:rPr>
      </w:pPr>
      <w:r w:rsidRPr="00903E36">
        <w:rPr>
          <w:sz w:val="20"/>
          <w:szCs w:val="20"/>
        </w:rPr>
        <w:t>(2) Когато нарушението по ал. 1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30 000 лв.“</w:t>
      </w:r>
    </w:p>
    <w:p w14:paraId="7287E653" w14:textId="629BFDD4" w:rsidR="00D60D16" w:rsidRPr="00903E36" w:rsidRDefault="00D60D16" w:rsidP="008170EC">
      <w:pPr>
        <w:spacing w:line="360" w:lineRule="auto"/>
        <w:ind w:firstLine="709"/>
        <w:jc w:val="both"/>
        <w:textAlignment w:val="center"/>
        <w:rPr>
          <w:sz w:val="20"/>
          <w:szCs w:val="20"/>
        </w:rPr>
      </w:pPr>
    </w:p>
    <w:p w14:paraId="73DB19F5" w14:textId="27D24DAC" w:rsidR="00D60D16" w:rsidRPr="00903E36" w:rsidRDefault="00D60D16"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6</w:t>
      </w:r>
      <w:r w:rsidRPr="00903E36">
        <w:rPr>
          <w:b/>
          <w:bCs/>
          <w:sz w:val="20"/>
          <w:szCs w:val="20"/>
        </w:rPr>
        <w:t>.</w:t>
      </w:r>
      <w:r w:rsidRPr="00903E36">
        <w:rPr>
          <w:sz w:val="20"/>
          <w:szCs w:val="20"/>
        </w:rPr>
        <w:t xml:space="preserve"> В чл. 66 се създават ал. 5 и 6:</w:t>
      </w:r>
    </w:p>
    <w:p w14:paraId="2D52715F" w14:textId="77777777" w:rsidR="00D60D16" w:rsidRPr="00903E36" w:rsidRDefault="00D60D16" w:rsidP="008170EC">
      <w:pPr>
        <w:spacing w:line="360" w:lineRule="auto"/>
        <w:ind w:firstLine="709"/>
        <w:jc w:val="both"/>
        <w:textAlignment w:val="center"/>
        <w:rPr>
          <w:sz w:val="20"/>
          <w:szCs w:val="20"/>
        </w:rPr>
      </w:pPr>
      <w:r w:rsidRPr="00903E36">
        <w:rPr>
          <w:sz w:val="20"/>
          <w:szCs w:val="20"/>
        </w:rPr>
        <w:t>„(5)  Физическо лице, което наруши разпоредбата на чл. 15, ал. 6, се наказва с глоба в размер от 1000 до 3 000 лв., а при повторно нарушение глобата е в размер от 3 000 до 5 000 лв.</w:t>
      </w:r>
    </w:p>
    <w:p w14:paraId="60693B15" w14:textId="4ED41A49" w:rsidR="00D60D16" w:rsidRPr="00903E36" w:rsidRDefault="00D60D16" w:rsidP="008170EC">
      <w:pPr>
        <w:spacing w:line="360" w:lineRule="auto"/>
        <w:ind w:firstLine="709"/>
        <w:jc w:val="both"/>
        <w:textAlignment w:val="center"/>
        <w:rPr>
          <w:sz w:val="20"/>
          <w:szCs w:val="20"/>
        </w:rPr>
      </w:pPr>
      <w:r w:rsidRPr="00903E36">
        <w:rPr>
          <w:sz w:val="20"/>
          <w:szCs w:val="20"/>
        </w:rPr>
        <w:t>(6) Когато нарушението по ал. 5 е извършено от юридическо лице или едноличен търговец, се налага имуществена санкция в размер от 3 000 до 5 000 лв., а при повторно нарушение санкцията е в размер от 5 000 до 10 000 лв.“</w:t>
      </w:r>
    </w:p>
    <w:p w14:paraId="15659BA3" w14:textId="5B5BB3C4" w:rsidR="00D60D16" w:rsidRPr="00903E36" w:rsidRDefault="00D60D16" w:rsidP="008170EC">
      <w:pPr>
        <w:spacing w:line="360" w:lineRule="auto"/>
        <w:ind w:firstLine="709"/>
        <w:jc w:val="both"/>
        <w:textAlignment w:val="center"/>
        <w:rPr>
          <w:sz w:val="20"/>
          <w:szCs w:val="20"/>
        </w:rPr>
      </w:pPr>
    </w:p>
    <w:p w14:paraId="680C53D2" w14:textId="49FA8CF6" w:rsidR="00D60D16" w:rsidRPr="00903E36" w:rsidRDefault="00D60D16"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7</w:t>
      </w:r>
      <w:r w:rsidRPr="00903E36">
        <w:rPr>
          <w:b/>
          <w:bCs/>
          <w:sz w:val="20"/>
          <w:szCs w:val="20"/>
        </w:rPr>
        <w:t>.</w:t>
      </w:r>
      <w:r w:rsidRPr="00903E36">
        <w:rPr>
          <w:sz w:val="20"/>
          <w:szCs w:val="20"/>
        </w:rPr>
        <w:t xml:space="preserve"> В чл. 67, ал. 3 думите „ал. 5“ се заменят с „ал. 2“.</w:t>
      </w:r>
    </w:p>
    <w:p w14:paraId="43E775FA" w14:textId="21A5DC4D" w:rsidR="00D60D16" w:rsidRPr="00903E36" w:rsidRDefault="00D60D16" w:rsidP="008170EC">
      <w:pPr>
        <w:spacing w:line="360" w:lineRule="auto"/>
        <w:ind w:firstLine="709"/>
        <w:jc w:val="both"/>
        <w:textAlignment w:val="center"/>
        <w:rPr>
          <w:sz w:val="20"/>
          <w:szCs w:val="20"/>
        </w:rPr>
      </w:pPr>
    </w:p>
    <w:p w14:paraId="73013FB3" w14:textId="2BFE8C2A" w:rsidR="00D60D16" w:rsidRPr="00903E36" w:rsidRDefault="00D60D16"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8</w:t>
      </w:r>
      <w:r w:rsidRPr="00903E36">
        <w:rPr>
          <w:b/>
          <w:bCs/>
          <w:sz w:val="20"/>
          <w:szCs w:val="20"/>
        </w:rPr>
        <w:t>.</w:t>
      </w:r>
      <w:r w:rsidRPr="00903E36">
        <w:rPr>
          <w:sz w:val="20"/>
          <w:szCs w:val="20"/>
        </w:rPr>
        <w:t xml:space="preserve"> В чл. 69, ал. 1 думите „</w:t>
      </w:r>
      <w:r w:rsidR="00607482" w:rsidRPr="00903E36">
        <w:rPr>
          <w:sz w:val="20"/>
          <w:szCs w:val="20"/>
        </w:rPr>
        <w:t>чл. 2, параграф 1 от Регламент (ЕО) № 882/2004</w:t>
      </w:r>
      <w:r w:rsidRPr="00903E36">
        <w:rPr>
          <w:sz w:val="20"/>
          <w:szCs w:val="20"/>
        </w:rPr>
        <w:t>“ се заменят с „</w:t>
      </w:r>
      <w:r w:rsidR="00607482" w:rsidRPr="00903E36">
        <w:rPr>
          <w:sz w:val="20"/>
          <w:szCs w:val="20"/>
        </w:rPr>
        <w:t>чл. 2 от Регламент (ЕС) 2017/ 625</w:t>
      </w:r>
      <w:r w:rsidRPr="00903E36">
        <w:rPr>
          <w:sz w:val="20"/>
          <w:szCs w:val="20"/>
        </w:rPr>
        <w:t>“</w:t>
      </w:r>
    </w:p>
    <w:p w14:paraId="5966F30E" w14:textId="3551D49A" w:rsidR="003351C5" w:rsidRPr="00903E36" w:rsidRDefault="003351C5" w:rsidP="008170EC">
      <w:pPr>
        <w:spacing w:line="360" w:lineRule="auto"/>
        <w:ind w:firstLine="709"/>
        <w:jc w:val="both"/>
        <w:textAlignment w:val="center"/>
        <w:rPr>
          <w:sz w:val="20"/>
          <w:szCs w:val="20"/>
        </w:rPr>
      </w:pPr>
    </w:p>
    <w:p w14:paraId="02AD4439" w14:textId="5F53F615" w:rsidR="00607482" w:rsidRPr="00903E36" w:rsidRDefault="00607482" w:rsidP="008170EC">
      <w:pPr>
        <w:spacing w:line="360" w:lineRule="auto"/>
        <w:ind w:firstLine="709"/>
        <w:jc w:val="both"/>
        <w:textAlignment w:val="center"/>
        <w:rPr>
          <w:sz w:val="20"/>
          <w:szCs w:val="20"/>
        </w:rPr>
      </w:pPr>
      <w:r w:rsidRPr="00903E36">
        <w:rPr>
          <w:b/>
          <w:bCs/>
          <w:sz w:val="20"/>
          <w:szCs w:val="20"/>
        </w:rPr>
        <w:t>§ 4</w:t>
      </w:r>
      <w:r w:rsidR="00903E36">
        <w:rPr>
          <w:b/>
          <w:bCs/>
          <w:sz w:val="20"/>
          <w:szCs w:val="20"/>
        </w:rPr>
        <w:t>9</w:t>
      </w:r>
      <w:r w:rsidRPr="00903E36">
        <w:rPr>
          <w:b/>
          <w:bCs/>
          <w:sz w:val="20"/>
          <w:szCs w:val="20"/>
        </w:rPr>
        <w:t>.</w:t>
      </w:r>
      <w:r w:rsidRPr="00903E36">
        <w:rPr>
          <w:sz w:val="20"/>
          <w:szCs w:val="20"/>
        </w:rPr>
        <w:t xml:space="preserve"> В чл. 77 се създават ал. 3 и 4:</w:t>
      </w:r>
    </w:p>
    <w:p w14:paraId="6455D3A5" w14:textId="043B659A" w:rsidR="00607482" w:rsidRPr="00903E36" w:rsidRDefault="00607482" w:rsidP="008170EC">
      <w:pPr>
        <w:spacing w:line="360" w:lineRule="auto"/>
        <w:ind w:firstLine="709"/>
        <w:jc w:val="both"/>
        <w:textAlignment w:val="center"/>
        <w:rPr>
          <w:sz w:val="20"/>
          <w:szCs w:val="20"/>
        </w:rPr>
      </w:pPr>
      <w:r w:rsidRPr="00903E36">
        <w:rPr>
          <w:sz w:val="20"/>
          <w:szCs w:val="20"/>
        </w:rPr>
        <w:t>„(3)  Физическо лице, което наруши разпоредбата на чл. 34г, ал.3, се наказва с глоба в размер от 3 000 до 5 000 лв., а при повторно нарушение глобата е в размер от 5 000 до 10 000 лв.</w:t>
      </w:r>
    </w:p>
    <w:p w14:paraId="11DC1F38" w14:textId="4D0DE145" w:rsidR="00607482" w:rsidRPr="00903E36" w:rsidRDefault="00607482" w:rsidP="008170EC">
      <w:pPr>
        <w:spacing w:line="360" w:lineRule="auto"/>
        <w:ind w:firstLine="709"/>
        <w:jc w:val="both"/>
        <w:textAlignment w:val="center"/>
        <w:rPr>
          <w:sz w:val="20"/>
          <w:szCs w:val="20"/>
        </w:rPr>
      </w:pPr>
      <w:r w:rsidRPr="00903E36">
        <w:rPr>
          <w:sz w:val="20"/>
          <w:szCs w:val="20"/>
        </w:rPr>
        <w:t>(4) Когато нарушението по ал. 1 е извършено от юридическо лице или едноличен търговец, се налага имуществена санкция в размер от 5 000 до 8 000 лв., а при повторно нарушение санкцията е в размер от 8 000 до 13 000 лв.“</w:t>
      </w:r>
    </w:p>
    <w:p w14:paraId="72E01169" w14:textId="3BF58E39" w:rsidR="00B237D4" w:rsidRPr="00903E36" w:rsidRDefault="00B237D4" w:rsidP="008170EC">
      <w:pPr>
        <w:spacing w:line="360" w:lineRule="auto"/>
        <w:ind w:firstLine="709"/>
        <w:jc w:val="both"/>
        <w:textAlignment w:val="center"/>
        <w:rPr>
          <w:sz w:val="20"/>
          <w:szCs w:val="20"/>
        </w:rPr>
      </w:pPr>
    </w:p>
    <w:p w14:paraId="6AA74977" w14:textId="331460C4" w:rsidR="00607482" w:rsidRPr="00903E36" w:rsidRDefault="00607482" w:rsidP="008170EC">
      <w:pPr>
        <w:spacing w:line="360" w:lineRule="auto"/>
        <w:ind w:firstLine="709"/>
        <w:jc w:val="both"/>
        <w:textAlignment w:val="center"/>
        <w:rPr>
          <w:sz w:val="20"/>
          <w:szCs w:val="20"/>
        </w:rPr>
      </w:pPr>
      <w:r w:rsidRPr="00903E36">
        <w:rPr>
          <w:b/>
          <w:bCs/>
          <w:sz w:val="20"/>
          <w:szCs w:val="20"/>
        </w:rPr>
        <w:t xml:space="preserve">§ </w:t>
      </w:r>
      <w:r w:rsidR="00903E36">
        <w:rPr>
          <w:b/>
          <w:bCs/>
          <w:sz w:val="20"/>
          <w:szCs w:val="20"/>
        </w:rPr>
        <w:t>50</w:t>
      </w:r>
      <w:r w:rsidRPr="00903E36">
        <w:rPr>
          <w:b/>
          <w:bCs/>
          <w:sz w:val="20"/>
          <w:szCs w:val="20"/>
        </w:rPr>
        <w:t>.</w:t>
      </w:r>
      <w:r w:rsidRPr="00903E36">
        <w:rPr>
          <w:sz w:val="20"/>
          <w:szCs w:val="20"/>
        </w:rPr>
        <w:t xml:space="preserve"> В чл. 77г се правят следните изменения и допълнения:</w:t>
      </w:r>
    </w:p>
    <w:p w14:paraId="570A8D76" w14:textId="31C79266" w:rsidR="00607482" w:rsidRPr="00903E36" w:rsidRDefault="00607482" w:rsidP="008170EC">
      <w:pPr>
        <w:spacing w:line="360" w:lineRule="auto"/>
        <w:ind w:firstLine="709"/>
        <w:jc w:val="both"/>
        <w:textAlignment w:val="center"/>
        <w:rPr>
          <w:sz w:val="20"/>
          <w:szCs w:val="20"/>
        </w:rPr>
      </w:pPr>
      <w:r w:rsidRPr="00C23C7B">
        <w:rPr>
          <w:sz w:val="20"/>
          <w:szCs w:val="20"/>
        </w:rPr>
        <w:t xml:space="preserve">1. В ал. 1 </w:t>
      </w:r>
      <w:r w:rsidR="0049568B" w:rsidRPr="00C23C7B">
        <w:rPr>
          <w:sz w:val="20"/>
          <w:szCs w:val="20"/>
        </w:rPr>
        <w:t>съкращението</w:t>
      </w:r>
      <w:r w:rsidR="00C23C7B" w:rsidRPr="00C23C7B">
        <w:rPr>
          <w:sz w:val="20"/>
          <w:szCs w:val="20"/>
        </w:rPr>
        <w:t xml:space="preserve"> „ВМП“ се заменя с „ВЛП“</w:t>
      </w:r>
      <w:r w:rsidRPr="00C23C7B">
        <w:rPr>
          <w:sz w:val="20"/>
          <w:szCs w:val="20"/>
        </w:rPr>
        <w:t>.</w:t>
      </w:r>
    </w:p>
    <w:p w14:paraId="4A223B6D" w14:textId="7D3C8451" w:rsidR="00607482" w:rsidRPr="00903E36" w:rsidRDefault="00607482" w:rsidP="008170EC">
      <w:pPr>
        <w:spacing w:line="360" w:lineRule="auto"/>
        <w:ind w:firstLine="709"/>
        <w:jc w:val="both"/>
        <w:textAlignment w:val="center"/>
        <w:rPr>
          <w:sz w:val="20"/>
          <w:szCs w:val="20"/>
        </w:rPr>
      </w:pPr>
      <w:r w:rsidRPr="00903E36">
        <w:rPr>
          <w:sz w:val="20"/>
          <w:szCs w:val="20"/>
        </w:rPr>
        <w:lastRenderedPageBreak/>
        <w:t>2. Създават се ал. 3 – 6:</w:t>
      </w:r>
    </w:p>
    <w:p w14:paraId="361C4052" w14:textId="5434E9E7" w:rsidR="00607482" w:rsidRPr="00903E36" w:rsidRDefault="00607482" w:rsidP="008170EC">
      <w:pPr>
        <w:spacing w:line="360" w:lineRule="auto"/>
        <w:ind w:firstLine="709"/>
        <w:jc w:val="both"/>
        <w:textAlignment w:val="center"/>
        <w:rPr>
          <w:sz w:val="20"/>
          <w:szCs w:val="20"/>
        </w:rPr>
      </w:pPr>
      <w:r w:rsidRPr="00903E36">
        <w:rPr>
          <w:sz w:val="20"/>
          <w:szCs w:val="20"/>
        </w:rPr>
        <w:t xml:space="preserve">„(3)  Физическо лице, което наруши разпоредбата на чл. 54, ал. </w:t>
      </w:r>
      <w:r w:rsidR="0043342D" w:rsidRPr="00903E36">
        <w:rPr>
          <w:sz w:val="20"/>
          <w:szCs w:val="20"/>
        </w:rPr>
        <w:t>2</w:t>
      </w:r>
      <w:r w:rsidRPr="00903E36">
        <w:rPr>
          <w:sz w:val="20"/>
          <w:szCs w:val="20"/>
        </w:rPr>
        <w:t>, се наказва с глоба в размер от 2500 до 5000 лв., а при повторно нарушение глобата е в размер от 5000 до 8000 лв.</w:t>
      </w:r>
    </w:p>
    <w:p w14:paraId="74DC4A26" w14:textId="77777777" w:rsidR="00607482" w:rsidRPr="00903E36" w:rsidRDefault="00607482" w:rsidP="008170EC">
      <w:pPr>
        <w:spacing w:line="360" w:lineRule="auto"/>
        <w:ind w:firstLine="709"/>
        <w:jc w:val="both"/>
        <w:textAlignment w:val="center"/>
        <w:rPr>
          <w:sz w:val="20"/>
          <w:szCs w:val="20"/>
        </w:rPr>
      </w:pPr>
      <w:r w:rsidRPr="00903E36">
        <w:rPr>
          <w:sz w:val="20"/>
          <w:szCs w:val="20"/>
        </w:rPr>
        <w:t>(4) Когато нарушението по ал. 3 е извършено от юридическо лице или едноличен търговец, се налага имуществена санкция в размер от 6000 до 10 000 лв., а при повторно нарушение санкцията е в размер от 10 000 до 20 000 лв.</w:t>
      </w:r>
    </w:p>
    <w:p w14:paraId="42159522" w14:textId="77777777" w:rsidR="00607482" w:rsidRPr="00903E36" w:rsidRDefault="00607482" w:rsidP="008170EC">
      <w:pPr>
        <w:spacing w:line="360" w:lineRule="auto"/>
        <w:ind w:firstLine="709"/>
        <w:jc w:val="both"/>
        <w:textAlignment w:val="center"/>
        <w:rPr>
          <w:sz w:val="20"/>
          <w:szCs w:val="20"/>
        </w:rPr>
      </w:pPr>
      <w:r w:rsidRPr="00903E36">
        <w:rPr>
          <w:sz w:val="20"/>
          <w:szCs w:val="20"/>
        </w:rPr>
        <w:t>(5)  Физическо лице, което наруши разпоредбата на чл. 55е (нов) се наказва с глоба в размер от 3 000 до 5 000 лв., а при повторно нарушение глобата е в размер от 5000 до 10 000 лв.</w:t>
      </w:r>
    </w:p>
    <w:p w14:paraId="63CB5BB6" w14:textId="76155F7A" w:rsidR="00607482" w:rsidRPr="00903E36" w:rsidRDefault="00607482" w:rsidP="008170EC">
      <w:pPr>
        <w:spacing w:line="360" w:lineRule="auto"/>
        <w:ind w:firstLine="709"/>
        <w:jc w:val="both"/>
        <w:textAlignment w:val="center"/>
        <w:rPr>
          <w:sz w:val="20"/>
          <w:szCs w:val="20"/>
        </w:rPr>
      </w:pPr>
      <w:r w:rsidRPr="00903E36">
        <w:rPr>
          <w:sz w:val="20"/>
          <w:szCs w:val="20"/>
        </w:rPr>
        <w:t>(6) Когато нарушението по ал. 5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14:paraId="565DE1AB" w14:textId="77777777" w:rsidR="00607482" w:rsidRPr="00903E36" w:rsidRDefault="00607482" w:rsidP="008170EC">
      <w:pPr>
        <w:spacing w:line="360" w:lineRule="auto"/>
        <w:ind w:firstLine="709"/>
        <w:jc w:val="both"/>
        <w:textAlignment w:val="center"/>
        <w:rPr>
          <w:sz w:val="20"/>
          <w:szCs w:val="20"/>
        </w:rPr>
      </w:pPr>
    </w:p>
    <w:p w14:paraId="0006C8CE" w14:textId="0CFE33FD" w:rsidR="00BD3A94" w:rsidRPr="00903E36" w:rsidRDefault="00BD3A94" w:rsidP="008170EC">
      <w:pPr>
        <w:spacing w:line="360" w:lineRule="auto"/>
        <w:ind w:firstLine="709"/>
        <w:jc w:val="both"/>
        <w:textAlignment w:val="center"/>
        <w:rPr>
          <w:sz w:val="20"/>
          <w:szCs w:val="20"/>
        </w:rPr>
      </w:pPr>
      <w:r w:rsidRPr="00903E36">
        <w:rPr>
          <w:b/>
          <w:bCs/>
          <w:sz w:val="20"/>
          <w:szCs w:val="20"/>
        </w:rPr>
        <w:t>§ 5</w:t>
      </w:r>
      <w:r w:rsidR="00903E36">
        <w:rPr>
          <w:b/>
          <w:bCs/>
          <w:sz w:val="20"/>
          <w:szCs w:val="20"/>
        </w:rPr>
        <w:t>1</w:t>
      </w:r>
      <w:r w:rsidR="00745E84" w:rsidRPr="00903E36">
        <w:rPr>
          <w:b/>
          <w:bCs/>
          <w:sz w:val="20"/>
          <w:szCs w:val="20"/>
        </w:rPr>
        <w:t>.</w:t>
      </w:r>
      <w:r w:rsidR="00975045" w:rsidRPr="00903E36">
        <w:rPr>
          <w:b/>
          <w:bCs/>
          <w:sz w:val="20"/>
          <w:szCs w:val="20"/>
        </w:rPr>
        <w:t xml:space="preserve"> </w:t>
      </w:r>
      <w:r w:rsidRPr="00903E36">
        <w:rPr>
          <w:sz w:val="20"/>
          <w:szCs w:val="20"/>
        </w:rPr>
        <w:t>В чл. 77е се създава ал. 2</w:t>
      </w:r>
      <w:r w:rsidR="00AE5E02" w:rsidRPr="00903E36">
        <w:rPr>
          <w:sz w:val="20"/>
          <w:szCs w:val="20"/>
        </w:rPr>
        <w:t>:</w:t>
      </w:r>
    </w:p>
    <w:p w14:paraId="2DA2C29F" w14:textId="6C96954C" w:rsidR="00BD3A94" w:rsidRPr="00903E36" w:rsidRDefault="00BD3A94" w:rsidP="008170EC">
      <w:pPr>
        <w:spacing w:line="360" w:lineRule="auto"/>
        <w:ind w:firstLine="709"/>
        <w:jc w:val="both"/>
        <w:textAlignment w:val="center"/>
        <w:rPr>
          <w:sz w:val="20"/>
          <w:szCs w:val="20"/>
        </w:rPr>
      </w:pPr>
      <w:r w:rsidRPr="00903E36">
        <w:rPr>
          <w:sz w:val="20"/>
          <w:szCs w:val="20"/>
        </w:rPr>
        <w:t>„(2)  Който наруши изиск</w:t>
      </w:r>
      <w:r w:rsidR="0049568B" w:rsidRPr="00903E36">
        <w:rPr>
          <w:sz w:val="20"/>
          <w:szCs w:val="20"/>
        </w:rPr>
        <w:t xml:space="preserve">ването на чл. 54, ал. </w:t>
      </w:r>
      <w:r w:rsidR="0043342D" w:rsidRPr="00903E36">
        <w:rPr>
          <w:sz w:val="20"/>
          <w:szCs w:val="20"/>
        </w:rPr>
        <w:t xml:space="preserve">3 </w:t>
      </w:r>
      <w:r w:rsidR="0049568B" w:rsidRPr="00903E36">
        <w:rPr>
          <w:sz w:val="20"/>
          <w:szCs w:val="20"/>
        </w:rPr>
        <w:t xml:space="preserve">и/или </w:t>
      </w:r>
      <w:r w:rsidR="0043342D" w:rsidRPr="00903E36">
        <w:rPr>
          <w:sz w:val="20"/>
          <w:szCs w:val="20"/>
        </w:rPr>
        <w:t>4</w:t>
      </w:r>
      <w:r w:rsidRPr="00903E36">
        <w:rPr>
          <w:sz w:val="20"/>
          <w:szCs w:val="20"/>
        </w:rPr>
        <w:t>, се наказва с имуществена санкция в размер от 3000 до 6000 лв., а при повторно нарушение санкцията е в размер от 6000 до 10 000 лв</w:t>
      </w:r>
      <w:r w:rsidR="00C46701" w:rsidRPr="00903E36">
        <w:rPr>
          <w:sz w:val="20"/>
          <w:szCs w:val="20"/>
        </w:rPr>
        <w:t>.</w:t>
      </w:r>
      <w:r w:rsidRPr="00903E36">
        <w:rPr>
          <w:sz w:val="20"/>
          <w:szCs w:val="20"/>
        </w:rPr>
        <w:t>“</w:t>
      </w:r>
    </w:p>
    <w:p w14:paraId="649C6112" w14:textId="77777777" w:rsidR="00B237D4" w:rsidRPr="00903E36" w:rsidRDefault="00B237D4" w:rsidP="008170EC">
      <w:pPr>
        <w:spacing w:line="360" w:lineRule="auto"/>
        <w:ind w:firstLine="709"/>
        <w:jc w:val="both"/>
        <w:textAlignment w:val="center"/>
        <w:rPr>
          <w:sz w:val="20"/>
          <w:szCs w:val="20"/>
        </w:rPr>
      </w:pPr>
    </w:p>
    <w:p w14:paraId="702CE118" w14:textId="67EA7A3F" w:rsidR="00AE5E02" w:rsidRPr="00903E36" w:rsidRDefault="00AE5E02" w:rsidP="008170EC">
      <w:pPr>
        <w:spacing w:line="360" w:lineRule="auto"/>
        <w:ind w:firstLine="709"/>
        <w:jc w:val="both"/>
        <w:textAlignment w:val="center"/>
        <w:rPr>
          <w:sz w:val="20"/>
          <w:szCs w:val="20"/>
        </w:rPr>
      </w:pPr>
      <w:r w:rsidRPr="00903E36">
        <w:rPr>
          <w:b/>
          <w:bCs/>
          <w:sz w:val="20"/>
          <w:szCs w:val="20"/>
        </w:rPr>
        <w:t>§ 5</w:t>
      </w:r>
      <w:r w:rsidR="00903E36">
        <w:rPr>
          <w:b/>
          <w:bCs/>
          <w:sz w:val="20"/>
          <w:szCs w:val="20"/>
        </w:rPr>
        <w:t>2</w:t>
      </w:r>
      <w:r w:rsidRPr="00903E36">
        <w:rPr>
          <w:b/>
          <w:bCs/>
          <w:sz w:val="20"/>
          <w:szCs w:val="20"/>
        </w:rPr>
        <w:t>.</w:t>
      </w:r>
      <w:r w:rsidRPr="00903E36">
        <w:rPr>
          <w:sz w:val="20"/>
          <w:szCs w:val="20"/>
        </w:rPr>
        <w:t xml:space="preserve"> Създава се чл. 77</w:t>
      </w:r>
      <w:r w:rsidR="00E64054" w:rsidRPr="00903E36">
        <w:rPr>
          <w:sz w:val="20"/>
          <w:szCs w:val="20"/>
        </w:rPr>
        <w:t>з'</w:t>
      </w:r>
      <w:r w:rsidRPr="00903E36">
        <w:rPr>
          <w:sz w:val="20"/>
          <w:szCs w:val="20"/>
        </w:rPr>
        <w:t>:</w:t>
      </w:r>
    </w:p>
    <w:p w14:paraId="39C5A8A7" w14:textId="7308FF4C" w:rsidR="00AE5E02" w:rsidRPr="00903E36" w:rsidRDefault="00AE5E02" w:rsidP="008170EC">
      <w:pPr>
        <w:spacing w:line="360" w:lineRule="auto"/>
        <w:ind w:firstLine="709"/>
        <w:jc w:val="both"/>
        <w:textAlignment w:val="center"/>
        <w:rPr>
          <w:sz w:val="20"/>
          <w:szCs w:val="20"/>
        </w:rPr>
      </w:pPr>
      <w:r w:rsidRPr="00903E36">
        <w:rPr>
          <w:sz w:val="20"/>
          <w:szCs w:val="20"/>
        </w:rPr>
        <w:t>„Чл. 77</w:t>
      </w:r>
      <w:r w:rsidR="00E64054" w:rsidRPr="00903E36">
        <w:rPr>
          <w:sz w:val="20"/>
          <w:szCs w:val="20"/>
        </w:rPr>
        <w:t>з'</w:t>
      </w:r>
      <w:r w:rsidRPr="00903E36">
        <w:rPr>
          <w:sz w:val="20"/>
          <w:szCs w:val="20"/>
        </w:rPr>
        <w:t>. Който наруши разпоредбата на чл. 55</w:t>
      </w:r>
      <w:r w:rsidR="00E64054" w:rsidRPr="00903E36">
        <w:rPr>
          <w:sz w:val="20"/>
          <w:szCs w:val="20"/>
        </w:rPr>
        <w:t>з</w:t>
      </w:r>
      <w:r w:rsidRPr="00903E36">
        <w:rPr>
          <w:sz w:val="20"/>
          <w:szCs w:val="20"/>
        </w:rPr>
        <w:t>, ал. 2 се наказва с глоба в размер от 3 000  до 6 000 лв., а при повторно нарушение глобата е в размер от 6 000 до 10 000 лв.</w:t>
      </w:r>
    </w:p>
    <w:p w14:paraId="6EE3EA61" w14:textId="7194E9F7" w:rsidR="00AE5E02" w:rsidRPr="00903E36" w:rsidRDefault="00771FBD" w:rsidP="008170EC">
      <w:pPr>
        <w:spacing w:line="360" w:lineRule="auto"/>
        <w:ind w:firstLine="709"/>
        <w:jc w:val="both"/>
        <w:textAlignment w:val="center"/>
        <w:rPr>
          <w:sz w:val="20"/>
          <w:szCs w:val="20"/>
        </w:rPr>
      </w:pPr>
      <w:r>
        <w:rPr>
          <w:sz w:val="20"/>
          <w:szCs w:val="20"/>
        </w:rPr>
        <w:t xml:space="preserve">(2) </w:t>
      </w:r>
      <w:r w:rsidR="00AE5E02" w:rsidRPr="00903E36">
        <w:rPr>
          <w:sz w:val="20"/>
          <w:szCs w:val="20"/>
        </w:rPr>
        <w:t>Който наруши разпоредбата на чл. 55</w:t>
      </w:r>
      <w:r w:rsidR="00E64054" w:rsidRPr="00903E36">
        <w:rPr>
          <w:sz w:val="20"/>
          <w:szCs w:val="20"/>
        </w:rPr>
        <w:t>з</w:t>
      </w:r>
      <w:r w:rsidR="00AE5E02" w:rsidRPr="00903E36">
        <w:rPr>
          <w:sz w:val="20"/>
          <w:szCs w:val="20"/>
        </w:rPr>
        <w:t>, ал. 3 се наказва с глоба в размер от 1 000 до 3 000 лв., а при повторно нарушение глобата е в размер от 3 000 до 5 000 лв.</w:t>
      </w:r>
    </w:p>
    <w:p w14:paraId="38A371AB" w14:textId="3800B9ED" w:rsidR="00AE5E02" w:rsidRPr="00903E36" w:rsidRDefault="00771FBD" w:rsidP="008170EC">
      <w:pPr>
        <w:spacing w:line="360" w:lineRule="auto"/>
        <w:ind w:firstLine="709"/>
        <w:jc w:val="both"/>
        <w:textAlignment w:val="center"/>
        <w:rPr>
          <w:sz w:val="20"/>
          <w:szCs w:val="20"/>
        </w:rPr>
      </w:pPr>
      <w:r>
        <w:rPr>
          <w:sz w:val="20"/>
          <w:szCs w:val="20"/>
        </w:rPr>
        <w:t xml:space="preserve">(3) </w:t>
      </w:r>
      <w:r w:rsidR="00AE5E02" w:rsidRPr="00903E36">
        <w:rPr>
          <w:sz w:val="20"/>
          <w:szCs w:val="20"/>
        </w:rPr>
        <w:t>Физическо лице, което наруши чл. 55</w:t>
      </w:r>
      <w:r w:rsidR="00E64054" w:rsidRPr="00903E36">
        <w:rPr>
          <w:sz w:val="20"/>
          <w:szCs w:val="20"/>
        </w:rPr>
        <w:t>з</w:t>
      </w:r>
      <w:r w:rsidR="00AE5E02" w:rsidRPr="00903E36">
        <w:rPr>
          <w:sz w:val="20"/>
          <w:szCs w:val="20"/>
        </w:rPr>
        <w:t>, ал. 4, се наказва с глоба в размер от 3 000 до 5 000 лв., а при повторно нарушение глобата е в размер от 5 000 до 10 000 лв.</w:t>
      </w:r>
    </w:p>
    <w:p w14:paraId="679C05B0" w14:textId="123A2121" w:rsidR="00AE5E02" w:rsidRPr="00903E36" w:rsidRDefault="00771FBD" w:rsidP="008170EC">
      <w:pPr>
        <w:spacing w:line="360" w:lineRule="auto"/>
        <w:ind w:firstLine="709"/>
        <w:jc w:val="both"/>
        <w:textAlignment w:val="center"/>
        <w:rPr>
          <w:sz w:val="20"/>
          <w:szCs w:val="20"/>
        </w:rPr>
      </w:pPr>
      <w:r>
        <w:rPr>
          <w:sz w:val="20"/>
          <w:szCs w:val="20"/>
        </w:rPr>
        <w:t xml:space="preserve">(4) </w:t>
      </w:r>
      <w:r w:rsidR="00AE5E02" w:rsidRPr="00903E36">
        <w:rPr>
          <w:sz w:val="20"/>
          <w:szCs w:val="20"/>
        </w:rPr>
        <w:t>Когато нарушението по ал. 3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20 000 лв.“</w:t>
      </w:r>
    </w:p>
    <w:p w14:paraId="6DF2F6C1" w14:textId="1CF133FD" w:rsidR="00AE5E02" w:rsidRPr="00903E36" w:rsidRDefault="00AE5E02" w:rsidP="008170EC">
      <w:pPr>
        <w:spacing w:line="360" w:lineRule="auto"/>
        <w:ind w:firstLine="709"/>
        <w:jc w:val="both"/>
        <w:textAlignment w:val="center"/>
        <w:rPr>
          <w:sz w:val="20"/>
          <w:szCs w:val="20"/>
        </w:rPr>
      </w:pPr>
    </w:p>
    <w:p w14:paraId="0BF7AD94" w14:textId="2F8F9B3C" w:rsidR="00AE5E02" w:rsidRPr="00903E36" w:rsidRDefault="00AE5E02" w:rsidP="008170EC">
      <w:pPr>
        <w:spacing w:line="360" w:lineRule="auto"/>
        <w:ind w:firstLine="709"/>
        <w:jc w:val="both"/>
        <w:textAlignment w:val="center"/>
        <w:rPr>
          <w:sz w:val="20"/>
          <w:szCs w:val="20"/>
        </w:rPr>
      </w:pPr>
      <w:r w:rsidRPr="00903E36">
        <w:rPr>
          <w:b/>
          <w:bCs/>
          <w:sz w:val="20"/>
          <w:szCs w:val="20"/>
        </w:rPr>
        <w:t>§ 5</w:t>
      </w:r>
      <w:r w:rsidR="00903E36">
        <w:rPr>
          <w:b/>
          <w:bCs/>
          <w:sz w:val="20"/>
          <w:szCs w:val="20"/>
        </w:rPr>
        <w:t>3</w:t>
      </w:r>
      <w:r w:rsidRPr="00903E36">
        <w:rPr>
          <w:b/>
          <w:bCs/>
          <w:sz w:val="20"/>
          <w:szCs w:val="20"/>
        </w:rPr>
        <w:t>.</w:t>
      </w:r>
      <w:r w:rsidRPr="00903E36">
        <w:rPr>
          <w:sz w:val="20"/>
          <w:szCs w:val="20"/>
        </w:rPr>
        <w:t xml:space="preserve"> </w:t>
      </w:r>
      <w:r w:rsidR="00E64054" w:rsidRPr="00903E36">
        <w:rPr>
          <w:sz w:val="20"/>
          <w:szCs w:val="20"/>
        </w:rPr>
        <w:t xml:space="preserve">В </w:t>
      </w:r>
      <w:r w:rsidRPr="00903E36">
        <w:rPr>
          <w:sz w:val="20"/>
          <w:szCs w:val="20"/>
        </w:rPr>
        <w:t>чл. 77</w:t>
      </w:r>
      <w:r w:rsidR="006262BF" w:rsidRPr="00903E36">
        <w:rPr>
          <w:sz w:val="20"/>
          <w:szCs w:val="20"/>
        </w:rPr>
        <w:t>и</w:t>
      </w:r>
      <w:r w:rsidRPr="00903E36">
        <w:rPr>
          <w:sz w:val="20"/>
          <w:szCs w:val="20"/>
        </w:rPr>
        <w:t>, ал. 1 след думите „прилагането му“ се добавя „или на разпоредби на регламент посочен в чл. 1, ал. 1, т. 8“</w:t>
      </w:r>
      <w:r w:rsidR="00745E84" w:rsidRPr="00903E36">
        <w:rPr>
          <w:sz w:val="20"/>
          <w:szCs w:val="20"/>
        </w:rPr>
        <w:t>.</w:t>
      </w:r>
    </w:p>
    <w:p w14:paraId="563A6E33" w14:textId="77777777" w:rsidR="005867EE" w:rsidRPr="00903E36" w:rsidRDefault="005867EE" w:rsidP="008170EC">
      <w:pPr>
        <w:spacing w:line="360" w:lineRule="auto"/>
        <w:ind w:firstLine="709"/>
        <w:jc w:val="both"/>
        <w:textAlignment w:val="center"/>
        <w:rPr>
          <w:sz w:val="20"/>
          <w:szCs w:val="20"/>
        </w:rPr>
      </w:pPr>
    </w:p>
    <w:p w14:paraId="7BB94F7F" w14:textId="343C6DF7" w:rsidR="0050272B" w:rsidRPr="00903E36" w:rsidRDefault="00AE5E02" w:rsidP="008170EC">
      <w:pPr>
        <w:spacing w:line="360" w:lineRule="auto"/>
        <w:ind w:firstLine="709"/>
        <w:jc w:val="both"/>
        <w:textAlignment w:val="center"/>
        <w:rPr>
          <w:sz w:val="20"/>
          <w:szCs w:val="20"/>
        </w:rPr>
      </w:pPr>
      <w:bookmarkStart w:id="2" w:name="_Hlk80978597"/>
      <w:r w:rsidRPr="00903E36">
        <w:rPr>
          <w:b/>
          <w:bCs/>
          <w:sz w:val="20"/>
          <w:szCs w:val="20"/>
        </w:rPr>
        <w:t>§ 5</w:t>
      </w:r>
      <w:r w:rsidR="00903E36">
        <w:rPr>
          <w:b/>
          <w:bCs/>
          <w:sz w:val="20"/>
          <w:szCs w:val="20"/>
        </w:rPr>
        <w:t>4</w:t>
      </w:r>
      <w:r w:rsidRPr="00903E36">
        <w:rPr>
          <w:b/>
          <w:bCs/>
          <w:sz w:val="20"/>
          <w:szCs w:val="20"/>
        </w:rPr>
        <w:t>.</w:t>
      </w:r>
      <w:r w:rsidRPr="00903E36">
        <w:rPr>
          <w:sz w:val="20"/>
          <w:szCs w:val="20"/>
        </w:rPr>
        <w:t xml:space="preserve"> В </w:t>
      </w:r>
      <w:r w:rsidR="0050272B" w:rsidRPr="00903E36">
        <w:rPr>
          <w:sz w:val="20"/>
          <w:szCs w:val="20"/>
        </w:rPr>
        <w:t>д</w:t>
      </w:r>
      <w:r w:rsidRPr="00903E36">
        <w:rPr>
          <w:sz w:val="20"/>
          <w:szCs w:val="20"/>
        </w:rPr>
        <w:t xml:space="preserve">опълнителните </w:t>
      </w:r>
      <w:bookmarkEnd w:id="2"/>
      <w:r w:rsidRPr="00903E36">
        <w:rPr>
          <w:sz w:val="20"/>
          <w:szCs w:val="20"/>
        </w:rPr>
        <w:t xml:space="preserve">разпоредби </w:t>
      </w:r>
      <w:r w:rsidR="005867EE" w:rsidRPr="00903E36">
        <w:rPr>
          <w:sz w:val="20"/>
          <w:szCs w:val="20"/>
        </w:rPr>
        <w:t xml:space="preserve">в § 1а </w:t>
      </w:r>
      <w:r w:rsidRPr="00903E36">
        <w:rPr>
          <w:sz w:val="20"/>
          <w:szCs w:val="20"/>
        </w:rPr>
        <w:t>се правят следните изменения:</w:t>
      </w:r>
    </w:p>
    <w:p w14:paraId="236561F3" w14:textId="46FC8612" w:rsidR="00AE5E02" w:rsidRPr="00903E36" w:rsidRDefault="005867EE" w:rsidP="008170EC">
      <w:pPr>
        <w:spacing w:line="360" w:lineRule="auto"/>
        <w:ind w:firstLine="709"/>
        <w:jc w:val="both"/>
        <w:textAlignment w:val="center"/>
        <w:rPr>
          <w:sz w:val="20"/>
          <w:szCs w:val="20"/>
        </w:rPr>
      </w:pPr>
      <w:r w:rsidRPr="00903E36">
        <w:rPr>
          <w:sz w:val="20"/>
          <w:szCs w:val="20"/>
        </w:rPr>
        <w:t>1.</w:t>
      </w:r>
      <w:r w:rsidR="00952C61" w:rsidRPr="00903E36">
        <w:rPr>
          <w:sz w:val="20"/>
          <w:szCs w:val="20"/>
        </w:rPr>
        <w:t xml:space="preserve"> Точки 6, 7 и 8 се </w:t>
      </w:r>
      <w:r w:rsidR="0049568B" w:rsidRPr="00903E36">
        <w:rPr>
          <w:sz w:val="20"/>
          <w:szCs w:val="20"/>
        </w:rPr>
        <w:t>отменят</w:t>
      </w:r>
      <w:r w:rsidR="00952C61" w:rsidRPr="00903E36">
        <w:rPr>
          <w:sz w:val="20"/>
          <w:szCs w:val="20"/>
        </w:rPr>
        <w:t>.</w:t>
      </w:r>
    </w:p>
    <w:p w14:paraId="6C643DB6" w14:textId="047D1DB6" w:rsidR="00AE5E02" w:rsidRPr="00903E36" w:rsidRDefault="005867EE" w:rsidP="008170EC">
      <w:pPr>
        <w:spacing w:line="360" w:lineRule="auto"/>
        <w:ind w:firstLine="709"/>
        <w:jc w:val="both"/>
        <w:textAlignment w:val="center"/>
        <w:rPr>
          <w:sz w:val="20"/>
          <w:szCs w:val="20"/>
        </w:rPr>
      </w:pPr>
      <w:r w:rsidRPr="00903E36">
        <w:rPr>
          <w:sz w:val="20"/>
          <w:szCs w:val="20"/>
        </w:rPr>
        <w:t>2.</w:t>
      </w:r>
      <w:r w:rsidR="00952C61" w:rsidRPr="00903E36">
        <w:rPr>
          <w:sz w:val="20"/>
          <w:szCs w:val="20"/>
        </w:rPr>
        <w:t xml:space="preserve"> В т. 10 думите „физическо или юридическо“ се заличават, а „и регистрирано по Търговския закон, Закона за кооперациите, Закона за задълженията и договорите </w:t>
      </w:r>
      <w:r w:rsidR="00952C61" w:rsidRPr="00903E36">
        <w:rPr>
          <w:sz w:val="20"/>
          <w:szCs w:val="20"/>
        </w:rPr>
        <w:lastRenderedPageBreak/>
        <w:t>или по Закона за подпомагане на земеделските производители“ се заменят с „и/или което е първичен производител на фуражи и/или отглежда животни“.</w:t>
      </w:r>
    </w:p>
    <w:p w14:paraId="06259D97" w14:textId="2BF140D5" w:rsidR="00745E84" w:rsidRPr="00903E36" w:rsidRDefault="00745E84" w:rsidP="008170EC">
      <w:pPr>
        <w:spacing w:line="360" w:lineRule="auto"/>
        <w:ind w:firstLine="709"/>
        <w:jc w:val="both"/>
        <w:textAlignment w:val="center"/>
        <w:rPr>
          <w:sz w:val="20"/>
          <w:szCs w:val="20"/>
        </w:rPr>
      </w:pPr>
    </w:p>
    <w:p w14:paraId="00B41318" w14:textId="302492EF" w:rsidR="00AE5E02" w:rsidRPr="00903E36" w:rsidRDefault="005867EE" w:rsidP="008170EC">
      <w:pPr>
        <w:spacing w:line="360" w:lineRule="auto"/>
        <w:jc w:val="center"/>
        <w:textAlignment w:val="center"/>
        <w:rPr>
          <w:b/>
          <w:sz w:val="20"/>
          <w:szCs w:val="20"/>
        </w:rPr>
      </w:pPr>
      <w:r w:rsidRPr="00903E36">
        <w:rPr>
          <w:b/>
          <w:sz w:val="20"/>
          <w:szCs w:val="20"/>
        </w:rPr>
        <w:t>ПРЕХОДНИ И ЗАКЛЮЧИТЕЛНИ РАЗПОРЕДБИ</w:t>
      </w:r>
    </w:p>
    <w:p w14:paraId="6FEF8206" w14:textId="77777777" w:rsidR="00745E84" w:rsidRPr="00903E36" w:rsidRDefault="00745E84" w:rsidP="00B237D4">
      <w:pPr>
        <w:spacing w:line="360" w:lineRule="auto"/>
        <w:ind w:firstLine="781"/>
        <w:jc w:val="both"/>
        <w:textAlignment w:val="center"/>
        <w:rPr>
          <w:b/>
          <w:bCs/>
          <w:sz w:val="20"/>
          <w:szCs w:val="20"/>
        </w:rPr>
      </w:pPr>
    </w:p>
    <w:p w14:paraId="2920F3EC" w14:textId="4EE98763" w:rsidR="00113814" w:rsidRDefault="0050272B" w:rsidP="008170EC">
      <w:pPr>
        <w:spacing w:line="360" w:lineRule="auto"/>
        <w:ind w:firstLine="709"/>
        <w:jc w:val="both"/>
        <w:textAlignment w:val="center"/>
        <w:rPr>
          <w:sz w:val="20"/>
          <w:szCs w:val="20"/>
        </w:rPr>
      </w:pPr>
      <w:r w:rsidRPr="00903E36">
        <w:rPr>
          <w:b/>
          <w:bCs/>
          <w:sz w:val="20"/>
          <w:szCs w:val="20"/>
        </w:rPr>
        <w:t>§ 5</w:t>
      </w:r>
      <w:r w:rsidR="00903E36">
        <w:rPr>
          <w:b/>
          <w:bCs/>
          <w:sz w:val="20"/>
          <w:szCs w:val="20"/>
        </w:rPr>
        <w:t>5</w:t>
      </w:r>
      <w:r w:rsidR="006E546A" w:rsidRPr="00903E36">
        <w:rPr>
          <w:b/>
          <w:bCs/>
          <w:sz w:val="20"/>
          <w:szCs w:val="20"/>
        </w:rPr>
        <w:t>.</w:t>
      </w:r>
      <w:r w:rsidR="00C37C83" w:rsidRPr="00903E36">
        <w:rPr>
          <w:sz w:val="20"/>
          <w:szCs w:val="20"/>
        </w:rPr>
        <w:t xml:space="preserve"> (1) </w:t>
      </w:r>
      <w:r w:rsidR="005867EE" w:rsidRPr="00903E36">
        <w:rPr>
          <w:sz w:val="20"/>
          <w:szCs w:val="20"/>
        </w:rPr>
        <w:t>Прои</w:t>
      </w:r>
      <w:r w:rsidR="00C37C83" w:rsidRPr="00903E36">
        <w:rPr>
          <w:sz w:val="20"/>
          <w:szCs w:val="20"/>
        </w:rPr>
        <w:t>зводителите и търговците на медикаментозни фуражи и междинни продукти за производството им,</w:t>
      </w:r>
      <w:r w:rsidR="005867EE" w:rsidRPr="00903E36">
        <w:t xml:space="preserve"> </w:t>
      </w:r>
      <w:r w:rsidR="005867EE" w:rsidRPr="00903E36">
        <w:rPr>
          <w:sz w:val="20"/>
          <w:szCs w:val="20"/>
        </w:rPr>
        <w:t>съгласно чл. 15, параграф 1 от Регламент (ЕС) 2019/4,</w:t>
      </w:r>
      <w:r w:rsidR="00C37C83" w:rsidRPr="00903E36">
        <w:rPr>
          <w:sz w:val="20"/>
          <w:szCs w:val="20"/>
        </w:rPr>
        <w:t xml:space="preserve"> одобрени</w:t>
      </w:r>
      <w:r w:rsidR="005867EE" w:rsidRPr="00903E36">
        <w:rPr>
          <w:sz w:val="20"/>
          <w:szCs w:val="20"/>
        </w:rPr>
        <w:t xml:space="preserve"> </w:t>
      </w:r>
      <w:r w:rsidR="00C37C83" w:rsidRPr="00903E36">
        <w:rPr>
          <w:sz w:val="20"/>
          <w:szCs w:val="20"/>
        </w:rPr>
        <w:t>до</w:t>
      </w:r>
      <w:r w:rsidR="005867EE" w:rsidRPr="00903E36">
        <w:rPr>
          <w:sz w:val="20"/>
          <w:szCs w:val="20"/>
        </w:rPr>
        <w:t xml:space="preserve"> влизане в сила на този закон </w:t>
      </w:r>
      <w:r w:rsidR="00C37C83" w:rsidRPr="00903E36">
        <w:rPr>
          <w:sz w:val="20"/>
          <w:szCs w:val="20"/>
        </w:rPr>
        <w:t>могат да продължат своята дейност</w:t>
      </w:r>
      <w:r w:rsidR="00113814">
        <w:rPr>
          <w:sz w:val="20"/>
          <w:szCs w:val="20"/>
        </w:rPr>
        <w:t>.</w:t>
      </w:r>
    </w:p>
    <w:p w14:paraId="574825CD" w14:textId="52926F7A" w:rsidR="00C37C83" w:rsidRPr="00903E36" w:rsidRDefault="00113814" w:rsidP="008170EC">
      <w:pPr>
        <w:spacing w:line="360" w:lineRule="auto"/>
        <w:ind w:firstLine="709"/>
        <w:jc w:val="both"/>
        <w:textAlignment w:val="center"/>
        <w:rPr>
          <w:sz w:val="20"/>
          <w:szCs w:val="20"/>
        </w:rPr>
      </w:pPr>
      <w:r>
        <w:rPr>
          <w:sz w:val="20"/>
          <w:szCs w:val="20"/>
        </w:rPr>
        <w:t>(2) Д</w:t>
      </w:r>
      <w:r w:rsidR="00C37C83" w:rsidRPr="00903E36">
        <w:rPr>
          <w:sz w:val="20"/>
          <w:szCs w:val="20"/>
        </w:rPr>
        <w:t>о 28 юли 2022 г.</w:t>
      </w:r>
      <w:r>
        <w:rPr>
          <w:sz w:val="20"/>
          <w:szCs w:val="20"/>
        </w:rPr>
        <w:t xml:space="preserve"> лицата по ал. 1</w:t>
      </w:r>
      <w:r w:rsidR="00C37C83" w:rsidRPr="00903E36">
        <w:rPr>
          <w:sz w:val="20"/>
          <w:szCs w:val="20"/>
        </w:rPr>
        <w:t xml:space="preserve"> пода</w:t>
      </w:r>
      <w:r>
        <w:rPr>
          <w:sz w:val="20"/>
          <w:szCs w:val="20"/>
        </w:rPr>
        <w:t>в</w:t>
      </w:r>
      <w:r w:rsidR="00C37C83" w:rsidRPr="00903E36">
        <w:rPr>
          <w:sz w:val="20"/>
          <w:szCs w:val="20"/>
        </w:rPr>
        <w:t xml:space="preserve">ат декларация по образец до директора на областната дирекция по безопасност на храните по местонахождение на обекта. Образецът на декларацията се утвърждава от изпълнителния директор на БАБХ и </w:t>
      </w:r>
      <w:r w:rsidR="00C46701" w:rsidRPr="00903E36">
        <w:rPr>
          <w:sz w:val="20"/>
          <w:szCs w:val="20"/>
        </w:rPr>
        <w:t>се пу</w:t>
      </w:r>
      <w:r w:rsidR="00C37C83" w:rsidRPr="00903E36">
        <w:rPr>
          <w:sz w:val="20"/>
          <w:szCs w:val="20"/>
        </w:rPr>
        <w:t>б</w:t>
      </w:r>
      <w:r w:rsidR="00C46701" w:rsidRPr="00903E36">
        <w:rPr>
          <w:sz w:val="20"/>
          <w:szCs w:val="20"/>
        </w:rPr>
        <w:t>л</w:t>
      </w:r>
      <w:r w:rsidR="00C37C83" w:rsidRPr="00903E36">
        <w:rPr>
          <w:sz w:val="20"/>
          <w:szCs w:val="20"/>
        </w:rPr>
        <w:t>икува на интернет страницата на агенци</w:t>
      </w:r>
      <w:r w:rsidR="00C46701" w:rsidRPr="00903E36">
        <w:rPr>
          <w:sz w:val="20"/>
          <w:szCs w:val="20"/>
        </w:rPr>
        <w:t>ята</w:t>
      </w:r>
      <w:r w:rsidR="00C37C83" w:rsidRPr="00903E36">
        <w:rPr>
          <w:sz w:val="20"/>
          <w:szCs w:val="20"/>
        </w:rPr>
        <w:t>.</w:t>
      </w:r>
    </w:p>
    <w:p w14:paraId="12477216" w14:textId="651F959E" w:rsidR="00C37C83" w:rsidRPr="00903E36" w:rsidRDefault="00C37C83" w:rsidP="008170EC">
      <w:pPr>
        <w:spacing w:line="360" w:lineRule="auto"/>
        <w:ind w:firstLine="709"/>
        <w:jc w:val="both"/>
        <w:textAlignment w:val="center"/>
        <w:rPr>
          <w:sz w:val="20"/>
          <w:szCs w:val="20"/>
        </w:rPr>
      </w:pPr>
      <w:r w:rsidRPr="00903E36">
        <w:rPr>
          <w:sz w:val="20"/>
          <w:szCs w:val="20"/>
        </w:rPr>
        <w:t xml:space="preserve">(2) Когато декларация не бъде предоставена в срока по ал. </w:t>
      </w:r>
      <w:r w:rsidR="00113814">
        <w:rPr>
          <w:sz w:val="20"/>
          <w:szCs w:val="20"/>
        </w:rPr>
        <w:t>2</w:t>
      </w:r>
      <w:r w:rsidRPr="00903E36">
        <w:rPr>
          <w:sz w:val="20"/>
          <w:szCs w:val="20"/>
        </w:rPr>
        <w:t xml:space="preserve"> се прилага чл. 14 от Регламент (ЕО) № 183/2005 във връзка с чл. 15, параграф 2 от Регламент (ЕС) 2019/4.</w:t>
      </w:r>
    </w:p>
    <w:p w14:paraId="33B5A953" w14:textId="77777777" w:rsidR="006E546A" w:rsidRPr="00903E36" w:rsidRDefault="006E546A" w:rsidP="008170EC">
      <w:pPr>
        <w:spacing w:line="360" w:lineRule="auto"/>
        <w:ind w:firstLine="709"/>
        <w:jc w:val="both"/>
        <w:textAlignment w:val="center"/>
        <w:rPr>
          <w:b/>
          <w:bCs/>
          <w:sz w:val="20"/>
          <w:szCs w:val="20"/>
        </w:rPr>
      </w:pPr>
    </w:p>
    <w:p w14:paraId="13877DEA" w14:textId="07BBCC48" w:rsidR="00C37C83" w:rsidRPr="00903E36" w:rsidRDefault="00C37C83" w:rsidP="008170EC">
      <w:pPr>
        <w:spacing w:line="360" w:lineRule="auto"/>
        <w:ind w:firstLine="709"/>
        <w:jc w:val="both"/>
        <w:textAlignment w:val="center"/>
        <w:rPr>
          <w:sz w:val="20"/>
          <w:szCs w:val="20"/>
        </w:rPr>
      </w:pPr>
      <w:r w:rsidRPr="00903E36">
        <w:rPr>
          <w:b/>
          <w:bCs/>
          <w:sz w:val="20"/>
          <w:szCs w:val="20"/>
        </w:rPr>
        <w:t>§</w:t>
      </w:r>
      <w:r w:rsidRPr="00903E36">
        <w:rPr>
          <w:sz w:val="20"/>
          <w:szCs w:val="20"/>
        </w:rPr>
        <w:t xml:space="preserve"> </w:t>
      </w:r>
      <w:r w:rsidR="005867EE" w:rsidRPr="00903E36">
        <w:rPr>
          <w:b/>
          <w:sz w:val="20"/>
          <w:szCs w:val="20"/>
        </w:rPr>
        <w:t>5</w:t>
      </w:r>
      <w:r w:rsidR="00903E36">
        <w:rPr>
          <w:b/>
          <w:sz w:val="20"/>
          <w:szCs w:val="20"/>
        </w:rPr>
        <w:t>6</w:t>
      </w:r>
      <w:r w:rsidR="005867EE" w:rsidRPr="00903E36">
        <w:rPr>
          <w:sz w:val="20"/>
          <w:szCs w:val="20"/>
        </w:rPr>
        <w:t>. Фура</w:t>
      </w:r>
      <w:r w:rsidRPr="00903E36">
        <w:rPr>
          <w:sz w:val="20"/>
          <w:szCs w:val="20"/>
        </w:rPr>
        <w:t>жите предназначени за специфични</w:t>
      </w:r>
      <w:r w:rsidR="004E3290" w:rsidRPr="00903E36">
        <w:rPr>
          <w:sz w:val="20"/>
          <w:szCs w:val="20"/>
        </w:rPr>
        <w:t xml:space="preserve"> хранителни</w:t>
      </w:r>
      <w:r w:rsidRPr="00903E36">
        <w:rPr>
          <w:sz w:val="20"/>
          <w:szCs w:val="20"/>
        </w:rPr>
        <w:t xml:space="preserve"> цели, които са етике</w:t>
      </w:r>
      <w:r w:rsidR="00D64681" w:rsidRPr="00903E36">
        <w:rPr>
          <w:sz w:val="20"/>
          <w:szCs w:val="20"/>
        </w:rPr>
        <w:t>т</w:t>
      </w:r>
      <w:r w:rsidRPr="00903E36">
        <w:rPr>
          <w:sz w:val="20"/>
          <w:szCs w:val="20"/>
        </w:rPr>
        <w:t xml:space="preserve">ирани преди 25 март 2022 г. в съответствие с изискванията на наредбата по чл. 11, ал. 3 </w:t>
      </w:r>
      <w:r w:rsidR="005867EE" w:rsidRPr="00903E36">
        <w:rPr>
          <w:sz w:val="20"/>
          <w:szCs w:val="20"/>
        </w:rPr>
        <w:t xml:space="preserve">съгласно чл. 3 от Регламент (ЕС) 2020/354 </w:t>
      </w:r>
      <w:r w:rsidRPr="00903E36">
        <w:rPr>
          <w:sz w:val="20"/>
          <w:szCs w:val="20"/>
        </w:rPr>
        <w:t>се пускат на пазара и могат да се употребяват до изчерпване на складовите наличности.</w:t>
      </w:r>
    </w:p>
    <w:p w14:paraId="021DBDC5" w14:textId="77777777" w:rsidR="006E546A" w:rsidRPr="00903E36" w:rsidRDefault="006E546A" w:rsidP="008170EC">
      <w:pPr>
        <w:spacing w:line="360" w:lineRule="auto"/>
        <w:ind w:firstLine="709"/>
        <w:jc w:val="both"/>
        <w:textAlignment w:val="center"/>
        <w:rPr>
          <w:b/>
          <w:bCs/>
          <w:sz w:val="20"/>
          <w:szCs w:val="20"/>
        </w:rPr>
      </w:pPr>
    </w:p>
    <w:p w14:paraId="5370FD26" w14:textId="5C0801F2" w:rsidR="00C37C83" w:rsidRPr="00903E36" w:rsidRDefault="00C37C83" w:rsidP="008170EC">
      <w:pPr>
        <w:spacing w:line="360" w:lineRule="auto"/>
        <w:ind w:firstLine="709"/>
        <w:jc w:val="both"/>
        <w:textAlignment w:val="center"/>
        <w:rPr>
          <w:sz w:val="20"/>
          <w:szCs w:val="20"/>
        </w:rPr>
      </w:pPr>
      <w:r w:rsidRPr="00903E36">
        <w:rPr>
          <w:b/>
          <w:bCs/>
          <w:sz w:val="20"/>
          <w:szCs w:val="20"/>
        </w:rPr>
        <w:t>§</w:t>
      </w:r>
      <w:r w:rsidRPr="00903E36">
        <w:rPr>
          <w:sz w:val="20"/>
          <w:szCs w:val="20"/>
        </w:rPr>
        <w:t xml:space="preserve"> </w:t>
      </w:r>
      <w:r w:rsidR="005867EE" w:rsidRPr="00903E36">
        <w:rPr>
          <w:b/>
          <w:sz w:val="20"/>
          <w:szCs w:val="20"/>
        </w:rPr>
        <w:t>5</w:t>
      </w:r>
      <w:r w:rsidR="00903E36">
        <w:rPr>
          <w:b/>
          <w:sz w:val="20"/>
          <w:szCs w:val="20"/>
        </w:rPr>
        <w:t>7</w:t>
      </w:r>
      <w:r w:rsidR="00745E84" w:rsidRPr="00903E36">
        <w:rPr>
          <w:b/>
          <w:sz w:val="20"/>
          <w:szCs w:val="20"/>
        </w:rPr>
        <w:t>.</w:t>
      </w:r>
      <w:r w:rsidRPr="00903E36">
        <w:rPr>
          <w:sz w:val="20"/>
          <w:szCs w:val="20"/>
        </w:rPr>
        <w:t xml:space="preserve"> </w:t>
      </w:r>
      <w:r w:rsidR="00745E84" w:rsidRPr="00903E36">
        <w:rPr>
          <w:sz w:val="20"/>
          <w:szCs w:val="20"/>
        </w:rPr>
        <w:t>В Закона за ветеринарномедицинската дейност (обн., ДВ, бр. 87 от 2005 г.; изм., бр. 30, 31, 55 и 88 от 2006 г., бр. 51 и 84 от 2007 г., бр. 13, 36 и 100 от 2008 г., бр. 27, 35, 74, 95 и 102 от 2009 г., бр. 25 и 41 от 2010 г., бр. 8 и 92 от 2011 г., бр. 77, 82 и 97 от 2012 г., бр. 7, 15, 66, 68, 83 и 99 от 2013 г., бр. 98 от 2014 г., бр. 14 от 2015 г., бр. 14, 34 и 58 от 2016 г., бр. 58 и 85 от 2017 г., бр. 17 и 98 от 2018 г., бр. 24 и 101 от 2019 г. и бр. 13, 51, 52 и 71 от 2020 г.) в чл. 229, ал. 1 се създава изречение второ: „Обектите за търговия на дребно на храни за домашни любимци се регистрират по реда на Закона за фуражите.“.</w:t>
      </w:r>
    </w:p>
    <w:p w14:paraId="5DB7FD70" w14:textId="77777777" w:rsidR="006E546A" w:rsidRPr="00903E36" w:rsidRDefault="006E546A" w:rsidP="008170EC">
      <w:pPr>
        <w:spacing w:line="360" w:lineRule="auto"/>
        <w:ind w:firstLine="709"/>
        <w:jc w:val="both"/>
        <w:textAlignment w:val="center"/>
        <w:rPr>
          <w:b/>
          <w:bCs/>
          <w:sz w:val="20"/>
          <w:szCs w:val="20"/>
        </w:rPr>
      </w:pPr>
    </w:p>
    <w:p w14:paraId="56065781" w14:textId="5C30A32D" w:rsidR="00C37C83" w:rsidRPr="00903E36" w:rsidRDefault="00C37C83" w:rsidP="008170EC">
      <w:pPr>
        <w:spacing w:line="360" w:lineRule="auto"/>
        <w:ind w:firstLine="709"/>
        <w:jc w:val="both"/>
        <w:textAlignment w:val="center"/>
        <w:rPr>
          <w:sz w:val="20"/>
          <w:szCs w:val="20"/>
        </w:rPr>
      </w:pPr>
      <w:r w:rsidRPr="00903E36">
        <w:rPr>
          <w:b/>
          <w:bCs/>
          <w:sz w:val="20"/>
          <w:szCs w:val="20"/>
        </w:rPr>
        <w:t>§</w:t>
      </w:r>
      <w:r w:rsidRPr="00903E36">
        <w:rPr>
          <w:sz w:val="20"/>
          <w:szCs w:val="20"/>
        </w:rPr>
        <w:t xml:space="preserve"> </w:t>
      </w:r>
      <w:r w:rsidR="00975045" w:rsidRPr="00903E36">
        <w:rPr>
          <w:b/>
          <w:sz w:val="20"/>
          <w:szCs w:val="20"/>
        </w:rPr>
        <w:t>5</w:t>
      </w:r>
      <w:r w:rsidR="00903E36">
        <w:rPr>
          <w:b/>
          <w:sz w:val="20"/>
          <w:szCs w:val="20"/>
        </w:rPr>
        <w:t>8</w:t>
      </w:r>
      <w:r w:rsidRPr="00903E36">
        <w:rPr>
          <w:sz w:val="20"/>
          <w:szCs w:val="20"/>
        </w:rPr>
        <w:t>. Удостоверенията</w:t>
      </w:r>
      <w:r w:rsidR="00D64681" w:rsidRPr="00903E36">
        <w:rPr>
          <w:sz w:val="20"/>
          <w:szCs w:val="20"/>
        </w:rPr>
        <w:t xml:space="preserve"> за регистрация на обектите за търговия на дребно на храни за домашни любимци</w:t>
      </w:r>
      <w:r w:rsidRPr="00903E36">
        <w:rPr>
          <w:sz w:val="20"/>
          <w:szCs w:val="20"/>
        </w:rPr>
        <w:t>, издадени на основание чл. 229, ал. 5 от</w:t>
      </w:r>
      <w:r w:rsidR="006262BF" w:rsidRPr="00903E36">
        <w:t xml:space="preserve"> </w:t>
      </w:r>
      <w:r w:rsidR="006262BF" w:rsidRPr="00903E36">
        <w:rPr>
          <w:sz w:val="20"/>
          <w:szCs w:val="20"/>
        </w:rPr>
        <w:t xml:space="preserve">Закона за ветеринарномедицинската дейност </w:t>
      </w:r>
      <w:r w:rsidRPr="00903E36">
        <w:rPr>
          <w:sz w:val="20"/>
          <w:szCs w:val="20"/>
        </w:rPr>
        <w:t xml:space="preserve">до влизане в сила на този закон запазват валидността си. </w:t>
      </w:r>
    </w:p>
    <w:p w14:paraId="74E5F7D1" w14:textId="77777777" w:rsidR="00771FBD" w:rsidRDefault="00771FBD" w:rsidP="00C37C83">
      <w:pPr>
        <w:spacing w:line="360" w:lineRule="auto"/>
        <w:jc w:val="both"/>
        <w:textAlignment w:val="center"/>
        <w:rPr>
          <w:sz w:val="18"/>
          <w:szCs w:val="18"/>
        </w:rPr>
      </w:pPr>
      <w:bookmarkStart w:id="3" w:name="_GoBack"/>
      <w:bookmarkEnd w:id="3"/>
    </w:p>
    <w:sectPr w:rsidR="00771FBD" w:rsidSect="00753FA8">
      <w:footerReference w:type="default" r:id="rId8"/>
      <w:pgSz w:w="11906" w:h="16838" w:code="9"/>
      <w:pgMar w:top="1134" w:right="1134"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05E6" w14:textId="77777777" w:rsidR="00206F8D" w:rsidRDefault="00206F8D">
      <w:r>
        <w:separator/>
      </w:r>
    </w:p>
  </w:endnote>
  <w:endnote w:type="continuationSeparator" w:id="0">
    <w:p w14:paraId="70B20E4A" w14:textId="77777777" w:rsidR="00206F8D" w:rsidRDefault="0020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6CFD" w14:textId="119DA85B" w:rsidR="00D52AE9" w:rsidRPr="001537B2" w:rsidRDefault="00D52AE9" w:rsidP="00742EB1">
    <w:pPr>
      <w:pStyle w:val="Footer"/>
      <w:jc w:val="right"/>
    </w:pPr>
    <w:r w:rsidRPr="00630D38">
      <w:rPr>
        <w:rFonts w:ascii="Verdana" w:hAnsi="Verdana"/>
        <w:sz w:val="16"/>
        <w:szCs w:val="16"/>
      </w:rPr>
      <w:fldChar w:fldCharType="begin"/>
    </w:r>
    <w:r w:rsidRPr="00630D38">
      <w:rPr>
        <w:rFonts w:ascii="Verdana" w:hAnsi="Verdana"/>
        <w:sz w:val="16"/>
        <w:szCs w:val="16"/>
      </w:rPr>
      <w:instrText xml:space="preserve"> PAGE   \* MERGEFORMAT </w:instrText>
    </w:r>
    <w:r w:rsidRPr="00630D38">
      <w:rPr>
        <w:rFonts w:ascii="Verdana" w:hAnsi="Verdana"/>
        <w:sz w:val="16"/>
        <w:szCs w:val="16"/>
      </w:rPr>
      <w:fldChar w:fldCharType="separate"/>
    </w:r>
    <w:r w:rsidR="00C629A8">
      <w:rPr>
        <w:rFonts w:ascii="Verdana" w:hAnsi="Verdana"/>
        <w:noProof/>
        <w:sz w:val="16"/>
        <w:szCs w:val="16"/>
      </w:rPr>
      <w:t>13</w:t>
    </w:r>
    <w:r w:rsidRPr="00630D38">
      <w:rPr>
        <w:rFonts w:ascii="Verdana" w:hAnsi="Verdana"/>
        <w:sz w:val="16"/>
        <w:szCs w:val="16"/>
      </w:rPr>
      <w:fldChar w:fldCharType="end"/>
    </w:r>
    <w:r>
      <w:rPr>
        <w:rFonts w:ascii="Verdana" w:hAnsi="Verdana"/>
        <w:noProof/>
        <w:sz w:val="16"/>
        <w:szCs w:val="16"/>
        <w:lang w:val="bg-BG"/>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1D41" w14:textId="77777777" w:rsidR="00206F8D" w:rsidRDefault="00206F8D">
      <w:r>
        <w:separator/>
      </w:r>
    </w:p>
  </w:footnote>
  <w:footnote w:type="continuationSeparator" w:id="0">
    <w:p w14:paraId="24AB7782" w14:textId="77777777" w:rsidR="00206F8D" w:rsidRDefault="0020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2A1"/>
    <w:multiLevelType w:val="multilevel"/>
    <w:tmpl w:val="06624104"/>
    <w:lvl w:ilvl="0">
      <w:start w:val="2"/>
      <w:numFmt w:val="decimal"/>
      <w:suff w:val="space"/>
      <w:lvlText w:val="(%1)"/>
      <w:lvlJc w:val="right"/>
      <w:pPr>
        <w:ind w:firstLine="964"/>
      </w:pPr>
      <w:rPr>
        <w:rFonts w:cs="Times New Roman"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896B25"/>
    <w:multiLevelType w:val="multilevel"/>
    <w:tmpl w:val="C92ADD88"/>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4C65011"/>
    <w:multiLevelType w:val="multilevel"/>
    <w:tmpl w:val="5CC42616"/>
    <w:lvl w:ilvl="0">
      <w:start w:val="1"/>
      <w:numFmt w:val="decimal"/>
      <w:suff w:val="space"/>
      <w:lvlText w:val="%1."/>
      <w:lvlJc w:val="right"/>
      <w:pPr>
        <w:ind w:firstLine="907"/>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 w15:restartNumberingAfterBreak="0">
    <w:nsid w:val="04E57105"/>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 w15:restartNumberingAfterBreak="0">
    <w:nsid w:val="05832D2A"/>
    <w:multiLevelType w:val="multilevel"/>
    <w:tmpl w:val="7F7E9888"/>
    <w:lvl w:ilvl="0">
      <w:numFmt w:val="bullet"/>
      <w:suff w:val="space"/>
      <w:lvlText w:val="-"/>
      <w:lvlJc w:val="left"/>
      <w:pPr>
        <w:ind w:left="113" w:hanging="113"/>
      </w:pPr>
      <w:rPr>
        <w:rFonts w:ascii="Verdana" w:hAnsi="Verdana"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 w15:restartNumberingAfterBreak="0">
    <w:nsid w:val="07AF7B36"/>
    <w:multiLevelType w:val="multilevel"/>
    <w:tmpl w:val="811EDCCE"/>
    <w:lvl w:ilvl="0">
      <w:start w:val="1"/>
      <w:numFmt w:val="decimal"/>
      <w:suff w:val="space"/>
      <w:lvlText w:val="%1."/>
      <w:lvlJc w:val="right"/>
      <w:pPr>
        <w:ind w:firstLine="907"/>
      </w:pPr>
      <w:rPr>
        <w:rFonts w:ascii="Verdana" w:hAnsi="Verdana" w:cs="Verdana" w:hint="default"/>
        <w:b w:val="0"/>
        <w:bCs w:val="0"/>
        <w:i w:val="0"/>
        <w:i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8B534EB"/>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B926F6"/>
    <w:multiLevelType w:val="multilevel"/>
    <w:tmpl w:val="B5E235BA"/>
    <w:lvl w:ilvl="0">
      <w:start w:val="2"/>
      <w:numFmt w:val="decimal"/>
      <w:suff w:val="space"/>
      <w:lvlText w:val="(%1)"/>
      <w:lvlJc w:val="right"/>
      <w:pPr>
        <w:ind w:firstLine="964"/>
      </w:pPr>
      <w:rPr>
        <w:rFonts w:ascii="Verdana" w:hAnsi="Verdana" w:cs="Verdana" w:hint="default"/>
      </w:rPr>
    </w:lvl>
    <w:lvl w:ilvl="1">
      <w:start w:val="1"/>
      <w:numFmt w:val="decimal"/>
      <w:lvlText w:val="%2."/>
      <w:lvlJc w:val="right"/>
      <w:pPr>
        <w:tabs>
          <w:tab w:val="num" w:pos="1021"/>
        </w:tabs>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CF37A1"/>
    <w:multiLevelType w:val="multilevel"/>
    <w:tmpl w:val="7CDEB540"/>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D50638D"/>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0E9818AF"/>
    <w:multiLevelType w:val="multilevel"/>
    <w:tmpl w:val="3D10F0BC"/>
    <w:lvl w:ilvl="0">
      <w:start w:val="2"/>
      <w:numFmt w:val="decimal"/>
      <w:lvlText w:val="(%1)"/>
      <w:lvlJc w:val="right"/>
      <w:pPr>
        <w:tabs>
          <w:tab w:val="num" w:pos="1020"/>
        </w:tabs>
        <w:ind w:firstLine="964"/>
      </w:pPr>
      <w:rPr>
        <w:rFonts w:ascii="Verdana" w:hAnsi="Verdana" w:cs="Verdana" w:hint="default"/>
      </w:rPr>
    </w:lvl>
    <w:lvl w:ilvl="1">
      <w:start w:val="1"/>
      <w:numFmt w:val="decimal"/>
      <w:suff w:val="space"/>
      <w:lvlText w:val="%2."/>
      <w:lvlJc w:val="right"/>
      <w:pPr>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13B12EC5"/>
    <w:multiLevelType w:val="multilevel"/>
    <w:tmpl w:val="A6E8AC5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3DB7E6A"/>
    <w:multiLevelType w:val="multilevel"/>
    <w:tmpl w:val="A3EC2BC6"/>
    <w:lvl w:ilvl="0">
      <w:start w:val="1"/>
      <w:numFmt w:val="decimal"/>
      <w:suff w:val="space"/>
      <w:lvlText w:val="%1."/>
      <w:lvlJc w:val="right"/>
      <w:pPr>
        <w:ind w:firstLine="90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4343C4C"/>
    <w:multiLevelType w:val="multilevel"/>
    <w:tmpl w:val="73506078"/>
    <w:lvl w:ilvl="0">
      <w:start w:val="1"/>
      <w:numFmt w:val="decimal"/>
      <w:suff w:val="space"/>
      <w:lvlText w:val="%1."/>
      <w:lvlJc w:val="right"/>
      <w:pPr>
        <w:ind w:firstLine="907"/>
      </w:pPr>
      <w:rPr>
        <w:rFonts w:cs="Times New Roman" w:hint="default"/>
      </w:rPr>
    </w:lvl>
    <w:lvl w:ilvl="1">
      <w:start w:val="1"/>
      <w:numFmt w:val="lowerLetter"/>
      <w:lvlText w:val="%2."/>
      <w:lvlJc w:val="left"/>
      <w:pPr>
        <w:ind w:left="1987" w:hanging="360"/>
      </w:pPr>
      <w:rPr>
        <w:rFonts w:cs="Times New Roman" w:hint="default"/>
      </w:rPr>
    </w:lvl>
    <w:lvl w:ilvl="2">
      <w:start w:val="1"/>
      <w:numFmt w:val="lowerRoman"/>
      <w:lvlText w:val="%3."/>
      <w:lvlJc w:val="right"/>
      <w:pPr>
        <w:ind w:left="2707" w:hanging="180"/>
      </w:pPr>
      <w:rPr>
        <w:rFonts w:cs="Times New Roman" w:hint="default"/>
      </w:rPr>
    </w:lvl>
    <w:lvl w:ilvl="3">
      <w:start w:val="1"/>
      <w:numFmt w:val="decimal"/>
      <w:lvlText w:val="%4."/>
      <w:lvlJc w:val="left"/>
      <w:pPr>
        <w:ind w:left="3427" w:hanging="360"/>
      </w:pPr>
      <w:rPr>
        <w:rFonts w:cs="Times New Roman" w:hint="default"/>
      </w:rPr>
    </w:lvl>
    <w:lvl w:ilvl="4">
      <w:start w:val="1"/>
      <w:numFmt w:val="lowerLetter"/>
      <w:lvlText w:val="%5."/>
      <w:lvlJc w:val="left"/>
      <w:pPr>
        <w:ind w:left="4147" w:hanging="360"/>
      </w:pPr>
      <w:rPr>
        <w:rFonts w:cs="Times New Roman" w:hint="default"/>
      </w:rPr>
    </w:lvl>
    <w:lvl w:ilvl="5">
      <w:start w:val="1"/>
      <w:numFmt w:val="lowerRoman"/>
      <w:lvlText w:val="%6."/>
      <w:lvlJc w:val="right"/>
      <w:pPr>
        <w:ind w:left="4867" w:hanging="180"/>
      </w:pPr>
      <w:rPr>
        <w:rFonts w:cs="Times New Roman" w:hint="default"/>
      </w:rPr>
    </w:lvl>
    <w:lvl w:ilvl="6">
      <w:start w:val="1"/>
      <w:numFmt w:val="decimal"/>
      <w:lvlText w:val="%7."/>
      <w:lvlJc w:val="left"/>
      <w:pPr>
        <w:ind w:left="5587" w:hanging="360"/>
      </w:pPr>
      <w:rPr>
        <w:rFonts w:cs="Times New Roman" w:hint="default"/>
      </w:rPr>
    </w:lvl>
    <w:lvl w:ilvl="7">
      <w:start w:val="1"/>
      <w:numFmt w:val="lowerLetter"/>
      <w:lvlText w:val="%8."/>
      <w:lvlJc w:val="left"/>
      <w:pPr>
        <w:ind w:left="6307" w:hanging="360"/>
      </w:pPr>
      <w:rPr>
        <w:rFonts w:cs="Times New Roman" w:hint="default"/>
      </w:rPr>
    </w:lvl>
    <w:lvl w:ilvl="8">
      <w:start w:val="1"/>
      <w:numFmt w:val="lowerRoman"/>
      <w:lvlText w:val="%9."/>
      <w:lvlJc w:val="right"/>
      <w:pPr>
        <w:ind w:left="7027" w:hanging="180"/>
      </w:pPr>
      <w:rPr>
        <w:rFonts w:cs="Times New Roman" w:hint="default"/>
      </w:rPr>
    </w:lvl>
  </w:abstractNum>
  <w:abstractNum w:abstractNumId="15" w15:restartNumberingAfterBreak="0">
    <w:nsid w:val="1662685C"/>
    <w:multiLevelType w:val="multilevel"/>
    <w:tmpl w:val="688A039A"/>
    <w:lvl w:ilvl="0">
      <w:start w:val="1"/>
      <w:numFmt w:val="decimal"/>
      <w:suff w:val="space"/>
      <w:lvlText w:val="%1."/>
      <w:lvlJc w:val="right"/>
      <w:pPr>
        <w:ind w:firstLine="907"/>
      </w:pPr>
      <w:rPr>
        <w:rFonts w:ascii="Verdana" w:hAnsi="Verdana" w:cs="Verdana" w:hint="default"/>
      </w:rPr>
    </w:lvl>
    <w:lvl w:ilvl="1">
      <w:start w:val="1"/>
      <w:numFmt w:val="decimal"/>
      <w:isLgl/>
      <w:lvlText w:val="%1.%2."/>
      <w:lvlJc w:val="left"/>
      <w:pPr>
        <w:ind w:left="2446" w:hanging="1425"/>
      </w:pPr>
      <w:rPr>
        <w:rFonts w:cs="Times New Roman" w:hint="default"/>
      </w:rPr>
    </w:lvl>
    <w:lvl w:ilvl="2">
      <w:start w:val="1"/>
      <w:numFmt w:val="decimal"/>
      <w:isLgl/>
      <w:lvlText w:val="%1.%2.%3."/>
      <w:lvlJc w:val="left"/>
      <w:pPr>
        <w:ind w:left="2446" w:hanging="1425"/>
      </w:pPr>
      <w:rPr>
        <w:rFonts w:cs="Times New Roman" w:hint="default"/>
      </w:rPr>
    </w:lvl>
    <w:lvl w:ilvl="3">
      <w:start w:val="1"/>
      <w:numFmt w:val="decimal"/>
      <w:isLgl/>
      <w:lvlText w:val="%1.%2.%3.%4."/>
      <w:lvlJc w:val="left"/>
      <w:pPr>
        <w:ind w:left="2461" w:hanging="1440"/>
      </w:pPr>
      <w:rPr>
        <w:rFonts w:cs="Times New Roman" w:hint="default"/>
      </w:rPr>
    </w:lvl>
    <w:lvl w:ilvl="4">
      <w:start w:val="1"/>
      <w:numFmt w:val="decimal"/>
      <w:isLgl/>
      <w:lvlText w:val="%1.%2.%3.%4.%5."/>
      <w:lvlJc w:val="left"/>
      <w:pPr>
        <w:ind w:left="2461" w:hanging="1440"/>
      </w:pPr>
      <w:rPr>
        <w:rFonts w:cs="Times New Roman" w:hint="default"/>
      </w:rPr>
    </w:lvl>
    <w:lvl w:ilvl="5">
      <w:start w:val="1"/>
      <w:numFmt w:val="decimal"/>
      <w:isLgl/>
      <w:lvlText w:val="%1.%2.%3.%4.%5.%6."/>
      <w:lvlJc w:val="left"/>
      <w:pPr>
        <w:ind w:left="2821" w:hanging="1800"/>
      </w:pPr>
      <w:rPr>
        <w:rFonts w:cs="Times New Roman" w:hint="default"/>
      </w:rPr>
    </w:lvl>
    <w:lvl w:ilvl="6">
      <w:start w:val="1"/>
      <w:numFmt w:val="decimal"/>
      <w:isLgl/>
      <w:lvlText w:val="%1.%2.%3.%4.%5.%6.%7."/>
      <w:lvlJc w:val="left"/>
      <w:pPr>
        <w:ind w:left="3181" w:hanging="2160"/>
      </w:pPr>
      <w:rPr>
        <w:rFonts w:cs="Times New Roman" w:hint="default"/>
      </w:rPr>
    </w:lvl>
    <w:lvl w:ilvl="7">
      <w:start w:val="1"/>
      <w:numFmt w:val="decimal"/>
      <w:isLgl/>
      <w:lvlText w:val="%1.%2.%3.%4.%5.%6.%7.%8."/>
      <w:lvlJc w:val="left"/>
      <w:pPr>
        <w:ind w:left="3541" w:hanging="2520"/>
      </w:pPr>
      <w:rPr>
        <w:rFonts w:cs="Times New Roman" w:hint="default"/>
      </w:rPr>
    </w:lvl>
    <w:lvl w:ilvl="8">
      <w:start w:val="1"/>
      <w:numFmt w:val="decimal"/>
      <w:isLgl/>
      <w:lvlText w:val="%1.%2.%3.%4.%5.%6.%7.%8.%9."/>
      <w:lvlJc w:val="left"/>
      <w:pPr>
        <w:ind w:left="3901" w:hanging="2880"/>
      </w:pPr>
      <w:rPr>
        <w:rFonts w:cs="Times New Roman" w:hint="default"/>
      </w:rPr>
    </w:lvl>
  </w:abstractNum>
  <w:abstractNum w:abstractNumId="16" w15:restartNumberingAfterBreak="0">
    <w:nsid w:val="19061E7A"/>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97370B"/>
    <w:multiLevelType w:val="multilevel"/>
    <w:tmpl w:val="27646C32"/>
    <w:lvl w:ilvl="0">
      <w:start w:val="1"/>
      <w:numFmt w:val="bullet"/>
      <w:suff w:val="space"/>
      <w:lvlText w:val="−"/>
      <w:lvlJc w:val="left"/>
      <w:pPr>
        <w:ind w:left="227" w:hanging="22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B67D08"/>
    <w:multiLevelType w:val="multilevel"/>
    <w:tmpl w:val="42760CE6"/>
    <w:styleLink w:val="Style50"/>
    <w:lvl w:ilvl="0">
      <w:start w:val="2"/>
      <w:numFmt w:val="none"/>
      <w:lvlText w:val="(2)"/>
      <w:lvlJc w:val="right"/>
      <w:pPr>
        <w:tabs>
          <w:tab w:val="num" w:pos="1134"/>
        </w:tabs>
        <w:ind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9"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25630E1C"/>
    <w:multiLevelType w:val="hybridMultilevel"/>
    <w:tmpl w:val="B31232DA"/>
    <w:lvl w:ilvl="0" w:tplc="8FC87BE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26C81349"/>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2" w15:restartNumberingAfterBreak="0">
    <w:nsid w:val="28FE4774"/>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3" w15:restartNumberingAfterBreak="0">
    <w:nsid w:val="2DDE4C2F"/>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30DE0095"/>
    <w:multiLevelType w:val="multilevel"/>
    <w:tmpl w:val="50C86F96"/>
    <w:styleLink w:val="Style49"/>
    <w:lvl w:ilvl="0">
      <w:start w:val="1"/>
      <w:numFmt w:val="decimal"/>
      <w:lvlText w:val="%1."/>
      <w:lvlJc w:val="right"/>
      <w:rPr>
        <w:rFonts w:ascii="Verdana" w:hAnsi="Verdana" w:cs="Times New Roman"/>
        <w:b w:val="0"/>
        <w:i w:val="0"/>
        <w:spacing w:val="0"/>
        <w:position w:val="0"/>
        <w:sz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30E4615A"/>
    <w:multiLevelType w:val="multilevel"/>
    <w:tmpl w:val="45065270"/>
    <w:lvl w:ilvl="0">
      <w:start w:val="3"/>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33394E5D"/>
    <w:multiLevelType w:val="hybridMultilevel"/>
    <w:tmpl w:val="84B0FB9A"/>
    <w:lvl w:ilvl="0" w:tplc="0796480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7" w15:restartNumberingAfterBreak="0">
    <w:nsid w:val="352758C1"/>
    <w:multiLevelType w:val="multilevel"/>
    <w:tmpl w:val="403A7342"/>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8" w15:restartNumberingAfterBreak="0">
    <w:nsid w:val="352D4A3E"/>
    <w:multiLevelType w:val="multilevel"/>
    <w:tmpl w:val="AB5670EA"/>
    <w:lvl w:ilvl="0">
      <w:start w:val="1"/>
      <w:numFmt w:val="decimal"/>
      <w:suff w:val="space"/>
      <w:lvlText w:val="%1."/>
      <w:lvlJc w:val="right"/>
      <w:pPr>
        <w:ind w:left="340" w:hanging="56"/>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35565BE8"/>
    <w:multiLevelType w:val="multilevel"/>
    <w:tmpl w:val="29064F5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6307CEA"/>
    <w:multiLevelType w:val="multilevel"/>
    <w:tmpl w:val="E4A0677A"/>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3C303607"/>
    <w:multiLevelType w:val="multilevel"/>
    <w:tmpl w:val="005039D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3D1923DD"/>
    <w:multiLevelType w:val="multilevel"/>
    <w:tmpl w:val="00F88E46"/>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3D801783"/>
    <w:multiLevelType w:val="multilevel"/>
    <w:tmpl w:val="3BBE666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1814560"/>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5" w15:restartNumberingAfterBreak="0">
    <w:nsid w:val="4364278C"/>
    <w:multiLevelType w:val="multilevel"/>
    <w:tmpl w:val="D476485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7164B4F"/>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94D5F4B"/>
    <w:multiLevelType w:val="multilevel"/>
    <w:tmpl w:val="098483D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A1E1272"/>
    <w:multiLevelType w:val="multilevel"/>
    <w:tmpl w:val="F894E5A6"/>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0" w15:restartNumberingAfterBreak="0">
    <w:nsid w:val="50CA256F"/>
    <w:multiLevelType w:val="multilevel"/>
    <w:tmpl w:val="4414456C"/>
    <w:lvl w:ilvl="0">
      <w:start w:val="2"/>
      <w:numFmt w:val="decimal"/>
      <w:suff w:val="space"/>
      <w:lvlText w:val="(%1)"/>
      <w:lvlJc w:val="right"/>
      <w:pPr>
        <w:ind w:left="0"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0" w:firstLine="90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52861C24"/>
    <w:multiLevelType w:val="hybridMultilevel"/>
    <w:tmpl w:val="255CB410"/>
    <w:lvl w:ilvl="0" w:tplc="A398A2C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2" w15:restartNumberingAfterBreak="0">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56816785"/>
    <w:multiLevelType w:val="multilevel"/>
    <w:tmpl w:val="06F4394E"/>
    <w:lvl w:ilvl="0">
      <w:start w:val="1"/>
      <w:numFmt w:val="decimal"/>
      <w:suff w:val="space"/>
      <w:lvlText w:val="%1."/>
      <w:lvlJc w:val="right"/>
      <w:pPr>
        <w:ind w:left="340"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8AB516A"/>
    <w:multiLevelType w:val="multilevel"/>
    <w:tmpl w:val="27EC1072"/>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9E6158F"/>
    <w:multiLevelType w:val="multilevel"/>
    <w:tmpl w:val="17F80D4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5A792254"/>
    <w:multiLevelType w:val="multilevel"/>
    <w:tmpl w:val="DDB63AFC"/>
    <w:lvl w:ilvl="0">
      <w:start w:val="1"/>
      <w:numFmt w:val="decimal"/>
      <w:suff w:val="space"/>
      <w:lvlText w:val="Чл. %1."/>
      <w:lvlJc w:val="right"/>
      <w:pPr>
        <w:ind w:left="0" w:firstLine="1418"/>
      </w:pPr>
      <w:rPr>
        <w:rFonts w:ascii="Verdana" w:hAnsi="Verdana" w:cs="Verdana" w:hint="default"/>
        <w:b/>
        <w:bCs/>
        <w:i w:val="0"/>
        <w:iCs w:val="0"/>
        <w:sz w:val="20"/>
        <w:szCs w:val="20"/>
      </w:rPr>
    </w:lvl>
    <w:lvl w:ilvl="1">
      <w:start w:val="1"/>
      <w:numFmt w:val="decimal"/>
      <w:suff w:val="space"/>
      <w:lvlText w:val="%2."/>
      <w:lvlJc w:val="right"/>
      <w:pPr>
        <w:ind w:left="0"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7" w15:restartNumberingAfterBreak="0">
    <w:nsid w:val="5AD90874"/>
    <w:multiLevelType w:val="multilevel"/>
    <w:tmpl w:val="B546C142"/>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15:restartNumberingAfterBreak="0">
    <w:nsid w:val="5BEB1AE8"/>
    <w:multiLevelType w:val="hybridMultilevel"/>
    <w:tmpl w:val="2034D8B2"/>
    <w:lvl w:ilvl="0" w:tplc="D444F68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0" w15:restartNumberingAfterBreak="0">
    <w:nsid w:val="5C7B22A7"/>
    <w:multiLevelType w:val="hybridMultilevel"/>
    <w:tmpl w:val="54CEDCFC"/>
    <w:lvl w:ilvl="0" w:tplc="6B18E644">
      <w:start w:val="1"/>
      <w:numFmt w:val="decimal"/>
      <w:lvlText w:val="%1."/>
      <w:lvlJc w:val="left"/>
      <w:pPr>
        <w:ind w:left="1141" w:hanging="360"/>
      </w:pPr>
      <w:rPr>
        <w:rFonts w:hint="default"/>
      </w:rPr>
    </w:lvl>
    <w:lvl w:ilvl="1" w:tplc="04020019" w:tentative="1">
      <w:start w:val="1"/>
      <w:numFmt w:val="lowerLetter"/>
      <w:lvlText w:val="%2."/>
      <w:lvlJc w:val="left"/>
      <w:pPr>
        <w:ind w:left="1861" w:hanging="360"/>
      </w:pPr>
    </w:lvl>
    <w:lvl w:ilvl="2" w:tplc="0402001B" w:tentative="1">
      <w:start w:val="1"/>
      <w:numFmt w:val="lowerRoman"/>
      <w:lvlText w:val="%3."/>
      <w:lvlJc w:val="right"/>
      <w:pPr>
        <w:ind w:left="2581" w:hanging="180"/>
      </w:pPr>
    </w:lvl>
    <w:lvl w:ilvl="3" w:tplc="0402000F" w:tentative="1">
      <w:start w:val="1"/>
      <w:numFmt w:val="decimal"/>
      <w:lvlText w:val="%4."/>
      <w:lvlJc w:val="left"/>
      <w:pPr>
        <w:ind w:left="3301" w:hanging="360"/>
      </w:pPr>
    </w:lvl>
    <w:lvl w:ilvl="4" w:tplc="04020019" w:tentative="1">
      <w:start w:val="1"/>
      <w:numFmt w:val="lowerLetter"/>
      <w:lvlText w:val="%5."/>
      <w:lvlJc w:val="left"/>
      <w:pPr>
        <w:ind w:left="4021" w:hanging="360"/>
      </w:pPr>
    </w:lvl>
    <w:lvl w:ilvl="5" w:tplc="0402001B" w:tentative="1">
      <w:start w:val="1"/>
      <w:numFmt w:val="lowerRoman"/>
      <w:lvlText w:val="%6."/>
      <w:lvlJc w:val="right"/>
      <w:pPr>
        <w:ind w:left="4741" w:hanging="180"/>
      </w:pPr>
    </w:lvl>
    <w:lvl w:ilvl="6" w:tplc="0402000F" w:tentative="1">
      <w:start w:val="1"/>
      <w:numFmt w:val="decimal"/>
      <w:lvlText w:val="%7."/>
      <w:lvlJc w:val="left"/>
      <w:pPr>
        <w:ind w:left="5461" w:hanging="360"/>
      </w:pPr>
    </w:lvl>
    <w:lvl w:ilvl="7" w:tplc="04020019" w:tentative="1">
      <w:start w:val="1"/>
      <w:numFmt w:val="lowerLetter"/>
      <w:lvlText w:val="%8."/>
      <w:lvlJc w:val="left"/>
      <w:pPr>
        <w:ind w:left="6181" w:hanging="360"/>
      </w:pPr>
    </w:lvl>
    <w:lvl w:ilvl="8" w:tplc="0402001B" w:tentative="1">
      <w:start w:val="1"/>
      <w:numFmt w:val="lowerRoman"/>
      <w:lvlText w:val="%9."/>
      <w:lvlJc w:val="right"/>
      <w:pPr>
        <w:ind w:left="6901" w:hanging="180"/>
      </w:pPr>
    </w:lvl>
  </w:abstractNum>
  <w:abstractNum w:abstractNumId="51" w15:restartNumberingAfterBreak="0">
    <w:nsid w:val="5E2F7200"/>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616C38E5"/>
    <w:multiLevelType w:val="multilevel"/>
    <w:tmpl w:val="DA6E5D6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616E76E7"/>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4" w15:restartNumberingAfterBreak="0">
    <w:nsid w:val="631C758F"/>
    <w:multiLevelType w:val="hybridMultilevel"/>
    <w:tmpl w:val="0C4E88BC"/>
    <w:lvl w:ilvl="0" w:tplc="159C4C1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5" w15:restartNumberingAfterBreak="0">
    <w:nsid w:val="635C0DE1"/>
    <w:multiLevelType w:val="multilevel"/>
    <w:tmpl w:val="A7FAB7DE"/>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638649B8"/>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640F557D"/>
    <w:multiLevelType w:val="hybridMultilevel"/>
    <w:tmpl w:val="1A28E68E"/>
    <w:lvl w:ilvl="0" w:tplc="9B36F554">
      <w:start w:val="1"/>
      <w:numFmt w:val="decimal"/>
      <w:lvlText w:val="%1."/>
      <w:lvlJc w:val="left"/>
      <w:pPr>
        <w:ind w:left="1141" w:hanging="360"/>
      </w:pPr>
      <w:rPr>
        <w:rFonts w:hint="default"/>
      </w:rPr>
    </w:lvl>
    <w:lvl w:ilvl="1" w:tplc="04020019" w:tentative="1">
      <w:start w:val="1"/>
      <w:numFmt w:val="lowerLetter"/>
      <w:lvlText w:val="%2."/>
      <w:lvlJc w:val="left"/>
      <w:pPr>
        <w:ind w:left="1861" w:hanging="360"/>
      </w:pPr>
    </w:lvl>
    <w:lvl w:ilvl="2" w:tplc="0402001B" w:tentative="1">
      <w:start w:val="1"/>
      <w:numFmt w:val="lowerRoman"/>
      <w:lvlText w:val="%3."/>
      <w:lvlJc w:val="right"/>
      <w:pPr>
        <w:ind w:left="2581" w:hanging="180"/>
      </w:pPr>
    </w:lvl>
    <w:lvl w:ilvl="3" w:tplc="0402000F" w:tentative="1">
      <w:start w:val="1"/>
      <w:numFmt w:val="decimal"/>
      <w:lvlText w:val="%4."/>
      <w:lvlJc w:val="left"/>
      <w:pPr>
        <w:ind w:left="3301" w:hanging="360"/>
      </w:pPr>
    </w:lvl>
    <w:lvl w:ilvl="4" w:tplc="04020019" w:tentative="1">
      <w:start w:val="1"/>
      <w:numFmt w:val="lowerLetter"/>
      <w:lvlText w:val="%5."/>
      <w:lvlJc w:val="left"/>
      <w:pPr>
        <w:ind w:left="4021" w:hanging="360"/>
      </w:pPr>
    </w:lvl>
    <w:lvl w:ilvl="5" w:tplc="0402001B" w:tentative="1">
      <w:start w:val="1"/>
      <w:numFmt w:val="lowerRoman"/>
      <w:lvlText w:val="%6."/>
      <w:lvlJc w:val="right"/>
      <w:pPr>
        <w:ind w:left="4741" w:hanging="180"/>
      </w:pPr>
    </w:lvl>
    <w:lvl w:ilvl="6" w:tplc="0402000F" w:tentative="1">
      <w:start w:val="1"/>
      <w:numFmt w:val="decimal"/>
      <w:lvlText w:val="%7."/>
      <w:lvlJc w:val="left"/>
      <w:pPr>
        <w:ind w:left="5461" w:hanging="360"/>
      </w:pPr>
    </w:lvl>
    <w:lvl w:ilvl="7" w:tplc="04020019" w:tentative="1">
      <w:start w:val="1"/>
      <w:numFmt w:val="lowerLetter"/>
      <w:lvlText w:val="%8."/>
      <w:lvlJc w:val="left"/>
      <w:pPr>
        <w:ind w:left="6181" w:hanging="360"/>
      </w:pPr>
    </w:lvl>
    <w:lvl w:ilvl="8" w:tplc="0402001B" w:tentative="1">
      <w:start w:val="1"/>
      <w:numFmt w:val="lowerRoman"/>
      <w:lvlText w:val="%9."/>
      <w:lvlJc w:val="right"/>
      <w:pPr>
        <w:ind w:left="6901" w:hanging="180"/>
      </w:pPr>
    </w:lvl>
  </w:abstractNum>
  <w:abstractNum w:abstractNumId="58" w15:restartNumberingAfterBreak="0">
    <w:nsid w:val="643107D9"/>
    <w:multiLevelType w:val="multilevel"/>
    <w:tmpl w:val="1466CDCC"/>
    <w:lvl w:ilvl="0">
      <w:start w:val="1"/>
      <w:numFmt w:val="decimal"/>
      <w:suff w:val="space"/>
      <w:lvlText w:val="%1."/>
      <w:lvlJc w:val="right"/>
      <w:pPr>
        <w:ind w:firstLine="907"/>
      </w:pPr>
      <w:rPr>
        <w:rFonts w:ascii="Verdana" w:hAnsi="Verdana" w:cs="Verdana" w:hint="default"/>
        <w:b w:val="0"/>
        <w:bCs/>
        <w:i w:val="0"/>
        <w:iCs w:val="0"/>
        <w:sz w:val="20"/>
        <w:szCs w:val="20"/>
      </w:rPr>
    </w:lvl>
    <w:lvl w:ilvl="1">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9" w15:restartNumberingAfterBreak="0">
    <w:nsid w:val="696B7290"/>
    <w:multiLevelType w:val="multilevel"/>
    <w:tmpl w:val="3E080F36"/>
    <w:lvl w:ilvl="0">
      <w:start w:val="1"/>
      <w:numFmt w:val="decimal"/>
      <w:suff w:val="space"/>
      <w:lvlText w:val="%1."/>
      <w:lvlJc w:val="right"/>
      <w:pPr>
        <w:ind w:left="227"/>
      </w:pPr>
      <w:rPr>
        <w:rFonts w:ascii="Verdana" w:hAnsi="Verdana" w:cs="Times New Roman" w:hint="default"/>
        <w:b w:val="0"/>
        <w:i w:val="0"/>
        <w:sz w:val="20"/>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0" w15:restartNumberingAfterBreak="0">
    <w:nsid w:val="6BC124BA"/>
    <w:multiLevelType w:val="multilevel"/>
    <w:tmpl w:val="9C9A60B6"/>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BCE7BB7"/>
    <w:multiLevelType w:val="multilevel"/>
    <w:tmpl w:val="12A6ADC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6C233F18"/>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63" w15:restartNumberingAfterBreak="0">
    <w:nsid w:val="6FD21685"/>
    <w:multiLevelType w:val="multilevel"/>
    <w:tmpl w:val="65165234"/>
    <w:lvl w:ilvl="0">
      <w:start w:val="2"/>
      <w:numFmt w:val="decimal"/>
      <w:suff w:val="space"/>
      <w:lvlText w:val="(%1)"/>
      <w:lvlJc w:val="right"/>
      <w:pPr>
        <w:ind w:firstLine="964"/>
      </w:pPr>
      <w:rPr>
        <w:rFonts w:ascii="Verdana" w:hAnsi="Verdana" w:cs="Verdana"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39C05AB"/>
    <w:multiLevelType w:val="hybridMultilevel"/>
    <w:tmpl w:val="FCACED1C"/>
    <w:lvl w:ilvl="0" w:tplc="3ED27C66">
      <w:start w:val="1"/>
      <w:numFmt w:val="decimal"/>
      <w:lvlText w:val="%1."/>
      <w:lvlJc w:val="left"/>
      <w:pPr>
        <w:ind w:left="1141" w:hanging="360"/>
      </w:pPr>
      <w:rPr>
        <w:rFonts w:hint="default"/>
      </w:rPr>
    </w:lvl>
    <w:lvl w:ilvl="1" w:tplc="04020019" w:tentative="1">
      <w:start w:val="1"/>
      <w:numFmt w:val="lowerLetter"/>
      <w:lvlText w:val="%2."/>
      <w:lvlJc w:val="left"/>
      <w:pPr>
        <w:ind w:left="1861" w:hanging="360"/>
      </w:pPr>
    </w:lvl>
    <w:lvl w:ilvl="2" w:tplc="0402001B" w:tentative="1">
      <w:start w:val="1"/>
      <w:numFmt w:val="lowerRoman"/>
      <w:lvlText w:val="%3."/>
      <w:lvlJc w:val="right"/>
      <w:pPr>
        <w:ind w:left="2581" w:hanging="180"/>
      </w:pPr>
    </w:lvl>
    <w:lvl w:ilvl="3" w:tplc="0402000F" w:tentative="1">
      <w:start w:val="1"/>
      <w:numFmt w:val="decimal"/>
      <w:lvlText w:val="%4."/>
      <w:lvlJc w:val="left"/>
      <w:pPr>
        <w:ind w:left="3301" w:hanging="360"/>
      </w:pPr>
    </w:lvl>
    <w:lvl w:ilvl="4" w:tplc="04020019" w:tentative="1">
      <w:start w:val="1"/>
      <w:numFmt w:val="lowerLetter"/>
      <w:lvlText w:val="%5."/>
      <w:lvlJc w:val="left"/>
      <w:pPr>
        <w:ind w:left="4021" w:hanging="360"/>
      </w:pPr>
    </w:lvl>
    <w:lvl w:ilvl="5" w:tplc="0402001B" w:tentative="1">
      <w:start w:val="1"/>
      <w:numFmt w:val="lowerRoman"/>
      <w:lvlText w:val="%6."/>
      <w:lvlJc w:val="right"/>
      <w:pPr>
        <w:ind w:left="4741" w:hanging="180"/>
      </w:pPr>
    </w:lvl>
    <w:lvl w:ilvl="6" w:tplc="0402000F" w:tentative="1">
      <w:start w:val="1"/>
      <w:numFmt w:val="decimal"/>
      <w:lvlText w:val="%7."/>
      <w:lvlJc w:val="left"/>
      <w:pPr>
        <w:ind w:left="5461" w:hanging="360"/>
      </w:pPr>
    </w:lvl>
    <w:lvl w:ilvl="7" w:tplc="04020019" w:tentative="1">
      <w:start w:val="1"/>
      <w:numFmt w:val="lowerLetter"/>
      <w:lvlText w:val="%8."/>
      <w:lvlJc w:val="left"/>
      <w:pPr>
        <w:ind w:left="6181" w:hanging="360"/>
      </w:pPr>
    </w:lvl>
    <w:lvl w:ilvl="8" w:tplc="0402001B" w:tentative="1">
      <w:start w:val="1"/>
      <w:numFmt w:val="lowerRoman"/>
      <w:lvlText w:val="%9."/>
      <w:lvlJc w:val="right"/>
      <w:pPr>
        <w:ind w:left="6901" w:hanging="180"/>
      </w:pPr>
    </w:lvl>
  </w:abstractNum>
  <w:abstractNum w:abstractNumId="65" w15:restartNumberingAfterBreak="0">
    <w:nsid w:val="76113B9E"/>
    <w:multiLevelType w:val="multilevel"/>
    <w:tmpl w:val="1A1871DA"/>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58"/>
  </w:num>
  <w:num w:numId="2">
    <w:abstractNumId w:val="8"/>
  </w:num>
  <w:num w:numId="3">
    <w:abstractNumId w:val="38"/>
  </w:num>
  <w:num w:numId="4">
    <w:abstractNumId w:val="25"/>
  </w:num>
  <w:num w:numId="5">
    <w:abstractNumId w:val="61"/>
  </w:num>
  <w:num w:numId="6">
    <w:abstractNumId w:val="46"/>
  </w:num>
  <w:num w:numId="7">
    <w:abstractNumId w:val="48"/>
  </w:num>
  <w:num w:numId="8">
    <w:abstractNumId w:val="11"/>
  </w:num>
  <w:num w:numId="9">
    <w:abstractNumId w:val="53"/>
  </w:num>
  <w:num w:numId="10">
    <w:abstractNumId w:val="60"/>
  </w:num>
  <w:num w:numId="11">
    <w:abstractNumId w:val="37"/>
  </w:num>
  <w:num w:numId="12">
    <w:abstractNumId w:val="23"/>
  </w:num>
  <w:num w:numId="13">
    <w:abstractNumId w:val="29"/>
  </w:num>
  <w:num w:numId="14">
    <w:abstractNumId w:val="10"/>
  </w:num>
  <w:num w:numId="15">
    <w:abstractNumId w:val="51"/>
  </w:num>
  <w:num w:numId="16">
    <w:abstractNumId w:val="7"/>
  </w:num>
  <w:num w:numId="17">
    <w:abstractNumId w:val="52"/>
  </w:num>
  <w:num w:numId="18">
    <w:abstractNumId w:val="30"/>
  </w:num>
  <w:num w:numId="19">
    <w:abstractNumId w:val="35"/>
  </w:num>
  <w:num w:numId="20">
    <w:abstractNumId w:val="55"/>
  </w:num>
  <w:num w:numId="21">
    <w:abstractNumId w:val="31"/>
  </w:num>
  <w:num w:numId="22">
    <w:abstractNumId w:val="16"/>
  </w:num>
  <w:num w:numId="23">
    <w:abstractNumId w:val="65"/>
  </w:num>
  <w:num w:numId="24">
    <w:abstractNumId w:val="44"/>
  </w:num>
  <w:num w:numId="25">
    <w:abstractNumId w:val="12"/>
  </w:num>
  <w:num w:numId="26">
    <w:abstractNumId w:val="59"/>
  </w:num>
  <w:num w:numId="27">
    <w:abstractNumId w:val="42"/>
  </w:num>
  <w:num w:numId="28">
    <w:abstractNumId w:val="32"/>
  </w:num>
  <w:num w:numId="29">
    <w:abstractNumId w:val="24"/>
  </w:num>
  <w:num w:numId="30">
    <w:abstractNumId w:val="18"/>
  </w:num>
  <w:num w:numId="31">
    <w:abstractNumId w:val="40"/>
  </w:num>
  <w:num w:numId="32">
    <w:abstractNumId w:val="63"/>
  </w:num>
  <w:num w:numId="33">
    <w:abstractNumId w:val="27"/>
  </w:num>
  <w:num w:numId="34">
    <w:abstractNumId w:val="15"/>
  </w:num>
  <w:num w:numId="35">
    <w:abstractNumId w:val="45"/>
  </w:num>
  <w:num w:numId="36">
    <w:abstractNumId w:val="13"/>
  </w:num>
  <w:num w:numId="37">
    <w:abstractNumId w:val="5"/>
  </w:num>
  <w:num w:numId="38">
    <w:abstractNumId w:val="0"/>
  </w:num>
  <w:num w:numId="39">
    <w:abstractNumId w:val="2"/>
  </w:num>
  <w:num w:numId="40">
    <w:abstractNumId w:val="47"/>
  </w:num>
  <w:num w:numId="41">
    <w:abstractNumId w:val="9"/>
  </w:num>
  <w:num w:numId="42">
    <w:abstractNumId w:val="14"/>
  </w:num>
  <w:num w:numId="43">
    <w:abstractNumId w:val="33"/>
  </w:num>
  <w:num w:numId="44">
    <w:abstractNumId w:val="17"/>
  </w:num>
  <w:num w:numId="45">
    <w:abstractNumId w:val="3"/>
  </w:num>
  <w:num w:numId="46">
    <w:abstractNumId w:val="28"/>
  </w:num>
  <w:num w:numId="47">
    <w:abstractNumId w:val="36"/>
  </w:num>
  <w:num w:numId="48">
    <w:abstractNumId w:val="4"/>
  </w:num>
  <w:num w:numId="49">
    <w:abstractNumId w:val="1"/>
  </w:num>
  <w:num w:numId="50">
    <w:abstractNumId w:val="22"/>
  </w:num>
  <w:num w:numId="51">
    <w:abstractNumId w:val="56"/>
  </w:num>
  <w:num w:numId="52">
    <w:abstractNumId w:val="6"/>
  </w:num>
  <w:num w:numId="53">
    <w:abstractNumId w:val="21"/>
  </w:num>
  <w:num w:numId="54">
    <w:abstractNumId w:val="62"/>
  </w:num>
  <w:num w:numId="55">
    <w:abstractNumId w:val="34"/>
  </w:num>
  <w:num w:numId="56">
    <w:abstractNumId w:val="39"/>
  </w:num>
  <w:num w:numId="57">
    <w:abstractNumId w:val="19"/>
  </w:num>
  <w:num w:numId="58">
    <w:abstractNumId w:val="43"/>
  </w:num>
  <w:num w:numId="59">
    <w:abstractNumId w:val="50"/>
  </w:num>
  <w:num w:numId="60">
    <w:abstractNumId w:val="54"/>
  </w:num>
  <w:num w:numId="61">
    <w:abstractNumId w:val="26"/>
  </w:num>
  <w:num w:numId="62">
    <w:abstractNumId w:val="49"/>
  </w:num>
  <w:num w:numId="63">
    <w:abstractNumId w:val="64"/>
  </w:num>
  <w:num w:numId="64">
    <w:abstractNumId w:val="57"/>
  </w:num>
  <w:num w:numId="65">
    <w:abstractNumId w:val="20"/>
  </w:num>
  <w:num w:numId="6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E"/>
    <w:rsid w:val="00000E1A"/>
    <w:rsid w:val="000021DC"/>
    <w:rsid w:val="00005074"/>
    <w:rsid w:val="000074DC"/>
    <w:rsid w:val="00012215"/>
    <w:rsid w:val="00013A0F"/>
    <w:rsid w:val="00013D4F"/>
    <w:rsid w:val="00015005"/>
    <w:rsid w:val="0001595C"/>
    <w:rsid w:val="0002268D"/>
    <w:rsid w:val="00024149"/>
    <w:rsid w:val="000242F4"/>
    <w:rsid w:val="00024BAA"/>
    <w:rsid w:val="00025180"/>
    <w:rsid w:val="0002789A"/>
    <w:rsid w:val="00030157"/>
    <w:rsid w:val="00030F16"/>
    <w:rsid w:val="0003482D"/>
    <w:rsid w:val="00036642"/>
    <w:rsid w:val="0004076E"/>
    <w:rsid w:val="000439C2"/>
    <w:rsid w:val="00043CB0"/>
    <w:rsid w:val="00044519"/>
    <w:rsid w:val="00044588"/>
    <w:rsid w:val="00044C84"/>
    <w:rsid w:val="00046121"/>
    <w:rsid w:val="00046924"/>
    <w:rsid w:val="00047D83"/>
    <w:rsid w:val="00050948"/>
    <w:rsid w:val="00053C9A"/>
    <w:rsid w:val="000546FA"/>
    <w:rsid w:val="00055C70"/>
    <w:rsid w:val="00056772"/>
    <w:rsid w:val="00057F86"/>
    <w:rsid w:val="000628EA"/>
    <w:rsid w:val="00063215"/>
    <w:rsid w:val="0006370A"/>
    <w:rsid w:val="00064F7B"/>
    <w:rsid w:val="00065C60"/>
    <w:rsid w:val="00066598"/>
    <w:rsid w:val="000726A8"/>
    <w:rsid w:val="00073DB7"/>
    <w:rsid w:val="00074E04"/>
    <w:rsid w:val="00074E2F"/>
    <w:rsid w:val="0007526F"/>
    <w:rsid w:val="00076C09"/>
    <w:rsid w:val="00077385"/>
    <w:rsid w:val="0008193B"/>
    <w:rsid w:val="00081FD6"/>
    <w:rsid w:val="00083363"/>
    <w:rsid w:val="0009798A"/>
    <w:rsid w:val="000979A6"/>
    <w:rsid w:val="00097EA6"/>
    <w:rsid w:val="00097F25"/>
    <w:rsid w:val="000A30C7"/>
    <w:rsid w:val="000A3A2D"/>
    <w:rsid w:val="000A3D35"/>
    <w:rsid w:val="000A6121"/>
    <w:rsid w:val="000A6E9F"/>
    <w:rsid w:val="000A7AF0"/>
    <w:rsid w:val="000B0B38"/>
    <w:rsid w:val="000B344C"/>
    <w:rsid w:val="000B50DF"/>
    <w:rsid w:val="000B64C1"/>
    <w:rsid w:val="000B6F1A"/>
    <w:rsid w:val="000C0E31"/>
    <w:rsid w:val="000C115B"/>
    <w:rsid w:val="000C29CA"/>
    <w:rsid w:val="000C4435"/>
    <w:rsid w:val="000C6BD1"/>
    <w:rsid w:val="000C6CDB"/>
    <w:rsid w:val="000C6F97"/>
    <w:rsid w:val="000C7D19"/>
    <w:rsid w:val="000D0291"/>
    <w:rsid w:val="000D06C1"/>
    <w:rsid w:val="000D0D80"/>
    <w:rsid w:val="000D17B1"/>
    <w:rsid w:val="000D3EC3"/>
    <w:rsid w:val="000D5FCA"/>
    <w:rsid w:val="000E3CD8"/>
    <w:rsid w:val="000E4BA6"/>
    <w:rsid w:val="000E76ED"/>
    <w:rsid w:val="000F1069"/>
    <w:rsid w:val="000F2BA1"/>
    <w:rsid w:val="000F4554"/>
    <w:rsid w:val="000F4620"/>
    <w:rsid w:val="000F55DA"/>
    <w:rsid w:val="000F69E2"/>
    <w:rsid w:val="00100204"/>
    <w:rsid w:val="0010268A"/>
    <w:rsid w:val="00104305"/>
    <w:rsid w:val="00105D05"/>
    <w:rsid w:val="00107A44"/>
    <w:rsid w:val="00107CB6"/>
    <w:rsid w:val="00107D15"/>
    <w:rsid w:val="00111095"/>
    <w:rsid w:val="00111B1A"/>
    <w:rsid w:val="0011243C"/>
    <w:rsid w:val="00113814"/>
    <w:rsid w:val="00116B57"/>
    <w:rsid w:val="00116ECD"/>
    <w:rsid w:val="00124188"/>
    <w:rsid w:val="00124426"/>
    <w:rsid w:val="0012444A"/>
    <w:rsid w:val="00130AC0"/>
    <w:rsid w:val="00134A02"/>
    <w:rsid w:val="00135B30"/>
    <w:rsid w:val="00140EBC"/>
    <w:rsid w:val="001411BB"/>
    <w:rsid w:val="001426A9"/>
    <w:rsid w:val="00142B91"/>
    <w:rsid w:val="00143057"/>
    <w:rsid w:val="0015291D"/>
    <w:rsid w:val="001537B2"/>
    <w:rsid w:val="00153BAB"/>
    <w:rsid w:val="00157AD7"/>
    <w:rsid w:val="00163808"/>
    <w:rsid w:val="00164210"/>
    <w:rsid w:val="00166C77"/>
    <w:rsid w:val="00167082"/>
    <w:rsid w:val="0016762F"/>
    <w:rsid w:val="00173505"/>
    <w:rsid w:val="00173F80"/>
    <w:rsid w:val="00174A0D"/>
    <w:rsid w:val="00175D34"/>
    <w:rsid w:val="00182295"/>
    <w:rsid w:val="00182BF3"/>
    <w:rsid w:val="0018301C"/>
    <w:rsid w:val="00183225"/>
    <w:rsid w:val="001833BF"/>
    <w:rsid w:val="00183B13"/>
    <w:rsid w:val="00184458"/>
    <w:rsid w:val="00187029"/>
    <w:rsid w:val="001875E1"/>
    <w:rsid w:val="00187D78"/>
    <w:rsid w:val="0019028C"/>
    <w:rsid w:val="00191EC7"/>
    <w:rsid w:val="00192946"/>
    <w:rsid w:val="001A2418"/>
    <w:rsid w:val="001A467E"/>
    <w:rsid w:val="001A5381"/>
    <w:rsid w:val="001A5400"/>
    <w:rsid w:val="001A5468"/>
    <w:rsid w:val="001A5980"/>
    <w:rsid w:val="001A6BEC"/>
    <w:rsid w:val="001A7444"/>
    <w:rsid w:val="001A751C"/>
    <w:rsid w:val="001A78B9"/>
    <w:rsid w:val="001B116B"/>
    <w:rsid w:val="001B1D31"/>
    <w:rsid w:val="001B7139"/>
    <w:rsid w:val="001C053B"/>
    <w:rsid w:val="001C2E49"/>
    <w:rsid w:val="001C598B"/>
    <w:rsid w:val="001C5F35"/>
    <w:rsid w:val="001C75BF"/>
    <w:rsid w:val="001D09BC"/>
    <w:rsid w:val="001D100E"/>
    <w:rsid w:val="001D4DDD"/>
    <w:rsid w:val="001D4FBB"/>
    <w:rsid w:val="001D6675"/>
    <w:rsid w:val="001D7070"/>
    <w:rsid w:val="001E1707"/>
    <w:rsid w:val="001E26EE"/>
    <w:rsid w:val="001E2A10"/>
    <w:rsid w:val="001E3E5F"/>
    <w:rsid w:val="001E413A"/>
    <w:rsid w:val="001E431D"/>
    <w:rsid w:val="001E67A0"/>
    <w:rsid w:val="001E7F30"/>
    <w:rsid w:val="001F0F12"/>
    <w:rsid w:val="001F168C"/>
    <w:rsid w:val="001F17B2"/>
    <w:rsid w:val="001F2542"/>
    <w:rsid w:val="001F2549"/>
    <w:rsid w:val="001F3B06"/>
    <w:rsid w:val="001F42AC"/>
    <w:rsid w:val="001F567E"/>
    <w:rsid w:val="00206F8D"/>
    <w:rsid w:val="00210132"/>
    <w:rsid w:val="002111EF"/>
    <w:rsid w:val="00213975"/>
    <w:rsid w:val="00213BD2"/>
    <w:rsid w:val="00215267"/>
    <w:rsid w:val="00215A0F"/>
    <w:rsid w:val="00215E83"/>
    <w:rsid w:val="00221FC9"/>
    <w:rsid w:val="00224043"/>
    <w:rsid w:val="002267B5"/>
    <w:rsid w:val="00230295"/>
    <w:rsid w:val="0023041E"/>
    <w:rsid w:val="00230A3C"/>
    <w:rsid w:val="00236F6C"/>
    <w:rsid w:val="00237C31"/>
    <w:rsid w:val="00237CC1"/>
    <w:rsid w:val="002411E5"/>
    <w:rsid w:val="002413ED"/>
    <w:rsid w:val="00242786"/>
    <w:rsid w:val="00244F9F"/>
    <w:rsid w:val="00246560"/>
    <w:rsid w:val="00246E44"/>
    <w:rsid w:val="0025015F"/>
    <w:rsid w:val="002511E2"/>
    <w:rsid w:val="00253932"/>
    <w:rsid w:val="00254E1C"/>
    <w:rsid w:val="0025525A"/>
    <w:rsid w:val="00255F72"/>
    <w:rsid w:val="002629E6"/>
    <w:rsid w:val="00262CBF"/>
    <w:rsid w:val="00264C3A"/>
    <w:rsid w:val="00264D90"/>
    <w:rsid w:val="00266ABB"/>
    <w:rsid w:val="00267267"/>
    <w:rsid w:val="00270E8F"/>
    <w:rsid w:val="00271276"/>
    <w:rsid w:val="002712C0"/>
    <w:rsid w:val="002714B5"/>
    <w:rsid w:val="002716FA"/>
    <w:rsid w:val="00271C6A"/>
    <w:rsid w:val="002747A8"/>
    <w:rsid w:val="0027557E"/>
    <w:rsid w:val="0028029B"/>
    <w:rsid w:val="00280654"/>
    <w:rsid w:val="00282484"/>
    <w:rsid w:val="0028385A"/>
    <w:rsid w:val="00284538"/>
    <w:rsid w:val="002852CD"/>
    <w:rsid w:val="002902CC"/>
    <w:rsid w:val="00291528"/>
    <w:rsid w:val="0029202D"/>
    <w:rsid w:val="00293379"/>
    <w:rsid w:val="00295611"/>
    <w:rsid w:val="00295A7E"/>
    <w:rsid w:val="00295BBC"/>
    <w:rsid w:val="002A11FC"/>
    <w:rsid w:val="002A2986"/>
    <w:rsid w:val="002A3109"/>
    <w:rsid w:val="002A4543"/>
    <w:rsid w:val="002A6687"/>
    <w:rsid w:val="002A7062"/>
    <w:rsid w:val="002A7BDC"/>
    <w:rsid w:val="002B0D50"/>
    <w:rsid w:val="002B232D"/>
    <w:rsid w:val="002B26C1"/>
    <w:rsid w:val="002B3744"/>
    <w:rsid w:val="002B6F1E"/>
    <w:rsid w:val="002C0F03"/>
    <w:rsid w:val="002C1C44"/>
    <w:rsid w:val="002C280A"/>
    <w:rsid w:val="002C28BD"/>
    <w:rsid w:val="002C2EDF"/>
    <w:rsid w:val="002C40CA"/>
    <w:rsid w:val="002C7E64"/>
    <w:rsid w:val="002D1B2C"/>
    <w:rsid w:val="002D51ED"/>
    <w:rsid w:val="002D5B56"/>
    <w:rsid w:val="002D6826"/>
    <w:rsid w:val="002D6AB1"/>
    <w:rsid w:val="002E0E0E"/>
    <w:rsid w:val="002E4682"/>
    <w:rsid w:val="002F053C"/>
    <w:rsid w:val="002F0A9B"/>
    <w:rsid w:val="002F25B4"/>
    <w:rsid w:val="002F2D25"/>
    <w:rsid w:val="002F38BA"/>
    <w:rsid w:val="002F3F76"/>
    <w:rsid w:val="002F6166"/>
    <w:rsid w:val="002F7C3F"/>
    <w:rsid w:val="00301C5D"/>
    <w:rsid w:val="00305250"/>
    <w:rsid w:val="00306D9D"/>
    <w:rsid w:val="00307AD0"/>
    <w:rsid w:val="00311713"/>
    <w:rsid w:val="003117B7"/>
    <w:rsid w:val="00312536"/>
    <w:rsid w:val="00313855"/>
    <w:rsid w:val="003139BA"/>
    <w:rsid w:val="00314585"/>
    <w:rsid w:val="00315394"/>
    <w:rsid w:val="00315829"/>
    <w:rsid w:val="0031771B"/>
    <w:rsid w:val="003205BC"/>
    <w:rsid w:val="00321027"/>
    <w:rsid w:val="003219D7"/>
    <w:rsid w:val="00324BAE"/>
    <w:rsid w:val="00326E47"/>
    <w:rsid w:val="0033030F"/>
    <w:rsid w:val="00330C29"/>
    <w:rsid w:val="003351C5"/>
    <w:rsid w:val="00335E00"/>
    <w:rsid w:val="00340D25"/>
    <w:rsid w:val="00341718"/>
    <w:rsid w:val="003420BD"/>
    <w:rsid w:val="00342ED7"/>
    <w:rsid w:val="00343D7A"/>
    <w:rsid w:val="0034401C"/>
    <w:rsid w:val="00344487"/>
    <w:rsid w:val="00345D3A"/>
    <w:rsid w:val="00346253"/>
    <w:rsid w:val="00350B6D"/>
    <w:rsid w:val="00350DC9"/>
    <w:rsid w:val="00351914"/>
    <w:rsid w:val="00353F8E"/>
    <w:rsid w:val="00355617"/>
    <w:rsid w:val="00355D36"/>
    <w:rsid w:val="00355F4D"/>
    <w:rsid w:val="00356473"/>
    <w:rsid w:val="00357239"/>
    <w:rsid w:val="00360203"/>
    <w:rsid w:val="0036038E"/>
    <w:rsid w:val="0036128C"/>
    <w:rsid w:val="00362DC8"/>
    <w:rsid w:val="003630E3"/>
    <w:rsid w:val="00365479"/>
    <w:rsid w:val="00365E39"/>
    <w:rsid w:val="00366A1C"/>
    <w:rsid w:val="0036776D"/>
    <w:rsid w:val="00370042"/>
    <w:rsid w:val="0037097C"/>
    <w:rsid w:val="0037179E"/>
    <w:rsid w:val="00371CC8"/>
    <w:rsid w:val="003727A3"/>
    <w:rsid w:val="003732D0"/>
    <w:rsid w:val="00374DB3"/>
    <w:rsid w:val="0037777D"/>
    <w:rsid w:val="003801DD"/>
    <w:rsid w:val="00380A49"/>
    <w:rsid w:val="00381FBC"/>
    <w:rsid w:val="003854FC"/>
    <w:rsid w:val="003874D1"/>
    <w:rsid w:val="003914D2"/>
    <w:rsid w:val="00391C78"/>
    <w:rsid w:val="00391D08"/>
    <w:rsid w:val="00397C2B"/>
    <w:rsid w:val="00397D8F"/>
    <w:rsid w:val="003A0143"/>
    <w:rsid w:val="003A1C1C"/>
    <w:rsid w:val="003A1ECD"/>
    <w:rsid w:val="003A1F74"/>
    <w:rsid w:val="003A2469"/>
    <w:rsid w:val="003A2DBA"/>
    <w:rsid w:val="003A488C"/>
    <w:rsid w:val="003A5F7A"/>
    <w:rsid w:val="003A7EDD"/>
    <w:rsid w:val="003B015A"/>
    <w:rsid w:val="003B0805"/>
    <w:rsid w:val="003B0C93"/>
    <w:rsid w:val="003B1A8B"/>
    <w:rsid w:val="003B1B87"/>
    <w:rsid w:val="003B51F4"/>
    <w:rsid w:val="003B604B"/>
    <w:rsid w:val="003B623F"/>
    <w:rsid w:val="003B64A4"/>
    <w:rsid w:val="003B68D4"/>
    <w:rsid w:val="003B6B3E"/>
    <w:rsid w:val="003B6E1B"/>
    <w:rsid w:val="003C1B1C"/>
    <w:rsid w:val="003C1DF9"/>
    <w:rsid w:val="003C316D"/>
    <w:rsid w:val="003C3CEB"/>
    <w:rsid w:val="003C4A95"/>
    <w:rsid w:val="003C5449"/>
    <w:rsid w:val="003C58AF"/>
    <w:rsid w:val="003C7535"/>
    <w:rsid w:val="003D16B9"/>
    <w:rsid w:val="003D2BEE"/>
    <w:rsid w:val="003D2CB0"/>
    <w:rsid w:val="003D3ED4"/>
    <w:rsid w:val="003D612A"/>
    <w:rsid w:val="003D7C3D"/>
    <w:rsid w:val="003E2408"/>
    <w:rsid w:val="003E2E39"/>
    <w:rsid w:val="003E30A0"/>
    <w:rsid w:val="003E4F84"/>
    <w:rsid w:val="003E5056"/>
    <w:rsid w:val="003E55D9"/>
    <w:rsid w:val="003E664A"/>
    <w:rsid w:val="003E7629"/>
    <w:rsid w:val="003F0A15"/>
    <w:rsid w:val="003F1232"/>
    <w:rsid w:val="003F394D"/>
    <w:rsid w:val="003F580B"/>
    <w:rsid w:val="003F61CE"/>
    <w:rsid w:val="003F7FA7"/>
    <w:rsid w:val="004004E7"/>
    <w:rsid w:val="00400FB9"/>
    <w:rsid w:val="0040212C"/>
    <w:rsid w:val="00402871"/>
    <w:rsid w:val="0040436B"/>
    <w:rsid w:val="00406934"/>
    <w:rsid w:val="00406EE1"/>
    <w:rsid w:val="0041356D"/>
    <w:rsid w:val="0041648C"/>
    <w:rsid w:val="00416F53"/>
    <w:rsid w:val="004200B2"/>
    <w:rsid w:val="0042078E"/>
    <w:rsid w:val="00423BE9"/>
    <w:rsid w:val="00425F7E"/>
    <w:rsid w:val="00426B9E"/>
    <w:rsid w:val="00427156"/>
    <w:rsid w:val="00427610"/>
    <w:rsid w:val="004277CE"/>
    <w:rsid w:val="0042794B"/>
    <w:rsid w:val="0043342D"/>
    <w:rsid w:val="00433DEF"/>
    <w:rsid w:val="004346D7"/>
    <w:rsid w:val="004353C1"/>
    <w:rsid w:val="00435DC1"/>
    <w:rsid w:val="00436161"/>
    <w:rsid w:val="00436A8A"/>
    <w:rsid w:val="0044075B"/>
    <w:rsid w:val="00440808"/>
    <w:rsid w:val="00444030"/>
    <w:rsid w:val="004503A1"/>
    <w:rsid w:val="00451467"/>
    <w:rsid w:val="004544E4"/>
    <w:rsid w:val="00455342"/>
    <w:rsid w:val="00455F5E"/>
    <w:rsid w:val="00460338"/>
    <w:rsid w:val="00460670"/>
    <w:rsid w:val="004619D8"/>
    <w:rsid w:val="004657CE"/>
    <w:rsid w:val="004718EA"/>
    <w:rsid w:val="00471AD9"/>
    <w:rsid w:val="00471BD9"/>
    <w:rsid w:val="0047226B"/>
    <w:rsid w:val="00472C12"/>
    <w:rsid w:val="00473207"/>
    <w:rsid w:val="0047413C"/>
    <w:rsid w:val="00475680"/>
    <w:rsid w:val="00475808"/>
    <w:rsid w:val="00475BAA"/>
    <w:rsid w:val="00480403"/>
    <w:rsid w:val="00480C80"/>
    <w:rsid w:val="00481835"/>
    <w:rsid w:val="004826E8"/>
    <w:rsid w:val="00484124"/>
    <w:rsid w:val="00484D07"/>
    <w:rsid w:val="00486D1B"/>
    <w:rsid w:val="00491E97"/>
    <w:rsid w:val="004920CE"/>
    <w:rsid w:val="0049231D"/>
    <w:rsid w:val="004953B2"/>
    <w:rsid w:val="0049568B"/>
    <w:rsid w:val="004959FF"/>
    <w:rsid w:val="00495D89"/>
    <w:rsid w:val="004A05FD"/>
    <w:rsid w:val="004A14CC"/>
    <w:rsid w:val="004A1F76"/>
    <w:rsid w:val="004A30F2"/>
    <w:rsid w:val="004A3C87"/>
    <w:rsid w:val="004A51BF"/>
    <w:rsid w:val="004A64A6"/>
    <w:rsid w:val="004A6B89"/>
    <w:rsid w:val="004A73BE"/>
    <w:rsid w:val="004B02D7"/>
    <w:rsid w:val="004B1004"/>
    <w:rsid w:val="004B237D"/>
    <w:rsid w:val="004B2CF8"/>
    <w:rsid w:val="004B30F0"/>
    <w:rsid w:val="004B4E4D"/>
    <w:rsid w:val="004B517E"/>
    <w:rsid w:val="004B626A"/>
    <w:rsid w:val="004C2757"/>
    <w:rsid w:val="004C3758"/>
    <w:rsid w:val="004C4C52"/>
    <w:rsid w:val="004C5AA0"/>
    <w:rsid w:val="004C638D"/>
    <w:rsid w:val="004C6E8F"/>
    <w:rsid w:val="004C77A5"/>
    <w:rsid w:val="004C7902"/>
    <w:rsid w:val="004D083F"/>
    <w:rsid w:val="004D159B"/>
    <w:rsid w:val="004D2986"/>
    <w:rsid w:val="004D5EDF"/>
    <w:rsid w:val="004D67EA"/>
    <w:rsid w:val="004D71CC"/>
    <w:rsid w:val="004E0F4D"/>
    <w:rsid w:val="004E1E38"/>
    <w:rsid w:val="004E3290"/>
    <w:rsid w:val="004E430A"/>
    <w:rsid w:val="004E4A86"/>
    <w:rsid w:val="004E5D61"/>
    <w:rsid w:val="004E6246"/>
    <w:rsid w:val="004E6692"/>
    <w:rsid w:val="004E6844"/>
    <w:rsid w:val="004E6FAD"/>
    <w:rsid w:val="004F07DB"/>
    <w:rsid w:val="004F1FD1"/>
    <w:rsid w:val="004F23F5"/>
    <w:rsid w:val="004F3FF4"/>
    <w:rsid w:val="004F538F"/>
    <w:rsid w:val="004F70DF"/>
    <w:rsid w:val="004F785A"/>
    <w:rsid w:val="004F7B94"/>
    <w:rsid w:val="00500895"/>
    <w:rsid w:val="00501A4A"/>
    <w:rsid w:val="0050272B"/>
    <w:rsid w:val="005027BB"/>
    <w:rsid w:val="0050355C"/>
    <w:rsid w:val="00503FCE"/>
    <w:rsid w:val="005067A1"/>
    <w:rsid w:val="00511611"/>
    <w:rsid w:val="00511CE4"/>
    <w:rsid w:val="0051370A"/>
    <w:rsid w:val="005142E5"/>
    <w:rsid w:val="005143F1"/>
    <w:rsid w:val="00517236"/>
    <w:rsid w:val="00517442"/>
    <w:rsid w:val="00517CCB"/>
    <w:rsid w:val="005229A5"/>
    <w:rsid w:val="00525066"/>
    <w:rsid w:val="005251DC"/>
    <w:rsid w:val="00526F04"/>
    <w:rsid w:val="005276CB"/>
    <w:rsid w:val="00530C25"/>
    <w:rsid w:val="00531A22"/>
    <w:rsid w:val="0053363D"/>
    <w:rsid w:val="00533A84"/>
    <w:rsid w:val="00535445"/>
    <w:rsid w:val="0053545F"/>
    <w:rsid w:val="00542FA7"/>
    <w:rsid w:val="005433B5"/>
    <w:rsid w:val="005468A3"/>
    <w:rsid w:val="00546AD6"/>
    <w:rsid w:val="005500F8"/>
    <w:rsid w:val="0055129D"/>
    <w:rsid w:val="005513E3"/>
    <w:rsid w:val="005574A2"/>
    <w:rsid w:val="0056003E"/>
    <w:rsid w:val="005619E1"/>
    <w:rsid w:val="00561DA1"/>
    <w:rsid w:val="00562BAF"/>
    <w:rsid w:val="0056305C"/>
    <w:rsid w:val="00563DA4"/>
    <w:rsid w:val="00564EB8"/>
    <w:rsid w:val="00565EB2"/>
    <w:rsid w:val="0056623E"/>
    <w:rsid w:val="00566CF9"/>
    <w:rsid w:val="00567966"/>
    <w:rsid w:val="00570467"/>
    <w:rsid w:val="00572D35"/>
    <w:rsid w:val="005749CB"/>
    <w:rsid w:val="00576FF2"/>
    <w:rsid w:val="00581308"/>
    <w:rsid w:val="0058291F"/>
    <w:rsid w:val="00582D27"/>
    <w:rsid w:val="0058360B"/>
    <w:rsid w:val="00583688"/>
    <w:rsid w:val="00584230"/>
    <w:rsid w:val="00586447"/>
    <w:rsid w:val="005867EE"/>
    <w:rsid w:val="0058737D"/>
    <w:rsid w:val="00595CED"/>
    <w:rsid w:val="00595D2C"/>
    <w:rsid w:val="0059614E"/>
    <w:rsid w:val="005975C0"/>
    <w:rsid w:val="005A050C"/>
    <w:rsid w:val="005A0F27"/>
    <w:rsid w:val="005A3438"/>
    <w:rsid w:val="005A399C"/>
    <w:rsid w:val="005A52BA"/>
    <w:rsid w:val="005A53C9"/>
    <w:rsid w:val="005A79EB"/>
    <w:rsid w:val="005B268C"/>
    <w:rsid w:val="005B5685"/>
    <w:rsid w:val="005B64A9"/>
    <w:rsid w:val="005B708C"/>
    <w:rsid w:val="005C43DE"/>
    <w:rsid w:val="005C7855"/>
    <w:rsid w:val="005C78CD"/>
    <w:rsid w:val="005D19AB"/>
    <w:rsid w:val="005D3019"/>
    <w:rsid w:val="005D324B"/>
    <w:rsid w:val="005D4186"/>
    <w:rsid w:val="005D41CD"/>
    <w:rsid w:val="005D69D2"/>
    <w:rsid w:val="005E153A"/>
    <w:rsid w:val="005E2783"/>
    <w:rsid w:val="005E6102"/>
    <w:rsid w:val="005E6789"/>
    <w:rsid w:val="005E6D77"/>
    <w:rsid w:val="005F0077"/>
    <w:rsid w:val="005F144A"/>
    <w:rsid w:val="005F6235"/>
    <w:rsid w:val="005F7066"/>
    <w:rsid w:val="005F7999"/>
    <w:rsid w:val="00605BE8"/>
    <w:rsid w:val="00606B24"/>
    <w:rsid w:val="00607482"/>
    <w:rsid w:val="00607984"/>
    <w:rsid w:val="00611B08"/>
    <w:rsid w:val="00611EFE"/>
    <w:rsid w:val="0061561F"/>
    <w:rsid w:val="00616DBF"/>
    <w:rsid w:val="00622D0B"/>
    <w:rsid w:val="00623463"/>
    <w:rsid w:val="006262BF"/>
    <w:rsid w:val="0062774E"/>
    <w:rsid w:val="00630CD9"/>
    <w:rsid w:val="00630D38"/>
    <w:rsid w:val="006315B2"/>
    <w:rsid w:val="00632383"/>
    <w:rsid w:val="006332E5"/>
    <w:rsid w:val="00637D72"/>
    <w:rsid w:val="00640236"/>
    <w:rsid w:val="00640E68"/>
    <w:rsid w:val="006429FB"/>
    <w:rsid w:val="00642FA1"/>
    <w:rsid w:val="0064476E"/>
    <w:rsid w:val="00644DB5"/>
    <w:rsid w:val="006477E1"/>
    <w:rsid w:val="00650D4B"/>
    <w:rsid w:val="00650FB1"/>
    <w:rsid w:val="0065274B"/>
    <w:rsid w:val="00655E53"/>
    <w:rsid w:val="00656211"/>
    <w:rsid w:val="006562A5"/>
    <w:rsid w:val="00657DD5"/>
    <w:rsid w:val="00660973"/>
    <w:rsid w:val="0066164D"/>
    <w:rsid w:val="0066221A"/>
    <w:rsid w:val="00662834"/>
    <w:rsid w:val="00662CC5"/>
    <w:rsid w:val="00663C02"/>
    <w:rsid w:val="0066491B"/>
    <w:rsid w:val="00664DE0"/>
    <w:rsid w:val="00665071"/>
    <w:rsid w:val="00665758"/>
    <w:rsid w:val="00665D11"/>
    <w:rsid w:val="0066677C"/>
    <w:rsid w:val="00671F7E"/>
    <w:rsid w:val="006754A5"/>
    <w:rsid w:val="00676DA4"/>
    <w:rsid w:val="00680798"/>
    <w:rsid w:val="00681A7F"/>
    <w:rsid w:val="00681BBA"/>
    <w:rsid w:val="0068315A"/>
    <w:rsid w:val="00685E41"/>
    <w:rsid w:val="0068674B"/>
    <w:rsid w:val="00687D8A"/>
    <w:rsid w:val="00690471"/>
    <w:rsid w:val="00690E1D"/>
    <w:rsid w:val="006922B6"/>
    <w:rsid w:val="00694E49"/>
    <w:rsid w:val="006A0228"/>
    <w:rsid w:val="006A3731"/>
    <w:rsid w:val="006A3C1D"/>
    <w:rsid w:val="006A51EB"/>
    <w:rsid w:val="006B1752"/>
    <w:rsid w:val="006B373B"/>
    <w:rsid w:val="006B3A37"/>
    <w:rsid w:val="006B5A67"/>
    <w:rsid w:val="006B6898"/>
    <w:rsid w:val="006B7F1A"/>
    <w:rsid w:val="006C171B"/>
    <w:rsid w:val="006C2743"/>
    <w:rsid w:val="006C3134"/>
    <w:rsid w:val="006C3A2B"/>
    <w:rsid w:val="006C54ED"/>
    <w:rsid w:val="006C7DC3"/>
    <w:rsid w:val="006C7E2C"/>
    <w:rsid w:val="006D0155"/>
    <w:rsid w:val="006D0608"/>
    <w:rsid w:val="006D204E"/>
    <w:rsid w:val="006D2ED8"/>
    <w:rsid w:val="006D45A8"/>
    <w:rsid w:val="006D482F"/>
    <w:rsid w:val="006D5047"/>
    <w:rsid w:val="006D60A5"/>
    <w:rsid w:val="006E1711"/>
    <w:rsid w:val="006E1903"/>
    <w:rsid w:val="006E2BA8"/>
    <w:rsid w:val="006E46EC"/>
    <w:rsid w:val="006E546A"/>
    <w:rsid w:val="006E62E0"/>
    <w:rsid w:val="00700DE9"/>
    <w:rsid w:val="0070131A"/>
    <w:rsid w:val="0070131D"/>
    <w:rsid w:val="00703CA3"/>
    <w:rsid w:val="007041F7"/>
    <w:rsid w:val="00712C4F"/>
    <w:rsid w:val="00712FBA"/>
    <w:rsid w:val="00715535"/>
    <w:rsid w:val="007161C4"/>
    <w:rsid w:val="007205F0"/>
    <w:rsid w:val="00720F05"/>
    <w:rsid w:val="00721C6B"/>
    <w:rsid w:val="0072325B"/>
    <w:rsid w:val="00725685"/>
    <w:rsid w:val="00725BF8"/>
    <w:rsid w:val="007267B0"/>
    <w:rsid w:val="0073179A"/>
    <w:rsid w:val="007345C7"/>
    <w:rsid w:val="00735A32"/>
    <w:rsid w:val="00737C10"/>
    <w:rsid w:val="00737E85"/>
    <w:rsid w:val="007404CB"/>
    <w:rsid w:val="00740790"/>
    <w:rsid w:val="007413A8"/>
    <w:rsid w:val="00742DC7"/>
    <w:rsid w:val="00742EB1"/>
    <w:rsid w:val="00745ABA"/>
    <w:rsid w:val="00745E84"/>
    <w:rsid w:val="00746D7D"/>
    <w:rsid w:val="00746F1A"/>
    <w:rsid w:val="00746FB4"/>
    <w:rsid w:val="007474FF"/>
    <w:rsid w:val="007475A2"/>
    <w:rsid w:val="00747716"/>
    <w:rsid w:val="00747ADE"/>
    <w:rsid w:val="00747DC9"/>
    <w:rsid w:val="00750944"/>
    <w:rsid w:val="007514A9"/>
    <w:rsid w:val="00753FA8"/>
    <w:rsid w:val="00755CAE"/>
    <w:rsid w:val="00756C64"/>
    <w:rsid w:val="00756F75"/>
    <w:rsid w:val="00760D47"/>
    <w:rsid w:val="007620F8"/>
    <w:rsid w:val="00763271"/>
    <w:rsid w:val="00766695"/>
    <w:rsid w:val="00766CDF"/>
    <w:rsid w:val="00766F4B"/>
    <w:rsid w:val="007678AF"/>
    <w:rsid w:val="00770028"/>
    <w:rsid w:val="00770387"/>
    <w:rsid w:val="007703D1"/>
    <w:rsid w:val="0077065C"/>
    <w:rsid w:val="007710D9"/>
    <w:rsid w:val="00771A20"/>
    <w:rsid w:val="00771DF0"/>
    <w:rsid w:val="00771FBD"/>
    <w:rsid w:val="0077221D"/>
    <w:rsid w:val="00772485"/>
    <w:rsid w:val="00774AB4"/>
    <w:rsid w:val="00781FB8"/>
    <w:rsid w:val="00782256"/>
    <w:rsid w:val="00782E3A"/>
    <w:rsid w:val="0078686B"/>
    <w:rsid w:val="007872E1"/>
    <w:rsid w:val="00787AB7"/>
    <w:rsid w:val="00790B77"/>
    <w:rsid w:val="0079241B"/>
    <w:rsid w:val="00793A40"/>
    <w:rsid w:val="007943D2"/>
    <w:rsid w:val="007945FE"/>
    <w:rsid w:val="007A4BFF"/>
    <w:rsid w:val="007A5DC4"/>
    <w:rsid w:val="007B239A"/>
    <w:rsid w:val="007B3375"/>
    <w:rsid w:val="007B521C"/>
    <w:rsid w:val="007B533F"/>
    <w:rsid w:val="007B55EF"/>
    <w:rsid w:val="007B5F6E"/>
    <w:rsid w:val="007B6248"/>
    <w:rsid w:val="007B62D8"/>
    <w:rsid w:val="007C017C"/>
    <w:rsid w:val="007C1343"/>
    <w:rsid w:val="007C14E7"/>
    <w:rsid w:val="007C25D5"/>
    <w:rsid w:val="007C54F1"/>
    <w:rsid w:val="007C620C"/>
    <w:rsid w:val="007C7318"/>
    <w:rsid w:val="007D045F"/>
    <w:rsid w:val="007D05E7"/>
    <w:rsid w:val="007D1006"/>
    <w:rsid w:val="007D23FD"/>
    <w:rsid w:val="007D34A9"/>
    <w:rsid w:val="007D3809"/>
    <w:rsid w:val="007D4448"/>
    <w:rsid w:val="007E1157"/>
    <w:rsid w:val="007E1796"/>
    <w:rsid w:val="007E21CD"/>
    <w:rsid w:val="007E2FC7"/>
    <w:rsid w:val="007E3A0A"/>
    <w:rsid w:val="007E551A"/>
    <w:rsid w:val="007E5C22"/>
    <w:rsid w:val="007F0B1C"/>
    <w:rsid w:val="007F2259"/>
    <w:rsid w:val="007F6827"/>
    <w:rsid w:val="007F73BC"/>
    <w:rsid w:val="008038D7"/>
    <w:rsid w:val="008042A9"/>
    <w:rsid w:val="008043A1"/>
    <w:rsid w:val="00805246"/>
    <w:rsid w:val="008117C4"/>
    <w:rsid w:val="008125B0"/>
    <w:rsid w:val="00812748"/>
    <w:rsid w:val="00812BA7"/>
    <w:rsid w:val="00816B21"/>
    <w:rsid w:val="008170EC"/>
    <w:rsid w:val="008174BA"/>
    <w:rsid w:val="0082005F"/>
    <w:rsid w:val="00820183"/>
    <w:rsid w:val="008211DF"/>
    <w:rsid w:val="00821A25"/>
    <w:rsid w:val="00823AE8"/>
    <w:rsid w:val="00825851"/>
    <w:rsid w:val="00827039"/>
    <w:rsid w:val="0083297B"/>
    <w:rsid w:val="00833659"/>
    <w:rsid w:val="00835B5B"/>
    <w:rsid w:val="00836C39"/>
    <w:rsid w:val="00836E7F"/>
    <w:rsid w:val="0084237E"/>
    <w:rsid w:val="00843DA0"/>
    <w:rsid w:val="008447FB"/>
    <w:rsid w:val="00844F2D"/>
    <w:rsid w:val="00845F3A"/>
    <w:rsid w:val="00846073"/>
    <w:rsid w:val="00846F3A"/>
    <w:rsid w:val="008470F9"/>
    <w:rsid w:val="00847C66"/>
    <w:rsid w:val="00851252"/>
    <w:rsid w:val="0085187D"/>
    <w:rsid w:val="00852B6D"/>
    <w:rsid w:val="00852BEE"/>
    <w:rsid w:val="00852EDC"/>
    <w:rsid w:val="008561FC"/>
    <w:rsid w:val="00857CEF"/>
    <w:rsid w:val="00862A15"/>
    <w:rsid w:val="00863AB4"/>
    <w:rsid w:val="00863B95"/>
    <w:rsid w:val="00864163"/>
    <w:rsid w:val="00864BFB"/>
    <w:rsid w:val="00865D58"/>
    <w:rsid w:val="00866289"/>
    <w:rsid w:val="00866876"/>
    <w:rsid w:val="00867185"/>
    <w:rsid w:val="00867422"/>
    <w:rsid w:val="0087096B"/>
    <w:rsid w:val="00876B04"/>
    <w:rsid w:val="00876D59"/>
    <w:rsid w:val="00877778"/>
    <w:rsid w:val="0088024A"/>
    <w:rsid w:val="008806B9"/>
    <w:rsid w:val="0088082B"/>
    <w:rsid w:val="00880ACE"/>
    <w:rsid w:val="00881A37"/>
    <w:rsid w:val="00881EF4"/>
    <w:rsid w:val="00882E16"/>
    <w:rsid w:val="008846E6"/>
    <w:rsid w:val="00884E00"/>
    <w:rsid w:val="00885B43"/>
    <w:rsid w:val="00886352"/>
    <w:rsid w:val="00891CD8"/>
    <w:rsid w:val="0089338D"/>
    <w:rsid w:val="00894573"/>
    <w:rsid w:val="00894682"/>
    <w:rsid w:val="00895882"/>
    <w:rsid w:val="008A0375"/>
    <w:rsid w:val="008A037A"/>
    <w:rsid w:val="008A1BB1"/>
    <w:rsid w:val="008A3E1A"/>
    <w:rsid w:val="008A71EE"/>
    <w:rsid w:val="008B102B"/>
    <w:rsid w:val="008B10ED"/>
    <w:rsid w:val="008B1FD4"/>
    <w:rsid w:val="008B5680"/>
    <w:rsid w:val="008B63F5"/>
    <w:rsid w:val="008B6D25"/>
    <w:rsid w:val="008B7FDC"/>
    <w:rsid w:val="008C0228"/>
    <w:rsid w:val="008C1AE1"/>
    <w:rsid w:val="008C1E1C"/>
    <w:rsid w:val="008C2BDA"/>
    <w:rsid w:val="008C562D"/>
    <w:rsid w:val="008C7812"/>
    <w:rsid w:val="008D1A4C"/>
    <w:rsid w:val="008D5FF1"/>
    <w:rsid w:val="008D6382"/>
    <w:rsid w:val="008D6AA4"/>
    <w:rsid w:val="008D77F3"/>
    <w:rsid w:val="008D7B22"/>
    <w:rsid w:val="008D7E57"/>
    <w:rsid w:val="008E0FB9"/>
    <w:rsid w:val="008E1D32"/>
    <w:rsid w:val="008E27DF"/>
    <w:rsid w:val="008E2BEA"/>
    <w:rsid w:val="008E4D61"/>
    <w:rsid w:val="008E56BF"/>
    <w:rsid w:val="008E6BB5"/>
    <w:rsid w:val="008E7846"/>
    <w:rsid w:val="008F0A57"/>
    <w:rsid w:val="008F4799"/>
    <w:rsid w:val="008F4E31"/>
    <w:rsid w:val="008F6453"/>
    <w:rsid w:val="008F7371"/>
    <w:rsid w:val="008F747C"/>
    <w:rsid w:val="009000C2"/>
    <w:rsid w:val="00903E36"/>
    <w:rsid w:val="0090410F"/>
    <w:rsid w:val="00906E81"/>
    <w:rsid w:val="00911D15"/>
    <w:rsid w:val="0091245E"/>
    <w:rsid w:val="009128B9"/>
    <w:rsid w:val="00912EBF"/>
    <w:rsid w:val="00914481"/>
    <w:rsid w:val="009153D0"/>
    <w:rsid w:val="009157F1"/>
    <w:rsid w:val="0092001A"/>
    <w:rsid w:val="009205C2"/>
    <w:rsid w:val="00920816"/>
    <w:rsid w:val="0092185B"/>
    <w:rsid w:val="00925A08"/>
    <w:rsid w:val="00925A7D"/>
    <w:rsid w:val="00925AE1"/>
    <w:rsid w:val="009266B7"/>
    <w:rsid w:val="00926AD5"/>
    <w:rsid w:val="0092700B"/>
    <w:rsid w:val="0093082C"/>
    <w:rsid w:val="009314E7"/>
    <w:rsid w:val="00932F82"/>
    <w:rsid w:val="00933565"/>
    <w:rsid w:val="00935899"/>
    <w:rsid w:val="00946856"/>
    <w:rsid w:val="00947307"/>
    <w:rsid w:val="00951D24"/>
    <w:rsid w:val="009523C5"/>
    <w:rsid w:val="00952C61"/>
    <w:rsid w:val="00952FE9"/>
    <w:rsid w:val="00954E87"/>
    <w:rsid w:val="00956501"/>
    <w:rsid w:val="00962312"/>
    <w:rsid w:val="00962C10"/>
    <w:rsid w:val="00964166"/>
    <w:rsid w:val="009645B8"/>
    <w:rsid w:val="00966394"/>
    <w:rsid w:val="00966B89"/>
    <w:rsid w:val="009673AD"/>
    <w:rsid w:val="0096763F"/>
    <w:rsid w:val="00967765"/>
    <w:rsid w:val="00967892"/>
    <w:rsid w:val="00967F9E"/>
    <w:rsid w:val="00970366"/>
    <w:rsid w:val="0097073C"/>
    <w:rsid w:val="00971BE8"/>
    <w:rsid w:val="00971D83"/>
    <w:rsid w:val="00972B74"/>
    <w:rsid w:val="0097352D"/>
    <w:rsid w:val="009737F6"/>
    <w:rsid w:val="00973934"/>
    <w:rsid w:val="009746BA"/>
    <w:rsid w:val="00975045"/>
    <w:rsid w:val="009765AA"/>
    <w:rsid w:val="00976D58"/>
    <w:rsid w:val="00976D99"/>
    <w:rsid w:val="0097727B"/>
    <w:rsid w:val="009775C5"/>
    <w:rsid w:val="009801CA"/>
    <w:rsid w:val="00983035"/>
    <w:rsid w:val="00983251"/>
    <w:rsid w:val="00983840"/>
    <w:rsid w:val="00984B94"/>
    <w:rsid w:val="00986C04"/>
    <w:rsid w:val="00993350"/>
    <w:rsid w:val="009961D1"/>
    <w:rsid w:val="009962C9"/>
    <w:rsid w:val="009967A4"/>
    <w:rsid w:val="009A06D2"/>
    <w:rsid w:val="009A10B9"/>
    <w:rsid w:val="009A4E11"/>
    <w:rsid w:val="009A5206"/>
    <w:rsid w:val="009A55D1"/>
    <w:rsid w:val="009A6411"/>
    <w:rsid w:val="009A7B23"/>
    <w:rsid w:val="009B0DE4"/>
    <w:rsid w:val="009B142D"/>
    <w:rsid w:val="009B21FF"/>
    <w:rsid w:val="009B2945"/>
    <w:rsid w:val="009B37D6"/>
    <w:rsid w:val="009B46D7"/>
    <w:rsid w:val="009B57E7"/>
    <w:rsid w:val="009C19C4"/>
    <w:rsid w:val="009C1E63"/>
    <w:rsid w:val="009C25E4"/>
    <w:rsid w:val="009C3119"/>
    <w:rsid w:val="009C3237"/>
    <w:rsid w:val="009C446B"/>
    <w:rsid w:val="009C5990"/>
    <w:rsid w:val="009C5B52"/>
    <w:rsid w:val="009C5C6C"/>
    <w:rsid w:val="009C69A9"/>
    <w:rsid w:val="009D1D82"/>
    <w:rsid w:val="009D4CC2"/>
    <w:rsid w:val="009D541D"/>
    <w:rsid w:val="009D76FB"/>
    <w:rsid w:val="009D7998"/>
    <w:rsid w:val="009E41D7"/>
    <w:rsid w:val="009F1BEE"/>
    <w:rsid w:val="009F2F06"/>
    <w:rsid w:val="009F3DB8"/>
    <w:rsid w:val="00A03DA7"/>
    <w:rsid w:val="00A07868"/>
    <w:rsid w:val="00A10726"/>
    <w:rsid w:val="00A113DC"/>
    <w:rsid w:val="00A1372C"/>
    <w:rsid w:val="00A13ABC"/>
    <w:rsid w:val="00A15B2A"/>
    <w:rsid w:val="00A17D1C"/>
    <w:rsid w:val="00A21264"/>
    <w:rsid w:val="00A21ED4"/>
    <w:rsid w:val="00A222DB"/>
    <w:rsid w:val="00A233A2"/>
    <w:rsid w:val="00A24125"/>
    <w:rsid w:val="00A24C88"/>
    <w:rsid w:val="00A2632B"/>
    <w:rsid w:val="00A31328"/>
    <w:rsid w:val="00A31CEC"/>
    <w:rsid w:val="00A31D36"/>
    <w:rsid w:val="00A3596F"/>
    <w:rsid w:val="00A36B32"/>
    <w:rsid w:val="00A37084"/>
    <w:rsid w:val="00A37EFD"/>
    <w:rsid w:val="00A4406D"/>
    <w:rsid w:val="00A46CC9"/>
    <w:rsid w:val="00A46F30"/>
    <w:rsid w:val="00A513E0"/>
    <w:rsid w:val="00A51733"/>
    <w:rsid w:val="00A5271E"/>
    <w:rsid w:val="00A52A3A"/>
    <w:rsid w:val="00A5422C"/>
    <w:rsid w:val="00A55197"/>
    <w:rsid w:val="00A55D88"/>
    <w:rsid w:val="00A563A2"/>
    <w:rsid w:val="00A57C26"/>
    <w:rsid w:val="00A60E40"/>
    <w:rsid w:val="00A61DCD"/>
    <w:rsid w:val="00A61F2A"/>
    <w:rsid w:val="00A62EAF"/>
    <w:rsid w:val="00A644F3"/>
    <w:rsid w:val="00A67BCD"/>
    <w:rsid w:val="00A743D5"/>
    <w:rsid w:val="00A74752"/>
    <w:rsid w:val="00A75561"/>
    <w:rsid w:val="00A8330B"/>
    <w:rsid w:val="00A83BFC"/>
    <w:rsid w:val="00A84210"/>
    <w:rsid w:val="00A84BEB"/>
    <w:rsid w:val="00A853E0"/>
    <w:rsid w:val="00A85957"/>
    <w:rsid w:val="00A871D6"/>
    <w:rsid w:val="00A878BD"/>
    <w:rsid w:val="00A91A6E"/>
    <w:rsid w:val="00A928A7"/>
    <w:rsid w:val="00A954FE"/>
    <w:rsid w:val="00AA281F"/>
    <w:rsid w:val="00AA3FF8"/>
    <w:rsid w:val="00AA4B17"/>
    <w:rsid w:val="00AA7695"/>
    <w:rsid w:val="00AB1974"/>
    <w:rsid w:val="00AB2637"/>
    <w:rsid w:val="00AB4C8E"/>
    <w:rsid w:val="00AB6170"/>
    <w:rsid w:val="00AB65CE"/>
    <w:rsid w:val="00AC4F78"/>
    <w:rsid w:val="00AC538B"/>
    <w:rsid w:val="00AC5AB1"/>
    <w:rsid w:val="00AC7E59"/>
    <w:rsid w:val="00AD0F9A"/>
    <w:rsid w:val="00AD17BA"/>
    <w:rsid w:val="00AD3AF3"/>
    <w:rsid w:val="00AD48E5"/>
    <w:rsid w:val="00AE19D9"/>
    <w:rsid w:val="00AE1B14"/>
    <w:rsid w:val="00AE1DA6"/>
    <w:rsid w:val="00AE25E6"/>
    <w:rsid w:val="00AE30DF"/>
    <w:rsid w:val="00AE36DD"/>
    <w:rsid w:val="00AE4350"/>
    <w:rsid w:val="00AE5367"/>
    <w:rsid w:val="00AE5E02"/>
    <w:rsid w:val="00AE6537"/>
    <w:rsid w:val="00AF2306"/>
    <w:rsid w:val="00AF460D"/>
    <w:rsid w:val="00AF4D29"/>
    <w:rsid w:val="00AF4F25"/>
    <w:rsid w:val="00AF536E"/>
    <w:rsid w:val="00AF69D8"/>
    <w:rsid w:val="00AF6E2D"/>
    <w:rsid w:val="00B03105"/>
    <w:rsid w:val="00B0440F"/>
    <w:rsid w:val="00B04E84"/>
    <w:rsid w:val="00B055F9"/>
    <w:rsid w:val="00B05DEF"/>
    <w:rsid w:val="00B06002"/>
    <w:rsid w:val="00B078CC"/>
    <w:rsid w:val="00B07FD3"/>
    <w:rsid w:val="00B10C8E"/>
    <w:rsid w:val="00B11AFB"/>
    <w:rsid w:val="00B126AB"/>
    <w:rsid w:val="00B1279A"/>
    <w:rsid w:val="00B13769"/>
    <w:rsid w:val="00B142DF"/>
    <w:rsid w:val="00B1436A"/>
    <w:rsid w:val="00B149D8"/>
    <w:rsid w:val="00B14D92"/>
    <w:rsid w:val="00B155AD"/>
    <w:rsid w:val="00B16332"/>
    <w:rsid w:val="00B16E26"/>
    <w:rsid w:val="00B16F4C"/>
    <w:rsid w:val="00B17DB3"/>
    <w:rsid w:val="00B21247"/>
    <w:rsid w:val="00B22549"/>
    <w:rsid w:val="00B22FC2"/>
    <w:rsid w:val="00B237D4"/>
    <w:rsid w:val="00B2579D"/>
    <w:rsid w:val="00B2787A"/>
    <w:rsid w:val="00B31352"/>
    <w:rsid w:val="00B33198"/>
    <w:rsid w:val="00B33584"/>
    <w:rsid w:val="00B3678B"/>
    <w:rsid w:val="00B417B4"/>
    <w:rsid w:val="00B41986"/>
    <w:rsid w:val="00B41BB3"/>
    <w:rsid w:val="00B443C2"/>
    <w:rsid w:val="00B44982"/>
    <w:rsid w:val="00B501C5"/>
    <w:rsid w:val="00B50BD1"/>
    <w:rsid w:val="00B51581"/>
    <w:rsid w:val="00B61A20"/>
    <w:rsid w:val="00B61D29"/>
    <w:rsid w:val="00B64FFC"/>
    <w:rsid w:val="00B70168"/>
    <w:rsid w:val="00B715FD"/>
    <w:rsid w:val="00B74125"/>
    <w:rsid w:val="00B753C0"/>
    <w:rsid w:val="00B805B9"/>
    <w:rsid w:val="00B82D25"/>
    <w:rsid w:val="00B9099F"/>
    <w:rsid w:val="00B91455"/>
    <w:rsid w:val="00B91586"/>
    <w:rsid w:val="00B93679"/>
    <w:rsid w:val="00B96C6F"/>
    <w:rsid w:val="00B96CD5"/>
    <w:rsid w:val="00B975AA"/>
    <w:rsid w:val="00BA05D2"/>
    <w:rsid w:val="00BA7461"/>
    <w:rsid w:val="00BA7B35"/>
    <w:rsid w:val="00BB0904"/>
    <w:rsid w:val="00BB1793"/>
    <w:rsid w:val="00BB261E"/>
    <w:rsid w:val="00BB2EA3"/>
    <w:rsid w:val="00BB6DE4"/>
    <w:rsid w:val="00BC0CF4"/>
    <w:rsid w:val="00BC364D"/>
    <w:rsid w:val="00BC369F"/>
    <w:rsid w:val="00BC5CCC"/>
    <w:rsid w:val="00BC7684"/>
    <w:rsid w:val="00BD3A94"/>
    <w:rsid w:val="00BD4235"/>
    <w:rsid w:val="00BD4B81"/>
    <w:rsid w:val="00BD60EC"/>
    <w:rsid w:val="00BD6564"/>
    <w:rsid w:val="00BD7374"/>
    <w:rsid w:val="00BD7727"/>
    <w:rsid w:val="00BE0673"/>
    <w:rsid w:val="00BE1092"/>
    <w:rsid w:val="00BE2B2B"/>
    <w:rsid w:val="00BE33A9"/>
    <w:rsid w:val="00BE40D7"/>
    <w:rsid w:val="00BE4C1F"/>
    <w:rsid w:val="00BE5AE9"/>
    <w:rsid w:val="00BE6FC5"/>
    <w:rsid w:val="00BE773A"/>
    <w:rsid w:val="00BF00EF"/>
    <w:rsid w:val="00BF01F1"/>
    <w:rsid w:val="00BF0DDF"/>
    <w:rsid w:val="00BF1C31"/>
    <w:rsid w:val="00BF7280"/>
    <w:rsid w:val="00C003C7"/>
    <w:rsid w:val="00C04E60"/>
    <w:rsid w:val="00C05881"/>
    <w:rsid w:val="00C0653F"/>
    <w:rsid w:val="00C1221A"/>
    <w:rsid w:val="00C14BA7"/>
    <w:rsid w:val="00C15323"/>
    <w:rsid w:val="00C16D64"/>
    <w:rsid w:val="00C22FE0"/>
    <w:rsid w:val="00C23C7B"/>
    <w:rsid w:val="00C246B9"/>
    <w:rsid w:val="00C247AB"/>
    <w:rsid w:val="00C2637A"/>
    <w:rsid w:val="00C26734"/>
    <w:rsid w:val="00C2756E"/>
    <w:rsid w:val="00C3098E"/>
    <w:rsid w:val="00C3267D"/>
    <w:rsid w:val="00C3296F"/>
    <w:rsid w:val="00C32AF0"/>
    <w:rsid w:val="00C376E9"/>
    <w:rsid w:val="00C37C83"/>
    <w:rsid w:val="00C41416"/>
    <w:rsid w:val="00C44BFC"/>
    <w:rsid w:val="00C4552E"/>
    <w:rsid w:val="00C45F27"/>
    <w:rsid w:val="00C46701"/>
    <w:rsid w:val="00C46B4B"/>
    <w:rsid w:val="00C50B40"/>
    <w:rsid w:val="00C51FB6"/>
    <w:rsid w:val="00C54B6D"/>
    <w:rsid w:val="00C57633"/>
    <w:rsid w:val="00C629A8"/>
    <w:rsid w:val="00C63D71"/>
    <w:rsid w:val="00C646E9"/>
    <w:rsid w:val="00C648B3"/>
    <w:rsid w:val="00C66DE5"/>
    <w:rsid w:val="00C67B33"/>
    <w:rsid w:val="00C67BB4"/>
    <w:rsid w:val="00C67D5A"/>
    <w:rsid w:val="00C71E76"/>
    <w:rsid w:val="00C71FA8"/>
    <w:rsid w:val="00C721C1"/>
    <w:rsid w:val="00C726F8"/>
    <w:rsid w:val="00C72707"/>
    <w:rsid w:val="00C72D64"/>
    <w:rsid w:val="00C74B70"/>
    <w:rsid w:val="00C75B52"/>
    <w:rsid w:val="00C75B65"/>
    <w:rsid w:val="00C769F9"/>
    <w:rsid w:val="00C802E8"/>
    <w:rsid w:val="00C80D99"/>
    <w:rsid w:val="00C87F03"/>
    <w:rsid w:val="00C911BD"/>
    <w:rsid w:val="00C917A2"/>
    <w:rsid w:val="00C92068"/>
    <w:rsid w:val="00C92221"/>
    <w:rsid w:val="00C9229F"/>
    <w:rsid w:val="00C93182"/>
    <w:rsid w:val="00C94DA8"/>
    <w:rsid w:val="00C958BE"/>
    <w:rsid w:val="00CA305D"/>
    <w:rsid w:val="00CA44A0"/>
    <w:rsid w:val="00CA69A5"/>
    <w:rsid w:val="00CA6D56"/>
    <w:rsid w:val="00CB0D77"/>
    <w:rsid w:val="00CB25D6"/>
    <w:rsid w:val="00CB4833"/>
    <w:rsid w:val="00CB501A"/>
    <w:rsid w:val="00CB573A"/>
    <w:rsid w:val="00CC2400"/>
    <w:rsid w:val="00CC250E"/>
    <w:rsid w:val="00CC26DE"/>
    <w:rsid w:val="00CC2F55"/>
    <w:rsid w:val="00CC3FB2"/>
    <w:rsid w:val="00CC4AA9"/>
    <w:rsid w:val="00CC62A8"/>
    <w:rsid w:val="00CC7B57"/>
    <w:rsid w:val="00CD008B"/>
    <w:rsid w:val="00CD3CCC"/>
    <w:rsid w:val="00CD3D36"/>
    <w:rsid w:val="00CE13F6"/>
    <w:rsid w:val="00CE245C"/>
    <w:rsid w:val="00CE2B99"/>
    <w:rsid w:val="00CE5428"/>
    <w:rsid w:val="00CE6021"/>
    <w:rsid w:val="00CE7938"/>
    <w:rsid w:val="00CE7E12"/>
    <w:rsid w:val="00CF0399"/>
    <w:rsid w:val="00CF2835"/>
    <w:rsid w:val="00CF293A"/>
    <w:rsid w:val="00CF3E13"/>
    <w:rsid w:val="00CF661E"/>
    <w:rsid w:val="00CF738E"/>
    <w:rsid w:val="00CF7401"/>
    <w:rsid w:val="00D0217F"/>
    <w:rsid w:val="00D02C79"/>
    <w:rsid w:val="00D0399A"/>
    <w:rsid w:val="00D05EA2"/>
    <w:rsid w:val="00D070D3"/>
    <w:rsid w:val="00D071EC"/>
    <w:rsid w:val="00D12F40"/>
    <w:rsid w:val="00D134A8"/>
    <w:rsid w:val="00D14263"/>
    <w:rsid w:val="00D20B84"/>
    <w:rsid w:val="00D21551"/>
    <w:rsid w:val="00D22637"/>
    <w:rsid w:val="00D23720"/>
    <w:rsid w:val="00D243B6"/>
    <w:rsid w:val="00D247E3"/>
    <w:rsid w:val="00D24B31"/>
    <w:rsid w:val="00D25530"/>
    <w:rsid w:val="00D25D9F"/>
    <w:rsid w:val="00D25F83"/>
    <w:rsid w:val="00D27D05"/>
    <w:rsid w:val="00D30DB0"/>
    <w:rsid w:val="00D31703"/>
    <w:rsid w:val="00D32196"/>
    <w:rsid w:val="00D32C7A"/>
    <w:rsid w:val="00D3313D"/>
    <w:rsid w:val="00D40A54"/>
    <w:rsid w:val="00D41DF3"/>
    <w:rsid w:val="00D41E3E"/>
    <w:rsid w:val="00D452BF"/>
    <w:rsid w:val="00D45B99"/>
    <w:rsid w:val="00D45BC1"/>
    <w:rsid w:val="00D501BA"/>
    <w:rsid w:val="00D507EC"/>
    <w:rsid w:val="00D521AA"/>
    <w:rsid w:val="00D52AE9"/>
    <w:rsid w:val="00D530C3"/>
    <w:rsid w:val="00D53254"/>
    <w:rsid w:val="00D54DC9"/>
    <w:rsid w:val="00D56D16"/>
    <w:rsid w:val="00D57ED3"/>
    <w:rsid w:val="00D60D16"/>
    <w:rsid w:val="00D611E1"/>
    <w:rsid w:val="00D61E0E"/>
    <w:rsid w:val="00D639A7"/>
    <w:rsid w:val="00D64681"/>
    <w:rsid w:val="00D657B1"/>
    <w:rsid w:val="00D66CDC"/>
    <w:rsid w:val="00D66FE2"/>
    <w:rsid w:val="00D71178"/>
    <w:rsid w:val="00D7319C"/>
    <w:rsid w:val="00D743A2"/>
    <w:rsid w:val="00D757C7"/>
    <w:rsid w:val="00D75DD5"/>
    <w:rsid w:val="00D8079B"/>
    <w:rsid w:val="00D81ACC"/>
    <w:rsid w:val="00D82FD4"/>
    <w:rsid w:val="00D833F7"/>
    <w:rsid w:val="00D8479D"/>
    <w:rsid w:val="00D84F10"/>
    <w:rsid w:val="00D863E1"/>
    <w:rsid w:val="00D90715"/>
    <w:rsid w:val="00D9399E"/>
    <w:rsid w:val="00D95B27"/>
    <w:rsid w:val="00D96EA3"/>
    <w:rsid w:val="00DA05DB"/>
    <w:rsid w:val="00DA0788"/>
    <w:rsid w:val="00DA1043"/>
    <w:rsid w:val="00DA3E9F"/>
    <w:rsid w:val="00DA6307"/>
    <w:rsid w:val="00DA6F01"/>
    <w:rsid w:val="00DA7E5A"/>
    <w:rsid w:val="00DA7F0F"/>
    <w:rsid w:val="00DB1371"/>
    <w:rsid w:val="00DB2459"/>
    <w:rsid w:val="00DB3414"/>
    <w:rsid w:val="00DB4329"/>
    <w:rsid w:val="00DB6105"/>
    <w:rsid w:val="00DB79E6"/>
    <w:rsid w:val="00DC0CD1"/>
    <w:rsid w:val="00DC21B1"/>
    <w:rsid w:val="00DC22B2"/>
    <w:rsid w:val="00DC234C"/>
    <w:rsid w:val="00DC2FB9"/>
    <w:rsid w:val="00DC3164"/>
    <w:rsid w:val="00DD474F"/>
    <w:rsid w:val="00DD50BC"/>
    <w:rsid w:val="00DD5485"/>
    <w:rsid w:val="00DD5B61"/>
    <w:rsid w:val="00DD5C0B"/>
    <w:rsid w:val="00DE2DE1"/>
    <w:rsid w:val="00DE336E"/>
    <w:rsid w:val="00DE4854"/>
    <w:rsid w:val="00DE4C2D"/>
    <w:rsid w:val="00DE6234"/>
    <w:rsid w:val="00DE6AB0"/>
    <w:rsid w:val="00DF2282"/>
    <w:rsid w:val="00DF369A"/>
    <w:rsid w:val="00DF4B96"/>
    <w:rsid w:val="00DF512C"/>
    <w:rsid w:val="00DF5884"/>
    <w:rsid w:val="00DF6315"/>
    <w:rsid w:val="00E000FA"/>
    <w:rsid w:val="00E02FA5"/>
    <w:rsid w:val="00E05C4A"/>
    <w:rsid w:val="00E0626B"/>
    <w:rsid w:val="00E06E0F"/>
    <w:rsid w:val="00E0701A"/>
    <w:rsid w:val="00E104B2"/>
    <w:rsid w:val="00E112B7"/>
    <w:rsid w:val="00E11654"/>
    <w:rsid w:val="00E11E80"/>
    <w:rsid w:val="00E17FD9"/>
    <w:rsid w:val="00E2261F"/>
    <w:rsid w:val="00E23DF0"/>
    <w:rsid w:val="00E2440A"/>
    <w:rsid w:val="00E26871"/>
    <w:rsid w:val="00E31EB1"/>
    <w:rsid w:val="00E320BF"/>
    <w:rsid w:val="00E35356"/>
    <w:rsid w:val="00E3573E"/>
    <w:rsid w:val="00E35CB0"/>
    <w:rsid w:val="00E40079"/>
    <w:rsid w:val="00E40499"/>
    <w:rsid w:val="00E40F1B"/>
    <w:rsid w:val="00E41481"/>
    <w:rsid w:val="00E41537"/>
    <w:rsid w:val="00E42562"/>
    <w:rsid w:val="00E440B7"/>
    <w:rsid w:val="00E50B39"/>
    <w:rsid w:val="00E52C02"/>
    <w:rsid w:val="00E5341A"/>
    <w:rsid w:val="00E553F1"/>
    <w:rsid w:val="00E55863"/>
    <w:rsid w:val="00E5596E"/>
    <w:rsid w:val="00E55A23"/>
    <w:rsid w:val="00E55CC9"/>
    <w:rsid w:val="00E617B4"/>
    <w:rsid w:val="00E61CCA"/>
    <w:rsid w:val="00E6219D"/>
    <w:rsid w:val="00E622DF"/>
    <w:rsid w:val="00E64054"/>
    <w:rsid w:val="00E64379"/>
    <w:rsid w:val="00E649A8"/>
    <w:rsid w:val="00E64B91"/>
    <w:rsid w:val="00E65DB9"/>
    <w:rsid w:val="00E66956"/>
    <w:rsid w:val="00E70F1C"/>
    <w:rsid w:val="00E7582D"/>
    <w:rsid w:val="00E81146"/>
    <w:rsid w:val="00E83391"/>
    <w:rsid w:val="00E83E4E"/>
    <w:rsid w:val="00E862C5"/>
    <w:rsid w:val="00E870A1"/>
    <w:rsid w:val="00E872DA"/>
    <w:rsid w:val="00E90631"/>
    <w:rsid w:val="00E9207A"/>
    <w:rsid w:val="00E938C5"/>
    <w:rsid w:val="00E93F4A"/>
    <w:rsid w:val="00E942ED"/>
    <w:rsid w:val="00E966D7"/>
    <w:rsid w:val="00E97D1E"/>
    <w:rsid w:val="00EA09E7"/>
    <w:rsid w:val="00EA0D09"/>
    <w:rsid w:val="00EA0D4E"/>
    <w:rsid w:val="00EA23BE"/>
    <w:rsid w:val="00EA377A"/>
    <w:rsid w:val="00EA4ECF"/>
    <w:rsid w:val="00EA5468"/>
    <w:rsid w:val="00EA7E8A"/>
    <w:rsid w:val="00EB283A"/>
    <w:rsid w:val="00EB588E"/>
    <w:rsid w:val="00EB5FF0"/>
    <w:rsid w:val="00EB69A9"/>
    <w:rsid w:val="00EB6E37"/>
    <w:rsid w:val="00EC265F"/>
    <w:rsid w:val="00EC3C68"/>
    <w:rsid w:val="00EC3D99"/>
    <w:rsid w:val="00EC5088"/>
    <w:rsid w:val="00EC5EB3"/>
    <w:rsid w:val="00ED1D16"/>
    <w:rsid w:val="00ED1E78"/>
    <w:rsid w:val="00ED295C"/>
    <w:rsid w:val="00ED5C55"/>
    <w:rsid w:val="00ED5D56"/>
    <w:rsid w:val="00ED7DA8"/>
    <w:rsid w:val="00EE0981"/>
    <w:rsid w:val="00EE0F76"/>
    <w:rsid w:val="00EE12B6"/>
    <w:rsid w:val="00EE2CAA"/>
    <w:rsid w:val="00EE3106"/>
    <w:rsid w:val="00EE63CB"/>
    <w:rsid w:val="00EF012F"/>
    <w:rsid w:val="00EF0187"/>
    <w:rsid w:val="00EF0517"/>
    <w:rsid w:val="00EF17F8"/>
    <w:rsid w:val="00EF2478"/>
    <w:rsid w:val="00EF416D"/>
    <w:rsid w:val="00EF5D2D"/>
    <w:rsid w:val="00EF72CD"/>
    <w:rsid w:val="00F06502"/>
    <w:rsid w:val="00F11836"/>
    <w:rsid w:val="00F21948"/>
    <w:rsid w:val="00F2212E"/>
    <w:rsid w:val="00F24743"/>
    <w:rsid w:val="00F259E9"/>
    <w:rsid w:val="00F328B4"/>
    <w:rsid w:val="00F32D67"/>
    <w:rsid w:val="00F358AA"/>
    <w:rsid w:val="00F35E14"/>
    <w:rsid w:val="00F36B54"/>
    <w:rsid w:val="00F378F8"/>
    <w:rsid w:val="00F37A09"/>
    <w:rsid w:val="00F37FF9"/>
    <w:rsid w:val="00F408D6"/>
    <w:rsid w:val="00F42AC3"/>
    <w:rsid w:val="00F47F88"/>
    <w:rsid w:val="00F50E9D"/>
    <w:rsid w:val="00F51882"/>
    <w:rsid w:val="00F52D4E"/>
    <w:rsid w:val="00F53A7A"/>
    <w:rsid w:val="00F53E9B"/>
    <w:rsid w:val="00F53F29"/>
    <w:rsid w:val="00F55622"/>
    <w:rsid w:val="00F55815"/>
    <w:rsid w:val="00F573C0"/>
    <w:rsid w:val="00F60807"/>
    <w:rsid w:val="00F61640"/>
    <w:rsid w:val="00F61F81"/>
    <w:rsid w:val="00F62126"/>
    <w:rsid w:val="00F6512D"/>
    <w:rsid w:val="00F65897"/>
    <w:rsid w:val="00F665CE"/>
    <w:rsid w:val="00F66AF2"/>
    <w:rsid w:val="00F671BA"/>
    <w:rsid w:val="00F71A12"/>
    <w:rsid w:val="00F743DF"/>
    <w:rsid w:val="00F7497F"/>
    <w:rsid w:val="00F7601F"/>
    <w:rsid w:val="00F80F42"/>
    <w:rsid w:val="00F81FB2"/>
    <w:rsid w:val="00F82BE4"/>
    <w:rsid w:val="00F83DAC"/>
    <w:rsid w:val="00F849D0"/>
    <w:rsid w:val="00F8626F"/>
    <w:rsid w:val="00F86553"/>
    <w:rsid w:val="00F878C0"/>
    <w:rsid w:val="00F90B89"/>
    <w:rsid w:val="00F9162E"/>
    <w:rsid w:val="00F93E60"/>
    <w:rsid w:val="00F94112"/>
    <w:rsid w:val="00F96A43"/>
    <w:rsid w:val="00F974F6"/>
    <w:rsid w:val="00F975D1"/>
    <w:rsid w:val="00FA0FA4"/>
    <w:rsid w:val="00FA32F3"/>
    <w:rsid w:val="00FA3EC8"/>
    <w:rsid w:val="00FA767E"/>
    <w:rsid w:val="00FA7C08"/>
    <w:rsid w:val="00FB105F"/>
    <w:rsid w:val="00FB13C3"/>
    <w:rsid w:val="00FB3ACB"/>
    <w:rsid w:val="00FB3E2C"/>
    <w:rsid w:val="00FB6753"/>
    <w:rsid w:val="00FB76EE"/>
    <w:rsid w:val="00FC211A"/>
    <w:rsid w:val="00FC4B40"/>
    <w:rsid w:val="00FD118C"/>
    <w:rsid w:val="00FD1376"/>
    <w:rsid w:val="00FD162F"/>
    <w:rsid w:val="00FD508B"/>
    <w:rsid w:val="00FE2072"/>
    <w:rsid w:val="00FE29D3"/>
    <w:rsid w:val="00FE4C5B"/>
    <w:rsid w:val="00FF1970"/>
    <w:rsid w:val="00FF3FBB"/>
    <w:rsid w:val="00FF516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C8F74"/>
  <w15:docId w15:val="{B6967D1D-147B-4485-86DD-2B67D64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232"/>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99"/>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 w:type="paragraph" w:styleId="EndnoteText">
    <w:name w:val="endnote text"/>
    <w:basedOn w:val="Normal"/>
    <w:link w:val="EndnoteTextChar"/>
    <w:uiPriority w:val="99"/>
    <w:semiHidden/>
    <w:unhideWhenUsed/>
    <w:rsid w:val="00B74125"/>
    <w:rPr>
      <w:sz w:val="20"/>
      <w:szCs w:val="20"/>
    </w:rPr>
  </w:style>
  <w:style w:type="character" w:customStyle="1" w:styleId="EndnoteTextChar">
    <w:name w:val="Endnote Text Char"/>
    <w:basedOn w:val="DefaultParagraphFont"/>
    <w:link w:val="EndnoteText"/>
    <w:uiPriority w:val="99"/>
    <w:semiHidden/>
    <w:rsid w:val="00B74125"/>
    <w:rPr>
      <w:rFonts w:ascii="Verdana" w:eastAsia="Times New Roman" w:hAnsi="Verdana" w:cs="Verdana"/>
    </w:rPr>
  </w:style>
  <w:style w:type="character" w:styleId="EndnoteReference">
    <w:name w:val="endnote reference"/>
    <w:basedOn w:val="DefaultParagraphFont"/>
    <w:uiPriority w:val="99"/>
    <w:semiHidden/>
    <w:unhideWhenUsed/>
    <w:rsid w:val="00B74125"/>
    <w:rPr>
      <w:vertAlign w:val="superscript"/>
    </w:rPr>
  </w:style>
  <w:style w:type="paragraph" w:styleId="FootnoteText">
    <w:name w:val="footnote text"/>
    <w:basedOn w:val="Normal"/>
    <w:link w:val="FootnoteTextChar"/>
    <w:uiPriority w:val="99"/>
    <w:semiHidden/>
    <w:unhideWhenUsed/>
    <w:rsid w:val="00B74125"/>
    <w:rPr>
      <w:sz w:val="20"/>
      <w:szCs w:val="20"/>
    </w:rPr>
  </w:style>
  <w:style w:type="character" w:customStyle="1" w:styleId="FootnoteTextChar">
    <w:name w:val="Footnote Text Char"/>
    <w:basedOn w:val="DefaultParagraphFont"/>
    <w:link w:val="FootnoteText"/>
    <w:uiPriority w:val="99"/>
    <w:semiHidden/>
    <w:rsid w:val="00B74125"/>
    <w:rPr>
      <w:rFonts w:ascii="Verdana" w:eastAsia="Times New Roman" w:hAnsi="Verdana" w:cs="Verdana"/>
    </w:rPr>
  </w:style>
  <w:style w:type="character" w:styleId="FootnoteReference">
    <w:name w:val="footnote reference"/>
    <w:basedOn w:val="DefaultParagraphFont"/>
    <w:uiPriority w:val="99"/>
    <w:semiHidden/>
    <w:unhideWhenUsed/>
    <w:rsid w:val="00B74125"/>
    <w:rPr>
      <w:vertAlign w:val="superscript"/>
    </w:rPr>
  </w:style>
  <w:style w:type="character" w:styleId="CommentReference">
    <w:name w:val="annotation reference"/>
    <w:basedOn w:val="DefaultParagraphFont"/>
    <w:uiPriority w:val="99"/>
    <w:semiHidden/>
    <w:unhideWhenUsed/>
    <w:rsid w:val="00F328B4"/>
    <w:rPr>
      <w:sz w:val="16"/>
      <w:szCs w:val="16"/>
    </w:rPr>
  </w:style>
  <w:style w:type="paragraph" w:styleId="CommentText">
    <w:name w:val="annotation text"/>
    <w:basedOn w:val="Normal"/>
    <w:link w:val="CommentTextChar"/>
    <w:uiPriority w:val="99"/>
    <w:semiHidden/>
    <w:unhideWhenUsed/>
    <w:rsid w:val="00F328B4"/>
    <w:rPr>
      <w:sz w:val="20"/>
      <w:szCs w:val="20"/>
    </w:rPr>
  </w:style>
  <w:style w:type="character" w:customStyle="1" w:styleId="CommentTextChar">
    <w:name w:val="Comment Text Char"/>
    <w:basedOn w:val="DefaultParagraphFont"/>
    <w:link w:val="CommentText"/>
    <w:uiPriority w:val="99"/>
    <w:semiHidden/>
    <w:rsid w:val="00F328B4"/>
    <w:rPr>
      <w:rFonts w:ascii="Verdana" w:eastAsia="Times New Roman" w:hAnsi="Verdana" w:cs="Verdana"/>
    </w:rPr>
  </w:style>
  <w:style w:type="paragraph" w:styleId="CommentSubject">
    <w:name w:val="annotation subject"/>
    <w:basedOn w:val="CommentText"/>
    <w:next w:val="CommentText"/>
    <w:link w:val="CommentSubjectChar"/>
    <w:uiPriority w:val="99"/>
    <w:semiHidden/>
    <w:unhideWhenUsed/>
    <w:rsid w:val="00F328B4"/>
    <w:rPr>
      <w:b/>
      <w:bCs/>
    </w:rPr>
  </w:style>
  <w:style w:type="character" w:customStyle="1" w:styleId="CommentSubjectChar">
    <w:name w:val="Comment Subject Char"/>
    <w:basedOn w:val="CommentTextChar"/>
    <w:link w:val="CommentSubject"/>
    <w:uiPriority w:val="99"/>
    <w:semiHidden/>
    <w:rsid w:val="00F328B4"/>
    <w:rPr>
      <w:rFonts w:ascii="Verdana" w:eastAsia="Times New Roman" w:hAnsi="Verdana" w:cs="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3640">
      <w:bodyDiv w:val="1"/>
      <w:marLeft w:val="0"/>
      <w:marRight w:val="0"/>
      <w:marTop w:val="0"/>
      <w:marBottom w:val="0"/>
      <w:divBdr>
        <w:top w:val="none" w:sz="0" w:space="0" w:color="auto"/>
        <w:left w:val="none" w:sz="0" w:space="0" w:color="auto"/>
        <w:bottom w:val="none" w:sz="0" w:space="0" w:color="auto"/>
        <w:right w:val="none" w:sz="0" w:space="0" w:color="auto"/>
      </w:divBdr>
    </w:div>
    <w:div w:id="820314811">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150"/>
          <w:marBottom w:val="0"/>
          <w:divBdr>
            <w:top w:val="single" w:sz="6" w:space="0" w:color="FFFFFF"/>
            <w:left w:val="single" w:sz="6" w:space="0" w:color="FFFFFF"/>
            <w:bottom w:val="single" w:sz="6" w:space="0" w:color="FFFFFF"/>
            <w:right w:val="single" w:sz="6" w:space="0" w:color="FFFFFF"/>
          </w:divBdr>
        </w:div>
        <w:div w:id="820314813">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0">
              <w:marLeft w:val="0"/>
              <w:marRight w:val="60"/>
              <w:marTop w:val="45"/>
              <w:marBottom w:val="0"/>
              <w:divBdr>
                <w:top w:val="none" w:sz="0" w:space="0" w:color="auto"/>
                <w:left w:val="none" w:sz="0" w:space="0" w:color="auto"/>
                <w:bottom w:val="none" w:sz="0" w:space="0" w:color="auto"/>
                <w:right w:val="none" w:sz="0" w:space="0" w:color="auto"/>
              </w:divBdr>
            </w:div>
            <w:div w:id="820314822">
              <w:marLeft w:val="0"/>
              <w:marRight w:val="60"/>
              <w:marTop w:val="45"/>
              <w:marBottom w:val="0"/>
              <w:divBdr>
                <w:top w:val="none" w:sz="0" w:space="0" w:color="auto"/>
                <w:left w:val="none" w:sz="0" w:space="0" w:color="auto"/>
                <w:bottom w:val="none" w:sz="0" w:space="0" w:color="auto"/>
                <w:right w:val="none" w:sz="0" w:space="0" w:color="auto"/>
              </w:divBdr>
            </w:div>
            <w:div w:id="820314824">
              <w:marLeft w:val="0"/>
              <w:marRight w:val="60"/>
              <w:marTop w:val="45"/>
              <w:marBottom w:val="0"/>
              <w:divBdr>
                <w:top w:val="none" w:sz="0" w:space="0" w:color="auto"/>
                <w:left w:val="none" w:sz="0" w:space="0" w:color="auto"/>
                <w:bottom w:val="none" w:sz="0" w:space="0" w:color="auto"/>
                <w:right w:val="none" w:sz="0" w:space="0" w:color="auto"/>
              </w:divBdr>
            </w:div>
            <w:div w:id="820314828">
              <w:marLeft w:val="0"/>
              <w:marRight w:val="60"/>
              <w:marTop w:val="45"/>
              <w:marBottom w:val="0"/>
              <w:divBdr>
                <w:top w:val="none" w:sz="0" w:space="0" w:color="auto"/>
                <w:left w:val="none" w:sz="0" w:space="0" w:color="auto"/>
                <w:bottom w:val="none" w:sz="0" w:space="0" w:color="auto"/>
                <w:right w:val="none" w:sz="0" w:space="0" w:color="auto"/>
              </w:divBdr>
            </w:div>
          </w:divsChild>
        </w:div>
        <w:div w:id="820314829">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4">
              <w:marLeft w:val="0"/>
              <w:marRight w:val="60"/>
              <w:marTop w:val="45"/>
              <w:marBottom w:val="0"/>
              <w:divBdr>
                <w:top w:val="none" w:sz="0" w:space="0" w:color="auto"/>
                <w:left w:val="none" w:sz="0" w:space="0" w:color="auto"/>
                <w:bottom w:val="none" w:sz="0" w:space="0" w:color="auto"/>
                <w:right w:val="none" w:sz="0" w:space="0" w:color="auto"/>
              </w:divBdr>
            </w:div>
            <w:div w:id="820314815">
              <w:marLeft w:val="0"/>
              <w:marRight w:val="60"/>
              <w:marTop w:val="45"/>
              <w:marBottom w:val="0"/>
              <w:divBdr>
                <w:top w:val="none" w:sz="0" w:space="0" w:color="auto"/>
                <w:left w:val="none" w:sz="0" w:space="0" w:color="auto"/>
                <w:bottom w:val="none" w:sz="0" w:space="0" w:color="auto"/>
                <w:right w:val="none" w:sz="0" w:space="0" w:color="auto"/>
              </w:divBdr>
            </w:div>
            <w:div w:id="820314826">
              <w:marLeft w:val="0"/>
              <w:marRight w:val="60"/>
              <w:marTop w:val="45"/>
              <w:marBottom w:val="0"/>
              <w:divBdr>
                <w:top w:val="none" w:sz="0" w:space="0" w:color="auto"/>
                <w:left w:val="none" w:sz="0" w:space="0" w:color="auto"/>
                <w:bottom w:val="none" w:sz="0" w:space="0" w:color="auto"/>
                <w:right w:val="none" w:sz="0" w:space="0" w:color="auto"/>
              </w:divBdr>
            </w:div>
            <w:div w:id="8203148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20314816">
      <w:marLeft w:val="0"/>
      <w:marRight w:val="0"/>
      <w:marTop w:val="0"/>
      <w:marBottom w:val="0"/>
      <w:divBdr>
        <w:top w:val="none" w:sz="0" w:space="0" w:color="auto"/>
        <w:left w:val="none" w:sz="0" w:space="0" w:color="auto"/>
        <w:bottom w:val="none" w:sz="0" w:space="0" w:color="auto"/>
        <w:right w:val="none" w:sz="0" w:space="0" w:color="auto"/>
      </w:divBdr>
      <w:divsChild>
        <w:div w:id="820314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17">
      <w:marLeft w:val="0"/>
      <w:marRight w:val="0"/>
      <w:marTop w:val="0"/>
      <w:marBottom w:val="0"/>
      <w:divBdr>
        <w:top w:val="none" w:sz="0" w:space="0" w:color="auto"/>
        <w:left w:val="none" w:sz="0" w:space="0" w:color="auto"/>
        <w:bottom w:val="none" w:sz="0" w:space="0" w:color="auto"/>
        <w:right w:val="none" w:sz="0" w:space="0" w:color="auto"/>
      </w:divBdr>
      <w:divsChild>
        <w:div w:id="82031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1">
      <w:marLeft w:val="0"/>
      <w:marRight w:val="0"/>
      <w:marTop w:val="0"/>
      <w:marBottom w:val="0"/>
      <w:divBdr>
        <w:top w:val="none" w:sz="0" w:space="0" w:color="auto"/>
        <w:left w:val="none" w:sz="0" w:space="0" w:color="auto"/>
        <w:bottom w:val="none" w:sz="0" w:space="0" w:color="auto"/>
        <w:right w:val="none" w:sz="0" w:space="0" w:color="auto"/>
      </w:divBdr>
      <w:divsChild>
        <w:div w:id="820314820">
          <w:marLeft w:val="0"/>
          <w:marRight w:val="0"/>
          <w:marTop w:val="150"/>
          <w:marBottom w:val="0"/>
          <w:divBdr>
            <w:top w:val="none" w:sz="0" w:space="0" w:color="auto"/>
            <w:left w:val="none" w:sz="0" w:space="0" w:color="auto"/>
            <w:bottom w:val="none" w:sz="0" w:space="0" w:color="auto"/>
            <w:right w:val="none" w:sz="0" w:space="0" w:color="auto"/>
          </w:divBdr>
        </w:div>
      </w:divsChild>
    </w:div>
    <w:div w:id="820314823">
      <w:marLeft w:val="0"/>
      <w:marRight w:val="0"/>
      <w:marTop w:val="0"/>
      <w:marBottom w:val="0"/>
      <w:divBdr>
        <w:top w:val="none" w:sz="0" w:space="0" w:color="auto"/>
        <w:left w:val="none" w:sz="0" w:space="0" w:color="auto"/>
        <w:bottom w:val="none" w:sz="0" w:space="0" w:color="auto"/>
        <w:right w:val="none" w:sz="0" w:space="0" w:color="auto"/>
      </w:divBdr>
      <w:divsChild>
        <w:div w:id="820314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5">
      <w:marLeft w:val="0"/>
      <w:marRight w:val="0"/>
      <w:marTop w:val="0"/>
      <w:marBottom w:val="0"/>
      <w:divBdr>
        <w:top w:val="none" w:sz="0" w:space="0" w:color="auto"/>
        <w:left w:val="none" w:sz="0" w:space="0" w:color="auto"/>
        <w:bottom w:val="none" w:sz="0" w:space="0" w:color="auto"/>
        <w:right w:val="none" w:sz="0" w:space="0" w:color="auto"/>
      </w:divBdr>
      <w:divsChild>
        <w:div w:id="820314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D2F9-D1B9-43A1-B49B-10A269BE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5355</Words>
  <Characters>24978</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Raycheva</dc:creator>
  <cp:lastModifiedBy>Aleksandar Angelov</cp:lastModifiedBy>
  <cp:revision>18</cp:revision>
  <cp:lastPrinted>2021-10-28T08:38:00Z</cp:lastPrinted>
  <dcterms:created xsi:type="dcterms:W3CDTF">2021-10-28T06:51:00Z</dcterms:created>
  <dcterms:modified xsi:type="dcterms:W3CDTF">2021-11-22T10:34:00Z</dcterms:modified>
</cp:coreProperties>
</file>