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660B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B242E1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bg-BG"/>
        </w:rPr>
        <w:t xml:space="preserve"> към У</w:t>
      </w:r>
      <w:r w:rsidR="008E01CC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C76AC8" w:rsidRPr="007E603E" w:rsidRDefault="007E603E" w:rsidP="00C76AC8">
      <w:pPr>
        <w:ind w:left="-426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7E603E">
        <w:rPr>
          <w:rFonts w:ascii="Times New Roman" w:hAnsi="Times New Roman"/>
          <w:sz w:val="24"/>
          <w:szCs w:val="24"/>
          <w:lang w:val="bg-BG"/>
        </w:rPr>
        <w:t>УКАЗАНИЯ ЗА ПОПЪЛВАНЕ НА ЕЛЕКТРОНЕН ФОРМУЛЯР ЗА КАНДИДАТСТВАНЕ И ПОДАВАНЕ НА ПРОЕКТНО ПРЕДЛОЖЕНИЕ ПО ПРОЦЕДУР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А </w:t>
      </w:r>
      <w:r w:rsidR="003B2B1F">
        <w:fldChar w:fldCharType="begin"/>
      </w:r>
      <w:r w:rsidR="003B2B1F" w:rsidRPr="00DC1B0C">
        <w:rPr>
          <w:lang w:val="bg-BG"/>
          <w:rPrChange w:id="1" w:author="Anna Petrova" w:date="2018-03-09T10:31:00Z">
            <w:rPr/>
          </w:rPrChange>
        </w:rPr>
        <w:instrText xml:space="preserve"> </w:instrText>
      </w:r>
      <w:r w:rsidR="003B2B1F">
        <w:instrText>HYPERLINK</w:instrText>
      </w:r>
      <w:r w:rsidR="003B2B1F" w:rsidRPr="00DC1B0C">
        <w:rPr>
          <w:lang w:val="bg-BG"/>
          <w:rPrChange w:id="2" w:author="Anna Petrova" w:date="2018-03-09T10:31:00Z">
            <w:rPr/>
          </w:rPrChange>
        </w:rPr>
        <w:instrText xml:space="preserve"> "</w:instrText>
      </w:r>
      <w:r w:rsidR="003B2B1F">
        <w:instrText>https</w:instrText>
      </w:r>
      <w:r w:rsidR="003B2B1F" w:rsidRPr="00DC1B0C">
        <w:rPr>
          <w:lang w:val="bg-BG"/>
          <w:rPrChange w:id="3" w:author="Anna Petrova" w:date="2018-03-09T10:31:00Z">
            <w:rPr/>
          </w:rPrChange>
        </w:rPr>
        <w:instrText>://</w:instrText>
      </w:r>
      <w:r w:rsidR="003B2B1F">
        <w:instrText>testeumis</w:instrText>
      </w:r>
      <w:r w:rsidR="003B2B1F" w:rsidRPr="00DC1B0C">
        <w:rPr>
          <w:lang w:val="bg-BG"/>
          <w:rPrChange w:id="4" w:author="Anna Petrova" w:date="2018-03-09T10:31:00Z">
            <w:rPr/>
          </w:rPrChange>
        </w:rPr>
        <w:instrText>2020.</w:instrText>
      </w:r>
      <w:r w:rsidR="003B2B1F">
        <w:instrText>government</w:instrText>
      </w:r>
      <w:r w:rsidR="003B2B1F" w:rsidRPr="00DC1B0C">
        <w:rPr>
          <w:lang w:val="bg-BG"/>
          <w:rPrChange w:id="5" w:author="Anna Petrova" w:date="2018-03-09T10:31:00Z">
            <w:rPr/>
          </w:rPrChange>
        </w:rPr>
        <w:instrText>.</w:instrText>
      </w:r>
      <w:r w:rsidR="003B2B1F">
        <w:instrText>bg</w:instrText>
      </w:r>
      <w:r w:rsidR="003B2B1F" w:rsidRPr="00DC1B0C">
        <w:rPr>
          <w:lang w:val="bg-BG"/>
          <w:rPrChange w:id="6" w:author="Anna Petrova" w:date="2018-03-09T10:31:00Z">
            <w:rPr/>
          </w:rPrChange>
        </w:rPr>
        <w:instrText>/</w:instrText>
      </w:r>
      <w:r w:rsidR="003B2B1F">
        <w:instrText>bg</w:instrText>
      </w:r>
      <w:r w:rsidR="003B2B1F" w:rsidRPr="00DC1B0C">
        <w:rPr>
          <w:lang w:val="bg-BG"/>
          <w:rPrChange w:id="7" w:author="Anna Petrova" w:date="2018-03-09T10:31:00Z">
            <w:rPr/>
          </w:rPrChange>
        </w:rPr>
        <w:instrText>/</w:instrText>
      </w:r>
      <w:r w:rsidR="003B2B1F">
        <w:instrText>s</w:instrText>
      </w:r>
      <w:r w:rsidR="003B2B1F" w:rsidRPr="00DC1B0C">
        <w:rPr>
          <w:lang w:val="bg-BG"/>
          <w:rPrChange w:id="8" w:author="Anna Petrova" w:date="2018-03-09T10:31:00Z">
            <w:rPr/>
          </w:rPrChange>
        </w:rPr>
        <w:instrText>/</w:instrText>
      </w:r>
      <w:r w:rsidR="003B2B1F">
        <w:instrText>Project</w:instrText>
      </w:r>
      <w:r w:rsidR="003B2B1F" w:rsidRPr="00DC1B0C">
        <w:rPr>
          <w:lang w:val="bg-BG"/>
          <w:rPrChange w:id="9" w:author="Anna Petrova" w:date="2018-03-09T10:31:00Z">
            <w:rPr/>
          </w:rPrChange>
        </w:rPr>
        <w:instrText>/</w:instrText>
      </w:r>
      <w:r w:rsidR="003B2B1F">
        <w:instrText>New</w:instrText>
      </w:r>
      <w:r w:rsidR="003B2B1F" w:rsidRPr="00DC1B0C">
        <w:rPr>
          <w:lang w:val="bg-BG"/>
          <w:rPrChange w:id="10" w:author="Anna Petrova" w:date="2018-03-09T10:31:00Z">
            <w:rPr/>
          </w:rPrChange>
        </w:rPr>
        <w:instrText>/</w:instrText>
      </w:r>
      <w:r w:rsidR="003B2B1F">
        <w:instrText>e</w:instrText>
      </w:r>
      <w:r w:rsidR="003B2B1F" w:rsidRPr="00DC1B0C">
        <w:rPr>
          <w:lang w:val="bg-BG"/>
          <w:rPrChange w:id="11" w:author="Anna Petrova" w:date="2018-03-09T10:31:00Z">
            <w:rPr/>
          </w:rPrChange>
        </w:rPr>
        <w:instrText>63985</w:instrText>
      </w:r>
      <w:r w:rsidR="003B2B1F">
        <w:instrText>b</w:instrText>
      </w:r>
      <w:r w:rsidR="003B2B1F" w:rsidRPr="00DC1B0C">
        <w:rPr>
          <w:lang w:val="bg-BG"/>
          <w:rPrChange w:id="12" w:author="Anna Petrova" w:date="2018-03-09T10:31:00Z">
            <w:rPr/>
          </w:rPrChange>
        </w:rPr>
        <w:instrText>5-</w:instrText>
      </w:r>
      <w:r w:rsidR="003B2B1F">
        <w:instrText>b</w:instrText>
      </w:r>
      <w:r w:rsidR="003B2B1F" w:rsidRPr="00DC1B0C">
        <w:rPr>
          <w:lang w:val="bg-BG"/>
          <w:rPrChange w:id="13" w:author="Anna Petrova" w:date="2018-03-09T10:31:00Z">
            <w:rPr/>
          </w:rPrChange>
        </w:rPr>
        <w:instrText>098-4712-</w:instrText>
      </w:r>
      <w:r w:rsidR="003B2B1F">
        <w:instrText>bbae</w:instrText>
      </w:r>
      <w:r w:rsidR="003B2B1F" w:rsidRPr="00DC1B0C">
        <w:rPr>
          <w:lang w:val="bg-BG"/>
          <w:rPrChange w:id="14" w:author="Anna Petrova" w:date="2018-03-09T10:31:00Z">
            <w:rPr/>
          </w:rPrChange>
        </w:rPr>
        <w:instrText>-24</w:instrText>
      </w:r>
      <w:r w:rsidR="003B2B1F">
        <w:instrText>de</w:instrText>
      </w:r>
      <w:r w:rsidR="003B2B1F" w:rsidRPr="00DC1B0C">
        <w:rPr>
          <w:lang w:val="bg-BG"/>
          <w:rPrChange w:id="15" w:author="Anna Petrova" w:date="2018-03-09T10:31:00Z">
            <w:rPr/>
          </w:rPrChange>
        </w:rPr>
        <w:instrText>177</w:instrText>
      </w:r>
      <w:r w:rsidR="003B2B1F">
        <w:instrText>adb</w:instrText>
      </w:r>
      <w:r w:rsidR="003B2B1F" w:rsidRPr="00DC1B0C">
        <w:rPr>
          <w:lang w:val="bg-BG"/>
          <w:rPrChange w:id="16" w:author="Anna Petrova" w:date="2018-03-09T10:31:00Z">
            <w:rPr/>
          </w:rPrChange>
        </w:rPr>
        <w:instrText>6</w:instrText>
      </w:r>
      <w:r w:rsidR="003B2B1F">
        <w:instrText>f</w:instrText>
      </w:r>
      <w:r w:rsidR="003B2B1F" w:rsidRPr="00DC1B0C">
        <w:rPr>
          <w:lang w:val="bg-BG"/>
          <w:rPrChange w:id="17" w:author="Anna Petrova" w:date="2018-03-09T10:31:00Z">
            <w:rPr/>
          </w:rPrChange>
        </w:rPr>
        <w:instrText xml:space="preserve">" </w:instrText>
      </w:r>
      <w:r w:rsidR="003B2B1F">
        <w:fldChar w:fldCharType="separate"/>
      </w:r>
      <w:r w:rsidRPr="0065128A">
        <w:rPr>
          <w:rStyle w:val="Hyperlink"/>
          <w:rFonts w:ascii="Times New Roman" w:hAnsi="Times New Roman"/>
          <w:bCs/>
          <w:color w:val="000000"/>
          <w:sz w:val="24"/>
          <w:szCs w:val="24"/>
        </w:rPr>
        <w:t>BG</w:t>
      </w:r>
      <w:r w:rsidRPr="0065128A">
        <w:rPr>
          <w:rStyle w:val="Hyperlink"/>
          <w:rFonts w:ascii="Times New Roman" w:hAnsi="Times New Roman"/>
          <w:bCs/>
          <w:color w:val="000000"/>
          <w:sz w:val="24"/>
          <w:szCs w:val="24"/>
          <w:lang w:val="bg-BG"/>
        </w:rPr>
        <w:t>06</w:t>
      </w:r>
      <w:r w:rsidRPr="0065128A">
        <w:rPr>
          <w:rStyle w:val="Hyperlink"/>
          <w:rFonts w:ascii="Times New Roman" w:hAnsi="Times New Roman"/>
          <w:bCs/>
          <w:color w:val="000000"/>
          <w:sz w:val="24"/>
          <w:szCs w:val="24"/>
        </w:rPr>
        <w:t>RDNP</w:t>
      </w:r>
      <w:r w:rsidRPr="0065128A">
        <w:rPr>
          <w:rStyle w:val="Hyperlink"/>
          <w:rFonts w:ascii="Times New Roman" w:hAnsi="Times New Roman"/>
          <w:bCs/>
          <w:color w:val="000000"/>
          <w:sz w:val="24"/>
          <w:szCs w:val="24"/>
          <w:lang w:val="bg-BG"/>
        </w:rPr>
        <w:t>001-6.</w:t>
      </w:r>
      <w:r w:rsidR="00FE4A33" w:rsidRPr="0065128A">
        <w:rPr>
          <w:rStyle w:val="Hyperlink"/>
          <w:rFonts w:ascii="Times New Roman" w:hAnsi="Times New Roman"/>
          <w:bCs/>
          <w:color w:val="000000"/>
          <w:sz w:val="24"/>
          <w:szCs w:val="24"/>
          <w:lang w:val="bg-BG"/>
        </w:rPr>
        <w:t>№</w:t>
      </w:r>
      <w:r w:rsidRPr="0065128A">
        <w:rPr>
          <w:rStyle w:val="Hyperlink"/>
          <w:rFonts w:ascii="Times New Roman" w:hAnsi="Times New Roman"/>
          <w:bCs/>
          <w:color w:val="000000"/>
          <w:sz w:val="24"/>
          <w:szCs w:val="24"/>
          <w:lang w:val="bg-BG"/>
        </w:rPr>
        <w:t xml:space="preserve"> – „СТАРТОВА ПОМОЩ ЗА МЛАДИ ЗЕМЕДЕЛСКИ СТОПАНИ</w:t>
      </w:r>
      <w:r w:rsidR="003B2B1F">
        <w:rPr>
          <w:rStyle w:val="Hyperlink"/>
          <w:rFonts w:ascii="Times New Roman" w:hAnsi="Times New Roman"/>
          <w:bCs/>
          <w:color w:val="000000"/>
          <w:sz w:val="24"/>
          <w:szCs w:val="24"/>
          <w:lang w:val="bg-BG"/>
        </w:rPr>
        <w:fldChar w:fldCharType="end"/>
      </w:r>
      <w:r w:rsidRPr="007E603E">
        <w:rPr>
          <w:rFonts w:ascii="Times New Roman" w:hAnsi="Times New Roman"/>
          <w:color w:val="333333"/>
          <w:sz w:val="24"/>
          <w:szCs w:val="24"/>
          <w:lang w:val="bg-BG"/>
        </w:rPr>
        <w:t xml:space="preserve">“ </w:t>
      </w:r>
      <w:r w:rsidRPr="007E603E">
        <w:rPr>
          <w:rFonts w:ascii="Times New Roman" w:hAnsi="Times New Roman"/>
          <w:bCs/>
          <w:sz w:val="24"/>
          <w:szCs w:val="24"/>
          <w:lang w:val="bg-BG"/>
        </w:rPr>
        <w:t>ЧРЕЗ СИСТЕМАТА ИСУН 2020</w:t>
      </w:r>
    </w:p>
    <w:p w:rsidR="004F36D5" w:rsidRPr="007E603E" w:rsidRDefault="004F36D5" w:rsidP="00450C0D">
      <w:pPr>
        <w:rPr>
          <w:rFonts w:ascii="Times New Roman" w:hAnsi="Times New Roman"/>
          <w:b w:val="0"/>
          <w:color w:val="333333"/>
          <w:sz w:val="24"/>
          <w:szCs w:val="24"/>
          <w:lang w:val="bg-BG"/>
        </w:rPr>
      </w:pPr>
    </w:p>
    <w:p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3B2B1F">
        <w:fldChar w:fldCharType="begin"/>
      </w:r>
      <w:r w:rsidR="003B2B1F" w:rsidRPr="00DC1B0C">
        <w:rPr>
          <w:lang w:val="bg-BG"/>
          <w:rPrChange w:id="18" w:author="Anna Petrova" w:date="2018-03-09T10:31:00Z">
            <w:rPr/>
          </w:rPrChange>
        </w:rPr>
        <w:instrText xml:space="preserve"> </w:instrText>
      </w:r>
      <w:r w:rsidR="003B2B1F">
        <w:instrText>HYPERLINK</w:instrText>
      </w:r>
      <w:r w:rsidR="003B2B1F" w:rsidRPr="00DC1B0C">
        <w:rPr>
          <w:lang w:val="bg-BG"/>
          <w:rPrChange w:id="19" w:author="Anna Petrova" w:date="2018-03-09T10:31:00Z">
            <w:rPr/>
          </w:rPrChange>
        </w:rPr>
        <w:instrText xml:space="preserve"> "</w:instrText>
      </w:r>
      <w:r w:rsidR="003B2B1F">
        <w:instrText>https</w:instrText>
      </w:r>
      <w:r w:rsidR="003B2B1F" w:rsidRPr="00DC1B0C">
        <w:rPr>
          <w:lang w:val="bg-BG"/>
          <w:rPrChange w:id="20" w:author="Anna Petrova" w:date="2018-03-09T10:31:00Z">
            <w:rPr/>
          </w:rPrChange>
        </w:rPr>
        <w:instrText>://</w:instrText>
      </w:r>
      <w:r w:rsidR="003B2B1F">
        <w:instrText>testeumis</w:instrText>
      </w:r>
      <w:r w:rsidR="003B2B1F" w:rsidRPr="00DC1B0C">
        <w:rPr>
          <w:lang w:val="bg-BG"/>
          <w:rPrChange w:id="21" w:author="Anna Petrova" w:date="2018-03-09T10:31:00Z">
            <w:rPr/>
          </w:rPrChange>
        </w:rPr>
        <w:instrText>2020.</w:instrText>
      </w:r>
      <w:r w:rsidR="003B2B1F">
        <w:instrText>government</w:instrText>
      </w:r>
      <w:r w:rsidR="003B2B1F" w:rsidRPr="00DC1B0C">
        <w:rPr>
          <w:lang w:val="bg-BG"/>
          <w:rPrChange w:id="22" w:author="Anna Petrova" w:date="2018-03-09T10:31:00Z">
            <w:rPr/>
          </w:rPrChange>
        </w:rPr>
        <w:instrText>.</w:instrText>
      </w:r>
      <w:r w:rsidR="003B2B1F">
        <w:instrText>bg</w:instrText>
      </w:r>
      <w:r w:rsidR="003B2B1F" w:rsidRPr="00DC1B0C">
        <w:rPr>
          <w:lang w:val="bg-BG"/>
          <w:rPrChange w:id="23" w:author="Anna Petrova" w:date="2018-03-09T10:31:00Z">
            <w:rPr/>
          </w:rPrChange>
        </w:rPr>
        <w:instrText>/</w:instrText>
      </w:r>
      <w:r w:rsidR="003B2B1F">
        <w:instrText>bg</w:instrText>
      </w:r>
      <w:r w:rsidR="003B2B1F" w:rsidRPr="00DC1B0C">
        <w:rPr>
          <w:lang w:val="bg-BG"/>
          <w:rPrChange w:id="24" w:author="Anna Petrova" w:date="2018-03-09T10:31:00Z">
            <w:rPr/>
          </w:rPrChange>
        </w:rPr>
        <w:instrText>/</w:instrText>
      </w:r>
      <w:r w:rsidR="003B2B1F">
        <w:instrText>s</w:instrText>
      </w:r>
      <w:r w:rsidR="003B2B1F" w:rsidRPr="00DC1B0C">
        <w:rPr>
          <w:lang w:val="bg-BG"/>
          <w:rPrChange w:id="25" w:author="Anna Petrova" w:date="2018-03-09T10:31:00Z">
            <w:rPr/>
          </w:rPrChange>
        </w:rPr>
        <w:instrText>/</w:instrText>
      </w:r>
      <w:r w:rsidR="003B2B1F">
        <w:instrText>Project</w:instrText>
      </w:r>
      <w:r w:rsidR="003B2B1F" w:rsidRPr="00DC1B0C">
        <w:rPr>
          <w:lang w:val="bg-BG"/>
          <w:rPrChange w:id="26" w:author="Anna Petrova" w:date="2018-03-09T10:31:00Z">
            <w:rPr/>
          </w:rPrChange>
        </w:rPr>
        <w:instrText>/</w:instrText>
      </w:r>
      <w:r w:rsidR="003B2B1F">
        <w:instrText>New</w:instrText>
      </w:r>
      <w:r w:rsidR="003B2B1F" w:rsidRPr="00DC1B0C">
        <w:rPr>
          <w:lang w:val="bg-BG"/>
          <w:rPrChange w:id="27" w:author="Anna Petrova" w:date="2018-03-09T10:31:00Z">
            <w:rPr/>
          </w:rPrChange>
        </w:rPr>
        <w:instrText>/</w:instrText>
      </w:r>
      <w:r w:rsidR="003B2B1F">
        <w:instrText>e</w:instrText>
      </w:r>
      <w:r w:rsidR="003B2B1F" w:rsidRPr="00DC1B0C">
        <w:rPr>
          <w:lang w:val="bg-BG"/>
          <w:rPrChange w:id="28" w:author="Anna Petrova" w:date="2018-03-09T10:31:00Z">
            <w:rPr/>
          </w:rPrChange>
        </w:rPr>
        <w:instrText>63985</w:instrText>
      </w:r>
      <w:r w:rsidR="003B2B1F">
        <w:instrText>b</w:instrText>
      </w:r>
      <w:r w:rsidR="003B2B1F" w:rsidRPr="00DC1B0C">
        <w:rPr>
          <w:lang w:val="bg-BG"/>
          <w:rPrChange w:id="29" w:author="Anna Petrova" w:date="2018-03-09T10:31:00Z">
            <w:rPr/>
          </w:rPrChange>
        </w:rPr>
        <w:instrText>5-</w:instrText>
      </w:r>
      <w:r w:rsidR="003B2B1F">
        <w:instrText>b</w:instrText>
      </w:r>
      <w:r w:rsidR="003B2B1F" w:rsidRPr="00DC1B0C">
        <w:rPr>
          <w:lang w:val="bg-BG"/>
          <w:rPrChange w:id="30" w:author="Anna Petrova" w:date="2018-03-09T10:31:00Z">
            <w:rPr/>
          </w:rPrChange>
        </w:rPr>
        <w:instrText>098-4712-</w:instrText>
      </w:r>
      <w:r w:rsidR="003B2B1F">
        <w:instrText>bbae</w:instrText>
      </w:r>
      <w:r w:rsidR="003B2B1F" w:rsidRPr="00DC1B0C">
        <w:rPr>
          <w:lang w:val="bg-BG"/>
          <w:rPrChange w:id="31" w:author="Anna Petrova" w:date="2018-03-09T10:31:00Z">
            <w:rPr/>
          </w:rPrChange>
        </w:rPr>
        <w:instrText>-24</w:instrText>
      </w:r>
      <w:r w:rsidR="003B2B1F">
        <w:instrText>de</w:instrText>
      </w:r>
      <w:r w:rsidR="003B2B1F" w:rsidRPr="00DC1B0C">
        <w:rPr>
          <w:lang w:val="bg-BG"/>
          <w:rPrChange w:id="32" w:author="Anna Petrova" w:date="2018-03-09T10:31:00Z">
            <w:rPr/>
          </w:rPrChange>
        </w:rPr>
        <w:instrText>177</w:instrText>
      </w:r>
      <w:r w:rsidR="003B2B1F">
        <w:instrText>adb</w:instrText>
      </w:r>
      <w:r w:rsidR="003B2B1F" w:rsidRPr="00DC1B0C">
        <w:rPr>
          <w:lang w:val="bg-BG"/>
          <w:rPrChange w:id="33" w:author="Anna Petrova" w:date="2018-03-09T10:31:00Z">
            <w:rPr/>
          </w:rPrChange>
        </w:rPr>
        <w:instrText>6</w:instrText>
      </w:r>
      <w:r w:rsidR="003B2B1F">
        <w:instrText>f</w:instrText>
      </w:r>
      <w:r w:rsidR="003B2B1F" w:rsidRPr="00DC1B0C">
        <w:rPr>
          <w:lang w:val="bg-BG"/>
          <w:rPrChange w:id="34" w:author="Anna Petrova" w:date="2018-03-09T10:31:00Z">
            <w:rPr/>
          </w:rPrChange>
        </w:rPr>
        <w:instrText xml:space="preserve">" </w:instrText>
      </w:r>
      <w:r w:rsidR="003B2B1F">
        <w:fldChar w:fldCharType="separate"/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</w:rPr>
        <w:t>BG</w:t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>06</w:t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</w:rPr>
        <w:t>RDNP</w:t>
      </w:r>
      <w:r w:rsidR="0065128A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>001</w:t>
      </w:r>
      <w:r w:rsid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 xml:space="preserve"> </w:t>
      </w:r>
      <w:r w:rsidR="0065128A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>-</w:t>
      </w:r>
      <w:r w:rsid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 xml:space="preserve"> </w:t>
      </w:r>
      <w:r w:rsidR="0065128A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>6……</w:t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 xml:space="preserve"> – „Стартова помощ за млади земеделски стопани</w:t>
      </w:r>
      <w:r w:rsidR="003B2B1F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fldChar w:fldCharType="end"/>
      </w:r>
      <w:r w:rsidR="00842CAE" w:rsidRPr="0065128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proofErr w:type="spellStart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придружителни</w:t>
      </w:r>
      <w:proofErr w:type="spellEnd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документи чрез ИСУН 2020 с използването на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r w:rsidR="003B2B1F">
        <w:fldChar w:fldCharType="begin"/>
      </w:r>
      <w:r w:rsidR="003B2B1F" w:rsidRPr="00DC1B0C">
        <w:rPr>
          <w:lang w:val="bg-BG"/>
          <w:rPrChange w:id="35" w:author="Anna Petrova" w:date="2018-03-09T10:31:00Z">
            <w:rPr/>
          </w:rPrChange>
        </w:rPr>
        <w:instrText xml:space="preserve"> </w:instrText>
      </w:r>
      <w:r w:rsidR="003B2B1F">
        <w:instrText>HYPERLINK</w:instrText>
      </w:r>
      <w:r w:rsidR="003B2B1F" w:rsidRPr="00DC1B0C">
        <w:rPr>
          <w:lang w:val="bg-BG"/>
          <w:rPrChange w:id="36" w:author="Anna Petrova" w:date="2018-03-09T10:31:00Z">
            <w:rPr/>
          </w:rPrChange>
        </w:rPr>
        <w:instrText xml:space="preserve"> "</w:instrText>
      </w:r>
      <w:r w:rsidR="003B2B1F">
        <w:instrText>https</w:instrText>
      </w:r>
      <w:r w:rsidR="003B2B1F" w:rsidRPr="00DC1B0C">
        <w:rPr>
          <w:lang w:val="bg-BG"/>
          <w:rPrChange w:id="37" w:author="Anna Petrova" w:date="2018-03-09T10:31:00Z">
            <w:rPr/>
          </w:rPrChange>
        </w:rPr>
        <w:instrText>://</w:instrText>
      </w:r>
      <w:r w:rsidR="003B2B1F">
        <w:instrText>eumis</w:instrText>
      </w:r>
      <w:r w:rsidR="003B2B1F" w:rsidRPr="00DC1B0C">
        <w:rPr>
          <w:lang w:val="bg-BG"/>
          <w:rPrChange w:id="38" w:author="Anna Petrova" w:date="2018-03-09T10:31:00Z">
            <w:rPr/>
          </w:rPrChange>
        </w:rPr>
        <w:instrText>2020.</w:instrText>
      </w:r>
      <w:r w:rsidR="003B2B1F">
        <w:instrText>government</w:instrText>
      </w:r>
      <w:r w:rsidR="003B2B1F" w:rsidRPr="00DC1B0C">
        <w:rPr>
          <w:lang w:val="bg-BG"/>
          <w:rPrChange w:id="39" w:author="Anna Petrova" w:date="2018-03-09T10:31:00Z">
            <w:rPr/>
          </w:rPrChange>
        </w:rPr>
        <w:instrText>.</w:instrText>
      </w:r>
      <w:r w:rsidR="003B2B1F">
        <w:instrText>bg</w:instrText>
      </w:r>
      <w:r w:rsidR="003B2B1F" w:rsidRPr="00DC1B0C">
        <w:rPr>
          <w:lang w:val="bg-BG"/>
          <w:rPrChange w:id="40" w:author="Anna Petrova" w:date="2018-03-09T10:31:00Z">
            <w:rPr/>
          </w:rPrChange>
        </w:rPr>
        <w:instrText xml:space="preserve">" </w:instrText>
      </w:r>
      <w:r w:rsidR="003B2B1F">
        <w:fldChar w:fldCharType="separate"/>
      </w:r>
      <w:r w:rsidRPr="004825DA">
        <w:rPr>
          <w:rStyle w:val="Hyperlink"/>
          <w:rFonts w:ascii="Times New Roman" w:hAnsi="Times New Roman"/>
          <w:b w:val="0"/>
          <w:bCs/>
          <w:sz w:val="24"/>
          <w:szCs w:val="24"/>
          <w:lang w:val="bg-BG"/>
        </w:rPr>
        <w:t>https://eumis2020.government.bg</w:t>
      </w:r>
      <w:r w:rsidR="003B2B1F">
        <w:rPr>
          <w:rStyle w:val="Hyperlink"/>
          <w:rFonts w:ascii="Times New Roman" w:hAnsi="Times New Roman"/>
          <w:b w:val="0"/>
          <w:bCs/>
          <w:sz w:val="24"/>
          <w:szCs w:val="24"/>
          <w:lang w:val="bg-BG"/>
        </w:rPr>
        <w:fldChar w:fldCharType="end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. </w:t>
      </w:r>
    </w:p>
    <w:p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r w:rsidR="003B2B1F">
        <w:fldChar w:fldCharType="begin"/>
      </w:r>
      <w:r w:rsidR="003B2B1F" w:rsidRPr="00DC1B0C">
        <w:rPr>
          <w:lang w:val="bg-BG"/>
          <w:rPrChange w:id="41" w:author="Anna Petrova" w:date="2018-03-09T10:31:00Z">
            <w:rPr/>
          </w:rPrChange>
        </w:rPr>
        <w:instrText xml:space="preserve"> </w:instrText>
      </w:r>
      <w:r w:rsidR="003B2B1F">
        <w:instrText>HYPERLINK</w:instrText>
      </w:r>
      <w:r w:rsidR="003B2B1F" w:rsidRPr="00DC1B0C">
        <w:rPr>
          <w:lang w:val="bg-BG"/>
          <w:rPrChange w:id="42" w:author="Anna Petrova" w:date="2018-03-09T10:31:00Z">
            <w:rPr/>
          </w:rPrChange>
        </w:rPr>
        <w:instrText xml:space="preserve"> "</w:instrText>
      </w:r>
      <w:r w:rsidR="003B2B1F">
        <w:instrText>https</w:instrText>
      </w:r>
      <w:r w:rsidR="003B2B1F" w:rsidRPr="00DC1B0C">
        <w:rPr>
          <w:lang w:val="bg-BG"/>
          <w:rPrChange w:id="43" w:author="Anna Petrova" w:date="2018-03-09T10:31:00Z">
            <w:rPr/>
          </w:rPrChange>
        </w:rPr>
        <w:instrText>://</w:instrText>
      </w:r>
      <w:r w:rsidR="003B2B1F">
        <w:instrText>testeumis</w:instrText>
      </w:r>
      <w:r w:rsidR="003B2B1F" w:rsidRPr="00DC1B0C">
        <w:rPr>
          <w:lang w:val="bg-BG"/>
          <w:rPrChange w:id="44" w:author="Anna Petrova" w:date="2018-03-09T10:31:00Z">
            <w:rPr/>
          </w:rPrChange>
        </w:rPr>
        <w:instrText>2020.</w:instrText>
      </w:r>
      <w:r w:rsidR="003B2B1F">
        <w:instrText>government</w:instrText>
      </w:r>
      <w:r w:rsidR="003B2B1F" w:rsidRPr="00DC1B0C">
        <w:rPr>
          <w:lang w:val="bg-BG"/>
          <w:rPrChange w:id="45" w:author="Anna Petrova" w:date="2018-03-09T10:31:00Z">
            <w:rPr/>
          </w:rPrChange>
        </w:rPr>
        <w:instrText>.</w:instrText>
      </w:r>
      <w:r w:rsidR="003B2B1F">
        <w:instrText>bg</w:instrText>
      </w:r>
      <w:r w:rsidR="003B2B1F" w:rsidRPr="00DC1B0C">
        <w:rPr>
          <w:lang w:val="bg-BG"/>
          <w:rPrChange w:id="46" w:author="Anna Petrova" w:date="2018-03-09T10:31:00Z">
            <w:rPr/>
          </w:rPrChange>
        </w:rPr>
        <w:instrText>/</w:instrText>
      </w:r>
      <w:r w:rsidR="003B2B1F">
        <w:instrText>bg</w:instrText>
      </w:r>
      <w:r w:rsidR="003B2B1F" w:rsidRPr="00DC1B0C">
        <w:rPr>
          <w:lang w:val="bg-BG"/>
          <w:rPrChange w:id="47" w:author="Anna Petrova" w:date="2018-03-09T10:31:00Z">
            <w:rPr/>
          </w:rPrChange>
        </w:rPr>
        <w:instrText>/</w:instrText>
      </w:r>
      <w:r w:rsidR="003B2B1F">
        <w:instrText>s</w:instrText>
      </w:r>
      <w:r w:rsidR="003B2B1F" w:rsidRPr="00DC1B0C">
        <w:rPr>
          <w:lang w:val="bg-BG"/>
          <w:rPrChange w:id="48" w:author="Anna Petrova" w:date="2018-03-09T10:31:00Z">
            <w:rPr/>
          </w:rPrChange>
        </w:rPr>
        <w:instrText>/</w:instrText>
      </w:r>
      <w:r w:rsidR="003B2B1F">
        <w:instrText>Project</w:instrText>
      </w:r>
      <w:r w:rsidR="003B2B1F" w:rsidRPr="00DC1B0C">
        <w:rPr>
          <w:lang w:val="bg-BG"/>
          <w:rPrChange w:id="49" w:author="Anna Petrova" w:date="2018-03-09T10:31:00Z">
            <w:rPr/>
          </w:rPrChange>
        </w:rPr>
        <w:instrText>/</w:instrText>
      </w:r>
      <w:r w:rsidR="003B2B1F">
        <w:instrText>New</w:instrText>
      </w:r>
      <w:r w:rsidR="003B2B1F" w:rsidRPr="00DC1B0C">
        <w:rPr>
          <w:lang w:val="bg-BG"/>
          <w:rPrChange w:id="50" w:author="Anna Petrova" w:date="2018-03-09T10:31:00Z">
            <w:rPr/>
          </w:rPrChange>
        </w:rPr>
        <w:instrText>/</w:instrText>
      </w:r>
      <w:r w:rsidR="003B2B1F">
        <w:instrText>e</w:instrText>
      </w:r>
      <w:r w:rsidR="003B2B1F" w:rsidRPr="00DC1B0C">
        <w:rPr>
          <w:lang w:val="bg-BG"/>
          <w:rPrChange w:id="51" w:author="Anna Petrova" w:date="2018-03-09T10:31:00Z">
            <w:rPr/>
          </w:rPrChange>
        </w:rPr>
        <w:instrText>63985</w:instrText>
      </w:r>
      <w:r w:rsidR="003B2B1F">
        <w:instrText>b</w:instrText>
      </w:r>
      <w:r w:rsidR="003B2B1F" w:rsidRPr="00DC1B0C">
        <w:rPr>
          <w:lang w:val="bg-BG"/>
          <w:rPrChange w:id="52" w:author="Anna Petrova" w:date="2018-03-09T10:31:00Z">
            <w:rPr/>
          </w:rPrChange>
        </w:rPr>
        <w:instrText>5-</w:instrText>
      </w:r>
      <w:r w:rsidR="003B2B1F">
        <w:instrText>b</w:instrText>
      </w:r>
      <w:r w:rsidR="003B2B1F" w:rsidRPr="00DC1B0C">
        <w:rPr>
          <w:lang w:val="bg-BG"/>
          <w:rPrChange w:id="53" w:author="Anna Petrova" w:date="2018-03-09T10:31:00Z">
            <w:rPr/>
          </w:rPrChange>
        </w:rPr>
        <w:instrText>098-4712-</w:instrText>
      </w:r>
      <w:r w:rsidR="003B2B1F">
        <w:instrText>bbae</w:instrText>
      </w:r>
      <w:r w:rsidR="003B2B1F" w:rsidRPr="00DC1B0C">
        <w:rPr>
          <w:lang w:val="bg-BG"/>
          <w:rPrChange w:id="54" w:author="Anna Petrova" w:date="2018-03-09T10:31:00Z">
            <w:rPr/>
          </w:rPrChange>
        </w:rPr>
        <w:instrText>-24</w:instrText>
      </w:r>
      <w:r w:rsidR="003B2B1F">
        <w:instrText>de</w:instrText>
      </w:r>
      <w:r w:rsidR="003B2B1F" w:rsidRPr="00DC1B0C">
        <w:rPr>
          <w:lang w:val="bg-BG"/>
          <w:rPrChange w:id="55" w:author="Anna Petrova" w:date="2018-03-09T10:31:00Z">
            <w:rPr/>
          </w:rPrChange>
        </w:rPr>
        <w:instrText>177</w:instrText>
      </w:r>
      <w:r w:rsidR="003B2B1F">
        <w:instrText>adb</w:instrText>
      </w:r>
      <w:r w:rsidR="003B2B1F" w:rsidRPr="00DC1B0C">
        <w:rPr>
          <w:lang w:val="bg-BG"/>
          <w:rPrChange w:id="56" w:author="Anna Petrova" w:date="2018-03-09T10:31:00Z">
            <w:rPr/>
          </w:rPrChange>
        </w:rPr>
        <w:instrText>6</w:instrText>
      </w:r>
      <w:r w:rsidR="003B2B1F">
        <w:instrText>f</w:instrText>
      </w:r>
      <w:r w:rsidR="003B2B1F" w:rsidRPr="00DC1B0C">
        <w:rPr>
          <w:lang w:val="bg-BG"/>
          <w:rPrChange w:id="57" w:author="Anna Petrova" w:date="2018-03-09T10:31:00Z">
            <w:rPr/>
          </w:rPrChange>
        </w:rPr>
        <w:instrText xml:space="preserve">" </w:instrText>
      </w:r>
      <w:r w:rsidR="003B2B1F">
        <w:fldChar w:fldCharType="separate"/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</w:rPr>
        <w:t>BG</w:t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>06</w:t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</w:rPr>
        <w:t>RDNP</w:t>
      </w:r>
      <w:r w:rsidR="0065128A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>001-6….</w:t>
      </w:r>
      <w:r w:rsidR="00842CAE" w:rsidRPr="0065128A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t xml:space="preserve"> – „Стартова помощ за млади земеделски стопани</w:t>
      </w:r>
      <w:r w:rsidR="003B2B1F">
        <w:rPr>
          <w:rStyle w:val="Hyperlink"/>
          <w:rFonts w:ascii="Times New Roman" w:hAnsi="Times New Roman"/>
          <w:b w:val="0"/>
          <w:bCs/>
          <w:color w:val="000000"/>
          <w:sz w:val="24"/>
          <w:szCs w:val="24"/>
          <w:lang w:val="bg-BG"/>
        </w:rPr>
        <w:fldChar w:fldCharType="end"/>
      </w:r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мярка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6 „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Развитие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на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стопанства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и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предприятия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>”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Програма за развитие на селските райони </w:t>
      </w:r>
      <w:r w:rsid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за периода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2014-2020” 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Pr="00842CAE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945F8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ragraph">
                  <wp:posOffset>321310</wp:posOffset>
                </wp:positionV>
                <wp:extent cx="429260" cy="270510"/>
                <wp:effectExtent l="0" t="19050" r="46990" b="34290"/>
                <wp:wrapNone/>
                <wp:docPr id="30" name="Right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260" cy="270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0" o:spid="_x0000_s1026" type="#_x0000_t13" style="position:absolute;margin-left:-31.4pt;margin-top:25.3pt;width:33.8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" adj="14794" fillcolor="#4f81bd [3204]" strokecolor="#243f60 [1604]" strokeweight="2pt">
                <v:path arrowok="t"/>
              </v:shape>
            </w:pict>
          </mc:Fallback>
        </mc:AlternateConten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noProof/>
          <w:sz w:val="24"/>
          <w:szCs w:val="24"/>
          <w:lang w:val="en-US"/>
        </w:rPr>
        <w:drawing>
          <wp:inline distT="0" distB="0" distL="0" distR="0">
            <wp:extent cx="5597719" cy="4262276"/>
            <wp:effectExtent l="19050" t="0" r="2981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914" cy="426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Оперативна програма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Приоритетни оси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Наименование на процедура</w:t>
      </w:r>
    </w:p>
    <w:p w:rsidR="00BB09B1" w:rsidRPr="00D95145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Код на процедура</w:t>
      </w:r>
    </w:p>
    <w:p w:rsidR="00BB09B1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:rsidR="00D95145" w:rsidRPr="00842CAE" w:rsidRDefault="00945F8F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5214620</wp:posOffset>
                </wp:positionH>
                <wp:positionV relativeFrom="paragraph">
                  <wp:posOffset>1035685</wp:posOffset>
                </wp:positionV>
                <wp:extent cx="325755" cy="191135"/>
                <wp:effectExtent l="0" t="0" r="17145" b="18415"/>
                <wp:wrapNone/>
                <wp:docPr id="29" name="Left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9113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9" o:spid="_x0000_s1026" type="#_x0000_t66" style="position:absolute;margin-left:410.6pt;margin-top:81.55pt;width:25.65pt;height:1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" adj="633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678180</wp:posOffset>
                </wp:positionV>
                <wp:extent cx="334010" cy="174625"/>
                <wp:effectExtent l="0" t="0" r="27940" b="15875"/>
                <wp:wrapNone/>
                <wp:docPr id="5" name="Left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746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8" o:spid="_x0000_s1026" type="#_x0000_t66" style="position:absolute;margin-left:293.55pt;margin-top:53.4pt;width:26.3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" adj="5646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1035685</wp:posOffset>
                </wp:positionV>
                <wp:extent cx="341630" cy="151130"/>
                <wp:effectExtent l="0" t="19050" r="39370" b="39370"/>
                <wp:wrapNone/>
                <wp:docPr id="26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26" type="#_x0000_t13" style="position:absolute;margin-left:-7pt;margin-top:81.55pt;width:26.9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" adj="1682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725805</wp:posOffset>
                </wp:positionV>
                <wp:extent cx="341630" cy="174625"/>
                <wp:effectExtent l="0" t="19050" r="39370" b="34925"/>
                <wp:wrapNone/>
                <wp:docPr id="25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174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26" type="#_x0000_t13" style="position:absolute;margin-left:-7pt;margin-top:57.15pt;width:26.9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" adj="16080" fillcolor="#4f81bd [3204]" strokecolor="#243f60 [1604]" strokeweight="2pt">
                <v:path arrowok="t"/>
              </v:shape>
            </w:pict>
          </mc:Fallback>
        </mc:AlternateContent>
      </w:r>
      <w:r w:rsidR="00D95145">
        <w:rPr>
          <w:noProof/>
          <w:lang w:val="en-US"/>
        </w:rPr>
        <w:drawing>
          <wp:inline distT="0" distB="0" distL="0" distR="0">
            <wp:extent cx="5760720" cy="12941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(до 400 символа)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Срок на изпълнение,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попълва се в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65128A">
        <w:rPr>
          <w:rFonts w:ascii="Times New Roman" w:hAnsi="Times New Roman"/>
          <w:b w:val="0"/>
          <w:sz w:val="24"/>
          <w:szCs w:val="24"/>
          <w:lang w:val="bg-BG"/>
        </w:rPr>
        <w:t>трябва да бъде не по-рано от 2 години и 6 месеца и не по-късно от 4 години и 6 месеца от датата на подаване на проектното предложение</w:t>
      </w:r>
      <w:r w:rsidR="002A7FC5" w:rsidRPr="00C64A21" w:rsidDel="002A7FC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</w:t>
      </w:r>
      <w:r w:rsidR="002A7FC5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 1.2 </w:t>
      </w:r>
      <w:r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>раздел 18 от условията за кандидатстване</w:t>
      </w:r>
      <w:r w:rsidR="002A7FC5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съобразно посочената дата в бизнес плана и основната информация на </w:t>
      </w:r>
      <w:r w:rsidR="00C64A21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C64A21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4 години и 6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месеца, системата автоматично го променя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в съответствие с т. 1.2, раздел 18 от условията за кандидатстване.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Срокът трябва да бъде съобразен при попълването на т. 7 „План за изпълнение/Дейности по проекта“ от формуляра за кандидатстване. </w:t>
      </w:r>
    </w:p>
    <w:p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на английски език (до 400 символа) – полето  е задължително,  като не подлежи на оценка от оценителната комисия, информацията ще се визуализира в публичния модул на ИСУН 2020.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Моля, обърнете внимание, че полето е задължително и е необходимо преводът на английски език да бъде коректен.  </w:t>
      </w:r>
    </w:p>
    <w:p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Местонахождение 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4825DA" w:rsidRPr="004825DA" w:rsidRDefault="00945F8F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365760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26" type="#_x0000_t13" style="position:absolute;margin-left:-13.25pt;margin-top:28.8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awDH/+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4825DA">
        <w:rPr>
          <w:noProof/>
          <w:lang w:val="en-US"/>
        </w:rPr>
        <w:drawing>
          <wp:inline distT="0" distB="0" distL="0" distR="0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на проекта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000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en-US"/>
        </w:rPr>
        <w:drawing>
          <wp:inline distT="0" distB="0" distL="0" distR="0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ДДС е допустим разход по проекта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е съвместен план за действие – „Не“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подлежи на режим на държавна помощ - „Не“.</w:t>
      </w:r>
    </w:p>
    <w:p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BB09B1" w:rsidRPr="00842CAE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Булстат/ЕИК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/Булстат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– въвежда се от кандидатите</w:t>
      </w:r>
    </w:p>
    <w:p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760720" cy="513295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3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(до 200 символа);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Тип на организацията;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Вид организация;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Седалище;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Адрес на управление;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Телефонен номер;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Факс.</w:t>
      </w:r>
    </w:p>
    <w:p w:rsidR="00BB09B1" w:rsidRPr="00D56F8C" w:rsidRDefault="00BB09B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11EBA" w:rsidRPr="00D56F8C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Важно: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на английски език (до 200 символа)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:rsidR="003A0741" w:rsidRPr="002A4DBB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Категория/статус на предприятието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D11E2B" w:rsidRPr="0065128A">
        <w:rPr>
          <w:rFonts w:ascii="Times New Roman" w:hAnsi="Times New Roman"/>
          <w:b w:val="0"/>
          <w:sz w:val="24"/>
          <w:szCs w:val="24"/>
          <w:lang w:val="bg-BG"/>
        </w:rPr>
        <w:t>са микропредприятия или малки предприятия по смисъла на чл. 3, ал. 2 и 3 от Закона за малките и средните предприятия</w:t>
      </w:r>
      <w:r w:rsidR="007F45EC" w:rsidRPr="002A4DBB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Код на организацията по</w:t>
      </w:r>
      <w:r w:rsidR="00542230" w:rsidRPr="0054223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Класификация на икономическите дейности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(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КИД 2008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Код на проекта по КИД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2008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ВАЖНО: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за кореспонденция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en-US"/>
        </w:rPr>
        <w:drawing>
          <wp:inline distT="0" distB="0" distL="0" distR="0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електр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профил (вкл. промяна на имейл адреса, асоцииран към съответния профил) са невъзможни.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1 – въвежда се официалният телефон на кандидата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2 – полето не е задължително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на факс – полето не е задължително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Имена на лицето, представляващо организацията (до 100 символа) – следва да се попълнят имената на ръководителя на предприятието-кандидат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Тел. на лицето за контакти – въвежда се телефон за връзка с лицето за контакти по проекта.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на лицето за контакти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Допълнително описание (до 2 000 символа)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предвидено е за попълването на всякаква допълнителна информация,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касаеща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данните на кандидата.</w:t>
      </w:r>
    </w:p>
    <w:p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842CAE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3. Данни за партньори </w:t>
      </w:r>
    </w:p>
    <w:p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760720" cy="58362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4. Финансова информация – кодове по измерения </w:t>
      </w:r>
    </w:p>
    <w:p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Област на интервенция;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Форма на финансиране;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Вид на територията;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Механизми на териториално изпълнение;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Тематична цел (ЕФРР и </w:t>
      </w:r>
      <w:proofErr w:type="spellStart"/>
      <w:r>
        <w:rPr>
          <w:rFonts w:ascii="Times New Roman" w:eastAsia="Calibri" w:hAnsi="Times New Roman"/>
          <w:sz w:val="24"/>
          <w:szCs w:val="24"/>
        </w:rPr>
        <w:t>Кохезионен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фонд);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Вторична тема на ЕСФ;</w:t>
      </w:r>
    </w:p>
    <w:p w:rsidR="00676D87" w:rsidRPr="00892FC0" w:rsidRDefault="00892FC0" w:rsidP="00450C0D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Икономическа дейност</w:t>
      </w:r>
    </w:p>
    <w:p w:rsidR="00892FC0" w:rsidRDefault="00676D87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22720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5.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 Бюджет (в лева) 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66299EE" wp14:editId="5FB7F050">
            <wp:extent cx="5760720" cy="196088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92FC0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3B4E6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кандидатстване.</w:t>
      </w:r>
    </w:p>
    <w:p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>); разходи от ниво 3 (1.</w:t>
      </w:r>
      <w:proofErr w:type="spellStart"/>
      <w:r w:rsidRPr="00892FC0">
        <w:rPr>
          <w:rFonts w:ascii="Times New Roman" w:hAnsi="Times New Roman"/>
          <w:b w:val="0"/>
          <w:sz w:val="24"/>
          <w:szCs w:val="24"/>
          <w:lang w:val="bg-BG"/>
        </w:rPr>
        <w:t>1</w:t>
      </w:r>
      <w:proofErr w:type="spellEnd"/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.;1.2.; 2.1. и т.н.). Кандидатите могат да добавят бюджетни редове за разходи от 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:rsidR="00046215" w:rsidRPr="00892FC0" w:rsidRDefault="00945F8F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1971675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5" o:spid="_x0000_s1026" type="#_x0000_t13" style="position:absolute;margin-left:-14.5pt;margin-top:155.2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1168400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4" o:spid="_x0000_s1026" type="#_x0000_t13" style="position:absolute;margin-left:-14.5pt;margin-top:92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" adj="15855" fillcolor="#4f81bd [3204]" strokecolor="#243f60 [1604]" strokeweight="2pt">
                <v:path arrowok="t"/>
              </v:shape>
            </w:pict>
          </mc:Fallback>
        </mc:AlternateContent>
      </w:r>
      <w:r w:rsidR="00046215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22555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 – 100%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="003A0741"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100%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„0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”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разхода и съответно „0”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842CAE" w:rsidRDefault="00945F8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5727065</wp:posOffset>
                </wp:positionH>
                <wp:positionV relativeFrom="paragraph">
                  <wp:posOffset>1001395</wp:posOffset>
                </wp:positionV>
                <wp:extent cx="246380" cy="127000"/>
                <wp:effectExtent l="0" t="0" r="20320" b="25400"/>
                <wp:wrapNone/>
                <wp:docPr id="43" name="Left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127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3" o:spid="_x0000_s1026" type="#_x0000_t66" style="position:absolute;margin-left:450.95pt;margin-top:78.85pt;width:19.4pt;height:1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" adj="556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309880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2" o:spid="_x0000_s1026" type="#_x0000_t66" style="position:absolute;margin-left:449.7pt;margin-top:24.4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A57omF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="00046215">
        <w:rPr>
          <w:noProof/>
          <w:lang w:val="en-US"/>
        </w:rPr>
        <w:drawing>
          <wp:inline distT="0" distB="0" distL="0" distR="0">
            <wp:extent cx="5760720" cy="1294130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Финансова информация – източници на финансиране (в лева)  </w:t>
      </w:r>
    </w:p>
    <w:p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 „Кръстосано финансиране“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7. План за изпълнение/Дейности по проекта – системата позволява въвеждане на не повече от 30 дейности по проекта.</w:t>
      </w:r>
    </w:p>
    <w:p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9359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F16EEC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Допустимите дейности са изброени в т. 13 „</w:t>
      </w:r>
      <w:r w:rsid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кандидатстване, които са посочени в Таблица </w:t>
      </w:r>
      <w:r w:rsidR="00F16EEC" w:rsidRPr="00F16EEC">
        <w:rPr>
          <w:rFonts w:ascii="Times New Roman" w:eastAsia="Calibri" w:hAnsi="Times New Roman"/>
          <w:b w:val="0"/>
          <w:sz w:val="24"/>
          <w:szCs w:val="24"/>
          <w:lang w:val="bg-BG"/>
        </w:rPr>
        <w:t>8 „Описание на планираните инвестиции и дейности, които ще бъдат извършени в рамките на периода за проверка изпълнението на бизнес план”</w:t>
      </w:r>
      <w:r w:rsidR="00F16EE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от Приложение №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:rsidR="003A0741" w:rsidRPr="00D840EA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Организация отговорна за изпълнението на дейността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Описание (до 4 000 символа)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476D42">
        <w:rPr>
          <w:rFonts w:ascii="Times New Roman" w:eastAsia="Calibri" w:hAnsi="Times New Roman"/>
          <w:b w:val="0"/>
          <w:noProof/>
          <w:sz w:val="24"/>
          <w:szCs w:val="24"/>
          <w:lang w:val="en-US"/>
        </w:rPr>
        <w:drawing>
          <wp:inline distT="0" distB="0" distL="0" distR="0">
            <wp:extent cx="5760720" cy="363546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:rsid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Начин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:rsidR="003A0741" w:rsidRP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Резултат (до 3 000 символа) 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Таблица 7.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Специфични цели и резултати”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от Приложение № 3 към У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8 по проектното предложение.</w:t>
      </w:r>
    </w:p>
    <w:p w:rsidR="007C5547" w:rsidRPr="0065128A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Месец за стартиране на дейността – посочва се поредният номер на месеца, през който се планира да стартира дейността</w:t>
      </w:r>
      <w:r w:rsidR="001B4DF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A1082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т. 1.2 от раздел 13.1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9733EE" w:rsidRPr="009733EE">
        <w:rPr>
          <w:rFonts w:asciiTheme="majorBidi" w:hAnsiTheme="majorBidi" w:cstheme="majorBidi"/>
          <w:b w:val="0"/>
          <w:sz w:val="24"/>
          <w:szCs w:val="24"/>
          <w:lang w:val="bg-BG"/>
        </w:rPr>
        <w:t xml:space="preserve"> т. 5</w:t>
      </w:r>
      <w:r w:rsidR="009733EE">
        <w:rPr>
          <w:rFonts w:asciiTheme="majorBidi" w:hAnsiTheme="majorBidi" w:cstheme="majorBidi"/>
          <w:b w:val="0"/>
          <w:sz w:val="24"/>
          <w:szCs w:val="24"/>
          <w:lang w:val="bg-BG"/>
        </w:rPr>
        <w:t xml:space="preserve">.8 </w:t>
      </w:r>
      <w:r w:rsidR="009733EE" w:rsidRPr="009733EE">
        <w:rPr>
          <w:rFonts w:asciiTheme="majorBidi" w:hAnsiTheme="majorBidi" w:cstheme="majorBidi"/>
          <w:b w:val="0"/>
          <w:sz w:val="24"/>
          <w:szCs w:val="24"/>
          <w:lang w:val="bg-BG"/>
        </w:rPr>
        <w:t xml:space="preserve">подточка </w:t>
      </w:r>
      <w:r w:rsidR="00E074FC" w:rsidRPr="0065128A">
        <w:rPr>
          <w:rFonts w:asciiTheme="majorBidi" w:hAnsiTheme="majorBidi" w:cstheme="majorBidi"/>
          <w:b w:val="0"/>
          <w:sz w:val="24"/>
          <w:szCs w:val="24"/>
          <w:lang w:val="bg-BG"/>
        </w:rPr>
        <w:t>1</w:t>
      </w:r>
      <w:r w:rsidR="00F37CD1" w:rsidRPr="00F37CD1">
        <w:rPr>
          <w:rFonts w:asciiTheme="majorBidi" w:hAnsiTheme="majorBidi" w:cstheme="majorBidi"/>
          <w:b w:val="0"/>
          <w:sz w:val="24"/>
          <w:szCs w:val="24"/>
          <w:lang w:val="bg-BG"/>
        </w:rPr>
        <w:t>, т. 29 от „Основни термини и дефиниции” от условията за кандидатстване</w:t>
      </w:r>
      <w:r w:rsidR="00F37CD1" w:rsidRPr="00F37CD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Pr="0065128A" w:rsidRDefault="005D3B0A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4334D">
        <w:rPr>
          <w:rFonts w:ascii="Times New Roman" w:eastAsia="Calibri" w:hAnsi="Times New Roman"/>
          <w:sz w:val="24"/>
          <w:szCs w:val="24"/>
          <w:lang w:val="bg-BG"/>
        </w:rPr>
        <w:t>В „7.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842CAE">
        <w:rPr>
          <w:rFonts w:ascii="Times New Roman" w:hAnsi="Times New Roman"/>
          <w:bCs/>
          <w:sz w:val="24"/>
          <w:szCs w:val="24"/>
          <w:lang w:val="bg-BG"/>
        </w:rPr>
        <w:t>План за изпълнение/Дейности по проекта</w:t>
      </w:r>
      <w:r>
        <w:rPr>
          <w:rFonts w:ascii="Times New Roman" w:hAnsi="Times New Roman"/>
          <w:bCs/>
          <w:sz w:val="24"/>
          <w:szCs w:val="24"/>
          <w:lang w:val="bg-BG"/>
        </w:rPr>
        <w:t>”</w:t>
      </w:r>
      <w:r w:rsidR="007D48E6">
        <w:rPr>
          <w:rFonts w:ascii="Times New Roman" w:hAnsi="Times New Roman"/>
          <w:bCs/>
          <w:sz w:val="24"/>
          <w:szCs w:val="24"/>
          <w:lang w:val="bg-BG"/>
        </w:rPr>
        <w:t xml:space="preserve"> освен дейността, която кандидатът планира за изпълнение на условието по т.1.2 от раздел 13.1 и всички дейности</w:t>
      </w:r>
      <w:r w:rsidR="0014334D">
        <w:rPr>
          <w:rFonts w:ascii="Times New Roman" w:hAnsi="Times New Roman"/>
          <w:bCs/>
          <w:sz w:val="24"/>
          <w:szCs w:val="24"/>
          <w:lang w:val="bg-BG"/>
        </w:rPr>
        <w:t>, описани</w:t>
      </w:r>
      <w:r w:rsidR="009733EE">
        <w:rPr>
          <w:rFonts w:ascii="Times New Roman" w:hAnsi="Times New Roman"/>
          <w:bCs/>
          <w:sz w:val="24"/>
          <w:szCs w:val="24"/>
          <w:lang w:val="bg-BG"/>
        </w:rPr>
        <w:t xml:space="preserve"> в Таблица 8 от Приложение № 3 към У</w:t>
      </w:r>
      <w:r w:rsidR="0014334D">
        <w:rPr>
          <w:rFonts w:ascii="Times New Roman" w:hAnsi="Times New Roman"/>
          <w:bCs/>
          <w:sz w:val="24"/>
          <w:szCs w:val="24"/>
          <w:lang w:val="bg-BG"/>
        </w:rPr>
        <w:t>словията за кандидатстване.</w:t>
      </w:r>
      <w:r w:rsidR="0014334D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* В плана не се попълват месеца от календарната година ( 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месец 1 не е месец януари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Продължителност на дейността (месеци) – посочва се планираната продължителност на изпълнението на дейността (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</w:t>
      </w:r>
      <w:r w:rsidRPr="009733EE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–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531DD" w:rsidRPr="00BA5ACA" w:rsidRDefault="003A0741" w:rsidP="00A531D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>8. Индикатори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A531DD" w:rsidRPr="00A531DD">
        <w:rPr>
          <w:rFonts w:ascii="Times New Roman" w:hAnsi="Times New Roman"/>
          <w:sz w:val="24"/>
          <w:szCs w:val="24"/>
          <w:lang w:val="bg-BG"/>
        </w:rPr>
        <w:t>*За настоящата процедура – е неприложимо</w:t>
      </w:r>
    </w:p>
    <w:p w:rsidR="003A0741" w:rsidRPr="00842CAE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81601E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9. Екип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65913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F82897" w:rsidRPr="00842CAE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E16763" w:rsidRDefault="00945F8F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2169160</wp:posOffset>
                </wp:positionV>
                <wp:extent cx="262255" cy="127000"/>
                <wp:effectExtent l="0" t="19050" r="42545" b="44450"/>
                <wp:wrapNone/>
                <wp:docPr id="47" name="Righ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7" o:spid="_x0000_s1026" type="#_x0000_t13" style="position:absolute;margin-left:-10.05pt;margin-top:170.8pt;width:20.65pt;height:1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" adj="16370" fillcolor="#4f81bd [3204]" strokecolor="#243f60 [1604]" strokeweight="2pt">
                <v:path arrowok="t"/>
              </v:shape>
            </w:pict>
          </mc:Fallback>
        </mc:AlternateConten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Позиция по проекта (до 200 символа) – полето се попълва задължително;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Квалификация и отговорности (до 3 000 символа)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Номер на факс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>10. План за външно възлагане – Само за възложители по ЗОП</w:t>
      </w:r>
      <w:r w:rsidR="009246FB">
        <w:rPr>
          <w:rFonts w:ascii="Times New Roman" w:hAnsi="Times New Roman"/>
          <w:bCs/>
          <w:sz w:val="24"/>
          <w:szCs w:val="24"/>
          <w:lang w:val="bg-BG"/>
        </w:rPr>
        <w:t>. *По настоящата процедура е неприложимо</w:t>
      </w:r>
      <w:r w:rsidR="009F114E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A94A75" w:rsidRPr="00856A98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Предмет на предвидената процедура (до 1 000 символа) – описва се наименованието и предмета на поръчката;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Обект на поръчката –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 – попълва се от кандидата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Планирана дата на обявяване – попълва се от кандидата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Описание (до 4 000 символа)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D1360A">
        <w:rPr>
          <w:rFonts w:ascii="Times New Roman" w:hAnsi="Times New Roman"/>
          <w:sz w:val="24"/>
          <w:szCs w:val="24"/>
          <w:lang w:val="bg-BG"/>
        </w:rPr>
        <w:t>11</w:t>
      </w:r>
      <w:r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65128A">
        <w:rPr>
          <w:rFonts w:ascii="Times New Roman" w:hAnsi="Times New Roman"/>
          <w:sz w:val="24"/>
          <w:szCs w:val="24"/>
          <w:lang w:val="bg-BG"/>
        </w:rPr>
        <w:t>опълнителна информация необходима за оценка на проектното предложение</w:t>
      </w:r>
    </w:p>
    <w:p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За всяко отделно поле от този раздел е описано какво трябва да попълните в съответното поле, както и максималната дължина на текста. Възможно е максималната дължина на текста в реалната среда да се различава от посочената в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скрийншотовете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 в тези примерни указания. </w:t>
      </w:r>
    </w:p>
    <w:p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>, графики и др.п.</w:t>
      </w:r>
    </w:p>
    <w:p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94A75" w:rsidRPr="00EF74F2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EF74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D1360A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EF74F2">
        <w:rPr>
          <w:rFonts w:ascii="Times New Roman" w:hAnsi="Times New Roman"/>
          <w:bCs/>
          <w:sz w:val="24"/>
          <w:szCs w:val="24"/>
          <w:lang w:val="bg-BG"/>
        </w:rPr>
        <w:t xml:space="preserve">. Прикачени електронно подписани документи </w:t>
      </w:r>
    </w:p>
    <w:p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 </w:t>
      </w:r>
    </w:p>
    <w:p w:rsidR="00EF74F2" w:rsidRPr="00842CAE" w:rsidRDefault="00945F8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920750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9" o:spid="_x0000_s1026" type="#_x0000_t13" style="position:absolute;margin-left:119.5pt;margin-top:72.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KBNQ+r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 w:rsidR="00EF74F2">
        <w:rPr>
          <w:noProof/>
          <w:lang w:val="en-US" w:eastAsia="en-US"/>
        </w:rPr>
        <w:drawing>
          <wp:inline distT="0" distB="0" distL="0" distR="0">
            <wp:extent cx="5760720" cy="136080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w:drawing>
          <wp:inline distT="0" distB="0" distL="0" distR="0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</w:t>
      </w:r>
      <w:r w:rsidRPr="00842CAE">
        <w:rPr>
          <w:bCs/>
          <w:color w:val="auto"/>
          <w:lang w:eastAsia="en-US"/>
        </w:rPr>
        <w:lastRenderedPageBreak/>
        <w:t>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94A75" w:rsidRPr="00842CAE" w:rsidRDefault="00A94A75" w:rsidP="00A94A75">
      <w:pPr>
        <w:pStyle w:val="Default"/>
      </w:pPr>
      <w:r w:rsidRPr="00842CAE">
        <w:t xml:space="preserve">Документите, които се подават на етап кандидатстване са подробно описани в т. 24 от условията за кандидатстване. </w:t>
      </w:r>
    </w:p>
    <w:p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>
            <wp:extent cx="5760720" cy="1652905"/>
            <wp:effectExtent l="0" t="0" r="0" b="444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r w:rsidR="003B2B1F">
        <w:fldChar w:fldCharType="begin"/>
      </w:r>
      <w:r w:rsidR="003B2B1F" w:rsidRPr="00DC1B0C">
        <w:rPr>
          <w:lang w:val="bg-BG"/>
          <w:rPrChange w:id="58" w:author="Anna Petrova" w:date="2018-03-09T10:31:00Z">
            <w:rPr/>
          </w:rPrChange>
        </w:rPr>
        <w:instrText xml:space="preserve"> </w:instrText>
      </w:r>
      <w:r w:rsidR="003B2B1F">
        <w:instrText>HYPERLINK</w:instrText>
      </w:r>
      <w:r w:rsidR="003B2B1F" w:rsidRPr="00DC1B0C">
        <w:rPr>
          <w:lang w:val="bg-BG"/>
          <w:rPrChange w:id="59" w:author="Anna Petrova" w:date="2018-03-09T10:31:00Z">
            <w:rPr/>
          </w:rPrChange>
        </w:rPr>
        <w:instrText xml:space="preserve"> "</w:instrText>
      </w:r>
      <w:r w:rsidR="003B2B1F">
        <w:instrText>https</w:instrText>
      </w:r>
      <w:r w:rsidR="003B2B1F" w:rsidRPr="00DC1B0C">
        <w:rPr>
          <w:lang w:val="bg-BG"/>
          <w:rPrChange w:id="60" w:author="Anna Petrova" w:date="2018-03-09T10:31:00Z">
            <w:rPr/>
          </w:rPrChange>
        </w:rPr>
        <w:instrText>://</w:instrText>
      </w:r>
      <w:r w:rsidR="003B2B1F">
        <w:instrText>eumis</w:instrText>
      </w:r>
      <w:r w:rsidR="003B2B1F" w:rsidRPr="00DC1B0C">
        <w:rPr>
          <w:lang w:val="bg-BG"/>
          <w:rPrChange w:id="61" w:author="Anna Petrova" w:date="2018-03-09T10:31:00Z">
            <w:rPr/>
          </w:rPrChange>
        </w:rPr>
        <w:instrText>2020.</w:instrText>
      </w:r>
      <w:r w:rsidR="003B2B1F">
        <w:instrText>government</w:instrText>
      </w:r>
      <w:r w:rsidR="003B2B1F" w:rsidRPr="00DC1B0C">
        <w:rPr>
          <w:lang w:val="bg-BG"/>
          <w:rPrChange w:id="62" w:author="Anna Petrova" w:date="2018-03-09T10:31:00Z">
            <w:rPr/>
          </w:rPrChange>
        </w:rPr>
        <w:instrText>.</w:instrText>
      </w:r>
      <w:r w:rsidR="003B2B1F">
        <w:instrText>bg</w:instrText>
      </w:r>
      <w:r w:rsidR="003B2B1F" w:rsidRPr="00DC1B0C">
        <w:rPr>
          <w:lang w:val="bg-BG"/>
          <w:rPrChange w:id="63" w:author="Anna Petrova" w:date="2018-03-09T10:31:00Z">
            <w:rPr/>
          </w:rPrChange>
        </w:rPr>
        <w:instrText xml:space="preserve">/" </w:instrText>
      </w:r>
      <w:r w:rsidR="003B2B1F">
        <w:fldChar w:fldCharType="separate"/>
      </w:r>
      <w:r w:rsidRPr="00856A98">
        <w:rPr>
          <w:rStyle w:val="Hyperlink"/>
          <w:rFonts w:ascii="Times New Roman" w:eastAsia="Calibri" w:hAnsi="Times New Roman"/>
          <w:b w:val="0"/>
          <w:sz w:val="24"/>
          <w:szCs w:val="24"/>
          <w:lang w:val="bg-BG"/>
        </w:rPr>
        <w:t>https://eumis2020.government.bg/</w:t>
      </w:r>
      <w:r w:rsidR="003B2B1F">
        <w:rPr>
          <w:rStyle w:val="Hyperlink"/>
          <w:rFonts w:ascii="Times New Roman" w:eastAsia="Calibri" w:hAnsi="Times New Roman"/>
          <w:b w:val="0"/>
          <w:sz w:val="24"/>
          <w:szCs w:val="24"/>
          <w:lang w:val="bg-BG"/>
        </w:rPr>
        <w:fldChar w:fldCharType="end"/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11. Натиснете бутон „Продължи“.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 файлове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 Файлът следва да бъде подписан с т.нар. отделена сигнатура (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), а разширението на генерирания файл следва да бъде .p7s.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14.1. За потребители на електронен подпис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B-Trust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 издателя софтуер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Combo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Lite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режим на „Опростен интерфейс“ и да проверят в „Настройките“ на софтуера дали формата на електронния подпис е .p7s).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Infonotary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e-DocSigner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, като изберат схема на подписване „Комуникация с НАП“. Посочената схема генерира файл с разширение .p7s.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обикновено е с размер между 3 КB и 9 КB.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 „Изберете файл“.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Посочете генерирания от софтуера за подписване файл с разширение .p7s и го заредете в системата.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 отново „Невалиден подпис или подписа/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по-горе, рестартирайте компютъра и повторете действията от т.2 на настоящото указание, спазвайки стриктно описаните действия.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20. Ако проблемът се възпроизвежда отново, моля да изпратите e-mail, описващ възникналото затруднение, на адрес support2020@government.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bg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.“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ВАЖНО: В случай че в процеса на отговор на въпрос от Оценителната комисия при прикачване на подписът/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 разширение „.p7s“, системата изведе съобщение „Невалиден подпис“, моля да следвате същите стъпки, описани по-горе за успешно изпращане на подготвения от Вас отговор на въпрос от Оценителна комисия.</w:t>
      </w:r>
    </w:p>
    <w:p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4"/>
      <w:footerReference w:type="default" r:id="rId35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B1F" w:rsidRDefault="003B2B1F" w:rsidP="00BB09B1">
      <w:r>
        <w:separator/>
      </w:r>
    </w:p>
  </w:endnote>
  <w:endnote w:type="continuationSeparator" w:id="0">
    <w:p w:rsidR="003B2B1F" w:rsidRDefault="003B2B1F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B242E1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B1F" w:rsidRDefault="003B2B1F" w:rsidP="00BB09B1">
      <w:r>
        <w:separator/>
      </w:r>
    </w:p>
  </w:footnote>
  <w:footnote w:type="continuationSeparator" w:id="0">
    <w:p w:rsidR="003B2B1F" w:rsidRDefault="003B2B1F" w:rsidP="00BB09B1">
      <w:r>
        <w:continuationSeparator/>
      </w:r>
    </w:p>
  </w:footnote>
  <w:footnote w:id="1">
    <w:p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DC1B0C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en-US"/>
            </w:rPr>
            <w:drawing>
              <wp:inline distT="0" distB="0" distL="0" distR="0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en-US"/>
            </w:rPr>
            <w:drawing>
              <wp:inline distT="0" distB="0" distL="0" distR="0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DC1B0C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6"/>
  </w:num>
  <w:num w:numId="11">
    <w:abstractNumId w:val="15"/>
  </w:num>
  <w:num w:numId="12">
    <w:abstractNumId w:val="3"/>
  </w:num>
  <w:num w:numId="13">
    <w:abstractNumId w:val="9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36E14"/>
    <w:rsid w:val="00044771"/>
    <w:rsid w:val="00046215"/>
    <w:rsid w:val="0005567C"/>
    <w:rsid w:val="000974FA"/>
    <w:rsid w:val="000C5F6A"/>
    <w:rsid w:val="000D4039"/>
    <w:rsid w:val="000D6A5B"/>
    <w:rsid w:val="000F4F13"/>
    <w:rsid w:val="000F547D"/>
    <w:rsid w:val="00136D23"/>
    <w:rsid w:val="0014334D"/>
    <w:rsid w:val="0017157E"/>
    <w:rsid w:val="00182DEB"/>
    <w:rsid w:val="001A5B67"/>
    <w:rsid w:val="001B4DF2"/>
    <w:rsid w:val="001F2B02"/>
    <w:rsid w:val="00266A46"/>
    <w:rsid w:val="00276F89"/>
    <w:rsid w:val="00283DCB"/>
    <w:rsid w:val="002A4DBB"/>
    <w:rsid w:val="002A7FC5"/>
    <w:rsid w:val="002C09AA"/>
    <w:rsid w:val="002C2B2A"/>
    <w:rsid w:val="00311EBA"/>
    <w:rsid w:val="00361650"/>
    <w:rsid w:val="003A0741"/>
    <w:rsid w:val="003B2B1F"/>
    <w:rsid w:val="003B4E68"/>
    <w:rsid w:val="003C0882"/>
    <w:rsid w:val="00450C0D"/>
    <w:rsid w:val="00452C8F"/>
    <w:rsid w:val="0045397B"/>
    <w:rsid w:val="00463042"/>
    <w:rsid w:val="00476D42"/>
    <w:rsid w:val="004825DA"/>
    <w:rsid w:val="00491BD5"/>
    <w:rsid w:val="004B5D36"/>
    <w:rsid w:val="004C4700"/>
    <w:rsid w:val="004C554C"/>
    <w:rsid w:val="004F36D5"/>
    <w:rsid w:val="00542230"/>
    <w:rsid w:val="005D3B0A"/>
    <w:rsid w:val="005E267D"/>
    <w:rsid w:val="00622CD3"/>
    <w:rsid w:val="00631B67"/>
    <w:rsid w:val="0065128A"/>
    <w:rsid w:val="00655B47"/>
    <w:rsid w:val="00664775"/>
    <w:rsid w:val="006660BF"/>
    <w:rsid w:val="006757E0"/>
    <w:rsid w:val="00676D87"/>
    <w:rsid w:val="00692F32"/>
    <w:rsid w:val="006A688C"/>
    <w:rsid w:val="006D1E7D"/>
    <w:rsid w:val="0071322A"/>
    <w:rsid w:val="00791D34"/>
    <w:rsid w:val="0079222D"/>
    <w:rsid w:val="00792E60"/>
    <w:rsid w:val="0079743E"/>
    <w:rsid w:val="007B389F"/>
    <w:rsid w:val="007C5547"/>
    <w:rsid w:val="007D48E6"/>
    <w:rsid w:val="007E603E"/>
    <w:rsid w:val="007F45EC"/>
    <w:rsid w:val="0081601E"/>
    <w:rsid w:val="00842CAE"/>
    <w:rsid w:val="00856A98"/>
    <w:rsid w:val="008627A8"/>
    <w:rsid w:val="00875B8D"/>
    <w:rsid w:val="00892FC0"/>
    <w:rsid w:val="008B7181"/>
    <w:rsid w:val="008E01CC"/>
    <w:rsid w:val="009246FB"/>
    <w:rsid w:val="0093596B"/>
    <w:rsid w:val="00945F8F"/>
    <w:rsid w:val="009733EE"/>
    <w:rsid w:val="00975EA5"/>
    <w:rsid w:val="009A1A60"/>
    <w:rsid w:val="009A4C5C"/>
    <w:rsid w:val="009C641D"/>
    <w:rsid w:val="009F114E"/>
    <w:rsid w:val="00A10826"/>
    <w:rsid w:val="00A210A0"/>
    <w:rsid w:val="00A35E75"/>
    <w:rsid w:val="00A531DD"/>
    <w:rsid w:val="00A834D6"/>
    <w:rsid w:val="00A94A75"/>
    <w:rsid w:val="00AF1F28"/>
    <w:rsid w:val="00B06A5C"/>
    <w:rsid w:val="00B242E1"/>
    <w:rsid w:val="00B36858"/>
    <w:rsid w:val="00B748A1"/>
    <w:rsid w:val="00B75EE4"/>
    <w:rsid w:val="00B8366C"/>
    <w:rsid w:val="00B971FF"/>
    <w:rsid w:val="00BA5ACA"/>
    <w:rsid w:val="00BB09B1"/>
    <w:rsid w:val="00BC7AFF"/>
    <w:rsid w:val="00BE7AB0"/>
    <w:rsid w:val="00C27607"/>
    <w:rsid w:val="00C64A21"/>
    <w:rsid w:val="00C76AC8"/>
    <w:rsid w:val="00CB3886"/>
    <w:rsid w:val="00D11E2B"/>
    <w:rsid w:val="00D12018"/>
    <w:rsid w:val="00D1360A"/>
    <w:rsid w:val="00D20255"/>
    <w:rsid w:val="00D40020"/>
    <w:rsid w:val="00D56F8C"/>
    <w:rsid w:val="00D75BCF"/>
    <w:rsid w:val="00D840EA"/>
    <w:rsid w:val="00D87C04"/>
    <w:rsid w:val="00D95145"/>
    <w:rsid w:val="00DA628B"/>
    <w:rsid w:val="00DA7808"/>
    <w:rsid w:val="00DC1B0C"/>
    <w:rsid w:val="00DF45FE"/>
    <w:rsid w:val="00E074FC"/>
    <w:rsid w:val="00E16763"/>
    <w:rsid w:val="00E84B3E"/>
    <w:rsid w:val="00EA4892"/>
    <w:rsid w:val="00EA6397"/>
    <w:rsid w:val="00EA6921"/>
    <w:rsid w:val="00EF74F2"/>
    <w:rsid w:val="00F12290"/>
    <w:rsid w:val="00F16EEC"/>
    <w:rsid w:val="00F37CD1"/>
    <w:rsid w:val="00F47F9F"/>
    <w:rsid w:val="00F5086B"/>
    <w:rsid w:val="00F7547E"/>
    <w:rsid w:val="00F82897"/>
    <w:rsid w:val="00FA759F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8.emf"/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4001</Words>
  <Characters>22808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Georgi Dimitrov</cp:lastModifiedBy>
  <cp:revision>7</cp:revision>
  <dcterms:created xsi:type="dcterms:W3CDTF">2018-02-23T15:40:00Z</dcterms:created>
  <dcterms:modified xsi:type="dcterms:W3CDTF">2021-10-26T08:26:00Z</dcterms:modified>
</cp:coreProperties>
</file>