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AF" w:rsidRDefault="008927AF" w:rsidP="008B7A95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8927AF" w:rsidTr="00F73636">
        <w:tc>
          <w:tcPr>
            <w:tcW w:w="9900" w:type="dxa"/>
            <w:shd w:val="clear" w:color="auto" w:fill="C0C0C0"/>
            <w:hideMark/>
          </w:tcPr>
          <w:p w:rsidR="001B1430" w:rsidRPr="008927AF" w:rsidRDefault="001B1430" w:rsidP="008927AF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8927AF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8927AF" w:rsidRPr="008927AF" w:rsidRDefault="008927AF" w:rsidP="008927AF">
      <w:pPr>
        <w:jc w:val="both"/>
        <w:rPr>
          <w:rFonts w:ascii="Arial" w:hAnsi="Arial" w:cs="Arial"/>
          <w:b/>
          <w:i/>
          <w:sz w:val="20"/>
        </w:rPr>
      </w:pPr>
    </w:p>
    <w:p w:rsidR="00355729" w:rsidRPr="00E661E2" w:rsidRDefault="00355729" w:rsidP="008927AF">
      <w:pPr>
        <w:jc w:val="both"/>
        <w:rPr>
          <w:rFonts w:ascii="Arial" w:hAnsi="Arial" w:cs="Arial"/>
          <w:sz w:val="20"/>
        </w:rPr>
      </w:pPr>
      <w:r w:rsidRPr="00D94624">
        <w:rPr>
          <w:rFonts w:ascii="Arial" w:hAnsi="Arial" w:cs="Arial"/>
          <w:b/>
          <w:sz w:val="20"/>
        </w:rPr>
        <w:t>3. Основни резултати</w:t>
      </w:r>
      <w:r w:rsidR="0053723E">
        <w:rPr>
          <w:rFonts w:ascii="Arial" w:hAnsi="Arial" w:cs="Arial"/>
          <w:b/>
          <w:sz w:val="20"/>
        </w:rPr>
        <w:t>,</w:t>
      </w:r>
      <w:r w:rsidRPr="00D94624">
        <w:rPr>
          <w:rFonts w:ascii="Arial" w:hAnsi="Arial" w:cs="Arial"/>
          <w:b/>
          <w:sz w:val="20"/>
        </w:rPr>
        <w:t xml:space="preserve"> постигнати на Съвета по зеделие и рибарство  (11 и 12 октомври в Люксембур</w:t>
      </w:r>
      <w:r w:rsidRPr="0053723E">
        <w:rPr>
          <w:rFonts w:ascii="Arial" w:hAnsi="Arial" w:cs="Arial"/>
          <w:b/>
          <w:sz w:val="20"/>
        </w:rPr>
        <w:t>г). В областта на селското стопанство, Министрите обсъдиха актуалното състояние на подготовката на своите стратегическите планове за новата Обща селскостопанска политика (ОСП), посочиха предизвикателств</w:t>
      </w:r>
      <w:r w:rsidR="0053723E">
        <w:rPr>
          <w:rFonts w:ascii="Arial" w:hAnsi="Arial" w:cs="Arial"/>
          <w:b/>
          <w:sz w:val="20"/>
        </w:rPr>
        <w:t xml:space="preserve">ата, пред които са изправени и </w:t>
      </w:r>
      <w:r w:rsidRPr="0053723E">
        <w:rPr>
          <w:rFonts w:ascii="Arial" w:hAnsi="Arial" w:cs="Arial"/>
          <w:b/>
          <w:sz w:val="20"/>
        </w:rPr>
        <w:t>обсъдиха процесите на обществени консултации, проведени със съответните заинтересовани страни.</w:t>
      </w:r>
      <w:r w:rsidR="0053723E">
        <w:rPr>
          <w:rFonts w:ascii="Arial" w:hAnsi="Arial" w:cs="Arial"/>
          <w:color w:val="3F4A52"/>
          <w:sz w:val="20"/>
          <w:lang w:val="en-US"/>
        </w:rPr>
        <w:t xml:space="preserve"> </w:t>
      </w:r>
      <w:r w:rsidR="0053723E" w:rsidRPr="00E661E2">
        <w:rPr>
          <w:rFonts w:ascii="Arial" w:hAnsi="Arial" w:cs="Arial"/>
          <w:sz w:val="20"/>
        </w:rPr>
        <w:t>Министрите</w:t>
      </w:r>
      <w:r w:rsidRPr="00E661E2">
        <w:rPr>
          <w:rFonts w:ascii="Arial" w:hAnsi="Arial" w:cs="Arial"/>
          <w:sz w:val="20"/>
        </w:rPr>
        <w:t xml:space="preserve"> призоваха Комисията да възприеме прозрачен подход за оценка на плановете, например като предостави ясни критерии за оценка и гарантира, че възможно най-голям брой документи с насоки се оповестяват публично. По време на заседанието,  Министрите обсъдиха и съобщението на Комисията относно новата стратегия на ЕС за горите до 2030 г., к</w:t>
      </w:r>
      <w:r w:rsidR="0053723E" w:rsidRPr="00E661E2">
        <w:rPr>
          <w:rFonts w:ascii="Arial" w:hAnsi="Arial" w:cs="Arial"/>
          <w:sz w:val="20"/>
        </w:rPr>
        <w:t xml:space="preserve">оето беше публикувано на 16 юли </w:t>
      </w:r>
      <w:r w:rsidRPr="00E661E2">
        <w:rPr>
          <w:rFonts w:ascii="Arial" w:hAnsi="Arial" w:cs="Arial"/>
          <w:sz w:val="20"/>
        </w:rPr>
        <w:t>2021 г.</w:t>
      </w:r>
      <w:r w:rsidR="0053723E" w:rsidRPr="00E661E2">
        <w:rPr>
          <w:rFonts w:ascii="Arial" w:hAnsi="Arial" w:cs="Arial"/>
          <w:sz w:val="20"/>
        </w:rPr>
        <w:t xml:space="preserve"> Те</w:t>
      </w:r>
      <w:r w:rsidRPr="00E661E2">
        <w:rPr>
          <w:rFonts w:ascii="Arial" w:hAnsi="Arial" w:cs="Arial"/>
          <w:sz w:val="20"/>
        </w:rPr>
        <w:t xml:space="preserve"> приветстваха стратегията, но подчертаха, че е важно да се постигне баланс между целите в областта на околната среда и ключовата икономическа и социална роля на горите в Европа. Министрите подчертаха, че стратегията трябва да отчита националните особености и съществуващите национални стратегии и мерки при пълно зачитане на принципа на субсидиарност, и че следва да се осигури подходящо финансиране. </w:t>
      </w:r>
      <w:r w:rsidR="0053723E" w:rsidRPr="00E661E2">
        <w:rPr>
          <w:rFonts w:ascii="Arial" w:hAnsi="Arial" w:cs="Arial"/>
          <w:sz w:val="20"/>
        </w:rPr>
        <w:t xml:space="preserve">Министрите </w:t>
      </w:r>
      <w:r w:rsidRPr="00E661E2">
        <w:rPr>
          <w:rFonts w:ascii="Arial" w:hAnsi="Arial" w:cs="Arial"/>
          <w:sz w:val="20"/>
        </w:rPr>
        <w:t>проведоха обмен на мнения относно преразглеждането на пазарните стандарти на ЕС за селскостопански продукти. Те признаха необходимостта да се проучат начини за по-нататъшното им подобряване, по-специално с цел да се допринесе за по-голяма устойчивост, като същевременно се предоста</w:t>
      </w:r>
      <w:r w:rsidR="0053723E" w:rsidRPr="00E661E2">
        <w:rPr>
          <w:rFonts w:ascii="Arial" w:hAnsi="Arial" w:cs="Arial"/>
          <w:sz w:val="20"/>
        </w:rPr>
        <w:t xml:space="preserve">вя </w:t>
      </w:r>
      <w:r w:rsidRPr="00E661E2">
        <w:rPr>
          <w:rFonts w:ascii="Arial" w:hAnsi="Arial" w:cs="Arial"/>
          <w:sz w:val="20"/>
        </w:rPr>
        <w:t>ясна информация на потребителите и се поддържа конкурентоспособността на продуктите от ЕС на международния пазар. По време на заседанието бе проведен и обмен на мнения относно потенциалния принос на секторите на селското и горското стопанство към новия пакет „Подготвени за цел 55“. Министрите обсъдиха предизвикателствата и възможностите, свързани с новата инициативата.</w:t>
      </w:r>
      <w:r w:rsidRPr="00D94624">
        <w:rPr>
          <w:rFonts w:ascii="Arial" w:hAnsi="Arial" w:cs="Arial"/>
          <w:sz w:val="20"/>
        </w:rPr>
        <w:t xml:space="preserve"> </w:t>
      </w:r>
      <w:r w:rsidRPr="0053723E">
        <w:rPr>
          <w:rFonts w:ascii="Arial" w:hAnsi="Arial" w:cs="Arial"/>
          <w:sz w:val="20"/>
        </w:rPr>
        <w:t>През ноември се очаква</w:t>
      </w:r>
      <w:r w:rsidRPr="00E661E2">
        <w:rPr>
          <w:rFonts w:ascii="Arial" w:hAnsi="Arial" w:cs="Arial"/>
          <w:sz w:val="20"/>
        </w:rPr>
        <w:t xml:space="preserve"> Съвета по селско стопанство и рибарство да приеме заключения относно новата стратегия на ЕС за горите до 2030. </w:t>
      </w:r>
    </w:p>
    <w:p w:rsidR="00D94624" w:rsidRDefault="00D94624" w:rsidP="007021D4">
      <w:pPr>
        <w:jc w:val="both"/>
        <w:rPr>
          <w:rFonts w:ascii="Arial" w:hAnsi="Arial" w:cs="Arial"/>
          <w:b/>
          <w:color w:val="5E5E5E"/>
          <w:sz w:val="20"/>
        </w:rPr>
      </w:pPr>
    </w:p>
    <w:p w:rsidR="0073112D" w:rsidRPr="0073112D" w:rsidRDefault="00E661E2" w:rsidP="00E661E2">
      <w:pPr>
        <w:jc w:val="both"/>
        <w:rPr>
          <w:rFonts w:ascii="Arial" w:eastAsiaTheme="minorHAnsi" w:hAnsi="Arial" w:cs="Arial"/>
          <w:color w:val="3F4A52"/>
          <w:sz w:val="20"/>
          <w:shd w:val="clear" w:color="auto" w:fill="FFFFFF"/>
        </w:rPr>
      </w:pPr>
      <w:r w:rsidRPr="00E661E2">
        <w:rPr>
          <w:rFonts w:ascii="Arial" w:hAnsi="Arial" w:cs="Arial"/>
          <w:b/>
          <w:sz w:val="20"/>
        </w:rPr>
        <w:t xml:space="preserve">4. На 14 октомври се проведе Четиринадесетото заседание на Тематична работна група за разработване на Стратегически план за развитие на земеделието и селските райони за периода 2021 - 2027 г. </w:t>
      </w:r>
      <w:r w:rsidRPr="00E661E2">
        <w:rPr>
          <w:rFonts w:ascii="Arial" w:hAnsi="Arial" w:cs="Arial"/>
          <w:sz w:val="20"/>
        </w:rPr>
        <w:t>По време на заседанието бяха представени и обсъдени следните теми: Приоритизираните потребности с интервенции по Първи стълб на ОСП; Предварителна условност и Еко-</w:t>
      </w:r>
      <w:r w:rsidR="00CD7FC7">
        <w:rPr>
          <w:rFonts w:ascii="Arial" w:hAnsi="Arial" w:cs="Arial"/>
          <w:sz w:val="20"/>
        </w:rPr>
        <w:t xml:space="preserve">схеми по Първи стълб на ОСП; </w:t>
      </w:r>
      <w:r w:rsidR="00CD7FC7" w:rsidRPr="00CD7FC7">
        <w:rPr>
          <w:rFonts w:ascii="Arial" w:hAnsi="Arial" w:cs="Arial"/>
          <w:sz w:val="20"/>
        </w:rPr>
        <w:t>Обобщена информация за интервенциите по Първи стълб-обсъждани в рамките на ТРГ</w:t>
      </w:r>
      <w:r w:rsidR="00CD7FC7">
        <w:rPr>
          <w:rFonts w:ascii="Arial" w:hAnsi="Arial" w:cs="Arial"/>
          <w:sz w:val="20"/>
        </w:rPr>
        <w:t>.</w:t>
      </w:r>
      <w:r w:rsidRPr="00E661E2">
        <w:rPr>
          <w:rFonts w:ascii="Arial" w:hAnsi="Arial" w:cs="Arial"/>
          <w:sz w:val="20"/>
        </w:rPr>
        <w:t xml:space="preserve"> </w:t>
      </w:r>
      <w:r w:rsidR="00CD7FC7">
        <w:rPr>
          <w:rFonts w:ascii="Arial" w:hAnsi="Arial" w:cs="Arial"/>
          <w:sz w:val="20"/>
        </w:rPr>
        <w:t xml:space="preserve">Г-н </w:t>
      </w:r>
      <w:r w:rsidRPr="00E661E2">
        <w:rPr>
          <w:rFonts w:ascii="Arial" w:hAnsi="Arial" w:cs="Arial"/>
          <w:sz w:val="20"/>
        </w:rPr>
        <w:t>Явор Гечев</w:t>
      </w:r>
      <w:r w:rsidR="00CD7FC7">
        <w:rPr>
          <w:rFonts w:ascii="Arial" w:hAnsi="Arial" w:cs="Arial"/>
          <w:sz w:val="20"/>
        </w:rPr>
        <w:t>-з</w:t>
      </w:r>
      <w:r w:rsidR="00CD7FC7" w:rsidRPr="00E661E2">
        <w:rPr>
          <w:rFonts w:ascii="Arial" w:hAnsi="Arial" w:cs="Arial"/>
          <w:sz w:val="20"/>
        </w:rPr>
        <w:t xml:space="preserve">аместник-министърът на земеделието, храните и горите </w:t>
      </w:r>
      <w:r w:rsidR="00CD7FC7">
        <w:rPr>
          <w:rFonts w:ascii="Arial" w:hAnsi="Arial" w:cs="Arial"/>
          <w:sz w:val="20"/>
        </w:rPr>
        <w:t xml:space="preserve">подчерта, </w:t>
      </w:r>
      <w:r w:rsidRPr="00E661E2">
        <w:rPr>
          <w:rFonts w:ascii="Arial" w:hAnsi="Arial" w:cs="Arial"/>
          <w:sz w:val="20"/>
        </w:rPr>
        <w:t>че представените актуализирани интервенции по еко-схемите произтичат от целите на „Зелената сделка“, Стратегиите „От фермата до трапезата“ и Биоразнообразие, различните директиви за птиците. Според него включването на „Зелената сделка“в плана трябва да е в симбиоза, така че да не се създават съществени проблеми на българските земеделски производители. Той добави, че еко-схемите по Първи стълб вече са обсъждани с Министерството на околната среда и водите и Европейската комисия, като са отстранени редица забележки. Еки</w:t>
      </w:r>
      <w:r w:rsidR="00282571">
        <w:rPr>
          <w:rFonts w:ascii="Arial" w:hAnsi="Arial" w:cs="Arial"/>
          <w:sz w:val="20"/>
        </w:rPr>
        <w:t>път на МЗ</w:t>
      </w:r>
      <w:r w:rsidR="001F43BE">
        <w:rPr>
          <w:rFonts w:ascii="Arial" w:hAnsi="Arial" w:cs="Arial"/>
          <w:sz w:val="20"/>
        </w:rPr>
        <w:t>Х</w:t>
      </w:r>
      <w:r w:rsidR="00282571">
        <w:rPr>
          <w:rFonts w:ascii="Arial" w:hAnsi="Arial" w:cs="Arial"/>
          <w:sz w:val="20"/>
        </w:rPr>
        <w:t>Г представи пред ТРГ  следните</w:t>
      </w:r>
      <w:r w:rsidRPr="00E661E2">
        <w:rPr>
          <w:rFonts w:ascii="Arial" w:hAnsi="Arial" w:cs="Arial"/>
          <w:sz w:val="20"/>
        </w:rPr>
        <w:t xml:space="preserve"> схеми за климата, околната среда и хуманното отношение към животните (еко-схеми), които на практика вече ще се прилагат: 1.1 Еко-схема за поддържане на биологично земеделие (земеделски площи); 1.2 Еко-схема за поддържане на биологично земеделие (селскостопански животни); 2. Еко-схема за поддържане и подобряване на биологичното разнообразие и екологичната инфраструктура; 3. Еко-схема за запазване и възстановяване на почвения потенциал; 4. Еко-схема за намаляване използването на пестициди. 5. Еко-схема за екологично поддържане на трайните насаждения; 6. Еко-схема за екстензивно поддържане на постоянно затревените площи; 7. Еко схема за поддържане и подобряване на биоразнообразието в горски екосистеми; 8. Еко-схема за разнообразяване на отглежданите култури; 9. Буферни екологични ивици. Материалите от 14–</w:t>
      </w:r>
      <w:r w:rsidRPr="0073112D">
        <w:rPr>
          <w:rFonts w:ascii="Arial" w:hAnsi="Arial" w:cs="Arial"/>
          <w:sz w:val="20"/>
        </w:rPr>
        <w:t xml:space="preserve">то заседание на ТРГ </w:t>
      </w:r>
      <w:r w:rsidRPr="0073112D">
        <w:rPr>
          <w:rFonts w:ascii="Arial" w:eastAsiaTheme="minorHAnsi" w:hAnsi="Arial" w:cs="Arial"/>
          <w:color w:val="3F4A52"/>
          <w:sz w:val="20"/>
          <w:shd w:val="clear" w:color="auto" w:fill="FFFFFF"/>
        </w:rPr>
        <w:t xml:space="preserve"> публикувани на сайта на МЗХГ:</w:t>
      </w:r>
    </w:p>
    <w:p w:rsidR="00E661E2" w:rsidRPr="0073112D" w:rsidRDefault="00E661E2" w:rsidP="00E661E2">
      <w:pPr>
        <w:jc w:val="both"/>
        <w:rPr>
          <w:rFonts w:ascii="Arial" w:hAnsi="Arial" w:cs="Arial"/>
          <w:sz w:val="20"/>
        </w:rPr>
      </w:pPr>
      <w:r w:rsidRPr="0073112D">
        <w:rPr>
          <w:rFonts w:ascii="Arial" w:eastAsiaTheme="minorHAnsi" w:hAnsi="Arial" w:cs="Arial"/>
          <w:color w:val="3F4A52"/>
          <w:sz w:val="20"/>
          <w:shd w:val="clear" w:color="auto" w:fill="FFFFFF"/>
          <w:lang w:val="en-US"/>
        </w:rPr>
        <w:t xml:space="preserve"> </w:t>
      </w:r>
      <w:hyperlink r:id="rId8" w:history="1">
        <w:r w:rsidR="0073112D" w:rsidRPr="0073112D">
          <w:rPr>
            <w:rStyle w:val="Hyperlink"/>
            <w:rFonts w:ascii="Arial" w:hAnsi="Arial" w:cs="Arial"/>
            <w:sz w:val="20"/>
          </w:rPr>
          <w:t>Тематична работна група за ОСП 2021-2027 г. | Министерс</w:t>
        </w:r>
        <w:r w:rsidR="0073112D" w:rsidRPr="0073112D">
          <w:rPr>
            <w:rStyle w:val="Hyperlink"/>
            <w:rFonts w:ascii="Arial" w:hAnsi="Arial" w:cs="Arial"/>
            <w:sz w:val="20"/>
          </w:rPr>
          <w:t>т</w:t>
        </w:r>
        <w:r w:rsidR="0073112D" w:rsidRPr="0073112D">
          <w:rPr>
            <w:rStyle w:val="Hyperlink"/>
            <w:rFonts w:ascii="Arial" w:hAnsi="Arial" w:cs="Arial"/>
            <w:sz w:val="20"/>
          </w:rPr>
          <w:t>во на земеделието, храните и горите (government.bg)</w:t>
        </w:r>
      </w:hyperlink>
    </w:p>
    <w:p w:rsidR="0073112D" w:rsidRPr="0073112D" w:rsidRDefault="0073112D" w:rsidP="00E661E2">
      <w:pPr>
        <w:jc w:val="both"/>
        <w:rPr>
          <w:rFonts w:asciiTheme="minorHAnsi" w:hAnsiTheme="minorHAnsi" w:cs="Arial"/>
          <w:sz w:val="20"/>
        </w:rPr>
      </w:pPr>
      <w:bookmarkStart w:id="0" w:name="_GoBack"/>
      <w:bookmarkEnd w:id="0"/>
    </w:p>
    <w:sectPr w:rsidR="0073112D" w:rsidRPr="0073112D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1C" w:rsidRDefault="008B611C">
      <w:r>
        <w:separator/>
      </w:r>
    </w:p>
  </w:endnote>
  <w:endnote w:type="continuationSeparator" w:id="0">
    <w:p w:rsidR="008B611C" w:rsidRDefault="008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8B61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8B611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C4E75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8B611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8" w:rsidRDefault="006A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1C" w:rsidRDefault="008B611C">
      <w:r>
        <w:separator/>
      </w:r>
    </w:p>
  </w:footnote>
  <w:footnote w:type="continuationSeparator" w:id="0">
    <w:p w:rsidR="008B611C" w:rsidRDefault="008B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8" w:rsidRDefault="006A1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4F4D90F8" wp14:editId="6DBF4B3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8B611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8B611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D94999">
      <w:rPr>
        <w:rFonts w:ascii="Arial" w:hAnsi="Arial"/>
        <w:b/>
        <w:bCs/>
        <w:color w:val="800080"/>
        <w:sz w:val="20"/>
        <w:lang w:val="en-US"/>
      </w:rPr>
      <w:t>7</w:t>
    </w:r>
    <w:r w:rsidR="00AF58F5">
      <w:rPr>
        <w:rFonts w:ascii="Arial" w:hAnsi="Arial"/>
        <w:b/>
        <w:bCs/>
        <w:color w:val="800080"/>
        <w:sz w:val="20"/>
      </w:rPr>
      <w:t>9</w:t>
    </w:r>
    <w:r w:rsidR="006A11C8">
      <w:rPr>
        <w:rFonts w:ascii="Arial" w:hAnsi="Arial"/>
        <w:b/>
        <w:bCs/>
        <w:color w:val="800080"/>
        <w:sz w:val="20"/>
      </w:rPr>
      <w:t>/</w:t>
    </w:r>
    <w:r w:rsidR="00AF58F5">
      <w:rPr>
        <w:rFonts w:ascii="Arial" w:hAnsi="Arial"/>
        <w:b/>
        <w:bCs/>
        <w:color w:val="800080"/>
        <w:sz w:val="20"/>
        <w:lang w:val="en-US"/>
      </w:rPr>
      <w:t>18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6A11C8">
      <w:rPr>
        <w:rFonts w:ascii="Arial" w:hAnsi="Arial"/>
        <w:b/>
        <w:bCs/>
        <w:color w:val="800080"/>
        <w:sz w:val="20"/>
        <w:lang w:val="en-US"/>
      </w:rPr>
      <w:t>10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8" w:rsidRDefault="006A1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B85"/>
    <w:rsid w:val="00091CD4"/>
    <w:rsid w:val="00092ABD"/>
    <w:rsid w:val="00096E52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0A5F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4801"/>
    <w:rsid w:val="0014608C"/>
    <w:rsid w:val="0015728C"/>
    <w:rsid w:val="00161AE4"/>
    <w:rsid w:val="00161BC2"/>
    <w:rsid w:val="00162B58"/>
    <w:rsid w:val="001639CC"/>
    <w:rsid w:val="00170DF4"/>
    <w:rsid w:val="0017169A"/>
    <w:rsid w:val="00173E25"/>
    <w:rsid w:val="00180311"/>
    <w:rsid w:val="00180441"/>
    <w:rsid w:val="00186654"/>
    <w:rsid w:val="00192949"/>
    <w:rsid w:val="00193EEE"/>
    <w:rsid w:val="0019617C"/>
    <w:rsid w:val="001A0144"/>
    <w:rsid w:val="001A0EBC"/>
    <w:rsid w:val="001A6446"/>
    <w:rsid w:val="001A6A7A"/>
    <w:rsid w:val="001B1430"/>
    <w:rsid w:val="001B2D6A"/>
    <w:rsid w:val="001B5399"/>
    <w:rsid w:val="001C2460"/>
    <w:rsid w:val="001C3F62"/>
    <w:rsid w:val="001C5BC3"/>
    <w:rsid w:val="001D080C"/>
    <w:rsid w:val="001E15A0"/>
    <w:rsid w:val="001E1EAA"/>
    <w:rsid w:val="001E1F98"/>
    <w:rsid w:val="001E4050"/>
    <w:rsid w:val="001E4C01"/>
    <w:rsid w:val="001F08A2"/>
    <w:rsid w:val="001F2EC7"/>
    <w:rsid w:val="001F396B"/>
    <w:rsid w:val="001F43BE"/>
    <w:rsid w:val="001F7464"/>
    <w:rsid w:val="00210721"/>
    <w:rsid w:val="00211722"/>
    <w:rsid w:val="002118F6"/>
    <w:rsid w:val="00214497"/>
    <w:rsid w:val="00215B7E"/>
    <w:rsid w:val="002163C0"/>
    <w:rsid w:val="00221CDF"/>
    <w:rsid w:val="0023339B"/>
    <w:rsid w:val="00233E52"/>
    <w:rsid w:val="00235DDB"/>
    <w:rsid w:val="002437E7"/>
    <w:rsid w:val="0024384D"/>
    <w:rsid w:val="0024496F"/>
    <w:rsid w:val="0024546F"/>
    <w:rsid w:val="00251328"/>
    <w:rsid w:val="002521C1"/>
    <w:rsid w:val="002610A9"/>
    <w:rsid w:val="002615C5"/>
    <w:rsid w:val="00262D34"/>
    <w:rsid w:val="00263F1A"/>
    <w:rsid w:val="002653C2"/>
    <w:rsid w:val="00265E62"/>
    <w:rsid w:val="00274F4E"/>
    <w:rsid w:val="00275471"/>
    <w:rsid w:val="002825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246F"/>
    <w:rsid w:val="00303C35"/>
    <w:rsid w:val="00303CD4"/>
    <w:rsid w:val="00304D05"/>
    <w:rsid w:val="00305C45"/>
    <w:rsid w:val="00312DA6"/>
    <w:rsid w:val="00313FBA"/>
    <w:rsid w:val="00320AF0"/>
    <w:rsid w:val="0033369E"/>
    <w:rsid w:val="00341049"/>
    <w:rsid w:val="00350E9F"/>
    <w:rsid w:val="00351AB5"/>
    <w:rsid w:val="00352739"/>
    <w:rsid w:val="00353ACF"/>
    <w:rsid w:val="00355729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3A92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4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500B"/>
    <w:rsid w:val="004577D8"/>
    <w:rsid w:val="0046415A"/>
    <w:rsid w:val="00465689"/>
    <w:rsid w:val="00467DF0"/>
    <w:rsid w:val="004923C1"/>
    <w:rsid w:val="00493D20"/>
    <w:rsid w:val="00496775"/>
    <w:rsid w:val="004A0254"/>
    <w:rsid w:val="004A1AE6"/>
    <w:rsid w:val="004A4C92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723E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1A6A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113A"/>
    <w:rsid w:val="006367A9"/>
    <w:rsid w:val="00641684"/>
    <w:rsid w:val="006425F5"/>
    <w:rsid w:val="00642BB6"/>
    <w:rsid w:val="00660110"/>
    <w:rsid w:val="00663168"/>
    <w:rsid w:val="0066444F"/>
    <w:rsid w:val="00664FA0"/>
    <w:rsid w:val="00667861"/>
    <w:rsid w:val="00667C81"/>
    <w:rsid w:val="006729A5"/>
    <w:rsid w:val="00673829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725B"/>
    <w:rsid w:val="006A7391"/>
    <w:rsid w:val="006A739D"/>
    <w:rsid w:val="006B6A9B"/>
    <w:rsid w:val="006C196D"/>
    <w:rsid w:val="006D3A68"/>
    <w:rsid w:val="006D57EA"/>
    <w:rsid w:val="006E3C82"/>
    <w:rsid w:val="006E7A46"/>
    <w:rsid w:val="006F38F7"/>
    <w:rsid w:val="006F5A28"/>
    <w:rsid w:val="006F5B9A"/>
    <w:rsid w:val="0070200F"/>
    <w:rsid w:val="007021D4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0DB0"/>
    <w:rsid w:val="0073112D"/>
    <w:rsid w:val="00734448"/>
    <w:rsid w:val="0073550A"/>
    <w:rsid w:val="00736B3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85CB8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3542D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27AF"/>
    <w:rsid w:val="008933AB"/>
    <w:rsid w:val="00894A77"/>
    <w:rsid w:val="008A1360"/>
    <w:rsid w:val="008A5416"/>
    <w:rsid w:val="008B0069"/>
    <w:rsid w:val="008B2118"/>
    <w:rsid w:val="008B2400"/>
    <w:rsid w:val="008B611C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678EA"/>
    <w:rsid w:val="009704A2"/>
    <w:rsid w:val="00975F09"/>
    <w:rsid w:val="00977CA7"/>
    <w:rsid w:val="0099155B"/>
    <w:rsid w:val="00991935"/>
    <w:rsid w:val="00995986"/>
    <w:rsid w:val="0099695D"/>
    <w:rsid w:val="009A2752"/>
    <w:rsid w:val="009A4329"/>
    <w:rsid w:val="009A5D09"/>
    <w:rsid w:val="009A7100"/>
    <w:rsid w:val="009B1FAD"/>
    <w:rsid w:val="009C11B2"/>
    <w:rsid w:val="009C4E75"/>
    <w:rsid w:val="009C5ACD"/>
    <w:rsid w:val="009D0924"/>
    <w:rsid w:val="009D2A2B"/>
    <w:rsid w:val="009D32BB"/>
    <w:rsid w:val="009D6F1E"/>
    <w:rsid w:val="009D7EB3"/>
    <w:rsid w:val="009E0047"/>
    <w:rsid w:val="009E3A6D"/>
    <w:rsid w:val="009E424C"/>
    <w:rsid w:val="009E45D3"/>
    <w:rsid w:val="009E6BDB"/>
    <w:rsid w:val="009F0D0F"/>
    <w:rsid w:val="009F4E95"/>
    <w:rsid w:val="009F7022"/>
    <w:rsid w:val="00A0180A"/>
    <w:rsid w:val="00A02393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6D2F"/>
    <w:rsid w:val="00A77E07"/>
    <w:rsid w:val="00A77EC5"/>
    <w:rsid w:val="00A8167B"/>
    <w:rsid w:val="00A93C53"/>
    <w:rsid w:val="00AA0722"/>
    <w:rsid w:val="00AA1337"/>
    <w:rsid w:val="00AB140A"/>
    <w:rsid w:val="00AB1841"/>
    <w:rsid w:val="00AB2303"/>
    <w:rsid w:val="00AB2AA0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2FFF"/>
    <w:rsid w:val="00AF21C5"/>
    <w:rsid w:val="00AF58F5"/>
    <w:rsid w:val="00B03285"/>
    <w:rsid w:val="00B06752"/>
    <w:rsid w:val="00B16835"/>
    <w:rsid w:val="00B16C07"/>
    <w:rsid w:val="00B200ED"/>
    <w:rsid w:val="00B24F05"/>
    <w:rsid w:val="00B25F79"/>
    <w:rsid w:val="00B3223C"/>
    <w:rsid w:val="00B34793"/>
    <w:rsid w:val="00B36E39"/>
    <w:rsid w:val="00B411AC"/>
    <w:rsid w:val="00B5000F"/>
    <w:rsid w:val="00B513C4"/>
    <w:rsid w:val="00B539A9"/>
    <w:rsid w:val="00B6207E"/>
    <w:rsid w:val="00B624F3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47F"/>
    <w:rsid w:val="00B937DE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20FF"/>
    <w:rsid w:val="00BD5219"/>
    <w:rsid w:val="00BD76C6"/>
    <w:rsid w:val="00BE0FE4"/>
    <w:rsid w:val="00BE55CA"/>
    <w:rsid w:val="00BF0A4C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58B6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76F"/>
    <w:rsid w:val="00CA6AB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D3DC5"/>
    <w:rsid w:val="00CD71B8"/>
    <w:rsid w:val="00CD7FC7"/>
    <w:rsid w:val="00CE5641"/>
    <w:rsid w:val="00CE5E69"/>
    <w:rsid w:val="00CE7025"/>
    <w:rsid w:val="00CF0DEA"/>
    <w:rsid w:val="00CF15CD"/>
    <w:rsid w:val="00CF16DF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624"/>
    <w:rsid w:val="00D94999"/>
    <w:rsid w:val="00DA25C0"/>
    <w:rsid w:val="00DA44A9"/>
    <w:rsid w:val="00DA4860"/>
    <w:rsid w:val="00DC502B"/>
    <w:rsid w:val="00DC5A8E"/>
    <w:rsid w:val="00DC6AD1"/>
    <w:rsid w:val="00DD1C95"/>
    <w:rsid w:val="00DE3B01"/>
    <w:rsid w:val="00DE74D4"/>
    <w:rsid w:val="00DE752F"/>
    <w:rsid w:val="00DF1BAC"/>
    <w:rsid w:val="00DF45AB"/>
    <w:rsid w:val="00DF6C01"/>
    <w:rsid w:val="00DF7199"/>
    <w:rsid w:val="00DF7E91"/>
    <w:rsid w:val="00E02B6A"/>
    <w:rsid w:val="00E03E39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53EA"/>
    <w:rsid w:val="00E47639"/>
    <w:rsid w:val="00E51A6D"/>
    <w:rsid w:val="00E51D9E"/>
    <w:rsid w:val="00E5449B"/>
    <w:rsid w:val="00E5560C"/>
    <w:rsid w:val="00E6099A"/>
    <w:rsid w:val="00E60B1D"/>
    <w:rsid w:val="00E661E2"/>
    <w:rsid w:val="00E67885"/>
    <w:rsid w:val="00E80A45"/>
    <w:rsid w:val="00E8155A"/>
    <w:rsid w:val="00E828B4"/>
    <w:rsid w:val="00E909A9"/>
    <w:rsid w:val="00E95022"/>
    <w:rsid w:val="00EA228E"/>
    <w:rsid w:val="00EA332C"/>
    <w:rsid w:val="00EA4B29"/>
    <w:rsid w:val="00EA4B99"/>
    <w:rsid w:val="00EA5878"/>
    <w:rsid w:val="00EB0F17"/>
    <w:rsid w:val="00EB2876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539B4"/>
    <w:rsid w:val="00F6008B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0744"/>
    <w:rsid w:val="00F95033"/>
    <w:rsid w:val="00FA5339"/>
    <w:rsid w:val="00FB20E9"/>
    <w:rsid w:val="00FB44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00B22"/>
  <w15:docId w15:val="{33C73DB4-F55F-4D05-BDCC-6BB7C7CE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33E52"/>
    <w:rPr>
      <w:b/>
      <w:bCs/>
    </w:rPr>
  </w:style>
  <w:style w:type="paragraph" w:customStyle="1" w:styleId="xmsonormal">
    <w:name w:val="x_msonormal"/>
    <w:basedOn w:val="Normal"/>
    <w:rsid w:val="00282571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1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4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0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14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8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obsha-selskostopanska-politika-2021-2027-g/tematichna-rabotna-grup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5C8C-E03C-4A97-88C6-28C8BACD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Site</cp:lastModifiedBy>
  <cp:revision>22</cp:revision>
  <dcterms:created xsi:type="dcterms:W3CDTF">2021-10-16T14:51:00Z</dcterms:created>
  <dcterms:modified xsi:type="dcterms:W3CDTF">2021-10-19T07:49:00Z</dcterms:modified>
</cp:coreProperties>
</file>