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15650"/>
      </w:tblGrid>
      <w:tr w:rsidR="00C975B4" w:rsidRPr="00233C04" w:rsidTr="0030788E">
        <w:trPr>
          <w:trHeight w:val="958"/>
        </w:trPr>
        <w:tc>
          <w:tcPr>
            <w:tcW w:w="15650" w:type="dxa"/>
            <w:shd w:val="clear" w:color="auto" w:fill="BDD6EE"/>
          </w:tcPr>
          <w:p w:rsidR="00C975B4" w:rsidRPr="0030788E" w:rsidRDefault="00C975B4" w:rsidP="00AE686B">
            <w:pPr>
              <w:tabs>
                <w:tab w:val="left" w:pos="2190"/>
              </w:tabs>
              <w:spacing w:before="120" w:after="120"/>
              <w:ind w:left="283" w:right="283"/>
              <w:jc w:val="center"/>
              <w:rPr>
                <w:rFonts w:ascii="Verdana" w:hAnsi="Verdana"/>
                <w:b/>
                <w:spacing w:val="70"/>
              </w:rPr>
            </w:pPr>
            <w:r w:rsidRPr="0030788E">
              <w:rPr>
                <w:rFonts w:ascii="Verdana" w:hAnsi="Verdana"/>
                <w:b/>
                <w:spacing w:val="70"/>
              </w:rPr>
              <w:t>СПРАВКА</w:t>
            </w:r>
          </w:p>
          <w:p w:rsidR="0023721E" w:rsidRPr="00486A02" w:rsidRDefault="00C975B4" w:rsidP="00AE686B">
            <w:pPr>
              <w:tabs>
                <w:tab w:val="left" w:pos="2190"/>
              </w:tabs>
              <w:spacing w:before="120" w:after="120" w:line="360" w:lineRule="auto"/>
              <w:ind w:left="283" w:right="283"/>
              <w:jc w:val="center"/>
              <w:rPr>
                <w:rFonts w:ascii="Verdana" w:hAnsi="Verdana"/>
                <w:b/>
                <w:sz w:val="20"/>
                <w:szCs w:val="20"/>
                <w:lang w:val="ru-RU"/>
              </w:rPr>
            </w:pPr>
            <w:r w:rsidRPr="0030788E">
              <w:rPr>
                <w:rFonts w:ascii="Verdana" w:hAnsi="Verdana"/>
                <w:b/>
                <w:sz w:val="20"/>
                <w:szCs w:val="20"/>
              </w:rPr>
              <w:t xml:space="preserve">ЗА ОТРАЗЯВАНЕ НА ПОСТЪПИЛИТЕ ПРЕДЛОЖЕНИЯ </w:t>
            </w:r>
            <w:r w:rsidR="00494B17" w:rsidRPr="0030788E">
              <w:rPr>
                <w:rFonts w:ascii="Verdana" w:hAnsi="Verdana"/>
                <w:b/>
                <w:sz w:val="20"/>
                <w:szCs w:val="20"/>
              </w:rPr>
              <w:t xml:space="preserve">И СТАНОВИЩА </w:t>
            </w:r>
            <w:r w:rsidRPr="0030788E">
              <w:rPr>
                <w:rFonts w:ascii="Verdana" w:hAnsi="Verdana"/>
                <w:b/>
                <w:sz w:val="20"/>
                <w:szCs w:val="20"/>
              </w:rPr>
              <w:t xml:space="preserve">ОТ ОБЩЕСТВЕНИТЕ КОНСУЛТАЦИИ </w:t>
            </w:r>
            <w:r w:rsidR="00494B17" w:rsidRPr="0030788E">
              <w:rPr>
                <w:rFonts w:ascii="Verdana" w:hAnsi="Verdana"/>
                <w:b/>
                <w:sz w:val="20"/>
                <w:szCs w:val="20"/>
                <w:lang w:val="ru-RU"/>
              </w:rPr>
              <w:t>ПО</w:t>
            </w:r>
            <w:r w:rsidR="00496618" w:rsidRPr="0030788E">
              <w:rPr>
                <w:rFonts w:ascii="Verdana" w:hAnsi="Verdana"/>
                <w:b/>
                <w:sz w:val="20"/>
                <w:szCs w:val="20"/>
              </w:rPr>
              <w:t xml:space="preserve"> </w:t>
            </w:r>
            <w:r w:rsidR="00232F51" w:rsidRPr="0030788E">
              <w:rPr>
                <w:rFonts w:ascii="Verdana" w:hAnsi="Verdana"/>
                <w:b/>
                <w:sz w:val="20"/>
                <w:szCs w:val="20"/>
              </w:rPr>
              <w:t xml:space="preserve">ПРОЕКТА НА </w:t>
            </w:r>
            <w:r w:rsidR="004229C5" w:rsidRPr="004229C5">
              <w:rPr>
                <w:rFonts w:ascii="Verdana" w:hAnsi="Verdana"/>
                <w:b/>
                <w:sz w:val="20"/>
                <w:szCs w:val="20"/>
              </w:rPr>
              <w:t>НАРЕДБА ЗА ИЗМЕНЕНИЕ И ДОПЪЛНЕНИЕ НА НАРЕДБА № 10 ОТ 2019 Г. ЗА УСЛОВИЯТА И РЕДА ЗА ПРИЛАГАНЕ НА МЕРКИТЕ ОТ НАЦИОНАЛНАТА ПРОГРАМА ПО ПЧЕЛАРСТВО ЗА ПЕРИОДА 2020 – 2022 Г.</w:t>
            </w:r>
          </w:p>
        </w:tc>
      </w:tr>
    </w:tbl>
    <w:p w:rsidR="00295C20" w:rsidRPr="00486A02" w:rsidRDefault="00295C20">
      <w:pPr>
        <w:rPr>
          <w:rFonts w:ascii="Verdana" w:hAnsi="Verdana"/>
          <w:sz w:val="20"/>
          <w:szCs w:val="20"/>
        </w:rPr>
      </w:pPr>
    </w:p>
    <w:tbl>
      <w:tblPr>
        <w:tblW w:w="15650" w:type="dxa"/>
        <w:tblInd w:w="-372"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622"/>
        <w:gridCol w:w="2552"/>
        <w:gridCol w:w="5670"/>
        <w:gridCol w:w="1842"/>
        <w:gridCol w:w="4964"/>
      </w:tblGrid>
      <w:tr w:rsidR="00E220AD" w:rsidRPr="0030788E" w:rsidTr="00AE686B">
        <w:trPr>
          <w:tblHeader/>
        </w:trPr>
        <w:tc>
          <w:tcPr>
            <w:tcW w:w="622" w:type="dxa"/>
            <w:shd w:val="clear" w:color="auto" w:fill="DEEAF6"/>
            <w:vAlign w:val="center"/>
          </w:tcPr>
          <w:p w:rsidR="00E220AD" w:rsidRPr="0030788E" w:rsidRDefault="00E220AD" w:rsidP="00E220AD">
            <w:pPr>
              <w:tabs>
                <w:tab w:val="left" w:pos="192"/>
              </w:tabs>
              <w:jc w:val="center"/>
              <w:rPr>
                <w:rFonts w:ascii="Verdana" w:hAnsi="Verdana"/>
                <w:b/>
                <w:sz w:val="18"/>
                <w:szCs w:val="18"/>
              </w:rPr>
            </w:pPr>
            <w:r w:rsidRPr="0030788E">
              <w:rPr>
                <w:rFonts w:ascii="Verdana" w:hAnsi="Verdana"/>
                <w:b/>
                <w:sz w:val="18"/>
                <w:szCs w:val="18"/>
              </w:rPr>
              <w:t>№</w:t>
            </w:r>
          </w:p>
        </w:tc>
        <w:tc>
          <w:tcPr>
            <w:tcW w:w="2552" w:type="dxa"/>
            <w:shd w:val="clear" w:color="auto" w:fill="DEEAF6"/>
            <w:vAlign w:val="center"/>
          </w:tcPr>
          <w:p w:rsidR="00E220AD" w:rsidRPr="0030788E" w:rsidRDefault="00E220AD" w:rsidP="00B330BC">
            <w:pPr>
              <w:spacing w:before="60"/>
              <w:jc w:val="center"/>
              <w:rPr>
                <w:rFonts w:ascii="Verdana" w:hAnsi="Verdana"/>
                <w:b/>
                <w:sz w:val="18"/>
                <w:szCs w:val="18"/>
              </w:rPr>
            </w:pPr>
            <w:r w:rsidRPr="0030788E">
              <w:rPr>
                <w:rFonts w:ascii="Verdana" w:hAnsi="Verdana"/>
                <w:b/>
                <w:sz w:val="18"/>
                <w:szCs w:val="18"/>
              </w:rPr>
              <w:t>Организация/</w:t>
            </w:r>
            <w:r w:rsidR="00AE686B">
              <w:rPr>
                <w:rFonts w:ascii="Verdana" w:hAnsi="Verdana"/>
                <w:b/>
                <w:sz w:val="18"/>
                <w:szCs w:val="18"/>
              </w:rPr>
              <w:br/>
            </w:r>
            <w:r w:rsidRPr="0030788E">
              <w:rPr>
                <w:rFonts w:ascii="Verdana" w:hAnsi="Verdana"/>
                <w:b/>
                <w:sz w:val="18"/>
                <w:szCs w:val="18"/>
              </w:rPr>
              <w:t>потребител</w:t>
            </w:r>
          </w:p>
          <w:p w:rsidR="005424B9" w:rsidRPr="00AE686B" w:rsidRDefault="00B330BC" w:rsidP="00B330BC">
            <w:pPr>
              <w:spacing w:after="40"/>
              <w:jc w:val="center"/>
              <w:rPr>
                <w:rFonts w:ascii="Verdana" w:hAnsi="Verdana"/>
                <w:b/>
                <w:sz w:val="14"/>
                <w:szCs w:val="14"/>
              </w:rPr>
            </w:pPr>
            <w:r w:rsidRPr="00AE686B">
              <w:rPr>
                <w:rFonts w:ascii="Verdana" w:hAnsi="Verdana"/>
                <w:b/>
                <w:sz w:val="14"/>
                <w:szCs w:val="14"/>
              </w:rPr>
              <w:t>(</w:t>
            </w:r>
            <w:r w:rsidR="005424B9" w:rsidRPr="00AE686B">
              <w:rPr>
                <w:rFonts w:ascii="Verdana" w:hAnsi="Verdana"/>
                <w:b/>
                <w:sz w:val="14"/>
                <w:szCs w:val="14"/>
              </w:rPr>
              <w:t>вкл. начина на получаване на предложението</w:t>
            </w:r>
            <w:r w:rsidRPr="00AE686B">
              <w:rPr>
                <w:rFonts w:ascii="Verdana" w:hAnsi="Verdana"/>
                <w:b/>
                <w:sz w:val="14"/>
                <w:szCs w:val="14"/>
              </w:rPr>
              <w:t>)</w:t>
            </w:r>
          </w:p>
        </w:tc>
        <w:tc>
          <w:tcPr>
            <w:tcW w:w="5670" w:type="dxa"/>
            <w:tcBorders>
              <w:bottom w:val="single" w:sz="18" w:space="0" w:color="2E74B5"/>
            </w:tcBorders>
            <w:shd w:val="clear" w:color="auto" w:fill="DEEAF6"/>
            <w:vAlign w:val="center"/>
          </w:tcPr>
          <w:p w:rsidR="00E220AD" w:rsidRPr="0030788E" w:rsidRDefault="00494B17" w:rsidP="00494B17">
            <w:pPr>
              <w:jc w:val="center"/>
              <w:rPr>
                <w:rFonts w:ascii="Verdana" w:hAnsi="Verdana"/>
                <w:b/>
                <w:sz w:val="18"/>
                <w:szCs w:val="18"/>
              </w:rPr>
            </w:pPr>
            <w:r w:rsidRPr="0030788E">
              <w:rPr>
                <w:rFonts w:ascii="Verdana" w:hAnsi="Verdana"/>
                <w:b/>
                <w:sz w:val="18"/>
                <w:szCs w:val="18"/>
              </w:rPr>
              <w:t>Предложения и становища</w:t>
            </w:r>
          </w:p>
        </w:tc>
        <w:tc>
          <w:tcPr>
            <w:tcW w:w="1842" w:type="dxa"/>
            <w:tcBorders>
              <w:bottom w:val="single" w:sz="18" w:space="0" w:color="2E74B5"/>
            </w:tcBorders>
            <w:shd w:val="clear" w:color="auto" w:fill="DEEAF6"/>
            <w:vAlign w:val="center"/>
          </w:tcPr>
          <w:p w:rsidR="00E220AD" w:rsidRPr="0030788E" w:rsidRDefault="00E220AD" w:rsidP="00E220AD">
            <w:pPr>
              <w:jc w:val="center"/>
              <w:rPr>
                <w:rFonts w:ascii="Verdana" w:hAnsi="Verdana"/>
                <w:b/>
                <w:sz w:val="18"/>
                <w:szCs w:val="18"/>
              </w:rPr>
            </w:pPr>
            <w:r w:rsidRPr="0030788E">
              <w:rPr>
                <w:rFonts w:ascii="Verdana" w:hAnsi="Verdana"/>
                <w:b/>
                <w:sz w:val="18"/>
                <w:szCs w:val="18"/>
              </w:rPr>
              <w:t>Приети/</w:t>
            </w:r>
          </w:p>
          <w:p w:rsidR="00E220AD" w:rsidRPr="0030788E" w:rsidRDefault="00E220AD" w:rsidP="00E220AD">
            <w:pPr>
              <w:jc w:val="center"/>
              <w:rPr>
                <w:rFonts w:ascii="Verdana" w:hAnsi="Verdana"/>
                <w:b/>
                <w:sz w:val="18"/>
                <w:szCs w:val="18"/>
              </w:rPr>
            </w:pPr>
            <w:r w:rsidRPr="0030788E">
              <w:rPr>
                <w:rFonts w:ascii="Verdana" w:hAnsi="Verdana"/>
                <w:b/>
                <w:sz w:val="18"/>
                <w:szCs w:val="18"/>
              </w:rPr>
              <w:t>неприети</w:t>
            </w:r>
          </w:p>
        </w:tc>
        <w:tc>
          <w:tcPr>
            <w:tcW w:w="4964" w:type="dxa"/>
            <w:tcBorders>
              <w:bottom w:val="single" w:sz="18" w:space="0" w:color="2E74B5"/>
            </w:tcBorders>
            <w:shd w:val="clear" w:color="auto" w:fill="DEEAF6"/>
            <w:vAlign w:val="center"/>
          </w:tcPr>
          <w:p w:rsidR="00E220AD" w:rsidRPr="0030788E" w:rsidRDefault="00E220AD" w:rsidP="00E220AD">
            <w:pPr>
              <w:jc w:val="center"/>
              <w:rPr>
                <w:rFonts w:ascii="Verdana" w:hAnsi="Verdana"/>
                <w:sz w:val="18"/>
                <w:szCs w:val="18"/>
              </w:rPr>
            </w:pPr>
            <w:r w:rsidRPr="0030788E">
              <w:rPr>
                <w:rFonts w:ascii="Verdana" w:hAnsi="Verdana"/>
                <w:b/>
                <w:sz w:val="18"/>
                <w:szCs w:val="18"/>
              </w:rPr>
              <w:t>Мотиви</w:t>
            </w:r>
          </w:p>
        </w:tc>
      </w:tr>
      <w:tr w:rsidR="00486A02" w:rsidRPr="0030788E" w:rsidTr="00AE686B">
        <w:trPr>
          <w:trHeight w:val="596"/>
        </w:trPr>
        <w:tc>
          <w:tcPr>
            <w:tcW w:w="622" w:type="dxa"/>
            <w:vMerge w:val="restart"/>
            <w:shd w:val="clear" w:color="auto" w:fill="auto"/>
          </w:tcPr>
          <w:p w:rsidR="00486A02" w:rsidRPr="000C00DF" w:rsidRDefault="00486A02" w:rsidP="000C00DF">
            <w:pPr>
              <w:pStyle w:val="ListParagraph"/>
              <w:numPr>
                <w:ilvl w:val="0"/>
                <w:numId w:val="6"/>
              </w:numPr>
              <w:tabs>
                <w:tab w:val="left" w:pos="192"/>
              </w:tabs>
              <w:spacing w:before="80" w:after="40"/>
              <w:jc w:val="center"/>
              <w:rPr>
                <w:rFonts w:ascii="Verdana" w:hAnsi="Verdana"/>
                <w:b/>
                <w:sz w:val="20"/>
                <w:szCs w:val="20"/>
              </w:rPr>
            </w:pPr>
          </w:p>
        </w:tc>
        <w:tc>
          <w:tcPr>
            <w:tcW w:w="2552" w:type="dxa"/>
            <w:vMerge w:val="restart"/>
            <w:shd w:val="clear" w:color="auto" w:fill="auto"/>
          </w:tcPr>
          <w:p w:rsidR="00486A02" w:rsidRPr="00197056" w:rsidRDefault="00334525" w:rsidP="00334525">
            <w:pPr>
              <w:spacing w:before="80" w:after="40"/>
              <w:rPr>
                <w:rFonts w:ascii="Verdana" w:hAnsi="Verdana"/>
                <w:sz w:val="20"/>
                <w:szCs w:val="20"/>
              </w:rPr>
            </w:pPr>
            <w:r>
              <w:rPr>
                <w:rFonts w:ascii="Tahoma" w:hAnsi="Tahoma" w:cs="Tahoma"/>
                <w:sz w:val="21"/>
                <w:szCs w:val="21"/>
              </w:rPr>
              <w:t xml:space="preserve">Ради Кънчев </w:t>
            </w:r>
            <w:r w:rsidRPr="000761E7">
              <w:rPr>
                <w:rFonts w:ascii="Verdana" w:hAnsi="Verdana"/>
                <w:sz w:val="20"/>
                <w:szCs w:val="20"/>
              </w:rPr>
              <w:t xml:space="preserve">– постъпило </w:t>
            </w:r>
            <w:r>
              <w:rPr>
                <w:rFonts w:ascii="Verdana" w:hAnsi="Verdana"/>
                <w:sz w:val="20"/>
                <w:szCs w:val="20"/>
              </w:rPr>
              <w:t>по електронен път на</w:t>
            </w:r>
            <w:r w:rsidRPr="000761E7">
              <w:rPr>
                <w:rFonts w:ascii="Verdana" w:hAnsi="Verdana"/>
                <w:sz w:val="20"/>
                <w:szCs w:val="20"/>
              </w:rPr>
              <w:t xml:space="preserve"> </w:t>
            </w:r>
            <w:r>
              <w:rPr>
                <w:rFonts w:ascii="Verdana" w:hAnsi="Verdana"/>
                <w:sz w:val="20"/>
                <w:szCs w:val="20"/>
              </w:rPr>
              <w:t>18.08</w:t>
            </w:r>
            <w:r w:rsidRPr="000761E7">
              <w:rPr>
                <w:rFonts w:ascii="Verdana" w:hAnsi="Verdana"/>
                <w:sz w:val="20"/>
                <w:szCs w:val="20"/>
              </w:rPr>
              <w:t>.2021 г.</w:t>
            </w:r>
          </w:p>
        </w:tc>
        <w:tc>
          <w:tcPr>
            <w:tcW w:w="5670" w:type="dxa"/>
            <w:tcBorders>
              <w:bottom w:val="nil"/>
            </w:tcBorders>
            <w:shd w:val="clear" w:color="auto" w:fill="auto"/>
          </w:tcPr>
          <w:p w:rsidR="00334525" w:rsidRPr="00334525" w:rsidRDefault="00AE686B" w:rsidP="00334525">
            <w:pPr>
              <w:spacing w:before="80" w:after="40"/>
              <w:jc w:val="both"/>
              <w:rPr>
                <w:rFonts w:ascii="Verdana" w:hAnsi="Verdana"/>
                <w:sz w:val="20"/>
                <w:szCs w:val="20"/>
              </w:rPr>
            </w:pPr>
            <w:r w:rsidRPr="00334525">
              <w:rPr>
                <w:rFonts w:ascii="Verdana" w:hAnsi="Verdana"/>
                <w:sz w:val="20"/>
                <w:szCs w:val="20"/>
              </w:rPr>
              <w:t xml:space="preserve">Предложение </w:t>
            </w:r>
            <w:r w:rsidR="00334525" w:rsidRPr="00334525">
              <w:rPr>
                <w:rFonts w:ascii="Verdana" w:hAnsi="Verdana"/>
                <w:sz w:val="20"/>
                <w:szCs w:val="20"/>
              </w:rPr>
              <w:t>относно Наредба за изменение и допълнение на Наредба 10/13.12.2019 по НПП.</w:t>
            </w:r>
          </w:p>
          <w:p w:rsidR="00486A02" w:rsidRPr="0030788E" w:rsidRDefault="00334525" w:rsidP="00334525">
            <w:pPr>
              <w:spacing w:before="80" w:after="40"/>
              <w:jc w:val="both"/>
              <w:rPr>
                <w:rFonts w:ascii="Verdana" w:hAnsi="Verdana"/>
                <w:sz w:val="20"/>
                <w:szCs w:val="20"/>
              </w:rPr>
            </w:pPr>
            <w:r>
              <w:rPr>
                <w:rFonts w:ascii="Verdana" w:hAnsi="Verdana"/>
                <w:sz w:val="20"/>
                <w:szCs w:val="20"/>
              </w:rPr>
              <w:t>В качеството си на пчелар</w:t>
            </w:r>
            <w:r w:rsidRPr="00334525">
              <w:rPr>
                <w:rFonts w:ascii="Verdana" w:hAnsi="Verdana"/>
                <w:sz w:val="20"/>
                <w:szCs w:val="20"/>
              </w:rPr>
              <w:t>,</w:t>
            </w:r>
            <w:r>
              <w:rPr>
                <w:rFonts w:ascii="Verdana" w:hAnsi="Verdana"/>
                <w:sz w:val="20"/>
                <w:szCs w:val="20"/>
              </w:rPr>
              <w:t xml:space="preserve"> </w:t>
            </w:r>
            <w:r w:rsidRPr="00334525">
              <w:rPr>
                <w:rFonts w:ascii="Verdana" w:hAnsi="Verdana"/>
                <w:sz w:val="20"/>
                <w:szCs w:val="20"/>
              </w:rPr>
              <w:t>вносител и търговец на пчеларска техника и пчеларски инвентар,</w:t>
            </w:r>
            <w:r>
              <w:rPr>
                <w:rFonts w:ascii="Verdana" w:hAnsi="Verdana"/>
                <w:sz w:val="20"/>
                <w:szCs w:val="20"/>
              </w:rPr>
              <w:t xml:space="preserve"> </w:t>
            </w:r>
            <w:r w:rsidRPr="00334525">
              <w:rPr>
                <w:rFonts w:ascii="Verdana" w:hAnsi="Verdana"/>
                <w:sz w:val="20"/>
                <w:szCs w:val="20"/>
              </w:rPr>
              <w:t>бих искал да направя следното предложение:</w:t>
            </w:r>
          </w:p>
        </w:tc>
        <w:tc>
          <w:tcPr>
            <w:tcW w:w="1842" w:type="dxa"/>
            <w:tcBorders>
              <w:bottom w:val="nil"/>
            </w:tcBorders>
            <w:shd w:val="clear" w:color="auto" w:fill="auto"/>
          </w:tcPr>
          <w:p w:rsidR="00486A02" w:rsidRPr="0030788E" w:rsidRDefault="00486A02" w:rsidP="00A91B63">
            <w:pPr>
              <w:spacing w:before="80" w:after="40"/>
              <w:rPr>
                <w:rFonts w:ascii="Verdana" w:hAnsi="Verdana"/>
                <w:sz w:val="20"/>
                <w:szCs w:val="20"/>
              </w:rPr>
            </w:pPr>
          </w:p>
        </w:tc>
        <w:tc>
          <w:tcPr>
            <w:tcW w:w="4964" w:type="dxa"/>
            <w:tcBorders>
              <w:bottom w:val="nil"/>
            </w:tcBorders>
            <w:shd w:val="clear" w:color="auto" w:fill="auto"/>
          </w:tcPr>
          <w:p w:rsidR="00486A02" w:rsidRPr="0030788E" w:rsidRDefault="00486A02" w:rsidP="00A91B63">
            <w:pPr>
              <w:spacing w:before="80" w:after="40"/>
              <w:rPr>
                <w:rFonts w:ascii="Verdana" w:hAnsi="Verdana"/>
                <w:sz w:val="20"/>
                <w:szCs w:val="20"/>
              </w:rPr>
            </w:pPr>
          </w:p>
        </w:tc>
      </w:tr>
      <w:tr w:rsidR="00E06B0A" w:rsidRPr="0030788E" w:rsidTr="00356AE3">
        <w:trPr>
          <w:trHeight w:val="596"/>
        </w:trPr>
        <w:tc>
          <w:tcPr>
            <w:tcW w:w="622" w:type="dxa"/>
            <w:vMerge/>
            <w:shd w:val="clear" w:color="auto" w:fill="auto"/>
          </w:tcPr>
          <w:p w:rsidR="00E06B0A" w:rsidRPr="0030788E" w:rsidRDefault="00E06B0A" w:rsidP="000761E7">
            <w:pPr>
              <w:numPr>
                <w:ilvl w:val="0"/>
                <w:numId w:val="5"/>
              </w:numPr>
              <w:tabs>
                <w:tab w:val="left" w:pos="192"/>
              </w:tabs>
              <w:spacing w:before="80" w:after="40"/>
              <w:ind w:left="0"/>
              <w:jc w:val="center"/>
              <w:rPr>
                <w:rFonts w:ascii="Verdana" w:hAnsi="Verdana"/>
                <w:b/>
                <w:sz w:val="20"/>
                <w:szCs w:val="20"/>
              </w:rPr>
            </w:pPr>
          </w:p>
        </w:tc>
        <w:tc>
          <w:tcPr>
            <w:tcW w:w="2552" w:type="dxa"/>
            <w:vMerge/>
            <w:shd w:val="clear" w:color="auto" w:fill="auto"/>
          </w:tcPr>
          <w:p w:rsidR="00E06B0A" w:rsidRPr="0030788E" w:rsidRDefault="00E06B0A" w:rsidP="000761E7">
            <w:pPr>
              <w:spacing w:before="80" w:after="40"/>
              <w:rPr>
                <w:rFonts w:ascii="Verdana" w:hAnsi="Verdana"/>
                <w:b/>
                <w:sz w:val="20"/>
                <w:szCs w:val="20"/>
              </w:rPr>
            </w:pPr>
          </w:p>
        </w:tc>
        <w:tc>
          <w:tcPr>
            <w:tcW w:w="5670" w:type="dxa"/>
            <w:tcBorders>
              <w:top w:val="nil"/>
              <w:bottom w:val="nil"/>
            </w:tcBorders>
            <w:shd w:val="clear" w:color="auto" w:fill="auto"/>
          </w:tcPr>
          <w:p w:rsidR="00E06B0A" w:rsidRPr="0030788E" w:rsidRDefault="00E06B0A" w:rsidP="000C00DF">
            <w:pPr>
              <w:spacing w:before="80" w:after="40"/>
              <w:jc w:val="both"/>
              <w:rPr>
                <w:rFonts w:ascii="Verdana" w:hAnsi="Verdana"/>
                <w:sz w:val="20"/>
                <w:szCs w:val="20"/>
              </w:rPr>
            </w:pPr>
            <w:r w:rsidRPr="00334525">
              <w:rPr>
                <w:rFonts w:ascii="Verdana" w:hAnsi="Verdana"/>
                <w:sz w:val="20"/>
                <w:szCs w:val="20"/>
              </w:rPr>
              <w:t xml:space="preserve">към мярка Д:Мерки за подкрепа на подновяването на пчелните кошери в ЕС, от допустимите към момента </w:t>
            </w:r>
            <w:r>
              <w:rPr>
                <w:rFonts w:ascii="Verdana" w:hAnsi="Verdana"/>
                <w:sz w:val="20"/>
                <w:szCs w:val="20"/>
              </w:rPr>
              <w:t>–</w:t>
            </w:r>
            <w:r w:rsidRPr="00334525">
              <w:rPr>
                <w:rFonts w:ascii="Verdana" w:hAnsi="Verdana"/>
                <w:sz w:val="20"/>
                <w:szCs w:val="20"/>
              </w:rPr>
              <w:t xml:space="preserve"> кошери изработени от дървен материал и </w:t>
            </w:r>
            <w:r>
              <w:rPr>
                <w:rFonts w:ascii="Verdana" w:hAnsi="Verdana"/>
                <w:sz w:val="20"/>
                <w:szCs w:val="20"/>
              </w:rPr>
              <w:t>кошери изработени от полистирол</w:t>
            </w:r>
            <w:r w:rsidRPr="00334525">
              <w:rPr>
                <w:rFonts w:ascii="Verdana" w:hAnsi="Verdana"/>
                <w:sz w:val="20"/>
                <w:szCs w:val="20"/>
              </w:rPr>
              <w:t>,</w:t>
            </w:r>
            <w:r>
              <w:rPr>
                <w:rFonts w:ascii="Verdana" w:hAnsi="Verdana"/>
                <w:sz w:val="20"/>
                <w:szCs w:val="20"/>
              </w:rPr>
              <w:t xml:space="preserve"> да бъдат добавени </w:t>
            </w:r>
            <w:r w:rsidRPr="00334525">
              <w:rPr>
                <w:rFonts w:ascii="Verdana" w:hAnsi="Verdana"/>
                <w:sz w:val="20"/>
                <w:szCs w:val="20"/>
              </w:rPr>
              <w:t>и кошери от полиуретан.</w:t>
            </w:r>
          </w:p>
        </w:tc>
        <w:tc>
          <w:tcPr>
            <w:tcW w:w="1842" w:type="dxa"/>
            <w:tcBorders>
              <w:top w:val="nil"/>
              <w:bottom w:val="nil"/>
            </w:tcBorders>
            <w:shd w:val="clear" w:color="auto" w:fill="auto"/>
          </w:tcPr>
          <w:p w:rsidR="00E06B0A" w:rsidRPr="00197056" w:rsidRDefault="00E06B0A" w:rsidP="000761E7">
            <w:pPr>
              <w:spacing w:before="80" w:after="40"/>
              <w:rPr>
                <w:rFonts w:ascii="Verdana" w:hAnsi="Verdana"/>
                <w:sz w:val="20"/>
                <w:szCs w:val="20"/>
              </w:rPr>
            </w:pPr>
            <w:r w:rsidRPr="00197056">
              <w:rPr>
                <w:rFonts w:ascii="Verdana" w:hAnsi="Verdana"/>
                <w:sz w:val="20"/>
                <w:szCs w:val="20"/>
              </w:rPr>
              <w:t>Не се приема</w:t>
            </w:r>
          </w:p>
        </w:tc>
        <w:tc>
          <w:tcPr>
            <w:tcW w:w="4964" w:type="dxa"/>
            <w:vMerge w:val="restart"/>
            <w:tcBorders>
              <w:top w:val="nil"/>
            </w:tcBorders>
            <w:shd w:val="clear" w:color="auto" w:fill="auto"/>
          </w:tcPr>
          <w:p w:rsidR="00E06B0A" w:rsidRDefault="00E06B0A" w:rsidP="007C3768">
            <w:pPr>
              <w:spacing w:before="80" w:after="40"/>
              <w:jc w:val="both"/>
              <w:rPr>
                <w:rFonts w:ascii="Verdana" w:hAnsi="Verdana"/>
                <w:sz w:val="20"/>
                <w:szCs w:val="20"/>
              </w:rPr>
            </w:pPr>
            <w:r>
              <w:rPr>
                <w:rFonts w:ascii="Verdana" w:hAnsi="Verdana"/>
                <w:sz w:val="20"/>
                <w:szCs w:val="20"/>
              </w:rPr>
              <w:t>Допустимите за подпомагане кошери (модел и материал, от който са изработени) са посочени в Националната програма по пчеларство 2020 – 2022г. (НПП 2020 – 2022 г./Програмата) За да бъде допустимо подпомагането на кошери изработени от полиуретан е необходимо първо да се направи промяна на Програмата, която следва да се нотифицира пред Европейската комисия и едва след получаване на одобрение може да се пристъпи към изменение на прилагащата наредба, в частта отнасяща се до Мярка Д.</w:t>
            </w:r>
          </w:p>
          <w:p w:rsidR="00E06B0A" w:rsidRPr="00461E84" w:rsidRDefault="00E06B0A" w:rsidP="007C3768">
            <w:pPr>
              <w:spacing w:before="80" w:after="40"/>
              <w:jc w:val="both"/>
              <w:rPr>
                <w:rFonts w:ascii="Verdana" w:hAnsi="Verdana"/>
                <w:sz w:val="20"/>
                <w:szCs w:val="20"/>
              </w:rPr>
            </w:pPr>
            <w:r>
              <w:rPr>
                <w:rFonts w:ascii="Verdana" w:hAnsi="Verdana"/>
                <w:sz w:val="20"/>
                <w:szCs w:val="20"/>
              </w:rPr>
              <w:t xml:space="preserve">Последната промяна на НПП 2020 – 2022 г. е одобрена с </w:t>
            </w:r>
            <w:r w:rsidRPr="00C2521D">
              <w:rPr>
                <w:rFonts w:ascii="Verdana" w:hAnsi="Verdana"/>
                <w:sz w:val="20"/>
                <w:szCs w:val="20"/>
              </w:rPr>
              <w:t>Р</w:t>
            </w:r>
            <w:r>
              <w:rPr>
                <w:rFonts w:ascii="Verdana" w:hAnsi="Verdana"/>
                <w:sz w:val="20"/>
                <w:szCs w:val="20"/>
              </w:rPr>
              <w:t>ешение</w:t>
            </w:r>
            <w:r w:rsidRPr="00C2521D">
              <w:rPr>
                <w:rFonts w:ascii="Verdana" w:hAnsi="Verdana"/>
                <w:sz w:val="20"/>
                <w:szCs w:val="20"/>
              </w:rPr>
              <w:t xml:space="preserve"> за изпълнение (ЕС) 2021/974 на Комисията</w:t>
            </w:r>
            <w:r>
              <w:rPr>
                <w:rFonts w:ascii="Verdana" w:hAnsi="Verdana"/>
                <w:sz w:val="20"/>
                <w:szCs w:val="20"/>
              </w:rPr>
              <w:t xml:space="preserve"> </w:t>
            </w:r>
            <w:r w:rsidRPr="00C2521D">
              <w:rPr>
                <w:rFonts w:ascii="Verdana" w:hAnsi="Verdana"/>
                <w:sz w:val="20"/>
                <w:szCs w:val="20"/>
              </w:rPr>
              <w:t>от 9 юни 2021 година</w:t>
            </w:r>
            <w:r>
              <w:rPr>
                <w:rFonts w:ascii="Verdana" w:hAnsi="Verdana"/>
                <w:sz w:val="20"/>
                <w:szCs w:val="20"/>
              </w:rPr>
              <w:t xml:space="preserve"> </w:t>
            </w:r>
            <w:r w:rsidRPr="00C2521D">
              <w:rPr>
                <w:rFonts w:ascii="Verdana" w:hAnsi="Verdana"/>
                <w:sz w:val="20"/>
                <w:szCs w:val="20"/>
              </w:rPr>
              <w:t>за одобряване на изменените национални програми за подобряване на производството</w:t>
            </w:r>
            <w:r>
              <w:rPr>
                <w:rFonts w:ascii="Verdana" w:hAnsi="Verdana"/>
                <w:sz w:val="20"/>
                <w:szCs w:val="20"/>
              </w:rPr>
              <w:t xml:space="preserve"> </w:t>
            </w:r>
            <w:r w:rsidRPr="00C2521D">
              <w:rPr>
                <w:rFonts w:ascii="Verdana" w:hAnsi="Verdana"/>
                <w:sz w:val="20"/>
                <w:szCs w:val="20"/>
              </w:rPr>
              <w:t xml:space="preserve">и предлагането на пазара на пчелни продукти, представени от държавите членки съгласно Регламент (ЕС) № 1308/2013 на Европейския парламент и </w:t>
            </w:r>
            <w:r w:rsidRPr="00C2521D">
              <w:rPr>
                <w:rFonts w:ascii="Verdana" w:hAnsi="Verdana"/>
                <w:sz w:val="20"/>
                <w:szCs w:val="20"/>
              </w:rPr>
              <w:lastRenderedPageBreak/>
              <w:t>на Съвета</w:t>
            </w:r>
            <w:r>
              <w:rPr>
                <w:rFonts w:ascii="Verdana" w:hAnsi="Verdana"/>
                <w:sz w:val="20"/>
                <w:szCs w:val="20"/>
              </w:rPr>
              <w:t xml:space="preserve">. </w:t>
            </w:r>
            <w:r w:rsidRPr="002A2219">
              <w:rPr>
                <w:rFonts w:ascii="Verdana" w:hAnsi="Verdana"/>
                <w:sz w:val="20"/>
                <w:szCs w:val="20"/>
              </w:rPr>
              <w:t>С оглед спазване на определения в Нар</w:t>
            </w:r>
            <w:r w:rsidRPr="00E678AC">
              <w:rPr>
                <w:rFonts w:ascii="Verdana" w:hAnsi="Verdana"/>
                <w:sz w:val="20"/>
                <w:szCs w:val="20"/>
              </w:rPr>
              <w:t xml:space="preserve">едбата срок, в който започва приемът на </w:t>
            </w:r>
            <w:r w:rsidRPr="00BF411B">
              <w:rPr>
                <w:rFonts w:ascii="Verdana" w:hAnsi="Verdana"/>
                <w:sz w:val="20"/>
                <w:szCs w:val="20"/>
              </w:rPr>
              <w:t>заявления за подпомагане по мерките от програмата („не по-късно от 25 октомври“ 2021 г., за пчеларската 2022 г.) няма техн</w:t>
            </w:r>
            <w:r>
              <w:rPr>
                <w:rFonts w:ascii="Verdana" w:hAnsi="Verdana"/>
                <w:sz w:val="20"/>
                <w:szCs w:val="20"/>
              </w:rPr>
              <w:t>ологично</w:t>
            </w:r>
            <w:r w:rsidRPr="00BF411B">
              <w:rPr>
                <w:rFonts w:ascii="Verdana" w:hAnsi="Verdana"/>
                <w:sz w:val="20"/>
                <w:szCs w:val="20"/>
              </w:rPr>
              <w:t xml:space="preserve"> време за </w:t>
            </w:r>
            <w:r>
              <w:rPr>
                <w:rFonts w:ascii="Verdana" w:hAnsi="Verdana"/>
                <w:sz w:val="20"/>
                <w:szCs w:val="20"/>
              </w:rPr>
              <w:t xml:space="preserve">изготвяне на </w:t>
            </w:r>
            <w:r w:rsidRPr="00BF411B">
              <w:rPr>
                <w:rFonts w:ascii="Verdana" w:hAnsi="Verdana"/>
                <w:sz w:val="20"/>
                <w:szCs w:val="20"/>
              </w:rPr>
              <w:t>горецитираните промени.</w:t>
            </w:r>
          </w:p>
        </w:tc>
      </w:tr>
      <w:tr w:rsidR="00E06B0A" w:rsidRPr="0030788E" w:rsidTr="00356AE3">
        <w:trPr>
          <w:trHeight w:val="596"/>
        </w:trPr>
        <w:tc>
          <w:tcPr>
            <w:tcW w:w="622" w:type="dxa"/>
            <w:vMerge/>
            <w:tcBorders>
              <w:bottom w:val="single" w:sz="18" w:space="0" w:color="2E74B5"/>
            </w:tcBorders>
            <w:shd w:val="clear" w:color="auto" w:fill="auto"/>
          </w:tcPr>
          <w:p w:rsidR="00E06B0A" w:rsidRPr="0030788E" w:rsidRDefault="00E06B0A" w:rsidP="000761E7">
            <w:pPr>
              <w:numPr>
                <w:ilvl w:val="0"/>
                <w:numId w:val="5"/>
              </w:numPr>
              <w:tabs>
                <w:tab w:val="left" w:pos="192"/>
              </w:tabs>
              <w:spacing w:before="80" w:after="40"/>
              <w:ind w:left="0"/>
              <w:jc w:val="center"/>
              <w:rPr>
                <w:rFonts w:ascii="Verdana" w:hAnsi="Verdana"/>
                <w:b/>
                <w:sz w:val="20"/>
                <w:szCs w:val="20"/>
              </w:rPr>
            </w:pPr>
          </w:p>
        </w:tc>
        <w:tc>
          <w:tcPr>
            <w:tcW w:w="2552" w:type="dxa"/>
            <w:vMerge/>
            <w:tcBorders>
              <w:bottom w:val="single" w:sz="18" w:space="0" w:color="2E74B5"/>
            </w:tcBorders>
            <w:shd w:val="clear" w:color="auto" w:fill="auto"/>
          </w:tcPr>
          <w:p w:rsidR="00E06B0A" w:rsidRPr="0030788E" w:rsidRDefault="00E06B0A" w:rsidP="000761E7">
            <w:pPr>
              <w:spacing w:before="80" w:after="40"/>
              <w:rPr>
                <w:rFonts w:ascii="Verdana" w:hAnsi="Verdana"/>
                <w:b/>
                <w:sz w:val="20"/>
                <w:szCs w:val="20"/>
              </w:rPr>
            </w:pPr>
          </w:p>
        </w:tc>
        <w:tc>
          <w:tcPr>
            <w:tcW w:w="5670" w:type="dxa"/>
            <w:tcBorders>
              <w:top w:val="nil"/>
              <w:bottom w:val="single" w:sz="18" w:space="0" w:color="2E74B5"/>
            </w:tcBorders>
            <w:shd w:val="clear" w:color="auto" w:fill="auto"/>
          </w:tcPr>
          <w:p w:rsidR="00E06B0A" w:rsidRPr="00334525" w:rsidRDefault="00E06B0A" w:rsidP="00334525">
            <w:pPr>
              <w:spacing w:before="80" w:after="40"/>
              <w:jc w:val="both"/>
              <w:rPr>
                <w:rFonts w:ascii="Verdana" w:hAnsi="Verdana"/>
                <w:sz w:val="20"/>
                <w:szCs w:val="20"/>
              </w:rPr>
            </w:pPr>
            <w:r w:rsidRPr="00334525">
              <w:rPr>
                <w:rFonts w:ascii="Verdana" w:hAnsi="Verdana"/>
                <w:sz w:val="20"/>
                <w:szCs w:val="20"/>
              </w:rPr>
              <w:t>Предложен</w:t>
            </w:r>
            <w:r>
              <w:rPr>
                <w:rFonts w:ascii="Verdana" w:hAnsi="Verdana"/>
                <w:sz w:val="20"/>
                <w:szCs w:val="20"/>
              </w:rPr>
              <w:t>ието ми е базирано на основание</w:t>
            </w:r>
            <w:r w:rsidRPr="00334525">
              <w:rPr>
                <w:rFonts w:ascii="Verdana" w:hAnsi="Verdana"/>
                <w:sz w:val="20"/>
                <w:szCs w:val="20"/>
              </w:rPr>
              <w:t xml:space="preserve">, </w:t>
            </w:r>
            <w:r>
              <w:rPr>
                <w:rFonts w:ascii="Verdana" w:hAnsi="Verdana"/>
                <w:sz w:val="20"/>
                <w:szCs w:val="20"/>
              </w:rPr>
              <w:t>опазване на околната среда</w:t>
            </w:r>
            <w:r w:rsidRPr="00334525">
              <w:rPr>
                <w:rFonts w:ascii="Verdana" w:hAnsi="Verdana"/>
                <w:sz w:val="20"/>
                <w:szCs w:val="20"/>
              </w:rPr>
              <w:t>,</w:t>
            </w:r>
            <w:r>
              <w:rPr>
                <w:rFonts w:ascii="Verdana" w:hAnsi="Verdana"/>
                <w:sz w:val="20"/>
                <w:szCs w:val="20"/>
              </w:rPr>
              <w:t xml:space="preserve"> </w:t>
            </w:r>
            <w:r w:rsidRPr="00334525">
              <w:rPr>
                <w:rFonts w:ascii="Verdana" w:hAnsi="Verdana"/>
                <w:sz w:val="20"/>
                <w:szCs w:val="20"/>
              </w:rPr>
              <w:t>изсичането на горите за дървен материал и самото му поскъпване през изминалата година.</w:t>
            </w:r>
            <w:r>
              <w:rPr>
                <w:rFonts w:ascii="Verdana" w:hAnsi="Verdana"/>
                <w:sz w:val="20"/>
                <w:szCs w:val="20"/>
              </w:rPr>
              <w:t xml:space="preserve"> </w:t>
            </w:r>
            <w:r w:rsidRPr="00334525">
              <w:rPr>
                <w:rFonts w:ascii="Verdana" w:hAnsi="Verdana"/>
                <w:sz w:val="20"/>
                <w:szCs w:val="20"/>
              </w:rPr>
              <w:t>Пчеларският бранш трябва да се насочи към по-екологични и модерни технологии за изработка на кошери.</w:t>
            </w:r>
          </w:p>
          <w:p w:rsidR="00E06B0A" w:rsidRDefault="00E06B0A" w:rsidP="000761E7">
            <w:pPr>
              <w:spacing w:before="80" w:after="40"/>
              <w:jc w:val="both"/>
              <w:rPr>
                <w:rFonts w:ascii="Verdana" w:hAnsi="Verdana"/>
                <w:sz w:val="20"/>
                <w:szCs w:val="20"/>
              </w:rPr>
            </w:pPr>
            <w:r w:rsidRPr="00334525">
              <w:rPr>
                <w:rFonts w:ascii="Verdana" w:hAnsi="Verdana"/>
                <w:sz w:val="20"/>
                <w:szCs w:val="20"/>
              </w:rPr>
              <w:t>Кошерите от полиуретан се използват в редица държави.</w:t>
            </w:r>
            <w:r>
              <w:rPr>
                <w:rFonts w:ascii="Verdana" w:hAnsi="Verdana"/>
                <w:sz w:val="20"/>
                <w:szCs w:val="20"/>
              </w:rPr>
              <w:t xml:space="preserve"> </w:t>
            </w:r>
            <w:r w:rsidRPr="00334525">
              <w:rPr>
                <w:rFonts w:ascii="Verdana" w:hAnsi="Verdana"/>
                <w:sz w:val="20"/>
                <w:szCs w:val="20"/>
              </w:rPr>
              <w:t xml:space="preserve">Материалът е с висока </w:t>
            </w:r>
            <w:r w:rsidRPr="000C00DF">
              <w:rPr>
                <w:rFonts w:ascii="Verdana" w:hAnsi="Verdana"/>
                <w:sz w:val="20"/>
                <w:szCs w:val="20"/>
              </w:rPr>
              <w:t xml:space="preserve">плътност </w:t>
            </w:r>
            <w:r w:rsidRPr="00334525">
              <w:rPr>
                <w:rFonts w:ascii="Verdana" w:hAnsi="Verdana"/>
                <w:sz w:val="20"/>
                <w:szCs w:val="20"/>
              </w:rPr>
              <w:t>(до 100 кг/куб.</w:t>
            </w:r>
            <w:r>
              <w:rPr>
                <w:rFonts w:ascii="Verdana" w:hAnsi="Verdana"/>
                <w:sz w:val="20"/>
                <w:szCs w:val="20"/>
              </w:rPr>
              <w:t xml:space="preserve"> м) , много добра топлоизолация</w:t>
            </w:r>
            <w:r w:rsidRPr="00334525">
              <w:rPr>
                <w:rFonts w:ascii="Verdana" w:hAnsi="Verdana"/>
                <w:sz w:val="20"/>
                <w:szCs w:val="20"/>
              </w:rPr>
              <w:t>,</w:t>
            </w:r>
            <w:r>
              <w:rPr>
                <w:rFonts w:ascii="Verdana" w:hAnsi="Verdana"/>
                <w:sz w:val="20"/>
                <w:szCs w:val="20"/>
              </w:rPr>
              <w:t xml:space="preserve"> </w:t>
            </w:r>
            <w:r w:rsidRPr="00334525">
              <w:rPr>
                <w:rFonts w:ascii="Verdana" w:hAnsi="Verdana"/>
                <w:sz w:val="20"/>
                <w:szCs w:val="20"/>
              </w:rPr>
              <w:t>те са леки и удобни за работа.</w:t>
            </w:r>
            <w:r>
              <w:rPr>
                <w:rFonts w:ascii="Verdana" w:hAnsi="Verdana"/>
                <w:sz w:val="20"/>
                <w:szCs w:val="20"/>
              </w:rPr>
              <w:t xml:space="preserve"> </w:t>
            </w:r>
            <w:r w:rsidRPr="00334525">
              <w:rPr>
                <w:rFonts w:ascii="Verdana" w:hAnsi="Verdana"/>
                <w:sz w:val="20"/>
                <w:szCs w:val="20"/>
              </w:rPr>
              <w:t>Животът на кошер от полиуретан е много по-дълъг от този на дървен кошер (има производители,</w:t>
            </w:r>
            <w:r>
              <w:rPr>
                <w:rFonts w:ascii="Verdana" w:hAnsi="Verdana"/>
                <w:sz w:val="20"/>
                <w:szCs w:val="20"/>
              </w:rPr>
              <w:t xml:space="preserve"> </w:t>
            </w:r>
            <w:r w:rsidRPr="00334525">
              <w:rPr>
                <w:rFonts w:ascii="Verdana" w:hAnsi="Verdana"/>
                <w:sz w:val="20"/>
                <w:szCs w:val="20"/>
              </w:rPr>
              <w:t>кои</w:t>
            </w:r>
            <w:r>
              <w:rPr>
                <w:rFonts w:ascii="Verdana" w:hAnsi="Verdana"/>
                <w:sz w:val="20"/>
                <w:szCs w:val="20"/>
              </w:rPr>
              <w:t>то дават до 30 години гаранция)</w:t>
            </w:r>
            <w:r w:rsidRPr="00334525">
              <w:rPr>
                <w:rFonts w:ascii="Verdana" w:hAnsi="Verdana"/>
                <w:sz w:val="20"/>
                <w:szCs w:val="20"/>
              </w:rPr>
              <w:t>.</w:t>
            </w:r>
            <w:r w:rsidRPr="00197056">
              <w:rPr>
                <w:rFonts w:ascii="Verdana" w:hAnsi="Verdana"/>
                <w:sz w:val="20"/>
                <w:szCs w:val="20"/>
              </w:rPr>
              <w:t xml:space="preserve"> </w:t>
            </w:r>
            <w:r w:rsidRPr="00334525">
              <w:rPr>
                <w:rFonts w:ascii="Verdana" w:hAnsi="Verdana"/>
                <w:sz w:val="20"/>
                <w:szCs w:val="20"/>
              </w:rPr>
              <w:t>Полиуре</w:t>
            </w:r>
            <w:r>
              <w:rPr>
                <w:rFonts w:ascii="Verdana" w:hAnsi="Verdana"/>
                <w:sz w:val="20"/>
                <w:szCs w:val="20"/>
              </w:rPr>
              <w:t>танът е екологично чист продукт</w:t>
            </w:r>
            <w:r w:rsidRPr="00334525">
              <w:rPr>
                <w:rFonts w:ascii="Verdana" w:hAnsi="Verdana"/>
                <w:sz w:val="20"/>
                <w:szCs w:val="20"/>
              </w:rPr>
              <w:t>.</w:t>
            </w:r>
            <w:r w:rsidRPr="00197056">
              <w:rPr>
                <w:rFonts w:ascii="Verdana" w:hAnsi="Verdana"/>
                <w:sz w:val="20"/>
                <w:szCs w:val="20"/>
              </w:rPr>
              <w:t xml:space="preserve"> </w:t>
            </w:r>
            <w:r w:rsidRPr="00334525">
              <w:rPr>
                <w:rFonts w:ascii="Verdana" w:hAnsi="Verdana"/>
                <w:sz w:val="20"/>
                <w:szCs w:val="20"/>
              </w:rPr>
              <w:t>Спо</w:t>
            </w:r>
            <w:r>
              <w:rPr>
                <w:rFonts w:ascii="Verdana" w:hAnsi="Verdana"/>
                <w:sz w:val="20"/>
                <w:szCs w:val="20"/>
              </w:rPr>
              <w:t>ред проучвания пчелни семейства</w:t>
            </w:r>
            <w:r w:rsidRPr="00334525">
              <w:rPr>
                <w:rFonts w:ascii="Verdana" w:hAnsi="Verdana"/>
                <w:sz w:val="20"/>
                <w:szCs w:val="20"/>
              </w:rPr>
              <w:t>,</w:t>
            </w:r>
            <w:r>
              <w:rPr>
                <w:rFonts w:ascii="Verdana" w:hAnsi="Verdana"/>
                <w:sz w:val="20"/>
                <w:szCs w:val="20"/>
              </w:rPr>
              <w:t xml:space="preserve"> </w:t>
            </w:r>
            <w:r w:rsidRPr="00334525">
              <w:rPr>
                <w:rFonts w:ascii="Verdana" w:hAnsi="Verdana"/>
                <w:sz w:val="20"/>
                <w:szCs w:val="20"/>
              </w:rPr>
              <w:t>които се отглеждат в кошери от полиуретан зимуват по-добре,</w:t>
            </w:r>
            <w:r>
              <w:rPr>
                <w:rFonts w:ascii="Verdana" w:hAnsi="Verdana"/>
                <w:sz w:val="20"/>
                <w:szCs w:val="20"/>
              </w:rPr>
              <w:t xml:space="preserve"> </w:t>
            </w:r>
            <w:r w:rsidRPr="00334525">
              <w:rPr>
                <w:rFonts w:ascii="Verdana" w:hAnsi="Verdana"/>
                <w:sz w:val="20"/>
                <w:szCs w:val="20"/>
              </w:rPr>
              <w:t>имат око</w:t>
            </w:r>
            <w:r>
              <w:rPr>
                <w:rFonts w:ascii="Verdana" w:hAnsi="Verdana"/>
                <w:sz w:val="20"/>
                <w:szCs w:val="20"/>
              </w:rPr>
              <w:t xml:space="preserve">ло 30 % по-добри </w:t>
            </w:r>
            <w:r>
              <w:rPr>
                <w:rFonts w:ascii="Verdana" w:hAnsi="Verdana"/>
                <w:sz w:val="20"/>
                <w:szCs w:val="20"/>
              </w:rPr>
              <w:lastRenderedPageBreak/>
              <w:t xml:space="preserve">добиви на мед </w:t>
            </w:r>
            <w:r w:rsidRPr="00334525">
              <w:rPr>
                <w:rFonts w:ascii="Verdana" w:hAnsi="Verdana"/>
                <w:sz w:val="20"/>
                <w:szCs w:val="20"/>
              </w:rPr>
              <w:t>и около 30 % по-ниска зимна смъртност.</w:t>
            </w:r>
            <w:r>
              <w:rPr>
                <w:rFonts w:ascii="Verdana" w:hAnsi="Verdana"/>
                <w:sz w:val="20"/>
                <w:szCs w:val="20"/>
              </w:rPr>
              <w:t xml:space="preserve"> </w:t>
            </w:r>
            <w:r w:rsidRPr="00334525">
              <w:rPr>
                <w:rFonts w:ascii="Verdana" w:hAnsi="Verdana"/>
                <w:sz w:val="20"/>
                <w:szCs w:val="20"/>
              </w:rPr>
              <w:t>Предим</w:t>
            </w:r>
            <w:r>
              <w:rPr>
                <w:rFonts w:ascii="Verdana" w:hAnsi="Verdana"/>
                <w:sz w:val="20"/>
                <w:szCs w:val="20"/>
              </w:rPr>
              <w:t>ствата на кошера от полиуретан пред този от полистирол са</w:t>
            </w:r>
            <w:r w:rsidRPr="00334525">
              <w:rPr>
                <w:rFonts w:ascii="Verdana" w:hAnsi="Verdana"/>
                <w:sz w:val="20"/>
                <w:szCs w:val="20"/>
              </w:rPr>
              <w:t>,</w:t>
            </w:r>
            <w:r>
              <w:rPr>
                <w:rFonts w:ascii="Verdana" w:hAnsi="Verdana"/>
                <w:sz w:val="20"/>
                <w:szCs w:val="20"/>
              </w:rPr>
              <w:t xml:space="preserve"> </w:t>
            </w:r>
            <w:r w:rsidRPr="00334525">
              <w:rPr>
                <w:rFonts w:ascii="Verdana" w:hAnsi="Verdana"/>
                <w:sz w:val="20"/>
                <w:szCs w:val="20"/>
              </w:rPr>
              <w:t xml:space="preserve">че зимата не се нападат от </w:t>
            </w:r>
            <w:r w:rsidRPr="000C00DF">
              <w:rPr>
                <w:rFonts w:ascii="Verdana" w:hAnsi="Verdana"/>
                <w:sz w:val="20"/>
                <w:szCs w:val="20"/>
              </w:rPr>
              <w:t xml:space="preserve">гризачи </w:t>
            </w:r>
            <w:r>
              <w:rPr>
                <w:rFonts w:ascii="Verdana" w:hAnsi="Verdana"/>
                <w:sz w:val="20"/>
                <w:szCs w:val="20"/>
              </w:rPr>
              <w:t>и птици (</w:t>
            </w:r>
            <w:r w:rsidRPr="00334525">
              <w:rPr>
                <w:rFonts w:ascii="Verdana" w:hAnsi="Verdana"/>
                <w:sz w:val="20"/>
                <w:szCs w:val="20"/>
              </w:rPr>
              <w:t>кълвачи).</w:t>
            </w:r>
          </w:p>
          <w:p w:rsidR="00E06B0A" w:rsidRPr="000761E7" w:rsidRDefault="00E06B0A" w:rsidP="000761E7">
            <w:pPr>
              <w:spacing w:before="80" w:after="40"/>
              <w:jc w:val="both"/>
              <w:rPr>
                <w:rFonts w:ascii="Verdana" w:hAnsi="Verdana"/>
                <w:sz w:val="20"/>
                <w:szCs w:val="20"/>
              </w:rPr>
            </w:pPr>
            <w:r w:rsidRPr="00334525">
              <w:rPr>
                <w:rFonts w:ascii="Verdana" w:hAnsi="Verdana"/>
                <w:sz w:val="20"/>
                <w:szCs w:val="20"/>
              </w:rPr>
              <w:t>Надявам се,</w:t>
            </w:r>
            <w:r>
              <w:rPr>
                <w:rFonts w:ascii="Verdana" w:hAnsi="Verdana"/>
                <w:sz w:val="20"/>
                <w:szCs w:val="20"/>
              </w:rPr>
              <w:t xml:space="preserve"> </w:t>
            </w:r>
            <w:r w:rsidRPr="00334525">
              <w:rPr>
                <w:rFonts w:ascii="Verdana" w:hAnsi="Verdana"/>
                <w:sz w:val="20"/>
                <w:szCs w:val="20"/>
              </w:rPr>
              <w:t>че ще обърнете внимание на моето предложение.</w:t>
            </w:r>
          </w:p>
        </w:tc>
        <w:tc>
          <w:tcPr>
            <w:tcW w:w="1842" w:type="dxa"/>
            <w:tcBorders>
              <w:top w:val="nil"/>
              <w:bottom w:val="single" w:sz="18" w:space="0" w:color="2E74B5"/>
            </w:tcBorders>
            <w:shd w:val="clear" w:color="auto" w:fill="auto"/>
          </w:tcPr>
          <w:p w:rsidR="00E06B0A" w:rsidRPr="0030788E" w:rsidRDefault="00E06B0A" w:rsidP="000761E7">
            <w:pPr>
              <w:spacing w:before="80" w:after="40"/>
              <w:rPr>
                <w:rFonts w:ascii="Verdana" w:hAnsi="Verdana"/>
                <w:color w:val="FF0000"/>
                <w:sz w:val="20"/>
                <w:szCs w:val="20"/>
              </w:rPr>
            </w:pPr>
          </w:p>
        </w:tc>
        <w:tc>
          <w:tcPr>
            <w:tcW w:w="4964" w:type="dxa"/>
            <w:vMerge/>
            <w:tcBorders>
              <w:bottom w:val="single" w:sz="18" w:space="0" w:color="2E74B5"/>
            </w:tcBorders>
            <w:shd w:val="clear" w:color="auto" w:fill="auto"/>
          </w:tcPr>
          <w:p w:rsidR="00E06B0A" w:rsidRPr="0030788E" w:rsidRDefault="00E06B0A" w:rsidP="000761E7">
            <w:pPr>
              <w:spacing w:before="80" w:after="40"/>
              <w:rPr>
                <w:rFonts w:ascii="Verdana" w:hAnsi="Verdana"/>
                <w:sz w:val="20"/>
                <w:szCs w:val="20"/>
              </w:rPr>
            </w:pPr>
          </w:p>
        </w:tc>
      </w:tr>
    </w:tbl>
    <w:p w:rsidR="00033409" w:rsidRDefault="00033409" w:rsidP="00956701">
      <w:pPr>
        <w:rPr>
          <w:color w:val="FF0000"/>
          <w:sz w:val="23"/>
          <w:szCs w:val="23"/>
        </w:rPr>
      </w:pPr>
      <w:bookmarkStart w:id="0" w:name="_GoBack"/>
      <w:bookmarkEnd w:id="0"/>
    </w:p>
    <w:sectPr w:rsidR="00033409" w:rsidSect="005B38FA">
      <w:footerReference w:type="even" r:id="rId8"/>
      <w:footerReference w:type="default" r:id="rId9"/>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9F5" w:rsidRDefault="007109F5">
      <w:r>
        <w:separator/>
      </w:r>
    </w:p>
  </w:endnote>
  <w:endnote w:type="continuationSeparator" w:id="0">
    <w:p w:rsidR="007109F5" w:rsidRDefault="0071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509132"/>
      <w:docPartObj>
        <w:docPartGallery w:val="Page Numbers (Bottom of Page)"/>
        <w:docPartUnique/>
      </w:docPartObj>
    </w:sdtPr>
    <w:sdtEndPr>
      <w:rPr>
        <w:rFonts w:ascii="Verdana" w:hAnsi="Verdana"/>
        <w:noProof/>
        <w:sz w:val="16"/>
        <w:szCs w:val="20"/>
      </w:rPr>
    </w:sdtEndPr>
    <w:sdtContent>
      <w:p w:rsidR="00972F4C" w:rsidRPr="007C3768" w:rsidRDefault="00295C20" w:rsidP="00295C20">
        <w:pPr>
          <w:pStyle w:val="Footer"/>
          <w:jc w:val="right"/>
          <w:rPr>
            <w:rFonts w:ascii="Verdana" w:hAnsi="Verdana"/>
            <w:sz w:val="16"/>
            <w:szCs w:val="20"/>
          </w:rPr>
        </w:pPr>
        <w:r w:rsidRPr="007C3768">
          <w:rPr>
            <w:rFonts w:ascii="Verdana" w:hAnsi="Verdana"/>
            <w:sz w:val="16"/>
            <w:szCs w:val="20"/>
          </w:rPr>
          <w:fldChar w:fldCharType="begin"/>
        </w:r>
        <w:r w:rsidRPr="007C3768">
          <w:rPr>
            <w:rFonts w:ascii="Verdana" w:hAnsi="Verdana"/>
            <w:sz w:val="16"/>
            <w:szCs w:val="20"/>
          </w:rPr>
          <w:instrText xml:space="preserve"> PAGE   \* MERGEFORMAT </w:instrText>
        </w:r>
        <w:r w:rsidRPr="007C3768">
          <w:rPr>
            <w:rFonts w:ascii="Verdana" w:hAnsi="Verdana"/>
            <w:sz w:val="16"/>
            <w:szCs w:val="20"/>
          </w:rPr>
          <w:fldChar w:fldCharType="separate"/>
        </w:r>
        <w:r w:rsidR="00956701">
          <w:rPr>
            <w:rFonts w:ascii="Verdana" w:hAnsi="Verdana"/>
            <w:noProof/>
            <w:sz w:val="16"/>
            <w:szCs w:val="20"/>
          </w:rPr>
          <w:t>2</w:t>
        </w:r>
        <w:r w:rsidRPr="007C3768">
          <w:rPr>
            <w:rFonts w:ascii="Verdana" w:hAnsi="Verdana"/>
            <w:noProof/>
            <w:sz w:val="16"/>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9F5" w:rsidRDefault="007109F5">
      <w:r>
        <w:separator/>
      </w:r>
    </w:p>
  </w:footnote>
  <w:footnote w:type="continuationSeparator" w:id="0">
    <w:p w:rsidR="007109F5" w:rsidRDefault="00710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multilevel"/>
    <w:tmpl w:val="FA16B3E6"/>
    <w:lvl w:ilvl="0">
      <w:start w:val="1"/>
      <w:numFmt w:val="decimal"/>
      <w:suff w:val="space"/>
      <w:lvlText w:val="%1."/>
      <w:lvlJc w:val="right"/>
      <w:pPr>
        <w:ind w:left="454" w:firstLine="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DDB144A"/>
    <w:multiLevelType w:val="multilevel"/>
    <w:tmpl w:val="FA16B3E6"/>
    <w:lvl w:ilvl="0">
      <w:start w:val="1"/>
      <w:numFmt w:val="decimal"/>
      <w:suff w:val="space"/>
      <w:lvlText w:val="%1."/>
      <w:lvlJc w:val="right"/>
      <w:pPr>
        <w:ind w:left="454" w:firstLine="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5688"/>
    <w:rsid w:val="0000668A"/>
    <w:rsid w:val="000101A6"/>
    <w:rsid w:val="000115D5"/>
    <w:rsid w:val="00016086"/>
    <w:rsid w:val="000200AF"/>
    <w:rsid w:val="0002259F"/>
    <w:rsid w:val="00024421"/>
    <w:rsid w:val="0002544E"/>
    <w:rsid w:val="00025DD3"/>
    <w:rsid w:val="000279C9"/>
    <w:rsid w:val="00033183"/>
    <w:rsid w:val="00033409"/>
    <w:rsid w:val="00033713"/>
    <w:rsid w:val="000357B4"/>
    <w:rsid w:val="00044E65"/>
    <w:rsid w:val="0004610E"/>
    <w:rsid w:val="0005435E"/>
    <w:rsid w:val="0005470C"/>
    <w:rsid w:val="000572CA"/>
    <w:rsid w:val="0006091E"/>
    <w:rsid w:val="00062907"/>
    <w:rsid w:val="00062ADE"/>
    <w:rsid w:val="00062F02"/>
    <w:rsid w:val="00063E4B"/>
    <w:rsid w:val="000673CE"/>
    <w:rsid w:val="0007004B"/>
    <w:rsid w:val="000718C7"/>
    <w:rsid w:val="00075594"/>
    <w:rsid w:val="000761E7"/>
    <w:rsid w:val="0008079F"/>
    <w:rsid w:val="00082171"/>
    <w:rsid w:val="00084700"/>
    <w:rsid w:val="000902D1"/>
    <w:rsid w:val="00090401"/>
    <w:rsid w:val="000937D4"/>
    <w:rsid w:val="000953A8"/>
    <w:rsid w:val="00097783"/>
    <w:rsid w:val="000A08BE"/>
    <w:rsid w:val="000A1017"/>
    <w:rsid w:val="000A1E49"/>
    <w:rsid w:val="000A228F"/>
    <w:rsid w:val="000B298E"/>
    <w:rsid w:val="000B2B9B"/>
    <w:rsid w:val="000B2EB1"/>
    <w:rsid w:val="000B3D5F"/>
    <w:rsid w:val="000B6D57"/>
    <w:rsid w:val="000C00DF"/>
    <w:rsid w:val="000C46A7"/>
    <w:rsid w:val="000C5E61"/>
    <w:rsid w:val="000D4198"/>
    <w:rsid w:val="000E3570"/>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97056"/>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2F51"/>
    <w:rsid w:val="00233C04"/>
    <w:rsid w:val="002348DC"/>
    <w:rsid w:val="002369C8"/>
    <w:rsid w:val="0023721E"/>
    <w:rsid w:val="002375B3"/>
    <w:rsid w:val="00237A17"/>
    <w:rsid w:val="00241F4C"/>
    <w:rsid w:val="0024444A"/>
    <w:rsid w:val="002536A8"/>
    <w:rsid w:val="00257983"/>
    <w:rsid w:val="00260F55"/>
    <w:rsid w:val="002632C1"/>
    <w:rsid w:val="00263E76"/>
    <w:rsid w:val="002640E1"/>
    <w:rsid w:val="00265752"/>
    <w:rsid w:val="0027210E"/>
    <w:rsid w:val="00272EE3"/>
    <w:rsid w:val="00273219"/>
    <w:rsid w:val="00276C88"/>
    <w:rsid w:val="002804CF"/>
    <w:rsid w:val="00282A08"/>
    <w:rsid w:val="002900C5"/>
    <w:rsid w:val="00293CA6"/>
    <w:rsid w:val="0029482B"/>
    <w:rsid w:val="00295B2B"/>
    <w:rsid w:val="00295C20"/>
    <w:rsid w:val="002964C1"/>
    <w:rsid w:val="002A0706"/>
    <w:rsid w:val="002A0C5D"/>
    <w:rsid w:val="002A2219"/>
    <w:rsid w:val="002A3B76"/>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0788E"/>
    <w:rsid w:val="00312FB3"/>
    <w:rsid w:val="00314F63"/>
    <w:rsid w:val="003154C2"/>
    <w:rsid w:val="00316618"/>
    <w:rsid w:val="00321BD0"/>
    <w:rsid w:val="00326B58"/>
    <w:rsid w:val="003336CE"/>
    <w:rsid w:val="00333BD7"/>
    <w:rsid w:val="00334525"/>
    <w:rsid w:val="00346856"/>
    <w:rsid w:val="00351063"/>
    <w:rsid w:val="003640F0"/>
    <w:rsid w:val="0037191E"/>
    <w:rsid w:val="00377A96"/>
    <w:rsid w:val="00377FE2"/>
    <w:rsid w:val="00384B8B"/>
    <w:rsid w:val="00387130"/>
    <w:rsid w:val="00387162"/>
    <w:rsid w:val="00395655"/>
    <w:rsid w:val="003A060F"/>
    <w:rsid w:val="003C1F1E"/>
    <w:rsid w:val="003C563D"/>
    <w:rsid w:val="003C5C7B"/>
    <w:rsid w:val="003D6231"/>
    <w:rsid w:val="003D6790"/>
    <w:rsid w:val="003E361D"/>
    <w:rsid w:val="003F2026"/>
    <w:rsid w:val="003F3728"/>
    <w:rsid w:val="003F7612"/>
    <w:rsid w:val="003F7CD4"/>
    <w:rsid w:val="00407815"/>
    <w:rsid w:val="00414F26"/>
    <w:rsid w:val="00415D7B"/>
    <w:rsid w:val="00417315"/>
    <w:rsid w:val="00420A7D"/>
    <w:rsid w:val="00420F8B"/>
    <w:rsid w:val="004229C5"/>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86A02"/>
    <w:rsid w:val="00487E51"/>
    <w:rsid w:val="00494B17"/>
    <w:rsid w:val="00496618"/>
    <w:rsid w:val="004A0A82"/>
    <w:rsid w:val="004A207E"/>
    <w:rsid w:val="004A27CC"/>
    <w:rsid w:val="004A285F"/>
    <w:rsid w:val="004A55AC"/>
    <w:rsid w:val="004A5E2A"/>
    <w:rsid w:val="004A6AE4"/>
    <w:rsid w:val="004A70C4"/>
    <w:rsid w:val="004B2E13"/>
    <w:rsid w:val="004B3313"/>
    <w:rsid w:val="004B4FC8"/>
    <w:rsid w:val="004B5B51"/>
    <w:rsid w:val="004B735F"/>
    <w:rsid w:val="004C1080"/>
    <w:rsid w:val="004C2202"/>
    <w:rsid w:val="004C420B"/>
    <w:rsid w:val="004D24E9"/>
    <w:rsid w:val="004D3191"/>
    <w:rsid w:val="004D41A5"/>
    <w:rsid w:val="004E0260"/>
    <w:rsid w:val="004E4897"/>
    <w:rsid w:val="004E6D10"/>
    <w:rsid w:val="004F17EA"/>
    <w:rsid w:val="004F2B1B"/>
    <w:rsid w:val="004F4B94"/>
    <w:rsid w:val="004F53A6"/>
    <w:rsid w:val="004F70FF"/>
    <w:rsid w:val="004F7953"/>
    <w:rsid w:val="0050084D"/>
    <w:rsid w:val="00501E0F"/>
    <w:rsid w:val="00501E65"/>
    <w:rsid w:val="0050577E"/>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67155"/>
    <w:rsid w:val="00583A7E"/>
    <w:rsid w:val="005913D0"/>
    <w:rsid w:val="00597D5D"/>
    <w:rsid w:val="005A338B"/>
    <w:rsid w:val="005A6C42"/>
    <w:rsid w:val="005B38FA"/>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0C45"/>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C4AA7"/>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5A3E"/>
    <w:rsid w:val="006F6420"/>
    <w:rsid w:val="00707A8E"/>
    <w:rsid w:val="007109F5"/>
    <w:rsid w:val="0071354E"/>
    <w:rsid w:val="007160B3"/>
    <w:rsid w:val="00716B72"/>
    <w:rsid w:val="00717426"/>
    <w:rsid w:val="00720625"/>
    <w:rsid w:val="0072098B"/>
    <w:rsid w:val="00723D89"/>
    <w:rsid w:val="00731B88"/>
    <w:rsid w:val="00732B9A"/>
    <w:rsid w:val="00732DEB"/>
    <w:rsid w:val="007362EB"/>
    <w:rsid w:val="00736C03"/>
    <w:rsid w:val="00737BC4"/>
    <w:rsid w:val="00737D3E"/>
    <w:rsid w:val="007431DE"/>
    <w:rsid w:val="007516D1"/>
    <w:rsid w:val="00756290"/>
    <w:rsid w:val="00756A19"/>
    <w:rsid w:val="0075759F"/>
    <w:rsid w:val="0076108C"/>
    <w:rsid w:val="00761B5E"/>
    <w:rsid w:val="0076408A"/>
    <w:rsid w:val="00764E46"/>
    <w:rsid w:val="00774BE7"/>
    <w:rsid w:val="00777754"/>
    <w:rsid w:val="007806DC"/>
    <w:rsid w:val="00781306"/>
    <w:rsid w:val="007836C8"/>
    <w:rsid w:val="007934F1"/>
    <w:rsid w:val="00794229"/>
    <w:rsid w:val="007B1141"/>
    <w:rsid w:val="007B24F7"/>
    <w:rsid w:val="007C3768"/>
    <w:rsid w:val="007C6C8E"/>
    <w:rsid w:val="007D6B06"/>
    <w:rsid w:val="007E249E"/>
    <w:rsid w:val="007E633B"/>
    <w:rsid w:val="007E6AD6"/>
    <w:rsid w:val="007F135A"/>
    <w:rsid w:val="0080232E"/>
    <w:rsid w:val="00802B95"/>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83F72"/>
    <w:rsid w:val="0089123B"/>
    <w:rsid w:val="00891BE7"/>
    <w:rsid w:val="00894946"/>
    <w:rsid w:val="008A00BC"/>
    <w:rsid w:val="008A1687"/>
    <w:rsid w:val="008A2DF5"/>
    <w:rsid w:val="008A52D8"/>
    <w:rsid w:val="008A5E27"/>
    <w:rsid w:val="008A721D"/>
    <w:rsid w:val="008B06E6"/>
    <w:rsid w:val="008C0503"/>
    <w:rsid w:val="008C4A55"/>
    <w:rsid w:val="008C5E5E"/>
    <w:rsid w:val="008D08F5"/>
    <w:rsid w:val="008D2350"/>
    <w:rsid w:val="008D579B"/>
    <w:rsid w:val="008D583E"/>
    <w:rsid w:val="008D7657"/>
    <w:rsid w:val="008E1CC8"/>
    <w:rsid w:val="008E24D8"/>
    <w:rsid w:val="008E3AC0"/>
    <w:rsid w:val="008E6016"/>
    <w:rsid w:val="008E7705"/>
    <w:rsid w:val="008E77F4"/>
    <w:rsid w:val="008E7E4D"/>
    <w:rsid w:val="008F009D"/>
    <w:rsid w:val="008F35DB"/>
    <w:rsid w:val="008F4969"/>
    <w:rsid w:val="008F6393"/>
    <w:rsid w:val="009011CA"/>
    <w:rsid w:val="00905EB8"/>
    <w:rsid w:val="00905F3A"/>
    <w:rsid w:val="0090782D"/>
    <w:rsid w:val="0091523F"/>
    <w:rsid w:val="0091558A"/>
    <w:rsid w:val="00917058"/>
    <w:rsid w:val="00924F7D"/>
    <w:rsid w:val="009312BE"/>
    <w:rsid w:val="0094334A"/>
    <w:rsid w:val="00943E2F"/>
    <w:rsid w:val="00952D0A"/>
    <w:rsid w:val="00953FD7"/>
    <w:rsid w:val="009551F9"/>
    <w:rsid w:val="00956701"/>
    <w:rsid w:val="00963117"/>
    <w:rsid w:val="00963AE2"/>
    <w:rsid w:val="00972F4C"/>
    <w:rsid w:val="00975F5E"/>
    <w:rsid w:val="00977612"/>
    <w:rsid w:val="009827FE"/>
    <w:rsid w:val="00983B09"/>
    <w:rsid w:val="00990860"/>
    <w:rsid w:val="00990FC4"/>
    <w:rsid w:val="0099513B"/>
    <w:rsid w:val="0099537B"/>
    <w:rsid w:val="00996B48"/>
    <w:rsid w:val="009A19C4"/>
    <w:rsid w:val="009B1744"/>
    <w:rsid w:val="009B1EE9"/>
    <w:rsid w:val="009B568A"/>
    <w:rsid w:val="009D04CA"/>
    <w:rsid w:val="009D0944"/>
    <w:rsid w:val="009D6D2E"/>
    <w:rsid w:val="009D753B"/>
    <w:rsid w:val="009E0CEB"/>
    <w:rsid w:val="009E6C5E"/>
    <w:rsid w:val="009E7717"/>
    <w:rsid w:val="009E7FF1"/>
    <w:rsid w:val="00A02072"/>
    <w:rsid w:val="00A05271"/>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74D8A"/>
    <w:rsid w:val="00A85598"/>
    <w:rsid w:val="00A856B0"/>
    <w:rsid w:val="00A8607A"/>
    <w:rsid w:val="00A90530"/>
    <w:rsid w:val="00A917A9"/>
    <w:rsid w:val="00A91B63"/>
    <w:rsid w:val="00A94B87"/>
    <w:rsid w:val="00A9750F"/>
    <w:rsid w:val="00AA599A"/>
    <w:rsid w:val="00AA695D"/>
    <w:rsid w:val="00AB5812"/>
    <w:rsid w:val="00AB7845"/>
    <w:rsid w:val="00AC135D"/>
    <w:rsid w:val="00AC2072"/>
    <w:rsid w:val="00AC366F"/>
    <w:rsid w:val="00AD3F9D"/>
    <w:rsid w:val="00AD4746"/>
    <w:rsid w:val="00AD5010"/>
    <w:rsid w:val="00AE20C4"/>
    <w:rsid w:val="00AE2731"/>
    <w:rsid w:val="00AE4C05"/>
    <w:rsid w:val="00AE686B"/>
    <w:rsid w:val="00AE6BE8"/>
    <w:rsid w:val="00AE6FA9"/>
    <w:rsid w:val="00AF2498"/>
    <w:rsid w:val="00B0691A"/>
    <w:rsid w:val="00B17C41"/>
    <w:rsid w:val="00B17FDB"/>
    <w:rsid w:val="00B24B51"/>
    <w:rsid w:val="00B31B92"/>
    <w:rsid w:val="00B320D9"/>
    <w:rsid w:val="00B321D4"/>
    <w:rsid w:val="00B330B9"/>
    <w:rsid w:val="00B330BC"/>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5830"/>
    <w:rsid w:val="00B87124"/>
    <w:rsid w:val="00B948D2"/>
    <w:rsid w:val="00BA478A"/>
    <w:rsid w:val="00BA66F5"/>
    <w:rsid w:val="00BA726F"/>
    <w:rsid w:val="00BD0FA0"/>
    <w:rsid w:val="00BD2B98"/>
    <w:rsid w:val="00BD7BD3"/>
    <w:rsid w:val="00BE0D0E"/>
    <w:rsid w:val="00BE395D"/>
    <w:rsid w:val="00BE42FE"/>
    <w:rsid w:val="00BE482D"/>
    <w:rsid w:val="00BF0159"/>
    <w:rsid w:val="00BF411B"/>
    <w:rsid w:val="00C03495"/>
    <w:rsid w:val="00C1385A"/>
    <w:rsid w:val="00C2421A"/>
    <w:rsid w:val="00C2521D"/>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543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112D3"/>
    <w:rsid w:val="00D11E74"/>
    <w:rsid w:val="00D11FEB"/>
    <w:rsid w:val="00D144A4"/>
    <w:rsid w:val="00D22435"/>
    <w:rsid w:val="00D23711"/>
    <w:rsid w:val="00D25823"/>
    <w:rsid w:val="00D2649F"/>
    <w:rsid w:val="00D33234"/>
    <w:rsid w:val="00D36CA4"/>
    <w:rsid w:val="00D37896"/>
    <w:rsid w:val="00D41A30"/>
    <w:rsid w:val="00D469E3"/>
    <w:rsid w:val="00D50EB5"/>
    <w:rsid w:val="00D532DC"/>
    <w:rsid w:val="00D63557"/>
    <w:rsid w:val="00D71C75"/>
    <w:rsid w:val="00D76AAD"/>
    <w:rsid w:val="00D76DCC"/>
    <w:rsid w:val="00D8109C"/>
    <w:rsid w:val="00D82A70"/>
    <w:rsid w:val="00D83702"/>
    <w:rsid w:val="00D838C4"/>
    <w:rsid w:val="00D96DF5"/>
    <w:rsid w:val="00DA0F8B"/>
    <w:rsid w:val="00DA4C8E"/>
    <w:rsid w:val="00DA7323"/>
    <w:rsid w:val="00DB5EFB"/>
    <w:rsid w:val="00DB75E1"/>
    <w:rsid w:val="00DC24A9"/>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2715"/>
    <w:rsid w:val="00E0521D"/>
    <w:rsid w:val="00E06B0A"/>
    <w:rsid w:val="00E074E3"/>
    <w:rsid w:val="00E13B7B"/>
    <w:rsid w:val="00E17D9D"/>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678AC"/>
    <w:rsid w:val="00E72CDA"/>
    <w:rsid w:val="00E76BD1"/>
    <w:rsid w:val="00E76FE0"/>
    <w:rsid w:val="00E7793E"/>
    <w:rsid w:val="00E7794B"/>
    <w:rsid w:val="00E804F0"/>
    <w:rsid w:val="00E8474D"/>
    <w:rsid w:val="00E87046"/>
    <w:rsid w:val="00E9569E"/>
    <w:rsid w:val="00E96851"/>
    <w:rsid w:val="00EA151B"/>
    <w:rsid w:val="00EA3777"/>
    <w:rsid w:val="00EA759A"/>
    <w:rsid w:val="00EA7FE4"/>
    <w:rsid w:val="00EB06DD"/>
    <w:rsid w:val="00EB0E85"/>
    <w:rsid w:val="00EB648A"/>
    <w:rsid w:val="00EB6C95"/>
    <w:rsid w:val="00EB6E90"/>
    <w:rsid w:val="00EB71B3"/>
    <w:rsid w:val="00EC103F"/>
    <w:rsid w:val="00EC2608"/>
    <w:rsid w:val="00EC5DBC"/>
    <w:rsid w:val="00ED364A"/>
    <w:rsid w:val="00ED7690"/>
    <w:rsid w:val="00EE137A"/>
    <w:rsid w:val="00EE22E1"/>
    <w:rsid w:val="00EE70F7"/>
    <w:rsid w:val="00EF21BC"/>
    <w:rsid w:val="00EF3B04"/>
    <w:rsid w:val="00EF72B0"/>
    <w:rsid w:val="00F00C40"/>
    <w:rsid w:val="00F00CD5"/>
    <w:rsid w:val="00F03EE5"/>
    <w:rsid w:val="00F04A79"/>
    <w:rsid w:val="00F06310"/>
    <w:rsid w:val="00F12F9E"/>
    <w:rsid w:val="00F15297"/>
    <w:rsid w:val="00F23427"/>
    <w:rsid w:val="00F37E2C"/>
    <w:rsid w:val="00F42C7D"/>
    <w:rsid w:val="00F43176"/>
    <w:rsid w:val="00F44CFD"/>
    <w:rsid w:val="00F456C2"/>
    <w:rsid w:val="00F51B36"/>
    <w:rsid w:val="00F521F4"/>
    <w:rsid w:val="00F54AC6"/>
    <w:rsid w:val="00F61E91"/>
    <w:rsid w:val="00F72CEA"/>
    <w:rsid w:val="00F7694A"/>
    <w:rsid w:val="00F80CD3"/>
    <w:rsid w:val="00F80FDF"/>
    <w:rsid w:val="00F8787B"/>
    <w:rsid w:val="00F87E94"/>
    <w:rsid w:val="00F92145"/>
    <w:rsid w:val="00F93CB3"/>
    <w:rsid w:val="00F94C2A"/>
    <w:rsid w:val="00F97925"/>
    <w:rsid w:val="00F97DD0"/>
    <w:rsid w:val="00FA2196"/>
    <w:rsid w:val="00FA26A0"/>
    <w:rsid w:val="00FA2D8D"/>
    <w:rsid w:val="00FA3B4C"/>
    <w:rsid w:val="00FB0D80"/>
    <w:rsid w:val="00FB1992"/>
    <w:rsid w:val="00FB4BB4"/>
    <w:rsid w:val="00FB55BD"/>
    <w:rsid w:val="00FC3975"/>
    <w:rsid w:val="00FD0C75"/>
    <w:rsid w:val="00FD2E83"/>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295C20"/>
    <w:rPr>
      <w:sz w:val="24"/>
      <w:szCs w:val="24"/>
    </w:rPr>
  </w:style>
  <w:style w:type="paragraph" w:customStyle="1" w:styleId="1">
    <w:name w:val="Нормален1"/>
    <w:rsid w:val="00033409"/>
    <w:pPr>
      <w:widowControl w:val="0"/>
      <w:autoSpaceDE w:val="0"/>
      <w:autoSpaceDN w:val="0"/>
      <w:adjustRightInd w:val="0"/>
    </w:pPr>
    <w:rPr>
      <w:sz w:val="24"/>
      <w:szCs w:val="24"/>
      <w:lang w:eastAsia="en-US"/>
    </w:rPr>
  </w:style>
  <w:style w:type="paragraph" w:styleId="BodyText">
    <w:name w:val="Body Text"/>
    <w:basedOn w:val="Normal"/>
    <w:link w:val="BodyTextChar"/>
    <w:rsid w:val="00033409"/>
    <w:pPr>
      <w:spacing w:after="120"/>
    </w:pPr>
  </w:style>
  <w:style w:type="character" w:customStyle="1" w:styleId="BodyTextChar">
    <w:name w:val="Body Text Char"/>
    <w:basedOn w:val="DefaultParagraphFont"/>
    <w:link w:val="BodyText"/>
    <w:rsid w:val="00033409"/>
    <w:rPr>
      <w:sz w:val="24"/>
      <w:szCs w:val="24"/>
    </w:rPr>
  </w:style>
  <w:style w:type="paragraph" w:styleId="ListParagraph">
    <w:name w:val="List Paragraph"/>
    <w:basedOn w:val="Normal"/>
    <w:uiPriority w:val="34"/>
    <w:qFormat/>
    <w:rsid w:val="000C0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38825058">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01DFD-4621-43DA-9733-7F5B15F9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2020-05-20T10:25:00Z</dcterms:created>
  <dcterms:modified xsi:type="dcterms:W3CDTF">2021-09-27T14:39:00Z</dcterms:modified>
</cp:coreProperties>
</file>