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BB" w:rsidRDefault="00DA0ABB" w:rsidP="00565A91">
      <w:pPr>
        <w:tabs>
          <w:tab w:val="left" w:pos="9356"/>
        </w:tabs>
        <w:overflowPunct w:val="0"/>
        <w:autoSpaceDE w:val="0"/>
        <w:autoSpaceDN w:val="0"/>
        <w:adjustRightInd w:val="0"/>
        <w:spacing w:before="120"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565A91" w:rsidRPr="00565A91" w:rsidRDefault="007B3C9E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АКТУАЛИЗИРАНА </w:t>
      </w:r>
      <w:r w:rsidR="00565A91" w:rsidRPr="00565A91">
        <w:rPr>
          <w:rFonts w:ascii="Times New Roman" w:eastAsia="Times New Roman" w:hAnsi="Times New Roman" w:cs="Times New Roman"/>
          <w:b/>
          <w:lang w:val="bg-BG" w:eastAsia="bg-BG"/>
        </w:rPr>
        <w:t>ИНДИКАТИВНА ГОДИШНА РАБОТНА ПРОГРАМА</w:t>
      </w:r>
    </w:p>
    <w:p w:rsidR="00565A91" w:rsidRPr="00565A91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565A91">
        <w:rPr>
          <w:rFonts w:ascii="Times New Roman" w:eastAsia="Times New Roman" w:hAnsi="Times New Roman" w:cs="Times New Roman"/>
          <w:b/>
          <w:lang w:val="bg-BG" w:eastAsia="bg-BG"/>
        </w:rPr>
        <w:t>ПРОГРАМА ЗА РАЗВИТИЕ НА СЕЛСКИТЕ РАЙОНИ ЗА ПЕРИОДА 2014-2020 Г.</w:t>
      </w:r>
    </w:p>
    <w:p w:rsidR="00565A91" w:rsidRPr="00565A91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65A91" w:rsidRPr="008546DC" w:rsidRDefault="00565A91" w:rsidP="0085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565A91">
        <w:rPr>
          <w:rFonts w:ascii="Times New Roman" w:eastAsia="Times New Roman" w:hAnsi="Times New Roman" w:cs="Times New Roman"/>
          <w:b/>
          <w:lang w:val="bg-BG" w:eastAsia="bg-BG"/>
        </w:rPr>
        <w:t>ЗА 2021 ГОДИНА</w:t>
      </w: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65A91" w:rsidRDefault="00565A91" w:rsidP="00351B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-5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72"/>
        <w:gridCol w:w="704"/>
        <w:gridCol w:w="1184"/>
        <w:gridCol w:w="858"/>
        <w:gridCol w:w="809"/>
        <w:gridCol w:w="946"/>
        <w:gridCol w:w="1539"/>
        <w:gridCol w:w="1281"/>
        <w:gridCol w:w="3456"/>
        <w:gridCol w:w="1024"/>
        <w:gridCol w:w="893"/>
        <w:gridCol w:w="848"/>
        <w:gridCol w:w="564"/>
        <w:gridCol w:w="564"/>
        <w:gridCol w:w="564"/>
        <w:gridCol w:w="698"/>
      </w:tblGrid>
      <w:tr w:rsidR="00E47730" w:rsidRPr="00CA4741" w:rsidTr="008546DC">
        <w:trPr>
          <w:trHeight w:val="20"/>
          <w:tblHeader/>
        </w:trPr>
        <w:tc>
          <w:tcPr>
            <w:tcW w:w="11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№ по ред</w:t>
            </w:r>
          </w:p>
        </w:tc>
        <w:tc>
          <w:tcPr>
            <w:tcW w:w="216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Наименование на процедурата</w:t>
            </w:r>
          </w:p>
        </w:tc>
        <w:tc>
          <w:tcPr>
            <w:tcW w:w="363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263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248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90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 размер на БФП  по процедурата (в лв.)</w:t>
            </w:r>
          </w:p>
        </w:tc>
        <w:tc>
          <w:tcPr>
            <w:tcW w:w="472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Допустими кандидати</w:t>
            </w:r>
          </w:p>
        </w:tc>
        <w:tc>
          <w:tcPr>
            <w:tcW w:w="393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1060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31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 % на съ-финансиране</w:t>
            </w:r>
          </w:p>
        </w:tc>
        <w:tc>
          <w:tcPr>
            <w:tcW w:w="274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Дата на обявяване на процедурата</w:t>
            </w:r>
          </w:p>
        </w:tc>
        <w:tc>
          <w:tcPr>
            <w:tcW w:w="260" w:type="pct"/>
            <w:vMerge w:val="restar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Краен срок за подаване на проектни предложения</w:t>
            </w:r>
          </w:p>
        </w:tc>
        <w:tc>
          <w:tcPr>
            <w:tcW w:w="346" w:type="pct"/>
            <w:gridSpan w:val="2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Представлява ли процедурата/част от нея:</w:t>
            </w:r>
          </w:p>
        </w:tc>
        <w:tc>
          <w:tcPr>
            <w:tcW w:w="388" w:type="pct"/>
            <w:gridSpan w:val="2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Размер на допустимите разходи за проект (в лв.)</w:t>
            </w:r>
          </w:p>
        </w:tc>
      </w:tr>
      <w:tr w:rsidR="00E47730" w:rsidRPr="00CA4741" w:rsidTr="008546DC">
        <w:trPr>
          <w:trHeight w:val="20"/>
          <w:tblHeader/>
        </w:trPr>
        <w:tc>
          <w:tcPr>
            <w:tcW w:w="11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6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63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3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48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90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472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93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060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1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74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60" w:type="pct"/>
            <w:vMerge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3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държавна помощ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минимална помощ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</w:t>
            </w:r>
          </w:p>
        </w:tc>
        <w:tc>
          <w:tcPr>
            <w:tcW w:w="215" w:type="pct"/>
            <w:shd w:val="clear" w:color="auto" w:fill="D9D9D9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</w:t>
            </w:r>
          </w:p>
        </w:tc>
      </w:tr>
      <w:tr w:rsidR="00565A91" w:rsidRPr="00CA4741" w:rsidTr="008546DC">
        <w:trPr>
          <w:trHeight w:val="274"/>
        </w:trPr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216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1.2. „Демонстрационни дейности и действия по осведомяване“</w:t>
            </w:r>
          </w:p>
        </w:tc>
        <w:tc>
          <w:tcPr>
            <w:tcW w:w="3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на дейности по организирането и провеждането на демонстрационни дейности в областта на селското стопанство и горското стопанство.</w:t>
            </w:r>
          </w:p>
        </w:tc>
        <w:tc>
          <w:tcPr>
            <w:tcW w:w="2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предложения.</w:t>
            </w:r>
          </w:p>
        </w:tc>
        <w:tc>
          <w:tcPr>
            <w:tcW w:w="248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15 000 000 евро</w:t>
            </w:r>
          </w:p>
        </w:tc>
        <w:tc>
          <w:tcPr>
            <w:tcW w:w="472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39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по организиране и провеждане на обучения, за демонстрационни дейности.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 w:rsidRPr="00CA474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</w:t>
            </w:r>
          </w:p>
        </w:tc>
        <w:tc>
          <w:tcPr>
            <w:tcW w:w="10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Бенефициентите по подмярката получават безвъзмездна помощ, която се отпуска под формата на стандартни разходи за извършването на различни демонстрационни дейности: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инвестиции.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Допустимите разходи по отношение на инвестициите трябва да отговарят на изискванията на чл. 45 от Регламент (ЕС) № 1305/2013.</w:t>
            </w:r>
          </w:p>
        </w:tc>
        <w:tc>
          <w:tcPr>
            <w:tcW w:w="3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100%</w:t>
            </w:r>
          </w:p>
        </w:tc>
        <w:tc>
          <w:tcPr>
            <w:tcW w:w="27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 2021</w:t>
            </w:r>
          </w:p>
        </w:tc>
        <w:tc>
          <w:tcPr>
            <w:tcW w:w="2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Декември 2021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100 000 евро за разходи за инвестиции</w:t>
            </w:r>
          </w:p>
        </w:tc>
      </w:tr>
      <w:tr w:rsidR="00565A91" w:rsidRPr="00CA4741" w:rsidTr="008546DC">
        <w:trPr>
          <w:trHeight w:val="274"/>
        </w:trPr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216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BE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fr-BE" w:eastAsia="bg-BG"/>
              </w:rPr>
              <w:t xml:space="preserve">Подмярка 2.1.1. Консултантски услуги за земеделски и горски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fr-BE" w:eastAsia="bg-BG"/>
              </w:rPr>
              <w:lastRenderedPageBreak/>
              <w:t>стопани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 подмярката се подпомага предоставянето на консултантски услуги на млади стопани, съгласно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определението в програмата с цел подобряване на икономическите и екологичните показатели, както и на климатичната съобразеност и устойчивост на изменението на климата на техните стопанства.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предложения.</w:t>
            </w:r>
          </w:p>
        </w:tc>
        <w:tc>
          <w:tcPr>
            <w:tcW w:w="248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1 599 218.74 евро</w:t>
            </w:r>
          </w:p>
        </w:tc>
        <w:tc>
          <w:tcPr>
            <w:tcW w:w="472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Бенефициенти са доставчиците на консултантски услуги. Консултантските услуги са в полза на младите стопани, съгласно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определението в програмата. Доставчиците на консултантски услуги се определят като консултантски организации по мярката. </w:t>
            </w:r>
          </w:p>
        </w:tc>
        <w:tc>
          <w:tcPr>
            <w:tcW w:w="39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Допустимите дейности са предоставяне на индивидуални консултантски услуги във вид на консултантски пакет.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 процедурата ще се подпомага консултантски пакет А2Б - Консултантски пакет по приоритетна област 2Б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Помощта за пакет А2Б се определя като стандартен разход с размер на сумата 814 евро за консултантския пакет.  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100%</w:t>
            </w:r>
          </w:p>
        </w:tc>
        <w:tc>
          <w:tcPr>
            <w:tcW w:w="27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 2021</w:t>
            </w:r>
          </w:p>
        </w:tc>
        <w:tc>
          <w:tcPr>
            <w:tcW w:w="2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Декември 2021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Непр..</w:t>
            </w:r>
          </w:p>
        </w:tc>
        <w:tc>
          <w:tcPr>
            <w:tcW w:w="215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Максималният интензитет на помощта е 100%.</w:t>
            </w: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алният размер на помощта за индивидуалните консултантски услуги в рамките на един консултантски пакет по приоритетна област е 1500 евро. В случай на консултантски пакети само с базови модули максималният размер на консултантския пакет е 1000 евро. </w:t>
            </w: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565A91" w:rsidRPr="00CA4741" w:rsidTr="008546DC"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3.</w:t>
            </w:r>
          </w:p>
        </w:tc>
        <w:tc>
          <w:tcPr>
            <w:tcW w:w="216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2.2 „Създаване на консултантски услуги“</w:t>
            </w:r>
          </w:p>
        </w:tc>
        <w:tc>
          <w:tcPr>
            <w:tcW w:w="3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Дейностите по подмярката ще допринесат за удовлетворяване на идентифицираните в стратегията потребностите относно: повишаване квалификацията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и управленските умения на земеделските производители; повишаване на тяхната осведоменост и подобряване на управлението на риска.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услуги.</w:t>
            </w:r>
          </w:p>
        </w:tc>
        <w:tc>
          <w:tcPr>
            <w:tcW w:w="2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Процедура чрез подбор на проектни предложения</w:t>
            </w:r>
          </w:p>
        </w:tc>
        <w:tc>
          <w:tcPr>
            <w:tcW w:w="248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6 000 000 евро</w:t>
            </w:r>
          </w:p>
        </w:tc>
        <w:tc>
          <w:tcPr>
            <w:tcW w:w="472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Национална служба за съвети в земеделието (НССЗ)</w:t>
            </w:r>
          </w:p>
        </w:tc>
        <w:tc>
          <w:tcPr>
            <w:tcW w:w="39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 се създаването в България на консултантски капацитет на общински ниво чрез разширяването на териториалния обхват на НССЗ и създаване на мобилни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общински центрове (офиси)  за консултантски услуги към НССЗ – до 50 общински центъра с по 2-ма съветници, отделно по 1  регионален координатор за районите на планиране  и 2 координатори на централно ниво.</w:t>
            </w:r>
          </w:p>
        </w:tc>
        <w:tc>
          <w:tcPr>
            <w:tcW w:w="10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Разходи за дълготрайни материални и нематериални активи стриктно свързани с мобилните общинските центрове; оперативни разходи свързани със създаването и функционирането на мобилните общинските центрове; разходи за служителите – съветници и координатори; разходи за информационни материали и за информационни мероприятия свързани с дейността на центровете.</w:t>
            </w:r>
          </w:p>
        </w:tc>
        <w:tc>
          <w:tcPr>
            <w:tcW w:w="3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80-100%</w:t>
            </w:r>
          </w:p>
        </w:tc>
        <w:tc>
          <w:tcPr>
            <w:tcW w:w="27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Февруари 2021</w:t>
            </w:r>
          </w:p>
        </w:tc>
        <w:tc>
          <w:tcPr>
            <w:tcW w:w="2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6 000 000 евро </w:t>
            </w:r>
          </w:p>
        </w:tc>
      </w:tr>
      <w:tr w:rsidR="00E47730" w:rsidRPr="00CA4741" w:rsidTr="008546DC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4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4.1 „Инвестиции в земеделски стопанства“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Модернизиране на физическите активи на земеделски стопанства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215 880 000 евро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Регистрирани земеделски производители от най-малко 36 месеца, с</w:t>
            </w:r>
          </w:p>
          <w:p w:rsidR="00565A91" w:rsidRPr="00CA4741" w:rsidRDefault="00565A91" w:rsidP="00565A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  стандартен производствен обем на стопанството не по - малко от 8 000 евро; Признати групи и организации на производители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Подпомагането по подмярката ще бъде насочено към модернизиране на земеделските стопанства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Материални инвестиции 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Закупуване/придобиване, строителство или обновяване на сгради;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и/или инсталиране на нови машини, съоръжения и оборудване;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Създаване и/или презасаждане на трайни насаждения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на земя, необходима за изграждане/модернизиране на сгради, помещения и други недвижими активи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на специализирани земеделски транспортни средства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Рехабилитация на съществуващи и изграждане на нови съоръжения и оборудване за напояване,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Нематериални инвестиции: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35-85%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Април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1 500 000 евро</w:t>
            </w:r>
          </w:p>
        </w:tc>
      </w:tr>
      <w:tr w:rsidR="00E47730" w:rsidRPr="00CA4741" w:rsidTr="008546DC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4.2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„Инвестиции в преработка/маркетинг на селскостопански продукти“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Модернизиране на физическите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активи на предприятията и земеделски производители преработващи земеделски продукти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Подбор на проектни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предложения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ст на 197 956 861 евро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Земеделски стопани; Признати групи или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организации на производители; Физически и юридически лица регистрирани по ТЗ</w:t>
            </w:r>
          </w:p>
          <w:p w:rsidR="00565A91" w:rsidRPr="00CA4741" w:rsidDel="004B359D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Кандидатите следва да са извършвали дейност от най-малко 36 месеца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Подпомагането ще бъде насочено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към дейности по модернизиране на физическите активи на предприятията и земеделски производители преработващи селскостопански продукти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Материални инвестиции: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 изграждане, придобиване 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модернизиране на сгради и други недвижими активи необходими за производството и маркетинга;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закупуване и инсталиране на нови машини и оборудване за подобряване на производствения процес и маркетинга в т.ч. за преработка, пакетиране, охлаждане, замразяване, сушене и съхраняване, за производство на нови продукти, въвеждане на нови технологии и процеси, за опазване на околната среда, за производство на енергия от възобновяеми енергийни източници, включително чрез преработка на растителна и животинска първична и вторична биомаса, за подобряване на енергийната ефективност и за подобряване и контрол на качеството и безопасността на суровините и храните;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закупуване на специализирани транспортни средства, включително хладилни такива, за превоз на суровините и/или  на готовата продукция използвани и произвеждани от предприятието;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изграждане и/или модернизиране на лаборатории за нуждите на предприятието;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инвестиции за постигане на съответствие с новоприети стандарти;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закупуване на земя, необходима за изграждане/модернизиране на сгради, помещения и други недвижими активи предназначени за производствена дейност Нематериални инвестиции:.</w:t>
            </w:r>
          </w:p>
          <w:p w:rsidR="00565A91" w:rsidRPr="00CA4741" w:rsidDel="004B359D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Del="003F25AB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35-75%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Юли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Ноември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Съгла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сно Регламент 702/2014 за крайни продукти извън Приложение 1 от ДФЕС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Del="003F25AB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равностойност на 15 000 евро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Левовата равносто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йност на 3 000 000 евро</w:t>
            </w:r>
          </w:p>
        </w:tc>
      </w:tr>
      <w:tr w:rsidR="00565A91" w:rsidRPr="00CA4741" w:rsidTr="008546DC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6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5.1 „Подкрепа за инвестиции в превантивни мерки, насочени към ограничаване на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последствията от вероятни природни бедствия, неблагоприятни климатични явления и катастрофични събития“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селскостопанските животни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12 000 000 евро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Земеделски стопани отглеждащи свине, птици и дребни преживни животни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 подмярката ще се подпомагат превантивни дейности, насочени към ограничаване на последствията от вероятни природни бедствия, неблагоприятни климатични явления 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катастрофични събития.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Разходи за закупуване на съоръжения и оборудване за дезинфекция; Разходи за закупуване на инсталации, оборудване за осигуряване на биосигурност и инфраструктура, в т. ч. помещения за персонала (например изграждане и оборудване на филтъра с душове, съблекални и т.н.) в стопанствата; Разходи за изграждане на огради или закупуване на преградни съоръжения; Разходи за изграждане или закупуване на съоръжения за съхранение на фуражи; Разходи за закупуване на оборудване и изграждане на места, свързани със съхранение на странични животински продукти, вкл.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оборудване и съоръжения за инсинерация; Разходи за инсталации на оборудване, включително разходите за монтаж и въвеждане в експлоатация на същите.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предпроектни проучвания, такси, хонорари за архитекти, инженери и консултантски услуги.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50-70%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Февруари 2021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 г.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15 000 лв.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Максималният размер на допустимите разходи за едно проектно предложение, представено от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земеделски стопани е 2 933 700 лева за стопанства, в които се отглеждат свине, 1 955 800 лв. - за стопанства в които се отглеждат птици и 391 160 лв. - за стопанства, в които се отглеждат дребни преживни животни.</w:t>
            </w:r>
          </w:p>
        </w:tc>
      </w:tr>
      <w:tr w:rsidR="00565A91" w:rsidRPr="00CA4741" w:rsidTr="008546DC">
        <w:tc>
          <w:tcPr>
            <w:tcW w:w="114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7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5.1 „Подкрепа за инвестиции в превантивни мерки, насочени към ограничаване на последствията от вероятни природни бедствия,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неблагоприятни климатични явления и катастрофични събития</w:t>
            </w:r>
          </w:p>
        </w:tc>
        <w:tc>
          <w:tcPr>
            <w:tcW w:w="363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животните, както и превенция от опасни метеорологичн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и явления - градушки .</w:t>
            </w:r>
          </w:p>
        </w:tc>
        <w:tc>
          <w:tcPr>
            <w:tcW w:w="263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предложения.</w:t>
            </w:r>
          </w:p>
        </w:tc>
        <w:tc>
          <w:tcPr>
            <w:tcW w:w="248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1 500 000 евро</w:t>
            </w:r>
          </w:p>
        </w:tc>
        <w:tc>
          <w:tcPr>
            <w:tcW w:w="472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Българска агенция по безопасност на храните;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Изпълнителна агенция „Борба с градушките”;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Национален диагностичен научноизследователски ветеринарномедицински институт „Проф. д-р Г. Павлов“</w:t>
            </w:r>
          </w:p>
        </w:tc>
        <w:tc>
          <w:tcPr>
            <w:tcW w:w="393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 подмярката ще се подпомагат превантивни дейности, насочени към ограничаване на последствията от вероятни природни бедствия, неблагоприятни климатични явления и катастрофични събития</w:t>
            </w:r>
          </w:p>
        </w:tc>
        <w:tc>
          <w:tcPr>
            <w:tcW w:w="1060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закупуване на оборудване, инструменти и съоръжения за лаборатории; разходи за закупуване на специализирано мобилно оборудване за пренасяне на проби; разходи за инсталации, включително разходите за монтаж и въвеждане в експлоатация на лаборатории. Разходи за акредитация на лаборатории; разходи за закупуване на лицензи, придобиване и разработка на софтуер за лаборатории;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Изпълнителна агенция борба с градушките /ИАБГ/: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 строително – монтажни дейности свързани с изграждане на кули, използвани за монтаж на радарни станции, вкл. прилежаща инфраструктура към тях; Разходи за закупуване на радарни станции, вкл. оборудване за анализ и съхранение на бази данни; Разходи за закупуване на специализирани транспортни средства за превоз на противоградна техника и специфични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товари; Разходи за инсталации, включително разходи за монтаж и въвеждане в експлоатация на радарни станции.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закупуване на лицензи, придобиване и разработка на софтуер за противоградна защита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 xml:space="preserve">Общи разходи свързани със съответния проект за предпроектни проучвания, такси, хонорари за архитекти, инженери и консултантски услуги. </w:t>
            </w:r>
          </w:p>
        </w:tc>
        <w:tc>
          <w:tcPr>
            <w:tcW w:w="314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80%</w:t>
            </w:r>
          </w:p>
        </w:tc>
        <w:tc>
          <w:tcPr>
            <w:tcW w:w="274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Февруари 2021 г.</w:t>
            </w:r>
          </w:p>
        </w:tc>
        <w:tc>
          <w:tcPr>
            <w:tcW w:w="26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 г.</w:t>
            </w:r>
          </w:p>
        </w:tc>
        <w:tc>
          <w:tcPr>
            <w:tcW w:w="173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15 000 лв.</w:t>
            </w:r>
          </w:p>
        </w:tc>
        <w:tc>
          <w:tcPr>
            <w:tcW w:w="215" w:type="pct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1 222 375,00 лв.</w:t>
            </w:r>
          </w:p>
        </w:tc>
      </w:tr>
      <w:tr w:rsidR="00565A91" w:rsidRPr="00CA4741" w:rsidTr="008546DC">
        <w:tc>
          <w:tcPr>
            <w:tcW w:w="114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8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6.1 "Създаване на стопанства на млади фермери"“</w:t>
            </w:r>
          </w:p>
        </w:tc>
        <w:tc>
          <w:tcPr>
            <w:tcW w:w="36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Увеличаване на броя и дела на младите земеделски стопани; </w:t>
            </w:r>
          </w:p>
        </w:tc>
        <w:tc>
          <w:tcPr>
            <w:tcW w:w="26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12 500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000 евро</w:t>
            </w:r>
          </w:p>
        </w:tc>
        <w:tc>
          <w:tcPr>
            <w:tcW w:w="472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Земеделски стопани – физически лица,еднолични търговци, ЕООД</w:t>
            </w:r>
          </w:p>
        </w:tc>
        <w:tc>
          <w:tcPr>
            <w:tcW w:w="39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за създаване и развитие на стопанства на млади земеделски стопани</w:t>
            </w:r>
          </w:p>
        </w:tc>
        <w:tc>
          <w:tcPr>
            <w:tcW w:w="1060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създаване и развитие на стопанства на млади земеделски стопани, посочени в бизнес план</w:t>
            </w:r>
          </w:p>
        </w:tc>
        <w:tc>
          <w:tcPr>
            <w:tcW w:w="314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74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6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Ноември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25 000 евро</w:t>
            </w:r>
          </w:p>
        </w:tc>
      </w:tr>
      <w:tr w:rsidR="00565A91" w:rsidRPr="00CA4741" w:rsidTr="008546DC">
        <w:tc>
          <w:tcPr>
            <w:tcW w:w="114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6.3 „Стартова помощ за развитието на малки стопанства“ (ТПП)</w:t>
            </w:r>
          </w:p>
        </w:tc>
        <w:tc>
          <w:tcPr>
            <w:tcW w:w="36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263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20 000 000 евро</w:t>
            </w:r>
          </w:p>
        </w:tc>
        <w:tc>
          <w:tcPr>
            <w:tcW w:w="472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Регистрирани земеделски стопани отговарящи на определението за „малко земеделско стопанство“</w:t>
            </w:r>
          </w:p>
        </w:tc>
        <w:tc>
          <w:tcPr>
            <w:tcW w:w="393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Дейности за развитие на малки земеделски стопанства </w:t>
            </w:r>
          </w:p>
        </w:tc>
        <w:tc>
          <w:tcPr>
            <w:tcW w:w="1060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развитие на малки земеделски стопанства, посочени в бизнес план</w:t>
            </w:r>
          </w:p>
        </w:tc>
        <w:tc>
          <w:tcPr>
            <w:tcW w:w="314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74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6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Ноември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3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vAlign w:val="center"/>
          </w:tcPr>
          <w:p w:rsidR="00565A91" w:rsidRPr="00CA4741" w:rsidRDefault="00565A91" w:rsidP="00565A91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</w:tr>
      <w:tr w:rsidR="00E47730" w:rsidRPr="00CA4741" w:rsidTr="008546DC">
        <w:tc>
          <w:tcPr>
            <w:tcW w:w="114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7.3 „Широколентова инфраструктура, включително нейното създаване, подобрение и разширение”</w:t>
            </w:r>
          </w:p>
        </w:tc>
        <w:tc>
          <w:tcPr>
            <w:tcW w:w="363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Създаване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 и сиви зони</w:t>
            </w:r>
          </w:p>
        </w:tc>
        <w:tc>
          <w:tcPr>
            <w:tcW w:w="263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42 000 000 евро</w:t>
            </w:r>
          </w:p>
        </w:tc>
        <w:tc>
          <w:tcPr>
            <w:tcW w:w="472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Държавна агенция "Електронно управление"</w:t>
            </w:r>
          </w:p>
        </w:tc>
        <w:tc>
          <w:tcPr>
            <w:tcW w:w="393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Инвестиции за създаване на широколентова инфраструктура</w:t>
            </w:r>
          </w:p>
        </w:tc>
        <w:tc>
          <w:tcPr>
            <w:tcW w:w="106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Изграждане на пасивна широколентова инфраструктура за достъп от ново поколение (напр. строителни дейности като канали, както и оптични кабели, стълбове, помещения);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и инсталиране на агрегиращо активно оборудване (напр. предаватели, рутери и комутатори, сървъри за контрол и управление);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Нематериални инвестиции: придобиване или развитие на компютърен софтуер и придобиване на патенти, лицензи, авторски права, търговски марки;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Общи разходи, свързани с изброените по-горе, например такси,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314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100 %</w:t>
            </w:r>
          </w:p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Помощта по настоящите Насоки ще се предоставя съгласно националните и европейски правила в сферата на Държавните помощи, съобразно които Европейската комисия се произнася по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съвместимостта на планираната държавна помощ, като до приемане на решението администраторът на помощ не я привежда в действие, респективно не може да се пристъпи към подписване на административен договор.</w:t>
            </w:r>
          </w:p>
        </w:tc>
        <w:tc>
          <w:tcPr>
            <w:tcW w:w="274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Февруари 2021 г.</w:t>
            </w:r>
          </w:p>
        </w:tc>
        <w:tc>
          <w:tcPr>
            <w:tcW w:w="260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 2021 г.</w:t>
            </w:r>
          </w:p>
        </w:tc>
        <w:tc>
          <w:tcPr>
            <w:tcW w:w="173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</w:tc>
        <w:tc>
          <w:tcPr>
            <w:tcW w:w="173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shd w:val="clear" w:color="auto" w:fill="FFFFFF" w:themeFill="background1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42 000 000 евро</w:t>
            </w:r>
          </w:p>
        </w:tc>
      </w:tr>
      <w:tr w:rsidR="00565A91" w:rsidRPr="00CA4741" w:rsidTr="008546DC"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1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16.1 „Подкрепа за сформиране и функциониране на оперативни групи в рамките на ЕПИ“</w:t>
            </w:r>
          </w:p>
        </w:tc>
        <w:tc>
          <w:tcPr>
            <w:tcW w:w="3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Подпомагането по процедурата е насочено към функциониране на оперативни групи, създадени за изпълнение на конкретен иновативен проект за постигане на целите на Европейското партньорство за иновации (ЕПИ) за селскостопанска производителност и устойчивост. посочени в член 56 на Регламент (ЕС) № 1305/2013</w:t>
            </w:r>
          </w:p>
        </w:tc>
        <w:tc>
          <w:tcPr>
            <w:tcW w:w="2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6 500 000 евро</w:t>
            </w:r>
          </w:p>
        </w:tc>
        <w:tc>
          <w:tcPr>
            <w:tcW w:w="472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Оперативни групи, учредени като дружества по смисъла на чл. 357 - 364 от Закона за задълженията и договорите.</w:t>
            </w:r>
          </w:p>
        </w:tc>
        <w:tc>
          <w:tcPr>
            <w:tcW w:w="39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за функциониране на оперативната група, както следва: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а) Осъществяване на сътрудничеството във връзка с изпълнение на иновативния проект;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б) Преки дейности за изпълнение на иновативния проект.</w:t>
            </w:r>
          </w:p>
        </w:tc>
        <w:tc>
          <w:tcPr>
            <w:tcW w:w="10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Текущи разходи за осъществяване на сътрудничеството във връзка с изпълнение на иновативния проект и преки разходи за изпълнение на иновативния проект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60-100%</w:t>
            </w:r>
          </w:p>
        </w:tc>
        <w:tc>
          <w:tcPr>
            <w:tcW w:w="27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 2021 г.</w:t>
            </w:r>
          </w:p>
        </w:tc>
        <w:tc>
          <w:tcPr>
            <w:tcW w:w="2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Декември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 xml:space="preserve"> 2021 г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450 000 евро</w:t>
            </w:r>
          </w:p>
        </w:tc>
      </w:tr>
      <w:tr w:rsidR="00565A91" w:rsidRPr="00CA4741" w:rsidTr="008546DC">
        <w:trPr>
          <w:trHeight w:val="1381"/>
        </w:trPr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12.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19.1 „Помощ за подготвителни дейности“ 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за малки  пилотни проекти на 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35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/>
                <w:sz w:val="16"/>
                <w:szCs w:val="16"/>
                <w:lang w:val="bg-BG" w:eastAsia="bg-BG"/>
              </w:rPr>
              <w:t>До левовата равностойност на 2</w:t>
            </w:r>
            <w:r w:rsidRPr="00CA4741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 </w:t>
            </w:r>
            <w:r w:rsidRPr="00CA4741">
              <w:rPr>
                <w:rFonts w:ascii="Times New Roman" w:eastAsia="Times New Roman" w:hAnsi="Times New Roman"/>
                <w:sz w:val="16"/>
                <w:szCs w:val="16"/>
                <w:lang w:val="bg-BG" w:eastAsia="bg-BG"/>
              </w:rPr>
              <w:t>160</w:t>
            </w:r>
            <w:r w:rsidRPr="00CA4741">
              <w:rPr>
                <w:rFonts w:ascii="Times New Roman" w:eastAsia="Times New Roman" w:hAnsi="Times New Roman"/>
                <w:sz w:val="16"/>
                <w:szCs w:val="16"/>
                <w:lang w:val="ru-RU" w:eastAsia="bg-BG"/>
              </w:rPr>
              <w:t xml:space="preserve"> </w:t>
            </w:r>
            <w:r w:rsidRPr="00CA4741">
              <w:rPr>
                <w:rFonts w:ascii="Times New Roman" w:eastAsia="Times New Roman" w:hAnsi="Times New Roman"/>
                <w:sz w:val="16"/>
                <w:szCs w:val="16"/>
                <w:lang w:val="bg-BG" w:eastAsia="bg-BG"/>
              </w:rPr>
              <w:t>494,26 Евро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дейности и събития, свързани с популяризиране на местната идентичност;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материални и нематериални активи в интерес на местната общност;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3. въвеждане на иновативни за местната общност дейности.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дейности и събития, свързани с популяризиране на местната идентичност, в това число за популяризиране на местни традиции, културно и историческо наследство, традиционни местни продукти и други;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материални и нематериални активи в интерес на местната общност;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3. въвеждане на иновативни за местната общност дейности.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100%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 2020 г.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Април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2021 г.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100 000 евро</w:t>
            </w:r>
          </w:p>
        </w:tc>
      </w:tr>
      <w:tr w:rsidR="00565A91" w:rsidRPr="00CA4741" w:rsidTr="008546DC">
        <w:trPr>
          <w:trHeight w:val="1381"/>
        </w:trPr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Подмярка 19.1 „Помощ за подготвителни дейности“ 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Подготовка на местните общности за прилагане на подхода ВОМР през програмен период 2021 – 2027 г.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65A91" w:rsidRPr="00CA4741" w:rsidRDefault="00565A91" w:rsidP="00565A91">
            <w:pPr>
              <w:spacing w:after="0" w:line="240" w:lineRule="auto"/>
              <w:ind w:left="-135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3 500 000 Евро</w:t>
            </w:r>
          </w:p>
        </w:tc>
        <w:tc>
          <w:tcPr>
            <w:tcW w:w="472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Местни общности, които не са прилагали подхода ЛИДЕР/ВОМР в периоди 2007-2013 г. и 2014 – 2020 г. (не са изпълнявали подмерки 431-2, 431-1, 41, 19.1, 19.2 и 19.4 на  територията си).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2. Местни инициативни групи или местни общности, прилагали подхода ЛИДЕР/ВОМР през програмни периоди 2007-2013 г. и 2014 –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2020 г. на територия или част от територия, за която се кандидатства, (изпълнявали са подмерки 431-2, 431-1, 41, 19.1, 19.2 и 19.4).</w:t>
            </w:r>
          </w:p>
        </w:tc>
        <w:tc>
          <w:tcPr>
            <w:tcW w:w="39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Безвъзмездната финансова помощ за подпомагане на подготвителни дейности, включващи изграждането на капацитет, обучението и създаването на мрежи с цел изготвяне и изпълнение на стратегия за Водено от общностите местно развитие, включва: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Обучение на местни заинтересовани страни;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Проучвания в съответната територия;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Изготвяне на стратегия за Воденото от общностите местно развитие, включително консултации със заинтересованите страни за целите на подготовката на стратегията;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Дейности за координация на процеса, извършван от организацията, която кандидатства за подготвителни дейности.</w:t>
            </w:r>
          </w:p>
        </w:tc>
        <w:tc>
          <w:tcPr>
            <w:tcW w:w="10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Разходите са свързани с изготвяне на стратегия за местно развитие: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Формиране и учредяване на публично-частно партньорство, в т.ч. разходи за правни услуги и консултации, нотариални и държавни такси, партньорски срещи;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Популяризиране на подхода ВОМР и процеса на разработка на СМР като разходи за подготовка и провеждане на информационни кампании, изготвяне и разпространение на информационни материали, подготовка и провеждане на информационни семинари, конференции и срещи, създаване и поддържане на електронна страница, публикации в местната преса;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Обучения за местните заинтересовани страни: екип на МИГ, местни лидери;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Проучвания и анализи на територията;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 xml:space="preserve">Разходи, свързани с подготовката на стратегия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за водено от общностите местно развитие, вкл. разходи за консултиране и разходи за консултиране с местната общност във връзка с подготовката на стратегията;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Административни разходи (оперативни разходи, разходи за възнаграждения и осигуровки и обезщетения за временна неработоспособност, дължими от работодателя, разходи за закупуване на офис техника, обзавеждане и оборудване, командировки, наем зали и др.).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 100%</w:t>
            </w:r>
          </w:p>
        </w:tc>
        <w:tc>
          <w:tcPr>
            <w:tcW w:w="27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 2021 г.</w:t>
            </w:r>
          </w:p>
        </w:tc>
        <w:tc>
          <w:tcPr>
            <w:tcW w:w="2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Декември 2021 г.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Не 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Не 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Неприложимо</w:t>
            </w:r>
          </w:p>
        </w:tc>
        <w:tc>
          <w:tcPr>
            <w:tcW w:w="215" w:type="pct"/>
            <w:shd w:val="clear" w:color="auto" w:fill="auto"/>
          </w:tcPr>
          <w:p w:rsidR="00565A91" w:rsidRPr="00CA4741" w:rsidRDefault="00565A91" w:rsidP="00565A91">
            <w:pPr>
              <w:numPr>
                <w:ilvl w:val="0"/>
                <w:numId w:val="10"/>
              </w:numPr>
              <w:tabs>
                <w:tab w:val="left" w:pos="83"/>
              </w:tabs>
              <w:spacing w:after="0" w:line="240" w:lineRule="auto"/>
              <w:ind w:left="-59" w:right="-8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25 000 евро за общности, прилагали подхода ВОМР;</w:t>
            </w:r>
          </w:p>
          <w:p w:rsidR="00565A91" w:rsidRPr="00CA4741" w:rsidRDefault="00565A91" w:rsidP="00565A91">
            <w:pPr>
              <w:numPr>
                <w:ilvl w:val="0"/>
                <w:numId w:val="10"/>
              </w:numPr>
              <w:tabs>
                <w:tab w:val="left" w:pos="83"/>
              </w:tabs>
              <w:spacing w:after="0" w:line="240" w:lineRule="auto"/>
              <w:ind w:left="-59" w:right="-8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ойност на 30 000 евро за общности, не прилагали подхода ВОМР.</w:t>
            </w:r>
          </w:p>
        </w:tc>
      </w:tr>
      <w:tr w:rsidR="00565A91" w:rsidRPr="00CA4741" w:rsidTr="008546DC">
        <w:tc>
          <w:tcPr>
            <w:tcW w:w="1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1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6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19.3 „Подготовка и изпълнение на дейности за сътрудничество на местни инициативни групи“</w:t>
            </w:r>
          </w:p>
        </w:tc>
        <w:tc>
          <w:tcPr>
            <w:tcW w:w="3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добавена стойност;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26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</w:t>
            </w:r>
          </w:p>
        </w:tc>
        <w:tc>
          <w:tcPr>
            <w:tcW w:w="248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9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2021 г.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4 477 401 евро</w:t>
            </w:r>
          </w:p>
        </w:tc>
        <w:tc>
          <w:tcPr>
            <w:tcW w:w="472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Одобрени местни инициативни групи</w:t>
            </w:r>
          </w:p>
        </w:tc>
        <w:tc>
          <w:tcPr>
            <w:tcW w:w="39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подготвителни дейности по проекти за междутериториално и транснационално сътрудничество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държави.</w:t>
            </w:r>
          </w:p>
        </w:tc>
        <w:tc>
          <w:tcPr>
            <w:tcW w:w="10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изследвания и пазарни проучвания, директно свързани със съвместното действие;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реализирането на промоционални и маркетингови кампании;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организирането на обучения, семинари, съвместни събития, срещи и т. н.;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публикации в медиите;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Координация на дейностите по проекта (разходи за допълнителен персонал, пътни разходи, разходи за нощувки и храна, хонорари за експерти, разходи за превод, разходи за комуникация и др.).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със срещи с потенциални партньори;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Разходи, свързани с разработването на проекта.</w:t>
            </w:r>
          </w:p>
        </w:tc>
        <w:tc>
          <w:tcPr>
            <w:tcW w:w="31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 100%</w:t>
            </w:r>
          </w:p>
        </w:tc>
        <w:tc>
          <w:tcPr>
            <w:tcW w:w="274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60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Съгласно Регламент (ЕС) 1305/2013, чл. 44, пар. 3 кандидатстването по подмярка 19.3 е текущо.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</w:tc>
        <w:tc>
          <w:tcPr>
            <w:tcW w:w="173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15" w:type="pct"/>
            <w:shd w:val="clear" w:color="auto" w:fill="auto"/>
          </w:tcPr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подготвителна помощ:</w:t>
            </w: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равностойност на 10 000 евро за проекти за вътрешно териториално сътрудничество и на 25 000 евро за проекти за </w:t>
            </w: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транснационално сътрудничество.</w:t>
            </w: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изпълнение на проекти за сътрудничество:</w:t>
            </w:r>
          </w:p>
          <w:p w:rsidR="00565A91" w:rsidRPr="00CA4741" w:rsidRDefault="00565A91" w:rsidP="00565A91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A4741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100 000 евро за транснационално сътрудничество и на 50 000 евро за вътрешно териториално сътрудничество.</w:t>
            </w:r>
          </w:p>
        </w:tc>
      </w:tr>
    </w:tbl>
    <w:p w:rsidR="00565A91" w:rsidRPr="00565A91" w:rsidRDefault="00565A91" w:rsidP="005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* 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 други специфични ограничения“, 14 „Хуманно отношение към животните“ и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ПРСР 2014 – 2020 г. не се включват в ИГРП за 2021 г., тъй като редът и изискванията на ПМС № 162 от 2016 г. не са приложими за тях. </w:t>
      </w: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Приемът на заявления по мерки 10, 11, 12 и 13 се извършва по реда на Наредба № 5 от 2009 г. за условията и реда за подаване на заявления по схеми и мерки за директни плащания, а приемът на заявления по мярка 14 се осъществява по реда на Наредба № 4 от 8 август 2017 г. за прилагане на Mярка 14 "Хуманно отношение към животните" от Програмата за развитие на селските райони за периода 2014 – 2020 г. </w:t>
      </w:r>
    </w:p>
    <w:p w:rsidR="00565A91" w:rsidRPr="00565A91" w:rsidRDefault="00565A91" w:rsidP="0056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565A91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Приемът на заявления за подпомагане по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се извършва по реда на  Наредба № 2 от 05.08.2020 г. и е с индикативна дата месец април 2021 г.</w:t>
      </w:r>
    </w:p>
    <w:p w:rsidR="00BF3DEB" w:rsidRDefault="00BF3DEB" w:rsidP="00771956">
      <w:pPr>
        <w:autoSpaceDN w:val="0"/>
        <w:spacing w:before="60"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BF3DEB" w:rsidSect="00FD75FB">
      <w:footerReference w:type="default" r:id="rId9"/>
      <w:pgSz w:w="16838" w:h="11906" w:orient="landscape"/>
      <w:pgMar w:top="1418" w:right="567" w:bottom="720" w:left="28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E3" w:rsidRDefault="00811EE3" w:rsidP="00C9258D">
      <w:pPr>
        <w:spacing w:after="0" w:line="240" w:lineRule="auto"/>
      </w:pPr>
      <w:r>
        <w:separator/>
      </w:r>
    </w:p>
  </w:endnote>
  <w:endnote w:type="continuationSeparator" w:id="0">
    <w:p w:rsidR="00811EE3" w:rsidRDefault="00811EE3" w:rsidP="00C9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77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34D" w:rsidRDefault="000E53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34D" w:rsidRDefault="000E5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E3" w:rsidRDefault="00811EE3" w:rsidP="00C9258D">
      <w:pPr>
        <w:spacing w:after="0" w:line="240" w:lineRule="auto"/>
      </w:pPr>
      <w:r>
        <w:separator/>
      </w:r>
    </w:p>
  </w:footnote>
  <w:footnote w:type="continuationSeparator" w:id="0">
    <w:p w:rsidR="00811EE3" w:rsidRDefault="00811EE3" w:rsidP="00C9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CE"/>
    <w:multiLevelType w:val="hybridMultilevel"/>
    <w:tmpl w:val="46FEF39E"/>
    <w:lvl w:ilvl="0" w:tplc="71E62152">
      <w:start w:val="1"/>
      <w:numFmt w:val="decimal"/>
      <w:lvlText w:val="%1)"/>
      <w:lvlJc w:val="left"/>
      <w:pPr>
        <w:ind w:left="2857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FC4A6A"/>
    <w:multiLevelType w:val="hybridMultilevel"/>
    <w:tmpl w:val="313062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B3D01"/>
    <w:multiLevelType w:val="hybridMultilevel"/>
    <w:tmpl w:val="DDB293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B3C1C"/>
    <w:multiLevelType w:val="hybridMultilevel"/>
    <w:tmpl w:val="9F76E5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14C3"/>
    <w:multiLevelType w:val="hybridMultilevel"/>
    <w:tmpl w:val="82A6A2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15E"/>
    <w:multiLevelType w:val="hybridMultilevel"/>
    <w:tmpl w:val="3ED01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7904"/>
    <w:multiLevelType w:val="multilevel"/>
    <w:tmpl w:val="64569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4827E8D"/>
    <w:multiLevelType w:val="hybridMultilevel"/>
    <w:tmpl w:val="B8D41E7E"/>
    <w:lvl w:ilvl="0" w:tplc="B3DA3E1A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7997FFD"/>
    <w:multiLevelType w:val="hybridMultilevel"/>
    <w:tmpl w:val="D39229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6C43C68"/>
    <w:multiLevelType w:val="hybridMultilevel"/>
    <w:tmpl w:val="90A2226E"/>
    <w:lvl w:ilvl="0" w:tplc="71E62152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E47A10"/>
    <w:multiLevelType w:val="hybridMultilevel"/>
    <w:tmpl w:val="ADAC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26D8E"/>
    <w:multiLevelType w:val="hybridMultilevel"/>
    <w:tmpl w:val="AD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43"/>
    <w:rsid w:val="00003864"/>
    <w:rsid w:val="00004C48"/>
    <w:rsid w:val="0002658F"/>
    <w:rsid w:val="000279E3"/>
    <w:rsid w:val="000304AF"/>
    <w:rsid w:val="00037F85"/>
    <w:rsid w:val="00065366"/>
    <w:rsid w:val="00085FA7"/>
    <w:rsid w:val="000A3706"/>
    <w:rsid w:val="000A60C3"/>
    <w:rsid w:val="000B2A5B"/>
    <w:rsid w:val="000C14D4"/>
    <w:rsid w:val="000C4601"/>
    <w:rsid w:val="000D511D"/>
    <w:rsid w:val="000E1919"/>
    <w:rsid w:val="000E4296"/>
    <w:rsid w:val="000E534D"/>
    <w:rsid w:val="000F7F92"/>
    <w:rsid w:val="00107B57"/>
    <w:rsid w:val="00126260"/>
    <w:rsid w:val="001353FC"/>
    <w:rsid w:val="001374BB"/>
    <w:rsid w:val="00140573"/>
    <w:rsid w:val="0014562B"/>
    <w:rsid w:val="00147122"/>
    <w:rsid w:val="0017447E"/>
    <w:rsid w:val="0019669F"/>
    <w:rsid w:val="001A1660"/>
    <w:rsid w:val="001A7EFF"/>
    <w:rsid w:val="001A7F87"/>
    <w:rsid w:val="001D13CC"/>
    <w:rsid w:val="001D510E"/>
    <w:rsid w:val="001E05AE"/>
    <w:rsid w:val="001E3985"/>
    <w:rsid w:val="002101BD"/>
    <w:rsid w:val="00215DC2"/>
    <w:rsid w:val="00230141"/>
    <w:rsid w:val="00246757"/>
    <w:rsid w:val="00254761"/>
    <w:rsid w:val="002668C4"/>
    <w:rsid w:val="002674BB"/>
    <w:rsid w:val="002716A2"/>
    <w:rsid w:val="002724CA"/>
    <w:rsid w:val="002753CA"/>
    <w:rsid w:val="002837A9"/>
    <w:rsid w:val="00286D5F"/>
    <w:rsid w:val="00290B64"/>
    <w:rsid w:val="00294A6C"/>
    <w:rsid w:val="002A401B"/>
    <w:rsid w:val="002B0197"/>
    <w:rsid w:val="002B4F59"/>
    <w:rsid w:val="002B50B1"/>
    <w:rsid w:val="002C1C90"/>
    <w:rsid w:val="002C3A59"/>
    <w:rsid w:val="002C4247"/>
    <w:rsid w:val="002C7126"/>
    <w:rsid w:val="002E054A"/>
    <w:rsid w:val="002F2D11"/>
    <w:rsid w:val="00302FCE"/>
    <w:rsid w:val="003328C9"/>
    <w:rsid w:val="003335F6"/>
    <w:rsid w:val="00336E8E"/>
    <w:rsid w:val="00341884"/>
    <w:rsid w:val="00351B78"/>
    <w:rsid w:val="00371CBE"/>
    <w:rsid w:val="003776DB"/>
    <w:rsid w:val="00390B3C"/>
    <w:rsid w:val="003914C1"/>
    <w:rsid w:val="003A65A1"/>
    <w:rsid w:val="003B1D4F"/>
    <w:rsid w:val="003C39FF"/>
    <w:rsid w:val="003C5545"/>
    <w:rsid w:val="003E41A2"/>
    <w:rsid w:val="00400D66"/>
    <w:rsid w:val="00406C7B"/>
    <w:rsid w:val="004223B8"/>
    <w:rsid w:val="0042308C"/>
    <w:rsid w:val="004233D0"/>
    <w:rsid w:val="00424356"/>
    <w:rsid w:val="00430DC8"/>
    <w:rsid w:val="0043592A"/>
    <w:rsid w:val="00447F55"/>
    <w:rsid w:val="004512C5"/>
    <w:rsid w:val="00453E83"/>
    <w:rsid w:val="004575F2"/>
    <w:rsid w:val="00465292"/>
    <w:rsid w:val="00472836"/>
    <w:rsid w:val="004738A7"/>
    <w:rsid w:val="004819BC"/>
    <w:rsid w:val="004A4225"/>
    <w:rsid w:val="004D3B49"/>
    <w:rsid w:val="00517F5F"/>
    <w:rsid w:val="0052768E"/>
    <w:rsid w:val="005300C2"/>
    <w:rsid w:val="00534CD4"/>
    <w:rsid w:val="005411F5"/>
    <w:rsid w:val="00556012"/>
    <w:rsid w:val="0055641C"/>
    <w:rsid w:val="00565A91"/>
    <w:rsid w:val="00572B14"/>
    <w:rsid w:val="00585934"/>
    <w:rsid w:val="00587497"/>
    <w:rsid w:val="005971A0"/>
    <w:rsid w:val="005A270C"/>
    <w:rsid w:val="005A323A"/>
    <w:rsid w:val="005C0439"/>
    <w:rsid w:val="005C4CDF"/>
    <w:rsid w:val="005C51EB"/>
    <w:rsid w:val="005E2F5B"/>
    <w:rsid w:val="005F12C9"/>
    <w:rsid w:val="00604340"/>
    <w:rsid w:val="00622CC1"/>
    <w:rsid w:val="006301D0"/>
    <w:rsid w:val="006343A0"/>
    <w:rsid w:val="00642A90"/>
    <w:rsid w:val="006443B2"/>
    <w:rsid w:val="00646107"/>
    <w:rsid w:val="00654DED"/>
    <w:rsid w:val="00666476"/>
    <w:rsid w:val="00680371"/>
    <w:rsid w:val="006A4176"/>
    <w:rsid w:val="006B6A33"/>
    <w:rsid w:val="006E354D"/>
    <w:rsid w:val="006F6F15"/>
    <w:rsid w:val="00721B67"/>
    <w:rsid w:val="00724586"/>
    <w:rsid w:val="0072736A"/>
    <w:rsid w:val="00732877"/>
    <w:rsid w:val="00740F40"/>
    <w:rsid w:val="007479C8"/>
    <w:rsid w:val="007714A4"/>
    <w:rsid w:val="00771956"/>
    <w:rsid w:val="00772A01"/>
    <w:rsid w:val="00773F5C"/>
    <w:rsid w:val="0079774A"/>
    <w:rsid w:val="007A121D"/>
    <w:rsid w:val="007A443C"/>
    <w:rsid w:val="007B3C9E"/>
    <w:rsid w:val="007C27CC"/>
    <w:rsid w:val="007D1A7F"/>
    <w:rsid w:val="007F1F90"/>
    <w:rsid w:val="007F7F43"/>
    <w:rsid w:val="00803E67"/>
    <w:rsid w:val="00811EE3"/>
    <w:rsid w:val="00814DCF"/>
    <w:rsid w:val="00823996"/>
    <w:rsid w:val="0082464C"/>
    <w:rsid w:val="00826676"/>
    <w:rsid w:val="008546DC"/>
    <w:rsid w:val="00876D4D"/>
    <w:rsid w:val="00890BD9"/>
    <w:rsid w:val="008A0179"/>
    <w:rsid w:val="008A2903"/>
    <w:rsid w:val="008A7948"/>
    <w:rsid w:val="008B33FD"/>
    <w:rsid w:val="008B7DB2"/>
    <w:rsid w:val="008C2F45"/>
    <w:rsid w:val="00901B5D"/>
    <w:rsid w:val="00913A05"/>
    <w:rsid w:val="009155AE"/>
    <w:rsid w:val="0093492C"/>
    <w:rsid w:val="00945BA0"/>
    <w:rsid w:val="00971AF2"/>
    <w:rsid w:val="009802C7"/>
    <w:rsid w:val="009858A8"/>
    <w:rsid w:val="00991354"/>
    <w:rsid w:val="009C4FE8"/>
    <w:rsid w:val="009E0483"/>
    <w:rsid w:val="009E1ECD"/>
    <w:rsid w:val="009E3481"/>
    <w:rsid w:val="009F30D7"/>
    <w:rsid w:val="00A207A6"/>
    <w:rsid w:val="00A2437B"/>
    <w:rsid w:val="00A44C92"/>
    <w:rsid w:val="00A4581D"/>
    <w:rsid w:val="00A55D29"/>
    <w:rsid w:val="00A761B4"/>
    <w:rsid w:val="00A8151D"/>
    <w:rsid w:val="00A82B04"/>
    <w:rsid w:val="00A84ED4"/>
    <w:rsid w:val="00A96CEF"/>
    <w:rsid w:val="00AB2611"/>
    <w:rsid w:val="00AB41F7"/>
    <w:rsid w:val="00AC4DA9"/>
    <w:rsid w:val="00AC751B"/>
    <w:rsid w:val="00AE5B43"/>
    <w:rsid w:val="00B10560"/>
    <w:rsid w:val="00B14FD9"/>
    <w:rsid w:val="00B166B1"/>
    <w:rsid w:val="00B472E1"/>
    <w:rsid w:val="00B510E2"/>
    <w:rsid w:val="00B7375C"/>
    <w:rsid w:val="00B74D12"/>
    <w:rsid w:val="00B76FDC"/>
    <w:rsid w:val="00B80C67"/>
    <w:rsid w:val="00BB74EB"/>
    <w:rsid w:val="00BC385E"/>
    <w:rsid w:val="00BD1785"/>
    <w:rsid w:val="00BF1CBA"/>
    <w:rsid w:val="00BF3DEB"/>
    <w:rsid w:val="00C000D7"/>
    <w:rsid w:val="00C117AB"/>
    <w:rsid w:val="00C45D3F"/>
    <w:rsid w:val="00C5413B"/>
    <w:rsid w:val="00C6526C"/>
    <w:rsid w:val="00C6569C"/>
    <w:rsid w:val="00C7189F"/>
    <w:rsid w:val="00C9258D"/>
    <w:rsid w:val="00C935D7"/>
    <w:rsid w:val="00CA4651"/>
    <w:rsid w:val="00CA4741"/>
    <w:rsid w:val="00CB6546"/>
    <w:rsid w:val="00CB754D"/>
    <w:rsid w:val="00CC2B38"/>
    <w:rsid w:val="00CD4BAB"/>
    <w:rsid w:val="00CD52D9"/>
    <w:rsid w:val="00CD7141"/>
    <w:rsid w:val="00CE13F6"/>
    <w:rsid w:val="00CF2427"/>
    <w:rsid w:val="00CF30F5"/>
    <w:rsid w:val="00D05078"/>
    <w:rsid w:val="00D16CFB"/>
    <w:rsid w:val="00D23A6C"/>
    <w:rsid w:val="00D27555"/>
    <w:rsid w:val="00D570C6"/>
    <w:rsid w:val="00D64984"/>
    <w:rsid w:val="00D71C6E"/>
    <w:rsid w:val="00D71DE1"/>
    <w:rsid w:val="00D85625"/>
    <w:rsid w:val="00D90AFD"/>
    <w:rsid w:val="00D96394"/>
    <w:rsid w:val="00DA0678"/>
    <w:rsid w:val="00DA0ABB"/>
    <w:rsid w:val="00DA12DC"/>
    <w:rsid w:val="00DB1C0B"/>
    <w:rsid w:val="00DD3A57"/>
    <w:rsid w:val="00DE0AE2"/>
    <w:rsid w:val="00DE32ED"/>
    <w:rsid w:val="00DE68C3"/>
    <w:rsid w:val="00E078B2"/>
    <w:rsid w:val="00E12352"/>
    <w:rsid w:val="00E13D5E"/>
    <w:rsid w:val="00E21D4F"/>
    <w:rsid w:val="00E42889"/>
    <w:rsid w:val="00E47730"/>
    <w:rsid w:val="00E510B4"/>
    <w:rsid w:val="00E853C9"/>
    <w:rsid w:val="00E96CB9"/>
    <w:rsid w:val="00EA5ACA"/>
    <w:rsid w:val="00EA786F"/>
    <w:rsid w:val="00EB7E89"/>
    <w:rsid w:val="00F0091B"/>
    <w:rsid w:val="00F3194D"/>
    <w:rsid w:val="00F4077C"/>
    <w:rsid w:val="00F507CC"/>
    <w:rsid w:val="00F50EAE"/>
    <w:rsid w:val="00F51728"/>
    <w:rsid w:val="00F53069"/>
    <w:rsid w:val="00F70DF1"/>
    <w:rsid w:val="00FB1E0C"/>
    <w:rsid w:val="00FB7E26"/>
    <w:rsid w:val="00FD5412"/>
    <w:rsid w:val="00FD75FB"/>
    <w:rsid w:val="00FF24FB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14C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8D"/>
  </w:style>
  <w:style w:type="paragraph" w:styleId="Footer">
    <w:name w:val="footer"/>
    <w:basedOn w:val="Normal"/>
    <w:link w:val="Foot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14C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8D"/>
  </w:style>
  <w:style w:type="paragraph" w:styleId="Footer">
    <w:name w:val="footer"/>
    <w:basedOn w:val="Normal"/>
    <w:link w:val="FooterChar"/>
    <w:uiPriority w:val="99"/>
    <w:unhideWhenUsed/>
    <w:rsid w:val="00C925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FEB8-AA82-44D4-ABB1-D919747D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3596</Words>
  <Characters>20498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Iskra Pankova</cp:lastModifiedBy>
  <cp:revision>2</cp:revision>
  <cp:lastPrinted>2020-02-10T08:23:00Z</cp:lastPrinted>
  <dcterms:created xsi:type="dcterms:W3CDTF">2021-07-14T10:45:00Z</dcterms:created>
  <dcterms:modified xsi:type="dcterms:W3CDTF">2021-07-14T10:45:00Z</dcterms:modified>
</cp:coreProperties>
</file>