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08" w:rsidRDefault="00B25608"/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4961"/>
      </w:tblGrid>
      <w:tr w:rsidR="00076E63" w:rsidRPr="007E07E3" w:rsidTr="0014689E">
        <w:tc>
          <w:tcPr>
            <w:tcW w:w="9616" w:type="dxa"/>
            <w:gridSpan w:val="2"/>
            <w:shd w:val="clear" w:color="auto" w:fill="D9D9D9"/>
          </w:tcPr>
          <w:p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7E07E3" w:rsidTr="0014689E">
        <w:tc>
          <w:tcPr>
            <w:tcW w:w="4655" w:type="dxa"/>
          </w:tcPr>
          <w:p w:rsidR="00076E63" w:rsidRPr="00076E63" w:rsidRDefault="00076E63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7026A1" w:rsidRPr="00076E63" w:rsidRDefault="00AF0845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Министерство на земеделието, храните и горите </w:t>
            </w:r>
          </w:p>
        </w:tc>
        <w:tc>
          <w:tcPr>
            <w:tcW w:w="4961" w:type="dxa"/>
          </w:tcPr>
          <w:p w:rsidR="00076E63" w:rsidRPr="00076E63" w:rsidRDefault="00076E63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646B47" w:rsidRDefault="003948DA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</w:pPr>
            <w:r w:rsidRPr="00646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Проект на Постановление</w:t>
            </w:r>
            <w:r w:rsidR="00646B47" w:rsidRPr="00646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на Министерския съвет</w:t>
            </w:r>
            <w:r w:rsidRPr="00646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 за изменение и допълнение на Правилника за прилагане на Закона за лова и опазване на дивеча</w:t>
            </w:r>
            <w:r w:rsidR="00646B47" w:rsidRPr="00646B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>, приет с Постановление № 151 на Министерския съвет от 2001 г.</w:t>
            </w:r>
          </w:p>
        </w:tc>
      </w:tr>
      <w:tr w:rsidR="00076E63" w:rsidRPr="00076E63" w:rsidTr="0014689E">
        <w:tc>
          <w:tcPr>
            <w:tcW w:w="4655" w:type="dxa"/>
          </w:tcPr>
          <w:p w:rsidR="00076E63" w:rsidRPr="00076E63" w:rsidRDefault="00451FD9" w:rsidP="00646B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5pt;height:39.75pt" o:ole="">
                  <v:imagedata r:id="rId9" o:title=""/>
                </v:shape>
                <w:control r:id="rId10" w:name="OptionButton2" w:shapeid="_x0000_i1059"/>
              </w:object>
            </w:r>
          </w:p>
        </w:tc>
        <w:tc>
          <w:tcPr>
            <w:tcW w:w="4961" w:type="dxa"/>
          </w:tcPr>
          <w:p w:rsidR="00076E63" w:rsidRPr="00076E63" w:rsidRDefault="00451FD9" w:rsidP="00646B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>
                <v:shape id="_x0000_i1061" type="#_x0000_t75" style="width:202.5pt;height:39pt" o:ole="">
                  <v:imagedata r:id="rId11" o:title=""/>
                </v:shape>
                <w:control r:id="rId12" w:name="OptionButton1" w:shapeid="_x0000_i1061"/>
              </w:object>
            </w:r>
          </w:p>
          <w:p w:rsidR="007026A1" w:rsidRPr="00076E63" w:rsidRDefault="007026A1" w:rsidP="00646B47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076E63" w:rsidRPr="007E07E3" w:rsidTr="0014689E">
        <w:tc>
          <w:tcPr>
            <w:tcW w:w="4655" w:type="dxa"/>
          </w:tcPr>
          <w:p w:rsidR="00076E63" w:rsidRPr="00076E63" w:rsidRDefault="00076E63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207AB9" w:rsidRPr="001D7CEC" w:rsidRDefault="003948DA" w:rsidP="00646B47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Даниела Ангелова – главен юрисконсулт в Изпълнителна агенция по горите</w:t>
            </w:r>
          </w:p>
          <w:p w:rsidR="00076E63" w:rsidRPr="001D7CEC" w:rsidRDefault="00076E63" w:rsidP="00646B47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</w:pPr>
          </w:p>
        </w:tc>
        <w:tc>
          <w:tcPr>
            <w:tcW w:w="4961" w:type="dxa"/>
          </w:tcPr>
          <w:p w:rsidR="00076E63" w:rsidRPr="00076E63" w:rsidRDefault="00076E63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46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електронна 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207AB9" w:rsidRPr="00207AB9" w:rsidRDefault="00646B47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телефон за връзка: </w:t>
            </w:r>
            <w:r w:rsidR="001D7C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02 </w:t>
            </w:r>
            <w:r w:rsidR="00DA40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985</w:t>
            </w:r>
            <w:r w:rsidR="003948D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11 519</w:t>
            </w:r>
          </w:p>
          <w:p w:rsidR="007026A1" w:rsidRDefault="00646B47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електронна</w:t>
            </w:r>
            <w:r w:rsidR="00207AB9" w:rsidRPr="00207A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поща: </w:t>
            </w:r>
            <w:hyperlink r:id="rId13" w:history="1">
              <w:r w:rsidR="003948DA" w:rsidRPr="00097A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dangelova@</w:t>
              </w:r>
              <w:r w:rsidR="003948DA" w:rsidRPr="00097A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iag</w:t>
              </w:r>
              <w:r w:rsidR="003948DA" w:rsidRPr="00097A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.bg</w:t>
              </w:r>
            </w:hyperlink>
            <w:r w:rsidR="00F51A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33130" w:rsidRDefault="00D33130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33130" w:rsidRPr="00646B47" w:rsidRDefault="00D33130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646B47" w:rsidRDefault="00646B47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076E63" w:rsidRDefault="00076E63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1A22EA" w:rsidRDefault="001A22EA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Проблем 1 </w:t>
            </w:r>
            <w:r w:rsidR="00394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„Необходимост от осигуряване на мерки за защита на популацията на гургулица</w:t>
            </w:r>
            <w:r w:rsidRPr="001A2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“.</w:t>
            </w:r>
          </w:p>
          <w:p w:rsidR="00F51F3E" w:rsidRPr="005F5068" w:rsidRDefault="00F51F3E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1F3E" w:rsidRPr="007D0CD8" w:rsidRDefault="00F51F3E" w:rsidP="00D86C05">
            <w:pPr>
              <w:pStyle w:val="ListParagraph"/>
              <w:numPr>
                <w:ilvl w:val="1"/>
                <w:numId w:val="17"/>
              </w:numPr>
              <w:spacing w:after="60" w:line="36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D0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3A4AD9" w:rsidRPr="008E72AB" w:rsidRDefault="003948DA" w:rsidP="00646B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Данните от </w:t>
            </w:r>
            <w:proofErr w:type="spellStart"/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>отстрела</w:t>
            </w:r>
            <w:proofErr w:type="spellEnd"/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към момента дават най-достоверна ин</w:t>
            </w:r>
            <w:r w:rsidR="003A4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формация за състоянието на вида. За последните четири години приблизителния брой от </w:t>
            </w:r>
            <w:proofErr w:type="spellStart"/>
            <w:r w:rsidR="003A4AD9">
              <w:rPr>
                <w:rFonts w:ascii="Times New Roman" w:hAnsi="Times New Roman"/>
                <w:sz w:val="24"/>
                <w:szCs w:val="24"/>
                <w:lang w:val="bg-BG"/>
              </w:rPr>
              <w:t>отстрела</w:t>
            </w:r>
            <w:proofErr w:type="spellEnd"/>
            <w:r w:rsidR="003A4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 между 122 </w:t>
            </w:r>
            <w:proofErr w:type="spellStart"/>
            <w:r w:rsidR="003A4AD9">
              <w:rPr>
                <w:rFonts w:ascii="Times New Roman" w:hAnsi="Times New Roman"/>
                <w:sz w:val="24"/>
                <w:szCs w:val="24"/>
                <w:lang w:val="bg-BG"/>
              </w:rPr>
              <w:t>хил</w:t>
            </w:r>
            <w:proofErr w:type="spellEnd"/>
            <w:r w:rsidR="003A4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150 хил., което показва стабилна популация. Тъй като това е прелетен дивеч се затруднява извършването на обективен мониторинг и надлежно преброяване. К</w:t>
            </w:r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олебанията в ползването през годините са по-скоро в резултат от промени в местообитанията, поради неправилни земеделски практики, третирането с химикали и препарати, </w:t>
            </w:r>
            <w:proofErr w:type="spellStart"/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>монокултурното</w:t>
            </w:r>
            <w:proofErr w:type="spellEnd"/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земеделие  и незаконното избиване на птиците по техния миграционен път извън пределите на </w:t>
            </w:r>
            <w:r w:rsidRPr="003A4AD9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003A4AD9" w:rsidRPr="003A4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епублика </w:t>
            </w:r>
            <w:r w:rsidRPr="003A4AD9">
              <w:rPr>
                <w:rFonts w:ascii="Times New Roman" w:hAnsi="Times New Roman"/>
                <w:sz w:val="24"/>
                <w:szCs w:val="24"/>
                <w:lang w:val="bg-BG"/>
              </w:rPr>
              <w:t>България</w:t>
            </w:r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>. Поради това Експертната работна група</w:t>
            </w:r>
            <w:r w:rsidR="004768AF"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A4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Директивата за</w:t>
            </w:r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птиците</w:t>
            </w:r>
            <w:r w:rsidR="004768AF"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директивата за </w:t>
            </w:r>
            <w:proofErr w:type="spellStart"/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>хабитатите</w:t>
            </w:r>
            <w:proofErr w:type="spellEnd"/>
            <w:r w:rsidR="004768AF"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A4AD9" w:rsidRPr="003A4AD9">
              <w:rPr>
                <w:rFonts w:ascii="Times New Roman" w:hAnsi="Times New Roman"/>
                <w:sz w:val="24"/>
                <w:szCs w:val="24"/>
                <w:lang w:val="bg-BG"/>
              </w:rPr>
              <w:t>към Европейската</w:t>
            </w:r>
            <w:r w:rsidR="007B359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комисия</w:t>
            </w:r>
            <w:r w:rsidR="00A95597">
              <w:rPr>
                <w:rFonts w:ascii="Times New Roman" w:hAnsi="Times New Roman"/>
                <w:sz w:val="24"/>
                <w:szCs w:val="24"/>
                <w:lang w:val="bg-BG"/>
              </w:rPr>
              <w:t>, разработва М</w:t>
            </w:r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еждународен план за действие за защита на гургулицата 2018-2028 г. </w:t>
            </w:r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Въпреки стабилните нива на този вид </w:t>
            </w:r>
            <w:r w:rsidRPr="003A4AD9">
              <w:rPr>
                <w:rFonts w:ascii="Times New Roman" w:hAnsi="Times New Roman"/>
                <w:sz w:val="24"/>
                <w:szCs w:val="24"/>
                <w:lang w:val="bg-BG"/>
              </w:rPr>
              <w:t>в Р</w:t>
            </w:r>
            <w:r w:rsidR="003A4AD9" w:rsidRPr="003A4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епублика </w:t>
            </w:r>
            <w:r w:rsidRPr="003A4AD9">
              <w:rPr>
                <w:rFonts w:ascii="Times New Roman" w:hAnsi="Times New Roman"/>
                <w:sz w:val="24"/>
                <w:szCs w:val="24"/>
                <w:lang w:val="bg-BG"/>
              </w:rPr>
              <w:t>България</w:t>
            </w:r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 целесъобразно да се въведат мерки за по-малко ловни дни и намаляване на дневната норма.</w:t>
            </w:r>
            <w:r w:rsidR="008E72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E72AB">
              <w:rPr>
                <w:rFonts w:ascii="Times New Roman" w:hAnsi="Times New Roman"/>
                <w:sz w:val="24"/>
                <w:szCs w:val="24"/>
                <w:lang w:val="bg-BG"/>
              </w:rPr>
              <w:t>Основният идентифициран проблем, произтичащ от действащите към момента правила е рискът неустойчивото ползване да се отрази негативно върху популацията на вида. Към момента е регистриран сериозен спад на популацията на гургулици в Западния миграционен път и макар</w:t>
            </w:r>
            <w:r w:rsidR="00FC5480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bookmarkStart w:id="0" w:name="_GoBack"/>
            <w:bookmarkEnd w:id="0"/>
            <w:r w:rsidR="008E72A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че за Централно-източния миграционен път да се отчита стабилна популация, то анализа на </w:t>
            </w:r>
            <w:proofErr w:type="spellStart"/>
            <w:r w:rsidR="008E72AB">
              <w:rPr>
                <w:rFonts w:ascii="Times New Roman" w:hAnsi="Times New Roman"/>
                <w:sz w:val="24"/>
                <w:szCs w:val="24"/>
                <w:lang w:val="bg-BG"/>
              </w:rPr>
              <w:t>популационния</w:t>
            </w:r>
            <w:proofErr w:type="spellEnd"/>
            <w:r w:rsidR="008E72A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модел показва, че ловците от държавите по Източния миграционен път извършват прекомерно голямо ползване. Република България и Република Гърция са посочени като най-негативен пример в това отношение. Не са налице обективни данни от мониторинг върху популацията, тъй като </w:t>
            </w:r>
            <w:r w:rsidR="000D79A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момента не е изработена актуална и надеждна база данни, която да послужи за научно обоснован </w:t>
            </w:r>
            <w:proofErr w:type="spellStart"/>
            <w:r w:rsidR="000D79A9">
              <w:rPr>
                <w:rFonts w:ascii="Times New Roman" w:hAnsi="Times New Roman"/>
                <w:sz w:val="24"/>
                <w:szCs w:val="24"/>
                <w:lang w:val="bg-BG"/>
              </w:rPr>
              <w:t>популационен</w:t>
            </w:r>
            <w:proofErr w:type="spellEnd"/>
            <w:r w:rsidR="000D79A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модел. Прието е към момента изчисляване на съотношението гнездящи двойки – ползвани птици, като колебанията в ползването се дължат основно на </w:t>
            </w:r>
            <w:r w:rsidR="00864DC3">
              <w:rPr>
                <w:rFonts w:ascii="Times New Roman" w:hAnsi="Times New Roman"/>
                <w:sz w:val="24"/>
                <w:szCs w:val="24"/>
                <w:lang w:val="bg-BG"/>
              </w:rPr>
              <w:t>промени в местообитанията и незаконно избиване по миграционният им път.</w:t>
            </w:r>
          </w:p>
          <w:p w:rsidR="00F51F3E" w:rsidRPr="007D0CD8" w:rsidRDefault="00F51F3E" w:rsidP="00D86C05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D0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F51F3E" w:rsidRPr="007B3599" w:rsidRDefault="005650C3" w:rsidP="00D86C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B3599">
              <w:rPr>
                <w:rFonts w:ascii="Times New Roman" w:hAnsi="Times New Roman"/>
                <w:sz w:val="24"/>
                <w:szCs w:val="24"/>
                <w:lang w:val="bg-BG"/>
              </w:rPr>
              <w:t>Проблемът не може да се реши в рамките на съществуващата нормативна уредба,</w:t>
            </w:r>
            <w:r w:rsidR="003948DA" w:rsidRPr="007B359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чрез</w:t>
            </w:r>
            <w:r w:rsidR="00646B4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948DA" w:rsidRPr="007B3599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административни актове или промяна в организацията на работа.</w:t>
            </w:r>
          </w:p>
          <w:p w:rsidR="005650C3" w:rsidRPr="007B3599" w:rsidRDefault="005650C3" w:rsidP="00646B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51F3E" w:rsidRPr="007D0CD8" w:rsidRDefault="00F51F3E" w:rsidP="00646B4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D0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1.3. Посочете защо действащата нормативна</w:t>
            </w:r>
            <w:r w:rsidR="00646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рамка не позволява решаване на </w:t>
            </w:r>
            <w:r w:rsidRPr="007D0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проблема/проблемите.</w:t>
            </w:r>
          </w:p>
          <w:p w:rsidR="003948DA" w:rsidRPr="007D0CD8" w:rsidRDefault="003948DA" w:rsidP="00646B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D0C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Правилата, сроковете и нормите за лов на отделни видове дивеч са въведени в </w:t>
            </w:r>
            <w:r w:rsidRPr="003A4AD9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3A4AD9" w:rsidRPr="003A4AD9">
              <w:rPr>
                <w:rFonts w:ascii="Times New Roman" w:hAnsi="Times New Roman"/>
                <w:sz w:val="24"/>
                <w:szCs w:val="24"/>
                <w:lang w:val="bg-BG"/>
              </w:rPr>
              <w:t>акона за лова и опазване на дивеча</w:t>
            </w:r>
            <w:r w:rsidRPr="003A4AD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A95597" w:rsidRPr="00A955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Правилника за прилагане на Закона за лова и опазване на дивеча </w:t>
            </w:r>
            <w:r w:rsidRPr="003A4AD9">
              <w:rPr>
                <w:rFonts w:ascii="Times New Roman" w:hAnsi="Times New Roman"/>
                <w:sz w:val="24"/>
                <w:szCs w:val="24"/>
                <w:lang w:val="bg-BG"/>
              </w:rPr>
              <w:t>и не би могло да се постигне ефект, без промяна в нормативния акт.</w:t>
            </w:r>
          </w:p>
          <w:p w:rsidR="00F51F3E" w:rsidRPr="007D0CD8" w:rsidRDefault="00F51F3E" w:rsidP="0064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51F3E" w:rsidRPr="007D0CD8" w:rsidRDefault="00F51F3E" w:rsidP="00646B4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D0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3948DA" w:rsidRDefault="003948DA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налагат действия, произтичащи от нормативни актове от по-висока степен или актове от правото на ЕС</w:t>
            </w:r>
            <w:r w:rsidR="00646B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46B47" w:rsidRPr="007D0CD8" w:rsidRDefault="00646B47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51F3E" w:rsidRPr="007D0CD8" w:rsidRDefault="00F51F3E" w:rsidP="00646B4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D0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E1127F" w:rsidRPr="00646B47" w:rsidRDefault="00512BE8" w:rsidP="00646B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Последваща оценка на въздействие не е извършвана</w:t>
            </w:r>
            <w:r w:rsidR="003172E4" w:rsidRPr="007D0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както и анализи за изпълнението на </w:t>
            </w:r>
            <w:r w:rsidR="003172E4" w:rsidRPr="007D0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политиката.</w:t>
            </w:r>
            <w:r w:rsidR="00076E63" w:rsidRPr="007D0C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D17073" w:rsidRDefault="00076E63" w:rsidP="00646B47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</w:t>
            </w:r>
            <w:r w:rsidRP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D1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Цели:</w:t>
            </w:r>
          </w:p>
          <w:p w:rsidR="00D17073" w:rsidRPr="00D17073" w:rsidRDefault="00076E63" w:rsidP="00646B47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Цел 1 </w:t>
            </w:r>
            <w:r w:rsidR="00D17073" w:rsidRP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Подобряване на статуса на гургулицата и запазване на стабилен </w:t>
            </w:r>
            <w:proofErr w:type="spellStart"/>
            <w:r w:rsidR="00D17073" w:rsidRP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популационен</w:t>
            </w:r>
            <w:proofErr w:type="spellEnd"/>
            <w:r w:rsidR="00D17073" w:rsidRP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17073" w:rsidRP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тренд</w:t>
            </w:r>
            <w:proofErr w:type="spellEnd"/>
            <w:r w:rsidR="00D17073" w:rsidRP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вида.</w:t>
            </w:r>
          </w:p>
          <w:p w:rsidR="001D7CEC" w:rsidRDefault="00D17073" w:rsidP="00A95597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 2 Ангажиране на страната с мерки по</w:t>
            </w:r>
            <w:r w:rsidR="00A95597">
              <w:t xml:space="preserve"> </w:t>
            </w:r>
            <w:r w:rsidR="00A955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Международния</w:t>
            </w:r>
            <w:r w:rsidR="00A95597" w:rsidRPr="00A955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план за действие за защита на гургулицата 2018-2028 г.</w:t>
            </w:r>
            <w:r w:rsidR="00A955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имайки предвид, че всяка страна-членка сама гарантира опазването на вида в нейния район на разпространение.</w:t>
            </w:r>
          </w:p>
          <w:p w:rsidR="00D33130" w:rsidRPr="00076E63" w:rsidRDefault="00D33130" w:rsidP="00A95597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F04343" w:rsidRDefault="00076E63" w:rsidP="00646B4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F0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7108A0" w:rsidRPr="00F0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F0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F0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F0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:rsidR="00D17073" w:rsidRPr="00F04343" w:rsidRDefault="00076E63" w:rsidP="005F30CE">
            <w:pPr>
              <w:pStyle w:val="TableParagraph"/>
              <w:tabs>
                <w:tab w:val="left" w:pos="264"/>
              </w:tabs>
              <w:spacing w:before="1"/>
              <w:ind w:left="263"/>
              <w:jc w:val="both"/>
              <w:rPr>
                <w:rFonts w:ascii="Times New Roman" w:hAnsi="Times New Roman" w:cs="Times New Roman"/>
                <w:sz w:val="24"/>
              </w:rPr>
            </w:pPr>
            <w:r w:rsidRPr="00F043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45412" w:rsidRPr="00F0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073" w:rsidRPr="00F04343">
              <w:rPr>
                <w:rFonts w:ascii="Times New Roman" w:hAnsi="Times New Roman" w:cs="Times New Roman"/>
                <w:sz w:val="24"/>
              </w:rPr>
              <w:t>Министерство на земеделието, храните и</w:t>
            </w:r>
            <w:r w:rsidR="00D17073" w:rsidRPr="00F0434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D17073" w:rsidRPr="00F04343">
              <w:rPr>
                <w:rFonts w:ascii="Times New Roman" w:hAnsi="Times New Roman" w:cs="Times New Roman"/>
                <w:sz w:val="24"/>
              </w:rPr>
              <w:t>горите;</w:t>
            </w:r>
          </w:p>
          <w:p w:rsidR="00D17073" w:rsidRPr="00F04343" w:rsidRDefault="00D17073" w:rsidP="005F30CE">
            <w:pPr>
              <w:pStyle w:val="TableParagraph"/>
              <w:spacing w:before="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7073" w:rsidRPr="00F04343" w:rsidRDefault="00D17073" w:rsidP="005F30CE">
            <w:pPr>
              <w:pStyle w:val="TableParagraph"/>
              <w:tabs>
                <w:tab w:val="left" w:pos="264"/>
              </w:tabs>
              <w:ind w:left="263"/>
              <w:jc w:val="both"/>
              <w:rPr>
                <w:rFonts w:ascii="Times New Roman" w:hAnsi="Times New Roman" w:cs="Times New Roman"/>
                <w:sz w:val="24"/>
              </w:rPr>
            </w:pPr>
            <w:r w:rsidRPr="00F04343">
              <w:rPr>
                <w:rFonts w:ascii="Times New Roman" w:hAnsi="Times New Roman" w:cs="Times New Roman"/>
                <w:sz w:val="24"/>
              </w:rPr>
              <w:t xml:space="preserve">2. Министерство на </w:t>
            </w:r>
            <w:r w:rsidRPr="00F04343">
              <w:rPr>
                <w:rFonts w:ascii="Times New Roman" w:hAnsi="Times New Roman" w:cs="Times New Roman"/>
                <w:spacing w:val="-4"/>
                <w:sz w:val="24"/>
              </w:rPr>
              <w:t xml:space="preserve">околната </w:t>
            </w:r>
            <w:r w:rsidRPr="00F04343">
              <w:rPr>
                <w:rFonts w:ascii="Times New Roman" w:hAnsi="Times New Roman" w:cs="Times New Roman"/>
                <w:sz w:val="24"/>
              </w:rPr>
              <w:t>среда и</w:t>
            </w:r>
            <w:r w:rsidRPr="00F04343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F04343">
              <w:rPr>
                <w:rFonts w:ascii="Times New Roman" w:hAnsi="Times New Roman" w:cs="Times New Roman"/>
                <w:sz w:val="24"/>
              </w:rPr>
              <w:t>водите;</w:t>
            </w:r>
          </w:p>
          <w:p w:rsidR="00D17073" w:rsidRPr="00F04343" w:rsidRDefault="00D17073" w:rsidP="005F30CE">
            <w:pPr>
              <w:pStyle w:val="TableParagraph"/>
              <w:tabs>
                <w:tab w:val="left" w:pos="26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7073" w:rsidRPr="00F04343" w:rsidRDefault="00D17073" w:rsidP="005F30CE">
            <w:pPr>
              <w:pStyle w:val="TableParagraph"/>
              <w:tabs>
                <w:tab w:val="left" w:pos="264"/>
              </w:tabs>
              <w:ind w:left="263"/>
              <w:jc w:val="both"/>
              <w:rPr>
                <w:rFonts w:ascii="Times New Roman" w:hAnsi="Times New Roman" w:cs="Times New Roman"/>
                <w:sz w:val="24"/>
              </w:rPr>
            </w:pPr>
            <w:r w:rsidRPr="00F04343">
              <w:rPr>
                <w:rFonts w:ascii="Times New Roman" w:hAnsi="Times New Roman" w:cs="Times New Roman"/>
                <w:sz w:val="24"/>
              </w:rPr>
              <w:t>3. Изпълнителна агенция по горите и нейните териториални структури</w:t>
            </w:r>
            <w:r w:rsidRPr="00F04343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F04343">
              <w:rPr>
                <w:rFonts w:ascii="Times New Roman" w:hAnsi="Times New Roman" w:cs="Times New Roman"/>
                <w:sz w:val="24"/>
              </w:rPr>
              <w:t>(16);</w:t>
            </w:r>
          </w:p>
          <w:p w:rsidR="00D17073" w:rsidRPr="00F04343" w:rsidRDefault="00D17073" w:rsidP="005F30CE">
            <w:pPr>
              <w:pStyle w:val="TableParagraph"/>
              <w:spacing w:before="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7073" w:rsidRPr="00F04343" w:rsidRDefault="00646B47" w:rsidP="005F30CE">
            <w:pPr>
              <w:pStyle w:val="TableParagraph"/>
              <w:tabs>
                <w:tab w:val="left" w:pos="288"/>
              </w:tabs>
              <w:spacing w:line="360" w:lineRule="auto"/>
              <w:ind w:right="61"/>
              <w:jc w:val="both"/>
              <w:rPr>
                <w:rFonts w:ascii="Times New Roman" w:hAnsi="Times New Roman" w:cs="Times New Roman"/>
                <w:sz w:val="24"/>
              </w:rPr>
            </w:pPr>
            <w:r w:rsidRPr="00F0434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17073" w:rsidRPr="00F04343">
              <w:rPr>
                <w:rFonts w:ascii="Times New Roman" w:hAnsi="Times New Roman" w:cs="Times New Roman"/>
                <w:sz w:val="24"/>
              </w:rPr>
              <w:t xml:space="preserve">4. Държавните предприятия по чл. 163 </w:t>
            </w:r>
            <w:r w:rsidR="00D17073" w:rsidRPr="00F04343">
              <w:rPr>
                <w:rFonts w:ascii="Times New Roman" w:hAnsi="Times New Roman" w:cs="Times New Roman"/>
                <w:spacing w:val="-3"/>
                <w:sz w:val="24"/>
              </w:rPr>
              <w:t xml:space="preserve">от Закона </w:t>
            </w:r>
            <w:r w:rsidR="00D17073" w:rsidRPr="00F04343">
              <w:rPr>
                <w:rFonts w:ascii="Times New Roman" w:hAnsi="Times New Roman" w:cs="Times New Roman"/>
                <w:sz w:val="24"/>
              </w:rPr>
              <w:t>за горите (6) и техните териториални поделения (190);</w:t>
            </w:r>
          </w:p>
          <w:p w:rsidR="00D17073" w:rsidRPr="00F04343" w:rsidRDefault="00D17073" w:rsidP="005F30CE">
            <w:pPr>
              <w:pStyle w:val="TableParagraph"/>
              <w:tabs>
                <w:tab w:val="left" w:pos="264"/>
              </w:tabs>
              <w:spacing w:before="120"/>
              <w:ind w:left="263"/>
              <w:jc w:val="both"/>
              <w:rPr>
                <w:rFonts w:ascii="Times New Roman" w:hAnsi="Times New Roman" w:cs="Times New Roman"/>
                <w:sz w:val="24"/>
              </w:rPr>
            </w:pPr>
            <w:r w:rsidRPr="00F04343">
              <w:rPr>
                <w:rFonts w:ascii="Times New Roman" w:hAnsi="Times New Roman" w:cs="Times New Roman"/>
                <w:sz w:val="24"/>
              </w:rPr>
              <w:t xml:space="preserve">5. Националните </w:t>
            </w:r>
            <w:r w:rsidRPr="00F04343">
              <w:rPr>
                <w:rFonts w:ascii="Times New Roman" w:hAnsi="Times New Roman" w:cs="Times New Roman"/>
                <w:spacing w:val="-3"/>
                <w:sz w:val="24"/>
              </w:rPr>
              <w:t>паркове</w:t>
            </w:r>
            <w:r w:rsidRPr="00F0434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04343">
              <w:rPr>
                <w:rFonts w:ascii="Times New Roman" w:hAnsi="Times New Roman" w:cs="Times New Roman"/>
                <w:sz w:val="24"/>
              </w:rPr>
              <w:t>(3);</w:t>
            </w:r>
          </w:p>
          <w:p w:rsidR="00D17073" w:rsidRPr="00F04343" w:rsidRDefault="00D17073" w:rsidP="005F30CE">
            <w:pPr>
              <w:pStyle w:val="TableParagraph"/>
              <w:spacing w:before="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17073" w:rsidRPr="00F04343" w:rsidRDefault="00D17073" w:rsidP="005F30CE">
            <w:pPr>
              <w:pStyle w:val="TableParagraph"/>
              <w:tabs>
                <w:tab w:val="left" w:pos="264"/>
              </w:tabs>
              <w:ind w:left="263"/>
              <w:jc w:val="both"/>
              <w:rPr>
                <w:rFonts w:ascii="Times New Roman" w:hAnsi="Times New Roman" w:cs="Times New Roman"/>
                <w:sz w:val="24"/>
              </w:rPr>
            </w:pPr>
            <w:r w:rsidRPr="00F04343">
              <w:rPr>
                <w:rFonts w:ascii="Times New Roman" w:hAnsi="Times New Roman" w:cs="Times New Roman"/>
                <w:sz w:val="24"/>
              </w:rPr>
              <w:t>6. Учебно-опитните горски стопанства</w:t>
            </w:r>
            <w:r w:rsidRPr="00F04343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F04343">
              <w:rPr>
                <w:rFonts w:ascii="Times New Roman" w:hAnsi="Times New Roman" w:cs="Times New Roman"/>
                <w:sz w:val="24"/>
              </w:rPr>
              <w:t>(2);</w:t>
            </w:r>
          </w:p>
          <w:p w:rsidR="00D17073" w:rsidRPr="00F04343" w:rsidRDefault="00D17073" w:rsidP="005F30CE">
            <w:pPr>
              <w:pStyle w:val="TableParagraph"/>
              <w:spacing w:before="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6E63" w:rsidRDefault="00646B47" w:rsidP="00A95597">
            <w:pPr>
              <w:pStyle w:val="TableParagraph"/>
              <w:tabs>
                <w:tab w:val="left" w:pos="332"/>
              </w:tabs>
              <w:spacing w:after="120" w:line="360" w:lineRule="auto"/>
              <w:ind w:left="261"/>
              <w:jc w:val="both"/>
              <w:rPr>
                <w:rFonts w:ascii="Times New Roman" w:hAnsi="Times New Roman" w:cs="Times New Roman"/>
                <w:sz w:val="24"/>
              </w:rPr>
            </w:pPr>
            <w:r w:rsidRPr="00F04343">
              <w:rPr>
                <w:rFonts w:ascii="Times New Roman" w:hAnsi="Times New Roman" w:cs="Times New Roman"/>
                <w:sz w:val="24"/>
              </w:rPr>
              <w:t>7. Л</w:t>
            </w:r>
            <w:r w:rsidR="00D17073" w:rsidRPr="00F04343">
              <w:rPr>
                <w:rFonts w:ascii="Times New Roman" w:hAnsi="Times New Roman" w:cs="Times New Roman"/>
                <w:sz w:val="24"/>
              </w:rPr>
              <w:t>овци (166 301), ловни дружини (2805), ловни сдружения (175), НЛРС-СЛРБ</w:t>
            </w:r>
            <w:r w:rsidR="00D17073" w:rsidRPr="00F04343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="00D17073" w:rsidRPr="00F04343">
              <w:rPr>
                <w:rFonts w:ascii="Times New Roman" w:hAnsi="Times New Roman" w:cs="Times New Roman"/>
                <w:sz w:val="24"/>
              </w:rPr>
              <w:t>(с</w:t>
            </w:r>
            <w:r w:rsidR="005F30CE" w:rsidRPr="00F043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7073" w:rsidRPr="00F04343">
              <w:rPr>
                <w:rFonts w:ascii="Times New Roman" w:hAnsi="Times New Roman" w:cs="Times New Roman"/>
                <w:sz w:val="24"/>
              </w:rPr>
              <w:t>членуващи 138 879 ловци)</w:t>
            </w:r>
            <w:r w:rsidR="005F30CE" w:rsidRPr="00F04343">
              <w:rPr>
                <w:rFonts w:ascii="Times New Roman" w:hAnsi="Times New Roman" w:cs="Times New Roman"/>
                <w:sz w:val="24"/>
              </w:rPr>
              <w:t>, БЛРС (с членуващи 4490 ловци).</w:t>
            </w:r>
          </w:p>
          <w:p w:rsidR="00D33130" w:rsidRPr="00646B47" w:rsidRDefault="00D33130" w:rsidP="00A95597">
            <w:pPr>
              <w:pStyle w:val="TableParagraph"/>
              <w:tabs>
                <w:tab w:val="left" w:pos="332"/>
              </w:tabs>
              <w:spacing w:after="120" w:line="360" w:lineRule="auto"/>
              <w:ind w:left="261"/>
              <w:jc w:val="both"/>
              <w:rPr>
                <w:sz w:val="24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076E63" w:rsidTr="0014689E">
        <w:tc>
          <w:tcPr>
            <w:tcW w:w="9616" w:type="dxa"/>
            <w:gridSpan w:val="2"/>
          </w:tcPr>
          <w:p w:rsidR="00042D08" w:rsidRPr="00C93DF1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5F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860E40" w:rsidRPr="003A4AD9" w:rsidRDefault="00145412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4541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</w:t>
            </w:r>
            <w:r w:rsidR="00D874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 </w:t>
            </w:r>
            <w:r w:rsidR="00D170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Постановлението за изменение и допълнение</w:t>
            </w:r>
            <w:r w:rsidR="004768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768AF"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3A4AD9"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Правилника за прилагане на Закона за лова и опазване на дивеча</w:t>
            </w:r>
            <w:r w:rsidR="00D17073"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сроковете и времето за </w:t>
            </w:r>
            <w:proofErr w:type="spellStart"/>
            <w:r w:rsidR="00D17073"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отстрел</w:t>
            </w:r>
            <w:proofErr w:type="spellEnd"/>
            <w:r w:rsidR="00D17073"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този вид дивеч остава без промяна, Р</w:t>
            </w:r>
            <w:r w:rsidR="003A4AD9"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епублика </w:t>
            </w:r>
            <w:r w:rsidR="00D17073"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България не предприема действия и не се ангажира с мерки по прилагане на Международен план за защита на гургулицата</w:t>
            </w:r>
            <w:r w:rsidR="00A955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95597" w:rsidRPr="00A955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2018-2028 г.</w:t>
            </w:r>
            <w:r w:rsidR="00D17073"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прилагат се досегашните норми и правила. </w:t>
            </w:r>
          </w:p>
          <w:p w:rsidR="00D17073" w:rsidRDefault="00D1707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една от шестте страни в ЕС с най-голяма значимост за популацията на този вид, </w:t>
            </w:r>
            <w:r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Р</w:t>
            </w:r>
            <w:r w:rsidR="003A4AD9"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епублика </w:t>
            </w:r>
            <w:r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България ще продължи да прилага досегашните норми и срокове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744E16" w:rsidRDefault="00744E16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положителни въздействия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1369A" w:rsidRDefault="0051369A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51369A" w:rsidRPr="0051369A" w:rsidRDefault="0051369A" w:rsidP="005136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13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51369A" w:rsidRPr="0051369A" w:rsidRDefault="0051369A" w:rsidP="0051369A">
            <w:pPr>
              <w:numPr>
                <w:ilvl w:val="0"/>
                <w:numId w:val="14"/>
              </w:numPr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1369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 отношение на органите, осъществяващи официален контрол:</w:t>
            </w:r>
            <w:r w:rsidRPr="005136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369A" w:rsidRPr="0051369A" w:rsidRDefault="0051369A" w:rsidP="0051369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17073" w:rsidRPr="0079700C" w:rsidRDefault="00D17073" w:rsidP="00D17073">
            <w:pPr>
              <w:pStyle w:val="TableParagraph"/>
              <w:spacing w:before="120" w:line="360" w:lineRule="auto"/>
              <w:ind w:right="61"/>
              <w:jc w:val="both"/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 продължат да се прилагат сега действащите правила. Няма възможност за налагане на административни ограничения. </w:t>
            </w:r>
            <w:r w:rsidRPr="0079700C">
              <w:rPr>
                <w:sz w:val="24"/>
              </w:rPr>
              <w:t>При то</w:t>
            </w:r>
            <w:r>
              <w:rPr>
                <w:sz w:val="24"/>
              </w:rPr>
              <w:t>зи вариант не би имало реални</w:t>
            </w:r>
            <w:r w:rsidRPr="0079700C">
              <w:rPr>
                <w:sz w:val="24"/>
              </w:rPr>
              <w:t xml:space="preserve"> действия </w:t>
            </w:r>
            <w:r>
              <w:rPr>
                <w:sz w:val="24"/>
              </w:rPr>
              <w:t xml:space="preserve">и не може да се изисква от ловците да променят навиците си по стопанисване, без да има нормативно основание, придружено съответно със санкция. </w:t>
            </w:r>
            <w:r w:rsidR="004768AF">
              <w:rPr>
                <w:sz w:val="24"/>
              </w:rPr>
              <w:t xml:space="preserve"> </w:t>
            </w:r>
          </w:p>
          <w:p w:rsidR="0051369A" w:rsidRPr="0051369A" w:rsidRDefault="0051369A" w:rsidP="0051369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51369A" w:rsidRPr="005F30CE" w:rsidRDefault="0051369A" w:rsidP="005F30CE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F3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отношение на </w:t>
            </w:r>
            <w:r w:rsidR="00D17073" w:rsidRPr="005F3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ловци, ловни дружини и ловни сдружения: </w:t>
            </w:r>
          </w:p>
          <w:p w:rsidR="000200F4" w:rsidRPr="006B2FC6" w:rsidRDefault="00BC6B19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C6B1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пръв прочит се създава впечатление за ограничаване на възможностите за ловуване, след като се намаляват дните и допустимия брой птици, но в дългосрочен план, липсата на мерки може да доведе до застрашаване на вида, което като последица е невъзможност изобщо за ловуване на този вид. Предлаганите изменения няма да засегнат съществено правата на ловците.</w:t>
            </w:r>
          </w:p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DC2E29" w:rsidRDefault="00076E63" w:rsidP="005F30C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5F5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2D4B84" w:rsidRPr="005F30CE" w:rsidRDefault="00BC6B19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въздействие върху малки и средни предприятия</w:t>
            </w:r>
            <w:r w:rsidR="006B2FC6" w:rsidRPr="006B2FC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</w:p>
          <w:p w:rsidR="00DC2E29" w:rsidRDefault="00076E63" w:rsidP="005F30C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76E63" w:rsidRPr="00076E63" w:rsidRDefault="00DC2E29" w:rsidP="005F30C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наблюдава допълнителна административна тежест. </w:t>
            </w:r>
          </w:p>
          <w:p w:rsidR="00F04B4E" w:rsidRDefault="00F04B4E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A95597" w:rsidRDefault="00E44DE0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4C2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проект на ПМС за </w:t>
            </w:r>
            <w:r w:rsidR="00BC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изменение и допълнение на</w:t>
            </w:r>
            <w:r w:rsidR="00A95597">
              <w:t xml:space="preserve"> 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Правилника за прилагане на Закона за лова и опазване на дивеча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:rsidR="00E44DE0" w:rsidRDefault="00E44DE0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BC6B19" w:rsidRPr="005F30CE" w:rsidRDefault="00BC6B19" w:rsidP="005F30CE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68AF">
              <w:rPr>
                <w:rFonts w:ascii="Times New Roman" w:hAnsi="Times New Roman"/>
                <w:sz w:val="24"/>
                <w:szCs w:val="24"/>
                <w:lang w:val="bg-BG"/>
              </w:rPr>
              <w:t>Ще се защити популацията на вида, като в същото време това ще остане ловен вид, без да е налице риск да бъде определен като застрашен за дълъг период от време.</w:t>
            </w:r>
          </w:p>
          <w:p w:rsidR="00FB5ED6" w:rsidRPr="00FB5ED6" w:rsidRDefault="00FB5ED6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B5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FB5ED6" w:rsidRPr="0057304E" w:rsidRDefault="00FB5ED6" w:rsidP="005F30CE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7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отношение на органите, осъществяващи официален контрол: </w:t>
            </w:r>
          </w:p>
          <w:p w:rsidR="0057304E" w:rsidRPr="00A95597" w:rsidRDefault="0057304E" w:rsidP="00A9559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55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тази хипотеза основните ползи са екологични. Предложеният проект на нормативен </w:t>
            </w:r>
            <w:r w:rsidRPr="00A955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акт няма икономически и социални въздействия, насочен е предимно към екологичните аспекти. Контролните органи ще имат възможност да осъществят по-добро стопанисване и защита на вида.  </w:t>
            </w:r>
          </w:p>
          <w:p w:rsidR="004910F7" w:rsidRPr="00573C38" w:rsidRDefault="00573C38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</w:t>
            </w:r>
            <w:r w:rsidRPr="0057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 w:rsidRPr="0057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  <w:r w:rsidR="004910F7" w:rsidRPr="0049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отношение на </w:t>
            </w:r>
            <w:r w:rsidR="0057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ловни сдружения, ловни дру</w:t>
            </w:r>
            <w:r w:rsidR="007B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ж</w:t>
            </w:r>
            <w:r w:rsidR="0057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ини и ловци: </w:t>
            </w:r>
          </w:p>
          <w:p w:rsidR="00573C38" w:rsidRPr="00573C38" w:rsidRDefault="0057304E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Без практически рестриктивни мерки и без да се засягат интересите на ловците, ще се осигури в дългосрочен план по-стабилна популация, давайки възможност за продължително упражняване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</w:t>
            </w:r>
            <w:r w:rsidR="00FB344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този ловен вид. Ангажимента на ловните сдружения и всички техни членове е не само ползването на дивеча, но и стопанисване, отглеждане и съхранение на видовете. Неминуемо се очаква положително въздействие върху тяхната дейност. </w:t>
            </w:r>
          </w:p>
          <w:p w:rsidR="00573C38" w:rsidRPr="002B07AD" w:rsidRDefault="00573C38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E44DE0" w:rsidRPr="002B07AD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5F3B14" w:rsidRDefault="005F3B14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очакват отрицателни въздействия.</w:t>
            </w:r>
          </w:p>
          <w:p w:rsidR="00E44DE0" w:rsidRPr="00076E63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E44DE0" w:rsidRPr="00076E63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5F50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821B0" w:rsidRDefault="003821B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въздействие върху малки и средни предприятия</w:t>
            </w:r>
          </w:p>
          <w:p w:rsidR="005F30CE" w:rsidRPr="00076E63" w:rsidRDefault="005F30CE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44DE0" w:rsidRPr="00076E63" w:rsidRDefault="00E44DE0" w:rsidP="005F30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7B3599" w:rsidRDefault="00EC7498" w:rsidP="005F30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</w:t>
            </w: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изискват допълнителни разходи, както и такива за такси или други административни</w:t>
            </w:r>
          </w:p>
          <w:p w:rsidR="00E44DE0" w:rsidRDefault="00EC7498" w:rsidP="005F30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44E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капиталови разходи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33130" w:rsidRDefault="00D33130" w:rsidP="005F30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D33130" w:rsidRPr="005F30CE" w:rsidRDefault="00D33130" w:rsidP="005F30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076E63" w:rsidRDefault="00064387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4E4FD6" w:rsidRPr="00C93DF1" w:rsidRDefault="00E44DE0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p w:rsidR="00D33130" w:rsidRDefault="00D33130" w:rsidP="005F30CE">
            <w:pPr>
              <w:spacing w:line="360" w:lineRule="auto"/>
            </w:pP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376"/>
              <w:gridCol w:w="1559"/>
              <w:gridCol w:w="1418"/>
              <w:gridCol w:w="1417"/>
              <w:gridCol w:w="1418"/>
            </w:tblGrid>
            <w:tr w:rsidR="00C40BCF" w:rsidRPr="003C124D" w:rsidTr="005A21CE">
              <w:trPr>
                <w:trHeight w:val="357"/>
              </w:trPr>
              <w:tc>
                <w:tcPr>
                  <w:tcW w:w="28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C40BCF" w:rsidRPr="00076E63" w:rsidRDefault="00C40BCF" w:rsidP="005F30CE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5F30CE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 w:rsidR="00A9559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1</w:t>
                  </w:r>
                </w:p>
                <w:p w:rsidR="00C40BCF" w:rsidRPr="00076E63" w:rsidRDefault="00C40BCF" w:rsidP="005F30CE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A95597" w:rsidP="005F30CE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A95597" w:rsidP="005F30CE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3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076E63" w:rsidRDefault="00C40BCF" w:rsidP="005F30CE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E44DE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512211" w:rsidRPr="003C124D" w:rsidTr="005A21CE">
              <w:trPr>
                <w:trHeight w:val="580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F30CE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Подобряване на статуса на гургулицата и запазване на стабилен </w:t>
                  </w:r>
                  <w:proofErr w:type="spellStart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популационен</w:t>
                  </w:r>
                  <w:proofErr w:type="spellEnd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proofErr w:type="spellStart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тренд</w:t>
                  </w:r>
                  <w:proofErr w:type="spellEnd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на вида.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E9301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E9301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512211" w:rsidRPr="003C124D" w:rsidTr="005A21CE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00E07" w:rsidRPr="00076E63" w:rsidRDefault="00512211" w:rsidP="005F30CE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</w:t>
                  </w:r>
                  <w:r w:rsidR="00E93016" w:rsidRPr="00E9301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Ангажиране на страната с мерки по плана за действие за защита на вида, имайки предвид, че всяка страна-членка сама гарантира опазването на вида в нейния район на разпространение.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E9301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E93016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512211" w:rsidRPr="003C124D" w:rsidTr="005A21CE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076E63" w:rsidRDefault="00512211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44" w:right="8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1E7153" w:rsidRPr="003C124D" w:rsidTr="005A21CE">
              <w:trPr>
                <w:trHeight w:val="388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Подобряване на статуса на гургулицата и запазване на стабилен </w:t>
                  </w:r>
                  <w:proofErr w:type="spellStart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популационен</w:t>
                  </w:r>
                  <w:proofErr w:type="spellEnd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proofErr w:type="spellStart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тренд</w:t>
                  </w:r>
                  <w:proofErr w:type="spellEnd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на вида.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 xml:space="preserve"> 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1E7153" w:rsidRPr="003C124D" w:rsidTr="005A21CE">
              <w:trPr>
                <w:trHeight w:val="469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</w:t>
                  </w:r>
                  <w:r w:rsidRPr="00E9301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Ангажиране на страната с мерки по плана за действие за защита на вида, имайки предвид, че всяка страна-членка сама гарантира опазването на вида в нейния район на разпространение.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550C8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1E7153" w:rsidRPr="003C124D" w:rsidTr="005A21CE">
              <w:trPr>
                <w:trHeight w:val="478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1E7153" w:rsidRPr="003C124D" w:rsidTr="005A21CE">
              <w:trPr>
                <w:trHeight w:val="541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Подобряване на статуса на гургулицата и запазване на стабилен </w:t>
                  </w:r>
                  <w:proofErr w:type="spellStart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популационен</w:t>
                  </w:r>
                  <w:proofErr w:type="spellEnd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proofErr w:type="spellStart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тренд</w:t>
                  </w:r>
                  <w:proofErr w:type="spellEnd"/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на вида.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7C737E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Средна</w:t>
                  </w:r>
                  <w:r w:rsidR="003604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 </w:t>
                  </w:r>
                  <w:r w:rsidR="001E71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 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1E7153" w:rsidRPr="003C124D" w:rsidTr="005A21CE">
              <w:trPr>
                <w:trHeight w:val="523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spacing w:before="120" w:line="360" w:lineRule="auto"/>
                    <w:jc w:val="both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</w:t>
                  </w:r>
                  <w:r w:rsidRPr="00E9301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</w:t>
                  </w:r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Ангажиране на страната с мерки по плана за действие за защита на вида, имайки предвид, че всяка страна-членка сама гарантира </w:t>
                  </w:r>
                  <w:r w:rsidR="003821B0" w:rsidRPr="003821B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lastRenderedPageBreak/>
                    <w:t>опазването на вида в нейния район на разпространение.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3821B0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lastRenderedPageBreak/>
                    <w:t>Ниска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1E7153" w:rsidRPr="003C124D" w:rsidTr="005A21CE">
              <w:trPr>
                <w:trHeight w:val="523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E7153" w:rsidRPr="00076E63" w:rsidRDefault="001E7153" w:rsidP="005F30C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D82CFD" w:rsidRPr="00C93DF1" w:rsidRDefault="00D82CFD" w:rsidP="005F30C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:rsidR="0078311F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Вариант 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300E5F" w:rsidRPr="0030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проект на ПМС за 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изменение и </w:t>
            </w:r>
            <w:r w:rsidR="00382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допълнение на Правилника за прилагане на Закона за лова и опазване на дивеча“</w:t>
            </w:r>
            <w:r w:rsidR="003821B0"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076E63" w:rsidRDefault="00451FD9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3" type="#_x0000_t75" style="width:108pt;height:18pt" o:ole="">
                  <v:imagedata r:id="rId14" o:title=""/>
                </v:shape>
                <w:control r:id="rId15" w:name="OptionButton3" w:shapeid="_x0000_i1063"/>
              </w:object>
            </w:r>
          </w:p>
          <w:p w:rsidR="00076E63" w:rsidRPr="00076E63" w:rsidRDefault="00451FD9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5" type="#_x0000_t75" style="width:108pt;height:18pt" o:ole="">
                  <v:imagedata r:id="rId16" o:title=""/>
                </v:shape>
                <w:control r:id="rId17" w:name="OptionButton4" w:shapeid="_x0000_i1065"/>
              </w:object>
            </w:r>
          </w:p>
          <w:p w:rsidR="00076E63" w:rsidRPr="00FB344E" w:rsidRDefault="00451FD9" w:rsidP="00FB344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7" type="#_x0000_t75" style="width:108pt;height:18pt" o:ole="">
                  <v:imagedata r:id="rId18" o:title=""/>
                </v:shape>
                <w:control r:id="rId19" w:name="OptionButton5" w:shapeid="_x0000_i1067"/>
              </w:objec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362EB2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5F30CE" w:rsidRDefault="00451FD9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9" type="#_x0000_t75" style="width:108pt;height:18pt" o:ole="">
                  <v:imagedata r:id="rId20" o:title=""/>
                </v:shape>
                <w:control r:id="rId21" w:name="OptionButton16" w:shapeid="_x0000_i1069"/>
              </w:object>
            </w:r>
          </w:p>
          <w:p w:rsidR="00076E63" w:rsidRPr="00362EB2" w:rsidRDefault="00451FD9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1" type="#_x0000_t75" style="width:108pt;height:18pt" o:ole="">
                  <v:imagedata r:id="rId22" o:title=""/>
                </v:shape>
                <w:control r:id="rId23" w:name="OptionButton17" w:shapeid="_x0000_i1071"/>
              </w:object>
            </w:r>
          </w:p>
          <w:p w:rsidR="0062427C" w:rsidRPr="00362EB2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1.1. Изборът следва да е </w:t>
            </w:r>
            <w:proofErr w:type="spellStart"/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съотносим</w:t>
            </w:r>
            <w:proofErr w:type="spellEnd"/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с посочените специфични въздействия на избрания вариант.</w:t>
            </w:r>
          </w:p>
          <w:p w:rsidR="0062427C" w:rsidRPr="005F30CE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362EB2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>регистрационен</w:t>
            </w: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5F30CE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 нов регулаторен режим.</w:t>
            </w:r>
          </w:p>
          <w:p w:rsidR="0062427C" w:rsidRPr="00362EB2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62427C" w:rsidRPr="00362EB2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</w:t>
            </w: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2427C" w:rsidRPr="00362EB2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2427C" w:rsidRPr="005F30CE" w:rsidRDefault="0062427C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</w:t>
            </w:r>
            <w:r w:rsidR="003821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</w:t>
            </w: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</w:t>
            </w:r>
            <w:r w:rsidR="00AE35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се налага да бъде </w:t>
            </w:r>
            <w:proofErr w:type="spellStart"/>
            <w:r w:rsidR="00AE35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нотифициран</w:t>
            </w:r>
            <w:proofErr w:type="spellEnd"/>
            <w:r w:rsidR="003821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2427C" w:rsidRPr="00362EB2" w:rsidRDefault="0062427C" w:rsidP="005F30C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lastRenderedPageBreak/>
              <w:t>1.6. В случай че се изменят регулаторни режими или административни услуги, посочете промяната.</w:t>
            </w:r>
          </w:p>
          <w:p w:rsidR="00076E63" w:rsidRDefault="0062427C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изменят регулаторни режими или административни услуги.</w:t>
            </w:r>
          </w:p>
          <w:p w:rsidR="00D33130" w:rsidRPr="005F30CE" w:rsidRDefault="00D33130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362EB2" w:rsidRDefault="00076E63" w:rsidP="005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1E0D0D" w:rsidRDefault="00451FD9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62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73" type="#_x0000_t75" style="width:108pt;height:18pt" o:ole="">
                  <v:imagedata r:id="rId24" o:title=""/>
                </v:shape>
                <w:control r:id="rId25" w:name="OptionButton18" w:shapeid="_x0000_i1073"/>
              </w:object>
            </w:r>
          </w:p>
          <w:p w:rsidR="00B25608" w:rsidRPr="005F30CE" w:rsidRDefault="00451FD9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2E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5" type="#_x0000_t75" style="width:108pt;height:18pt" o:ole="">
                  <v:imagedata r:id="rId26" o:title=""/>
                </v:shape>
                <w:control r:id="rId27" w:name="OptionButton19" w:shapeid="_x0000_i1075"/>
              </w:objec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proofErr w:type="spellEnd"/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076E63" w:rsidRDefault="00451FD9" w:rsidP="005F30CE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7" type="#_x0000_t75" style="width:259.5pt;height:18pt" o:ole="">
                  <v:imagedata r:id="rId28" o:title=""/>
                </v:shape>
                <w:control r:id="rId29" w:name="OptionButton6" w:shapeid="_x0000_i1077"/>
              </w:object>
            </w:r>
          </w:p>
          <w:p w:rsidR="00B25608" w:rsidRPr="005F30CE" w:rsidRDefault="00451FD9" w:rsidP="005F30CE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en-GB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9" type="#_x0000_t75" style="width:161.25pt;height:18pt" o:ole="">
                  <v:imagedata r:id="rId30" o:title=""/>
                </v:shape>
                <w:control r:id="rId31" w:name="OptionButton7" w:shapeid="_x0000_i1079"/>
              </w:objec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A95597" w:rsidRDefault="00076E63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A95597" w:rsidRPr="00076E63" w:rsidRDefault="00A95597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Default="00024C1A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:rsidR="00A95597" w:rsidRDefault="00A95597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130" w:rsidRPr="00A95597" w:rsidRDefault="00D33130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765C4A" w:rsidRPr="005F30CE" w:rsidRDefault="00451FD9" w:rsidP="005F30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81" type="#_x0000_t75" style="width:498.75pt;height:18pt" o:ole="">
                  <v:imagedata r:id="rId32" o:title=""/>
                </v:shape>
                <w:control r:id="rId33" w:name="OptionButton13" w:shapeid="_x0000_i1081"/>
              </w:object>
            </w:r>
          </w:p>
          <w:p w:rsidR="00076E63" w:rsidRPr="00076E63" w:rsidRDefault="00451FD9" w:rsidP="005F30C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83" type="#_x0000_t75" style="width:502.5pt;height:18pt" o:ole="">
                  <v:imagedata r:id="rId34" o:title=""/>
                </v:shape>
                <w:control r:id="rId35" w:name="OptionButton15" w:shapeid="_x0000_i1083"/>
              </w:object>
            </w:r>
          </w:p>
          <w:p w:rsidR="00076E63" w:rsidRDefault="00D82CFB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Постановление на Министерския</w:t>
            </w:r>
            <w:r w:rsidR="003821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съвет за изменение и допълнение на Правилника за прилагане на Закона за лова и опазване на дивеча</w:t>
            </w:r>
            <w:r w:rsidR="002A52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D82C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бъде публикуван на интернет страницата на Министерство на земеделието, храните и горите и на Портала за обществен</w:t>
            </w:r>
            <w:r w:rsidR="002F55A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консултации за срок от 14 дни</w:t>
            </w:r>
            <w:r w:rsidR="002A52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D33130" w:rsidRPr="005F30CE" w:rsidRDefault="00D33130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076E63" w:rsidRDefault="00451FD9" w:rsidP="005F30CE">
            <w:pPr>
              <w:spacing w:before="120" w:after="12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5" type="#_x0000_t75" style="width:108pt;height:18pt" o:ole="">
                  <v:imagedata r:id="rId36" o:title=""/>
                </v:shape>
                <w:control r:id="rId37" w:name="OptionButton9" w:shapeid="_x0000_i1085"/>
              </w:object>
            </w:r>
          </w:p>
          <w:p w:rsidR="001D7365" w:rsidRPr="005F30CE" w:rsidRDefault="00451FD9" w:rsidP="005F30CE">
            <w:pPr>
              <w:spacing w:before="120" w:after="12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7" type="#_x0000_t75" style="width:108pt;height:18pt" o:ole="">
                  <v:imagedata r:id="rId38" o:title=""/>
                </v:shape>
                <w:control r:id="rId39" w:name="OptionButton10" w:shapeid="_x0000_i1087"/>
              </w:objec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9.  Изисква ли се извършване на цялостна предварителна оценка на въздействието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поради очаквани значителни последици?</w:t>
            </w:r>
          </w:p>
          <w:p w:rsidR="00076E63" w:rsidRPr="00076E63" w:rsidRDefault="00451FD9" w:rsidP="005F30CE">
            <w:pPr>
              <w:spacing w:before="120" w:after="120" w:line="36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89" type="#_x0000_t75" style="width:108pt;height:18pt" o:ole="">
                  <v:imagedata r:id="rId40" o:title=""/>
                </v:shape>
                <w:control r:id="rId41" w:name="OptionButton20" w:shapeid="_x0000_i1089"/>
              </w:object>
            </w:r>
          </w:p>
          <w:p w:rsidR="00B25608" w:rsidRPr="005F30CE" w:rsidRDefault="00451FD9" w:rsidP="005F30CE">
            <w:pPr>
              <w:spacing w:before="120" w:after="120" w:line="360" w:lineRule="auto"/>
              <w:jc w:val="both"/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91" type="#_x0000_t75" style="width:108pt;height:18pt" o:ole="">
                  <v:imagedata r:id="rId42" o:title=""/>
                </v:shape>
                <w:control r:id="rId43" w:name="OptionButton21" w:shapeid="_x0000_i1091"/>
              </w:objec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10. Приложения:</w:t>
            </w:r>
          </w:p>
          <w:p w:rsidR="00B25608" w:rsidRPr="005F30CE" w:rsidRDefault="007D0CD8" w:rsidP="005F30C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D0CD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</w:t>
            </w:r>
          </w:p>
        </w:tc>
      </w:tr>
      <w:tr w:rsidR="00076E63" w:rsidRPr="007E07E3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3A4AD9" w:rsidRDefault="003A4AD9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основен източник можем да се позовем на данните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отстрела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през последните години.</w:t>
            </w:r>
          </w:p>
          <w:p w:rsidR="007D0CD8" w:rsidRPr="007D0CD8" w:rsidRDefault="003A4AD9" w:rsidP="005F30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стабилността на популацията са взети предвид и научни трудове, като</w:t>
            </w:r>
            <w:r>
              <w:rPr>
                <w:bCs/>
                <w:sz w:val="24"/>
              </w:rPr>
              <w:t xml:space="preserve"> </w:t>
            </w:r>
            <w:r w:rsidRPr="003A4A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публикациите на (Янков, 2007) и (Христов, 2015),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</w:tr>
      <w:tr w:rsidR="00076E63" w:rsidRPr="003C124D" w:rsidTr="0014689E">
        <w:tc>
          <w:tcPr>
            <w:tcW w:w="9616" w:type="dxa"/>
            <w:gridSpan w:val="2"/>
          </w:tcPr>
          <w:p w:rsidR="00076E63" w:rsidRPr="00076E6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Default="005F5068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длъжност: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F5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д-р Илиан Точев</w:t>
            </w:r>
          </w:p>
          <w:p w:rsidR="00C607BC" w:rsidRDefault="002F55A4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Директор на дирекция „Правно-административни дейности</w:t>
            </w:r>
            <w:r w:rsidR="002A5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="005F3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 по горите</w:t>
            </w:r>
          </w:p>
          <w:p w:rsidR="005F30CE" w:rsidRDefault="005F30CE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076E63" w:rsidRDefault="00E1127F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Дата: 02.07</w:t>
            </w:r>
            <w:r w:rsidR="008D5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.2021 г.</w:t>
            </w:r>
          </w:p>
          <w:p w:rsidR="00C607BC" w:rsidRDefault="00C607BC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25608" w:rsidRPr="00F04343" w:rsidRDefault="00076E6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  <w:r w:rsidR="00F043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</w:t>
            </w:r>
          </w:p>
          <w:p w:rsidR="00F04343" w:rsidRPr="005F30CE" w:rsidRDefault="00F04343" w:rsidP="005F30C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16D01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646B47">
      <w:headerReference w:type="even" r:id="rId44"/>
      <w:footerReference w:type="default" r:id="rId45"/>
      <w:pgSz w:w="11906" w:h="16838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8F" w:rsidRDefault="00B1728F">
      <w:pPr>
        <w:spacing w:after="0" w:line="240" w:lineRule="auto"/>
      </w:pPr>
      <w:r>
        <w:separator/>
      </w:r>
    </w:p>
  </w:endnote>
  <w:endnote w:type="continuationSeparator" w:id="0">
    <w:p w:rsidR="00B1728F" w:rsidRDefault="00B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8F" w:rsidRPr="0014689E" w:rsidRDefault="00451FD9" w:rsidP="0014689E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="00B1728F"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FC5480">
      <w:rPr>
        <w:rFonts w:ascii="Times New Roman" w:hAnsi="Times New Roman"/>
        <w:noProof/>
        <w:sz w:val="20"/>
        <w:szCs w:val="20"/>
      </w:rPr>
      <w:t>2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8F" w:rsidRDefault="00B1728F">
      <w:pPr>
        <w:spacing w:after="0" w:line="240" w:lineRule="auto"/>
      </w:pPr>
      <w:r>
        <w:separator/>
      </w:r>
    </w:p>
  </w:footnote>
  <w:footnote w:type="continuationSeparator" w:id="0">
    <w:p w:rsidR="00B1728F" w:rsidRDefault="00B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8F" w:rsidRDefault="00451FD9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72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8F">
      <w:rPr>
        <w:rStyle w:val="PageNumber"/>
        <w:noProof/>
      </w:rPr>
      <w:t>9</w:t>
    </w:r>
    <w:r>
      <w:rPr>
        <w:rStyle w:val="PageNumber"/>
      </w:rPr>
      <w:fldChar w:fldCharType="end"/>
    </w:r>
  </w:p>
  <w:p w:rsidR="00B1728F" w:rsidRDefault="00B17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170"/>
    <w:multiLevelType w:val="multilevel"/>
    <w:tmpl w:val="89DE7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141E5"/>
    <w:multiLevelType w:val="hybridMultilevel"/>
    <w:tmpl w:val="5BB253BC"/>
    <w:lvl w:ilvl="0" w:tplc="CB2035F2">
      <w:numFmt w:val="bullet"/>
      <w:lvlText w:val="-"/>
      <w:lvlJc w:val="left"/>
      <w:pPr>
        <w:ind w:left="124" w:hanging="140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bg-BG" w:eastAsia="en-US" w:bidi="ar-SA"/>
      </w:rPr>
    </w:lvl>
    <w:lvl w:ilvl="1" w:tplc="EEF85B52">
      <w:numFmt w:val="bullet"/>
      <w:lvlText w:val="•"/>
      <w:lvlJc w:val="left"/>
      <w:pPr>
        <w:ind w:left="1030" w:hanging="140"/>
      </w:pPr>
      <w:rPr>
        <w:rFonts w:hint="default"/>
        <w:lang w:val="bg-BG" w:eastAsia="en-US" w:bidi="ar-SA"/>
      </w:rPr>
    </w:lvl>
    <w:lvl w:ilvl="2" w:tplc="DB8AFD92">
      <w:numFmt w:val="bullet"/>
      <w:lvlText w:val="•"/>
      <w:lvlJc w:val="left"/>
      <w:pPr>
        <w:ind w:left="1941" w:hanging="140"/>
      </w:pPr>
      <w:rPr>
        <w:rFonts w:hint="default"/>
        <w:lang w:val="bg-BG" w:eastAsia="en-US" w:bidi="ar-SA"/>
      </w:rPr>
    </w:lvl>
    <w:lvl w:ilvl="3" w:tplc="8738F234">
      <w:numFmt w:val="bullet"/>
      <w:lvlText w:val="•"/>
      <w:lvlJc w:val="left"/>
      <w:pPr>
        <w:ind w:left="2851" w:hanging="140"/>
      </w:pPr>
      <w:rPr>
        <w:rFonts w:hint="default"/>
        <w:lang w:val="bg-BG" w:eastAsia="en-US" w:bidi="ar-SA"/>
      </w:rPr>
    </w:lvl>
    <w:lvl w:ilvl="4" w:tplc="7ED8C4A6">
      <w:numFmt w:val="bullet"/>
      <w:lvlText w:val="•"/>
      <w:lvlJc w:val="left"/>
      <w:pPr>
        <w:ind w:left="3762" w:hanging="140"/>
      </w:pPr>
      <w:rPr>
        <w:rFonts w:hint="default"/>
        <w:lang w:val="bg-BG" w:eastAsia="en-US" w:bidi="ar-SA"/>
      </w:rPr>
    </w:lvl>
    <w:lvl w:ilvl="5" w:tplc="B518E7EA">
      <w:numFmt w:val="bullet"/>
      <w:lvlText w:val="•"/>
      <w:lvlJc w:val="left"/>
      <w:pPr>
        <w:ind w:left="4673" w:hanging="140"/>
      </w:pPr>
      <w:rPr>
        <w:rFonts w:hint="default"/>
        <w:lang w:val="bg-BG" w:eastAsia="en-US" w:bidi="ar-SA"/>
      </w:rPr>
    </w:lvl>
    <w:lvl w:ilvl="6" w:tplc="AA18D14C">
      <w:numFmt w:val="bullet"/>
      <w:lvlText w:val="•"/>
      <w:lvlJc w:val="left"/>
      <w:pPr>
        <w:ind w:left="5583" w:hanging="140"/>
      </w:pPr>
      <w:rPr>
        <w:rFonts w:hint="default"/>
        <w:lang w:val="bg-BG" w:eastAsia="en-US" w:bidi="ar-SA"/>
      </w:rPr>
    </w:lvl>
    <w:lvl w:ilvl="7" w:tplc="E2DED9D0">
      <w:numFmt w:val="bullet"/>
      <w:lvlText w:val="•"/>
      <w:lvlJc w:val="left"/>
      <w:pPr>
        <w:ind w:left="6494" w:hanging="140"/>
      </w:pPr>
      <w:rPr>
        <w:rFonts w:hint="default"/>
        <w:lang w:val="bg-BG" w:eastAsia="en-US" w:bidi="ar-SA"/>
      </w:rPr>
    </w:lvl>
    <w:lvl w:ilvl="8" w:tplc="C414D37C">
      <w:numFmt w:val="bullet"/>
      <w:lvlText w:val="•"/>
      <w:lvlJc w:val="left"/>
      <w:pPr>
        <w:ind w:left="7404" w:hanging="140"/>
      </w:pPr>
      <w:rPr>
        <w:rFonts w:hint="default"/>
        <w:lang w:val="bg-BG" w:eastAsia="en-US" w:bidi="ar-SA"/>
      </w:rPr>
    </w:lvl>
  </w:abstractNum>
  <w:abstractNum w:abstractNumId="7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8">
    <w:nsid w:val="3FAD20F1"/>
    <w:multiLevelType w:val="hybridMultilevel"/>
    <w:tmpl w:val="1062CCA2"/>
    <w:lvl w:ilvl="0" w:tplc="DDCA4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5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2C2B"/>
    <w:rsid w:val="00004B97"/>
    <w:rsid w:val="00015CD1"/>
    <w:rsid w:val="000200F4"/>
    <w:rsid w:val="00022F9C"/>
    <w:rsid w:val="00023C31"/>
    <w:rsid w:val="00024C1A"/>
    <w:rsid w:val="00026C12"/>
    <w:rsid w:val="000413D2"/>
    <w:rsid w:val="00042D08"/>
    <w:rsid w:val="00045EB0"/>
    <w:rsid w:val="0004787D"/>
    <w:rsid w:val="00064387"/>
    <w:rsid w:val="00064CC7"/>
    <w:rsid w:val="00076E63"/>
    <w:rsid w:val="00092A3B"/>
    <w:rsid w:val="00097917"/>
    <w:rsid w:val="000A040C"/>
    <w:rsid w:val="000A1BC7"/>
    <w:rsid w:val="000A2E06"/>
    <w:rsid w:val="000B1A54"/>
    <w:rsid w:val="000D232E"/>
    <w:rsid w:val="000D79A9"/>
    <w:rsid w:val="000F3382"/>
    <w:rsid w:val="000F5DB5"/>
    <w:rsid w:val="001006F8"/>
    <w:rsid w:val="001138D1"/>
    <w:rsid w:val="001217A2"/>
    <w:rsid w:val="00125E95"/>
    <w:rsid w:val="00137518"/>
    <w:rsid w:val="00140381"/>
    <w:rsid w:val="00145412"/>
    <w:rsid w:val="0014689E"/>
    <w:rsid w:val="00153946"/>
    <w:rsid w:val="0015791B"/>
    <w:rsid w:val="00157C07"/>
    <w:rsid w:val="00170F1F"/>
    <w:rsid w:val="001816CC"/>
    <w:rsid w:val="001A22EA"/>
    <w:rsid w:val="001A3FAC"/>
    <w:rsid w:val="001B79CA"/>
    <w:rsid w:val="001D5357"/>
    <w:rsid w:val="001D7365"/>
    <w:rsid w:val="001D7CEC"/>
    <w:rsid w:val="001E0D0D"/>
    <w:rsid w:val="001E2C26"/>
    <w:rsid w:val="001E3F62"/>
    <w:rsid w:val="001E44FB"/>
    <w:rsid w:val="001E62F4"/>
    <w:rsid w:val="001E7153"/>
    <w:rsid w:val="00207AB9"/>
    <w:rsid w:val="00280600"/>
    <w:rsid w:val="00291E82"/>
    <w:rsid w:val="002A52B2"/>
    <w:rsid w:val="002A5895"/>
    <w:rsid w:val="002A7CED"/>
    <w:rsid w:val="002B07AD"/>
    <w:rsid w:val="002B4DFF"/>
    <w:rsid w:val="002B6135"/>
    <w:rsid w:val="002D1E2B"/>
    <w:rsid w:val="002D2E98"/>
    <w:rsid w:val="002D4B84"/>
    <w:rsid w:val="002F55A4"/>
    <w:rsid w:val="002F72BB"/>
    <w:rsid w:val="00300E5F"/>
    <w:rsid w:val="003172E4"/>
    <w:rsid w:val="0032070B"/>
    <w:rsid w:val="00320C65"/>
    <w:rsid w:val="003341D7"/>
    <w:rsid w:val="00337B12"/>
    <w:rsid w:val="0034619C"/>
    <w:rsid w:val="00346754"/>
    <w:rsid w:val="00347FA3"/>
    <w:rsid w:val="00360451"/>
    <w:rsid w:val="0036263D"/>
    <w:rsid w:val="00362EB2"/>
    <w:rsid w:val="00364FFC"/>
    <w:rsid w:val="003669F8"/>
    <w:rsid w:val="00370625"/>
    <w:rsid w:val="003821B0"/>
    <w:rsid w:val="003948DA"/>
    <w:rsid w:val="003A4AD9"/>
    <w:rsid w:val="003B05D4"/>
    <w:rsid w:val="003B1556"/>
    <w:rsid w:val="003B1E81"/>
    <w:rsid w:val="003C124D"/>
    <w:rsid w:val="003C5FAD"/>
    <w:rsid w:val="003E1D9D"/>
    <w:rsid w:val="003F60B4"/>
    <w:rsid w:val="003F643C"/>
    <w:rsid w:val="004076B8"/>
    <w:rsid w:val="00415BE4"/>
    <w:rsid w:val="00416A64"/>
    <w:rsid w:val="00425749"/>
    <w:rsid w:val="004518FE"/>
    <w:rsid w:val="00451AF0"/>
    <w:rsid w:val="00451FD9"/>
    <w:rsid w:val="00455C43"/>
    <w:rsid w:val="00473162"/>
    <w:rsid w:val="00474FE9"/>
    <w:rsid w:val="004768AF"/>
    <w:rsid w:val="00477D06"/>
    <w:rsid w:val="0048577E"/>
    <w:rsid w:val="004910F7"/>
    <w:rsid w:val="00494DD3"/>
    <w:rsid w:val="004A3BDF"/>
    <w:rsid w:val="004A5578"/>
    <w:rsid w:val="004C2853"/>
    <w:rsid w:val="004C394F"/>
    <w:rsid w:val="004D4B75"/>
    <w:rsid w:val="004D53B5"/>
    <w:rsid w:val="004E348E"/>
    <w:rsid w:val="004E4FD6"/>
    <w:rsid w:val="004F1553"/>
    <w:rsid w:val="004F1C8E"/>
    <w:rsid w:val="004F3BF2"/>
    <w:rsid w:val="00503482"/>
    <w:rsid w:val="00512211"/>
    <w:rsid w:val="00512BE8"/>
    <w:rsid w:val="0051369A"/>
    <w:rsid w:val="00513AA8"/>
    <w:rsid w:val="005208C1"/>
    <w:rsid w:val="005255E1"/>
    <w:rsid w:val="005305F7"/>
    <w:rsid w:val="005307D5"/>
    <w:rsid w:val="005345A1"/>
    <w:rsid w:val="00535458"/>
    <w:rsid w:val="00553228"/>
    <w:rsid w:val="005650C3"/>
    <w:rsid w:val="00571EB2"/>
    <w:rsid w:val="0057304E"/>
    <w:rsid w:val="00573C38"/>
    <w:rsid w:val="00583163"/>
    <w:rsid w:val="00590DBC"/>
    <w:rsid w:val="005954B3"/>
    <w:rsid w:val="005A21CE"/>
    <w:rsid w:val="005A654B"/>
    <w:rsid w:val="005C167B"/>
    <w:rsid w:val="005C68B4"/>
    <w:rsid w:val="005D0211"/>
    <w:rsid w:val="005F30CE"/>
    <w:rsid w:val="005F3B14"/>
    <w:rsid w:val="005F4B6D"/>
    <w:rsid w:val="005F5068"/>
    <w:rsid w:val="0060089B"/>
    <w:rsid w:val="00600E07"/>
    <w:rsid w:val="00604A22"/>
    <w:rsid w:val="00606179"/>
    <w:rsid w:val="00607240"/>
    <w:rsid w:val="00612129"/>
    <w:rsid w:val="00622936"/>
    <w:rsid w:val="0062427C"/>
    <w:rsid w:val="006301CC"/>
    <w:rsid w:val="00646B47"/>
    <w:rsid w:val="00660EF9"/>
    <w:rsid w:val="0066611C"/>
    <w:rsid w:val="00686666"/>
    <w:rsid w:val="00693CE4"/>
    <w:rsid w:val="006B2FC6"/>
    <w:rsid w:val="006C22D8"/>
    <w:rsid w:val="006C5776"/>
    <w:rsid w:val="006D7984"/>
    <w:rsid w:val="006E5DDA"/>
    <w:rsid w:val="006F2565"/>
    <w:rsid w:val="006F2F81"/>
    <w:rsid w:val="006F637C"/>
    <w:rsid w:val="007026A1"/>
    <w:rsid w:val="007049F4"/>
    <w:rsid w:val="0070576B"/>
    <w:rsid w:val="007074DC"/>
    <w:rsid w:val="007108A0"/>
    <w:rsid w:val="00710976"/>
    <w:rsid w:val="00714211"/>
    <w:rsid w:val="00715D5D"/>
    <w:rsid w:val="00716395"/>
    <w:rsid w:val="007419CB"/>
    <w:rsid w:val="00743E50"/>
    <w:rsid w:val="00744E16"/>
    <w:rsid w:val="0074571C"/>
    <w:rsid w:val="0075438D"/>
    <w:rsid w:val="00761975"/>
    <w:rsid w:val="00764703"/>
    <w:rsid w:val="00765C4A"/>
    <w:rsid w:val="00766A4E"/>
    <w:rsid w:val="0078311F"/>
    <w:rsid w:val="0078672B"/>
    <w:rsid w:val="007A5209"/>
    <w:rsid w:val="007B3599"/>
    <w:rsid w:val="007B5735"/>
    <w:rsid w:val="007C737E"/>
    <w:rsid w:val="007D0CD8"/>
    <w:rsid w:val="007D7302"/>
    <w:rsid w:val="007E07E3"/>
    <w:rsid w:val="007E2574"/>
    <w:rsid w:val="00830A29"/>
    <w:rsid w:val="00836C4B"/>
    <w:rsid w:val="00860E40"/>
    <w:rsid w:val="00860E7A"/>
    <w:rsid w:val="00864DC3"/>
    <w:rsid w:val="008727E0"/>
    <w:rsid w:val="00872AEE"/>
    <w:rsid w:val="0087387B"/>
    <w:rsid w:val="00881BBC"/>
    <w:rsid w:val="008A58C4"/>
    <w:rsid w:val="008B4961"/>
    <w:rsid w:val="008D20FE"/>
    <w:rsid w:val="008D58FA"/>
    <w:rsid w:val="008D5B3F"/>
    <w:rsid w:val="008E0DF3"/>
    <w:rsid w:val="008E4CE7"/>
    <w:rsid w:val="008E72AB"/>
    <w:rsid w:val="00913563"/>
    <w:rsid w:val="009333C4"/>
    <w:rsid w:val="0094317C"/>
    <w:rsid w:val="00944CB8"/>
    <w:rsid w:val="0095104C"/>
    <w:rsid w:val="009546F1"/>
    <w:rsid w:val="0095668D"/>
    <w:rsid w:val="00963FD0"/>
    <w:rsid w:val="009A0746"/>
    <w:rsid w:val="009B13A5"/>
    <w:rsid w:val="009B22E7"/>
    <w:rsid w:val="009B44A8"/>
    <w:rsid w:val="009D12A9"/>
    <w:rsid w:val="009D4DA5"/>
    <w:rsid w:val="009E20F7"/>
    <w:rsid w:val="009E425F"/>
    <w:rsid w:val="00A13FB6"/>
    <w:rsid w:val="00A203FB"/>
    <w:rsid w:val="00A2759E"/>
    <w:rsid w:val="00A31BAF"/>
    <w:rsid w:val="00A339BA"/>
    <w:rsid w:val="00A54C1C"/>
    <w:rsid w:val="00A7228C"/>
    <w:rsid w:val="00A73A18"/>
    <w:rsid w:val="00A95597"/>
    <w:rsid w:val="00A97B51"/>
    <w:rsid w:val="00AA6606"/>
    <w:rsid w:val="00AB1166"/>
    <w:rsid w:val="00AC0FEC"/>
    <w:rsid w:val="00AC743F"/>
    <w:rsid w:val="00AD346E"/>
    <w:rsid w:val="00AE35A7"/>
    <w:rsid w:val="00AF03EC"/>
    <w:rsid w:val="00AF0845"/>
    <w:rsid w:val="00AF1D8D"/>
    <w:rsid w:val="00AF48F6"/>
    <w:rsid w:val="00B132C1"/>
    <w:rsid w:val="00B1728F"/>
    <w:rsid w:val="00B244D1"/>
    <w:rsid w:val="00B25263"/>
    <w:rsid w:val="00B25608"/>
    <w:rsid w:val="00B27B14"/>
    <w:rsid w:val="00B53257"/>
    <w:rsid w:val="00B550C8"/>
    <w:rsid w:val="00B572AA"/>
    <w:rsid w:val="00B62B22"/>
    <w:rsid w:val="00B66FC9"/>
    <w:rsid w:val="00B722F7"/>
    <w:rsid w:val="00B76453"/>
    <w:rsid w:val="00B83497"/>
    <w:rsid w:val="00B91283"/>
    <w:rsid w:val="00BA5D30"/>
    <w:rsid w:val="00BB1E97"/>
    <w:rsid w:val="00BC5FFF"/>
    <w:rsid w:val="00BC6B19"/>
    <w:rsid w:val="00BE5CA2"/>
    <w:rsid w:val="00BE718E"/>
    <w:rsid w:val="00C02F30"/>
    <w:rsid w:val="00C16BF4"/>
    <w:rsid w:val="00C33798"/>
    <w:rsid w:val="00C40BCF"/>
    <w:rsid w:val="00C51AE7"/>
    <w:rsid w:val="00C552E9"/>
    <w:rsid w:val="00C607BC"/>
    <w:rsid w:val="00C87012"/>
    <w:rsid w:val="00C93DF1"/>
    <w:rsid w:val="00C97159"/>
    <w:rsid w:val="00CA0369"/>
    <w:rsid w:val="00CB38B6"/>
    <w:rsid w:val="00CC3CEC"/>
    <w:rsid w:val="00CC3E88"/>
    <w:rsid w:val="00CD3FEB"/>
    <w:rsid w:val="00CD7D87"/>
    <w:rsid w:val="00CE01A5"/>
    <w:rsid w:val="00CF3310"/>
    <w:rsid w:val="00D17073"/>
    <w:rsid w:val="00D21D68"/>
    <w:rsid w:val="00D33130"/>
    <w:rsid w:val="00D33362"/>
    <w:rsid w:val="00D410EE"/>
    <w:rsid w:val="00D51226"/>
    <w:rsid w:val="00D51464"/>
    <w:rsid w:val="00D52B91"/>
    <w:rsid w:val="00D67643"/>
    <w:rsid w:val="00D82CFB"/>
    <w:rsid w:val="00D82CFD"/>
    <w:rsid w:val="00D86C05"/>
    <w:rsid w:val="00D874BE"/>
    <w:rsid w:val="00DA3091"/>
    <w:rsid w:val="00DA4075"/>
    <w:rsid w:val="00DA66FB"/>
    <w:rsid w:val="00DB5149"/>
    <w:rsid w:val="00DC2E29"/>
    <w:rsid w:val="00DC3D68"/>
    <w:rsid w:val="00DD0FDC"/>
    <w:rsid w:val="00DD146C"/>
    <w:rsid w:val="00DD67F0"/>
    <w:rsid w:val="00DE795C"/>
    <w:rsid w:val="00DF2D10"/>
    <w:rsid w:val="00E020BA"/>
    <w:rsid w:val="00E1127F"/>
    <w:rsid w:val="00E16D01"/>
    <w:rsid w:val="00E439AF"/>
    <w:rsid w:val="00E44DE0"/>
    <w:rsid w:val="00E50918"/>
    <w:rsid w:val="00E57E9E"/>
    <w:rsid w:val="00E615E8"/>
    <w:rsid w:val="00E653D3"/>
    <w:rsid w:val="00E65509"/>
    <w:rsid w:val="00E93016"/>
    <w:rsid w:val="00EB5464"/>
    <w:rsid w:val="00EB7DBD"/>
    <w:rsid w:val="00EC30E9"/>
    <w:rsid w:val="00EC7498"/>
    <w:rsid w:val="00ED6158"/>
    <w:rsid w:val="00EE419E"/>
    <w:rsid w:val="00F03446"/>
    <w:rsid w:val="00F04343"/>
    <w:rsid w:val="00F04B4E"/>
    <w:rsid w:val="00F124F9"/>
    <w:rsid w:val="00F16E3F"/>
    <w:rsid w:val="00F51681"/>
    <w:rsid w:val="00F51A4A"/>
    <w:rsid w:val="00F51F3E"/>
    <w:rsid w:val="00F54C96"/>
    <w:rsid w:val="00F6621A"/>
    <w:rsid w:val="00F8508C"/>
    <w:rsid w:val="00F86E71"/>
    <w:rsid w:val="00F87F7B"/>
    <w:rsid w:val="00F97AFA"/>
    <w:rsid w:val="00FB344E"/>
    <w:rsid w:val="00FB5ED6"/>
    <w:rsid w:val="00FC00DE"/>
    <w:rsid w:val="00FC4097"/>
    <w:rsid w:val="00FC5480"/>
    <w:rsid w:val="00FD2173"/>
    <w:rsid w:val="00FE0702"/>
    <w:rsid w:val="00FE55C5"/>
    <w:rsid w:val="00FF0D55"/>
    <w:rsid w:val="00FF31A9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paragraph" w:customStyle="1" w:styleId="TableParagraph">
    <w:name w:val="Table Paragraph"/>
    <w:basedOn w:val="Normal"/>
    <w:uiPriority w:val="1"/>
    <w:qFormat/>
    <w:rsid w:val="00D17073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customStyle="1" w:styleId="Char">
    <w:name w:val="Char"/>
    <w:basedOn w:val="Normal"/>
    <w:autoRedefine/>
    <w:rsid w:val="003A4AD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paragraph" w:customStyle="1" w:styleId="TableParagraph">
    <w:name w:val="Table Paragraph"/>
    <w:basedOn w:val="Normal"/>
    <w:uiPriority w:val="1"/>
    <w:qFormat/>
    <w:rsid w:val="00D17073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customStyle="1" w:styleId="Char">
    <w:name w:val="Char"/>
    <w:basedOn w:val="Normal"/>
    <w:autoRedefine/>
    <w:rsid w:val="003A4AD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gelova@iag.bg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61B0-5A8A-49FA-B389-5A68296E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1928</Words>
  <Characters>10990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Nataliya Slavova</cp:lastModifiedBy>
  <cp:revision>25</cp:revision>
  <dcterms:created xsi:type="dcterms:W3CDTF">2021-05-14T07:49:00Z</dcterms:created>
  <dcterms:modified xsi:type="dcterms:W3CDTF">2021-07-02T09:04:00Z</dcterms:modified>
</cp:coreProperties>
</file>