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46F51" w14:textId="77777777" w:rsidR="00750E60" w:rsidRPr="000F4D40" w:rsidRDefault="00750E60" w:rsidP="0007535E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182F7740" w14:textId="77777777" w:rsidR="000F4D40" w:rsidRPr="000F4D40" w:rsidRDefault="000F4D40" w:rsidP="0007535E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0F4D40">
        <w:rPr>
          <w:rFonts w:ascii="Verdana" w:eastAsia="Times New Roman" w:hAnsi="Verdana" w:cs="Verdana"/>
          <w:sz w:val="20"/>
          <w:szCs w:val="20"/>
          <w:lang w:val="bg-BG" w:eastAsia="bg-BG"/>
        </w:rPr>
        <w:t>………………………………………</w:t>
      </w:r>
    </w:p>
    <w:p w14:paraId="6FFE9E73" w14:textId="77777777" w:rsidR="000F4D40" w:rsidRPr="000F4D40" w:rsidRDefault="000F4D40" w:rsidP="0007535E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0F4D40">
        <w:rPr>
          <w:rFonts w:ascii="Verdana" w:eastAsia="Times New Roman" w:hAnsi="Verdana" w:cs="Verdana"/>
          <w:sz w:val="20"/>
          <w:szCs w:val="20"/>
          <w:lang w:val="bg-BG" w:eastAsia="bg-BG"/>
        </w:rPr>
        <w:t>……………………………………… г.</w:t>
      </w:r>
    </w:p>
    <w:p w14:paraId="5528EE4A" w14:textId="28DF60E7" w:rsidR="0025516F" w:rsidRDefault="0025516F" w:rsidP="0007535E">
      <w:pPr>
        <w:tabs>
          <w:tab w:val="left" w:pos="5400"/>
          <w:tab w:val="left" w:pos="5580"/>
        </w:tabs>
        <w:overflowPunct w:val="0"/>
        <w:autoSpaceDE w:val="0"/>
        <w:autoSpaceDN w:val="0"/>
        <w:adjustRightInd w:val="0"/>
        <w:spacing w:after="0" w:line="360" w:lineRule="auto"/>
        <w:ind w:left="4956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14:paraId="1C9535AB" w14:textId="77777777" w:rsidR="00750E60" w:rsidRPr="00126E81" w:rsidRDefault="00750E60" w:rsidP="0007535E">
      <w:pPr>
        <w:tabs>
          <w:tab w:val="left" w:pos="5400"/>
          <w:tab w:val="left" w:pos="5580"/>
        </w:tabs>
        <w:overflowPunct w:val="0"/>
        <w:autoSpaceDE w:val="0"/>
        <w:autoSpaceDN w:val="0"/>
        <w:adjustRightInd w:val="0"/>
        <w:spacing w:after="0" w:line="360" w:lineRule="auto"/>
        <w:ind w:left="4956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8F6351" w:rsidRPr="005B7EBC" w14:paraId="1FFE74BD" w14:textId="77777777" w:rsidTr="00444DC1">
        <w:tc>
          <w:tcPr>
            <w:tcW w:w="4503" w:type="dxa"/>
            <w:shd w:val="clear" w:color="auto" w:fill="auto"/>
          </w:tcPr>
          <w:p w14:paraId="780BA08D" w14:textId="60B77C55" w:rsidR="008F6351" w:rsidRDefault="003E57CA" w:rsidP="00444D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</w:pPr>
            <w:r w:rsidRPr="00126E81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14:paraId="711B3BF4" w14:textId="77777777" w:rsidR="008F6351" w:rsidRPr="005B7EBC" w:rsidRDefault="008F6351" w:rsidP="00444D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</w:pPr>
            <w:r w:rsidRPr="005B7EBC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  <w:t>ДО</w:t>
            </w:r>
          </w:p>
          <w:p w14:paraId="3CD7EDDC" w14:textId="77777777" w:rsidR="008F6351" w:rsidRPr="005B7EBC" w:rsidRDefault="008F6351" w:rsidP="00444D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</w:pPr>
            <w:r w:rsidRPr="005B7EBC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  <w:t>МИНИСТЪРА НА ЗЕМЕДЕЛИЕТО, ХРАНИТЕ И ГОРИТЕ</w:t>
            </w:r>
          </w:p>
          <w:p w14:paraId="42CCF241" w14:textId="77777777" w:rsidR="008F6351" w:rsidRPr="005B7EBC" w:rsidRDefault="008F6351" w:rsidP="00444D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caps/>
                <w:sz w:val="20"/>
                <w:szCs w:val="20"/>
                <w:lang w:val="bg-BG" w:eastAsia="bg-BG"/>
              </w:rPr>
            </w:pPr>
            <w:r w:rsidRPr="005B7EBC">
              <w:rPr>
                <w:rFonts w:ascii="Verdana" w:eastAsia="Times New Roman" w:hAnsi="Verdana" w:cs="Verdana"/>
                <w:b/>
                <w:bCs/>
                <w:caps/>
                <w:sz w:val="20"/>
                <w:szCs w:val="24"/>
                <w:lang w:val="bg-BG" w:eastAsia="bg-BG"/>
              </w:rPr>
              <w:t xml:space="preserve">г-жа </w:t>
            </w:r>
            <w:r w:rsidRPr="005B7EBC">
              <w:rPr>
                <w:rFonts w:ascii="Verdana" w:eastAsia="Times New Roman" w:hAnsi="Verdana" w:cs="Verdana"/>
                <w:b/>
                <w:caps/>
                <w:sz w:val="20"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14:paraId="4B767F94" w14:textId="77777777" w:rsidR="008F6351" w:rsidRPr="005B7EBC" w:rsidRDefault="008F6351" w:rsidP="00444D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5B7EBC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14:paraId="1C09340C" w14:textId="77777777" w:rsidR="008F6351" w:rsidRPr="005B7EBC" w:rsidRDefault="008F6351" w:rsidP="00444D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</w:pPr>
            <w:r w:rsidRPr="005B7EBC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5B7EBC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  <w:t xml:space="preserve">НА ЗЕМЕДЕЛИЕТО, </w:t>
            </w:r>
          </w:p>
          <w:p w14:paraId="281E7DB0" w14:textId="77777777" w:rsidR="008F6351" w:rsidRPr="005B7EBC" w:rsidRDefault="008F6351" w:rsidP="00444D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</w:pPr>
            <w:r w:rsidRPr="005B7EBC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bg-BG" w:eastAsia="bg-BG"/>
              </w:rPr>
              <w:t>ХРАНИТЕ И ГОРИТЕ:</w:t>
            </w:r>
          </w:p>
          <w:p w14:paraId="34C88DCC" w14:textId="77777777" w:rsidR="008F6351" w:rsidRPr="005B7EBC" w:rsidRDefault="008F6351" w:rsidP="00444D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124"/>
              <w:jc w:val="right"/>
              <w:rPr>
                <w:rFonts w:ascii="Verdana" w:eastAsia="Times New Roman" w:hAnsi="Verdana" w:cs="Verdana"/>
                <w:b/>
                <w:caps/>
                <w:sz w:val="20"/>
                <w:szCs w:val="20"/>
                <w:lang w:val="bg-BG" w:eastAsia="bg-BG"/>
              </w:rPr>
            </w:pPr>
            <w:r w:rsidRPr="005B7EBC">
              <w:rPr>
                <w:rFonts w:ascii="Verdana" w:eastAsia="Times New Roman" w:hAnsi="Verdana" w:cs="Verdana"/>
                <w:b/>
                <w:bCs/>
                <w:caps/>
                <w:sz w:val="20"/>
                <w:szCs w:val="20"/>
                <w:lang w:val="bg-BG" w:eastAsia="bg-BG"/>
              </w:rPr>
              <w:t>ДЕСИСЛАВА ТАНЕВА</w:t>
            </w:r>
          </w:p>
          <w:p w14:paraId="0CF4A22E" w14:textId="77777777" w:rsidR="008F6351" w:rsidRPr="005B7EBC" w:rsidRDefault="008F6351" w:rsidP="00444DC1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</w:tc>
      </w:tr>
    </w:tbl>
    <w:p w14:paraId="587F3E3F" w14:textId="03BC051E" w:rsidR="00702E2B" w:rsidRDefault="00702E2B" w:rsidP="008F6351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b/>
          <w:spacing w:val="44"/>
          <w:sz w:val="20"/>
          <w:szCs w:val="20"/>
          <w:lang w:val="bg-BG" w:eastAsia="bg-BG"/>
        </w:rPr>
      </w:pPr>
    </w:p>
    <w:p w14:paraId="4D7879F1" w14:textId="3F27333E" w:rsidR="00750E60" w:rsidRDefault="00750E60" w:rsidP="0007535E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44"/>
          <w:sz w:val="20"/>
          <w:szCs w:val="20"/>
          <w:lang w:val="bg-BG" w:eastAsia="bg-BG"/>
        </w:rPr>
      </w:pPr>
    </w:p>
    <w:p w14:paraId="5DE59A6D" w14:textId="77777777" w:rsidR="00B14664" w:rsidRPr="00126E81" w:rsidRDefault="00B14664" w:rsidP="0007535E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44"/>
          <w:sz w:val="20"/>
          <w:szCs w:val="20"/>
          <w:lang w:val="bg-BG" w:eastAsia="bg-BG"/>
        </w:rPr>
      </w:pPr>
    </w:p>
    <w:p w14:paraId="2398B5DA" w14:textId="77777777" w:rsidR="008F6351" w:rsidRPr="0007535E" w:rsidRDefault="008F6351" w:rsidP="008F6351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44"/>
          <w:sz w:val="24"/>
          <w:szCs w:val="24"/>
          <w:lang w:val="bg-BG" w:eastAsia="bg-BG"/>
        </w:rPr>
      </w:pPr>
      <w:r w:rsidRPr="0007535E">
        <w:rPr>
          <w:rFonts w:ascii="Verdana" w:eastAsia="Times New Roman" w:hAnsi="Verdana" w:cs="Times New Roman"/>
          <w:b/>
          <w:spacing w:val="44"/>
          <w:sz w:val="24"/>
          <w:szCs w:val="24"/>
          <w:lang w:val="bg-BG" w:eastAsia="bg-BG"/>
        </w:rPr>
        <w:t>ДОКЛАД</w:t>
      </w:r>
    </w:p>
    <w:p w14:paraId="34852E0F" w14:textId="77777777" w:rsidR="008F6351" w:rsidRDefault="008F6351" w:rsidP="008F6351">
      <w:pPr>
        <w:spacing w:after="0" w:line="360" w:lineRule="auto"/>
        <w:jc w:val="center"/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</w:pPr>
      <w:r w:rsidRPr="005B7EBC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>от д-р Лозана Василева - заместник-министър на земеделието, храните и горите</w:t>
      </w:r>
    </w:p>
    <w:p w14:paraId="0063A542" w14:textId="21EAF622" w:rsidR="00702E2B" w:rsidRDefault="00702E2B" w:rsidP="0007535E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4DF13930" w14:textId="77777777" w:rsidR="00750E60" w:rsidRPr="00126E81" w:rsidRDefault="00750E60" w:rsidP="0007535E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371ACA27" w14:textId="366D1A2F" w:rsidR="004B7130" w:rsidRPr="00126E81" w:rsidRDefault="003E57CA" w:rsidP="0007535E">
      <w:pPr>
        <w:spacing w:after="0" w:line="360" w:lineRule="auto"/>
        <w:ind w:left="1134" w:hanging="1134"/>
        <w:jc w:val="both"/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</w:pPr>
      <w:r w:rsidRPr="00126E8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Относно:</w:t>
      </w:r>
      <w:r w:rsidR="00702E2B" w:rsidRPr="00126E8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3444F" w:rsidRPr="00126E81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>П</w:t>
      </w:r>
      <w:r w:rsidR="004867B3" w:rsidRPr="00126E81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 xml:space="preserve">роект на </w:t>
      </w:r>
      <w:r w:rsidRPr="00126E81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>Наредба за изменение</w:t>
      </w:r>
      <w:r w:rsidR="00EB5EB7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 xml:space="preserve"> и допълнение</w:t>
      </w:r>
      <w:r w:rsidRPr="00126E81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126E81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>лозаро</w:t>
      </w:r>
      <w:proofErr w:type="spellEnd"/>
      <w:r w:rsidRPr="00126E81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 xml:space="preserve">-винарския сектор за периода </w:t>
      </w:r>
      <w:r w:rsidR="008F6351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br/>
      </w:r>
      <w:r w:rsidRPr="00126E81">
        <w:rPr>
          <w:rFonts w:ascii="Verdana" w:eastAsia="Times New Roman" w:hAnsi="Verdana" w:cs="Times New Roman"/>
          <w:spacing w:val="-4"/>
          <w:sz w:val="20"/>
          <w:szCs w:val="20"/>
          <w:lang w:val="bg-BG" w:eastAsia="bg-BG"/>
        </w:rPr>
        <w:t>2019 – 2023 г.</w:t>
      </w:r>
    </w:p>
    <w:p w14:paraId="1AD08D59" w14:textId="6509EB7D" w:rsidR="003E57CA" w:rsidRPr="00126E81" w:rsidRDefault="003E57CA" w:rsidP="0007535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B9EB3EA" w14:textId="77777777" w:rsidR="00750E60" w:rsidRPr="00126E81" w:rsidRDefault="00750E60" w:rsidP="0007535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751E3D9C" w14:textId="297317AE" w:rsidR="00750E60" w:rsidRDefault="00C70510" w:rsidP="0007535E">
      <w:pPr>
        <w:spacing w:after="12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126E81">
        <w:rPr>
          <w:rFonts w:ascii="Verdana" w:hAnsi="Verdana"/>
          <w:b/>
          <w:sz w:val="20"/>
          <w:szCs w:val="20"/>
          <w:lang w:val="bg-BG"/>
        </w:rPr>
        <w:t>УВАЖАЕМА</w:t>
      </w:r>
      <w:r w:rsidR="006B02CF" w:rsidRPr="00126E81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126E81">
        <w:rPr>
          <w:rFonts w:ascii="Verdana" w:hAnsi="Verdana"/>
          <w:b/>
          <w:sz w:val="20"/>
          <w:szCs w:val="20"/>
          <w:lang w:val="bg-BG"/>
        </w:rPr>
        <w:t xml:space="preserve">ЖО </w:t>
      </w:r>
      <w:r w:rsidR="00126E81" w:rsidRPr="00126E81">
        <w:rPr>
          <w:rFonts w:ascii="Verdana" w:hAnsi="Verdana"/>
          <w:b/>
          <w:sz w:val="20"/>
          <w:szCs w:val="20"/>
          <w:lang w:val="bg-BG"/>
        </w:rPr>
        <w:t>ТАНЕВА</w:t>
      </w:r>
      <w:r w:rsidR="006B02CF" w:rsidRPr="00126E81">
        <w:rPr>
          <w:rFonts w:ascii="Verdana" w:hAnsi="Verdana"/>
          <w:b/>
          <w:sz w:val="20"/>
          <w:szCs w:val="20"/>
          <w:lang w:val="bg-BG"/>
        </w:rPr>
        <w:t>,</w:t>
      </w:r>
    </w:p>
    <w:p w14:paraId="3D1730FF" w14:textId="2D85EB99" w:rsidR="0007535E" w:rsidRPr="002A35FF" w:rsidRDefault="00AE16BF" w:rsidP="0007535E">
      <w:pPr>
        <w:pStyle w:val="NormalWeb"/>
        <w:spacing w:line="360" w:lineRule="auto"/>
        <w:ind w:firstLine="720"/>
        <w:rPr>
          <w:rFonts w:ascii="Verdana" w:hAnsi="Verdana"/>
          <w:color w:val="auto"/>
          <w:spacing w:val="-4"/>
          <w:sz w:val="20"/>
          <w:szCs w:val="20"/>
        </w:rPr>
      </w:pPr>
      <w:r w:rsidRPr="002A35FF">
        <w:rPr>
          <w:rFonts w:ascii="Verdana" w:hAnsi="Verdana"/>
          <w:color w:val="auto"/>
          <w:spacing w:val="-4"/>
          <w:sz w:val="20"/>
          <w:szCs w:val="20"/>
        </w:rPr>
        <w:t>Предоставям Ви за одобрение проект на Наредба за изменение</w:t>
      </w:r>
      <w:r w:rsidR="00EB5EB7">
        <w:rPr>
          <w:rFonts w:ascii="Verdana" w:hAnsi="Verdana"/>
          <w:color w:val="auto"/>
          <w:spacing w:val="-4"/>
          <w:sz w:val="20"/>
          <w:szCs w:val="20"/>
        </w:rPr>
        <w:t xml:space="preserve"> и допълнение</w:t>
      </w:r>
      <w:r w:rsidRPr="002A35FF">
        <w:rPr>
          <w:rFonts w:ascii="Verdana" w:hAnsi="Verdana"/>
          <w:color w:val="auto"/>
          <w:spacing w:val="-4"/>
          <w:sz w:val="20"/>
          <w:szCs w:val="20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2A35FF">
        <w:rPr>
          <w:rFonts w:ascii="Verdana" w:hAnsi="Verdana"/>
          <w:color w:val="auto"/>
          <w:spacing w:val="-4"/>
          <w:sz w:val="20"/>
          <w:szCs w:val="20"/>
        </w:rPr>
        <w:t>лозаро</w:t>
      </w:r>
      <w:proofErr w:type="spellEnd"/>
      <w:r w:rsidRPr="002A35FF">
        <w:rPr>
          <w:rFonts w:ascii="Verdana" w:hAnsi="Verdana"/>
          <w:color w:val="auto"/>
          <w:spacing w:val="-4"/>
          <w:sz w:val="20"/>
          <w:szCs w:val="20"/>
        </w:rPr>
        <w:t>-винарския сектор за периода 2019 – 2023 г.</w:t>
      </w:r>
    </w:p>
    <w:p w14:paraId="22ED8E1F" w14:textId="77777777" w:rsidR="00AE16BF" w:rsidRDefault="00AE16BF" w:rsidP="0007535E">
      <w:pPr>
        <w:pStyle w:val="NormalWeb"/>
        <w:spacing w:line="360" w:lineRule="auto"/>
        <w:ind w:firstLine="720"/>
        <w:rPr>
          <w:rFonts w:ascii="Verdana" w:hAnsi="Verdana"/>
          <w:sz w:val="20"/>
          <w:szCs w:val="20"/>
        </w:rPr>
      </w:pPr>
    </w:p>
    <w:p w14:paraId="2718F762" w14:textId="6BB29551" w:rsidR="00750E60" w:rsidRPr="00126E81" w:rsidRDefault="00750E60" w:rsidP="0007535E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Причини, които налагат приемането на акта</w:t>
      </w:r>
    </w:p>
    <w:p w14:paraId="691CD9D4" w14:textId="7C730973" w:rsidR="0007535E" w:rsidRDefault="001D6707" w:rsidP="0007535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Мярка „Преструктуриране и конверсия на лозя“ е най-популярната мярка от Националната програма за подпомагане на </w:t>
      </w:r>
      <w:proofErr w:type="spellStart"/>
      <w:r>
        <w:rPr>
          <w:rFonts w:ascii="Verdana" w:hAnsi="Verdana"/>
          <w:sz w:val="20"/>
          <w:szCs w:val="20"/>
          <w:lang w:val="bg-BG"/>
        </w:rPr>
        <w:t>лозаро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-винарския сектор. Тя е насочена към производителите на винено грозде, които желаят </w:t>
      </w:r>
      <w:r w:rsidR="0015712D">
        <w:rPr>
          <w:rFonts w:ascii="Verdana" w:hAnsi="Verdana"/>
          <w:sz w:val="20"/>
          <w:szCs w:val="20"/>
          <w:lang w:val="bg-BG"/>
        </w:rPr>
        <w:t>д</w:t>
      </w:r>
      <w:r>
        <w:rPr>
          <w:rFonts w:ascii="Verdana" w:hAnsi="Verdana"/>
          <w:sz w:val="20"/>
          <w:szCs w:val="20"/>
          <w:lang w:val="bg-BG"/>
        </w:rPr>
        <w:t xml:space="preserve">а модернизират своето стопанство, чрез създаване на лозови насаждения с високо конкурентни сортове </w:t>
      </w:r>
      <w:r>
        <w:rPr>
          <w:rFonts w:ascii="Verdana" w:hAnsi="Verdana"/>
          <w:sz w:val="20"/>
          <w:szCs w:val="20"/>
          <w:lang w:val="bg-BG"/>
        </w:rPr>
        <w:lastRenderedPageBreak/>
        <w:t>винено грозде, създаване на лозя в благоприятни за отглеждането райони в страната и чрез подобряване на техниките за управление на лозята. Всички дейности по мярката целят устойчиво и високо ефективно управление на лозарските стопанства за постигане на конкурентни икономически показатели.</w:t>
      </w:r>
    </w:p>
    <w:p w14:paraId="56AFBBAE" w14:textId="2E713A6B" w:rsidR="001D6707" w:rsidRDefault="001D6707" w:rsidP="001D6707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Дейност „Изграждане на автоматизирани системи за капково напояване“ е възможност за създаване на високо рентабилно отглеждане на винени сортове лозя. Изграждането на ефективна и модерна капкова система за напояване на лозето е предпоставка за добиване на качествена </w:t>
      </w:r>
      <w:r w:rsidR="00C92DCA">
        <w:rPr>
          <w:rFonts w:ascii="Verdana" w:hAnsi="Verdana"/>
          <w:sz w:val="20"/>
          <w:szCs w:val="20"/>
          <w:lang w:val="bg-BG"/>
        </w:rPr>
        <w:t>суровина</w:t>
      </w:r>
      <w:r>
        <w:rPr>
          <w:rFonts w:ascii="Verdana" w:hAnsi="Verdana"/>
          <w:sz w:val="20"/>
          <w:szCs w:val="20"/>
          <w:lang w:val="bg-BG"/>
        </w:rPr>
        <w:t xml:space="preserve"> за производство на вино от най-висок клас. В резултат на прилагането на мярката </w:t>
      </w:r>
      <w:r w:rsidRPr="001D6707">
        <w:rPr>
          <w:rFonts w:ascii="Verdana" w:hAnsi="Verdana"/>
          <w:sz w:val="20"/>
          <w:szCs w:val="20"/>
          <w:lang w:val="bg-BG"/>
        </w:rPr>
        <w:t>е идентифицира</w:t>
      </w:r>
      <w:r w:rsidR="00C92DCA">
        <w:rPr>
          <w:rFonts w:ascii="Verdana" w:hAnsi="Verdana"/>
          <w:sz w:val="20"/>
          <w:szCs w:val="20"/>
          <w:lang w:val="bg-BG"/>
        </w:rPr>
        <w:t>на</w:t>
      </w:r>
      <w:r w:rsidRPr="001D6707">
        <w:rPr>
          <w:rFonts w:ascii="Verdana" w:hAnsi="Verdana"/>
          <w:sz w:val="20"/>
          <w:szCs w:val="20"/>
          <w:lang w:val="bg-BG"/>
        </w:rPr>
        <w:t xml:space="preserve"> необходимост от разширяване на обхвата на допустимите за подпомагане елементи (операции) по дейност „</w:t>
      </w:r>
      <w:r>
        <w:rPr>
          <w:rFonts w:ascii="Verdana" w:hAnsi="Verdana"/>
          <w:sz w:val="20"/>
          <w:szCs w:val="20"/>
          <w:lang w:val="bg-BG"/>
        </w:rPr>
        <w:t>И</w:t>
      </w:r>
      <w:r w:rsidRPr="001D6707">
        <w:rPr>
          <w:rFonts w:ascii="Verdana" w:hAnsi="Verdana"/>
          <w:sz w:val="20"/>
          <w:szCs w:val="20"/>
          <w:lang w:val="bg-BG"/>
        </w:rPr>
        <w:t>зграждане на автоматизирани системи за капково напояване</w:t>
      </w:r>
      <w:r w:rsidR="00C86CEA">
        <w:rPr>
          <w:rFonts w:ascii="Verdana" w:hAnsi="Verdana"/>
          <w:sz w:val="20"/>
          <w:szCs w:val="20"/>
          <w:lang w:val="bg-BG"/>
        </w:rPr>
        <w:t>“</w:t>
      </w:r>
      <w:r>
        <w:rPr>
          <w:rFonts w:ascii="Verdana" w:hAnsi="Verdana"/>
          <w:sz w:val="20"/>
          <w:szCs w:val="20"/>
          <w:lang w:val="bg-BG"/>
        </w:rPr>
        <w:t>, така че да се гарантира създаването на усъвършенствани системи за управление на лозарск</w:t>
      </w:r>
      <w:r w:rsidR="00C92DCA">
        <w:rPr>
          <w:rFonts w:ascii="Verdana" w:hAnsi="Verdana"/>
          <w:sz w:val="20"/>
          <w:szCs w:val="20"/>
          <w:lang w:val="bg-BG"/>
        </w:rPr>
        <w:t>ите</w:t>
      </w:r>
      <w:r>
        <w:rPr>
          <w:rFonts w:ascii="Verdana" w:hAnsi="Verdana"/>
          <w:sz w:val="20"/>
          <w:szCs w:val="20"/>
          <w:lang w:val="bg-BG"/>
        </w:rPr>
        <w:t xml:space="preserve"> стопанств</w:t>
      </w:r>
      <w:r w:rsidR="00C92DCA">
        <w:rPr>
          <w:rFonts w:ascii="Verdana" w:hAnsi="Verdana"/>
          <w:sz w:val="20"/>
          <w:szCs w:val="20"/>
          <w:lang w:val="bg-BG"/>
        </w:rPr>
        <w:t>а</w:t>
      </w:r>
      <w:r>
        <w:rPr>
          <w:rFonts w:ascii="Verdana" w:hAnsi="Verdana"/>
          <w:sz w:val="20"/>
          <w:szCs w:val="20"/>
          <w:lang w:val="bg-BG"/>
        </w:rPr>
        <w:t xml:space="preserve">, които да допринесат за </w:t>
      </w:r>
      <w:r w:rsidR="00C92DCA">
        <w:rPr>
          <w:rFonts w:ascii="Verdana" w:hAnsi="Verdana"/>
          <w:sz w:val="20"/>
          <w:szCs w:val="20"/>
          <w:lang w:val="bg-BG"/>
        </w:rPr>
        <w:t xml:space="preserve">тяхната </w:t>
      </w:r>
      <w:r>
        <w:rPr>
          <w:rFonts w:ascii="Verdana" w:hAnsi="Verdana"/>
          <w:sz w:val="20"/>
          <w:szCs w:val="20"/>
          <w:lang w:val="bg-BG"/>
        </w:rPr>
        <w:t>висока конкурентоспособност и модернизация. Тази необходимост от разширяване на обхвата</w:t>
      </w:r>
      <w:r w:rsidR="00C92DCA">
        <w:rPr>
          <w:rFonts w:ascii="Verdana" w:hAnsi="Verdana"/>
          <w:sz w:val="20"/>
          <w:szCs w:val="20"/>
          <w:lang w:val="bg-BG"/>
        </w:rPr>
        <w:t xml:space="preserve"> на дейността</w:t>
      </w:r>
      <w:r>
        <w:rPr>
          <w:rFonts w:ascii="Verdana" w:hAnsi="Verdana"/>
          <w:sz w:val="20"/>
          <w:szCs w:val="20"/>
          <w:lang w:val="bg-BG"/>
        </w:rPr>
        <w:t xml:space="preserve"> налага изменение на нормативната уредба</w:t>
      </w:r>
      <w:r w:rsidR="00C86CEA">
        <w:rPr>
          <w:rFonts w:ascii="Verdana" w:hAnsi="Verdana"/>
          <w:sz w:val="20"/>
          <w:szCs w:val="20"/>
          <w:lang w:val="bg-BG"/>
        </w:rPr>
        <w:t>.</w:t>
      </w:r>
    </w:p>
    <w:p w14:paraId="48DAE3A0" w14:textId="77777777" w:rsidR="00E77754" w:rsidRDefault="00E77754" w:rsidP="001D6707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14:paraId="1CFB9B9C" w14:textId="6EA3C3F8" w:rsidR="00B8112E" w:rsidRPr="00B8112E" w:rsidRDefault="00B8112E" w:rsidP="0007535E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 xml:space="preserve">Цели </w:t>
      </w:r>
    </w:p>
    <w:p w14:paraId="1B8A019E" w14:textId="3B275E1B" w:rsidR="00457CEE" w:rsidRDefault="00A35A65" w:rsidP="00C86CEA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126E81">
        <w:rPr>
          <w:rFonts w:ascii="Verdana" w:hAnsi="Verdana"/>
          <w:sz w:val="20"/>
          <w:szCs w:val="20"/>
          <w:lang w:val="bg-BG"/>
        </w:rPr>
        <w:t xml:space="preserve">С </w:t>
      </w:r>
      <w:r w:rsidR="00EB5EB7">
        <w:rPr>
          <w:rFonts w:ascii="Verdana" w:hAnsi="Verdana"/>
          <w:sz w:val="20"/>
          <w:szCs w:val="20"/>
          <w:lang w:val="bg-BG"/>
        </w:rPr>
        <w:t>изменението и допълнението</w:t>
      </w:r>
      <w:r w:rsidRPr="00126E81">
        <w:rPr>
          <w:rFonts w:ascii="Verdana" w:hAnsi="Verdana"/>
          <w:sz w:val="20"/>
          <w:szCs w:val="20"/>
          <w:lang w:val="bg-BG"/>
        </w:rPr>
        <w:t xml:space="preserve"> на </w:t>
      </w:r>
      <w:r w:rsidRPr="00126E81">
        <w:rPr>
          <w:rFonts w:ascii="Verdana" w:hAnsi="Verdana"/>
          <w:iCs/>
          <w:sz w:val="20"/>
          <w:szCs w:val="20"/>
          <w:lang w:val="bg-BG"/>
        </w:rPr>
        <w:t>Наредба № 6 от 2018 г. за условията и реда</w:t>
      </w:r>
      <w:r w:rsidR="00126E81" w:rsidRPr="00126E81">
        <w:rPr>
          <w:rFonts w:ascii="Verdana" w:hAnsi="Verdana"/>
          <w:iCs/>
          <w:sz w:val="20"/>
          <w:szCs w:val="20"/>
          <w:lang w:val="bg-BG"/>
        </w:rPr>
        <w:t xml:space="preserve"> за</w:t>
      </w:r>
      <w:r w:rsidRPr="00126E81">
        <w:rPr>
          <w:rFonts w:ascii="Verdana" w:hAnsi="Verdana"/>
          <w:iCs/>
          <w:sz w:val="20"/>
          <w:szCs w:val="20"/>
          <w:lang w:val="bg-BG"/>
        </w:rPr>
        <w:t xml:space="preserve"> предоставяне на финансова помощ по Национална програма за подпомагане на </w:t>
      </w:r>
      <w:proofErr w:type="spellStart"/>
      <w:r w:rsidRPr="00126E81">
        <w:rPr>
          <w:rFonts w:ascii="Verdana" w:hAnsi="Verdana"/>
          <w:iCs/>
          <w:sz w:val="20"/>
          <w:szCs w:val="20"/>
          <w:lang w:val="bg-BG"/>
        </w:rPr>
        <w:t>лозаро</w:t>
      </w:r>
      <w:proofErr w:type="spellEnd"/>
      <w:r w:rsidRPr="00126E81">
        <w:rPr>
          <w:rFonts w:ascii="Verdana" w:hAnsi="Verdana"/>
          <w:iCs/>
          <w:sz w:val="20"/>
          <w:szCs w:val="20"/>
          <w:lang w:val="bg-BG"/>
        </w:rPr>
        <w:t>-винарския сектор за периода 2019 – 2023 г.</w:t>
      </w:r>
      <w:r w:rsidRPr="00126E81">
        <w:rPr>
          <w:rFonts w:ascii="Verdana" w:hAnsi="Verdana"/>
          <w:sz w:val="20"/>
          <w:szCs w:val="20"/>
          <w:lang w:val="bg-BG"/>
        </w:rPr>
        <w:t xml:space="preserve"> ще се осигури възможност </w:t>
      </w:r>
      <w:r w:rsidR="00EB5EB7">
        <w:rPr>
          <w:rFonts w:ascii="Verdana" w:hAnsi="Verdana"/>
          <w:sz w:val="20"/>
          <w:szCs w:val="20"/>
          <w:lang w:val="bg-BG"/>
        </w:rPr>
        <w:t>з</w:t>
      </w:r>
      <w:r w:rsidRPr="00126E81">
        <w:rPr>
          <w:rFonts w:ascii="Verdana" w:hAnsi="Verdana"/>
          <w:sz w:val="20"/>
          <w:szCs w:val="20"/>
          <w:lang w:val="bg-BG"/>
        </w:rPr>
        <w:t xml:space="preserve">а </w:t>
      </w:r>
      <w:proofErr w:type="spellStart"/>
      <w:r w:rsidR="00EB5EB7">
        <w:rPr>
          <w:rFonts w:ascii="Verdana" w:hAnsi="Verdana"/>
          <w:sz w:val="20"/>
          <w:szCs w:val="20"/>
          <w:lang w:val="bg-BG"/>
        </w:rPr>
        <w:t>гроздопроизводителите</w:t>
      </w:r>
      <w:proofErr w:type="spellEnd"/>
      <w:r w:rsidR="00EB5EB7">
        <w:rPr>
          <w:rFonts w:ascii="Verdana" w:hAnsi="Verdana"/>
          <w:sz w:val="20"/>
          <w:szCs w:val="20"/>
          <w:lang w:val="bg-BG"/>
        </w:rPr>
        <w:t xml:space="preserve">, които </w:t>
      </w:r>
      <w:r w:rsidR="00C86CEA">
        <w:rPr>
          <w:rFonts w:ascii="Verdana" w:hAnsi="Verdana"/>
          <w:sz w:val="20"/>
          <w:szCs w:val="20"/>
          <w:lang w:val="bg-BG"/>
        </w:rPr>
        <w:t xml:space="preserve">желаят да усъвършенстват своята дейност и да постигнат по-добри икономически резултати от нея, да се възползват от финансово подпомагане за създаване на високо ефективно и модерно лозарско стопанство. Разширяването на обхвата на допустимите за подпомагане елементи (операции) по дейност </w:t>
      </w:r>
      <w:r w:rsidR="00C86CEA" w:rsidRPr="00C86CEA">
        <w:rPr>
          <w:rFonts w:ascii="Verdana" w:hAnsi="Verdana"/>
          <w:sz w:val="20"/>
          <w:szCs w:val="20"/>
          <w:lang w:val="bg-BG"/>
        </w:rPr>
        <w:t>„Изграждане на автоматизирани системи за капково напояване</w:t>
      </w:r>
      <w:r w:rsidR="00C86CEA">
        <w:rPr>
          <w:rFonts w:ascii="Verdana" w:hAnsi="Verdana"/>
          <w:sz w:val="20"/>
          <w:szCs w:val="20"/>
          <w:lang w:val="bg-BG"/>
        </w:rPr>
        <w:t xml:space="preserve">“ е стъпка към постигане на цялостната стратегическа цел, заложена в програмата – повишаване на конкурентоспособността на </w:t>
      </w:r>
      <w:proofErr w:type="spellStart"/>
      <w:r w:rsidR="00C86CEA">
        <w:rPr>
          <w:rFonts w:ascii="Verdana" w:hAnsi="Verdana"/>
          <w:sz w:val="20"/>
          <w:szCs w:val="20"/>
          <w:lang w:val="bg-BG"/>
        </w:rPr>
        <w:t>лозаро</w:t>
      </w:r>
      <w:proofErr w:type="spellEnd"/>
      <w:r w:rsidR="00C86CEA">
        <w:rPr>
          <w:rFonts w:ascii="Verdana" w:hAnsi="Verdana"/>
          <w:sz w:val="20"/>
          <w:szCs w:val="20"/>
          <w:lang w:val="bg-BG"/>
        </w:rPr>
        <w:t xml:space="preserve">-винарския сектор и внедряване на модерни и усъвършенствани методи на управление на дейността на </w:t>
      </w:r>
      <w:proofErr w:type="spellStart"/>
      <w:r w:rsidR="00C86CEA">
        <w:rPr>
          <w:rFonts w:ascii="Verdana" w:hAnsi="Verdana"/>
          <w:sz w:val="20"/>
          <w:szCs w:val="20"/>
          <w:lang w:val="bg-BG"/>
        </w:rPr>
        <w:t>гроздо</w:t>
      </w:r>
      <w:proofErr w:type="spellEnd"/>
      <w:r w:rsidR="00C86CEA">
        <w:rPr>
          <w:rFonts w:ascii="Verdana" w:hAnsi="Verdana"/>
          <w:sz w:val="20"/>
          <w:szCs w:val="20"/>
          <w:lang w:val="bg-BG"/>
        </w:rPr>
        <w:t xml:space="preserve">- и винопроизводителите. </w:t>
      </w:r>
    </w:p>
    <w:p w14:paraId="70520A25" w14:textId="0CDE2667" w:rsidR="0066085D" w:rsidRDefault="0066085D" w:rsidP="00C86CEA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66085D">
        <w:rPr>
          <w:rFonts w:ascii="Verdana" w:hAnsi="Verdana"/>
          <w:sz w:val="20"/>
          <w:szCs w:val="20"/>
          <w:lang w:val="bg-BG"/>
        </w:rPr>
        <w:t xml:space="preserve">В проекта е предвидено удължаване на срока за подаване на заявления за авансово плащане през 2021 г. по мярка „Инвестиции в предприятия“ от 31 юли на 24 септември 2021 г. По този начин ще се осигури допълнителен времеви ресурс за действия от страна на </w:t>
      </w:r>
      <w:proofErr w:type="spellStart"/>
      <w:r w:rsidRPr="0066085D">
        <w:rPr>
          <w:rFonts w:ascii="Verdana" w:hAnsi="Verdana"/>
          <w:sz w:val="20"/>
          <w:szCs w:val="20"/>
          <w:lang w:val="bg-BG"/>
        </w:rPr>
        <w:t>бенефициерите</w:t>
      </w:r>
      <w:proofErr w:type="spellEnd"/>
      <w:r w:rsidRPr="0066085D">
        <w:rPr>
          <w:rFonts w:ascii="Verdana" w:hAnsi="Verdana"/>
          <w:sz w:val="20"/>
          <w:szCs w:val="20"/>
          <w:lang w:val="bg-BG"/>
        </w:rPr>
        <w:t xml:space="preserve"> </w:t>
      </w:r>
      <w:r w:rsidR="009B64B5">
        <w:rPr>
          <w:rFonts w:ascii="Verdana" w:hAnsi="Verdana"/>
          <w:sz w:val="20"/>
          <w:szCs w:val="20"/>
          <w:lang w:val="bg-BG"/>
        </w:rPr>
        <w:t>за преодоляване на предизвиканите от</w:t>
      </w:r>
      <w:r w:rsidRPr="0066085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66085D">
        <w:rPr>
          <w:rFonts w:ascii="Verdana" w:hAnsi="Verdana"/>
          <w:sz w:val="20"/>
          <w:szCs w:val="20"/>
          <w:lang w:val="bg-BG"/>
        </w:rPr>
        <w:t>Ковид</w:t>
      </w:r>
      <w:proofErr w:type="spellEnd"/>
      <w:r w:rsidRPr="0066085D">
        <w:rPr>
          <w:rFonts w:ascii="Verdana" w:hAnsi="Verdana"/>
          <w:sz w:val="20"/>
          <w:szCs w:val="20"/>
          <w:lang w:val="bg-BG"/>
        </w:rPr>
        <w:t xml:space="preserve"> пандемията затруднения при набавянето на всички изискуеми документи, които следва да бъдат приложени към заявлението.</w:t>
      </w:r>
    </w:p>
    <w:p w14:paraId="244C53A0" w14:textId="3B454E6C" w:rsidR="00960D72" w:rsidRPr="00126E81" w:rsidRDefault="00960D72" w:rsidP="00960D72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Предвидени са и технически корекции в разпоредбата</w:t>
      </w:r>
      <w:r w:rsidR="00EF2460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отнасяща се до подаването на заявление за окончателно плащане по мярка „Преструктуриране и конверсия на лозя“. Целта на тази корекция е да се прецизира текстът за изискуемите документи.</w:t>
      </w:r>
    </w:p>
    <w:p w14:paraId="65A3430E" w14:textId="77777777" w:rsidR="00B8112E" w:rsidRDefault="00B8112E" w:rsidP="0007535E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CD99AB9" w14:textId="529CE177" w:rsidR="00750E60" w:rsidRPr="00750E60" w:rsidRDefault="00750E60" w:rsidP="0007535E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lastRenderedPageBreak/>
        <w:t>Финансови и други средства, необходими за прилагането на новата уредба</w:t>
      </w:r>
    </w:p>
    <w:p w14:paraId="54EF8D47" w14:textId="3E34612C" w:rsidR="004251E9" w:rsidRDefault="00750E60" w:rsidP="0007535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Приемането на проекта на акт</w:t>
      </w:r>
      <w:r w:rsidR="008725F5" w:rsidRPr="00126E81">
        <w:rPr>
          <w:rFonts w:ascii="Verdana" w:hAnsi="Verdana"/>
          <w:sz w:val="20"/>
          <w:szCs w:val="20"/>
          <w:lang w:val="bg-BG"/>
        </w:rPr>
        <w:t xml:space="preserve"> </w:t>
      </w:r>
      <w:r w:rsidR="004251E9" w:rsidRPr="00126E81">
        <w:rPr>
          <w:rFonts w:ascii="Verdana" w:hAnsi="Verdana"/>
          <w:sz w:val="20"/>
          <w:szCs w:val="20"/>
          <w:lang w:val="bg-BG"/>
        </w:rPr>
        <w:t>не води до въздействие върху държавния бюджет. За приемането на проекта на акт не са необходими допълнителни разходи/трансфери и други плащания.</w:t>
      </w:r>
      <w:r w:rsidR="003F2962" w:rsidRPr="00126E81">
        <w:rPr>
          <w:rFonts w:ascii="Verdana" w:hAnsi="Verdana"/>
          <w:sz w:val="20"/>
          <w:szCs w:val="20"/>
          <w:lang w:val="bg-BG"/>
        </w:rPr>
        <w:t xml:space="preserve"> Не се предвиждат допълнителни разходи и за нейните адресати.</w:t>
      </w:r>
      <w:r w:rsidR="007323EB">
        <w:rPr>
          <w:rFonts w:ascii="Verdana" w:hAnsi="Verdana"/>
          <w:sz w:val="20"/>
          <w:szCs w:val="20"/>
          <w:lang w:val="bg-BG"/>
        </w:rPr>
        <w:t xml:space="preserve"> Финансирането по мярка „</w:t>
      </w:r>
      <w:r w:rsidR="00C86CEA">
        <w:rPr>
          <w:rFonts w:ascii="Verdana" w:hAnsi="Verdana"/>
          <w:sz w:val="20"/>
          <w:szCs w:val="20"/>
          <w:lang w:val="bg-BG"/>
        </w:rPr>
        <w:t>Преструктуриране и конверсия на лозя</w:t>
      </w:r>
      <w:r w:rsidR="007323EB">
        <w:rPr>
          <w:rFonts w:ascii="Verdana" w:hAnsi="Verdana"/>
          <w:sz w:val="20"/>
          <w:szCs w:val="20"/>
          <w:lang w:val="bg-BG"/>
        </w:rPr>
        <w:t>“ ще бъде в рамките на бюджета по националната програма.</w:t>
      </w:r>
    </w:p>
    <w:p w14:paraId="144002BE" w14:textId="77777777" w:rsidR="0007535E" w:rsidRDefault="0007535E" w:rsidP="0007535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14:paraId="4311E497" w14:textId="0893FFB1" w:rsidR="00ED0C5A" w:rsidRDefault="00ED0C5A" w:rsidP="0007535E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</w:p>
    <w:p w14:paraId="30C4E8C4" w14:textId="4D4F050F" w:rsidR="00B8112E" w:rsidRPr="0010355F" w:rsidRDefault="00B8112E" w:rsidP="0007535E">
      <w:pPr>
        <w:pStyle w:val="NormalWeb"/>
        <w:spacing w:line="360" w:lineRule="auto"/>
        <w:ind w:firstLine="720"/>
        <w:rPr>
          <w:rFonts w:ascii="Verdana" w:hAnsi="Verdana"/>
          <w:sz w:val="20"/>
          <w:szCs w:val="20"/>
        </w:rPr>
      </w:pPr>
      <w:r w:rsidRPr="00B8112E">
        <w:rPr>
          <w:rFonts w:ascii="Verdana" w:hAnsi="Verdana"/>
          <w:sz w:val="20"/>
          <w:szCs w:val="20"/>
        </w:rPr>
        <w:t xml:space="preserve">Измененията в наредбата са насочени към постигане на по-ефективно управление на </w:t>
      </w:r>
      <w:r w:rsidR="00AD214C">
        <w:rPr>
          <w:rFonts w:ascii="Verdana" w:hAnsi="Verdana"/>
          <w:sz w:val="20"/>
          <w:szCs w:val="20"/>
        </w:rPr>
        <w:t xml:space="preserve">мярка </w:t>
      </w:r>
      <w:r w:rsidR="00C86CEA" w:rsidRPr="00C86CEA">
        <w:rPr>
          <w:rFonts w:ascii="Verdana" w:hAnsi="Verdana"/>
          <w:sz w:val="20"/>
          <w:szCs w:val="20"/>
        </w:rPr>
        <w:t>„Преструктуриране и конверсия на лозя“</w:t>
      </w:r>
      <w:r w:rsidR="00C86CEA">
        <w:rPr>
          <w:rFonts w:ascii="Verdana" w:hAnsi="Verdana"/>
          <w:sz w:val="20"/>
          <w:szCs w:val="20"/>
        </w:rPr>
        <w:t xml:space="preserve"> </w:t>
      </w:r>
      <w:r w:rsidRPr="00B8112E">
        <w:rPr>
          <w:rFonts w:ascii="Verdana" w:hAnsi="Verdana"/>
          <w:sz w:val="20"/>
          <w:szCs w:val="20"/>
        </w:rPr>
        <w:t xml:space="preserve">от Националната програма за подпомагане на </w:t>
      </w:r>
      <w:proofErr w:type="spellStart"/>
      <w:r w:rsidRPr="00B8112E">
        <w:rPr>
          <w:rFonts w:ascii="Verdana" w:hAnsi="Verdana"/>
          <w:sz w:val="20"/>
          <w:szCs w:val="20"/>
        </w:rPr>
        <w:t>лозаро</w:t>
      </w:r>
      <w:proofErr w:type="spellEnd"/>
      <w:r w:rsidRPr="00B8112E">
        <w:rPr>
          <w:rFonts w:ascii="Verdana" w:hAnsi="Verdana"/>
          <w:sz w:val="20"/>
          <w:szCs w:val="20"/>
        </w:rPr>
        <w:t>-винарския сектор за периода 2019-2023 година</w:t>
      </w:r>
      <w:r w:rsidR="00AD214C">
        <w:rPr>
          <w:rFonts w:ascii="Verdana" w:hAnsi="Verdana"/>
          <w:sz w:val="20"/>
          <w:szCs w:val="20"/>
        </w:rPr>
        <w:t>,</w:t>
      </w:r>
      <w:r w:rsidR="001C78F0">
        <w:rPr>
          <w:rFonts w:ascii="Verdana" w:hAnsi="Verdana"/>
          <w:sz w:val="20"/>
          <w:szCs w:val="20"/>
        </w:rPr>
        <w:t xml:space="preserve"> осигуряване на оптимален механизъм за подпомагане на сектора </w:t>
      </w:r>
      <w:r w:rsidR="00C86CEA">
        <w:rPr>
          <w:rFonts w:ascii="Verdana" w:hAnsi="Verdana"/>
          <w:sz w:val="20"/>
          <w:szCs w:val="20"/>
        </w:rPr>
        <w:t>и за постигане на заложените стратегически цели за развитие и устойчиво управление на дейността в него</w:t>
      </w:r>
      <w:r w:rsidRPr="00B8112E">
        <w:rPr>
          <w:rFonts w:ascii="Verdana" w:hAnsi="Verdana"/>
          <w:sz w:val="20"/>
          <w:szCs w:val="20"/>
        </w:rPr>
        <w:t>.</w:t>
      </w:r>
      <w:r w:rsidR="0010355F">
        <w:rPr>
          <w:rFonts w:ascii="Verdana" w:hAnsi="Verdana"/>
          <w:sz w:val="20"/>
          <w:szCs w:val="20"/>
          <w:lang w:val="en-US"/>
        </w:rPr>
        <w:t xml:space="preserve"> </w:t>
      </w:r>
    </w:p>
    <w:p w14:paraId="0F4811E4" w14:textId="1FBD7BDC" w:rsidR="00B8112E" w:rsidRDefault="00AD214C" w:rsidP="00AD214C">
      <w:pPr>
        <w:pStyle w:val="NormalWeb"/>
        <w:spacing w:line="360" w:lineRule="auto"/>
        <w:ind w:firstLine="720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AD214C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Потенциално заинтересовани страни от приемането на наредбата са </w:t>
      </w:r>
      <w:r w:rsidR="00C86CEA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всички</w:t>
      </w:r>
      <w:r w:rsidRPr="00AD214C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</w:t>
      </w:r>
      <w:r w:rsidR="00C86CEA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регистрирани </w:t>
      </w:r>
      <w:proofErr w:type="spellStart"/>
      <w:r w:rsidRPr="00AD214C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гроздопроизводители</w:t>
      </w:r>
      <w:proofErr w:type="spellEnd"/>
      <w:r w:rsidR="00C86CEA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в страната</w:t>
      </w:r>
      <w:r w:rsidRPr="00AD214C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, </w:t>
      </w:r>
      <w:r w:rsidR="00C86CEA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които желаят да модернизират и усъвършенстват сво</w:t>
      </w:r>
      <w:r w:rsidR="00EC2EC9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и</w:t>
      </w:r>
      <w:r w:rsidR="00C86CEA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т</w:t>
      </w:r>
      <w:r w:rsidR="00EC2EC9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е</w:t>
      </w:r>
      <w:r w:rsidR="00C86CEA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лозарск</w:t>
      </w:r>
      <w:r w:rsidR="00EC2EC9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и</w:t>
      </w:r>
      <w:r w:rsidR="00C86CEA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стопанств</w:t>
      </w:r>
      <w:r w:rsidR="00EC2EC9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а</w:t>
      </w:r>
      <w:r w:rsidR="00D46CF9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.</w:t>
      </w:r>
    </w:p>
    <w:p w14:paraId="5D8A6B9C" w14:textId="77777777" w:rsidR="00B14664" w:rsidRPr="00AD214C" w:rsidRDefault="00B14664" w:rsidP="00AD214C">
      <w:pPr>
        <w:pStyle w:val="NormalWeb"/>
        <w:spacing w:line="360" w:lineRule="auto"/>
        <w:ind w:firstLine="720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</w:p>
    <w:p w14:paraId="4459BB97" w14:textId="77777777" w:rsidR="00ED0C5A" w:rsidRPr="00ED0C5A" w:rsidRDefault="00ED0C5A" w:rsidP="0007535E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/>
        </w:rPr>
      </w:pPr>
      <w:r w:rsidRPr="00ED0C5A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/>
        </w:rPr>
        <w:t>Анализ за съответствие с правото на Европейския съюз</w:t>
      </w:r>
    </w:p>
    <w:p w14:paraId="050BCB9E" w14:textId="6C34B240" w:rsidR="004251E9" w:rsidRDefault="00ED0C5A" w:rsidP="000753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ED0C5A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Проектът на </w:t>
      </w:r>
      <w:r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Наредба </w:t>
      </w:r>
      <w:r w:rsidR="004251E9" w:rsidRPr="00126E81">
        <w:rPr>
          <w:rFonts w:ascii="Verdana" w:hAnsi="Verdana"/>
          <w:sz w:val="20"/>
          <w:szCs w:val="20"/>
          <w:shd w:val="clear" w:color="auto" w:fill="FEFEFE"/>
          <w:lang w:val="bg-BG"/>
        </w:rPr>
        <w:t>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0579AAE5" w14:textId="77777777" w:rsidR="00ED0C5A" w:rsidRDefault="00ED0C5A" w:rsidP="000753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54781AC8" w14:textId="58D3644C" w:rsidR="00ED0C5A" w:rsidRDefault="00ED0C5A" w:rsidP="0007535E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Информация за проведените обществени консултации</w:t>
      </w:r>
    </w:p>
    <w:p w14:paraId="3C8E9C0B" w14:textId="77777777" w:rsidR="00E77754" w:rsidRPr="00E77754" w:rsidRDefault="00E77754" w:rsidP="00E7775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77754">
        <w:rPr>
          <w:rFonts w:ascii="Verdana" w:eastAsia="Times New Roman" w:hAnsi="Verdana" w:cs="Times New Roman"/>
          <w:sz w:val="20"/>
          <w:szCs w:val="20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14:paraId="16F35F40" w14:textId="44FF83E2" w:rsidR="0007535E" w:rsidRPr="00525B75" w:rsidRDefault="0007535E" w:rsidP="002A35FF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525B75">
        <w:rPr>
          <w:rFonts w:ascii="Verdana" w:hAnsi="Verdana"/>
          <w:bCs/>
          <w:sz w:val="20"/>
          <w:szCs w:val="20"/>
          <w:lang w:val="bg-BG"/>
        </w:rPr>
        <w:t xml:space="preserve">В изпълнение на </w:t>
      </w:r>
      <w:r w:rsidR="00432E63" w:rsidRPr="00525B75">
        <w:rPr>
          <w:rFonts w:ascii="Verdana" w:hAnsi="Verdana"/>
          <w:bCs/>
          <w:sz w:val="20"/>
          <w:szCs w:val="20"/>
          <w:lang w:val="bg-BG"/>
        </w:rPr>
        <w:t>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14:paraId="5114158A" w14:textId="0BFDA411" w:rsidR="00432E63" w:rsidRPr="00126E81" w:rsidRDefault="00432E63" w:rsidP="0007535E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525B75">
        <w:rPr>
          <w:rFonts w:ascii="Verdana" w:hAnsi="Verdana"/>
          <w:bCs/>
          <w:sz w:val="20"/>
          <w:szCs w:val="20"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22A3370D" w14:textId="77777777" w:rsidR="008F6351" w:rsidRPr="00126E81" w:rsidRDefault="008F6351" w:rsidP="0007535E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A8B2647" w14:textId="4C617815" w:rsidR="004251E9" w:rsidRPr="00126E81" w:rsidRDefault="004251E9" w:rsidP="0007535E">
      <w:pPr>
        <w:spacing w:after="120" w:line="360" w:lineRule="auto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 w:rsidRPr="00126E81">
        <w:rPr>
          <w:rFonts w:ascii="Verdana" w:hAnsi="Verdana"/>
          <w:b/>
          <w:caps/>
          <w:sz w:val="20"/>
          <w:szCs w:val="20"/>
          <w:lang w:val="bg-BG"/>
        </w:rPr>
        <w:t xml:space="preserve">УВАЖАЕМА ГОСПОЖО </w:t>
      </w:r>
      <w:r w:rsidR="00126E81">
        <w:rPr>
          <w:rFonts w:ascii="Verdana" w:hAnsi="Verdana"/>
          <w:b/>
          <w:caps/>
          <w:sz w:val="20"/>
          <w:szCs w:val="20"/>
          <w:lang w:val="bg-BG"/>
        </w:rPr>
        <w:t>ТАНЕВА</w:t>
      </w:r>
      <w:r w:rsidRPr="00126E81">
        <w:rPr>
          <w:rFonts w:ascii="Verdana" w:hAnsi="Verdana"/>
          <w:b/>
          <w:caps/>
          <w:sz w:val="20"/>
          <w:szCs w:val="20"/>
          <w:lang w:val="bg-BG"/>
        </w:rPr>
        <w:t>,</w:t>
      </w:r>
    </w:p>
    <w:p w14:paraId="442D01A6" w14:textId="1836125A" w:rsidR="00F13310" w:rsidRDefault="004251E9" w:rsidP="0007535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126E81">
        <w:rPr>
          <w:rFonts w:ascii="Verdana" w:hAnsi="Verdana"/>
          <w:sz w:val="20"/>
          <w:szCs w:val="20"/>
          <w:lang w:val="bg-BG"/>
        </w:rPr>
        <w:t xml:space="preserve">Във връзка с гореизложеното и на основание чл. 56, ал. 3 от Закона за </w:t>
      </w:r>
      <w:r w:rsidRPr="00126E81">
        <w:rPr>
          <w:rFonts w:ascii="Verdana" w:hAnsi="Verdana"/>
          <w:sz w:val="20"/>
          <w:szCs w:val="20"/>
          <w:lang w:val="bg-BG"/>
        </w:rPr>
        <w:lastRenderedPageBreak/>
        <w:t xml:space="preserve">прилагане на Общата организация на пазарите на земеделски продукти на Европейския съюз, предлагам да одобрите Наредбата за </w:t>
      </w:r>
      <w:r w:rsidR="008725F5" w:rsidRPr="00126E81">
        <w:rPr>
          <w:rFonts w:ascii="Verdana" w:hAnsi="Verdana"/>
          <w:sz w:val="20"/>
          <w:szCs w:val="20"/>
          <w:lang w:val="bg-BG"/>
        </w:rPr>
        <w:t>изменение</w:t>
      </w:r>
      <w:r w:rsidR="006C4CDE">
        <w:rPr>
          <w:rFonts w:ascii="Verdana" w:hAnsi="Verdana"/>
          <w:sz w:val="20"/>
          <w:szCs w:val="20"/>
          <w:lang w:val="bg-BG"/>
        </w:rPr>
        <w:t xml:space="preserve"> и допълнение</w:t>
      </w:r>
      <w:r w:rsidR="008725F5" w:rsidRPr="00126E81">
        <w:rPr>
          <w:rFonts w:ascii="Verdana" w:hAnsi="Verdana"/>
          <w:sz w:val="20"/>
          <w:szCs w:val="20"/>
          <w:lang w:val="bg-BG"/>
        </w:rPr>
        <w:t xml:space="preserve"> </w:t>
      </w:r>
      <w:r w:rsidRPr="00126E81">
        <w:rPr>
          <w:rFonts w:ascii="Verdana" w:hAnsi="Verdana"/>
          <w:sz w:val="20"/>
          <w:szCs w:val="20"/>
          <w:lang w:val="bg-BG"/>
        </w:rPr>
        <w:t>на Наредба № 6 от 2018 г. за условията и реда за пред</w:t>
      </w:r>
      <w:r w:rsidR="00126E81">
        <w:rPr>
          <w:rFonts w:ascii="Verdana" w:hAnsi="Verdana"/>
          <w:sz w:val="20"/>
          <w:szCs w:val="20"/>
          <w:lang w:val="bg-BG"/>
        </w:rPr>
        <w:t>оставяне на финансова помощ по Н</w:t>
      </w:r>
      <w:r w:rsidRPr="00126E81">
        <w:rPr>
          <w:rFonts w:ascii="Verdana" w:hAnsi="Verdana"/>
          <w:sz w:val="20"/>
          <w:szCs w:val="20"/>
          <w:lang w:val="bg-BG"/>
        </w:rPr>
        <w:t xml:space="preserve">ационална програма за подпомагане на </w:t>
      </w:r>
      <w:proofErr w:type="spellStart"/>
      <w:r w:rsidRPr="00126E81">
        <w:rPr>
          <w:rFonts w:ascii="Verdana" w:hAnsi="Verdana"/>
          <w:sz w:val="20"/>
          <w:szCs w:val="20"/>
          <w:lang w:val="bg-BG"/>
        </w:rPr>
        <w:t>лозаро</w:t>
      </w:r>
      <w:proofErr w:type="spellEnd"/>
      <w:r w:rsidRPr="00126E81">
        <w:rPr>
          <w:rFonts w:ascii="Verdana" w:hAnsi="Verdana"/>
          <w:sz w:val="20"/>
          <w:szCs w:val="20"/>
          <w:lang w:val="bg-BG"/>
        </w:rPr>
        <w:t xml:space="preserve">-винарския сектор за периода 2019 – 2023 г. </w:t>
      </w:r>
    </w:p>
    <w:p w14:paraId="3DF0904C" w14:textId="77777777" w:rsidR="0007535E" w:rsidRPr="00126E81" w:rsidRDefault="0007535E" w:rsidP="0007535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8404" w:type="dxa"/>
        <w:tblInd w:w="668" w:type="dxa"/>
        <w:tblLook w:val="01E0" w:firstRow="1" w:lastRow="1" w:firstColumn="1" w:lastColumn="1" w:noHBand="0" w:noVBand="0"/>
      </w:tblPr>
      <w:tblGrid>
        <w:gridCol w:w="1850"/>
        <w:gridCol w:w="6554"/>
      </w:tblGrid>
      <w:tr w:rsidR="0049452F" w:rsidRPr="00126E81" w14:paraId="784B0F99" w14:textId="77777777" w:rsidTr="00126E81">
        <w:tc>
          <w:tcPr>
            <w:tcW w:w="1850" w:type="dxa"/>
          </w:tcPr>
          <w:p w14:paraId="4737A950" w14:textId="77777777" w:rsidR="0049452F" w:rsidRPr="00126E81" w:rsidRDefault="0049452F" w:rsidP="0007535E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proofErr w:type="spellStart"/>
            <w:r w:rsidRPr="00126E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Приложениe</w:t>
            </w:r>
            <w:proofErr w:type="spellEnd"/>
            <w:r w:rsidRPr="00126E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: </w:t>
            </w:r>
          </w:p>
        </w:tc>
        <w:tc>
          <w:tcPr>
            <w:tcW w:w="6554" w:type="dxa"/>
          </w:tcPr>
          <w:p w14:paraId="3D67492A" w14:textId="44639E94" w:rsidR="0049452F" w:rsidRPr="002A35FF" w:rsidRDefault="0049452F" w:rsidP="002A35FF">
            <w:pPr>
              <w:widowControl w:val="0"/>
              <w:numPr>
                <w:ilvl w:val="0"/>
                <w:numId w:val="9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</w:pPr>
            <w:r w:rsidRP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Наредба за изменение</w:t>
            </w:r>
            <w:r w:rsidR="00C86CEA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 и допълнение</w:t>
            </w:r>
            <w:r w:rsidRP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 на </w:t>
            </w:r>
            <w:r w:rsidR="002A35FF" w:rsidRPr="002A35F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Наредба № 6 от 2018 г. за условията и реда за предоставяне на финансова помощ по Национална програма за подпомагане на </w:t>
            </w:r>
            <w:proofErr w:type="spellStart"/>
            <w:r w:rsidR="002A35FF" w:rsidRPr="002A35F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лозаро</w:t>
            </w:r>
            <w:proofErr w:type="spellEnd"/>
            <w:r w:rsidR="002A35FF" w:rsidRPr="002A35F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-винарския сектор за периода 2019 – 2023 г.</w:t>
            </w:r>
            <w:r w:rsidRPr="002A35F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;</w:t>
            </w:r>
          </w:p>
          <w:p w14:paraId="3E6EA7B3" w14:textId="1FB5E97B" w:rsidR="0049452F" w:rsidRDefault="0049452F" w:rsidP="0007535E">
            <w:pPr>
              <w:widowControl w:val="0"/>
              <w:numPr>
                <w:ilvl w:val="0"/>
                <w:numId w:val="9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</w:pPr>
            <w:r w:rsidRP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Справка за отразяване на постъпилите становища;</w:t>
            </w:r>
          </w:p>
          <w:p w14:paraId="20CAE129" w14:textId="5F34EEF3" w:rsidR="00932243" w:rsidRPr="00126E81" w:rsidRDefault="002A35FF" w:rsidP="0007535E">
            <w:pPr>
              <w:widowControl w:val="0"/>
              <w:numPr>
                <w:ilvl w:val="0"/>
                <w:numId w:val="9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Постъпили</w:t>
            </w:r>
            <w:r w:rsidR="00932243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 становища;</w:t>
            </w:r>
          </w:p>
          <w:p w14:paraId="362456E5" w14:textId="68493C86" w:rsidR="0049452F" w:rsidRPr="00126E81" w:rsidRDefault="0049452F" w:rsidP="0007535E">
            <w:pPr>
              <w:widowControl w:val="0"/>
              <w:numPr>
                <w:ilvl w:val="0"/>
                <w:numId w:val="9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</w:pPr>
            <w:r w:rsidRP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Справка за отразяване на </w:t>
            </w:r>
            <w:r w:rsidR="002A35F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получените</w:t>
            </w:r>
            <w:r w:rsidRP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 предложения</w:t>
            </w:r>
            <w:r w:rsid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 и становища</w:t>
            </w:r>
            <w:r w:rsidRP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 от</w:t>
            </w:r>
            <w:r w:rsid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 проведената обществена</w:t>
            </w:r>
            <w:r w:rsidRP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 консултация;</w:t>
            </w:r>
          </w:p>
          <w:p w14:paraId="2B265301" w14:textId="4EB02F85" w:rsidR="0049452F" w:rsidRPr="00126E81" w:rsidRDefault="00126E81" w:rsidP="0007535E">
            <w:pPr>
              <w:widowControl w:val="0"/>
              <w:numPr>
                <w:ilvl w:val="0"/>
                <w:numId w:val="9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Получени предложения и становища от проведената обществена консултация</w:t>
            </w:r>
            <w:r w:rsidR="0049452F" w:rsidRPr="00126E8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>.</w:t>
            </w:r>
          </w:p>
        </w:tc>
      </w:tr>
    </w:tbl>
    <w:p w14:paraId="4D107006" w14:textId="77777777" w:rsidR="002A35FF" w:rsidRPr="00126E81" w:rsidRDefault="002A35FF" w:rsidP="0007535E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73DCFB1" w14:textId="77777777" w:rsidR="00AE2856" w:rsidRPr="00126E81" w:rsidRDefault="00AE2856" w:rsidP="0007535E">
      <w:pPr>
        <w:spacing w:after="0" w:line="360" w:lineRule="auto"/>
        <w:ind w:right="-46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26E81">
        <w:rPr>
          <w:rFonts w:ascii="Verdana" w:eastAsia="Times New Roman" w:hAnsi="Verdana" w:cs="Times New Roman"/>
          <w:sz w:val="20"/>
          <w:szCs w:val="20"/>
          <w:lang w:val="bg-BG" w:eastAsia="bg-BG"/>
        </w:rPr>
        <w:t>С уважение,</w:t>
      </w:r>
    </w:p>
    <w:p w14:paraId="5AAB6FC5" w14:textId="6AF16B4A" w:rsidR="0025516F" w:rsidRDefault="0025516F" w:rsidP="0007535E">
      <w:pPr>
        <w:spacing w:after="0" w:line="360" w:lineRule="auto"/>
        <w:ind w:right="-468"/>
        <w:jc w:val="both"/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</w:pPr>
    </w:p>
    <w:p w14:paraId="4AADE06F" w14:textId="77777777" w:rsidR="00B14664" w:rsidRPr="00126E81" w:rsidRDefault="00B14664" w:rsidP="0007535E">
      <w:pPr>
        <w:spacing w:after="0" w:line="360" w:lineRule="auto"/>
        <w:ind w:right="-468"/>
        <w:jc w:val="both"/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</w:pPr>
    </w:p>
    <w:p w14:paraId="20CFD6B6" w14:textId="77777777" w:rsidR="00AE2856" w:rsidRPr="00126E81" w:rsidRDefault="00AE2856" w:rsidP="0007535E">
      <w:pPr>
        <w:spacing w:after="0" w:line="360" w:lineRule="auto"/>
        <w:ind w:right="-468"/>
        <w:jc w:val="both"/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</w:pPr>
      <w:r w:rsidRPr="00126E81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>д-р ЛОЗАНА ВАСИЛЕВА</w:t>
      </w:r>
      <w:r w:rsidRPr="00126E81">
        <w:rPr>
          <w:rFonts w:ascii="Verdana" w:eastAsia="Times New Roman" w:hAnsi="Verdana" w:cs="Times New Roman"/>
          <w:b/>
          <w:i/>
          <w:caps/>
          <w:sz w:val="20"/>
          <w:szCs w:val="24"/>
          <w:lang w:val="bg-BG" w:eastAsia="bg-BG"/>
        </w:rPr>
        <w:t xml:space="preserve"> </w:t>
      </w:r>
    </w:p>
    <w:p w14:paraId="6C8C92EA" w14:textId="77777777" w:rsidR="00B14664" w:rsidRDefault="00AE2856" w:rsidP="00B1466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vertAlign w:val="superscript"/>
          <w:lang w:val="bg-BG" w:eastAsia="bg-BG"/>
        </w:rPr>
      </w:pPr>
      <w:r w:rsidRPr="00126E81">
        <w:rPr>
          <w:rFonts w:ascii="Verdana" w:eastAsia="Times New Roman" w:hAnsi="Verdana" w:cs="Times New Roman"/>
          <w:i/>
          <w:sz w:val="20"/>
          <w:szCs w:val="24"/>
          <w:lang w:val="bg-BG" w:eastAsia="bg-BG"/>
        </w:rPr>
        <w:t>Заместник-министър</w:t>
      </w:r>
      <w:r w:rsidRPr="00126E81">
        <w:rPr>
          <w:rFonts w:ascii="Verdana" w:eastAsia="Times New Roman" w:hAnsi="Verdana" w:cs="Times New Roman"/>
          <w:smallCaps/>
          <w:sz w:val="18"/>
          <w:szCs w:val="18"/>
          <w:lang w:val="bg-BG" w:eastAsia="bg-BG"/>
        </w:rPr>
        <w:t xml:space="preserve"> </w:t>
      </w:r>
      <w:r w:rsidRPr="00126E81">
        <w:rPr>
          <w:rFonts w:ascii="Verdana" w:eastAsia="Times New Roman" w:hAnsi="Verdana" w:cs="Times New Roman"/>
          <w:sz w:val="18"/>
          <w:szCs w:val="18"/>
          <w:vertAlign w:val="superscript"/>
          <w:lang w:val="bg-BG" w:eastAsia="bg-BG"/>
        </w:rPr>
        <w:t xml:space="preserve"> </w:t>
      </w:r>
    </w:p>
    <w:p w14:paraId="01EBDA61" w14:textId="77777777" w:rsidR="00E77754" w:rsidRDefault="00E77754" w:rsidP="00B14664">
      <w:pPr>
        <w:spacing w:after="0" w:line="360" w:lineRule="auto"/>
        <w:rPr>
          <w:smallCaps/>
          <w:sz w:val="20"/>
          <w:szCs w:val="20"/>
          <w:lang w:val="bg-BG"/>
        </w:rPr>
      </w:pPr>
    </w:p>
    <w:p w14:paraId="306CB019" w14:textId="77777777" w:rsidR="00E77754" w:rsidRDefault="00E77754" w:rsidP="00B14664">
      <w:pPr>
        <w:spacing w:after="0" w:line="360" w:lineRule="auto"/>
        <w:rPr>
          <w:smallCaps/>
          <w:sz w:val="20"/>
          <w:szCs w:val="20"/>
          <w:lang w:val="bg-BG"/>
        </w:rPr>
      </w:pPr>
      <w:bookmarkStart w:id="0" w:name="_GoBack"/>
      <w:bookmarkEnd w:id="0"/>
    </w:p>
    <w:sectPr w:rsidR="00E77754" w:rsidSect="0007535E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E55A" w14:textId="77777777" w:rsidR="00AC605F" w:rsidRDefault="00AC605F" w:rsidP="0007535E">
      <w:pPr>
        <w:spacing w:after="0" w:line="240" w:lineRule="auto"/>
      </w:pPr>
      <w:r>
        <w:separator/>
      </w:r>
    </w:p>
  </w:endnote>
  <w:endnote w:type="continuationSeparator" w:id="0">
    <w:p w14:paraId="21E9BC80" w14:textId="77777777" w:rsidR="00AC605F" w:rsidRDefault="00AC605F" w:rsidP="0007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42067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55B99DA4" w14:textId="6830B951" w:rsidR="0007535E" w:rsidRPr="0007535E" w:rsidRDefault="0007535E" w:rsidP="0007535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7535E">
          <w:rPr>
            <w:rFonts w:ascii="Verdana" w:hAnsi="Verdana"/>
            <w:sz w:val="16"/>
            <w:szCs w:val="16"/>
          </w:rPr>
          <w:fldChar w:fldCharType="begin"/>
        </w:r>
        <w:r w:rsidRPr="0007535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07535E">
          <w:rPr>
            <w:rFonts w:ascii="Verdana" w:hAnsi="Verdana"/>
            <w:sz w:val="16"/>
            <w:szCs w:val="16"/>
          </w:rPr>
          <w:fldChar w:fldCharType="separate"/>
        </w:r>
        <w:r w:rsidR="00F45111">
          <w:rPr>
            <w:rFonts w:ascii="Verdana" w:hAnsi="Verdana"/>
            <w:noProof/>
            <w:sz w:val="16"/>
            <w:szCs w:val="16"/>
          </w:rPr>
          <w:t>3</w:t>
        </w:r>
        <w:r w:rsidRPr="0007535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4A9A5" w14:textId="77777777" w:rsidR="00AC605F" w:rsidRDefault="00AC605F" w:rsidP="0007535E">
      <w:pPr>
        <w:spacing w:after="0" w:line="240" w:lineRule="auto"/>
      </w:pPr>
      <w:r>
        <w:separator/>
      </w:r>
    </w:p>
  </w:footnote>
  <w:footnote w:type="continuationSeparator" w:id="0">
    <w:p w14:paraId="332D9AE3" w14:textId="77777777" w:rsidR="00AC605F" w:rsidRDefault="00AC605F" w:rsidP="0007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7531" w14:textId="77777777" w:rsidR="008F6351" w:rsidRDefault="008F6351" w:rsidP="008F6351"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rPr>
        <w:rFonts w:ascii="Verdana" w:eastAsia="Times New Roman" w:hAnsi="Verdana" w:cs="Verdana"/>
        <w:sz w:val="20"/>
        <w:szCs w:val="20"/>
        <w:lang w:eastAsia="bg-BG"/>
      </w:rPr>
    </w:pPr>
    <w:r w:rsidRPr="005B7EBC">
      <w:rPr>
        <w:rFonts w:ascii="Verdana" w:eastAsia="Times New Roman" w:hAnsi="Verdana" w:cs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640499C" wp14:editId="3B54AA15">
          <wp:simplePos x="0" y="0"/>
          <wp:positionH relativeFrom="column">
            <wp:posOffset>2265045</wp:posOffset>
          </wp:positionH>
          <wp:positionV relativeFrom="paragraph">
            <wp:posOffset>-92710</wp:posOffset>
          </wp:positionV>
          <wp:extent cx="1189355" cy="11880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439B0A" w14:textId="77777777" w:rsidR="008F6351" w:rsidRDefault="008F6351" w:rsidP="008F6351"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rPr>
        <w:rFonts w:ascii="Verdana" w:eastAsia="Times New Roman" w:hAnsi="Verdana" w:cs="Verdana"/>
        <w:sz w:val="20"/>
        <w:szCs w:val="20"/>
        <w:lang w:eastAsia="bg-BG"/>
      </w:rPr>
    </w:pPr>
  </w:p>
  <w:p w14:paraId="2A9F97FD" w14:textId="77777777" w:rsidR="008F6351" w:rsidRPr="005B7EBC" w:rsidRDefault="008F6351" w:rsidP="008F6351"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rPr>
        <w:rFonts w:ascii="Verdana" w:eastAsia="Times New Roman" w:hAnsi="Verdana" w:cs="Verdana"/>
        <w:sz w:val="20"/>
        <w:szCs w:val="20"/>
        <w:lang w:eastAsia="bg-BG"/>
      </w:rPr>
    </w:pPr>
  </w:p>
  <w:p w14:paraId="47969815" w14:textId="77777777" w:rsidR="008F6351" w:rsidRPr="005B7EBC" w:rsidRDefault="008F6351" w:rsidP="008F6351"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rPr>
        <w:rFonts w:ascii="Verdana" w:eastAsia="Times New Roman" w:hAnsi="Verdana" w:cs="Verdana"/>
        <w:sz w:val="20"/>
        <w:szCs w:val="20"/>
        <w:lang w:val="bg-BG" w:eastAsia="bg-BG"/>
      </w:rPr>
    </w:pPr>
  </w:p>
  <w:p w14:paraId="775528EE" w14:textId="77777777" w:rsidR="008F6351" w:rsidRPr="005B7EBC" w:rsidRDefault="008F6351" w:rsidP="008F6351"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rPr>
        <w:rFonts w:ascii="Verdana" w:eastAsia="Times New Roman" w:hAnsi="Verdana" w:cs="Verdana"/>
        <w:sz w:val="20"/>
        <w:szCs w:val="20"/>
        <w:lang w:eastAsia="bg-BG"/>
      </w:rPr>
    </w:pPr>
  </w:p>
  <w:p w14:paraId="1910215C" w14:textId="77777777" w:rsidR="008F6351" w:rsidRPr="005B7EBC" w:rsidRDefault="008F6351" w:rsidP="008F6351">
    <w:pPr>
      <w:keepNext/>
      <w:spacing w:before="120" w:after="0" w:line="240" w:lineRule="auto"/>
      <w:jc w:val="center"/>
      <w:outlineLvl w:val="0"/>
      <w:rPr>
        <w:rFonts w:ascii="Platinum Bg" w:eastAsia="Times New Roman" w:hAnsi="Platinum Bg" w:cs="Platinum Bg"/>
        <w:spacing w:val="40"/>
        <w:kern w:val="32"/>
        <w:sz w:val="36"/>
        <w:szCs w:val="36"/>
        <w:lang w:val="bg-BG" w:eastAsia="bg-BG"/>
      </w:rPr>
    </w:pPr>
    <w:r w:rsidRPr="005B7EBC">
      <w:rPr>
        <w:rFonts w:ascii="Platinum Bg" w:eastAsia="Times New Roman" w:hAnsi="Platinum Bg" w:cs="Platinum Bg"/>
        <w:spacing w:val="40"/>
        <w:kern w:val="32"/>
        <w:sz w:val="36"/>
        <w:szCs w:val="36"/>
        <w:lang w:val="bg-BG" w:eastAsia="bg-BG"/>
      </w:rPr>
      <w:t>РЕПУБЛИКА БЪЛГАРИЯ</w:t>
    </w:r>
  </w:p>
  <w:p w14:paraId="1ADC734E" w14:textId="77777777" w:rsidR="008F6351" w:rsidRPr="005B7EBC" w:rsidRDefault="008F6351" w:rsidP="008F6351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360" w:lineRule="auto"/>
      <w:jc w:val="center"/>
      <w:rPr>
        <w:rFonts w:ascii="Timok" w:eastAsia="Times New Roman" w:hAnsi="Timok" w:cs="Timok"/>
        <w:spacing w:val="38"/>
        <w:sz w:val="32"/>
        <w:szCs w:val="32"/>
        <w:lang w:val="ru-RU" w:eastAsia="bg-BG"/>
      </w:rPr>
    </w:pPr>
    <w:r w:rsidRPr="005B7EBC">
      <w:rPr>
        <w:rFonts w:ascii="Platinum Bg" w:eastAsia="Times New Roman" w:hAnsi="Platinum Bg" w:cs="Platinum Bg"/>
        <w:spacing w:val="30"/>
        <w:sz w:val="32"/>
        <w:szCs w:val="32"/>
        <w:lang w:val="bg-BG" w:eastAsia="bg-BG"/>
      </w:rPr>
      <w:t>Заместник-министър на земеделието, храните и гори</w:t>
    </w:r>
    <w:r w:rsidRPr="005B7EBC">
      <w:rPr>
        <w:rFonts w:ascii="Platinum Bg" w:eastAsia="Times New Roman" w:hAnsi="Platinum Bg" w:cs="Platinum Bg"/>
        <w:spacing w:val="38"/>
        <w:sz w:val="32"/>
        <w:szCs w:val="32"/>
        <w:lang w:val="bg-BG" w:eastAsia="bg-BG"/>
      </w:rPr>
      <w:t>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DA0294D"/>
    <w:multiLevelType w:val="hybridMultilevel"/>
    <w:tmpl w:val="56E4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04E99"/>
    <w:multiLevelType w:val="hybridMultilevel"/>
    <w:tmpl w:val="03B6B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C6315"/>
    <w:multiLevelType w:val="hybridMultilevel"/>
    <w:tmpl w:val="D9460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92561"/>
    <w:multiLevelType w:val="hybridMultilevel"/>
    <w:tmpl w:val="600C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92F"/>
    <w:multiLevelType w:val="hybridMultilevel"/>
    <w:tmpl w:val="0C86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41F8"/>
    <w:multiLevelType w:val="multilevel"/>
    <w:tmpl w:val="C2000602"/>
    <w:lvl w:ilvl="0">
      <w:start w:val="1"/>
      <w:numFmt w:val="decimal"/>
      <w:suff w:val="space"/>
      <w:lvlText w:val="%1.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96C661E"/>
    <w:multiLevelType w:val="hybridMultilevel"/>
    <w:tmpl w:val="97FE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CF"/>
    <w:rsid w:val="00006A5B"/>
    <w:rsid w:val="0000750E"/>
    <w:rsid w:val="00015469"/>
    <w:rsid w:val="00025C60"/>
    <w:rsid w:val="00043DEF"/>
    <w:rsid w:val="00046D6C"/>
    <w:rsid w:val="000572A1"/>
    <w:rsid w:val="00061FD9"/>
    <w:rsid w:val="00074A4F"/>
    <w:rsid w:val="0007535E"/>
    <w:rsid w:val="00093707"/>
    <w:rsid w:val="00095B8F"/>
    <w:rsid w:val="000A29C8"/>
    <w:rsid w:val="000A76D8"/>
    <w:rsid w:val="000B64F7"/>
    <w:rsid w:val="000D5F30"/>
    <w:rsid w:val="000E4639"/>
    <w:rsid w:val="000E7B68"/>
    <w:rsid w:val="000F4D40"/>
    <w:rsid w:val="0010355F"/>
    <w:rsid w:val="00104254"/>
    <w:rsid w:val="00110FA5"/>
    <w:rsid w:val="0011278C"/>
    <w:rsid w:val="0011770E"/>
    <w:rsid w:val="00126E81"/>
    <w:rsid w:val="00133EE0"/>
    <w:rsid w:val="00136B20"/>
    <w:rsid w:val="00140438"/>
    <w:rsid w:val="00140FF0"/>
    <w:rsid w:val="00144044"/>
    <w:rsid w:val="001507BD"/>
    <w:rsid w:val="0015712D"/>
    <w:rsid w:val="00164C94"/>
    <w:rsid w:val="00172E55"/>
    <w:rsid w:val="00185272"/>
    <w:rsid w:val="001856B6"/>
    <w:rsid w:val="00194451"/>
    <w:rsid w:val="001A655D"/>
    <w:rsid w:val="001A7941"/>
    <w:rsid w:val="001C78F0"/>
    <w:rsid w:val="001D6707"/>
    <w:rsid w:val="001F088B"/>
    <w:rsid w:val="001F53A7"/>
    <w:rsid w:val="00200C16"/>
    <w:rsid w:val="0021043F"/>
    <w:rsid w:val="00213513"/>
    <w:rsid w:val="0021787D"/>
    <w:rsid w:val="00221345"/>
    <w:rsid w:val="0022200E"/>
    <w:rsid w:val="002310EA"/>
    <w:rsid w:val="002342F7"/>
    <w:rsid w:val="00237355"/>
    <w:rsid w:val="00240FD7"/>
    <w:rsid w:val="00241013"/>
    <w:rsid w:val="0025516F"/>
    <w:rsid w:val="0025591F"/>
    <w:rsid w:val="00281A77"/>
    <w:rsid w:val="0028393C"/>
    <w:rsid w:val="002A35FF"/>
    <w:rsid w:val="002A6E7E"/>
    <w:rsid w:val="002B2CF6"/>
    <w:rsid w:val="002B65A2"/>
    <w:rsid w:val="002C4805"/>
    <w:rsid w:val="002C5EC4"/>
    <w:rsid w:val="002C7B3A"/>
    <w:rsid w:val="002D4DF5"/>
    <w:rsid w:val="002E1415"/>
    <w:rsid w:val="002E6545"/>
    <w:rsid w:val="002F26E5"/>
    <w:rsid w:val="003004D1"/>
    <w:rsid w:val="00346B97"/>
    <w:rsid w:val="003727B3"/>
    <w:rsid w:val="0037515F"/>
    <w:rsid w:val="00385900"/>
    <w:rsid w:val="0039293C"/>
    <w:rsid w:val="003C4E31"/>
    <w:rsid w:val="003D2A46"/>
    <w:rsid w:val="003D4DA5"/>
    <w:rsid w:val="003E2852"/>
    <w:rsid w:val="003E57CA"/>
    <w:rsid w:val="003E5D49"/>
    <w:rsid w:val="003F2962"/>
    <w:rsid w:val="003F31B0"/>
    <w:rsid w:val="00401600"/>
    <w:rsid w:val="004114B4"/>
    <w:rsid w:val="00414ECC"/>
    <w:rsid w:val="004251E9"/>
    <w:rsid w:val="00427CDA"/>
    <w:rsid w:val="00432E63"/>
    <w:rsid w:val="0043332B"/>
    <w:rsid w:val="0044547D"/>
    <w:rsid w:val="004570D9"/>
    <w:rsid w:val="00457CEE"/>
    <w:rsid w:val="004636AD"/>
    <w:rsid w:val="004678BE"/>
    <w:rsid w:val="00476D71"/>
    <w:rsid w:val="004814D6"/>
    <w:rsid w:val="004867B3"/>
    <w:rsid w:val="0049452F"/>
    <w:rsid w:val="004A464E"/>
    <w:rsid w:val="004B7130"/>
    <w:rsid w:val="004B7DA2"/>
    <w:rsid w:val="004F2F7D"/>
    <w:rsid w:val="004F61C8"/>
    <w:rsid w:val="00501B29"/>
    <w:rsid w:val="005064D8"/>
    <w:rsid w:val="00506D87"/>
    <w:rsid w:val="00514C65"/>
    <w:rsid w:val="00525B75"/>
    <w:rsid w:val="00531930"/>
    <w:rsid w:val="0053444F"/>
    <w:rsid w:val="00542B74"/>
    <w:rsid w:val="0055184F"/>
    <w:rsid w:val="005636E5"/>
    <w:rsid w:val="00566731"/>
    <w:rsid w:val="00573191"/>
    <w:rsid w:val="00586ADB"/>
    <w:rsid w:val="005A25FB"/>
    <w:rsid w:val="005C0016"/>
    <w:rsid w:val="005E4F72"/>
    <w:rsid w:val="005E6D48"/>
    <w:rsid w:val="005E7BC6"/>
    <w:rsid w:val="006037D2"/>
    <w:rsid w:val="00603E79"/>
    <w:rsid w:val="00605DF5"/>
    <w:rsid w:val="0061184E"/>
    <w:rsid w:val="00613293"/>
    <w:rsid w:val="00623565"/>
    <w:rsid w:val="0062367A"/>
    <w:rsid w:val="00632B11"/>
    <w:rsid w:val="00640D64"/>
    <w:rsid w:val="006412EC"/>
    <w:rsid w:val="00641800"/>
    <w:rsid w:val="006426E3"/>
    <w:rsid w:val="00646435"/>
    <w:rsid w:val="00650785"/>
    <w:rsid w:val="006511D6"/>
    <w:rsid w:val="0066085D"/>
    <w:rsid w:val="00664AC4"/>
    <w:rsid w:val="0067054D"/>
    <w:rsid w:val="0068452F"/>
    <w:rsid w:val="006A007B"/>
    <w:rsid w:val="006A1E33"/>
    <w:rsid w:val="006A3DD1"/>
    <w:rsid w:val="006A46E0"/>
    <w:rsid w:val="006B02CF"/>
    <w:rsid w:val="006B13F1"/>
    <w:rsid w:val="006C3FA5"/>
    <w:rsid w:val="006C4CDE"/>
    <w:rsid w:val="006C6A99"/>
    <w:rsid w:val="006E1BC9"/>
    <w:rsid w:val="007021D6"/>
    <w:rsid w:val="00702E2B"/>
    <w:rsid w:val="00715F68"/>
    <w:rsid w:val="007238E4"/>
    <w:rsid w:val="00726CB3"/>
    <w:rsid w:val="007323EB"/>
    <w:rsid w:val="00733C3A"/>
    <w:rsid w:val="00750E60"/>
    <w:rsid w:val="00754C34"/>
    <w:rsid w:val="007A29C7"/>
    <w:rsid w:val="007A589C"/>
    <w:rsid w:val="007A7C72"/>
    <w:rsid w:val="007B4020"/>
    <w:rsid w:val="007C623F"/>
    <w:rsid w:val="007E15F7"/>
    <w:rsid w:val="007E7762"/>
    <w:rsid w:val="007F21BE"/>
    <w:rsid w:val="007F28DD"/>
    <w:rsid w:val="007F5955"/>
    <w:rsid w:val="00805AF8"/>
    <w:rsid w:val="00813924"/>
    <w:rsid w:val="00817300"/>
    <w:rsid w:val="00822771"/>
    <w:rsid w:val="00850176"/>
    <w:rsid w:val="00866732"/>
    <w:rsid w:val="008725F5"/>
    <w:rsid w:val="00876A21"/>
    <w:rsid w:val="00886454"/>
    <w:rsid w:val="008A280A"/>
    <w:rsid w:val="008A4058"/>
    <w:rsid w:val="008A52BA"/>
    <w:rsid w:val="008B1A8C"/>
    <w:rsid w:val="008C1927"/>
    <w:rsid w:val="008D16FB"/>
    <w:rsid w:val="008D4BB8"/>
    <w:rsid w:val="008E4F0E"/>
    <w:rsid w:val="008E5FE9"/>
    <w:rsid w:val="008E6D00"/>
    <w:rsid w:val="008F6351"/>
    <w:rsid w:val="008F7C0C"/>
    <w:rsid w:val="00913F3C"/>
    <w:rsid w:val="00920FBA"/>
    <w:rsid w:val="00932243"/>
    <w:rsid w:val="00943869"/>
    <w:rsid w:val="009566C8"/>
    <w:rsid w:val="00960912"/>
    <w:rsid w:val="00960D72"/>
    <w:rsid w:val="00982091"/>
    <w:rsid w:val="0098354D"/>
    <w:rsid w:val="00985FAD"/>
    <w:rsid w:val="009906D4"/>
    <w:rsid w:val="0099204E"/>
    <w:rsid w:val="00995EB6"/>
    <w:rsid w:val="009A0E77"/>
    <w:rsid w:val="009A246F"/>
    <w:rsid w:val="009A48A2"/>
    <w:rsid w:val="009A598A"/>
    <w:rsid w:val="009A790A"/>
    <w:rsid w:val="009A7EDC"/>
    <w:rsid w:val="009B64B5"/>
    <w:rsid w:val="009C6D3F"/>
    <w:rsid w:val="009D230F"/>
    <w:rsid w:val="009F3106"/>
    <w:rsid w:val="00A07CAC"/>
    <w:rsid w:val="00A10284"/>
    <w:rsid w:val="00A112FC"/>
    <w:rsid w:val="00A11D1F"/>
    <w:rsid w:val="00A21D8E"/>
    <w:rsid w:val="00A301D6"/>
    <w:rsid w:val="00A35A65"/>
    <w:rsid w:val="00A75264"/>
    <w:rsid w:val="00A96D47"/>
    <w:rsid w:val="00A97E57"/>
    <w:rsid w:val="00AA0731"/>
    <w:rsid w:val="00AA15C9"/>
    <w:rsid w:val="00AA4715"/>
    <w:rsid w:val="00AB70F5"/>
    <w:rsid w:val="00AC00EE"/>
    <w:rsid w:val="00AC1515"/>
    <w:rsid w:val="00AC605F"/>
    <w:rsid w:val="00AD176A"/>
    <w:rsid w:val="00AD214C"/>
    <w:rsid w:val="00AE16BF"/>
    <w:rsid w:val="00AE2856"/>
    <w:rsid w:val="00AE2ADA"/>
    <w:rsid w:val="00AE3D73"/>
    <w:rsid w:val="00AF1276"/>
    <w:rsid w:val="00AF1CB4"/>
    <w:rsid w:val="00B10C1C"/>
    <w:rsid w:val="00B14664"/>
    <w:rsid w:val="00B26BA4"/>
    <w:rsid w:val="00B33675"/>
    <w:rsid w:val="00B42A84"/>
    <w:rsid w:val="00B4757A"/>
    <w:rsid w:val="00B54C0A"/>
    <w:rsid w:val="00B6528B"/>
    <w:rsid w:val="00B65F29"/>
    <w:rsid w:val="00B74768"/>
    <w:rsid w:val="00B74EB1"/>
    <w:rsid w:val="00B8112E"/>
    <w:rsid w:val="00B917B0"/>
    <w:rsid w:val="00BA62B9"/>
    <w:rsid w:val="00BB0556"/>
    <w:rsid w:val="00BB17EC"/>
    <w:rsid w:val="00BB6CCE"/>
    <w:rsid w:val="00BD02A3"/>
    <w:rsid w:val="00BD0D03"/>
    <w:rsid w:val="00BD2F2E"/>
    <w:rsid w:val="00BE6767"/>
    <w:rsid w:val="00C04342"/>
    <w:rsid w:val="00C16D5D"/>
    <w:rsid w:val="00C40D9A"/>
    <w:rsid w:val="00C53367"/>
    <w:rsid w:val="00C54EC6"/>
    <w:rsid w:val="00C56F8A"/>
    <w:rsid w:val="00C61676"/>
    <w:rsid w:val="00C653C5"/>
    <w:rsid w:val="00C70510"/>
    <w:rsid w:val="00C86CEA"/>
    <w:rsid w:val="00C92DCA"/>
    <w:rsid w:val="00CA09CF"/>
    <w:rsid w:val="00CA59A8"/>
    <w:rsid w:val="00CC00B7"/>
    <w:rsid w:val="00CC6581"/>
    <w:rsid w:val="00CE4CE3"/>
    <w:rsid w:val="00D01304"/>
    <w:rsid w:val="00D02EAE"/>
    <w:rsid w:val="00D0414F"/>
    <w:rsid w:val="00D1154C"/>
    <w:rsid w:val="00D174F8"/>
    <w:rsid w:val="00D33CF6"/>
    <w:rsid w:val="00D340C9"/>
    <w:rsid w:val="00D35598"/>
    <w:rsid w:val="00D43977"/>
    <w:rsid w:val="00D46CF9"/>
    <w:rsid w:val="00D53729"/>
    <w:rsid w:val="00D55313"/>
    <w:rsid w:val="00D63259"/>
    <w:rsid w:val="00D74C9B"/>
    <w:rsid w:val="00D83AFE"/>
    <w:rsid w:val="00DA70EA"/>
    <w:rsid w:val="00DB0870"/>
    <w:rsid w:val="00DB7454"/>
    <w:rsid w:val="00DC2561"/>
    <w:rsid w:val="00DC3867"/>
    <w:rsid w:val="00DF2576"/>
    <w:rsid w:val="00E02D9D"/>
    <w:rsid w:val="00E02DD2"/>
    <w:rsid w:val="00E14700"/>
    <w:rsid w:val="00E14730"/>
    <w:rsid w:val="00E15528"/>
    <w:rsid w:val="00E21ED8"/>
    <w:rsid w:val="00E27B6E"/>
    <w:rsid w:val="00E30EED"/>
    <w:rsid w:val="00E44FBC"/>
    <w:rsid w:val="00E45D8B"/>
    <w:rsid w:val="00E5049F"/>
    <w:rsid w:val="00E50C80"/>
    <w:rsid w:val="00E53547"/>
    <w:rsid w:val="00E57A98"/>
    <w:rsid w:val="00E63090"/>
    <w:rsid w:val="00E75D7F"/>
    <w:rsid w:val="00E77754"/>
    <w:rsid w:val="00E8228B"/>
    <w:rsid w:val="00E82B15"/>
    <w:rsid w:val="00E874B5"/>
    <w:rsid w:val="00E946EC"/>
    <w:rsid w:val="00EA027B"/>
    <w:rsid w:val="00EA4512"/>
    <w:rsid w:val="00EB5EB7"/>
    <w:rsid w:val="00EB6951"/>
    <w:rsid w:val="00EC2EC9"/>
    <w:rsid w:val="00EC49B2"/>
    <w:rsid w:val="00EC4E90"/>
    <w:rsid w:val="00ED0C5A"/>
    <w:rsid w:val="00ED134A"/>
    <w:rsid w:val="00ED3298"/>
    <w:rsid w:val="00EE5D1C"/>
    <w:rsid w:val="00EE7849"/>
    <w:rsid w:val="00EF2460"/>
    <w:rsid w:val="00EF7AA2"/>
    <w:rsid w:val="00F106AE"/>
    <w:rsid w:val="00F12117"/>
    <w:rsid w:val="00F13310"/>
    <w:rsid w:val="00F33F57"/>
    <w:rsid w:val="00F45111"/>
    <w:rsid w:val="00F9587A"/>
    <w:rsid w:val="00F97D14"/>
    <w:rsid w:val="00FB08F7"/>
    <w:rsid w:val="00FB2591"/>
    <w:rsid w:val="00FB2877"/>
    <w:rsid w:val="00FB6060"/>
    <w:rsid w:val="00FC30CB"/>
    <w:rsid w:val="00FC3342"/>
    <w:rsid w:val="00FC3438"/>
    <w:rsid w:val="00FC76E7"/>
    <w:rsid w:val="00FD1A2E"/>
    <w:rsid w:val="00FD1D9B"/>
    <w:rsid w:val="00FD76D8"/>
    <w:rsid w:val="00FE202F"/>
    <w:rsid w:val="00FE2E03"/>
    <w:rsid w:val="00FE2E5B"/>
    <w:rsid w:val="00FE34AB"/>
    <w:rsid w:val="00FF223D"/>
    <w:rsid w:val="00FF3D1D"/>
    <w:rsid w:val="00FF3F2A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A7DD"/>
  <w15:docId w15:val="{AAB685EE-37C1-42D8-AC2A-B33FC30C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2A3"/>
    <w:rPr>
      <w:b/>
      <w:bCs/>
      <w:sz w:val="20"/>
      <w:szCs w:val="20"/>
    </w:rPr>
  </w:style>
  <w:style w:type="paragraph" w:customStyle="1" w:styleId="Style">
    <w:name w:val="Style"/>
    <w:rsid w:val="004251E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0E6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07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35E"/>
  </w:style>
  <w:style w:type="paragraph" w:styleId="Footer">
    <w:name w:val="footer"/>
    <w:basedOn w:val="Normal"/>
    <w:link w:val="FooterChar"/>
    <w:uiPriority w:val="99"/>
    <w:unhideWhenUsed/>
    <w:rsid w:val="0007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BB99-F192-45F1-9B1C-CA441D6A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Kristiana Pavlova</cp:lastModifiedBy>
  <cp:revision>7</cp:revision>
  <cp:lastPrinted>2021-03-30T10:46:00Z</cp:lastPrinted>
  <dcterms:created xsi:type="dcterms:W3CDTF">2021-04-26T11:38:00Z</dcterms:created>
  <dcterms:modified xsi:type="dcterms:W3CDTF">2021-04-27T08:49:00Z</dcterms:modified>
</cp:coreProperties>
</file>