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67" w:rsidRDefault="000A43AF">
      <w:pPr>
        <w:pStyle w:val="Bodytext20"/>
        <w:shd w:val="clear" w:color="auto" w:fill="auto"/>
      </w:pPr>
      <w:r>
        <w:rPr>
          <w:noProof/>
          <w:lang w:val="en-US" w:bidi="ar-SA"/>
        </w:rPr>
        <w:drawing>
          <wp:anchor distT="0" distB="0" distL="63500" distR="152400" simplePos="0" relativeHeight="377487104" behindDoc="1" locked="0" layoutInCell="1" allowOverlap="1" wp14:anchorId="01C2C303" wp14:editId="27C00942">
            <wp:simplePos x="0" y="0"/>
            <wp:positionH relativeFrom="margin">
              <wp:posOffset>15240</wp:posOffset>
            </wp:positionH>
            <wp:positionV relativeFrom="paragraph">
              <wp:posOffset>-94615</wp:posOffset>
            </wp:positionV>
            <wp:extent cx="1377950" cy="682625"/>
            <wp:effectExtent l="0" t="0" r="0" b="0"/>
            <wp:wrapSquare wrapText="right"/>
            <wp:docPr id="3" name="Picture 2" descr="C:\Users\Master MZHG\AppData\Local\Microsoft\Windows\INetCache\Content.Outlook\BM9P16PL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 MZHG\AppData\Local\Microsoft\Windows\INetCache\Content.Outlook\BM9P16PL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B29">
        <w:t>ЕВРОПЕЙСКА КОМИСИЯ</w:t>
      </w:r>
    </w:p>
    <w:p w:rsidR="004E4F67" w:rsidRDefault="00864B29">
      <w:pPr>
        <w:pStyle w:val="Bodytext30"/>
        <w:shd w:val="clear" w:color="auto" w:fill="auto"/>
      </w:pPr>
      <w:r>
        <w:t>ГЕНЕРАЛНА ДИРЕКЦИЯ „ЗЕМЕДЕЛИЕ И РАЗВИТИЕ НА СЕЛСКИТЕ РА</w:t>
      </w:r>
      <w:r w:rsidR="008F0651">
        <w:rPr>
          <w:lang w:val="bg-BG"/>
        </w:rPr>
        <w:t>Й</w:t>
      </w:r>
      <w:r>
        <w:t>ОНИ“</w:t>
      </w:r>
    </w:p>
    <w:p w:rsidR="004E4F67" w:rsidRPr="009C2149" w:rsidRDefault="00864B29">
      <w:pPr>
        <w:pStyle w:val="Bodytext30"/>
        <w:shd w:val="clear" w:color="auto" w:fill="auto"/>
        <w:spacing w:after="0"/>
        <w:rPr>
          <w:lang w:val="en-US"/>
        </w:rPr>
      </w:pPr>
      <w:r w:rsidRPr="000A21E4">
        <w:rPr>
          <w:lang w:val="bg-BG"/>
        </w:rPr>
        <w:t xml:space="preserve">Дирекция Б. </w:t>
      </w:r>
      <w:r w:rsidR="005330C2" w:rsidRPr="000A21E4">
        <w:rPr>
          <w:lang w:val="bg-BG"/>
        </w:rPr>
        <w:t xml:space="preserve">Качество, изследвания и иновации, </w:t>
      </w:r>
      <w:r w:rsidR="005330C2">
        <w:rPr>
          <w:lang w:val="bg-BG"/>
        </w:rPr>
        <w:t>популяризиране</w:t>
      </w:r>
    </w:p>
    <w:p w:rsidR="004E4F67" w:rsidRDefault="00864B29">
      <w:pPr>
        <w:pStyle w:val="Bodytext40"/>
        <w:shd w:val="clear" w:color="auto" w:fill="auto"/>
        <w:spacing w:after="380"/>
      </w:pPr>
      <w:r>
        <w:t>Директор</w:t>
      </w:r>
    </w:p>
    <w:p w:rsidR="004E4F67" w:rsidRDefault="00864B29">
      <w:pPr>
        <w:pStyle w:val="Bodytext20"/>
        <w:shd w:val="clear" w:color="auto" w:fill="auto"/>
        <w:ind w:left="5140"/>
        <w:jc w:val="left"/>
      </w:pPr>
      <w:r>
        <w:t>Брюксел</w:t>
      </w:r>
    </w:p>
    <w:p w:rsidR="004E4F67" w:rsidRDefault="00864B29">
      <w:pPr>
        <w:pStyle w:val="Bodytext50"/>
        <w:shd w:val="clear" w:color="auto" w:fill="auto"/>
        <w:spacing w:after="975"/>
        <w:ind w:left="5140"/>
      </w:pPr>
      <w:r>
        <w:t>AGRLDGLB.1/PB(2021)2296127</w:t>
      </w:r>
    </w:p>
    <w:p w:rsidR="005330C2" w:rsidRDefault="005330C2" w:rsidP="005330C2">
      <w:pPr>
        <w:pStyle w:val="Bodytext60"/>
        <w:shd w:val="clear" w:color="auto" w:fill="auto"/>
        <w:spacing w:before="0"/>
        <w:jc w:val="right"/>
        <w:rPr>
          <w:rStyle w:val="Bodytext612pt"/>
          <w:b/>
          <w:bCs/>
          <w:i/>
          <w:iCs/>
          <w:lang w:val="bg-BG"/>
        </w:rPr>
      </w:pPr>
      <w:r w:rsidRPr="005330C2">
        <w:rPr>
          <w:rStyle w:val="Bodytext612pt"/>
          <w:b/>
          <w:bCs/>
          <w:i/>
          <w:iCs/>
          <w:lang w:val="bg-BG"/>
        </w:rPr>
        <w:t>Неофициален превод</w:t>
      </w:r>
    </w:p>
    <w:p w:rsidR="005330C2" w:rsidRPr="005330C2" w:rsidRDefault="005330C2" w:rsidP="005330C2">
      <w:pPr>
        <w:pStyle w:val="Bodytext60"/>
        <w:shd w:val="clear" w:color="auto" w:fill="auto"/>
        <w:spacing w:before="0"/>
        <w:jc w:val="right"/>
        <w:rPr>
          <w:rStyle w:val="Bodytext612pt"/>
          <w:b/>
          <w:bCs/>
          <w:i/>
          <w:iCs/>
          <w:lang w:val="bg-BG"/>
        </w:rPr>
      </w:pPr>
    </w:p>
    <w:p w:rsidR="004E4F67" w:rsidRDefault="009C2149" w:rsidP="0019418A">
      <w:pPr>
        <w:pStyle w:val="Bodytext60"/>
        <w:shd w:val="clear" w:color="auto" w:fill="auto"/>
        <w:spacing w:before="0"/>
        <w:rPr>
          <w:rStyle w:val="Bodytext612pt"/>
          <w:b/>
          <w:bCs/>
          <w:lang w:val="bg-BG"/>
        </w:rPr>
      </w:pPr>
      <w:r>
        <w:rPr>
          <w:rStyle w:val="Bodytext612pt"/>
          <w:b/>
          <w:bCs/>
          <w:lang w:val="bg-BG"/>
        </w:rPr>
        <w:t>Съобщение</w:t>
      </w:r>
      <w:r w:rsidR="0019418A" w:rsidRPr="0019418A">
        <w:rPr>
          <w:rStyle w:val="Bodytext612pt"/>
          <w:b/>
          <w:bCs/>
          <w:lang w:val="bg-BG"/>
        </w:rPr>
        <w:t xml:space="preserve"> на</w:t>
      </w:r>
      <w:r>
        <w:rPr>
          <w:rStyle w:val="Bodytext612pt"/>
          <w:b/>
          <w:bCs/>
          <w:lang w:val="bg-BG"/>
        </w:rPr>
        <w:t xml:space="preserve"> вниманието на компетентните органи на държавите членки за политиката за насърчаване</w:t>
      </w:r>
      <w:r w:rsidR="0019418A" w:rsidRPr="0019418A">
        <w:rPr>
          <w:rStyle w:val="Bodytext6SmallCaps"/>
          <w:b/>
          <w:bCs/>
        </w:rPr>
        <w:t xml:space="preserve"> </w:t>
      </w:r>
    </w:p>
    <w:p w:rsidR="0019418A" w:rsidRDefault="0019418A" w:rsidP="0019418A">
      <w:pPr>
        <w:pStyle w:val="Bodytext60"/>
        <w:shd w:val="clear" w:color="auto" w:fill="auto"/>
        <w:spacing w:before="0"/>
        <w:rPr>
          <w:rStyle w:val="Bodytext612pt"/>
          <w:b/>
          <w:bCs/>
          <w:lang w:val="bg-BG"/>
        </w:rPr>
      </w:pPr>
    </w:p>
    <w:p w:rsidR="004E4F67" w:rsidRDefault="00864B29">
      <w:pPr>
        <w:pStyle w:val="Bodytext70"/>
        <w:shd w:val="clear" w:color="auto" w:fill="auto"/>
        <w:tabs>
          <w:tab w:val="left" w:pos="1517"/>
        </w:tabs>
        <w:spacing w:before="0" w:after="454"/>
      </w:pPr>
      <w:r>
        <w:t>Относно:</w:t>
      </w:r>
      <w:r>
        <w:tab/>
      </w:r>
      <w:r w:rsidR="009C2149">
        <w:t xml:space="preserve">Заявления за програми за насърчаване </w:t>
      </w:r>
      <w:r w:rsidR="009C2149">
        <w:rPr>
          <w:lang w:val="bg-BG"/>
        </w:rPr>
        <w:t xml:space="preserve">през </w:t>
      </w:r>
      <w:r>
        <w:t>2021</w:t>
      </w:r>
      <w:r w:rsidR="009C2149">
        <w:rPr>
          <w:lang w:val="bg-BG"/>
        </w:rPr>
        <w:t xml:space="preserve"> г.</w:t>
      </w:r>
      <w:r>
        <w:t>, насочени към Китай</w:t>
      </w:r>
    </w:p>
    <w:p w:rsidR="004E4F67" w:rsidRDefault="00864B29">
      <w:pPr>
        <w:pStyle w:val="Bodytext20"/>
        <w:shd w:val="clear" w:color="auto" w:fill="auto"/>
        <w:spacing w:after="220" w:line="274" w:lineRule="exact"/>
      </w:pPr>
      <w:r>
        <w:t xml:space="preserve">В контекста на </w:t>
      </w:r>
      <w:r w:rsidR="000713CD">
        <w:rPr>
          <w:lang w:val="bg-BG"/>
        </w:rPr>
        <w:t>настоящата покана за подаване на</w:t>
      </w:r>
      <w:r>
        <w:t xml:space="preserve"> предложения за подкрепа на </w:t>
      </w:r>
      <w:r w:rsidR="000713CD">
        <w:rPr>
          <w:lang w:val="bg-BG"/>
        </w:rPr>
        <w:t>обикновени</w:t>
      </w:r>
      <w:r>
        <w:t xml:space="preserve"> и </w:t>
      </w:r>
      <w:r w:rsidR="000713CD">
        <w:rPr>
          <w:lang w:val="bg-BG"/>
        </w:rPr>
        <w:t>мултинационални</w:t>
      </w:r>
      <w:r>
        <w:t xml:space="preserve"> програми за насърчаване на селскостопанските </w:t>
      </w:r>
      <w:r w:rsidR="000713CD">
        <w:rPr>
          <w:lang w:val="bg-BG"/>
        </w:rPr>
        <w:t xml:space="preserve">продукти и </w:t>
      </w:r>
      <w:r>
        <w:t>храни на ЕС</w:t>
      </w:r>
      <w:r w:rsidR="000713CD">
        <w:rPr>
          <w:lang w:val="bg-BG"/>
        </w:rPr>
        <w:t>,</w:t>
      </w:r>
      <w:r>
        <w:t xml:space="preserve"> </w:t>
      </w:r>
      <w:r w:rsidR="00180EE5">
        <w:t>относно</w:t>
      </w:r>
      <w:r>
        <w:t xml:space="preserve"> предложенията за такива програми, които ще бъдат насочени към Китайската народна република (КНР), вкл</w:t>
      </w:r>
      <w:r w:rsidR="000A43AF">
        <w:t>ючително Хонконг и Макао (</w:t>
      </w:r>
      <w:r w:rsidR="000158B1">
        <w:rPr>
          <w:lang w:val="bg-BG"/>
        </w:rPr>
        <w:t>Теми</w:t>
      </w:r>
      <w:r w:rsidR="000158B1">
        <w:t xml:space="preserve"> </w:t>
      </w:r>
      <w:r>
        <w:t>5, 6</w:t>
      </w:r>
      <w:r w:rsidR="000158B1">
        <w:rPr>
          <w:lang w:val="bg-BG"/>
        </w:rPr>
        <w:t xml:space="preserve"> и</w:t>
      </w:r>
      <w:r>
        <w:t xml:space="preserve"> 9</w:t>
      </w:r>
      <w:r w:rsidR="000158B1">
        <w:rPr>
          <w:lang w:val="bg-BG"/>
        </w:rPr>
        <w:t xml:space="preserve"> от Годишната програма</w:t>
      </w:r>
      <w:r>
        <w:t xml:space="preserve">), </w:t>
      </w:r>
      <w:r w:rsidR="000158B1">
        <w:rPr>
          <w:lang w:val="bg-BG"/>
        </w:rPr>
        <w:t>бих искала</w:t>
      </w:r>
      <w:r>
        <w:t xml:space="preserve"> да насоча вниманието </w:t>
      </w:r>
      <w:r w:rsidR="005330C2">
        <w:t xml:space="preserve">Ви </w:t>
      </w:r>
      <w:r>
        <w:t xml:space="preserve">към въпроса за неотдавнашното прилагане на закон на КНР с последици за програмите за насърчаване, </w:t>
      </w:r>
      <w:r w:rsidR="000158B1">
        <w:rPr>
          <w:lang w:val="bg-BG"/>
        </w:rPr>
        <w:t>съ</w:t>
      </w:r>
      <w:r w:rsidR="00180EE5">
        <w:rPr>
          <w:lang w:val="bg-BG"/>
        </w:rPr>
        <w:t>финансирани</w:t>
      </w:r>
      <w:r>
        <w:t xml:space="preserve"> от ЕС.</w:t>
      </w:r>
    </w:p>
    <w:p w:rsidR="004E4F67" w:rsidRDefault="00864B29">
      <w:pPr>
        <w:pStyle w:val="Bodytext20"/>
        <w:shd w:val="clear" w:color="auto" w:fill="auto"/>
        <w:spacing w:after="220" w:line="274" w:lineRule="exact"/>
      </w:pPr>
      <w:r>
        <w:t>Неотдавна Комисията беше информирана, че правителството на КНР очевидно е започнало избирателно да прилага „Закон</w:t>
      </w:r>
      <w:r w:rsidR="000158B1">
        <w:rPr>
          <w:lang w:val="bg-BG"/>
        </w:rPr>
        <w:t>а</w:t>
      </w:r>
      <w:r>
        <w:t xml:space="preserve"> на Китайската народна република относно </w:t>
      </w:r>
      <w:r w:rsidR="004F4454">
        <w:rPr>
          <w:lang w:val="bg-BG"/>
        </w:rPr>
        <w:t>управлението</w:t>
      </w:r>
      <w:r>
        <w:t xml:space="preserve"> на дейностите на </w:t>
      </w:r>
      <w:r w:rsidR="004F4454">
        <w:rPr>
          <w:lang w:val="bg-BG"/>
        </w:rPr>
        <w:t>задграничните</w:t>
      </w:r>
      <w:r>
        <w:t xml:space="preserve"> неправителствени организации </w:t>
      </w:r>
      <w:r w:rsidR="004E6851">
        <w:rPr>
          <w:lang w:val="bg-BG"/>
        </w:rPr>
        <w:t>на територията</w:t>
      </w:r>
      <w:r>
        <w:t xml:space="preserve"> на Китай“, приет от Постоянния комитет на Националния народен конгрес на 28 април 2016 г. и в сила от 1 януари 2017 г., относно търговските сдружения и асоциации на производители, които отговарят на изискванията за неправителствени организации. Към т</w:t>
      </w:r>
      <w:r w:rsidR="000158B1">
        <w:rPr>
          <w:lang w:val="bg-BG"/>
        </w:rPr>
        <w:t xml:space="preserve">ова съобщение </w:t>
      </w:r>
      <w:r>
        <w:t xml:space="preserve">е приложен неофициален превод на </w:t>
      </w:r>
      <w:r w:rsidR="00AF67F8">
        <w:t>Закона</w:t>
      </w:r>
      <w:r w:rsidR="00AF67F8">
        <w:rPr>
          <w:lang w:val="bg-BG"/>
        </w:rPr>
        <w:t xml:space="preserve"> от китайски на английски език</w:t>
      </w:r>
      <w:r>
        <w:t>.</w:t>
      </w:r>
    </w:p>
    <w:p w:rsidR="004E4F67" w:rsidRDefault="00864B29">
      <w:pPr>
        <w:pStyle w:val="Bodytext20"/>
        <w:shd w:val="clear" w:color="auto" w:fill="auto"/>
        <w:spacing w:after="220" w:line="274" w:lineRule="exact"/>
      </w:pPr>
      <w:r>
        <w:t xml:space="preserve">Изглежда, че това прилагане се основава на тълкуване на </w:t>
      </w:r>
      <w:r w:rsidR="002C0084">
        <w:t>Закона</w:t>
      </w:r>
      <w:r>
        <w:t xml:space="preserve">, според което всички чуждестранни организации, </w:t>
      </w:r>
      <w:r w:rsidR="004B3F57">
        <w:rPr>
          <w:lang w:val="bg-BG"/>
        </w:rPr>
        <w:t>из</w:t>
      </w:r>
      <w:r w:rsidR="005F02B8">
        <w:rPr>
          <w:lang w:val="bg-BG"/>
        </w:rPr>
        <w:t>пълняващи</w:t>
      </w:r>
      <w:r>
        <w:t xml:space="preserve"> мерки за </w:t>
      </w:r>
      <w:r w:rsidR="004B3F57">
        <w:rPr>
          <w:lang w:val="bg-BG"/>
        </w:rPr>
        <w:t>информиране</w:t>
      </w:r>
      <w:r>
        <w:t xml:space="preserve"> и насърчаване </w:t>
      </w:r>
      <w:r w:rsidR="00DE2903">
        <w:rPr>
          <w:lang w:val="bg-BG"/>
        </w:rPr>
        <w:t xml:space="preserve">на територията </w:t>
      </w:r>
      <w:r>
        <w:t>н</w:t>
      </w:r>
      <w:r w:rsidR="00DE2903">
        <w:rPr>
          <w:lang w:val="bg-BG"/>
        </w:rPr>
        <w:t>а</w:t>
      </w:r>
      <w:r>
        <w:t xml:space="preserve"> Китай, трябва да бъдат класифицирани като неправителствени организации (НПО) и следователно попадат в </w:t>
      </w:r>
      <w:r w:rsidR="00180EE5">
        <w:rPr>
          <w:lang w:val="bg-BG"/>
        </w:rPr>
        <w:t>обхвата</w:t>
      </w:r>
      <w:r>
        <w:t xml:space="preserve"> на </w:t>
      </w:r>
      <w:r w:rsidR="002C0084">
        <w:t>Закона</w:t>
      </w:r>
      <w:r>
        <w:t>, освен ако не са регистрирани като субекти на търговското право в съответната държава членка на ЕС.</w:t>
      </w:r>
      <w:r w:rsidR="0019418A">
        <w:rPr>
          <w:lang w:val="bg-BG"/>
        </w:rPr>
        <w:t xml:space="preserve"> </w:t>
      </w:r>
      <w:r>
        <w:t xml:space="preserve">Следователно </w:t>
      </w:r>
      <w:r w:rsidR="002C0084">
        <w:t xml:space="preserve">Законът </w:t>
      </w:r>
      <w:r>
        <w:t xml:space="preserve">предвижда, че от всички чуждестранни неправителствени организации се изисква да се регистрират в Китай, за да извършват дейността си, или да делегират своите действия за информиране и насърчаване на </w:t>
      </w:r>
      <w:r w:rsidR="00180EE5">
        <w:rPr>
          <w:lang w:val="bg-BG"/>
        </w:rPr>
        <w:t>субект</w:t>
      </w:r>
      <w:r>
        <w:t>, регистриран съгласно китайското право.</w:t>
      </w:r>
    </w:p>
    <w:p w:rsidR="004E4F67" w:rsidRDefault="00864B29">
      <w:pPr>
        <w:pStyle w:val="Bodytext20"/>
        <w:shd w:val="clear" w:color="auto" w:fill="auto"/>
        <w:spacing w:after="422" w:line="274" w:lineRule="exact"/>
      </w:pPr>
      <w:r>
        <w:t xml:space="preserve">Следователно изглежда, че от всички предлагащи организации, които са успели да получат безвъзмездни средства в подкрепа на техните информационни и </w:t>
      </w:r>
      <w:r w:rsidR="00180EE5">
        <w:rPr>
          <w:lang w:val="bg-BG"/>
        </w:rPr>
        <w:t>промоционални</w:t>
      </w:r>
      <w:r>
        <w:t xml:space="preserve"> продукти </w:t>
      </w:r>
      <w:r w:rsidR="007E3E41">
        <w:rPr>
          <w:lang w:val="bg-BG"/>
        </w:rPr>
        <w:t>на територията на</w:t>
      </w:r>
      <w:r>
        <w:t xml:space="preserve"> Китай, може в крайна сметка да бъдат задължени да спазват разпоредбите на </w:t>
      </w:r>
      <w:r w:rsidR="00180EE5">
        <w:t xml:space="preserve">Закона </w:t>
      </w:r>
      <w:r>
        <w:t xml:space="preserve">и да отворят свои постоянни представителства в Китай. Алтернативно решение би било </w:t>
      </w:r>
      <w:proofErr w:type="spellStart"/>
      <w:r>
        <w:t>бенефициерите</w:t>
      </w:r>
      <w:proofErr w:type="spellEnd"/>
      <w:r>
        <w:t xml:space="preserve"> да променят правния си статут в ЕС и да се трансформират ефективно в частни дружества, като по този начин се избягва прилагането на </w:t>
      </w:r>
      <w:r w:rsidR="00180EE5">
        <w:t>Закона</w:t>
      </w:r>
      <w:r>
        <w:t>. Докато първата възможност може да бъде трудна за постигане по-</w:t>
      </w:r>
      <w:r w:rsidR="00180EE5">
        <w:rPr>
          <w:lang w:val="bg-BG"/>
        </w:rPr>
        <w:t>ко</w:t>
      </w:r>
      <w:r w:rsidR="00C8158F">
        <w:rPr>
          <w:lang w:val="bg-BG"/>
        </w:rPr>
        <w:t>н</w:t>
      </w:r>
      <w:r w:rsidR="00180EE5">
        <w:rPr>
          <w:lang w:val="bg-BG"/>
        </w:rPr>
        <w:t>кретно</w:t>
      </w:r>
      <w:r>
        <w:t xml:space="preserve"> за много малки организации, алтернативата всъщност може да бъде невъзможна за по-голямата част от предлагащите организации от ЕС.</w:t>
      </w:r>
    </w:p>
    <w:p w:rsidR="00180EE5" w:rsidRDefault="00180EE5" w:rsidP="00180EE5">
      <w:pPr>
        <w:pStyle w:val="Bodytext30"/>
        <w:spacing w:line="322" w:lineRule="exact"/>
        <w:ind w:right="1240"/>
      </w:pPr>
      <w:proofErr w:type="spellStart"/>
      <w:r>
        <w:t>Commission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>/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Commissie</w:t>
      </w:r>
      <w:proofErr w:type="spellEnd"/>
      <w:r>
        <w:t xml:space="preserve">, 1049 </w:t>
      </w:r>
      <w:proofErr w:type="spellStart"/>
      <w:r>
        <w:t>Bruxelles</w:t>
      </w:r>
      <w:proofErr w:type="spellEnd"/>
      <w:r>
        <w:t>/</w:t>
      </w:r>
      <w:proofErr w:type="spellStart"/>
      <w:r>
        <w:t>Brussel</w:t>
      </w:r>
      <w:proofErr w:type="spellEnd"/>
      <w:r>
        <w:t xml:space="preserve">, BELGIQUE/BELGIË - </w:t>
      </w:r>
      <w:proofErr w:type="spellStart"/>
      <w:r>
        <w:t>Tel</w:t>
      </w:r>
      <w:proofErr w:type="spellEnd"/>
      <w:r>
        <w:t>. +32 22991111</w:t>
      </w:r>
    </w:p>
    <w:p w:rsidR="004E4F67" w:rsidRDefault="00180EE5" w:rsidP="00180EE5">
      <w:pPr>
        <w:pStyle w:val="Bodytext30"/>
        <w:shd w:val="clear" w:color="auto" w:fill="auto"/>
        <w:spacing w:after="0" w:line="322" w:lineRule="exact"/>
        <w:ind w:right="1240"/>
        <w:jc w:val="left"/>
      </w:pPr>
      <w:r>
        <w:t>AGRI-B1-PROMOTION@ec.europa.eu</w:t>
      </w:r>
      <w:r w:rsidR="00864B29">
        <w:br w:type="page"/>
      </w:r>
    </w:p>
    <w:p w:rsidR="004E4F67" w:rsidRDefault="00864B29">
      <w:pPr>
        <w:pStyle w:val="Bodytext20"/>
        <w:shd w:val="clear" w:color="auto" w:fill="auto"/>
        <w:spacing w:after="1446" w:line="274" w:lineRule="exact"/>
      </w:pPr>
      <w:r>
        <w:lastRenderedPageBreak/>
        <w:t xml:space="preserve">Понастоящем Комисията следи отблизо развитието </w:t>
      </w:r>
      <w:r w:rsidR="00180EE5">
        <w:t>относно</w:t>
      </w:r>
      <w:r>
        <w:t xml:space="preserve"> прилагането на </w:t>
      </w:r>
      <w:r w:rsidR="00180EE5">
        <w:t>Закона</w:t>
      </w:r>
      <w:r>
        <w:t xml:space="preserve">, което вече е повлияло на редица програми, изпълнявани в Китай. Въпреки това </w:t>
      </w:r>
      <w:r w:rsidR="00180EE5">
        <w:t>относно</w:t>
      </w:r>
      <w:r>
        <w:t xml:space="preserve"> очакваните заявления в контекста на поканата за представяне на предложения о</w:t>
      </w:r>
      <w:r w:rsidR="00180EE5">
        <w:rPr>
          <w:lang w:val="bg-BG"/>
        </w:rPr>
        <w:t>през</w:t>
      </w:r>
      <w:r>
        <w:t xml:space="preserve"> 2021 г. Комисията счита за свое задължение да предупреди потенциалните кандидати относно задължението им да спазват </w:t>
      </w:r>
      <w:r w:rsidR="00C8158F">
        <w:t xml:space="preserve">Закона </w:t>
      </w:r>
      <w:r>
        <w:t xml:space="preserve">от 2016 г. и да преоценят капацитета си за изпълнение на програмите в Китай в съответствие със </w:t>
      </w:r>
      <w:r w:rsidR="00C8158F">
        <w:t>Закона</w:t>
      </w:r>
      <w:r>
        <w:t>. Ето защо бих искал</w:t>
      </w:r>
      <w:r w:rsidR="00180EE5">
        <w:rPr>
          <w:lang w:val="bg-BG"/>
        </w:rPr>
        <w:t>а</w:t>
      </w:r>
      <w:r>
        <w:t xml:space="preserve"> да Ви помоля да информирате всички потенциални кандидати от </w:t>
      </w:r>
      <w:r w:rsidR="00180EE5">
        <w:t xml:space="preserve">Вашата </w:t>
      </w:r>
      <w:r>
        <w:t xml:space="preserve">държава членка за разпоредбите и вероятните последици от </w:t>
      </w:r>
      <w:r w:rsidR="004F4454">
        <w:t>Закона</w:t>
      </w:r>
      <w:r>
        <w:t>.</w:t>
      </w:r>
    </w:p>
    <w:p w:rsidR="004E4F67" w:rsidRDefault="00864B29">
      <w:pPr>
        <w:pStyle w:val="Bodytext20"/>
        <w:shd w:val="clear" w:color="auto" w:fill="auto"/>
        <w:ind w:left="6420"/>
        <w:jc w:val="left"/>
      </w:pPr>
      <w:r>
        <w:t>(е-подписан)</w:t>
      </w:r>
    </w:p>
    <w:p w:rsidR="004E4F67" w:rsidRDefault="00864B29" w:rsidP="00F24A7A">
      <w:pPr>
        <w:pStyle w:val="Bodytext20"/>
        <w:shd w:val="clear" w:color="auto" w:fill="auto"/>
        <w:spacing w:after="1234"/>
        <w:ind w:left="3600" w:firstLine="720"/>
        <w:jc w:val="center"/>
      </w:pPr>
      <w:r>
        <w:t xml:space="preserve">Натали </w:t>
      </w:r>
      <w:proofErr w:type="spellStart"/>
      <w:r>
        <w:t>Саузе</w:t>
      </w:r>
      <w:proofErr w:type="spellEnd"/>
      <w:r>
        <w:t xml:space="preserve"> – </w:t>
      </w:r>
      <w:proofErr w:type="spellStart"/>
      <w:r>
        <w:t>Вандевивер</w:t>
      </w:r>
      <w:proofErr w:type="spellEnd"/>
    </w:p>
    <w:p w:rsidR="004E4F67" w:rsidRDefault="004F4454" w:rsidP="004F4454">
      <w:pPr>
        <w:pStyle w:val="Bodytext20"/>
        <w:shd w:val="clear" w:color="auto" w:fill="auto"/>
        <w:tabs>
          <w:tab w:val="left" w:pos="1530"/>
        </w:tabs>
        <w:spacing w:line="274" w:lineRule="exact"/>
      </w:pPr>
      <w:r w:rsidRPr="004F4454">
        <w:rPr>
          <w:b/>
          <w:bCs/>
          <w:lang w:val="bg-BG"/>
        </w:rPr>
        <w:t>Приложение</w:t>
      </w:r>
      <w:r w:rsidR="00864B29" w:rsidRPr="004F4454">
        <w:rPr>
          <w:b/>
          <w:bCs/>
        </w:rPr>
        <w:t>:</w:t>
      </w:r>
      <w:r w:rsidR="00864B29">
        <w:tab/>
      </w:r>
      <w:r w:rsidRPr="004F4454">
        <w:t xml:space="preserve">Закон на Китайската народна република относно управлението на дейностите на задграничните неправителствени организации </w:t>
      </w:r>
      <w:r w:rsidR="004E6851">
        <w:rPr>
          <w:lang w:val="bg-BG"/>
        </w:rPr>
        <w:t>на територията</w:t>
      </w:r>
      <w:r w:rsidRPr="004F4454">
        <w:t xml:space="preserve"> на Китай (неофициален превод)</w:t>
      </w:r>
    </w:p>
    <w:p w:rsidR="00753D77" w:rsidRDefault="00753D77">
      <w:bookmarkStart w:id="0" w:name="_GoBack"/>
      <w:bookmarkEnd w:id="0"/>
    </w:p>
    <w:sectPr w:rsidR="00753D77" w:rsidSect="00180EE5">
      <w:headerReference w:type="default" r:id="rId7"/>
      <w:pgSz w:w="11900" w:h="16840"/>
      <w:pgMar w:top="1032" w:right="985" w:bottom="540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82" w:rsidRDefault="00697E82">
      <w:r>
        <w:separator/>
      </w:r>
    </w:p>
  </w:endnote>
  <w:endnote w:type="continuationSeparator" w:id="0">
    <w:p w:rsidR="00697E82" w:rsidRDefault="0069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82" w:rsidRDefault="00697E82"/>
  </w:footnote>
  <w:footnote w:type="continuationSeparator" w:id="0">
    <w:p w:rsidR="00697E82" w:rsidRDefault="00697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67" w:rsidRDefault="000A43AF">
    <w:pPr>
      <w:rPr>
        <w:sz w:val="2"/>
        <w:szCs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74D3AA8" wp14:editId="78D0101A">
              <wp:simplePos x="0" y="0"/>
              <wp:positionH relativeFrom="page">
                <wp:posOffset>5515610</wp:posOffset>
              </wp:positionH>
              <wp:positionV relativeFrom="page">
                <wp:posOffset>415290</wp:posOffset>
              </wp:positionV>
              <wp:extent cx="1400175" cy="94615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67" w:rsidRDefault="00864B29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Headerorfooter11"/>
                            </w:rPr>
                            <w:t>Ref</w:t>
                          </w:r>
                          <w:proofErr w:type="spellEnd"/>
                          <w:r>
                            <w:rPr>
                              <w:rStyle w:val="Headerorfooter11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Style w:val="Headerorfooter11"/>
                            </w:rPr>
                            <w:t>Ares</w:t>
                          </w:r>
                          <w:proofErr w:type="spellEnd"/>
                          <w:r>
                            <w:rPr>
                              <w:rStyle w:val="Headerorfooter11"/>
                            </w:rPr>
                            <w:t>(2021)2201445—30/03/2021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>
          <w:pict>
            <v:shapetype coordsize="21600,21600" id="_x0000_t202" o:spt="202" path="m,l,21600r21600,l21600,xe" w14:anchorId="474D3AA8">
              <v:stroke joinstyle="miter"/>
              <v:path gradientshapeok="t" o:connecttype="rect"/>
            </v:shapetype>
            <v:shape filled="f" id="Text Box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Sk6Y4wEAALMDAAAOAAAAZHJzL2Uyb0RvYy54bWysU8Fu2zAMvQ/YPwi6L7aLtluNOEXXIkWB bi3Q7gNkWbaFWaJAKbGzrx8lx1m33YZdBJqiHh8fn9fXkxnYXqHXYCterHLOlJXQaNtV/Nvr9sMn znwQthEDWFXxg/L8evP+3Xp0pTqDHoZGISMQ68vRVbwPwZVZ5mWvjPArcMrSZQtoRKBP7LIGxUjo ZsjO8vwyGwEbhyCV95S9my/5JuG3rZLhqW29CmyoOHEL6cR01vHMNmtRdihcr+WRhvgHFkZoS01P UHciCLZD/ReU0RLBQxtWEkwGbaulSjPQNEX+xzQvvXAqzULieHeSyf8/WPl1/4xMN7Q7zqwwtKJX NQX2GSZWRHVG50sqenFUFiZKx8o4qXePIL97ZuG2F7ZTN4gw9ko0xC69zN48nXF8BKnHL9BQG7EL kICmFk0EJDEYodOWDqfNRCoytjzP8+LjBWeS7q7OL4uLyC0T5fLYoQ/3CgyLQcWRFp/Axf7Rh7l0 KYm9LGz1MKTlD/a3BGHGTCIf+c7Mw1RPRzFqaA40BsLsJfI+BT3gD85G8lHFLRmds+HBkhDRckuA S1AvgbCSHlY8cDaHt2G25s6h7nrCXaS+IbG2Og0SVZ05HFmSM5IURxdH6739TlW//rXNTwAAAP// AwBQSwMEFAAGAAgAAAAhAK2WHP3dAAAACgEAAA8AAABkcnMvZG93bnJldi54bWxMj8tOwzAQRfdI /IM1SOyoXR7BhDgVqsSGHQUhsXPjaRxhjyPbTZO/x13BcnSP7j3TbGbv2IQxDYEUrFcCGFIXzEC9 gs+P1xsJLGVNRrtAqGDBBJv28qLRtQknesdpl3tWSijVWoHNeaw5T51Fr9MqjEglO4TodS5n7LmJ +lTKveO3QlTc64HKgtUjbi12P7ujV/A4fwUcE27x+zB10Q6LdG+LUtdX88szsIxz/oPhrF/UoS1O +3Akk5hTICtZFVRB9XAP7AwI+bQGti+RuAPeNvz/C+0vAAAA//8DAFBLAQItABQABgAIAAAAIQC2 gziS/gAAAOEBAAATAAAAAAAAAAAAAAAAAAAAAABbQ29udGVudF9UeXBlc10ueG1sUEsBAi0AFAAG AAgAAAAhADj9If/WAAAAlAEAAAsAAAAAAAAAAAAAAAAALwEAAF9yZWxzLy5yZWxzUEsBAi0AFAAG AAgAAAAhAERKTpjjAQAAswMAAA4AAAAAAAAAAAAAAAAALgIAAGRycy9lMm9Eb2MueG1sUEsBAi0A FAAGAAgAAAAhAK2WHP3dAAAACgEAAA8AAAAAAAAAAAAAAAAAPQQAAGRycy9kb3ducmV2LnhtbFBL BQYAAAAABAAEAPMAAABHBQAAAAA= " o:spid="_x0000_s1026" stroked="f" style="position:absolute;margin-left:434.3pt;margin-top:32.7pt;width:110.25pt;height:7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type="#_x0000_t202">
              <v:textbox inset="0,0,0,0" style="mso-fit-shape-to-text:t">
                <w:txbxContent>
                  <w:p w14:paraId="7B687B9A" w14:textId="77777777" w:rsidR="004E4F67" w:rsidRDefault="00864B29">
                    <w:pPr>
                      <w:pStyle w:val="Headerorfooter10"/>
                      <w:shd w:color="auto" w:fill="auto" w:val="clear"/>
                      <w:spacing w:line="240" w:lineRule="auto"/>
                    </w:pPr>
                    <w:r>
                      <w:rPr>
                        <w:rStyle w:val="Headerorfooter11"/>
                      </w:rPr>
                      <w:t>Ref. Ares(2021)2201445—30/03/2021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67"/>
    <w:rsid w:val="000158B1"/>
    <w:rsid w:val="000713CD"/>
    <w:rsid w:val="000A21E4"/>
    <w:rsid w:val="000A43AF"/>
    <w:rsid w:val="00180EE5"/>
    <w:rsid w:val="0019418A"/>
    <w:rsid w:val="002C0084"/>
    <w:rsid w:val="003736CC"/>
    <w:rsid w:val="004B3F57"/>
    <w:rsid w:val="004E4F67"/>
    <w:rsid w:val="004E6851"/>
    <w:rsid w:val="004F4454"/>
    <w:rsid w:val="005330C2"/>
    <w:rsid w:val="005D047E"/>
    <w:rsid w:val="005F02B8"/>
    <w:rsid w:val="00697E82"/>
    <w:rsid w:val="00753D77"/>
    <w:rsid w:val="007E3E41"/>
    <w:rsid w:val="00864B29"/>
    <w:rsid w:val="00881E9F"/>
    <w:rsid w:val="008F0651"/>
    <w:rsid w:val="009C2149"/>
    <w:rsid w:val="00A23F7C"/>
    <w:rsid w:val="00AF67F8"/>
    <w:rsid w:val="00C8158F"/>
    <w:rsid w:val="00D05264"/>
    <w:rsid w:val="00DE2903"/>
    <w:rsid w:val="00DF060A"/>
    <w:rsid w:val="00E37EDC"/>
    <w:rsid w:val="00E43D94"/>
    <w:rsid w:val="00F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A700C"/>
  <w15:docId w15:val="{46A15B7E-2253-41E9-963A-ACB4F931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Exact">
    <w:name w:val="Body text|8 Exact"/>
    <w:basedOn w:val="DefaultParagraphFont"/>
    <w:link w:val="Bodytext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Exact">
    <w:name w:val="Body text|9 Exact"/>
    <w:basedOn w:val="DefaultParagraphFont"/>
    <w:link w:val="Bodytext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Exact0">
    <w:name w:val="Body text|9 Exact"/>
    <w:basedOn w:val="Bodytext9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96"/>
      <w:spacing w:val="0"/>
      <w:w w:val="100"/>
      <w:position w:val="0"/>
      <w:sz w:val="15"/>
      <w:szCs w:val="15"/>
      <w:u w:val="single"/>
      <w:lang w:val="bg" w:eastAsia="en-US" w:bidi="en-US"/>
    </w:rPr>
  </w:style>
  <w:style w:type="character" w:customStyle="1" w:styleId="Bodytext9Exact1">
    <w:name w:val="Body text|9 Exact"/>
    <w:basedOn w:val="Bodytext9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96"/>
      <w:spacing w:val="0"/>
      <w:w w:val="100"/>
      <w:position w:val="0"/>
      <w:sz w:val="15"/>
      <w:szCs w:val="15"/>
      <w:u w:val="none"/>
      <w:lang w:val="bg" w:eastAsia="en-US" w:bidi="en-US"/>
    </w:rPr>
  </w:style>
  <w:style w:type="character" w:customStyle="1" w:styleId="Bodytext2">
    <w:name w:val="Body text|2_"/>
    <w:basedOn w:val="DefaultParagraphFont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|1_"/>
    <w:basedOn w:val="DefaultParagraphFont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bg" w:eastAsia="en-US" w:bidi="en-US"/>
    </w:rPr>
  </w:style>
  <w:style w:type="character" w:customStyle="1" w:styleId="Bodytext3">
    <w:name w:val="Body text|3_"/>
    <w:basedOn w:val="DefaultParagraphFont"/>
    <w:link w:val="Bodytext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DefaultParagraphFont"/>
    <w:link w:val="Bodytext40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|5_"/>
    <w:basedOn w:val="DefaultParagraphFont"/>
    <w:link w:val="Bodytext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DefaultParagraphFont"/>
    <w:link w:val="Bodytext6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2pt">
    <w:name w:val="Body text|6 + 12 pt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" w:eastAsia="en-US" w:bidi="en-US"/>
    </w:rPr>
  </w:style>
  <w:style w:type="character" w:customStyle="1" w:styleId="Bodytext6SmallCaps">
    <w:name w:val="Body text|6 + Small Caps"/>
    <w:basedOn w:val="Bodytext6"/>
    <w:semiHidden/>
    <w:unhideWhenUsed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bg" w:eastAsia="en-US" w:bidi="en-US"/>
    </w:rPr>
  </w:style>
  <w:style w:type="character" w:customStyle="1" w:styleId="Bodytext7">
    <w:name w:val="Body text|7_"/>
    <w:basedOn w:val="DefaultParagraphFont"/>
    <w:link w:val="Bodytext70"/>
    <w:rPr>
      <w:b/>
      <w:bCs/>
      <w:i w:val="0"/>
      <w:iCs w:val="0"/>
      <w:smallCaps w:val="0"/>
      <w:strike w:val="0"/>
      <w:u w:val="none"/>
    </w:rPr>
  </w:style>
  <w:style w:type="paragraph" w:customStyle="1" w:styleId="Bodytext8">
    <w:name w:val="Body text|8"/>
    <w:basedOn w:val="Normal"/>
    <w:link w:val="Bodytext8Exact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9">
    <w:name w:val="Body text|9"/>
    <w:basedOn w:val="Normal"/>
    <w:link w:val="Bodytext9Exact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line="266" w:lineRule="exact"/>
      <w:jc w:val="both"/>
    </w:pPr>
  </w:style>
  <w:style w:type="paragraph" w:customStyle="1" w:styleId="Headerorfooter10">
    <w:name w:val="Header or footer|1"/>
    <w:basedOn w:val="Normal"/>
    <w:link w:val="Headerorfooter1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220" w:line="178" w:lineRule="exact"/>
      <w:jc w:val="both"/>
    </w:pPr>
    <w:rPr>
      <w:sz w:val="16"/>
      <w:szCs w:val="16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460" w:line="166" w:lineRule="exact"/>
      <w:jc w:val="both"/>
    </w:pPr>
    <w:rPr>
      <w:b/>
      <w:bCs/>
      <w:sz w:val="15"/>
      <w:szCs w:val="15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1020" w:line="210" w:lineRule="exact"/>
    </w:pPr>
    <w:rPr>
      <w:sz w:val="19"/>
      <w:szCs w:val="19"/>
    </w:rPr>
  </w:style>
  <w:style w:type="paragraph" w:customStyle="1" w:styleId="Bodytext60">
    <w:name w:val="Body text|6"/>
    <w:basedOn w:val="Normal"/>
    <w:link w:val="Bodytext6"/>
    <w:pPr>
      <w:shd w:val="clear" w:color="auto" w:fill="FFFFFF"/>
      <w:spacing w:before="1020" w:line="266" w:lineRule="exact"/>
      <w:jc w:val="center"/>
    </w:pPr>
    <w:rPr>
      <w:b/>
      <w:bCs/>
      <w:sz w:val="22"/>
      <w:szCs w:val="22"/>
    </w:rPr>
  </w:style>
  <w:style w:type="paragraph" w:customStyle="1" w:styleId="Bodytext70">
    <w:name w:val="Body text|7"/>
    <w:basedOn w:val="Normal"/>
    <w:link w:val="Bodytext7"/>
    <w:pPr>
      <w:shd w:val="clear" w:color="auto" w:fill="FFFFFF"/>
      <w:spacing w:before="740" w:after="460" w:line="266" w:lineRule="exact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MZHG</dc:creator>
  <cp:lastModifiedBy>Desislava g. Georgieva</cp:lastModifiedBy>
  <cp:revision>20</cp:revision>
  <dcterms:created xsi:type="dcterms:W3CDTF">2021-03-31T07:21:00Z</dcterms:created>
  <dcterms:modified xsi:type="dcterms:W3CDTF">2021-04-23T06:38:00Z</dcterms:modified>
</cp:coreProperties>
</file>