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82" w:rsidRPr="00F77FA9" w:rsidRDefault="00CD0B82" w:rsidP="00CD0B82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Default="00A27AD0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4D0C4A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D2C40">
        <w:rPr>
          <w:rFonts w:ascii="Arial" w:hAnsi="Arial" w:cs="Arial"/>
          <w:b/>
          <w:noProof/>
          <w:color w:val="000000"/>
          <w:sz w:val="20"/>
        </w:rPr>
        <w:t xml:space="preserve">12 април 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2021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).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последния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4D2C40">
        <w:rPr>
          <w:rFonts w:ascii="Arial" w:hAnsi="Arial" w:cs="Arial"/>
          <w:noProof/>
          <w:color w:val="000000"/>
          <w:sz w:val="20"/>
        </w:rPr>
        <w:t>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отбеляза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сериозен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поставена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основа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Компромисът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обхваща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22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индикатора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резултат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406E9">
        <w:rPr>
          <w:rFonts w:ascii="Arial" w:hAnsi="Arial" w:cs="Arial"/>
          <w:noProof/>
          <w:color w:val="000000"/>
          <w:sz w:val="20"/>
        </w:rPr>
        <w:t xml:space="preserve">които са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индикаторите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1</w:t>
      </w:r>
      <w:r w:rsidR="004D2C40">
        <w:rPr>
          <w:rFonts w:ascii="Arial" w:hAnsi="Arial" w:cs="Arial"/>
          <w:noProof/>
          <w:color w:val="000000"/>
          <w:sz w:val="20"/>
        </w:rPr>
        <w:t xml:space="preserve"> към Регламента за стратегическите планове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индикатори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2C40">
        <w:rPr>
          <w:rFonts w:ascii="Arial" w:hAnsi="Arial" w:cs="Arial"/>
          <w:noProof/>
          <w:color w:val="000000"/>
          <w:sz w:val="20"/>
        </w:rPr>
        <w:t xml:space="preserve">от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приложението</w:t>
      </w:r>
      <w:r w:rsidR="00CE53CB">
        <w:rPr>
          <w:rFonts w:ascii="Arial" w:hAnsi="Arial" w:cs="Arial"/>
          <w:noProof/>
          <w:color w:val="000000"/>
          <w:sz w:val="20"/>
        </w:rPr>
        <w:t>, както</w:t>
      </w:r>
      <w:r w:rsidR="004D2C40">
        <w:rPr>
          <w:rFonts w:ascii="Arial" w:hAnsi="Arial" w:cs="Arial"/>
          <w:noProof/>
          <w:color w:val="000000"/>
          <w:sz w:val="20"/>
        </w:rPr>
        <w:t xml:space="preserve"> 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оттегляне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ІХаа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доброто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помощта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4D2C40">
        <w:rPr>
          <w:rFonts w:ascii="Arial" w:hAnsi="Arial" w:cs="Arial"/>
          <w:noProof/>
          <w:color w:val="000000"/>
          <w:sz w:val="20"/>
        </w:rPr>
        <w:t>„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="004D2C40">
        <w:rPr>
          <w:rFonts w:ascii="Arial" w:hAnsi="Arial" w:cs="Arial"/>
          <w:noProof/>
          <w:color w:val="000000"/>
          <w:sz w:val="20"/>
        </w:rPr>
        <w:t>“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задължителен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гъвкава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дефиниция</w:t>
      </w:r>
      <w:r w:rsidR="004C29C3">
        <w:rPr>
          <w:rFonts w:ascii="Arial" w:hAnsi="Arial" w:cs="Arial"/>
          <w:noProof/>
          <w:color w:val="000000"/>
          <w:sz w:val="20"/>
        </w:rPr>
        <w:t>. Щ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дефиниция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2C40">
        <w:rPr>
          <w:rFonts w:ascii="Arial" w:hAnsi="Arial" w:cs="Arial"/>
          <w:noProof/>
          <w:color w:val="000000"/>
          <w:sz w:val="20"/>
        </w:rPr>
        <w:t>„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="004D2C40">
        <w:rPr>
          <w:rFonts w:ascii="Arial" w:hAnsi="Arial" w:cs="Arial"/>
          <w:noProof/>
          <w:color w:val="000000"/>
          <w:sz w:val="20"/>
        </w:rPr>
        <w:t>“</w:t>
      </w:r>
      <w:r w:rsidR="004C29C3">
        <w:rPr>
          <w:rFonts w:ascii="Arial" w:hAnsi="Arial" w:cs="Arial"/>
          <w:noProof/>
          <w:color w:val="000000"/>
          <w:sz w:val="20"/>
        </w:rPr>
        <w:t>.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С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редствата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земеделски стопани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двата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стълба</w:t>
      </w:r>
      <w:r w:rsidR="004C29C3">
        <w:rPr>
          <w:rFonts w:ascii="Arial" w:hAnsi="Arial" w:cs="Arial"/>
          <w:noProof/>
          <w:color w:val="000000"/>
          <w:sz w:val="20"/>
        </w:rPr>
        <w:t>.</w:t>
      </w:r>
      <w:r w:rsidR="00CE53CB">
        <w:rPr>
          <w:rFonts w:ascii="Arial" w:hAnsi="Arial" w:cs="Arial"/>
          <w:noProof/>
          <w:color w:val="000000"/>
          <w:sz w:val="20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П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родължава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работата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вътрешната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конвергенция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малки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поиска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потвърждение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E53CB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приемат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компромиса</w:t>
      </w:r>
      <w:r w:rsidR="00430094">
        <w:rPr>
          <w:rFonts w:ascii="Arial" w:hAnsi="Arial" w:cs="Arial"/>
          <w:noProof/>
          <w:color w:val="000000"/>
          <w:sz w:val="20"/>
        </w:rPr>
        <w:t xml:space="preserve"> 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важни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насоки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30094">
        <w:rPr>
          <w:rFonts w:ascii="Arial" w:hAnsi="Arial" w:cs="Arial"/>
          <w:noProof/>
          <w:color w:val="000000"/>
          <w:sz w:val="20"/>
        </w:rPr>
        <w:t>тях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: 1)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клауза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неотстъпление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гарантира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обемът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прехвърлен</w:t>
      </w:r>
      <w:r w:rsidR="00DA47F4">
        <w:rPr>
          <w:rFonts w:ascii="Arial" w:hAnsi="Arial" w:cs="Arial"/>
          <w:noProof/>
          <w:color w:val="000000"/>
          <w:sz w:val="20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големи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малки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средни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толкова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висок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колкото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2014-2020. </w:t>
      </w:r>
      <w:r w:rsidR="004C29C3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изберат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C29C3">
        <w:rPr>
          <w:rFonts w:ascii="Arial" w:hAnsi="Arial" w:cs="Arial"/>
          <w:noProof/>
          <w:color w:val="000000"/>
          <w:sz w:val="20"/>
        </w:rPr>
        <w:t>намаления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пре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разпределително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комбинация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един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2)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страна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процента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предвид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съответно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20%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30%.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цяло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A47F4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изказаха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постигнатия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въвеждането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клаузата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неотстъпление</w:t>
      </w:r>
      <w:r w:rsidR="00C4271D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4271D">
        <w:rPr>
          <w:rFonts w:ascii="Arial" w:hAnsi="Arial" w:cs="Arial"/>
          <w:noProof/>
          <w:color w:val="000000"/>
          <w:sz w:val="20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триалога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приел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Добавено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o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съображение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изискващо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4271D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одобрени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4C29C3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4C29C3">
        <w:rPr>
          <w:rFonts w:ascii="Arial" w:hAnsi="Arial" w:cs="Arial"/>
          <w:noProof/>
          <w:color w:val="000000"/>
          <w:sz w:val="20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4C29C3">
        <w:rPr>
          <w:rFonts w:ascii="Arial" w:hAnsi="Arial" w:cs="Arial"/>
          <w:noProof/>
          <w:color w:val="000000"/>
          <w:sz w:val="20"/>
        </w:rPr>
        <w:t>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ООП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="00FB1C89">
        <w:rPr>
          <w:rFonts w:ascii="Arial" w:hAnsi="Arial" w:cs="Arial"/>
          <w:noProof/>
          <w:color w:val="000000"/>
          <w:sz w:val="20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виното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географските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означения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междубраншовите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Следващото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планирано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19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C501B6" w:rsidRDefault="00C501B6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C501B6" w:rsidRPr="00C501B6" w:rsidRDefault="00A27AD0" w:rsidP="00554BFD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Има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известен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напредък</w:t>
      </w:r>
      <w:r w:rsidR="00AC119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преговорния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процес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триалозите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но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основните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въпроси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остават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542B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542B6" w:rsidRPr="00A542B6">
        <w:rPr>
          <w:rFonts w:ascii="Arial" w:hAnsi="Arial" w:cs="Arial"/>
          <w:noProof/>
          <w:color w:val="000000"/>
          <w:sz w:val="20"/>
        </w:rPr>
        <w:t>С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тъпка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направена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триалога“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проведен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съществени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обявено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B58C6">
        <w:rPr>
          <w:rFonts w:ascii="Arial" w:hAnsi="Arial" w:cs="Arial"/>
          <w:noProof/>
          <w:color w:val="000000"/>
          <w:sz w:val="20"/>
        </w:rPr>
        <w:t>Норберт Линс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представяне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триалозите</w:t>
      </w:r>
      <w:r w:rsidR="008D36AE">
        <w:rPr>
          <w:rFonts w:ascii="Arial" w:hAnsi="Arial" w:cs="Arial"/>
          <w:noProof/>
          <w:color w:val="000000"/>
          <w:sz w:val="20"/>
        </w:rPr>
        <w:t xml:space="preserve">, който </w:t>
      </w:r>
      <w:r w:rsidR="00632FA5">
        <w:rPr>
          <w:rFonts w:ascii="Arial" w:hAnsi="Arial" w:cs="Arial"/>
          <w:noProof/>
          <w:color w:val="000000"/>
          <w:sz w:val="20"/>
        </w:rPr>
        <w:t>добави</w:t>
      </w:r>
      <w:r w:rsidR="008D36AE">
        <w:rPr>
          <w:rFonts w:ascii="Arial" w:hAnsi="Arial" w:cs="Arial"/>
          <w:noProof/>
          <w:color w:val="000000"/>
          <w:sz w:val="20"/>
        </w:rPr>
        <w:t xml:space="preserve">, че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D36AE">
        <w:rPr>
          <w:rFonts w:ascii="Arial" w:hAnsi="Arial" w:cs="Arial"/>
          <w:noProof/>
          <w:color w:val="000000"/>
          <w:sz w:val="20"/>
        </w:rPr>
        <w:t>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успели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внесат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раздвижване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93771">
        <w:rPr>
          <w:rFonts w:ascii="Arial" w:hAnsi="Arial" w:cs="Arial"/>
          <w:noProof/>
          <w:color w:val="000000"/>
          <w:sz w:val="20"/>
        </w:rPr>
        <w:t xml:space="preserve"> Т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ой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предупреди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предстои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водят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ключови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теми“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конкретно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процентите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намаленията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размерът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сумите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преразпределяне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93771">
        <w:rPr>
          <w:rFonts w:ascii="Arial" w:hAnsi="Arial" w:cs="Arial"/>
          <w:noProof/>
          <w:color w:val="000000"/>
          <w:sz w:val="20"/>
        </w:rPr>
        <w:t>Г-н Линс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допълни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893771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893771">
        <w:rPr>
          <w:rFonts w:ascii="Arial" w:hAnsi="Arial" w:cs="Arial"/>
          <w:noProof/>
          <w:color w:val="000000"/>
          <w:sz w:val="20"/>
        </w:rPr>
        <w:t>ът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различните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дължи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32FA5">
        <w:rPr>
          <w:rFonts w:ascii="Arial" w:hAnsi="Arial" w:cs="Arial"/>
          <w:noProof/>
          <w:color w:val="000000"/>
          <w:sz w:val="20"/>
        </w:rPr>
        <w:t xml:space="preserve">и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споразумения“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Петер Яхр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докладчик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добави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неговото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желание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било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32FA5">
        <w:rPr>
          <w:rFonts w:ascii="Arial" w:hAnsi="Arial" w:cs="Arial"/>
          <w:noProof/>
          <w:color w:val="000000"/>
          <w:sz w:val="20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обвързаната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били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близо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</w:t>
      </w:r>
      <w:r w:rsidR="0021167A">
        <w:rPr>
          <w:rFonts w:ascii="Arial" w:hAnsi="Arial" w:cs="Arial"/>
          <w:noProof/>
          <w:color w:val="000000"/>
          <w:sz w:val="20"/>
        </w:rPr>
        <w:t>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</w:t>
      </w:r>
      <w:r w:rsidR="0021167A">
        <w:rPr>
          <w:rFonts w:ascii="Arial" w:hAnsi="Arial" w:cs="Arial"/>
          <w:noProof/>
          <w:color w:val="000000"/>
          <w:sz w:val="20"/>
        </w:rPr>
        <w:t>ане 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21167A">
        <w:rPr>
          <w:rFonts w:ascii="Arial" w:hAnsi="Arial" w:cs="Arial"/>
          <w:noProof/>
          <w:color w:val="000000"/>
          <w:sz w:val="20"/>
        </w:rPr>
        <w:t>та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173416">
        <w:rPr>
          <w:rFonts w:ascii="Arial" w:hAnsi="Arial" w:cs="Arial"/>
          <w:noProof/>
          <w:color w:val="000000"/>
          <w:sz w:val="20"/>
        </w:rPr>
        <w:t xml:space="preserve"> П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реговарящите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близо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73416">
        <w:rPr>
          <w:rFonts w:ascii="Arial" w:hAnsi="Arial" w:cs="Arial"/>
          <w:noProof/>
          <w:color w:val="000000"/>
          <w:sz w:val="20"/>
        </w:rPr>
        <w:t xml:space="preserve">и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73416">
        <w:rPr>
          <w:rFonts w:ascii="Arial" w:hAnsi="Arial" w:cs="Arial"/>
          <w:noProof/>
          <w:color w:val="000000"/>
          <w:sz w:val="20"/>
        </w:rPr>
        <w:t>споразумение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останали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уточняване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минимални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детайли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индикаторите</w:t>
      </w:r>
      <w:r w:rsidR="00893771">
        <w:rPr>
          <w:rFonts w:ascii="Arial" w:hAnsi="Arial" w:cs="Arial"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22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индикатора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прегледа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провеждан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всеки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F12953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F12953">
        <w:rPr>
          <w:rFonts w:ascii="Arial" w:hAnsi="Arial" w:cs="Arial"/>
          <w:noProof/>
          <w:color w:val="000000"/>
          <w:sz w:val="20"/>
        </w:rPr>
        <w:t xml:space="preserve">. Г-н Яхр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съглас</w:t>
      </w:r>
      <w:r w:rsidR="00893771">
        <w:rPr>
          <w:rFonts w:ascii="Arial" w:hAnsi="Arial" w:cs="Arial"/>
          <w:noProof/>
          <w:color w:val="000000"/>
          <w:sz w:val="20"/>
        </w:rPr>
        <w:t>е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държавите членки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произволно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определени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индикатори“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93771">
        <w:rPr>
          <w:rFonts w:ascii="Arial" w:hAnsi="Arial" w:cs="Arial"/>
          <w:noProof/>
          <w:color w:val="000000"/>
          <w:sz w:val="20"/>
        </w:rPr>
        <w:t xml:space="preserve"> Д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обави</w:t>
      </w:r>
      <w:r w:rsidR="00893771">
        <w:rPr>
          <w:rFonts w:ascii="Arial" w:hAnsi="Arial" w:cs="Arial"/>
          <w:noProof/>
          <w:color w:val="000000"/>
          <w:sz w:val="20"/>
        </w:rPr>
        <w:t>, 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горещ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картоф“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12953">
        <w:rPr>
          <w:rFonts w:ascii="Arial" w:hAnsi="Arial" w:cs="Arial"/>
          <w:noProof/>
          <w:color w:val="000000"/>
          <w:sz w:val="20"/>
        </w:rPr>
        <w:t xml:space="preserve">последвалия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членовете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F12953">
        <w:rPr>
          <w:rFonts w:ascii="Arial" w:hAnsi="Arial" w:cs="Arial"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направени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изказвания</w:t>
      </w:r>
      <w:r w:rsidR="00F12953">
        <w:rPr>
          <w:rFonts w:ascii="Arial" w:hAnsi="Arial" w:cs="Arial"/>
          <w:noProof/>
          <w:color w:val="000000"/>
          <w:sz w:val="20"/>
        </w:rPr>
        <w:t>, в които</w:t>
      </w:r>
      <w:r w:rsidR="00893771">
        <w:rPr>
          <w:rFonts w:ascii="Arial" w:hAnsi="Arial" w:cs="Arial"/>
          <w:noProof/>
          <w:color w:val="000000"/>
          <w:sz w:val="20"/>
        </w:rPr>
        <w:t xml:space="preserve"> беше отчетено, че по отношение 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близки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4%,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3%),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продължават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 „</w:t>
      </w:r>
      <w:r w:rsidR="00893771">
        <w:rPr>
          <w:rFonts w:ascii="Arial" w:hAnsi="Arial" w:cs="Arial"/>
          <w:noProof/>
          <w:color w:val="000000"/>
          <w:sz w:val="20"/>
        </w:rPr>
        <w:t>П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трънлив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въпрос“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намалението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праговете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намаление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893771">
        <w:rPr>
          <w:rFonts w:ascii="Arial" w:hAnsi="Arial" w:cs="Arial"/>
          <w:noProof/>
          <w:color w:val="000000"/>
          <w:sz w:val="20"/>
        </w:rPr>
        <w:t>. В друго изказване беше отбелязано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прекалено</w:t>
      </w:r>
      <w:r w:rsidR="00F12953">
        <w:rPr>
          <w:rFonts w:ascii="Arial" w:hAnsi="Arial" w:cs="Arial"/>
          <w:noProof/>
          <w:color w:val="000000"/>
          <w:sz w:val="20"/>
        </w:rPr>
        <w:t xml:space="preserve"> голяма свобода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действие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/>
          <w:noProof/>
          <w:color w:val="000000"/>
          <w:sz w:val="20"/>
        </w:rPr>
        <w:t>държавите членки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B7763">
        <w:rPr>
          <w:rFonts w:ascii="Arial" w:hAnsi="Arial" w:cs="Arial"/>
          <w:noProof/>
          <w:color w:val="000000"/>
          <w:sz w:val="20"/>
        </w:rPr>
        <w:t xml:space="preserve"> </w:t>
      </w:r>
      <w:r w:rsidR="00F12953">
        <w:rPr>
          <w:rFonts w:ascii="Arial" w:hAnsi="Arial" w:cs="Arial"/>
          <w:noProof/>
          <w:color w:val="000000"/>
          <w:sz w:val="20"/>
        </w:rPr>
        <w:t>Относно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7B7763">
        <w:rPr>
          <w:rFonts w:ascii="Arial" w:hAnsi="Arial" w:cs="Arial"/>
          <w:noProof/>
          <w:color w:val="000000"/>
          <w:sz w:val="20"/>
        </w:rPr>
        <w:t>,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/>
          <w:noProof/>
          <w:color w:val="000000"/>
          <w:sz w:val="20"/>
        </w:rPr>
        <w:t>групата на социал-демократите в ЕП предупреди, 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/>
          <w:noProof/>
          <w:color w:val="000000"/>
          <w:sz w:val="20"/>
        </w:rPr>
        <w:t xml:space="preserve">е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основен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очакват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поставен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високо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подкрепят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окончателното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B7763">
        <w:rPr>
          <w:rFonts w:ascii="Arial" w:hAnsi="Arial" w:cs="Arial"/>
          <w:noProof/>
          <w:color w:val="000000"/>
          <w:sz w:val="20"/>
        </w:rPr>
        <w:t xml:space="preserve">Изказани бяха </w:t>
      </w:r>
      <w:r w:rsidR="00F12953">
        <w:rPr>
          <w:rFonts w:ascii="Arial" w:hAnsi="Arial" w:cs="Arial"/>
          <w:noProof/>
          <w:color w:val="000000"/>
          <w:sz w:val="20"/>
        </w:rPr>
        <w:t>също и</w:t>
      </w:r>
      <w:r w:rsidR="007B7763">
        <w:rPr>
          <w:rFonts w:ascii="Arial" w:hAnsi="Arial" w:cs="Arial"/>
          <w:noProof/>
          <w:color w:val="000000"/>
          <w:sz w:val="20"/>
        </w:rPr>
        <w:t xml:space="preserve"> мнения, 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почти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никакъв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B7763">
        <w:rPr>
          <w:rFonts w:ascii="Arial" w:hAnsi="Arial" w:cs="Arial"/>
          <w:noProof/>
          <w:color w:val="000000"/>
          <w:sz w:val="20"/>
        </w:rPr>
        <w:t xml:space="preserve"> О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бърна</w:t>
      </w:r>
      <w:r w:rsidR="007B7763">
        <w:rPr>
          <w:rFonts w:ascii="Arial" w:hAnsi="Arial" w:cs="Arial"/>
          <w:noProof/>
          <w:color w:val="000000"/>
          <w:sz w:val="20"/>
        </w:rPr>
        <w:t>то беше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съществени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точки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оставени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последни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предимство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7B7763">
        <w:rPr>
          <w:rFonts w:ascii="Arial" w:hAnsi="Arial" w:cs="Arial"/>
          <w:noProof/>
          <w:color w:val="000000"/>
          <w:sz w:val="20"/>
          <w:lang w:val="en-US"/>
        </w:rPr>
        <w:t>”</w:t>
      </w:r>
      <w:r w:rsidR="007B7763">
        <w:rPr>
          <w:rFonts w:ascii="Arial" w:hAnsi="Arial" w:cs="Arial"/>
          <w:noProof/>
          <w:color w:val="000000"/>
          <w:sz w:val="20"/>
        </w:rPr>
        <w:t>. О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чаква</w:t>
      </w:r>
      <w:r w:rsidR="007B7763">
        <w:rPr>
          <w:rFonts w:ascii="Arial" w:hAnsi="Arial" w:cs="Arial"/>
          <w:noProof/>
          <w:color w:val="000000"/>
          <w:sz w:val="20"/>
        </w:rPr>
        <w:t>нията 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7B7763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7B7763">
        <w:rPr>
          <w:rFonts w:ascii="Arial" w:hAnsi="Arial" w:cs="Arial"/>
          <w:noProof/>
          <w:color w:val="000000"/>
          <w:sz w:val="20"/>
        </w:rPr>
        <w:t>ът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представят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компромисни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предложения“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Хоризонталния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покрива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финансирането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B6BEA">
        <w:rPr>
          <w:rFonts w:ascii="Arial" w:hAnsi="Arial" w:cs="Arial"/>
          <w:noProof/>
          <w:color w:val="000000"/>
          <w:sz w:val="20"/>
        </w:rPr>
        <w:t>Улрике Мюлер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докладчик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B6BEA">
        <w:rPr>
          <w:rFonts w:ascii="Arial" w:hAnsi="Arial" w:cs="Arial"/>
          <w:noProof/>
          <w:color w:val="000000"/>
          <w:sz w:val="20"/>
        </w:rPr>
        <w:t xml:space="preserve">е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постигнал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значителен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“.</w:t>
      </w:r>
      <w:r w:rsidR="00BB6BEA">
        <w:rPr>
          <w:rFonts w:ascii="Arial" w:hAnsi="Arial" w:cs="Arial"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очаквани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стъпки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предвидено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преговорния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процес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продължи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провеждането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технически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срещи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възможните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триалози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16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), 21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възможно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 12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обща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пазарите</w:t>
      </w:r>
      <w:r w:rsidR="00BB6BEA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23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Хоризонтален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12953">
        <w:rPr>
          <w:rFonts w:ascii="Arial" w:hAnsi="Arial" w:cs="Arial"/>
          <w:noProof/>
          <w:color w:val="000000"/>
          <w:sz w:val="20"/>
        </w:rPr>
        <w:t xml:space="preserve">така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един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триалог“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месец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неговото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провеждане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зависи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седмици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7724EC" w:rsidRDefault="00A27AD0" w:rsidP="007724EC">
      <w:pPr>
        <w:jc w:val="both"/>
        <w:rPr>
          <w:rStyle w:val="jlqj4b"/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7724E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7E1FAE">
        <w:rPr>
          <w:rStyle w:val="jlqj4b"/>
          <w:rFonts w:ascii="Arial" w:hAnsi="Arial" w:cs="Arial"/>
          <w:b/>
          <w:sz w:val="20"/>
        </w:rPr>
        <w:t>На 12 април,</w:t>
      </w:r>
      <w:r w:rsidR="007724EC">
        <w:rPr>
          <w:rStyle w:val="jlqj4b"/>
          <w:rFonts w:ascii="Arial" w:hAnsi="Arial" w:cs="Arial"/>
          <w:b/>
          <w:sz w:val="20"/>
        </w:rPr>
        <w:t xml:space="preserve"> Международния</w:t>
      </w:r>
      <w:r w:rsidR="007E1FAE">
        <w:rPr>
          <w:rStyle w:val="jlqj4b"/>
          <w:rFonts w:ascii="Arial" w:hAnsi="Arial" w:cs="Arial"/>
          <w:b/>
          <w:sz w:val="20"/>
        </w:rPr>
        <w:t>т</w:t>
      </w:r>
      <w:r w:rsidR="007724EC">
        <w:rPr>
          <w:rStyle w:val="jlqj4b"/>
          <w:rFonts w:ascii="Arial" w:hAnsi="Arial" w:cs="Arial"/>
          <w:b/>
          <w:sz w:val="20"/>
        </w:rPr>
        <w:t xml:space="preserve"> </w:t>
      </w:r>
      <w:r w:rsidR="007724EC">
        <w:rPr>
          <w:rFonts w:ascii="Arial" w:hAnsi="Arial" w:cs="Arial"/>
          <w:b/>
          <w:sz w:val="20"/>
        </w:rPr>
        <w:t>ден на авиацията и космонавтиката,</w:t>
      </w:r>
      <w:r w:rsidR="007724EC">
        <w:rPr>
          <w:rStyle w:val="jlqj4b"/>
          <w:rFonts w:ascii="Arial" w:hAnsi="Arial" w:cs="Arial"/>
          <w:b/>
          <w:sz w:val="20"/>
        </w:rPr>
        <w:t xml:space="preserve"> Организацията по прехрана и земеделие към ООН (</w:t>
      </w:r>
      <w:r w:rsidR="00313C79">
        <w:rPr>
          <w:rStyle w:val="jlqj4b"/>
          <w:rFonts w:ascii="Arial" w:hAnsi="Arial" w:cs="Arial"/>
          <w:b/>
          <w:sz w:val="20"/>
        </w:rPr>
        <w:t>ФАО</w:t>
      </w:r>
      <w:r w:rsidR="007724EC">
        <w:rPr>
          <w:rStyle w:val="jlqj4b"/>
          <w:rFonts w:ascii="Arial" w:hAnsi="Arial" w:cs="Arial"/>
          <w:b/>
          <w:sz w:val="20"/>
          <w:lang w:val="en-US"/>
        </w:rPr>
        <w:t>)</w:t>
      </w:r>
      <w:r w:rsidR="007724EC">
        <w:rPr>
          <w:rStyle w:val="jlqj4b"/>
          <w:rFonts w:ascii="Arial" w:hAnsi="Arial" w:cs="Arial"/>
          <w:b/>
          <w:sz w:val="20"/>
        </w:rPr>
        <w:t xml:space="preserve"> назначи астронавта на </w:t>
      </w:r>
      <w:r w:rsidR="007E1FAE">
        <w:rPr>
          <w:rStyle w:val="jlqj4b"/>
          <w:rFonts w:ascii="Arial" w:hAnsi="Arial" w:cs="Arial"/>
          <w:b/>
          <w:sz w:val="20"/>
        </w:rPr>
        <w:t xml:space="preserve">Европейската космическа агенция </w:t>
      </w:r>
      <w:r w:rsidR="007724EC">
        <w:rPr>
          <w:rStyle w:val="jlqj4b"/>
          <w:rFonts w:ascii="Arial" w:hAnsi="Arial" w:cs="Arial"/>
          <w:b/>
          <w:sz w:val="20"/>
        </w:rPr>
        <w:t>Тома Песке, за посланик на добра воля</w:t>
      </w:r>
      <w:r w:rsidR="007724EC">
        <w:rPr>
          <w:rStyle w:val="jlqj4b"/>
          <w:rFonts w:ascii="Arial" w:hAnsi="Arial" w:cs="Arial"/>
          <w:sz w:val="20"/>
        </w:rPr>
        <w:t xml:space="preserve">. Организацията по прехрана и земеделие се надява французинът да спомогне </w:t>
      </w:r>
      <w:r w:rsidR="005709CE">
        <w:rPr>
          <w:rStyle w:val="jlqj4b"/>
          <w:rFonts w:ascii="Arial" w:hAnsi="Arial" w:cs="Arial"/>
          <w:sz w:val="20"/>
        </w:rPr>
        <w:t xml:space="preserve">за </w:t>
      </w:r>
      <w:r w:rsidR="007724EC">
        <w:rPr>
          <w:rStyle w:val="jlqj4b"/>
          <w:rFonts w:ascii="Arial" w:hAnsi="Arial" w:cs="Arial"/>
          <w:sz w:val="20"/>
        </w:rPr>
        <w:t xml:space="preserve">превръщането на световната селскостопанска и хранителна система в по-гъвкава, устойчива, приобщаваща и ефективна. Генералният директор на </w:t>
      </w:r>
      <w:r w:rsidR="00313C79">
        <w:rPr>
          <w:rStyle w:val="jlqj4b"/>
          <w:rFonts w:ascii="Arial" w:hAnsi="Arial" w:cs="Arial"/>
          <w:sz w:val="20"/>
        </w:rPr>
        <w:t>ФАО</w:t>
      </w:r>
      <w:r w:rsidR="005709CE">
        <w:rPr>
          <w:rStyle w:val="jlqj4b"/>
          <w:rFonts w:ascii="Arial" w:hAnsi="Arial" w:cs="Arial"/>
          <w:sz w:val="20"/>
        </w:rPr>
        <w:t xml:space="preserve"> </w:t>
      </w:r>
      <w:r w:rsidR="00313C79" w:rsidRPr="00313C79">
        <w:rPr>
          <w:rStyle w:val="jlqj4b"/>
          <w:rFonts w:ascii="Arial" w:hAnsi="Arial" w:cs="Arial" w:hint="eastAsia"/>
          <w:sz w:val="20"/>
        </w:rPr>
        <w:t>Цюй</w:t>
      </w:r>
      <w:r w:rsidR="00313C79" w:rsidRPr="00313C79">
        <w:rPr>
          <w:rStyle w:val="jlqj4b"/>
          <w:rFonts w:ascii="Arial" w:hAnsi="Arial" w:cs="Arial"/>
          <w:sz w:val="20"/>
        </w:rPr>
        <w:t xml:space="preserve"> </w:t>
      </w:r>
      <w:r w:rsidR="00313C79" w:rsidRPr="00313C79">
        <w:rPr>
          <w:rStyle w:val="jlqj4b"/>
          <w:rFonts w:ascii="Arial" w:hAnsi="Arial" w:cs="Arial" w:hint="eastAsia"/>
          <w:sz w:val="20"/>
        </w:rPr>
        <w:t>Дунюй</w:t>
      </w:r>
      <w:r w:rsidR="007724EC">
        <w:rPr>
          <w:rStyle w:val="jlqj4b"/>
          <w:rFonts w:ascii="Arial" w:hAnsi="Arial" w:cs="Arial"/>
          <w:sz w:val="20"/>
        </w:rPr>
        <w:t xml:space="preserve">, сподели </w:t>
      </w:r>
      <w:r w:rsidR="00313C79">
        <w:rPr>
          <w:rStyle w:val="jlqj4b"/>
          <w:rFonts w:ascii="Arial" w:hAnsi="Arial" w:cs="Arial"/>
          <w:sz w:val="20"/>
        </w:rPr>
        <w:t>по време на</w:t>
      </w:r>
      <w:r w:rsidR="007724EC">
        <w:rPr>
          <w:rStyle w:val="jlqj4b"/>
          <w:rFonts w:ascii="Arial" w:hAnsi="Arial" w:cs="Arial"/>
          <w:sz w:val="20"/>
        </w:rPr>
        <w:t xml:space="preserve"> онлайн събитието, на което беше обявена новата роля на </w:t>
      </w:r>
      <w:r w:rsidR="005709CE">
        <w:rPr>
          <w:rStyle w:val="jlqj4b"/>
          <w:rFonts w:ascii="Arial" w:hAnsi="Arial" w:cs="Arial"/>
          <w:sz w:val="20"/>
        </w:rPr>
        <w:t xml:space="preserve">г-н </w:t>
      </w:r>
      <w:r w:rsidR="007724EC">
        <w:rPr>
          <w:rStyle w:val="jlqj4b"/>
          <w:rFonts w:ascii="Arial" w:hAnsi="Arial" w:cs="Arial"/>
          <w:sz w:val="20"/>
        </w:rPr>
        <w:t>Песке, че той носи уникална перспектива от гледната точка на космоса</w:t>
      </w:r>
      <w:r w:rsidR="005709CE">
        <w:rPr>
          <w:rStyle w:val="jlqj4b"/>
          <w:rFonts w:ascii="Arial" w:hAnsi="Arial" w:cs="Arial"/>
          <w:sz w:val="20"/>
        </w:rPr>
        <w:t>. Г-н Песке</w:t>
      </w:r>
      <w:r w:rsidR="007724EC">
        <w:rPr>
          <w:rStyle w:val="jlqj4b"/>
          <w:rFonts w:ascii="Arial" w:hAnsi="Arial" w:cs="Arial"/>
          <w:sz w:val="20"/>
        </w:rPr>
        <w:t xml:space="preserve"> вече е работил в подкрепа на Организацията по прехрана и земеделие</w:t>
      </w:r>
      <w:r w:rsidR="005709CE">
        <w:rPr>
          <w:rStyle w:val="jlqj4b"/>
          <w:rFonts w:ascii="Arial" w:hAnsi="Arial" w:cs="Arial"/>
          <w:sz w:val="20"/>
        </w:rPr>
        <w:t>, с цел да</w:t>
      </w:r>
      <w:r w:rsidR="007724EC">
        <w:rPr>
          <w:rStyle w:val="jlqj4b"/>
          <w:rFonts w:ascii="Arial" w:hAnsi="Arial" w:cs="Arial"/>
          <w:sz w:val="20"/>
        </w:rPr>
        <w:t xml:space="preserve"> подпомогне осведомеността за въздействието на изменението на климата върху селското стопанство, за важността на достъпа до питателни храни и за тов</w:t>
      </w:r>
      <w:r w:rsidR="005709CE">
        <w:rPr>
          <w:rStyle w:val="jlqj4b"/>
          <w:rFonts w:ascii="Arial" w:hAnsi="Arial" w:cs="Arial"/>
          <w:sz w:val="20"/>
        </w:rPr>
        <w:t>а колко критично важно е за нас</w:t>
      </w:r>
      <w:r w:rsidR="007724EC">
        <w:rPr>
          <w:rStyle w:val="jlqj4b"/>
          <w:rFonts w:ascii="Arial" w:hAnsi="Arial" w:cs="Arial"/>
          <w:sz w:val="20"/>
        </w:rPr>
        <w:t xml:space="preserve"> хората да управляваме разумно природните си ресурси, намалявайки загубите и </w:t>
      </w:r>
      <w:r w:rsidR="00A02479">
        <w:rPr>
          <w:rStyle w:val="jlqj4b"/>
          <w:rFonts w:ascii="Arial" w:hAnsi="Arial" w:cs="Arial"/>
          <w:sz w:val="20"/>
        </w:rPr>
        <w:t>разхищението</w:t>
      </w:r>
      <w:r w:rsidR="007724EC">
        <w:rPr>
          <w:rStyle w:val="jlqj4b"/>
          <w:rFonts w:ascii="Arial" w:hAnsi="Arial" w:cs="Arial"/>
          <w:sz w:val="20"/>
        </w:rPr>
        <w:t xml:space="preserve"> на храна. Тома Песке от своя страна каза, че ще се </w:t>
      </w:r>
      <w:r w:rsidR="005B6169">
        <w:rPr>
          <w:rStyle w:val="jlqj4b"/>
          <w:rFonts w:ascii="Arial" w:hAnsi="Arial" w:cs="Arial"/>
          <w:sz w:val="20"/>
        </w:rPr>
        <w:t>стреми</w:t>
      </w:r>
      <w:r w:rsidR="007724EC">
        <w:rPr>
          <w:rStyle w:val="jlqj4b"/>
          <w:rFonts w:ascii="Arial" w:hAnsi="Arial" w:cs="Arial"/>
          <w:sz w:val="20"/>
        </w:rPr>
        <w:t xml:space="preserve"> да повиши осведомеността </w:t>
      </w:r>
      <w:r w:rsidR="005709CE">
        <w:rPr>
          <w:rStyle w:val="jlqj4b"/>
          <w:rFonts w:ascii="Arial" w:hAnsi="Arial" w:cs="Arial"/>
          <w:sz w:val="20"/>
        </w:rPr>
        <w:t>на хората относно</w:t>
      </w:r>
      <w:r w:rsidR="007724EC">
        <w:rPr>
          <w:rStyle w:val="jlqj4b"/>
          <w:rFonts w:ascii="Arial" w:hAnsi="Arial" w:cs="Arial"/>
          <w:sz w:val="20"/>
        </w:rPr>
        <w:t xml:space="preserve"> борбата с глада. Той </w:t>
      </w:r>
      <w:r w:rsidR="00A02479">
        <w:rPr>
          <w:rStyle w:val="jlqj4b"/>
          <w:rFonts w:ascii="Arial" w:hAnsi="Arial" w:cs="Arial"/>
          <w:sz w:val="20"/>
        </w:rPr>
        <w:t>отбеляза</w:t>
      </w:r>
      <w:r w:rsidR="007724EC">
        <w:rPr>
          <w:rStyle w:val="jlqj4b"/>
          <w:rFonts w:ascii="Arial" w:hAnsi="Arial" w:cs="Arial"/>
          <w:sz w:val="20"/>
        </w:rPr>
        <w:t xml:space="preserve">, че опитът му до момента му е разкрил паралела между нашата планета и космическия кораб, защото Земята също е космически кораб, летящ през космоса с ограничени </w:t>
      </w:r>
      <w:r w:rsidR="005709CE">
        <w:rPr>
          <w:rStyle w:val="jlqj4b"/>
          <w:rFonts w:ascii="Arial" w:hAnsi="Arial" w:cs="Arial"/>
          <w:sz w:val="20"/>
        </w:rPr>
        <w:t>ресурси. П</w:t>
      </w:r>
      <w:r w:rsidR="007724EC">
        <w:rPr>
          <w:rStyle w:val="jlqj4b"/>
          <w:rFonts w:ascii="Arial" w:hAnsi="Arial" w:cs="Arial"/>
          <w:sz w:val="20"/>
        </w:rPr>
        <w:t xml:space="preserve">роблемите са едни и същи - враждебна среда, ограничени ресурси, </w:t>
      </w:r>
      <w:r w:rsidR="005709CE">
        <w:rPr>
          <w:rStyle w:val="jlqj4b"/>
          <w:rFonts w:ascii="Arial" w:hAnsi="Arial" w:cs="Arial"/>
          <w:sz w:val="20"/>
        </w:rPr>
        <w:t>които трябва да бъдат споделени</w:t>
      </w:r>
      <w:r w:rsidR="007724EC">
        <w:rPr>
          <w:rStyle w:val="jlqj4b"/>
          <w:rFonts w:ascii="Arial" w:hAnsi="Arial" w:cs="Arial"/>
          <w:sz w:val="20"/>
        </w:rPr>
        <w:t xml:space="preserve"> и разбирателство</w:t>
      </w:r>
      <w:r w:rsidR="005709CE">
        <w:rPr>
          <w:rStyle w:val="jlqj4b"/>
          <w:rFonts w:ascii="Arial" w:hAnsi="Arial" w:cs="Arial"/>
          <w:sz w:val="20"/>
        </w:rPr>
        <w:t xml:space="preserve"> </w:t>
      </w:r>
      <w:r w:rsidR="007724EC">
        <w:rPr>
          <w:rStyle w:val="jlqj4b"/>
          <w:rFonts w:ascii="Arial" w:hAnsi="Arial" w:cs="Arial"/>
          <w:sz w:val="20"/>
        </w:rPr>
        <w:t>с членовете на екипажа, за да бъдат постигнати целите.</w:t>
      </w:r>
    </w:p>
    <w:p w:rsidR="00815640" w:rsidRPr="007724EC" w:rsidRDefault="00815640" w:rsidP="001A0EBC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60" w:rsidRDefault="00AA6B60">
      <w:r>
        <w:separator/>
      </w:r>
    </w:p>
  </w:endnote>
  <w:endnote w:type="continuationSeparator" w:id="0">
    <w:p w:rsidR="00AA6B60" w:rsidRDefault="00AA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A6B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AA6B6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304B2D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AA6B6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2F" w:rsidRDefault="0088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60" w:rsidRDefault="00AA6B60">
      <w:r>
        <w:separator/>
      </w:r>
    </w:p>
  </w:footnote>
  <w:footnote w:type="continuationSeparator" w:id="0">
    <w:p w:rsidR="00AA6B60" w:rsidRDefault="00AA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2F" w:rsidRDefault="0088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A6B6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A6B6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8022F">
      <w:rPr>
        <w:rFonts w:ascii="Arial" w:hAnsi="Arial"/>
        <w:b/>
        <w:bCs/>
        <w:color w:val="800080"/>
        <w:sz w:val="20"/>
        <w:lang w:val="en-US"/>
      </w:rPr>
      <w:t>62</w:t>
    </w:r>
    <w:r>
      <w:rPr>
        <w:rFonts w:ascii="Arial" w:hAnsi="Arial"/>
        <w:b/>
        <w:bCs/>
        <w:color w:val="800080"/>
        <w:sz w:val="20"/>
      </w:rPr>
      <w:t>/</w:t>
    </w:r>
    <w:r w:rsidR="0088022F">
      <w:rPr>
        <w:rFonts w:ascii="Arial" w:hAnsi="Arial"/>
        <w:b/>
        <w:bCs/>
        <w:color w:val="800080"/>
        <w:sz w:val="20"/>
        <w:lang w:val="en-US"/>
      </w:rPr>
      <w:t>19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63BC2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2F" w:rsidRDefault="0088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261"/>
    <w:rsid w:val="00134872"/>
    <w:rsid w:val="0013606E"/>
    <w:rsid w:val="0013656A"/>
    <w:rsid w:val="00141A95"/>
    <w:rsid w:val="0014608C"/>
    <w:rsid w:val="00156408"/>
    <w:rsid w:val="0015728C"/>
    <w:rsid w:val="00161AE4"/>
    <w:rsid w:val="001639CC"/>
    <w:rsid w:val="00170DF4"/>
    <w:rsid w:val="00173416"/>
    <w:rsid w:val="00173E25"/>
    <w:rsid w:val="00180311"/>
    <w:rsid w:val="00180441"/>
    <w:rsid w:val="00185457"/>
    <w:rsid w:val="00186654"/>
    <w:rsid w:val="00193EEE"/>
    <w:rsid w:val="0019617C"/>
    <w:rsid w:val="001A030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67A"/>
    <w:rsid w:val="00211722"/>
    <w:rsid w:val="002118F6"/>
    <w:rsid w:val="00215B7E"/>
    <w:rsid w:val="002163C0"/>
    <w:rsid w:val="00221CDF"/>
    <w:rsid w:val="00230C81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67A68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B2D"/>
    <w:rsid w:val="00304D05"/>
    <w:rsid w:val="00305C45"/>
    <w:rsid w:val="00312DA6"/>
    <w:rsid w:val="00313C79"/>
    <w:rsid w:val="00313FBA"/>
    <w:rsid w:val="00320AF0"/>
    <w:rsid w:val="0033369E"/>
    <w:rsid w:val="00350E9F"/>
    <w:rsid w:val="00351AB5"/>
    <w:rsid w:val="00353ACF"/>
    <w:rsid w:val="00374E31"/>
    <w:rsid w:val="00375575"/>
    <w:rsid w:val="00377312"/>
    <w:rsid w:val="003877CA"/>
    <w:rsid w:val="00387993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873"/>
    <w:rsid w:val="00412AFD"/>
    <w:rsid w:val="004133A8"/>
    <w:rsid w:val="00414784"/>
    <w:rsid w:val="00422311"/>
    <w:rsid w:val="00422CDC"/>
    <w:rsid w:val="00430094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29C3"/>
    <w:rsid w:val="004C4EB0"/>
    <w:rsid w:val="004D0C4A"/>
    <w:rsid w:val="004D2C4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06E9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09CE"/>
    <w:rsid w:val="005876CB"/>
    <w:rsid w:val="005915B0"/>
    <w:rsid w:val="00594324"/>
    <w:rsid w:val="00596313"/>
    <w:rsid w:val="005A0184"/>
    <w:rsid w:val="005B1884"/>
    <w:rsid w:val="005B2FE3"/>
    <w:rsid w:val="005B4574"/>
    <w:rsid w:val="005B6169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2FA5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67AA8"/>
    <w:rsid w:val="007712FE"/>
    <w:rsid w:val="007724EC"/>
    <w:rsid w:val="00782D3D"/>
    <w:rsid w:val="007846E5"/>
    <w:rsid w:val="0078663B"/>
    <w:rsid w:val="0079544C"/>
    <w:rsid w:val="0079698C"/>
    <w:rsid w:val="007A388B"/>
    <w:rsid w:val="007A70E6"/>
    <w:rsid w:val="007A7D33"/>
    <w:rsid w:val="007B03F2"/>
    <w:rsid w:val="007B0CB0"/>
    <w:rsid w:val="007B2DB0"/>
    <w:rsid w:val="007B7763"/>
    <w:rsid w:val="007C3F39"/>
    <w:rsid w:val="007C75B4"/>
    <w:rsid w:val="007D7438"/>
    <w:rsid w:val="007E1FAE"/>
    <w:rsid w:val="007E2D2C"/>
    <w:rsid w:val="007E46F1"/>
    <w:rsid w:val="007E475C"/>
    <w:rsid w:val="007F4E89"/>
    <w:rsid w:val="008030C3"/>
    <w:rsid w:val="00804992"/>
    <w:rsid w:val="00806094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55881"/>
    <w:rsid w:val="00861450"/>
    <w:rsid w:val="00865E24"/>
    <w:rsid w:val="0087702E"/>
    <w:rsid w:val="0087763E"/>
    <w:rsid w:val="0088022F"/>
    <w:rsid w:val="008803A4"/>
    <w:rsid w:val="008836F2"/>
    <w:rsid w:val="008874B0"/>
    <w:rsid w:val="008933AB"/>
    <w:rsid w:val="00893771"/>
    <w:rsid w:val="00894A77"/>
    <w:rsid w:val="008A1360"/>
    <w:rsid w:val="008A5381"/>
    <w:rsid w:val="008B0069"/>
    <w:rsid w:val="008B2118"/>
    <w:rsid w:val="008B7A95"/>
    <w:rsid w:val="008C1A20"/>
    <w:rsid w:val="008D0E78"/>
    <w:rsid w:val="008D2FF4"/>
    <w:rsid w:val="008D36AE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350D"/>
    <w:rsid w:val="009A4329"/>
    <w:rsid w:val="009A5D09"/>
    <w:rsid w:val="009B1FAD"/>
    <w:rsid w:val="009C11B2"/>
    <w:rsid w:val="009C14F3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02479"/>
    <w:rsid w:val="00A1170C"/>
    <w:rsid w:val="00A134CD"/>
    <w:rsid w:val="00A15D87"/>
    <w:rsid w:val="00A227FC"/>
    <w:rsid w:val="00A25AAA"/>
    <w:rsid w:val="00A27AD0"/>
    <w:rsid w:val="00A37D7F"/>
    <w:rsid w:val="00A447C0"/>
    <w:rsid w:val="00A50E2C"/>
    <w:rsid w:val="00A5214D"/>
    <w:rsid w:val="00A542B6"/>
    <w:rsid w:val="00A56825"/>
    <w:rsid w:val="00A673EB"/>
    <w:rsid w:val="00A741E2"/>
    <w:rsid w:val="00A74737"/>
    <w:rsid w:val="00A77E07"/>
    <w:rsid w:val="00A77EC5"/>
    <w:rsid w:val="00A93415"/>
    <w:rsid w:val="00AA0722"/>
    <w:rsid w:val="00AA6B60"/>
    <w:rsid w:val="00AB140A"/>
    <w:rsid w:val="00AB1841"/>
    <w:rsid w:val="00AB2303"/>
    <w:rsid w:val="00AC1192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F01E7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B58C6"/>
    <w:rsid w:val="00BB6BEA"/>
    <w:rsid w:val="00BC0F4A"/>
    <w:rsid w:val="00BC35B8"/>
    <w:rsid w:val="00BC70E2"/>
    <w:rsid w:val="00BD5219"/>
    <w:rsid w:val="00BD527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24242"/>
    <w:rsid w:val="00C3643A"/>
    <w:rsid w:val="00C37B23"/>
    <w:rsid w:val="00C4271D"/>
    <w:rsid w:val="00C44608"/>
    <w:rsid w:val="00C501B6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0B82"/>
    <w:rsid w:val="00CD171C"/>
    <w:rsid w:val="00CD304C"/>
    <w:rsid w:val="00CE53CB"/>
    <w:rsid w:val="00CE5641"/>
    <w:rsid w:val="00CE5E69"/>
    <w:rsid w:val="00CE6E55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1702B"/>
    <w:rsid w:val="00D24D49"/>
    <w:rsid w:val="00D254B1"/>
    <w:rsid w:val="00D25C9A"/>
    <w:rsid w:val="00D30222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71B7E"/>
    <w:rsid w:val="00D758EF"/>
    <w:rsid w:val="00D80D84"/>
    <w:rsid w:val="00D8519B"/>
    <w:rsid w:val="00D86732"/>
    <w:rsid w:val="00DA25C0"/>
    <w:rsid w:val="00DA44A9"/>
    <w:rsid w:val="00DA47F4"/>
    <w:rsid w:val="00DA4860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953"/>
    <w:rsid w:val="00F12C83"/>
    <w:rsid w:val="00F17004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5339"/>
    <w:rsid w:val="00FB1C8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4E250"/>
  <w15:docId w15:val="{F4D9F075-4AC8-48C7-8F19-317627F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character" w:customStyle="1" w:styleId="jlqj4b">
    <w:name w:val="jlqj4b"/>
    <w:basedOn w:val="DefaultParagraphFont"/>
    <w:rsid w:val="0077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B229-B7C6-41C1-94AD-1DC28D35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44</cp:revision>
  <dcterms:created xsi:type="dcterms:W3CDTF">2021-04-16T11:54:00Z</dcterms:created>
  <dcterms:modified xsi:type="dcterms:W3CDTF">2021-04-19T11:03:00Z</dcterms:modified>
</cp:coreProperties>
</file>