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bookmarkStart w:id="0" w:name="_GoBack"/>
      <w:bookmarkEnd w:id="0"/>
      <w:r w:rsidRPr="00E13D5E">
        <w:rPr>
          <w:rFonts w:ascii="Times New Roman" w:eastAsia="Times New Roman" w:hAnsi="Times New Roman" w:cs="Times New Roman"/>
          <w:b/>
          <w:lang w:val="bg-BG" w:eastAsia="bg-BG"/>
        </w:rPr>
        <w:t>ИНДИКАТИВНА ГОДИШНА РАБОТНА ПРОГРАМА</w:t>
      </w:r>
    </w:p>
    <w:p w:rsidR="006F7E44" w:rsidRPr="00E13D5E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E13D5E">
        <w:rPr>
          <w:rFonts w:ascii="Times New Roman" w:eastAsia="Times New Roman" w:hAnsi="Times New Roman" w:cs="Times New Roman"/>
          <w:b/>
          <w:lang w:val="bg-BG" w:eastAsia="bg-BG"/>
        </w:rPr>
        <w:t>ПРОГРАМА ЗА РАЗВИТИЕ НА СЕЛСКИТЕ РАЙОНИ ЗА ПЕРИОДА 2014-2020 Г.</w:t>
      </w:r>
    </w:p>
    <w:p w:rsidR="006F7E44" w:rsidRPr="00E13D5E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F7E44" w:rsidRPr="00CF2427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ЗА </w:t>
      </w:r>
      <w:r w:rsidRPr="00E13D5E">
        <w:rPr>
          <w:rFonts w:ascii="Times New Roman" w:eastAsia="Times New Roman" w:hAnsi="Times New Roman" w:cs="Times New Roman"/>
          <w:b/>
          <w:lang w:val="bg-BG" w:eastAsia="bg-BG"/>
        </w:rPr>
        <w:t>2021 ГОДИНА</w:t>
      </w:r>
    </w:p>
    <w:tbl>
      <w:tblPr>
        <w:tblpPr w:leftFromText="141" w:rightFromText="141" w:vertAnchor="text" w:horzAnchor="margin" w:tblpY="-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04"/>
        <w:gridCol w:w="573"/>
        <w:gridCol w:w="966"/>
        <w:gridCol w:w="700"/>
        <w:gridCol w:w="660"/>
        <w:gridCol w:w="771"/>
        <w:gridCol w:w="1258"/>
        <w:gridCol w:w="1047"/>
        <w:gridCol w:w="2824"/>
        <w:gridCol w:w="837"/>
        <w:gridCol w:w="728"/>
        <w:gridCol w:w="693"/>
        <w:gridCol w:w="460"/>
        <w:gridCol w:w="460"/>
        <w:gridCol w:w="460"/>
        <w:gridCol w:w="804"/>
      </w:tblGrid>
      <w:tr w:rsidR="006F7E44" w:rsidRPr="00AB2611" w:rsidTr="000D59AD">
        <w:trPr>
          <w:trHeight w:val="20"/>
          <w:tblHeader/>
        </w:trPr>
        <w:tc>
          <w:tcPr>
            <w:tcW w:w="92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№ по ред</w:t>
            </w:r>
          </w:p>
        </w:tc>
        <w:tc>
          <w:tcPr>
            <w:tcW w:w="213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Наименование на процедурата</w:t>
            </w:r>
          </w:p>
        </w:tc>
        <w:tc>
          <w:tcPr>
            <w:tcW w:w="358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Цели на предоставяната БФП по процедурата</w:t>
            </w:r>
          </w:p>
        </w:tc>
        <w:tc>
          <w:tcPr>
            <w:tcW w:w="260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245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86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Общ размер на БФП  по процедурата (в лв.)</w:t>
            </w:r>
          </w:p>
        </w:tc>
        <w:tc>
          <w:tcPr>
            <w:tcW w:w="466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Допустими кандидати</w:t>
            </w:r>
          </w:p>
        </w:tc>
        <w:tc>
          <w:tcPr>
            <w:tcW w:w="388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1044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310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Максимален % на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съ-финансиране</w:t>
            </w:r>
            <w:proofErr w:type="spellEnd"/>
          </w:p>
        </w:tc>
        <w:tc>
          <w:tcPr>
            <w:tcW w:w="270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Дата на обявяване на процедурата</w:t>
            </w:r>
          </w:p>
        </w:tc>
        <w:tc>
          <w:tcPr>
            <w:tcW w:w="257" w:type="pct"/>
            <w:vMerge w:val="restar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Краен срок за подаване на проектни предложения</w:t>
            </w:r>
          </w:p>
        </w:tc>
        <w:tc>
          <w:tcPr>
            <w:tcW w:w="342" w:type="pct"/>
            <w:gridSpan w:val="2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Представлява ли процедурата/част от нея:</w:t>
            </w:r>
          </w:p>
        </w:tc>
        <w:tc>
          <w:tcPr>
            <w:tcW w:w="469" w:type="pct"/>
            <w:gridSpan w:val="2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Размер на допустимите разходи за проект (в лв.)</w:t>
            </w:r>
          </w:p>
        </w:tc>
      </w:tr>
      <w:tr w:rsidR="006F7E44" w:rsidRPr="00E13D5E" w:rsidTr="000D59AD">
        <w:trPr>
          <w:trHeight w:val="20"/>
          <w:tblHeader/>
        </w:trPr>
        <w:tc>
          <w:tcPr>
            <w:tcW w:w="92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13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358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60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45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86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466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388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044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310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70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57" w:type="pct"/>
            <w:vMerge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71" w:type="pc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държавна помощ</w:t>
            </w:r>
          </w:p>
        </w:tc>
        <w:tc>
          <w:tcPr>
            <w:tcW w:w="171" w:type="pc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минимална помощ</w:t>
            </w:r>
          </w:p>
        </w:tc>
        <w:tc>
          <w:tcPr>
            <w:tcW w:w="171" w:type="pc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минимален</w:t>
            </w:r>
          </w:p>
        </w:tc>
        <w:tc>
          <w:tcPr>
            <w:tcW w:w="298" w:type="pct"/>
            <w:shd w:val="clear" w:color="auto" w:fill="D9D9D9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</w:t>
            </w:r>
          </w:p>
        </w:tc>
      </w:tr>
      <w:tr w:rsidR="006F7E44" w:rsidRPr="00AB2611" w:rsidTr="000D59AD">
        <w:trPr>
          <w:trHeight w:val="274"/>
        </w:trPr>
        <w:tc>
          <w:tcPr>
            <w:tcW w:w="92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1.2. „Демонстрационни дейности и действия по осведомяване“</w:t>
            </w:r>
          </w:p>
        </w:tc>
        <w:tc>
          <w:tcPr>
            <w:tcW w:w="35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 на дейности по организирането и провеждането на демонстрационни дейности в областта на селското стопанство и горското стопанство.</w:t>
            </w:r>
          </w:p>
        </w:tc>
        <w:tc>
          <w:tcPr>
            <w:tcW w:w="26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предложения.</w:t>
            </w:r>
          </w:p>
        </w:tc>
        <w:tc>
          <w:tcPr>
            <w:tcW w:w="245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15 000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  <w:tc>
          <w:tcPr>
            <w:tcW w:w="46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изследователски лаборатории.</w:t>
            </w:r>
          </w:p>
        </w:tc>
        <w:tc>
          <w:tcPr>
            <w:tcW w:w="38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по организиране и провеждане на обучения, за демонстрационни дейности. 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</w:t>
            </w:r>
            <w:r w:rsidRPr="00E13D5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Необходимостта от инвестицията се обосновава съобразно условията на демонстрационния обект и темите на демонстрационните дейности</w:t>
            </w:r>
          </w:p>
        </w:tc>
        <w:tc>
          <w:tcPr>
            <w:tcW w:w="1044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Бенефициентите по подмярката получават безвъзмездна помощ, която се отпуска под формата на стандартни разходи за извършването на различни демонстрационни дейности: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инвестиции.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Допустимите разходи по отношение на инвестициите трябва да отговарят на изискванията на чл. 45 от Регламент (ЕС) № 1305/2013.</w:t>
            </w:r>
          </w:p>
        </w:tc>
        <w:tc>
          <w:tcPr>
            <w:tcW w:w="31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100%</w:t>
            </w:r>
          </w:p>
        </w:tc>
        <w:tc>
          <w:tcPr>
            <w:tcW w:w="27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Март 2021</w:t>
            </w:r>
          </w:p>
        </w:tc>
        <w:tc>
          <w:tcPr>
            <w:tcW w:w="257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 2021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9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100 000 евро за разходи за инвестиции</w:t>
            </w:r>
          </w:p>
        </w:tc>
      </w:tr>
      <w:tr w:rsidR="006F7E44" w:rsidRPr="00E13D5E" w:rsidTr="000D59AD">
        <w:tc>
          <w:tcPr>
            <w:tcW w:w="92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2</w:t>
            </w:r>
          </w:p>
        </w:tc>
        <w:tc>
          <w:tcPr>
            <w:tcW w:w="213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2.2 „Създаване на консултантски услуги“</w:t>
            </w:r>
          </w:p>
        </w:tc>
        <w:tc>
          <w:tcPr>
            <w:tcW w:w="35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Дейностите по подмярката ще допринесат за удовлетворяване на идентифицираните в стратегията потребностите относно: повишаване квалификацията и управленските умения на земеделските производители; повишаване на тяхната осведоменост и подобряване на управлението на риска.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 съветнически услуги.</w:t>
            </w:r>
          </w:p>
        </w:tc>
        <w:tc>
          <w:tcPr>
            <w:tcW w:w="26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Процедура чрез подбор на проектни предложения</w:t>
            </w:r>
          </w:p>
        </w:tc>
        <w:tc>
          <w:tcPr>
            <w:tcW w:w="245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6 000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  <w:tc>
          <w:tcPr>
            <w:tcW w:w="46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Национална служба за съвети в земеделието (НССЗ)</w:t>
            </w:r>
          </w:p>
        </w:tc>
        <w:tc>
          <w:tcPr>
            <w:tcW w:w="38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 се създаването в България на консултантски капацитет на общински ниво чрез разширяването на териториалния обхват на НССЗ и създаване на мобилни общински центрове (офиси)  за консултантски услуги към НССЗ – до 50 общински центъра с по 2-ма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съветници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, отделно по 1  регионален координатор за районите на планиране  и 2 координатори на централно ниво.</w:t>
            </w:r>
          </w:p>
        </w:tc>
        <w:tc>
          <w:tcPr>
            <w:tcW w:w="1044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 за дълготрайни материални и нематериални активи стриктно свързани с мобилните общинските центрове; оперативни разходи свързани със създаването и функционирането на мобилните общинските центрове; разходи за служителите –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съветници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и координатори; разходи за информационни материали и за информационни мероприятия свързани с дейността на центровете.</w:t>
            </w:r>
          </w:p>
        </w:tc>
        <w:tc>
          <w:tcPr>
            <w:tcW w:w="31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80-100%</w:t>
            </w:r>
          </w:p>
        </w:tc>
        <w:tc>
          <w:tcPr>
            <w:tcW w:w="27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Февруари 2021</w:t>
            </w:r>
          </w:p>
        </w:tc>
        <w:tc>
          <w:tcPr>
            <w:tcW w:w="257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 2021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9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6 000 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 </w:t>
            </w:r>
          </w:p>
        </w:tc>
      </w:tr>
      <w:tr w:rsidR="006F7E44" w:rsidRPr="00E13D5E" w:rsidTr="000D59AD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3.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Подмярка 4.1 „Инвестиции в земеделски стопанства“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Модернизиране на физическите активи на земеделски стопанства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Подбор на проектни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предложе-ния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215 880 000 евро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Регистрирани земеделски производители от най-малко 36 месеца, с</w:t>
            </w:r>
          </w:p>
          <w:p w:rsidR="006F7E44" w:rsidRPr="00E13D5E" w:rsidRDefault="006F7E44" w:rsidP="000D59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минимален  стандартен производствен обем на стопанството не по - малко от 8 000 евро; Признати групи и организации на производители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Подпомагането по подмярката ще бъде насочено към модернизиране на земеделските стопанства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Материални инвестиции 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Закупуване/придобиване, строителство или обновяване на сгради;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 и/или инсталиране на нови машини, съоръжения и оборудване;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Създаване и/или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презасаждане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на трайни насаждения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 на земя, необходима за изграждане/модернизиране на сгради, помещения и други недвижими активи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Закупуване на специализирани земеделски транспортни средства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Рехабилитация на съществуващи и изграждане на нови съоръжения и оборудване за напояване,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Нематериални инвестиции: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Общи разходи свързани със съответния проект за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предпроектни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35-85%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Април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Юни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1 500 000 евро</w:t>
            </w:r>
          </w:p>
        </w:tc>
      </w:tr>
      <w:tr w:rsidR="006F7E44" w:rsidRPr="00E13D5E" w:rsidTr="000D59AD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4.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4.2 „Инвестиции в преработка/маркетинг на селскостопански продукти“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Модернизиране на физическите активи на предприятията и земеделски производители преработващи земеделски продукти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Подбор на проектни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предложе-ния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197 956 861 евро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Земеделски стопани; Признати групи или организации на производители; Физически и юридически лица регистрирани по ТЗ</w:t>
            </w:r>
          </w:p>
          <w:p w:rsidR="006F7E44" w:rsidRPr="00E13D5E" w:rsidDel="004B359D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Кандидатите следва да са извършвали дейност от най-малко 36 месеца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Подпомагането ще бъде насочено към дейности по модернизиране на физическите активи на предприятията и земеделски производители преработващи селскостопански продукти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Материални инвестиции: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изграждане, придобиване и модернизиране на сгради и други недвижими активи необходими за производството и маркетинга;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закупуване и инсталиране на нови машини и оборудване за подобряване на производствения процес и маркетинга в т.ч. за преработка, пакетиране, охлаждане, замразяване, сушене и съхраняване, за производство на нови продукти, въвеждане на нови технологии и процеси, за опазване на околната среда, за производство на енергия от възобновяеми енергийни източници, включително чрез преработка на растителна и животинска първична и вторична биомаса, за подобряване на енергийната ефективност и за подобряване и контрол на качеството и безопасността на суровините и храните;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 закупуване на специализирани транспортни средства, включително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хладилни такива, за превоз на суровините и/или  на готовата продукция използвани и произвеждани от предприятието;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изграждане и/или модернизиране на лаборатории за нуждите на предприятието;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инвестиции за постигане на съответствие с новоприети стандарти;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закупуване на земя, необходима за изграждане/модернизиране на сгради, помещения и други недвижими активи предназначени за производствена дейност Нематериални инвестиции:.</w:t>
            </w:r>
          </w:p>
          <w:p w:rsidR="006F7E44" w:rsidRPr="00E13D5E" w:rsidDel="004B359D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Общи разходи свързани със съответния проект за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предпроектни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Del="003F25AB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35-75%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Април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Юни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Съгласно Регламент 702/2014 за крайни продукти извън Приложение 1 от ДФЕС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Del="003F25AB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Левовата равностойност на 3 000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</w:tr>
      <w:tr w:rsidR="006F7E44" w:rsidRPr="00AB2611" w:rsidTr="000D59AD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5.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5.1 „Подкрепа за инвестиции в превантивни мерки, насочени към ограничаване на последствията от вероятни природни бедствия, неблагоприя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тни климатични явления и катастрофични събития“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Подпомагането по подмярката ще бъде насочено към превенция и ограничаване на възможностите за разпространението на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епизоотии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и масови заразни болести по селскостопанските животни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12 000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Земеделски стопани отглеждащи свине, птици и дребни преживни животни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 подмярката ще се подпомагат превантивни дейности, насочени към ограничаване на последствията от вероятни природни бедствия, неблагоприятни климатични явления и катастрофични събития.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 за закупуване на съоръжения и оборудване за дезинфекция; Разходи за закупуване на инсталации, оборудване за осигуряване на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биосигурност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и инфраструктура, в т. ч. помещения за персонала (например изграждане и оборудване на филтъра с душове, съблекални и т.н.) в стопанствата; Разходи за изграждане на огради или закупуване на преградни съоръжения; Разходи за изграждане или закупуване на съоръжения за съхранение на фуражи; Разходи за закупуване на оборудване и изграждане на места, свързани със съхранение на странични животински продукти, вкл. оборудване и съоръжения за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инсинерация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; Разходи за инсталации на оборудване, включително разходите за монтаж и въвеждане в експлоатация на същите.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Общи разходи свързани със съответния проект за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предпроектни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проучвания, такси, хонорари за архитекти, инженери и консултантски услуги.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50-70%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Февруари 2021 г.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 2021 г.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15 000 лв.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Максималният размер на допустимите разходи за едно проектно предложение, представено от земеделски стопани е 2 933 700 лева за стопанства, в които се отглеждат свине, 1 955 800 лв. - за стопанства в които се отглеждат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птици и 391 160 лв. - за стопанства, в които се отглеждат дребни преживни животни.</w:t>
            </w:r>
          </w:p>
        </w:tc>
      </w:tr>
      <w:tr w:rsidR="006F7E44" w:rsidRPr="00E13D5E" w:rsidTr="000D59AD">
        <w:tc>
          <w:tcPr>
            <w:tcW w:w="92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6.</w:t>
            </w:r>
          </w:p>
        </w:tc>
        <w:tc>
          <w:tcPr>
            <w:tcW w:w="213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5.1 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</w:t>
            </w:r>
          </w:p>
        </w:tc>
        <w:tc>
          <w:tcPr>
            <w:tcW w:w="358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Подпомагането по подмярката ще бъде насочено към превенция и ограничаване на възможностите за разпространението на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епизоотии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и масови заразни болести по селскостопанските животните, както и превенция от опасни метеорологични явления - градушки .</w:t>
            </w:r>
          </w:p>
        </w:tc>
        <w:tc>
          <w:tcPr>
            <w:tcW w:w="260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предложения.</w:t>
            </w:r>
          </w:p>
        </w:tc>
        <w:tc>
          <w:tcPr>
            <w:tcW w:w="245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1 500 000 евро</w:t>
            </w:r>
          </w:p>
        </w:tc>
        <w:tc>
          <w:tcPr>
            <w:tcW w:w="466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Българска агенция по безопасност на храните;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Изпълнителна агенция „Борба с градушките”;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Национален диагностичен научноизследователски ветеринарномедицински институт „Проф. д-р Г. Павлов“</w:t>
            </w:r>
          </w:p>
        </w:tc>
        <w:tc>
          <w:tcPr>
            <w:tcW w:w="388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 подмярката ще се подпомагат превантивни дейности, насочени към ограничаване на последствията от вероятни природни бедствия, неблагоприятни климатични явления и катастрофични събития</w:t>
            </w:r>
          </w:p>
        </w:tc>
        <w:tc>
          <w:tcPr>
            <w:tcW w:w="1044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закупуване на оборудване, инструменти и съоръжения за лаборатории; разходи за закупуване на специализирано мобилно оборудване за пренасяне на проби; разходи за инсталации, включително разходите за монтаж и въвеждане в експлоатация на лаборатории. Разходи за акредитация на лаборатории; разходи за закупуване на лицензи, придобиване и разработка на софтуер за лаборатории;</w:t>
            </w:r>
          </w:p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Изпълнителна агенция борба с градушките /ИАБГ/:</w:t>
            </w:r>
          </w:p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 за строително – монтажни дейности свързани с изграждане на кули, използвани за монтаж на радарни станции, вкл. прилежаща инфраструктура към тях; Разходи за закупуване на радарни станции, вкл. оборудване за анализ и съхранение на бази данни; Разходи за закупуване на специализирани транспортни средства за превоз на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противоградна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техника и специфични товари; Разходи за инсталации, включително разходи за монтаж и въвеждане в експлоатация на радарни станции.</w:t>
            </w:r>
          </w:p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 за закупуване на лицензи, придобиване и разработка на софтуер за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противоградна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защита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 xml:space="preserve">Общи разходи свързани със съответния проект за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предпроектни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проучвания, такси, хонорари за архитекти, инженери и консултантски услуги. </w:t>
            </w:r>
          </w:p>
        </w:tc>
        <w:tc>
          <w:tcPr>
            <w:tcW w:w="310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80%</w:t>
            </w:r>
          </w:p>
        </w:tc>
        <w:tc>
          <w:tcPr>
            <w:tcW w:w="270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Февруари 2021 г.</w:t>
            </w:r>
          </w:p>
        </w:tc>
        <w:tc>
          <w:tcPr>
            <w:tcW w:w="257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 2021 г.</w:t>
            </w:r>
          </w:p>
        </w:tc>
        <w:tc>
          <w:tcPr>
            <w:tcW w:w="171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15 000 лв.</w:t>
            </w:r>
          </w:p>
        </w:tc>
        <w:tc>
          <w:tcPr>
            <w:tcW w:w="298" w:type="pct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1 222 375,00 лв.</w:t>
            </w:r>
          </w:p>
        </w:tc>
      </w:tr>
      <w:tr w:rsidR="006F7E44" w:rsidRPr="00E13D5E" w:rsidTr="000D59AD">
        <w:tc>
          <w:tcPr>
            <w:tcW w:w="92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7.</w:t>
            </w:r>
          </w:p>
        </w:tc>
        <w:tc>
          <w:tcPr>
            <w:tcW w:w="213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Подмярка 6.1 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"Създаване на стопанства на млади фермери"“</w:t>
            </w:r>
          </w:p>
        </w:tc>
        <w:tc>
          <w:tcPr>
            <w:tcW w:w="358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Увеличаване на броя и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дела на младите земеделски стопани; </w:t>
            </w:r>
          </w:p>
        </w:tc>
        <w:tc>
          <w:tcPr>
            <w:tcW w:w="260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Подбор на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проектни предложения</w:t>
            </w:r>
          </w:p>
        </w:tc>
        <w:tc>
          <w:tcPr>
            <w:tcW w:w="245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Не</w:t>
            </w:r>
          </w:p>
        </w:tc>
        <w:tc>
          <w:tcPr>
            <w:tcW w:w="286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равностойност на 24 600 000 евро</w:t>
            </w:r>
          </w:p>
        </w:tc>
        <w:tc>
          <w:tcPr>
            <w:tcW w:w="466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Земеделски стопани –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физически лица,еднолични търговци, ЕООД</w:t>
            </w:r>
          </w:p>
        </w:tc>
        <w:tc>
          <w:tcPr>
            <w:tcW w:w="388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Дейности за създаване и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развитие на стопанства на млади земеделски стопани</w:t>
            </w:r>
          </w:p>
        </w:tc>
        <w:tc>
          <w:tcPr>
            <w:tcW w:w="1044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Разходи за създаване и развитие на стопанства на млади земеделски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стопани, посочени в бизнес план</w:t>
            </w:r>
          </w:p>
        </w:tc>
        <w:tc>
          <w:tcPr>
            <w:tcW w:w="310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Непр.</w:t>
            </w:r>
          </w:p>
        </w:tc>
        <w:tc>
          <w:tcPr>
            <w:tcW w:w="270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2021 г.</w:t>
            </w:r>
          </w:p>
        </w:tc>
        <w:tc>
          <w:tcPr>
            <w:tcW w:w="257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Ноември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2021 г.</w:t>
            </w:r>
          </w:p>
        </w:tc>
        <w:tc>
          <w:tcPr>
            <w:tcW w:w="171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Не</w:t>
            </w:r>
          </w:p>
        </w:tc>
        <w:tc>
          <w:tcPr>
            <w:tcW w:w="171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.</w:t>
            </w:r>
          </w:p>
        </w:tc>
        <w:tc>
          <w:tcPr>
            <w:tcW w:w="298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Левовата равностой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ност на 25 000 евро</w:t>
            </w:r>
          </w:p>
        </w:tc>
      </w:tr>
      <w:tr w:rsidR="006F7E44" w:rsidRPr="00E13D5E" w:rsidTr="000D59AD">
        <w:tc>
          <w:tcPr>
            <w:tcW w:w="92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8.</w:t>
            </w:r>
          </w:p>
        </w:tc>
        <w:tc>
          <w:tcPr>
            <w:tcW w:w="213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6.3 „Стартова помощ за развитието на малки стопанства“ (ТПП)</w:t>
            </w:r>
          </w:p>
        </w:tc>
        <w:tc>
          <w:tcPr>
            <w:tcW w:w="358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Икономическо развитие и укрепване на малките земеделски стопанства в устойчиви и жизнеспособни единици</w:t>
            </w:r>
          </w:p>
        </w:tc>
        <w:tc>
          <w:tcPr>
            <w:tcW w:w="260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5" w:type="pct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20 000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  <w:tc>
          <w:tcPr>
            <w:tcW w:w="466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Регистрирани земеделски стопани отговарящи на определението за „малко земеделско стопанство“</w:t>
            </w:r>
          </w:p>
        </w:tc>
        <w:tc>
          <w:tcPr>
            <w:tcW w:w="388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Дейности за развитие на малки земеделски стопанства </w:t>
            </w:r>
          </w:p>
        </w:tc>
        <w:tc>
          <w:tcPr>
            <w:tcW w:w="1044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развитие на малки земеделски стопанства, посочени в бизнес план</w:t>
            </w:r>
          </w:p>
        </w:tc>
        <w:tc>
          <w:tcPr>
            <w:tcW w:w="310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70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257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Ноември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2021 г.</w:t>
            </w:r>
          </w:p>
        </w:tc>
        <w:tc>
          <w:tcPr>
            <w:tcW w:w="171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98" w:type="pct"/>
            <w:vAlign w:val="center"/>
          </w:tcPr>
          <w:p w:rsidR="006F7E44" w:rsidRPr="00E13D5E" w:rsidRDefault="006F7E44" w:rsidP="000D59AD">
            <w:pPr>
              <w:spacing w:after="24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</w:t>
            </w:r>
          </w:p>
        </w:tc>
      </w:tr>
      <w:tr w:rsidR="006F7E44" w:rsidRPr="00E13D5E" w:rsidTr="000D59AD">
        <w:tc>
          <w:tcPr>
            <w:tcW w:w="92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9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3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7.3 „Широколентова инфраструктура, включително нейното създаване, подобрение и разширение”</w:t>
            </w:r>
          </w:p>
        </w:tc>
        <w:tc>
          <w:tcPr>
            <w:tcW w:w="358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Създаване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 и сиви зони</w:t>
            </w:r>
          </w:p>
        </w:tc>
        <w:tc>
          <w:tcPr>
            <w:tcW w:w="260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5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42 000 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  <w:tc>
          <w:tcPr>
            <w:tcW w:w="466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Държавна агенция "Електронно управление"</w:t>
            </w:r>
          </w:p>
        </w:tc>
        <w:tc>
          <w:tcPr>
            <w:tcW w:w="388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Инвестиции за създаване на широколентова инфраструктура</w:t>
            </w:r>
          </w:p>
        </w:tc>
        <w:tc>
          <w:tcPr>
            <w:tcW w:w="1044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Изграждане на пасивна широколентова инфраструктура за достъп от ново поколение (напр. строителни дейности като канали, както и оптични кабели, стълбове, помещения);</w:t>
            </w:r>
          </w:p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Закупуване и инсталиране на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агрегиращо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активно оборудване (напр. предаватели, рутери и комутатори, сървъри за контрол и управление);</w:t>
            </w:r>
          </w:p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Нематериални инвестиции: придобиване или развитие на компютърен софтуер и придобиване на патенти, лицензи, авторски права, търговски марки;</w:t>
            </w:r>
          </w:p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Общи разходи, свързани с изброените по-горе, например такси,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</w:tc>
        <w:tc>
          <w:tcPr>
            <w:tcW w:w="310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100 %</w:t>
            </w:r>
          </w:p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Помощта по настоящите Насоки ще се предоставя съгласно националните и европейски правила в сферата на Държавните помощи, съобразно които Европейската комисия се произнася по съвместимостта на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планираната държавна помощ, като до приемане на решението администраторът на помощ не я привежда в действие, респективно не може да се пристъпи към подписване на административен договор.</w:t>
            </w:r>
          </w:p>
        </w:tc>
        <w:tc>
          <w:tcPr>
            <w:tcW w:w="270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Февруари 2021 г.</w:t>
            </w:r>
          </w:p>
        </w:tc>
        <w:tc>
          <w:tcPr>
            <w:tcW w:w="257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Юни 2021 г.</w:t>
            </w:r>
          </w:p>
        </w:tc>
        <w:tc>
          <w:tcPr>
            <w:tcW w:w="171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</w:tc>
        <w:tc>
          <w:tcPr>
            <w:tcW w:w="171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98" w:type="pct"/>
            <w:shd w:val="clear" w:color="auto" w:fill="FFFFFF" w:themeFill="background1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Левовата равностойност на 42 000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000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евро</w:t>
            </w:r>
          </w:p>
        </w:tc>
      </w:tr>
      <w:tr w:rsidR="006F7E44" w:rsidRPr="00E13D5E" w:rsidTr="000D59AD">
        <w:tc>
          <w:tcPr>
            <w:tcW w:w="92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1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0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13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16.1 „Подкрепа за сформиране и функциониране на оперативни групи в рамките на ЕПИ“</w:t>
            </w:r>
          </w:p>
        </w:tc>
        <w:tc>
          <w:tcPr>
            <w:tcW w:w="35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Подпомагането по процедурата е насочено към функциониране на оперативни групи, създадени за изпълнение на конкретен иновативен проект за постигане на целите на Европейското партньорство за иновации (ЕПИ) за селскостопанска производителност и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устойчивост. посочени в член 56 на Регламент (ЕС) № 1305/2013</w:t>
            </w:r>
          </w:p>
        </w:tc>
        <w:tc>
          <w:tcPr>
            <w:tcW w:w="26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предложения</w:t>
            </w:r>
          </w:p>
        </w:tc>
        <w:tc>
          <w:tcPr>
            <w:tcW w:w="245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6 500 000 евро</w:t>
            </w:r>
          </w:p>
        </w:tc>
        <w:tc>
          <w:tcPr>
            <w:tcW w:w="46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Оперативни групи, учредени като дружества по смисъла на чл. 357 - 364 от Закона за задълженията и договорите.</w:t>
            </w:r>
          </w:p>
        </w:tc>
        <w:tc>
          <w:tcPr>
            <w:tcW w:w="38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за функциониране на оперативната група, както следва: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а) Осъществяване на сътрудничеството във връзка с изпълнение на иновативния проект;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б) Преки дейности за изпълнение на иновативния проект.</w:t>
            </w:r>
          </w:p>
        </w:tc>
        <w:tc>
          <w:tcPr>
            <w:tcW w:w="1044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Текущи разходи за осъществяване на сътрудничеството във връзка с изпълнение на иновативния проект и преки разходи за изпълнение на иновативния проект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1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60-100%</w:t>
            </w:r>
          </w:p>
        </w:tc>
        <w:tc>
          <w:tcPr>
            <w:tcW w:w="27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Октомври 2021 г.</w:t>
            </w:r>
          </w:p>
        </w:tc>
        <w:tc>
          <w:tcPr>
            <w:tcW w:w="257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Декември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 xml:space="preserve"> 2021 г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9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450 000 евро</w:t>
            </w:r>
          </w:p>
        </w:tc>
      </w:tr>
      <w:tr w:rsidR="006F7E44" w:rsidRPr="00E13D5E" w:rsidTr="000D59AD">
        <w:trPr>
          <w:trHeight w:val="1381"/>
        </w:trPr>
        <w:tc>
          <w:tcPr>
            <w:tcW w:w="92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lastRenderedPageBreak/>
              <w:t>11.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Подмярка 19.1 „Помощ за подготвителни дейности“ 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 за малки  пилотни проекти на 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35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895 850 Евро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 дейности и събития, свързани с популяризиране на местната идентичност;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2. материални и нематериални активи в интерес на местната общност;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3. въвеждане на иновативни за местната общност дейности.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за: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 дейности и събития, свързани с популяризиране на местната идентичност, в това число за популяризиране на местни традиции, културно и историческо наследство, традиционни местни продукти и други;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2. материални и нематериални активи в интерес на местната общност;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3. въвеждане на иновативни за местната общност дейности.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100%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Октомври 2020 г.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Април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2021 г.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100 000 евро</w:t>
            </w:r>
          </w:p>
        </w:tc>
      </w:tr>
      <w:tr w:rsidR="006F7E44" w:rsidRPr="00AB2611" w:rsidTr="000D59AD">
        <w:trPr>
          <w:trHeight w:val="1381"/>
        </w:trPr>
        <w:tc>
          <w:tcPr>
            <w:tcW w:w="92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12.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Подмярка 19.1 „Помощ за подготвителни 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 xml:space="preserve">дейности“ 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5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Подготовка на местните общности за прилагане на подхода ВОМР през програмен период 2021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– 2027 г.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предложения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6F7E44" w:rsidRPr="00E13D5E" w:rsidRDefault="006F7E44" w:rsidP="000D59AD">
            <w:pPr>
              <w:spacing w:after="0" w:line="240" w:lineRule="auto"/>
              <w:ind w:left="-135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3 500 000 Евро</w:t>
            </w:r>
          </w:p>
        </w:tc>
        <w:tc>
          <w:tcPr>
            <w:tcW w:w="46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1. Местни общности, които не са прилагали подхода ЛИДЕР/ВОМР в периоди 2007-2013 г. и 2014 – 2020 г. (не са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изпълнявали подмерки 431-2, 431-1, 41, 19.1, 19.2 и 19.4 на  територията си).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2. Местни инициативни групи или местни общности, прилагали подхода ЛИДЕР/ВОМР през програмни периоди 2007-2013 г. и 2014 – 2020 г. на територия или част от територия, за която се кандидатства, (изпълнявали са подмерки 431-2, 431-1, 41, 19.1, 19.2 и 19.4).</w:t>
            </w:r>
          </w:p>
        </w:tc>
        <w:tc>
          <w:tcPr>
            <w:tcW w:w="38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Безвъзмездната финансова помощ за подпомагане на подготвителни дейности, включващи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изграждането на капацитет, обучението и създаването на мрежи с цел изготвяне и изпълнение на стратегия за Водено от общностите местно развитие, включва: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Обучение на местни заинтересовани страни;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Проучвания в съответната територия;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Изготвяне на стратегия за Воденото от общностите местно развитие, включително консултации със заинтересованите страни за целите на подготовката на стратегията;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Дейности за координация на процеса, извършван от организацията, която кандидатства за подготвителни дейности.</w:t>
            </w:r>
          </w:p>
        </w:tc>
        <w:tc>
          <w:tcPr>
            <w:tcW w:w="1044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Разходите са свързани с изготвяне на стратегия за местно развитие: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Формиране и учредяване на публично-частно партньорство, в т.ч. разходи за правни услуги и консултации, нотариални и държавни такси, партньорски срещи;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 xml:space="preserve">Популяризиране на подхода ВОМР и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процеса на разработка на СМР като разходи за подготовка и провеждане на информационни кампании, изготвяне и разпространение на информационни материали, подготовка и провеждане на информационни семинари, конференции и срещи, създаване и поддържане на електронна страница, публикации в местната преса;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Обучения за местните заинтересовани страни: екип на МИГ, местни лидери;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Проучвания и анализи на територията;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>Разходи, свързани с подготовката на стратегия за водено от общностите местно развитие, вкл. разходи за консултиране и разходи за консултиране с местната общност във връзка с подготовката на стратегията;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-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ab/>
              <w:t xml:space="preserve">Административни разходи (оперативни разходи,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за възнаграждения и осигуровки и обезщетения за временна неработоспособност, дължими от работодателя, разходи за закупуване на офис техника, обзавеждане и оборудване, командировки, наем зали и др.).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1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 100%</w:t>
            </w:r>
          </w:p>
        </w:tc>
        <w:tc>
          <w:tcPr>
            <w:tcW w:w="27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 2021 г.</w:t>
            </w:r>
          </w:p>
        </w:tc>
        <w:tc>
          <w:tcPr>
            <w:tcW w:w="257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Декември 2021 г.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Не 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Не 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Неприложимо</w:t>
            </w:r>
          </w:p>
        </w:tc>
        <w:tc>
          <w:tcPr>
            <w:tcW w:w="298" w:type="pct"/>
            <w:shd w:val="clear" w:color="auto" w:fill="auto"/>
          </w:tcPr>
          <w:p w:rsidR="006F7E44" w:rsidRPr="00E13D5E" w:rsidRDefault="006F7E44" w:rsidP="006F7E44">
            <w:pPr>
              <w:numPr>
                <w:ilvl w:val="0"/>
                <w:numId w:val="1"/>
              </w:numPr>
              <w:tabs>
                <w:tab w:val="left" w:pos="83"/>
              </w:tabs>
              <w:spacing w:after="0" w:line="240" w:lineRule="auto"/>
              <w:ind w:left="-59" w:right="-8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25 000 евро за общности,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прилагали подхода ВОМР;</w:t>
            </w:r>
          </w:p>
          <w:p w:rsidR="006F7E44" w:rsidRPr="00E13D5E" w:rsidRDefault="006F7E44" w:rsidP="006F7E44">
            <w:pPr>
              <w:numPr>
                <w:ilvl w:val="0"/>
                <w:numId w:val="1"/>
              </w:numPr>
              <w:tabs>
                <w:tab w:val="left" w:pos="83"/>
              </w:tabs>
              <w:spacing w:after="0" w:line="240" w:lineRule="auto"/>
              <w:ind w:left="-59" w:right="-8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30 000 евро за общности, не прилагали подхода ВОМР.</w:t>
            </w:r>
          </w:p>
        </w:tc>
      </w:tr>
      <w:tr w:rsidR="006F7E44" w:rsidRPr="00AB2611" w:rsidTr="000D59AD">
        <w:tc>
          <w:tcPr>
            <w:tcW w:w="92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13.</w:t>
            </w:r>
          </w:p>
        </w:tc>
        <w:tc>
          <w:tcPr>
            <w:tcW w:w="213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Подмярка 19.3 „Подг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lastRenderedPageBreak/>
              <w:t>отовка и изпълнение на дейности за сътрудничество на местни инициативни групи“</w:t>
            </w:r>
          </w:p>
        </w:tc>
        <w:tc>
          <w:tcPr>
            <w:tcW w:w="35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Подпомагане на проекти за подготвител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стойност;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26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Подбор на проектни предлож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ения</w:t>
            </w:r>
          </w:p>
        </w:tc>
        <w:tc>
          <w:tcPr>
            <w:tcW w:w="245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Не</w:t>
            </w:r>
          </w:p>
        </w:tc>
        <w:tc>
          <w:tcPr>
            <w:tcW w:w="28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2021 г.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ност на 4 477 401 евро</w:t>
            </w:r>
          </w:p>
        </w:tc>
        <w:tc>
          <w:tcPr>
            <w:tcW w:w="466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Одобрени местни инициативни групи</w:t>
            </w:r>
          </w:p>
        </w:tc>
        <w:tc>
          <w:tcPr>
            <w:tcW w:w="38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1. подготвителни дейности по проекти за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междутериториално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и транснационално сътрудничество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държави.</w:t>
            </w:r>
          </w:p>
        </w:tc>
        <w:tc>
          <w:tcPr>
            <w:tcW w:w="1044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Разходи за изследвания и пазарни проучвания, директно свързани със съвместното действие;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Разходи, свързани с реализирането на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промоционални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и маркетингови кампании;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 организирането на обучения, семинари, съвместни събития, срещи и т. н.;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публикации в медиите;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Координация на дейностите по проекта (разходи за допълнителен персонал, пътни разходи,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за нощувки и храна, хонорари за експерти, разходи за превод, разходи за комуникация и др.).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със срещи с потенциални партньори;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Разходи, свързани с разработването на проекта.</w:t>
            </w:r>
          </w:p>
        </w:tc>
        <w:tc>
          <w:tcPr>
            <w:tcW w:w="31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До 100%</w:t>
            </w:r>
          </w:p>
        </w:tc>
        <w:tc>
          <w:tcPr>
            <w:tcW w:w="270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57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Съгласно Регламент (ЕС) 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 xml:space="preserve">1305/2013, чл. 44, </w:t>
            </w:r>
            <w:proofErr w:type="spellStart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пар</w:t>
            </w:r>
            <w:proofErr w:type="spellEnd"/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 3 кандидатстването по подмярка 19.3 е текущо.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Да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</w:tc>
        <w:tc>
          <w:tcPr>
            <w:tcW w:w="171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298" w:type="pct"/>
            <w:shd w:val="clear" w:color="auto" w:fill="auto"/>
          </w:tcPr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подготвителна помощ:</w:t>
            </w:r>
          </w:p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левовата равностойност на 10 000 евро за проекти за вътрешно териториално сътрудничество и на 25 000 евро за проекти за транснационално сътрудничество.</w:t>
            </w:r>
          </w:p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За изпълнение на проекти за сътрудничество:</w:t>
            </w:r>
          </w:p>
          <w:p w:rsidR="006F7E44" w:rsidRPr="00E13D5E" w:rsidRDefault="006F7E44" w:rsidP="000D59A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100 000 евро за транснационално сътрудничество и на 50 000 евро за вътрешно териториално сътрудничество.</w:t>
            </w:r>
          </w:p>
        </w:tc>
      </w:tr>
    </w:tbl>
    <w:p w:rsidR="006F7E44" w:rsidRPr="00E13D5E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F7E44" w:rsidRPr="00E13D5E" w:rsidRDefault="006F7E44" w:rsidP="006F7E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6F7E44" w:rsidRPr="00E13D5E" w:rsidRDefault="006F7E44" w:rsidP="006F7E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6F7E44" w:rsidRPr="00E13D5E" w:rsidRDefault="006F7E44" w:rsidP="006F7E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E13D5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* Приемите на заявления за подпомагане по мерки 10 „Агроекология и климат“, 11 „Биологично земеделие“, 12 „Плащания по „Натура 2000” и Рамковата директива за водите“, 13 „Плащания за райони, изправени пред природни или други специфични ограничения“, 14 „Хуманно отношение към животните“ и 21 „Извънредно временно подпомагане за земеделските </w:t>
      </w:r>
      <w:r w:rsidRPr="00E13D5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lastRenderedPageBreak/>
        <w:t xml:space="preserve">стопани и малки и средни предприятия, които са особено засегнати от кризата, предизвикана от COVID-19“ от ПРСР 2014 – 2020 г. не се включват в ИГРП за 2021 г., тъй като редът и изискванията на ПМС № 162 от 2016 г. не са приложими за тях. </w:t>
      </w:r>
    </w:p>
    <w:p w:rsidR="006F7E44" w:rsidRPr="00E13D5E" w:rsidRDefault="006F7E44" w:rsidP="006F7E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E13D5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Приемът на заявления по мерки 10, 11, 12 и 13 се извършва по реда на Наредба № 5 от 2009 г. за условията и реда за подаване на заявления по схеми и мерки за директни плащания, а приемът на заявления по мярка 14 се осъществява по реда на Наредба № 4 от 8 август 2017 г. за прилагане на </w:t>
      </w:r>
      <w:proofErr w:type="spellStart"/>
      <w:r w:rsidRPr="00E13D5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Mярка</w:t>
      </w:r>
      <w:proofErr w:type="spellEnd"/>
      <w:r w:rsidRPr="00E13D5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14 "Хуманно отношение към животните" от Програмата за развитие на селските райони за периода 2014 – 2020 г. </w:t>
      </w:r>
    </w:p>
    <w:p w:rsidR="006F7E44" w:rsidRPr="00E13D5E" w:rsidRDefault="006F7E44" w:rsidP="006F7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E13D5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Приемът на заявления за подпомагане по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се извършва по реда на  Наредба № 2 от 05.08.2020 г. и е с индикативна дата месец април 2021 г.</w:t>
      </w:r>
    </w:p>
    <w:p w:rsidR="006F7E44" w:rsidRPr="00E13D5E" w:rsidRDefault="006F7E44" w:rsidP="006F7E4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7365D" w:themeColor="text2" w:themeShade="BF"/>
          <w:lang w:val="bg-BG" w:bidi="en-US"/>
        </w:rPr>
      </w:pPr>
    </w:p>
    <w:p w:rsidR="006F7E44" w:rsidRDefault="006F7E44" w:rsidP="006F7E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  <w:lang w:val="bg-BG" w:bidi="en-US"/>
        </w:rPr>
      </w:pPr>
    </w:p>
    <w:p w:rsidR="006F7E44" w:rsidRDefault="006F7E44" w:rsidP="006F7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  <w:lang w:val="bg-BG" w:bidi="en-US"/>
        </w:rPr>
      </w:pPr>
    </w:p>
    <w:p w:rsidR="006F7E44" w:rsidRDefault="006F7E44" w:rsidP="006F7E4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  <w:lang w:val="bg-BG" w:bidi="en-US"/>
        </w:rPr>
      </w:pPr>
    </w:p>
    <w:p w:rsidR="009577C9" w:rsidRDefault="006F7E44"/>
    <w:sectPr w:rsidR="009577C9" w:rsidSect="006F7E4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E8D"/>
    <w:multiLevelType w:val="hybridMultilevel"/>
    <w:tmpl w:val="B8D41E7E"/>
    <w:lvl w:ilvl="0" w:tplc="B3DA3E1A">
      <w:start w:val="1"/>
      <w:numFmt w:val="decimal"/>
      <w:lvlText w:val="%1."/>
      <w:lvlJc w:val="left"/>
      <w:pPr>
        <w:ind w:left="252" w:hanging="360"/>
      </w:pPr>
    </w:lvl>
    <w:lvl w:ilvl="1" w:tplc="08090019">
      <w:start w:val="1"/>
      <w:numFmt w:val="lowerLetter"/>
      <w:lvlText w:val="%2."/>
      <w:lvlJc w:val="left"/>
      <w:pPr>
        <w:ind w:left="972" w:hanging="360"/>
      </w:pPr>
    </w:lvl>
    <w:lvl w:ilvl="2" w:tplc="0809001B">
      <w:start w:val="1"/>
      <w:numFmt w:val="lowerRoman"/>
      <w:lvlText w:val="%3."/>
      <w:lvlJc w:val="right"/>
      <w:pPr>
        <w:ind w:left="1692" w:hanging="180"/>
      </w:pPr>
    </w:lvl>
    <w:lvl w:ilvl="3" w:tplc="0809000F">
      <w:start w:val="1"/>
      <w:numFmt w:val="decimal"/>
      <w:lvlText w:val="%4."/>
      <w:lvlJc w:val="left"/>
      <w:pPr>
        <w:ind w:left="2412" w:hanging="360"/>
      </w:pPr>
    </w:lvl>
    <w:lvl w:ilvl="4" w:tplc="08090019">
      <w:start w:val="1"/>
      <w:numFmt w:val="lowerLetter"/>
      <w:lvlText w:val="%5."/>
      <w:lvlJc w:val="left"/>
      <w:pPr>
        <w:ind w:left="3132" w:hanging="360"/>
      </w:pPr>
    </w:lvl>
    <w:lvl w:ilvl="5" w:tplc="0809001B">
      <w:start w:val="1"/>
      <w:numFmt w:val="lowerRoman"/>
      <w:lvlText w:val="%6."/>
      <w:lvlJc w:val="right"/>
      <w:pPr>
        <w:ind w:left="3852" w:hanging="180"/>
      </w:pPr>
    </w:lvl>
    <w:lvl w:ilvl="6" w:tplc="0809000F">
      <w:start w:val="1"/>
      <w:numFmt w:val="decimal"/>
      <w:lvlText w:val="%7."/>
      <w:lvlJc w:val="left"/>
      <w:pPr>
        <w:ind w:left="4572" w:hanging="360"/>
      </w:pPr>
    </w:lvl>
    <w:lvl w:ilvl="7" w:tplc="08090019">
      <w:start w:val="1"/>
      <w:numFmt w:val="lowerLetter"/>
      <w:lvlText w:val="%8."/>
      <w:lvlJc w:val="left"/>
      <w:pPr>
        <w:ind w:left="5292" w:hanging="360"/>
      </w:pPr>
    </w:lvl>
    <w:lvl w:ilvl="8" w:tplc="080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44"/>
    <w:rsid w:val="00022AC9"/>
    <w:rsid w:val="005A67B1"/>
    <w:rsid w:val="006F7E44"/>
    <w:rsid w:val="00A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Ilyov</dc:creator>
  <cp:lastModifiedBy>Georgi Ilyov</cp:lastModifiedBy>
  <cp:revision>1</cp:revision>
  <dcterms:created xsi:type="dcterms:W3CDTF">2021-03-16T07:26:00Z</dcterms:created>
  <dcterms:modified xsi:type="dcterms:W3CDTF">2021-03-16T07:28:00Z</dcterms:modified>
</cp:coreProperties>
</file>