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4961"/>
      </w:tblGrid>
      <w:tr w:rsidR="00076E63" w:rsidRPr="00A93BB6" w:rsidTr="0014689E">
        <w:tc>
          <w:tcPr>
            <w:tcW w:w="9616" w:type="dxa"/>
            <w:gridSpan w:val="2"/>
            <w:shd w:val="clear" w:color="auto" w:fill="D9D9D9"/>
          </w:tcPr>
          <w:p w:rsidR="00076E63" w:rsidRPr="00A93BB6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A93BB6" w:rsidTr="0014689E">
        <w:tc>
          <w:tcPr>
            <w:tcW w:w="4655" w:type="dxa"/>
          </w:tcPr>
          <w:p w:rsidR="00076E63" w:rsidRPr="00A93BB6" w:rsidRDefault="00076E63" w:rsidP="00990C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7026A1" w:rsidRPr="00A93BB6" w:rsidRDefault="00AF0845" w:rsidP="0099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</w:t>
            </w:r>
            <w:r w:rsidR="00626C3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земеделието, храните и горите </w:t>
            </w:r>
          </w:p>
        </w:tc>
        <w:tc>
          <w:tcPr>
            <w:tcW w:w="4961" w:type="dxa"/>
          </w:tcPr>
          <w:p w:rsidR="00076E63" w:rsidRPr="00A93BB6" w:rsidRDefault="00076E63" w:rsidP="00990C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A93BB6" w:rsidRDefault="00BE5CA2" w:rsidP="00990C1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</w:t>
            </w:r>
            <w:r w:rsidR="00341961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Министерски</w:t>
            </w:r>
            <w:r w:rsidR="00FE720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съвет за приемане на</w:t>
            </w:r>
            <w:r w:rsidR="001A382D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Наредба за </w:t>
            </w:r>
            <w:r w:rsidR="002038C7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хранителните добавки</w:t>
            </w:r>
          </w:p>
        </w:tc>
      </w:tr>
      <w:tr w:rsidR="00076E63" w:rsidRPr="00A93BB6" w:rsidTr="0014689E">
        <w:tc>
          <w:tcPr>
            <w:tcW w:w="4655" w:type="dxa"/>
          </w:tcPr>
          <w:p w:rsidR="00076E63" w:rsidRPr="00A93BB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5pt;height:40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4961" w:type="dxa"/>
          </w:tcPr>
          <w:p w:rsidR="00076E63" w:rsidRPr="00A93BB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>
                <v:shape id="_x0000_i1061" type="#_x0000_t75" style="width:202.5pt;height:39pt" o:ole="">
                  <v:imagedata r:id="rId10" o:title=""/>
                </v:shape>
                <w:control r:id="rId11" w:name="OptionButton1" w:shapeid="_x0000_i1061"/>
              </w:object>
            </w:r>
          </w:p>
          <w:p w:rsidR="007026A1" w:rsidRPr="00A93BB6" w:rsidRDefault="007026A1" w:rsidP="00B9128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076E63" w:rsidRPr="00A93BB6" w:rsidTr="0014689E">
        <w:tc>
          <w:tcPr>
            <w:tcW w:w="4655" w:type="dxa"/>
          </w:tcPr>
          <w:p w:rsidR="00076E63" w:rsidRPr="00A93BB6" w:rsidRDefault="00076E63" w:rsidP="00990C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076E63" w:rsidRPr="00A93BB6" w:rsidRDefault="001A382D" w:rsidP="00990C1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  <w:r w:rsidR="00BE5CA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Димитър Димитров </w:t>
            </w:r>
            <w:r w:rsidR="00B66FC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–</w:t>
            </w:r>
            <w:r w:rsidR="00BE5CA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66FC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държавен експерт в дирекция „Политики по агрохранителната верига“ </w:t>
            </w:r>
          </w:p>
          <w:p w:rsidR="00DA7B4B" w:rsidRPr="00A93BB6" w:rsidRDefault="00DA7B4B" w:rsidP="00990C1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A7B4B" w:rsidRPr="00A93BB6" w:rsidRDefault="001A382D" w:rsidP="00990C1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Д-р </w:t>
            </w:r>
            <w:r w:rsidR="00EB1701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Славка Александрова</w:t>
            </w:r>
            <w:r w:rsidR="00DA7B4B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</w:t>
            </w:r>
            <w:r w:rsidR="00A75D1F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A7B4B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главен експерт в дирекция „Политики по агрохранителната верига“</w:t>
            </w:r>
          </w:p>
        </w:tc>
        <w:tc>
          <w:tcPr>
            <w:tcW w:w="4961" w:type="dxa"/>
          </w:tcPr>
          <w:p w:rsidR="00076E63" w:rsidRPr="00A93BB6" w:rsidRDefault="00076E63" w:rsidP="00990C1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B66FC9" w:rsidRPr="00A93BB6" w:rsidRDefault="00B66FC9" w:rsidP="0099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02/985 11 305</w:t>
            </w:r>
          </w:p>
          <w:p w:rsidR="00B66FC9" w:rsidRPr="00A93BB6" w:rsidRDefault="00B66FC9" w:rsidP="0099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ел. поща: </w:t>
            </w:r>
            <w:hyperlink r:id="rId12" w:history="1">
              <w:r w:rsidRPr="00A93BB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DPDimitrov@mzh.government.bg</w:t>
              </w:r>
            </w:hyperlink>
          </w:p>
          <w:p w:rsidR="007026A1" w:rsidRPr="00A93BB6" w:rsidRDefault="007026A1" w:rsidP="0099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313DF8" w:rsidRPr="00A93BB6" w:rsidRDefault="00313DF8" w:rsidP="0099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DA7B4B" w:rsidRPr="00A93BB6" w:rsidRDefault="00DA7B4B" w:rsidP="0099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02/985 11 305</w:t>
            </w:r>
          </w:p>
          <w:p w:rsidR="00DA7B4B" w:rsidRPr="00A93BB6" w:rsidRDefault="00DA7B4B" w:rsidP="0099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ел. поща: </w:t>
            </w:r>
            <w:hyperlink r:id="rId13" w:history="1">
              <w:r w:rsidR="00341961" w:rsidRPr="00A93BB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SIAleksandrova@mzh.government.bg</w:t>
              </w:r>
            </w:hyperlink>
            <w:r w:rsidR="00341961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7026A1" w:rsidRPr="00A93BB6" w:rsidRDefault="007026A1" w:rsidP="0099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B23EBF" w:rsidRPr="00A93BB6" w:rsidRDefault="00B23EBF" w:rsidP="00313DF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850A57" w:rsidRPr="00A93BB6" w:rsidRDefault="00850A57" w:rsidP="00313DF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Проблем 1 „Необходимост от прецизиране на максимално допустимите количества витамини и минерали в хранителните добавки“ </w:t>
            </w:r>
          </w:p>
          <w:p w:rsidR="00850A57" w:rsidRPr="00A93BB6" w:rsidRDefault="00850A57" w:rsidP="00313DF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850A57" w:rsidRPr="00A93BB6" w:rsidRDefault="00850A57" w:rsidP="00313DF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Проблем </w:t>
            </w:r>
            <w:r w:rsidR="00B23EBF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„Липса на разпоредби за взаимно признаване на стоки, законно предлагани на пазара в друга държава членка“ </w:t>
            </w:r>
          </w:p>
          <w:p w:rsidR="00850A57" w:rsidRPr="00A93BB6" w:rsidRDefault="00850A57" w:rsidP="00313DF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850A57" w:rsidRPr="00A93BB6" w:rsidRDefault="00850A57" w:rsidP="00313DF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Проблем </w:t>
            </w:r>
            <w:r w:rsidR="00B23EBF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3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„Установяване на системни нарушения и затруднения при извършване на официалния контрол по отношение предлагането на хранителните добавки и др.“</w:t>
            </w:r>
          </w:p>
          <w:p w:rsidR="00A61E65" w:rsidRPr="00A93BB6" w:rsidRDefault="00A61E65" w:rsidP="00313DF8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313DF8" w:rsidRPr="00A93BB6" w:rsidRDefault="00CA3772" w:rsidP="00313D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640389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„Държавен вестник“ бр. 52 от 09.06.20</w:t>
            </w:r>
            <w:r w:rsidR="00A75D1F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20 г. е </w:t>
            </w:r>
            <w:r w:rsidR="008B5B6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обнародван </w:t>
            </w:r>
            <w:r w:rsidR="00A75D1F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нов Закон за</w:t>
            </w:r>
            <w:r w:rsidR="00234448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40389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храните. Съгласно § 8, ал. 1 от преходните и заключителни разпоредби на Закона за храните, подзаконовите нормативни актове по прилагането му се приемат, съответно издават, в 6-месечен срок от влизането на закона в сила, а съгласно ал. 3, до приемането, съответно издаването на актовете по ал. 1 се прилагат подзаконовите нормативни актове по прилагането на отменения Закон за храните, доколкото не противоречат на този закон.</w:t>
            </w:r>
          </w:p>
          <w:p w:rsidR="006710D4" w:rsidRPr="00A93BB6" w:rsidRDefault="00196F3E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Съгласно </w:t>
            </w:r>
            <w:r w:rsidR="008B5B6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новата редакция на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чл. 81, </w:t>
            </w:r>
            <w:r w:rsidR="00973256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980555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от Закона за храните</w:t>
            </w:r>
            <w:r w:rsidR="00F44EE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="008B5B6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Закон за изменение и допълнение на Закона за пчеларството (</w:t>
            </w:r>
            <w:r w:rsidR="00F44EE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обн., ДВ, бр. </w:t>
            </w:r>
            <w:r w:rsidR="00EB170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13 </w:t>
            </w:r>
            <w:r w:rsidR="00F44EE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2021</w:t>
            </w:r>
            <w:r w:rsidR="00EB170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44EE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г.)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B5B6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Минист</w:t>
            </w:r>
            <w:r w:rsidR="00F1054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ерския съвет с наредба въвежда</w:t>
            </w:r>
            <w:r w:rsidR="008B5B6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правото на Европейския съюз</w:t>
            </w:r>
            <w:r w:rsidR="00F44EE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F3E59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областта на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хранителните добавки</w:t>
            </w:r>
            <w:r w:rsidR="00F44EE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хранителните вещества (витамини и минерали), които могат да се влагат при производството на хранителни добавки; веществата с хранителен или физиологичен ефект, които могат да се влагат при производството на хранителни добавки; критериите за чистота на хранителните вещества, предназначени за влагане в хранителни добавки; информацията, която трябва да се отбелязва при етикетиране на хранителни добавки; растенията и частите от растения, които не могат да се влагат в хранителни добавки, както и веществата, които не могат да се влагат в хранителни добавки. </w:t>
            </w:r>
            <w:r w:rsidR="00175E5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Съгласно § 1, т. 21 от допълнителната разпоредба на Закона за храните, "</w:t>
            </w:r>
            <w:r w:rsidR="00001649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Хранителни </w:t>
            </w:r>
            <w:r w:rsidR="00175E5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добавки" са храни, предназначени да допълнят нормалната диета и които представляват концентрирани източници на витамини и минерали или други вещества с хранителен или физиологичен ефект, използвани самостоятелно или в комбинация, които се пускат на пазара в дозирани </w:t>
            </w:r>
            <w:r w:rsidR="00175E5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форми, като капсули, таблетки, хапчета и други подобни, на прах, ампули с течност и други подобни течни или прахообразни форми, предназначени да бъдат приемани в предварително дозирани малки количества.</w:t>
            </w:r>
          </w:p>
          <w:p w:rsidR="00F709ED" w:rsidRPr="00A93BB6" w:rsidRDefault="00F709ED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настоящия момент е в сила и се прилага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Наредба № 47 от 2004 г. за изискванията към хранителните добавки, издадена от министъра на здравеопазването 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(обн. ДВ, бр. 5 от 2005</w:t>
            </w:r>
            <w:r w:rsidR="00D63FC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г</w:t>
            </w:r>
            <w:r w:rsidR="00175E5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.</w:t>
            </w:r>
            <w:r w:rsidR="00D63FC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)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8B5B61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Разпоредбата на чл.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81</w:t>
            </w:r>
            <w:r w:rsidR="00175E5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,</w:t>
            </w:r>
            <w:r w:rsidR="008671D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175E5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ал. </w:t>
            </w:r>
            <w:r w:rsidR="008671D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1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от Закона за храните </w:t>
            </w:r>
            <w:r w:rsidR="008B5B61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определя компетентност по отношение на новия нормативен акт</w:t>
            </w:r>
            <w:r w:rsidR="008671D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175E5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за хранителните добавки </w:t>
            </w:r>
            <w:r w:rsidR="008B5B61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за </w:t>
            </w:r>
            <w:r w:rsidR="00BD5E4C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Министерски</w:t>
            </w:r>
            <w:r w:rsidR="000B4BD1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я</w:t>
            </w:r>
            <w:r w:rsidR="008671D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съвет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. </w:t>
            </w:r>
            <w:r w:rsidR="00001649"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Д</w:t>
            </w:r>
            <w:r w:rsidR="008310C6"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ействащата </w:t>
            </w:r>
            <w:r w:rsidR="00EB1701"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Наредба № 47 от 2004 г. за изискванията към хранителните добавки </w:t>
            </w:r>
            <w:r w:rsidR="008310C6"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следва да бъде отменена от м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инистър</w:t>
            </w:r>
            <w:r w:rsidR="008310C6"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а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на здравеопазването</w:t>
            </w:r>
            <w:r w:rsidR="00EB1701" w:rsidRPr="00A93BB6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270F6C" w:rsidRPr="00A93BB6" w:rsidRDefault="00270F6C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В проекта на наредба, са направени редица промени и допълнения в сравнение със сега действащата Наредба № 47 за изискванията към хранителните добавки, имащи за цел, както постигането на пълно и правилно транспониране в националното законодателство на изискванията на Директива 2002/46/ЕО на Европейския парламент и на Съвета от 10 юни 2002 година за сближаване на законодателствата на държавите-членки по отношение на добавките към храни</w:t>
            </w:r>
            <w:r w:rsidR="00AD4450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(</w:t>
            </w:r>
            <w:r w:rsidR="00071143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ОВ, L 183 от 12.07.2002</w:t>
            </w:r>
            <w:r w:rsidR="00AD4450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г</w:t>
            </w:r>
            <w:r w:rsidR="00AD4450" w:rsidRPr="00A93BB6">
              <w:rPr>
                <w:rFonts w:ascii="Verdana" w:hAnsi="Verdana" w:cs="Times New Roman"/>
                <w:bCs/>
                <w:iCs/>
                <w:sz w:val="20"/>
                <w:szCs w:val="20"/>
                <w:lang w:val="bg-BG" w:eastAsia="bg-BG"/>
              </w:rPr>
              <w:t>.)</w:t>
            </w:r>
            <w:r w:rsidR="00931F0D" w:rsidRPr="00A93BB6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931F0D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931F0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Директива 2002/46/ЕО)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, така и осигуряването на съответствие с въведените със Закона за храните нови изисквания за регистрация на хранителните добавки при пускането им на пазара в страната и поддържането на публичен регистър за тях. </w:t>
            </w:r>
          </w:p>
          <w:p w:rsidR="00CE1352" w:rsidRPr="00A93BB6" w:rsidRDefault="00CE1352" w:rsidP="00313DF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Проектът на наредба предвижда:</w:t>
            </w:r>
          </w:p>
          <w:p w:rsidR="00610BE7" w:rsidRPr="00A93BB6" w:rsidRDefault="00610BE7" w:rsidP="00990C1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0" w:hanging="17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осъвременяването и прецизирането на максимално допустимите количества витамини и минерали в хранителни добавки;</w:t>
            </w:r>
          </w:p>
          <w:p w:rsidR="00610BE7" w:rsidRPr="00A93BB6" w:rsidRDefault="00610BE7" w:rsidP="00990C1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0" w:hanging="17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обвързването на разпоредби на наредбата относно дневния прием на вещества в хранителните добавки за определени групи от населението с изискванията на Наредба № 1 от 2018 г. за физиологичните норми за хранене на населението</w:t>
            </w:r>
            <w:r w:rsidR="00FB052F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A64CBF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(обн., ДВ, бр.</w:t>
            </w:r>
            <w:r w:rsidR="008051F6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A64CBF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11 от 2018 г.)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;</w:t>
            </w:r>
          </w:p>
          <w:p w:rsidR="00610BE7" w:rsidRPr="00A93BB6" w:rsidRDefault="00610BE7" w:rsidP="00990C1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0" w:hanging="17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доразвиване и обвързване разпоредбите на наредбата относно растителните вещества, растителните препарати или комбинация от тях в хранителните добавки, с изискванията на Наредба № 5 от 2004 г. за изискванията, на които трябва да отговарят билкозаготвителните пунктове и складовете за билки</w:t>
            </w:r>
            <w:r w:rsidR="00FF5B5C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(обн.</w:t>
            </w:r>
            <w:r w:rsidR="009E668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,</w:t>
            </w:r>
            <w:r w:rsidR="00FF5B5C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ДВ, бр.</w:t>
            </w:r>
            <w:r w:rsidR="009E668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FF5B5C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85 от 2004 г.)</w:t>
            </w:r>
            <w:r w:rsidR="006C62D7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(Наредба № 5) 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и Наредбата за реда за класифициране на растенията и веществата като наркотични</w:t>
            </w:r>
            <w:r w:rsidR="009E668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,</w:t>
            </w:r>
            <w:r w:rsidR="00FF5B5C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приета с Постановление № 293 на Министерския съвет от 2011 г. (обн.</w:t>
            </w:r>
            <w:r w:rsidR="009E668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,</w:t>
            </w:r>
            <w:r w:rsidR="00FF5B5C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ДВ, бр.</w:t>
            </w:r>
            <w:r w:rsidR="009E668D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FF5B5C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87 от 2011 г.)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, и в частност – за забрана влагането в хранителни добавки на определени растителни вещества от растения, посочени в Наредба № 5</w:t>
            </w:r>
            <w:r w:rsidR="00CE1352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и Регламент (ЕО) № 1925/2006</w:t>
            </w:r>
            <w:r w:rsidR="00A04DF7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на Европейския парламент и на Съвета от 20 декември 2006 година относно влагането на витамини, минерали и някои други вещества в храните (ОВ, L 404 от 30.12.2006 г.)</w:t>
            </w:r>
            <w:r w:rsidR="00BF3B75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(Регламент (ЕО) № 1925/2006)</w:t>
            </w:r>
            <w:r w:rsidR="00A04DF7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, 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и/или</w:t>
            </w:r>
            <w:r w:rsidR="00980555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 класифицирани като наркотични;</w:t>
            </w:r>
          </w:p>
          <w:p w:rsidR="00610BE7" w:rsidRPr="00A93BB6" w:rsidRDefault="00610BE7" w:rsidP="00990C1C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170" w:hanging="17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създаване на нов раздел в наредбата относно веществата, които не могат да се влагат в хранителните добавки.</w:t>
            </w:r>
          </w:p>
          <w:p w:rsidR="00196F3E" w:rsidRPr="00A93BB6" w:rsidRDefault="00610BE7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Въведени са нови разпоредби за взаимно признаване съгласно изискванията на Регламент (ЕС) </w:t>
            </w:r>
            <w:r w:rsidR="004913B5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№ 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2019/515</w:t>
            </w:r>
            <w:r w:rsidR="001E610F" w:rsidRPr="00A93BB6">
              <w:rPr>
                <w:lang w:val="bg-BG"/>
              </w:rPr>
              <w:t xml:space="preserve"> </w:t>
            </w:r>
            <w:r w:rsidR="001E610F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на Европейския парламент и на Съвета от 19 март 2019 година относно взаимното признаване на стоки, законно предлагани на пазара в друга държава членка, и за отмяна на Регламент (ЕО) № 764/2008 (ОВ, L 91 от 29.03.2019 г.)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, на хранителни добавки, които законно се предлагат на пазара в друга държава членка.</w:t>
            </w:r>
          </w:p>
          <w:p w:rsidR="00CE1352" w:rsidRPr="00A93BB6" w:rsidRDefault="00CE1352" w:rsidP="009D07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93BB6" w:rsidRDefault="00146789" w:rsidP="00146789">
            <w:pPr>
              <w:pStyle w:val="ListParagraph"/>
              <w:spacing w:after="12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1.1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Кратко опишете проблема/</w:t>
            </w:r>
            <w:r w:rsidR="009D4DA5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проблем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</w:t>
            </w:r>
          </w:p>
          <w:p w:rsidR="00B23EBF" w:rsidRPr="00A93BB6" w:rsidRDefault="00B23EBF" w:rsidP="00B23EB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По проблем 1 „Необходимост от прецизиране на максимално допустимите количества витамини и минерали в хранителните добавки“ </w:t>
            </w:r>
          </w:p>
          <w:p w:rsidR="00D95989" w:rsidRPr="00A93BB6" w:rsidRDefault="00D95989" w:rsidP="00146789">
            <w:pPr>
              <w:pStyle w:val="ListParagraph"/>
              <w:spacing w:after="120" w:line="240" w:lineRule="auto"/>
              <w:ind w:left="4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431BD8" w:rsidRPr="00A93BB6" w:rsidRDefault="00756110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От последното изменение на Наредба № 47 за изискванията към хранителните добавки през м. ноември 2010 г. е изминал период от над 10 години, през който нормативната уредба не е хармонизирана с европейското законодателство в областта на хранителните добавки. През посочения период Директива 2002/46/ЕО е била изменяна четири пъти (през 2011 г., 2014 г., 2015 г. и 2017 г.), като нито една от настъпилите промени не е включена в Наредба № 47 за изискванията към хранителните добавки, издадена от министъра на здравеопазването, поради което от 2011 г. до момента българското законодателство по хранителните добавки не съответства на европейското законодателство.</w:t>
            </w:r>
            <w:r w:rsidR="00431BD8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br/>
            </w:r>
          </w:p>
          <w:p w:rsidR="00756110" w:rsidRPr="00A93BB6" w:rsidRDefault="00431BD8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Приложения № 3 и 4 на сега действащата Наредба № 47 за изискванията към хранителните добавки нямат аналог в Директива 2002/46/ЕО, както и в други нормативни актове на ЕС. Заложените в Приложение № 3 видове витамини и минерали, техните максимално допустими количества за влагане в хранителните добавки като дневен прием, включително и мерните единици, в които са изразени, показват значителни различия, несъответствия и разминавания,</w:t>
            </w:r>
          </w:p>
          <w:p w:rsidR="00431BD8" w:rsidRPr="00A93BB6" w:rsidRDefault="00431BD8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23EBF" w:rsidRPr="00A93BB6" w:rsidRDefault="00B23EBF" w:rsidP="00B23EBF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2 „Липса на разпоредби за взаимно признаване на стоки, законно предлагани на пазара в друга държава членка“ </w:t>
            </w:r>
          </w:p>
          <w:p w:rsidR="00B23EBF" w:rsidRPr="00A93BB6" w:rsidRDefault="00B23EBF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20C61" w:rsidRPr="00A93BB6" w:rsidRDefault="00520C61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сега действащата наредба липсват разпоредби свързани с взаимно признаване, при спазване изискванията на Регламент (ЕС) 2019/515 на Европейския парламент и на Съвета от 19 март 2019 година относно взаимното признаване на стоки, законно предлагани на пазара в друга държава членка, и за отмяна на Регламент (ЕО) № 764/2008.</w:t>
            </w:r>
          </w:p>
          <w:p w:rsidR="00520C61" w:rsidRPr="00A93BB6" w:rsidRDefault="00520C61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Промените в текста на проекта ще доведат до отстраняване на необоснованите пречки пред свободното движение на стоки с произход от други страни членки на ЕС</w:t>
            </w:r>
            <w:r w:rsidR="00A41B34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B23EBF" w:rsidRPr="00A93BB6" w:rsidRDefault="00B23EBF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1352" w:rsidRPr="00A93BB6" w:rsidRDefault="00A41B34" w:rsidP="00A41B3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3 „Установяване на системни нарушения и затруднения при извършване на официалния контрол по отношение предлагането на хранителните добавки и др.“</w:t>
            </w:r>
          </w:p>
          <w:p w:rsidR="00A41B34" w:rsidRPr="00A93BB6" w:rsidRDefault="00A41B34" w:rsidP="00A41B3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D7DD2" w:rsidRPr="00A93BB6" w:rsidRDefault="008D7DD2" w:rsidP="008D7D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2020 г. при извършването на официален контрол, инспектори от отделите „Контрол на храни” при Областните дирекции по безопасност на храните (ОДБХ) на територията на Република България, в част от тях съвместно с други институции, са извършили </w:t>
            </w:r>
            <w:r w:rsidRPr="00A9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185 918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 проверки в цялата страна на </w:t>
            </w:r>
            <w:r w:rsidRPr="00A9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обекти за производство, търговия на едро и дребно с храни и заведенията за обществено хранене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в това число и обекти за производство и търговия с хранителни добавки. При много от направените проверки се констатира, че в обектите за производство и търговия с хранителни добавки се установяват повтарящи се нарушения, свързани с етикетирането и представянето на хранителните добавки; наличие на информация, представляваща здравна претенция, при условие, че етикетът, представянето и рекламата не трябва да приписват на хранителните добавки свойства да предпазват, лекуват или излекуват болести при човека, нито да се позовават на такива свойства; установяват се несъответствия в максимално допустимите количества витамини и минерали при хранителни добавки предимно от внос.</w:t>
            </w:r>
          </w:p>
          <w:p w:rsidR="00A41B34" w:rsidRPr="00A93BB6" w:rsidRDefault="00A41B34" w:rsidP="00A41B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</w:t>
            </w:r>
            <w:r w:rsidRPr="00A93B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  <w:p w:rsidR="00A93BB6" w:rsidRDefault="00A93BB6" w:rsidP="00CE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CE1352" w:rsidRPr="00A93BB6" w:rsidRDefault="00702BDD" w:rsidP="00CE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Проблемите не могат да се решат</w:t>
            </w:r>
            <w:r w:rsidR="00CE135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рамките на съществуващата нормативна уредба чрез промяна в организацията на работа и/или чрез въвеждане на нови технологични възможности.</w:t>
            </w:r>
          </w:p>
          <w:p w:rsidR="00076E63" w:rsidRPr="00A93BB6" w:rsidRDefault="00CE1352" w:rsidP="00CE135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1.3.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Посочете защо действащата нормативна рамка не позволява решаване на проблем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а/</w:t>
            </w:r>
            <w:r w:rsidR="009D4DA5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проблем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ите.</w:t>
            </w:r>
          </w:p>
          <w:p w:rsidR="00CE1352" w:rsidRPr="00A93BB6" w:rsidRDefault="00CE1352" w:rsidP="007561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Приет е нов Закон за храните, а с последните изменения е променена законовата делегация за наредбата за хранителните добавки.</w:t>
            </w: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актове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от правото на ЕС.</w:t>
            </w:r>
          </w:p>
          <w:p w:rsidR="00CE1352" w:rsidRPr="00A93BB6" w:rsidRDefault="000B4BD1" w:rsidP="000B4B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Разпоредбата на чл. 81, ал. 1 от Закона за храните определя компетентност по отношение на новия нормативен акт за хранителните добавки за Министерския съвет.</w:t>
            </w:r>
          </w:p>
          <w:p w:rsidR="00D95989" w:rsidRPr="00A93BB6" w:rsidRDefault="00D95989" w:rsidP="000B4B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наредбата се транспонира</w:t>
            </w:r>
            <w:r w:rsidR="0075611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националното законодателство разпоредбите на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Директива 2002/46/ЕО на Европейския парламент и на Съвета от 10 юни 2002 година за сближаване на законодателствата на държавите-членки по отношение на добавките към храни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8F6868" w:rsidRPr="00A93BB6" w:rsidRDefault="008F6868" w:rsidP="008F6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т. 12 от Плана за действие за 2021 г. с мерките, произтичащи от членството на Република България в Европейския съюз, е предвидено с Наредбата за хранителните добавки по чл. 81, ал. 1 от Закона за храните, да бъдат въведени в националното законодателство настъпилите промени в Директива 2002/46/EO с Регламент (EC) № 1161/2011</w:t>
            </w:r>
            <w:r w:rsidR="00C73FFA" w:rsidRPr="00A93BB6">
              <w:rPr>
                <w:rFonts w:ascii="Roboto" w:hAnsi="Roboto" w:cs="Arial"/>
                <w:color w:val="444444"/>
                <w:sz w:val="21"/>
                <w:szCs w:val="21"/>
                <w:lang w:val="bg-BG"/>
              </w:rPr>
              <w:t xml:space="preserve"> </w:t>
            </w:r>
            <w:r w:rsidR="00C73FFA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Комисията от 14 ноември 2011 година за изменение на Директива 2002/46/ЕО на Европейския парламент и на Съвета, Регламент (ЕО) № 1925/2006 на Европейския парламент и на Съвета и Регламент (ЕО) № 953/2009 на Комисията по отношение на списъците с минерални вещества, които могат да бъдат влагани в храни (</w:t>
            </w:r>
            <w:r w:rsidR="00C73FF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ОВ, L 296 от 15.11.2011 г.)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Регламент (EC) № 119/2014</w:t>
            </w:r>
            <w:r w:rsidR="00C73FFA" w:rsidRPr="00A93BB6">
              <w:rPr>
                <w:rFonts w:ascii="Roboto" w:hAnsi="Roboto" w:cs="Arial"/>
                <w:color w:val="444444"/>
                <w:sz w:val="21"/>
                <w:szCs w:val="21"/>
                <w:lang w:val="bg-BG"/>
              </w:rPr>
              <w:t xml:space="preserve"> </w:t>
            </w:r>
            <w:r w:rsidR="00C73FFA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Комисията от 7 февруари 2014 година за изменение на Директива 2002/46/ЕО на Европейския парламент и на Съвета и Регламент (ЕО) № 1925/2006 на Европейския парламент и на Съвета по отношение на обогатени с хром дрожди, използвани за производството на хранителни добавки, и хромен</w:t>
            </w:r>
            <w:r w:rsidR="008F147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73FFA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(III) лактат трихидрат за влагане в храни (</w:t>
            </w:r>
            <w:r w:rsidR="00C73FF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ОВ, L 39 от 08.02.2014 г.)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Регламент (EC) № 414/2015</w:t>
            </w:r>
            <w:r w:rsidR="00C73FFA" w:rsidRPr="00A93BB6">
              <w:rPr>
                <w:rFonts w:ascii="Roboto" w:hAnsi="Roboto" w:cs="Arial"/>
                <w:color w:val="444444"/>
                <w:sz w:val="21"/>
                <w:szCs w:val="21"/>
                <w:lang w:val="bg-BG"/>
              </w:rPr>
              <w:t xml:space="preserve"> </w:t>
            </w:r>
            <w:r w:rsidR="00C73FFA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2015/414 на Комисията от 12 март 2015 година за изменение на Директива 2002/46/ЕО на Европейския парламент и на Съвета по отношение на глюкозаминова сол на (6 S )-5-метилтетрахидрофолиева киселина, използвана за производството на хранителни добавки (</w:t>
            </w:r>
            <w:r w:rsidR="00C73FF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ОВ, L 68 от 13.03.2015 г.)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Регламент (EC) № 1203/2017</w:t>
            </w:r>
            <w:r w:rsidR="00C73FFA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Регламент (ЕС) 2017/1203 на Комисията от 5 юли 2017 година за изменение на Директива 2002/46/ЕО на Европейския парламент и на Съвета и на Регламент (ЕО) № 1925/2006 на Европейския парламент и на Съвета по отношение на веществата органичен силиций (монометилсилантриол) и калциева сол на фосфорилирани олигозахариди (POs-Ca®), влагани в храните и използвани при производството на хранителни добавки (</w:t>
            </w:r>
            <w:r w:rsidR="00C73FFA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ОВ, L 173, 06.07.</w:t>
            </w:r>
            <w:r w:rsidR="00E41883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2017 г.)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като по този начин се премахват съществуващите още от 2011 г. несъответствия в националната нормативна уредба спрямо правото на ЕС.</w:t>
            </w:r>
          </w:p>
          <w:p w:rsidR="008F6868" w:rsidRPr="00A93BB6" w:rsidRDefault="008F6868" w:rsidP="000B4B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B4BD1" w:rsidRPr="00A93BB6" w:rsidRDefault="00076E63" w:rsidP="00931F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0B4BD1" w:rsidRPr="00A93BB6" w:rsidRDefault="000B4BD1" w:rsidP="00931F0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Последваща оценка н</w:t>
            </w:r>
            <w:r w:rsidR="0075611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 въздействието не е извършвана, както и анализи за изпълнението на политиката. 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610BE7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CE5102" w:rsidRPr="00A93BB6" w:rsidRDefault="00CE5102" w:rsidP="00990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610BE7" w:rsidRPr="00A93BB6" w:rsidRDefault="005E701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Обща ц</w:t>
            </w:r>
            <w:r w:rsidR="0050485E"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ел </w:t>
            </w:r>
            <w:r w:rsidR="0050485E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„</w:t>
            </w:r>
            <w:r w:rsidR="00610BE7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Гарантиране на висока степен на защита на здравето на потребителите на територията на Република България</w:t>
            </w:r>
            <w:r w:rsidR="0050485E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“</w:t>
            </w:r>
            <w:r w:rsidR="00C4553E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чрез </w:t>
            </w:r>
            <w:r w:rsidR="00C4553E" w:rsidRPr="00A93B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  <w:t>улесняване на техният избор по отношение на безопасни хранителни вещества с подходящо етикетиране, които се приемат чрез хранителни добавки</w:t>
            </w:r>
            <w:r w:rsidR="0081341D" w:rsidRPr="00A93B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  <w:t>”.</w:t>
            </w:r>
          </w:p>
          <w:p w:rsidR="005E701F" w:rsidRPr="00A93BB6" w:rsidRDefault="005E701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E701F" w:rsidRPr="00A93BB6" w:rsidRDefault="005E701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Конкретни цели:</w:t>
            </w:r>
          </w:p>
          <w:p w:rsidR="00B94B86" w:rsidRPr="00A93BB6" w:rsidRDefault="00B94B86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AA7902" w:rsidRPr="00A93BB6" w:rsidRDefault="00B94B86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По проблем 1: </w:t>
            </w:r>
            <w:r w:rsidR="005E701F"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B94B86" w:rsidRPr="00A93BB6" w:rsidRDefault="00B94B86" w:rsidP="00B94B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Цел 1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„</w:t>
            </w:r>
            <w:r w:rsidRPr="00A93B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  <w:t>Актуализиране и доразвиване на съществуващите към момента национални изисквания по отношение на хранителните добавки, в съответствие с направеното проучване на националните законодателства на страните членки в областта на хранителните добавки“</w:t>
            </w:r>
          </w:p>
          <w:p w:rsidR="00B94B86" w:rsidRPr="00A93BB6" w:rsidRDefault="00B94B86" w:rsidP="00B94B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Цел 2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„Ограничаване на възможностите за системни нарушения и повишаване ефективността на контрола“;</w:t>
            </w: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B94B86" w:rsidRPr="00A93BB6" w:rsidRDefault="00B94B86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B94B86" w:rsidRPr="00A93BB6" w:rsidRDefault="001F677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По проблем 2: </w:t>
            </w:r>
          </w:p>
          <w:p w:rsidR="001F677F" w:rsidRPr="00A93BB6" w:rsidRDefault="001F677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</w:p>
          <w:p w:rsidR="001F677F" w:rsidRPr="00A93BB6" w:rsidRDefault="001F677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g-BG"/>
              </w:rPr>
              <w:t xml:space="preserve">Цел 1: </w:t>
            </w:r>
            <w:r w:rsidRPr="00A93B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  <w:t>Създаване на разпоредби за взаимно признаване на стоки, законно предлагани на пазара в друга държава членка;</w:t>
            </w:r>
          </w:p>
          <w:p w:rsidR="001F677F" w:rsidRPr="00A93BB6" w:rsidRDefault="001F677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</w:pPr>
          </w:p>
          <w:p w:rsidR="001F677F" w:rsidRPr="00A93BB6" w:rsidRDefault="001F677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g-BG"/>
              </w:rPr>
              <w:t xml:space="preserve">Цел 2: </w:t>
            </w:r>
            <w:r w:rsidRPr="00A93B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  <w:t>Отстраняване на необоснованите пречки пред свободното движение на стоки;</w:t>
            </w:r>
          </w:p>
          <w:p w:rsidR="001F677F" w:rsidRPr="00A93BB6" w:rsidRDefault="001F677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</w:p>
          <w:p w:rsidR="001F677F" w:rsidRPr="00A93BB6" w:rsidRDefault="001F677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val="bg-BG"/>
              </w:rPr>
              <w:t xml:space="preserve">По проблем 3:  </w:t>
            </w:r>
          </w:p>
          <w:p w:rsidR="001F677F" w:rsidRPr="00A93BB6" w:rsidRDefault="001F677F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</w:p>
          <w:p w:rsidR="001F677F" w:rsidRPr="00A93BB6" w:rsidRDefault="001F677F" w:rsidP="001F6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Цел 1:</w:t>
            </w:r>
            <w:r w:rsidRPr="00A93B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  <w:t xml:space="preserve">„Ограничаване на възможностите за системни нарушения и повишаване ефективността на контрола“; </w:t>
            </w:r>
          </w:p>
          <w:p w:rsidR="001F677F" w:rsidRPr="00A93BB6" w:rsidRDefault="001F677F" w:rsidP="001F67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bg-BG"/>
              </w:rPr>
              <w:t xml:space="preserve">Цел 2: </w:t>
            </w:r>
            <w:r w:rsidRPr="00A93B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  <w:t xml:space="preserve">Определяне на ясни критерии по отношение съдържанието, производството, спецификациите, представянето или етикетирането на хранителните добавки, на които те следва да отговарят, за да се предлагат на пазара“; </w:t>
            </w:r>
          </w:p>
          <w:p w:rsidR="00850A57" w:rsidRPr="00A93BB6" w:rsidRDefault="00850A57" w:rsidP="005048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</w:pP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Посочете 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определените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цели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за решаване на проблем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а/</w:t>
            </w:r>
            <w:r w:rsidR="009D4DA5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проблем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те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са насочени към решаването на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проблем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а/</w:t>
            </w:r>
            <w:r w:rsidR="009D4DA5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проблем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те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и да съответстват на действащ</w:t>
            </w:r>
            <w:r w:rsidR="0078311F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ите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стратегическ</w:t>
            </w:r>
            <w:r w:rsidR="0078311F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 документи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3. </w:t>
            </w:r>
            <w:r w:rsidR="007108A0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076E63" w:rsidRPr="00A93BB6" w:rsidRDefault="00CD6212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</w:t>
            </w:r>
            <w:r w:rsidR="00626C3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земеделието, храните и горите</w:t>
            </w:r>
            <w:r w:rsidR="000A261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076E63" w:rsidRPr="00A93BB6" w:rsidRDefault="00CD6212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</w:t>
            </w:r>
            <w:r w:rsidR="00626C3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здравеопазването;</w:t>
            </w:r>
          </w:p>
          <w:p w:rsidR="00A64D69" w:rsidRPr="00A93BB6" w:rsidRDefault="00A64D69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Министерство</w:t>
            </w:r>
            <w:r w:rsidR="00626C3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младежта и спорта;</w:t>
            </w:r>
          </w:p>
          <w:p w:rsidR="00065532" w:rsidRPr="00A93BB6" w:rsidRDefault="00065532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Министерство</w:t>
            </w:r>
            <w:r w:rsidR="00626C3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икономиката; </w:t>
            </w:r>
          </w:p>
          <w:p w:rsidR="00CD6212" w:rsidRPr="00A93BB6" w:rsidRDefault="005E2334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CD621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Българска</w:t>
            </w:r>
            <w:r w:rsidR="00626C3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CD621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агенция по безопасност на храните;</w:t>
            </w:r>
          </w:p>
          <w:p w:rsidR="004414CA" w:rsidRPr="00A93BB6" w:rsidRDefault="005E2334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CA44C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Регионални</w:t>
            </w:r>
            <w:r w:rsidR="004414CA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здравни инспекции;</w:t>
            </w:r>
          </w:p>
          <w:p w:rsidR="00CD6212" w:rsidRPr="00A93BB6" w:rsidRDefault="005E2334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  <w:r w:rsidR="00CD621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0A261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Бизнес </w:t>
            </w:r>
            <w:r w:rsidR="0023444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оператори</w:t>
            </w:r>
            <w:r w:rsidR="00220CEE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0A261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производ</w:t>
            </w:r>
            <w:r w:rsidR="008C6687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ители</w:t>
            </w:r>
            <w:r w:rsidR="000A261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244BE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и/или вносители </w:t>
            </w:r>
            <w:r w:rsidR="000A261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хранителни добавки;</w:t>
            </w:r>
            <w:r w:rsidR="0019214D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13F58" w:rsidRPr="00A93BB6" w:rsidRDefault="00E13F58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Общ брой обекти за производство на хранителни добавки на територията на </w:t>
            </w:r>
            <w:r w:rsidRPr="009723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</w:t>
            </w:r>
            <w:r w:rsidR="00D421EE" w:rsidRPr="009723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епублика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България</w:t>
            </w:r>
            <w:r w:rsidR="00D421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135 бр.</w:t>
            </w:r>
          </w:p>
          <w:p w:rsidR="00C4553E" w:rsidRPr="00A93BB6" w:rsidRDefault="005E233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  <w:r w:rsidR="000A261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7D23C7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Бизнес оператори, които извършват де</w:t>
            </w:r>
            <w:r w:rsidR="0050485E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йност, </w:t>
            </w:r>
            <w:r w:rsidR="00C1135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свързана с</w:t>
            </w:r>
            <w:r w:rsidR="007D23C7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дистрибуция на хранителни добавки, включително търговия на едро</w:t>
            </w:r>
            <w:r w:rsidR="0000164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дребно</w:t>
            </w:r>
            <w:r w:rsidR="000A261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  <w:r w:rsidR="00022427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13F58" w:rsidRPr="00A93BB6" w:rsidRDefault="00E13F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 брой обекти за търговия на едро на хранителни добавки на територията на Р</w:t>
            </w:r>
            <w:r w:rsidR="00D421EE" w:rsidRPr="009723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епублика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България</w:t>
            </w:r>
            <w:r w:rsidR="00D421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588 бр.</w:t>
            </w:r>
          </w:p>
          <w:p w:rsidR="00E13F58" w:rsidRPr="00A93BB6" w:rsidRDefault="00E13F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 брой обекти за търговия на дребно на хранителни добавки на територията на Р</w:t>
            </w:r>
            <w:r w:rsidR="00D421EE" w:rsidRPr="009723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епублика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България</w:t>
            </w:r>
            <w:r w:rsidR="00D421E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461 бр.</w:t>
            </w:r>
          </w:p>
          <w:p w:rsidR="008C2E60" w:rsidRPr="00A93BB6" w:rsidRDefault="00BC084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Най-голям брой обекти за търговия на дребно в който се предлагат хранителните добавки са аптеките. По данни от интернет страницата на Изпълнителна агенция по лекарствата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към 15.02.</w:t>
            </w:r>
            <w:r w:rsidRPr="009723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D421EE" w:rsidRPr="009723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</w:t>
            </w:r>
            <w:r w:rsidRPr="0097234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г. общият брой на аптеките в страната е 3 571. </w:t>
            </w:r>
          </w:p>
          <w:p w:rsidR="00B1416C" w:rsidRPr="00A93BB6" w:rsidRDefault="00001649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</w:t>
            </w:r>
            <w:r w:rsidR="000A261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B1416C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Потребители</w:t>
            </w:r>
          </w:p>
          <w:p w:rsidR="00076E63" w:rsidRPr="00A93BB6" w:rsidRDefault="00076E63" w:rsidP="00E407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Посочете всички потенциални за</w:t>
            </w:r>
            <w:r w:rsidR="00E653D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интересовани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страни/групи заинтересовани страни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и/или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я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т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а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ще окаж</w:t>
            </w:r>
            <w:r w:rsidR="0060089B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ат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042D08" w:rsidRPr="00A93BB6" w:rsidTr="0014689E">
        <w:tc>
          <w:tcPr>
            <w:tcW w:w="9616" w:type="dxa"/>
            <w:gridSpan w:val="2"/>
          </w:tcPr>
          <w:p w:rsidR="00042D08" w:rsidRPr="00A93BB6" w:rsidRDefault="00042D08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151290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0B4BD1" w:rsidRPr="00A93BB6" w:rsidRDefault="000B4BD1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Този вариант се характеризира с непредприемането на никакви действия, които да разрешат описания проблем. Констатирания проблем ще продължи да съществува и определените цели няма да бъдат постигнати</w:t>
            </w:r>
            <w:r w:rsidR="00F1657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3D0336" w:rsidRPr="00A93BB6" w:rsidRDefault="003D0336" w:rsidP="00C11352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 се издава Наредба за хранителните добавки в законоустановения срок и се запазват разпоредбите в сега действащата </w:t>
            </w:r>
            <w:r w:rsidR="0081474C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F16579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аредба.</w:t>
            </w:r>
          </w:p>
          <w:p w:rsidR="008C2478" w:rsidRPr="00A93BB6" w:rsidRDefault="004625E7" w:rsidP="008C2478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Не </w:t>
            </w:r>
            <w:r w:rsidR="003D0336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се</w:t>
            </w:r>
            <w:r w:rsidR="008C2478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актуализират</w:t>
            </w:r>
            <w:r w:rsidR="003D0336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C2478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максимално допустимите количества витамини и минерали в хранителните добавки, включително и мерните единици, в които са изразени, които към момента показват значителни различия, несъответствия и разминавания с последните промени на законодателството на ЕС;</w:t>
            </w:r>
          </w:p>
          <w:p w:rsidR="003D0336" w:rsidRPr="00A93BB6" w:rsidRDefault="0081474C" w:rsidP="00C268C0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постига</w:t>
            </w:r>
            <w:r w:rsidR="003D0336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съответствие на подзаконовата нормативна уредба с 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разпоредбите на </w:t>
            </w:r>
            <w:r w:rsidR="003D0336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новия Закон за храните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както и с настъпилите промени в европейското </w:t>
            </w:r>
            <w:r w:rsidR="000B4BD1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право 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 областта на хранителните добавки от 2011 г. до момента.</w:t>
            </w:r>
          </w:p>
          <w:p w:rsidR="00076E63" w:rsidRPr="00A93BB6" w:rsidRDefault="00076E63" w:rsidP="00C1135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C43167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="00C43167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</w:t>
            </w:r>
            <w:r w:rsidR="00F0571F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вия</w:t>
            </w:r>
          </w:p>
          <w:p w:rsidR="000B4BD1" w:rsidRPr="00A93BB6" w:rsidRDefault="000B4BD1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(върху всяка за</w:t>
            </w:r>
            <w:r w:rsidR="00E653D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интересована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страна/група за</w:t>
            </w:r>
            <w:r w:rsidR="00E653D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интересовани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страни)</w:t>
            </w:r>
          </w:p>
          <w:p w:rsidR="00022427" w:rsidRPr="00A93BB6" w:rsidRDefault="00022427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F16579" w:rsidRPr="00A93BB6" w:rsidRDefault="009D7567" w:rsidP="00F165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 отношение на органите, осъществяващи официален контрол: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37F98" w:rsidRPr="00A93BB6" w:rsidRDefault="00A37F98" w:rsidP="00F165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16579" w:rsidRPr="00A93BB6" w:rsidRDefault="00F16579" w:rsidP="00F165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Няма да се промени действащата нормативна уредба</w:t>
            </w:r>
            <w:r w:rsidR="00A37F98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максимално допустимите количества витамини и минерали в хранителните добавки няма да бъдат актуализирани съобразно настъпилите промени в законодателството на ЕС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8476AA" w:rsidRPr="00A93BB6" w:rsidRDefault="008476AA" w:rsidP="00F165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/>
              </w:rPr>
              <w:t>Органите на официалния контрол върху храните извършват контрол на хранителните добавки в съответствие с изискванията на европейското и национално законодателство</w:t>
            </w:r>
            <w:r w:rsidR="007E1CCE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/>
              </w:rPr>
              <w:t>.</w:t>
            </w:r>
          </w:p>
          <w:p w:rsidR="00A37F98" w:rsidRPr="00A93BB6" w:rsidRDefault="00A37F98" w:rsidP="00F16579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Няма да се осъществява ефективен официален контрол от компетентните органи.</w:t>
            </w:r>
          </w:p>
          <w:p w:rsidR="00F16579" w:rsidRPr="00A93BB6" w:rsidRDefault="00F16579" w:rsidP="00E12D4F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9D0BFB" w:rsidRPr="00A93BB6" w:rsidRDefault="00580768" w:rsidP="00FE7209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</w:t>
            </w:r>
            <w:r w:rsidR="005052AE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2020 г</w:t>
            </w:r>
            <w:r w:rsidR="005C412B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 извършването на официален контрол, инспектори от отделите „Контрол на храни” при Областните дирекции по безопасност на храните (ОДБХ) на територията на Република България,</w:t>
            </w:r>
            <w:r w:rsidR="002B5DDC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 част от тях съвместно с </w:t>
            </w:r>
            <w:r w:rsidR="005C412B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други институции, са извършили </w:t>
            </w:r>
            <w:r w:rsidR="005C412B" w:rsidRPr="00A93BB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185 918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бр. проверки</w:t>
            </w:r>
            <w:r w:rsidR="005C412B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в цялата страна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C412B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C23D4F" w:rsidRPr="00A93BB6">
              <w:rPr>
                <w:rFonts w:ascii="Times New Roman" w:eastAsia="Calibri" w:hAnsi="Times New Roman" w:cs="Times New Roman"/>
                <w:bCs/>
                <w:sz w:val="24"/>
                <w:szCs w:val="24"/>
                <w:lang w:val="bg-BG"/>
              </w:rPr>
              <w:t>обекти за производство, търговия на едро и дребно с храни и заведенията за обществено хранене</w:t>
            </w:r>
            <w:r w:rsidR="009D7567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, в това число и обекти за производство и </w:t>
            </w:r>
            <w:r w:rsidR="009D7567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търговия с хранителни добавки.</w:t>
            </w:r>
            <w:r w:rsidR="009E4DBD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43167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 много от нап</w:t>
            </w:r>
            <w:r w:rsidR="009D7567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равените проверки се констатира</w:t>
            </w:r>
            <w:r w:rsidR="00C43167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 че в обектите за производство и търговия с хранителни добавки се установяват повтарящи се нарушения, свързани с етикетирането и представянето на хранителните добавки</w:t>
            </w:r>
            <w:r w:rsidR="007009CE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  <w:r w:rsidR="00C23D4F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0571F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наличие на информация, </w:t>
            </w:r>
            <w:r w:rsidR="007009CE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представляваща</w:t>
            </w:r>
            <w:r w:rsidR="00F0571F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здравна претенция, </w:t>
            </w:r>
            <w:r w:rsidR="007009CE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при условие, че</w:t>
            </w:r>
            <w:r w:rsidR="00F0571F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етикетът, представянето и рекламата не трябва да приписват на хранителните добавки свойства да предпазват, лекуват или излекуват болести при човека, нито да </w:t>
            </w:r>
            <w:r w:rsidR="00B01A44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се позовават на такива свойства</w:t>
            </w:r>
            <w:r w:rsidR="007009CE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;</w:t>
            </w:r>
            <w:r w:rsidR="002C69DB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установяват се</w:t>
            </w:r>
            <w:r w:rsidR="00F0571F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несъответствия в максимално допустимите количества витамини и минерали при хранителни добавки предимно от внос</w:t>
            </w:r>
            <w:r w:rsidR="00B01A44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E12D4F" w:rsidRPr="00A93BB6" w:rsidRDefault="00E12D4F" w:rsidP="00E12D4F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iCs/>
                <w:strike/>
                <w:sz w:val="24"/>
                <w:szCs w:val="24"/>
                <w:lang w:val="bg-BG"/>
              </w:rPr>
            </w:pPr>
          </w:p>
          <w:p w:rsidR="009D0BFB" w:rsidRPr="00A93BB6" w:rsidRDefault="009D7567" w:rsidP="00E12D4F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По отношение на </w:t>
            </w:r>
            <w:r w:rsidR="000B4BD1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бизнес оператори, производители и/или вносители на хранителни добавки и бизнес оператори, които извършват дейност, свързана с дистрибуция на хранителни добавки, включително търговия на едро и дребно;</w:t>
            </w:r>
          </w:p>
          <w:p w:rsidR="009D0BFB" w:rsidRPr="00A93BB6" w:rsidRDefault="009D0BFB" w:rsidP="00E12D4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Липса на </w:t>
            </w:r>
            <w:r w:rsidR="00B1298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ясни критерии</w:t>
            </w:r>
            <w:r w:rsidR="00D2698C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съвременни нормативни изисквания</w:t>
            </w:r>
            <w:r w:rsidR="00B1298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по отношение на хранителните вещества (витамини и минерали), веществата с хранителен или физиологичен ефект, които могат да се влагат при произ</w:t>
            </w:r>
            <w:r w:rsidR="00B01A44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водството на хранителни добавки,</w:t>
            </w:r>
            <w:r w:rsidR="0058106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1298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чистота</w:t>
            </w:r>
            <w:r w:rsidR="00D2698C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B1298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хранителните вещества, предназначени </w:t>
            </w:r>
            <w:r w:rsidR="0058106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влагане в хранителни добавки,</w:t>
            </w:r>
            <w:r w:rsidR="00B1298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информацията, която трябва да се отбелязва при ет</w:t>
            </w:r>
            <w:r w:rsidR="0058106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икетиране на хранителни</w:t>
            </w:r>
            <w:r w:rsidR="00A9423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 w:rsidR="0058106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добавки,</w:t>
            </w:r>
            <w:r w:rsidR="00B1298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растенията и частите от растения, които не могат да се влагат в хранителни добавки, както и веществата, които не могат да </w:t>
            </w:r>
            <w:r w:rsidR="0058106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влагат в хранителни добавки. </w:t>
            </w:r>
          </w:p>
          <w:p w:rsidR="00581069" w:rsidRPr="00A93BB6" w:rsidRDefault="00581069" w:rsidP="00E12D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Липсата на посочената информация ще затрудни </w:t>
            </w:r>
            <w:r w:rsidR="00B01A44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бизне</w:t>
            </w:r>
            <w:r w:rsidR="00B1298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операторите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 отношение на производството и предлагането на безопасни хранителни добавки, 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обезпечаване на високо ниво на защита на потребителите и улесняване на техният избор по отношение на безопасни хранителни вещества с подходящо етикетиране, които се приемат чрез хранителни добавки.</w:t>
            </w:r>
          </w:p>
          <w:p w:rsidR="00022427" w:rsidRPr="00A93BB6" w:rsidRDefault="00E36E13" w:rsidP="00E12D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Прилагането на сега съществуващите стойности в националното законодателство създава затруднения за свободното движение на стоките с произход от други страни членки, като същевременно не допринася за повишаване качеството, ефективността и безопасността на произвежданите в страната хранителни добавки. </w:t>
            </w:r>
          </w:p>
          <w:p w:rsidR="00985295" w:rsidRPr="00A93BB6" w:rsidRDefault="00985295" w:rsidP="00E12D4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022427" w:rsidRPr="00A93BB6" w:rsidRDefault="00B12980" w:rsidP="000B4BD1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отношение на потребителите:</w:t>
            </w:r>
          </w:p>
          <w:p w:rsidR="00985295" w:rsidRPr="00A93BB6" w:rsidRDefault="00985295" w:rsidP="000224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да бъде гарантирано изпълнението на общата цел, а именно гарантиране на висока степен на защита на здравето на потребителите на територията на Република България, чрез 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улесняване на техният избор по отношение на безопасни хранителни вещества с подходящо етикетиране, които се приемат чрез хранителни добавки. </w:t>
            </w:r>
          </w:p>
          <w:p w:rsidR="007C7DD3" w:rsidRPr="00A93BB6" w:rsidRDefault="00EA67C2" w:rsidP="000224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7C7DD3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редлагането на пазара на хранителни добавки, криещи риск за здравето на потребителите. </w:t>
            </w:r>
          </w:p>
          <w:p w:rsidR="009B450C" w:rsidRPr="00A93BB6" w:rsidRDefault="009B450C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Приложения № 3 и 4 на сега действащата Наредба № 47 за изискванията към хранителните добавки нямат аналог в Директива 2002/46/ЕО, както и в други нормативни актове на ЕС. Заложените в Приложение № 3 видове витамини и минерали, техните максимално допустими количества за влагане в хранителните добавки като дневен прием, включително и мерните единици, в които са изразени, показват значителни различия, несъответствия и разминавания, дори и с документи, с които може да се прави само косвена съпоставка - например Приложение XIII “Референтни количества за прием“, част А „Дневни референтни количества за прием за витамини и минерали (възрастни)“, т. 1 от Регламент (ЕС) № 1169/2011 на Европейския парламент и на Съвета от 25 октомври 2011 г. за предоставянето на информация за храните на потребителите</w:t>
            </w:r>
            <w:r w:rsidR="000B4810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(ОВ, L 304 от 22.11. 2011 г.)</w:t>
            </w:r>
            <w:r w:rsidR="00D3517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9B450C" w:rsidRPr="00A93BB6" w:rsidRDefault="009B450C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Значителни несъответствия се установяват например и с наличния на интернет страницата на Европейската комисия документ от 2006 г. Discussion Paper on the setting of maximum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and minimum amounts for vitamins and minerals in foodstuffs“.  </w:t>
            </w:r>
          </w:p>
          <w:p w:rsidR="00985295" w:rsidRPr="00A93BB6" w:rsidRDefault="00985295" w:rsidP="00626C3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Прилагането на посоченият вариант няма да доведе до повишаване на средната продължителност на живота и на продължителността на живота в добро здраве. </w:t>
            </w:r>
          </w:p>
          <w:p w:rsidR="00022427" w:rsidRPr="00A93BB6" w:rsidRDefault="00076E63" w:rsidP="001467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(</w:t>
            </w:r>
            <w:r w:rsidR="00E653D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върху всяка заинтересована страна/група заинтересовани страни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)</w:t>
            </w:r>
          </w:p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5D5414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3C020F" w:rsidRPr="00A93BB6" w:rsidRDefault="003C020F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</w:p>
          <w:p w:rsidR="00022427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:rsidR="007A71CE" w:rsidRPr="00A93BB6" w:rsidRDefault="00E36E1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154BC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ъвпадат с въздействията по отношение на бизнес операторите.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0130F" w:rsidRPr="00A93BB6" w:rsidRDefault="00076E63" w:rsidP="00313D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7A71CE" w:rsidRPr="00A93BB6" w:rsidRDefault="00D05A56" w:rsidP="00313D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ефект</w:t>
            </w:r>
            <w:r w:rsidR="00FE720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A93BB6" w:rsidRDefault="0078311F" w:rsidP="003419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1.1.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ючително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</w:t>
            </w:r>
            <w:r w:rsidR="00E653D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върху всяка заинтересована страна/група заинтересовани страни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E44DE0" w:rsidRPr="00A93BB6" w:rsidRDefault="0078311F" w:rsidP="00022427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1.2. </w:t>
            </w:r>
            <w:r w:rsidR="00F04B4E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Опишете специфичните въздействия с акцент върху малките и средните </w:t>
            </w:r>
            <w:r w:rsidR="00F04B4E" w:rsidRPr="00A93B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предприятия и </w:t>
            </w:r>
            <w:r w:rsidR="00F04B4E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административната тежест (задължения за информиране, такси, регулаторни режими</w:t>
            </w:r>
            <w:r w:rsidR="00022427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, административни услуги и др.)</w:t>
            </w:r>
          </w:p>
          <w:p w:rsidR="00A75D1F" w:rsidRPr="00A93BB6" w:rsidRDefault="00E44DE0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</w:t>
            </w:r>
          </w:p>
          <w:p w:rsidR="00A75D1F" w:rsidRPr="00A93BB6" w:rsidRDefault="00BC22F2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932656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проект на ПМС за приемане на Наредба за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9341D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х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ранителните добавки</w:t>
            </w:r>
            <w:r w:rsidR="00656A3C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“.</w:t>
            </w:r>
          </w:p>
          <w:p w:rsidR="00656A3C" w:rsidRPr="00A93BB6" w:rsidRDefault="00A75D1F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A3039F" w:rsidRPr="00A93BB6" w:rsidRDefault="00C4553E" w:rsidP="00626C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Към момента </w:t>
            </w:r>
            <w:r w:rsidR="00A3039F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изискванията към производителите и търговците на хранителни добавки се определят в Наредба № 47</w:t>
            </w:r>
            <w:r w:rsidR="0000130F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  <w:r w:rsidR="00A3039F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A3039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След публикуването на новия Закон за храните съгласно § 8, ал. 1 от преходните и заключителни разпоредби, подзаконовите нормативни актове по прилагането му се приемат, съответно издават, в 6-месечен срок от влизането на закона в сила. 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В тази връзка </w:t>
            </w:r>
            <w:r w:rsidR="00D05A56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е необходима</w:t>
            </w:r>
            <w:r w:rsidR="00A3039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нова Наредба за </w:t>
            </w:r>
            <w:r w:rsidR="000013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хранителните добавки, която да осигури съответствие с въведените със Закона за храните нови изисквания за регистрация на хранителните добавки при пускането им на пазара в страната и поддържането на публичен регистър за тях.</w:t>
            </w:r>
            <w:r w:rsidR="00A3039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0013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С наредбата </w:t>
            </w:r>
            <w:r w:rsidR="00053A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също </w:t>
            </w:r>
            <w:r w:rsidR="000013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се постига</w:t>
            </w:r>
            <w:r w:rsidR="00053A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0013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правилно</w:t>
            </w:r>
            <w:r w:rsidR="00053A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и пълно</w:t>
            </w:r>
            <w:r w:rsidR="000013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транспониране </w:t>
            </w:r>
            <w:r w:rsidR="00053A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в националното законодателство</w:t>
            </w:r>
            <w:r w:rsidR="00201758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00130F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на изискванията на Директива 2002/46/ЕО.</w:t>
            </w:r>
          </w:p>
          <w:p w:rsidR="00A3039F" w:rsidRPr="00A93BB6" w:rsidRDefault="00A3039F" w:rsidP="000224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С проекта на нова Наредба за изискванията към хранителните добавки се дефинират</w:t>
            </w:r>
            <w:r w:rsidRPr="00A93BB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ясно критериите по отношение на</w:t>
            </w:r>
            <w:r w:rsidR="00C43C08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съдържанието,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производството, спецификациите, представянето или етикетирането на хранителните добавки, на които </w:t>
            </w:r>
            <w:r w:rsidR="00E50423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те 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следва да отговарят, за да се предлагат на пазара. </w:t>
            </w:r>
          </w:p>
          <w:p w:rsidR="00022427" w:rsidRPr="00A93BB6" w:rsidRDefault="00A3039F" w:rsidP="000224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Хранителните добавки се предлагат на пазара като храни, представят се като такива и достигат до крайния потребите</w:t>
            </w:r>
            <w:r w:rsidR="00022427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л само предварително опаковани.</w:t>
            </w:r>
          </w:p>
          <w:p w:rsidR="00A3039F" w:rsidRPr="00A93BB6" w:rsidRDefault="00A3039F" w:rsidP="000224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Хранителните добавки могат да обогатят и допълнят, но не могат да заместват разнообразното и балансирано хранене.</w:t>
            </w:r>
            <w:r w:rsidR="00D323F8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Те не са и не бива да бъдат ползвани като лекарствени </w:t>
            </w:r>
            <w:r w:rsidR="00E50423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продукти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.</w:t>
            </w:r>
          </w:p>
          <w:p w:rsidR="00AA7F9F" w:rsidRPr="00A93BB6" w:rsidRDefault="00AA7F9F" w:rsidP="000224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Търговията с хранителни добавки </w:t>
            </w:r>
            <w:r w:rsidR="00C4553E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от разстояние</w:t>
            </w:r>
            <w:r w:rsidR="009439D2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придобива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все по-широко приложение в последните години. С приемането 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на новия Закон за храните, обнародван в </w:t>
            </w:r>
            <w:r w:rsidR="00931F0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„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Д</w:t>
            </w:r>
            <w:r w:rsidR="0032285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ържавен вестник</w:t>
            </w:r>
            <w:r w:rsidR="00931F0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“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на 09.06.2020 г., </w:t>
            </w:r>
            <w:r w:rsidR="0032285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изискванията за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32285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предлагане на пазара на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същите, 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претърпя</w:t>
            </w:r>
            <w:r w:rsidR="0032285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ха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промени, в резултат на което д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осегашните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730C0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нормативни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730C0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разпоредби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предвиждащи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32285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уведомяване преди пускане на пазара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, </w:t>
            </w:r>
            <w:r w:rsidR="0032285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за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ко</w:t>
            </w:r>
            <w:r w:rsidR="0032285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е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то производителите и/или </w:t>
            </w:r>
            <w:r w:rsidR="0032285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вносителите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на хранителни добавки подава</w:t>
            </w:r>
            <w:r w:rsidR="00730C0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ха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уведомление до дир</w:t>
            </w:r>
            <w:r w:rsidR="00637DB0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ектора на съответната областна</w:t>
            </w:r>
            <w:r w:rsidR="00D323F8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дирекция на Българската 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генция по</w:t>
            </w:r>
            <w:r w:rsidR="00D323F8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безопасност на х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раните (БАБХ), </w:t>
            </w:r>
            <w:r w:rsidR="00730C0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бяха доразвити в насока създаване и вписване в публично достъпен национален регистър за хранителните добавки</w:t>
            </w:r>
            <w:r w:rsidR="007105D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. </w:t>
            </w:r>
            <w:r w:rsidR="00730C0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По този начин ще се улесни и подобри извършването на официалния контрол при предлагането на пазара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730C0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на тези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продукти</w:t>
            </w:r>
            <w:r w:rsidR="00D832EB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.</w:t>
            </w:r>
          </w:p>
          <w:p w:rsidR="00A3039F" w:rsidRPr="00A93BB6" w:rsidRDefault="00A3039F" w:rsidP="000224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lastRenderedPageBreak/>
              <w:t xml:space="preserve">Производство и </w:t>
            </w:r>
            <w:r w:rsidR="00730C0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дистрибуция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на храни може да се извършва само в обекти, регистрирани по действащия Закон за храните. По отношение на хранителните добавки</w:t>
            </w:r>
            <w:r w:rsidR="00730C0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,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  <w:r w:rsidR="00730C0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предлагането им на пазара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може да се осъществява освен в регистрираните обекти по Зако</w:t>
            </w:r>
            <w:r w:rsidR="00D323F8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на за храните, така и в аптеки и дрогерии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. </w:t>
            </w:r>
          </w:p>
          <w:p w:rsidR="008429B1" w:rsidRPr="00A93BB6" w:rsidRDefault="008429B1" w:rsidP="000224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Съгласно проекта на наредба</w:t>
            </w:r>
            <w:r w:rsidR="00F87760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,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търговия с хранителни добавки от разстояние може да се извършва от бизнес оператор, който осъществява дейност в регистриран по реда на Закона за храните обект или доставчик на услуги, управляващ средство за комуникация от разстояние, след регистрация съгласно чл. 61 от същия закон и при спазване изискванията на закона и подзаконовите нормативни актове по неговото прилагане.</w:t>
            </w:r>
          </w:p>
          <w:p w:rsidR="008429B1" w:rsidRPr="00A93BB6" w:rsidRDefault="008429B1" w:rsidP="000224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Случаите на закупуване на каквито и да е продукти от нерегистрирани обекти, крият риск за здравето, тъй като чрез интернет се разпространяват  хранителни добавки, които съдържат растения и вещества с висока степен на риск за здравето на потребителя. В интернет сайтовете, не винаги се съдържа информация за производителя или дистрибутора на рекламираните хранителни добавки, което води до невъзможност за извършване на проверка от страна на компетентния орган, с цел установяване съответствието им с нормативните изисквания и предприемане на необходимите действия при установени несъответствия.</w:t>
            </w:r>
            <w:r w:rsidR="00C22051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</w:t>
            </w:r>
          </w:p>
          <w:p w:rsidR="00A3039F" w:rsidRPr="00A93BB6" w:rsidRDefault="00A3039F" w:rsidP="0002242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Органите на официалния контрол върху храните извършват контрол на </w:t>
            </w:r>
            <w:r w:rsidR="00951426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хранителните добавки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 xml:space="preserve"> в съответствие с изискванията на </w:t>
            </w:r>
            <w:r w:rsidR="00951426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европейското и национално законодателство.</w:t>
            </w:r>
          </w:p>
          <w:p w:rsidR="008429B1" w:rsidRPr="00A93BB6" w:rsidRDefault="00C43C08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Приемането на наредбата </w:t>
            </w:r>
            <w:r w:rsidR="009462A5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има за основна цел да подобри информираността на потребителите и възможностите за контрол върху безопасността и качеството на предлаганите на пазара хранителни добавки. При ефективното й прилагане може да се очаква по-добре информиран избор на потребителя, по-надежден контрол срещу </w:t>
            </w:r>
            <w:r w:rsidR="00F8776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подвеждащи</w:t>
            </w:r>
            <w:r w:rsidR="009462A5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практики за заблуда на потребителя и увеличаване на дела на качествените</w:t>
            </w:r>
            <w:r w:rsidR="00C154C1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00A5118D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ефективн</w:t>
            </w:r>
            <w:r w:rsidR="00C154C1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9462A5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продукти, предлагани на пазара. Това от своя страна ще окаже положително влияние върху опазването на общественото здраве.</w:t>
            </w:r>
          </w:p>
          <w:p w:rsidR="008429B1" w:rsidRPr="00A93BB6" w:rsidRDefault="008429B1" w:rsidP="0034196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проекта на наредбата се </w:t>
            </w:r>
            <w:r w:rsidR="00C4553E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актуализират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доразвива</w:t>
            </w:r>
            <w:r w:rsidR="00A02693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съществуващите към момента национални изисквания по отношение на хранителните добавки</w:t>
            </w:r>
            <w:r w:rsidR="00406DD5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F22B92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6DD5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рецизира</w:t>
            </w:r>
            <w:r w:rsidR="00406DD5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 се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максимално допустимите количества витамини и минерали в хранителни</w:t>
            </w:r>
            <w:r w:rsidR="00F22B92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добавки</w:t>
            </w:r>
            <w:r w:rsidR="00406DD5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F22B92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6DD5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бвързва</w:t>
            </w:r>
            <w:r w:rsidR="00406DD5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6DD5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разпоредби на наредбата относно дневния прием на вещества в хранителните добавки за определени групи от населението с изискванията на Наредба № 1 от 2018 г. за физиологичните норми за хранене на населението</w:t>
            </w:r>
            <w:r w:rsidR="00406DD5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8429B1" w:rsidRPr="00A93BB6" w:rsidRDefault="00406DD5" w:rsidP="0034196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8429B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оразвива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8429B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02693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8429B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</w:t>
            </w:r>
            <w:r w:rsidR="00A02693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8429B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обвързв</w:t>
            </w:r>
            <w:r w:rsidR="00A02693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 </w:t>
            </w:r>
            <w:r w:rsidR="008429B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разпоредбите на наредбата относно растителните вещества, растителните препарати или комбинация от тях в хранителните добавки, с изискванията на Наредба № 5 от 2004 г. за изискванията, на които трябва да отговарят билкозаготвителните пунктове и складовете за билки и Наредбата за реда за класифициране на растенията и веществата като наркотични, и в частност – за забрана влагането в хранителни добавки на определени растителни вещества от растения, посочени в Наредба № 5 и Регламент (ЕО) № 1925/2006, и/или  класифицирани като наркотични.</w:t>
            </w:r>
          </w:p>
          <w:p w:rsidR="008429B1" w:rsidRPr="00A93BB6" w:rsidRDefault="00406DD5" w:rsidP="0047569F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8429B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ъзда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</w:t>
            </w:r>
            <w:r w:rsidR="008429B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8429B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нов раздел в наредбата относно веществата, които не могат да се влагат в хранителните добавки.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4553E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8429B1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зцяло нови са разпоредбите на чл. 4, ал. 3 и 4 от наредбата, за взаимно признаване съгласно изискванията на Регламент (ЕС) 2019/515, на хранителни добавки, които законно се предлагат на пазара в друга държава членка.</w:t>
            </w:r>
          </w:p>
          <w:p w:rsidR="00C22051" w:rsidRPr="00A93BB6" w:rsidRDefault="00C22051" w:rsidP="00B4042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проекта на Наредба за хранителните добави се създават</w:t>
            </w:r>
            <w:r w:rsidR="00B23EC8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предпоставки за повишаване  ефективността на контрола върху спазването на изискванията за </w:t>
            </w:r>
            <w:r w:rsidR="00411C10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представяне</w:t>
            </w:r>
            <w:r w:rsidR="00B23EC8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етикетиране, предла</w:t>
            </w:r>
            <w:r w:rsidR="004F0E63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гане, и продажба на хранителни добавки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ограничаване на възможностите за системни нарушения.</w:t>
            </w:r>
          </w:p>
          <w:p w:rsidR="00394749" w:rsidRPr="00A93BB6" w:rsidRDefault="00C22051" w:rsidP="00B4042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Определят се ясни критерии по отношение </w:t>
            </w:r>
            <w:r w:rsidR="00406DD5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/>
              </w:rPr>
              <w:t>съдържанието,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производството, спецификациите, представянето или етикетирането на хранителните добавки, на които</w:t>
            </w:r>
            <w:r w:rsidR="00411C10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те</w:t>
            </w:r>
            <w:r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следва да отговарят, за да се предлагат на пазара</w:t>
            </w:r>
            <w:r w:rsidR="00637DB0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A93BB6" w:rsidRDefault="00656A3C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Положителни (икономически/социални/екологични) въздействия:</w:t>
            </w:r>
          </w:p>
          <w:p w:rsidR="005134AC" w:rsidRPr="00A93BB6" w:rsidRDefault="005134AC" w:rsidP="005134A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 отношение на органите, осъществяващи официален контрол: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5134AC" w:rsidRPr="00A93BB6" w:rsidRDefault="005134AC" w:rsidP="005134A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Ограничаване на възможностите за системни нарушения и повишаване ефективността на контрола</w:t>
            </w:r>
            <w:r w:rsidR="00B5514D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посредством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5514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о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пределяне на ясни критерии по отношение съдържанието, производството, спецификациите, представянето или етикетирането на хранителните добавки, на които те следва да отговарят, за да се предлагат на пазар</w:t>
            </w:r>
            <w:r w:rsidR="002F5DEA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5134AC" w:rsidRPr="00A93BB6" w:rsidRDefault="002F5DEA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По-надежден контрол срещу подвеждащи практики за заблуда на потребителя.</w:t>
            </w:r>
          </w:p>
          <w:p w:rsidR="00FB5A13" w:rsidRPr="00A93BB6" w:rsidRDefault="00FB5A13" w:rsidP="00FB5A13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отношение на бизнес оператори, производители и/или вносители на хранителни добавки и бизнес оператори, които извършват дейност, свързана с дистрибуция на хранителни добавки, включително търговия на едро и дребно</w:t>
            </w:r>
          </w:p>
          <w:p w:rsidR="008C5CA2" w:rsidRPr="00A93BB6" w:rsidRDefault="008C5CA2" w:rsidP="002F5D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Определяне на ясни критерии по отношение съдържанието, производството, спецификациите, представянето или етикетирането на хранителните добавки, на които те следва да отговарят, за да се предлагат на пазара.</w:t>
            </w:r>
          </w:p>
          <w:p w:rsidR="008C5CA2" w:rsidRPr="00A93BB6" w:rsidRDefault="008C5CA2" w:rsidP="008C5C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Прецизиране и съобразяване на разпоредбите с настъпилите промени в законодателството на Европейския съюз, както и в националното законодателство, и по-специално Закона за храните и други нормативни актове, свързани с тях.</w:t>
            </w:r>
          </w:p>
          <w:p w:rsidR="007D593F" w:rsidRPr="00A93BB6" w:rsidRDefault="00542E54" w:rsidP="008C5C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посоченият вариант ще премахне ограниченията в свободното движение на стоки и услуги</w:t>
            </w:r>
            <w:r w:rsidR="00237587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237587" w:rsidRPr="00A93BB6" w:rsidRDefault="00237587" w:rsidP="008C5C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способства за увеличаване на производството и предлагането на безопасни хранителни добавки, обезпечаване на високо ниво на защита на потребителите.</w:t>
            </w:r>
          </w:p>
          <w:p w:rsidR="00237587" w:rsidRPr="00A93BB6" w:rsidRDefault="008C3D67" w:rsidP="008C5C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оказва влияние върху научноизследователската и развойна дейност, както и не засяга права върху интелектуалната собственост. </w:t>
            </w:r>
          </w:p>
          <w:p w:rsidR="006A51BE" w:rsidRPr="00A93BB6" w:rsidRDefault="006A51BE" w:rsidP="008C5C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Той ще доведе до по-устойчиво производство и потребление.</w:t>
            </w:r>
          </w:p>
          <w:p w:rsidR="006A51BE" w:rsidRPr="00A93BB6" w:rsidRDefault="006A51BE" w:rsidP="008C5C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Основно засегнати от прилагането му са бизнес оператори, производители и/или вносители на хранителни добавки и бизнес оператори, които извършват дейност, свързана с дистрибуция на хранителни добавки, включително търговия на едро и дребно.</w:t>
            </w:r>
          </w:p>
          <w:p w:rsidR="00237587" w:rsidRPr="00A93BB6" w:rsidRDefault="00237587" w:rsidP="008C5CA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8C5CA2" w:rsidRPr="00A93BB6" w:rsidRDefault="00837FCE" w:rsidP="002D7E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ab/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отношение на потребителите:</w:t>
            </w:r>
          </w:p>
          <w:p w:rsidR="00656A3C" w:rsidRPr="00A93BB6" w:rsidRDefault="00656A3C" w:rsidP="00837F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Гарантиране висока степен на защита на здравето</w:t>
            </w:r>
            <w:r w:rsidR="00FA02CD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и правата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на потребителите на тер</w:t>
            </w:r>
            <w:r w:rsidR="00837FCE"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иторията на Република България. </w:t>
            </w:r>
          </w:p>
          <w:p w:rsidR="007D593F" w:rsidRPr="00A93BB6" w:rsidRDefault="002F5DEA" w:rsidP="002F5D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приемането на наредбата ще се подобри информираността на потребителите и възможностите за контрол върху безопасността и качеството на предлаганите на пазара хранителни добавки. При ефективното й прилагане може да се очаква по-добре информиран избор на потребителя, по-надежден контрол срещу подвеждащи практики за заблуда на потребителя и увеличаване на дела на качествените и ефективни продукти, предлагани на пазара. Това от своя страна ще окаже положително влияние върху оп</w:t>
            </w:r>
            <w:r w:rsidR="006F256C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азването на общественото здраве, подобряване на здравословното състояние на населението и повишаване на средната продължителност на живота и на продължителността на живота в добро здраве. </w:t>
            </w:r>
          </w:p>
          <w:p w:rsidR="00E44DE0" w:rsidRPr="00A93BB6" w:rsidRDefault="00897FE8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O</w:t>
            </w:r>
            <w:r w:rsidR="00E44DE0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трицателни (икономически/социални/екологични) въздействия:</w:t>
            </w:r>
          </w:p>
          <w:p w:rsidR="00BF3B75" w:rsidRPr="00A93BB6" w:rsidRDefault="00BF3B75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:rsidR="00E44DE0" w:rsidRPr="00A93BB6" w:rsidRDefault="00E44DE0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:rsidR="00A93BB6" w:rsidRDefault="00A93BB6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E44DE0" w:rsidRPr="00A93BB6" w:rsidRDefault="00E44DE0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5374B6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5134AC" w:rsidRPr="00A93BB6" w:rsidRDefault="005134AC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Не са идентифицирани</w:t>
            </w:r>
          </w:p>
          <w:p w:rsidR="005134AC" w:rsidRPr="00A93BB6" w:rsidRDefault="00E44DE0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:rsidR="00E44DE0" w:rsidRPr="00A93BB6" w:rsidRDefault="002F5DEA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Съвпадат с въздействията по отношение на бизнес операторите. </w:t>
            </w:r>
          </w:p>
          <w:p w:rsidR="00EF1A6A" w:rsidRPr="00A93BB6" w:rsidRDefault="00E44DE0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D05A56" w:rsidRPr="00A93BB6" w:rsidRDefault="001557D7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ефект.</w:t>
            </w:r>
          </w:p>
          <w:p w:rsidR="002B2A24" w:rsidRPr="00A93BB6" w:rsidRDefault="00E44DE0" w:rsidP="00EC7E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(въздействията върху малките и средните предприятия; административна тежест)</w:t>
            </w:r>
          </w:p>
        </w:tc>
      </w:tr>
      <w:tr w:rsidR="00986668" w:rsidRPr="00A93BB6" w:rsidTr="0014689E">
        <w:tc>
          <w:tcPr>
            <w:tcW w:w="9616" w:type="dxa"/>
            <w:gridSpan w:val="2"/>
          </w:tcPr>
          <w:p w:rsidR="00986668" w:rsidRPr="00A93BB6" w:rsidRDefault="00986668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По проблем 2:</w:t>
            </w:r>
          </w:p>
        </w:tc>
      </w:tr>
      <w:tr w:rsidR="00986668" w:rsidRPr="00A93BB6" w:rsidTr="0014689E">
        <w:tc>
          <w:tcPr>
            <w:tcW w:w="9616" w:type="dxa"/>
            <w:gridSpan w:val="2"/>
          </w:tcPr>
          <w:p w:rsidR="00D82E2E" w:rsidRPr="00A93BB6" w:rsidRDefault="00D82E2E" w:rsidP="00D82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 „Без действие“:</w:t>
            </w:r>
          </w:p>
          <w:p w:rsidR="00D82E2E" w:rsidRPr="00A93BB6" w:rsidRDefault="00D82E2E" w:rsidP="00D82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D82E2E" w:rsidRPr="00A93BB6" w:rsidRDefault="00D82E2E" w:rsidP="00D82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Този вариант се характеризира с непредприемането на действия, които да разрешат описания проблем. Констатирания проблем ще продължи да съществува и определените цели няма да бъдат постигнати.</w:t>
            </w:r>
          </w:p>
          <w:p w:rsidR="00986668" w:rsidRPr="00A93BB6" w:rsidRDefault="00D82E2E" w:rsidP="00D82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издава Наредба за хранителните добавки в законоустановения срок и се запазват разпоредбите в сега действащата наредба.</w:t>
            </w:r>
          </w:p>
          <w:p w:rsidR="00D538E6" w:rsidRPr="00A93BB6" w:rsidRDefault="00D538E6" w:rsidP="00D538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Липсват разпоредби за взаимно признаване на стоки, законно предлагани на пазара в друга държава членка. </w:t>
            </w:r>
          </w:p>
          <w:p w:rsidR="00D538E6" w:rsidRPr="00A93BB6" w:rsidRDefault="00D538E6" w:rsidP="00D538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Положителни (икономически/социални/екологични) въздействия</w:t>
            </w:r>
          </w:p>
          <w:p w:rsidR="00D538E6" w:rsidRPr="00A93BB6" w:rsidRDefault="00D538E6" w:rsidP="00D538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Не са идентифицирани.</w:t>
            </w:r>
          </w:p>
          <w:p w:rsidR="00D538E6" w:rsidRPr="00D421EE" w:rsidRDefault="00D538E6" w:rsidP="00D538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bg-BG"/>
              </w:rPr>
            </w:pPr>
            <w:r w:rsidRPr="00D421E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:rsidR="00D538E6" w:rsidRPr="00A93BB6" w:rsidRDefault="00D538E6" w:rsidP="00D538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707898" w:rsidRPr="00A93BB6" w:rsidRDefault="00C237EA" w:rsidP="00C237EA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По отношение на органите осъществяващи официален контрол</w:t>
            </w:r>
          </w:p>
          <w:p w:rsidR="00C237EA" w:rsidRPr="00A93BB6" w:rsidRDefault="00C237EA" w:rsidP="00C237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Неефективен официален контрол в резултат от липсата на ясни и конкретни процедури за взаимно признаване на стоките.</w:t>
            </w:r>
          </w:p>
          <w:p w:rsidR="00D538E6" w:rsidRPr="00A93BB6" w:rsidRDefault="001E0390" w:rsidP="001E0390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По отношение на бизнес оператори, производители и/или вносители на хранителни добавки и бизнес оператори, които извършват дейност, свързана с дистрибуция на хранителни добавки, включително търговия на едро и дребно;</w:t>
            </w:r>
          </w:p>
          <w:p w:rsidR="0010037E" w:rsidRPr="00A93BB6" w:rsidRDefault="0010037E" w:rsidP="001003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Липсата на разпоредби за взаимно признаване съгласно изискванията на Регламент (ЕС) 2019/515, на хранителни добавки, които законно се предлагат на пазара в друга държава членка, създава пречки пред свободното движение на стоки и услуги.</w:t>
            </w:r>
            <w:r w:rsidR="0070789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бъде затруднено предлагането на хранителни добавки от друга страна членка на ЕС на пазара в страната.</w:t>
            </w:r>
          </w:p>
          <w:p w:rsidR="00D82E2E" w:rsidRPr="00A93BB6" w:rsidRDefault="0010037E" w:rsidP="0010037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отношение на потребителите</w:t>
            </w:r>
          </w:p>
          <w:p w:rsidR="0010037E" w:rsidRPr="00A93BB6" w:rsidRDefault="00707898" w:rsidP="00C237EA">
            <w:pPr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Ограничен</w:t>
            </w:r>
            <w:r w:rsidR="00C57BD4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избор </w:t>
            </w:r>
            <w:r w:rsidR="007A5F3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качествени</w:t>
            </w:r>
            <w:r w:rsidR="0091348B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ефективни продукти, предлагани на пазара.</w:t>
            </w:r>
          </w:p>
        </w:tc>
      </w:tr>
      <w:tr w:rsidR="007655EB" w:rsidRPr="00A93BB6" w:rsidTr="0014689E">
        <w:tc>
          <w:tcPr>
            <w:tcW w:w="9616" w:type="dxa"/>
            <w:gridSpan w:val="2"/>
          </w:tcPr>
          <w:p w:rsidR="007655EB" w:rsidRPr="00A93BB6" w:rsidRDefault="007655EB" w:rsidP="007655E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</w:t>
            </w:r>
          </w:p>
          <w:p w:rsidR="007655EB" w:rsidRPr="00A93BB6" w:rsidRDefault="007655EB" w:rsidP="007655E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„Приемане на проект на ПМС за приемане на Наредба за хранителните добавки “.</w:t>
            </w:r>
          </w:p>
          <w:p w:rsidR="007655EB" w:rsidRPr="00A93BB6" w:rsidRDefault="007655EB" w:rsidP="007655E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F51CD7" w:rsidRPr="00A93BB6" w:rsidRDefault="00F51CD7" w:rsidP="00D82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След публикуването на новия Закон за храните съгласно § 8, ал. 1 от преходните и заключителни разпоредби, подзаконовите нормативни актове по прилагането му се приемат, съответно издават, в 6-месечен срок от влизането на закона в сила. В тази връзка е необходима нова Наредба за хранителните добавки. </w:t>
            </w:r>
          </w:p>
          <w:p w:rsidR="007655EB" w:rsidRPr="00A93BB6" w:rsidRDefault="005C04ED" w:rsidP="00D82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 проекта на наредба и</w:t>
            </w:r>
            <w:r w:rsidR="00F51CD7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зцяло нови са разпоредбите на чл. 4, ал. 3 и 4, за взаимно </w:t>
            </w:r>
            <w:r w:rsidR="00F51CD7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lastRenderedPageBreak/>
              <w:t xml:space="preserve">признаване съгласно изискванията на Регламент (ЕС) 2019/515, на хранителни добавки, които законно се предлагат на пазара в друга държава членка. </w:t>
            </w:r>
          </w:p>
          <w:p w:rsidR="00F51CD7" w:rsidRPr="00A93BB6" w:rsidRDefault="00F51CD7" w:rsidP="00F51CD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F51CD7" w:rsidRPr="00A93BB6" w:rsidRDefault="00F51CD7" w:rsidP="00F51CD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 отношение на органите, осъществяващи официален контрол: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F51CD7" w:rsidRPr="00A93BB6" w:rsidRDefault="000226A6" w:rsidP="00D82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Извършване на ефективен официален контрол вследствие наличие на ясни процедури за взаимно признаване на стоки, законно предлагани на пазара в страните членки на ЕС. </w:t>
            </w:r>
          </w:p>
          <w:p w:rsidR="00F0639E" w:rsidRPr="00A93BB6" w:rsidRDefault="00F0639E" w:rsidP="00D82E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Органите на официалния контрол извършват контрол на хранителните добавки</w:t>
            </w:r>
            <w:r w:rsidR="005F590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съответствие с изискванията на европейското и национално законодателство. </w:t>
            </w:r>
          </w:p>
          <w:p w:rsidR="000226A6" w:rsidRPr="00A93BB6" w:rsidRDefault="000226A6" w:rsidP="000226A6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По отношение на бизнес оператори, производители и/или вносители на хранителни добавки и бизнес оператори, които извършват дейност, свързана с дистрибуция на хранителни добавки, включително търговия на едро и дребно.</w:t>
            </w:r>
          </w:p>
          <w:p w:rsidR="000226A6" w:rsidRPr="00A93BB6" w:rsidRDefault="00F0639E" w:rsidP="00F0639E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прилагането на този вариант ще бъдат отстранени необоснованите пречки пред свободното движение на стоки с произход от други страни членки на ЕС. </w:t>
            </w:r>
          </w:p>
          <w:p w:rsidR="005F5902" w:rsidRPr="00A93BB6" w:rsidRDefault="005F5902" w:rsidP="005F5902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общи изисквания към търгуваните стоки допринася за повишаването на общото качеството на пазара на стоки и услуги във вътрешния пазар.</w:t>
            </w:r>
          </w:p>
          <w:p w:rsidR="00577D8D" w:rsidRPr="00A93BB6" w:rsidRDefault="00577D8D" w:rsidP="005F5902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Прилаганият вариант ще окаже влияние върху конкурентното предимство на компаниите. </w:t>
            </w:r>
          </w:p>
          <w:p w:rsidR="00577D8D" w:rsidRPr="00A93BB6" w:rsidRDefault="00577D8D" w:rsidP="005F5902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способства за увеличаване на производството и предлагането на безопасни хранителни добавки</w:t>
            </w:r>
            <w:r w:rsidR="0061744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обезпечаване на високо ниво на защита на потребителите.</w:t>
            </w:r>
          </w:p>
          <w:p w:rsidR="00A66F0E" w:rsidRPr="00A93BB6" w:rsidRDefault="00A66F0E" w:rsidP="005F5902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доведе до по-устойчиво производство и потребление. </w:t>
            </w:r>
          </w:p>
          <w:p w:rsidR="00A66F0E" w:rsidRPr="00A93BB6" w:rsidRDefault="00A66F0E" w:rsidP="005F5902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оказва влияние върху научноизследователската и развойна дейност, както и не засяга права върху интелектуалната собственост. </w:t>
            </w:r>
          </w:p>
          <w:p w:rsidR="00FA17BB" w:rsidRPr="00A93BB6" w:rsidRDefault="00FA17BB" w:rsidP="005F5902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Основно засегнати от прилагането му са 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бизнес оператори, производители и/или вносители на хранителни добавки и бизнес оператори, които извършват дейност, свързана с дистрибуция на хранителни добавки, включително търговия на едро и дребно.</w:t>
            </w:r>
          </w:p>
          <w:p w:rsidR="00E75A5C" w:rsidRPr="00A93BB6" w:rsidRDefault="00E75A5C" w:rsidP="00E75A5C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отношение  на потребителите</w:t>
            </w:r>
          </w:p>
          <w:p w:rsidR="005C580B" w:rsidRPr="00A93BB6" w:rsidRDefault="005C580B" w:rsidP="005C580B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потребителите</w:t>
            </w:r>
            <w:r w:rsidR="002A4824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динния пазар осигури възможности за по-голям избор от предлаганите продукти на по-ниски цени. </w:t>
            </w:r>
          </w:p>
          <w:p w:rsidR="00B611F8" w:rsidRPr="00A93BB6" w:rsidRDefault="00B611F8" w:rsidP="005C580B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ефективното прилагане на наредбата може да се очаква по-добре информиран избор на потребителя, по-надежден контрол срещу подвеждащи практики за заблуда на потребителя и увеличаване на дела на качествените и ефективни продукти, предлагани на пазара. </w:t>
            </w:r>
          </w:p>
          <w:p w:rsidR="00662FBC" w:rsidRPr="00A93BB6" w:rsidRDefault="00662FBC" w:rsidP="00662FBC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662FBC" w:rsidRPr="00A93BB6" w:rsidRDefault="00662FBC" w:rsidP="00662FBC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:rsidR="00662FBC" w:rsidRPr="00D421EE" w:rsidRDefault="00662FBC" w:rsidP="00662FBC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D421EE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:rsidR="00662FBC" w:rsidRPr="00A93BB6" w:rsidRDefault="00662FBC" w:rsidP="00662FBC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Специфични въздействия: </w:t>
            </w:r>
          </w:p>
          <w:p w:rsidR="00662FBC" w:rsidRPr="00A93BB6" w:rsidRDefault="00662FBC" w:rsidP="00662FBC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</w:p>
          <w:p w:rsidR="00662FBC" w:rsidRPr="00A93BB6" w:rsidRDefault="00662FBC" w:rsidP="00662FBC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:rsidR="00662FBC" w:rsidRPr="00A93BB6" w:rsidRDefault="00662FBC" w:rsidP="00662FBC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Съвпадат с въздействията по отношение на бизнес операторите. </w:t>
            </w:r>
          </w:p>
          <w:p w:rsidR="00662FBC" w:rsidRPr="00A93BB6" w:rsidRDefault="00662FBC" w:rsidP="00662FBC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B611F8" w:rsidRPr="00A93BB6" w:rsidRDefault="00210907" w:rsidP="00E40773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ефект.</w:t>
            </w:r>
          </w:p>
        </w:tc>
      </w:tr>
      <w:tr w:rsidR="00662FBC" w:rsidRPr="00A93BB6" w:rsidTr="0014689E">
        <w:tc>
          <w:tcPr>
            <w:tcW w:w="9616" w:type="dxa"/>
            <w:gridSpan w:val="2"/>
          </w:tcPr>
          <w:p w:rsidR="00662FBC" w:rsidRPr="00A93BB6" w:rsidRDefault="00967D05" w:rsidP="007655E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По проблем 3: </w:t>
            </w:r>
          </w:p>
        </w:tc>
      </w:tr>
      <w:tr w:rsidR="00952E0A" w:rsidRPr="00A93BB6" w:rsidTr="0014689E">
        <w:tc>
          <w:tcPr>
            <w:tcW w:w="9616" w:type="dxa"/>
            <w:gridSpan w:val="2"/>
          </w:tcPr>
          <w:p w:rsidR="00C3524E" w:rsidRPr="00A93BB6" w:rsidRDefault="00C3524E" w:rsidP="00C352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Вариант 1 „Без действие“:</w:t>
            </w:r>
          </w:p>
          <w:p w:rsidR="00C3524E" w:rsidRPr="00A93BB6" w:rsidRDefault="00C3524E" w:rsidP="00C352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C3524E" w:rsidRPr="00A93BB6" w:rsidRDefault="00C3524E" w:rsidP="00C352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Този вариант се характеризира с непредприемането на никакви действия, които да разрешат описания проблем. Констатирания проблем ще продължи да съществува и определените цели няма да бъдат постигнати.</w:t>
            </w:r>
          </w:p>
          <w:p w:rsidR="00952E0A" w:rsidRPr="00A93BB6" w:rsidRDefault="00C3524E" w:rsidP="00C352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издава Наредба за хранителните добавки в законоустановения срок и се запазват разпоредбите в сега действащата наредба. </w:t>
            </w:r>
          </w:p>
          <w:p w:rsidR="00C3524E" w:rsidRPr="00A93BB6" w:rsidRDefault="00C3524E" w:rsidP="00C352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постига съответствие на подзаконовата нормативна уредба с разпоредбите на новия Закон за храните</w:t>
            </w:r>
            <w:r w:rsidR="00D94EB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както и с настъпилите </w:t>
            </w:r>
            <w:r w:rsidR="00BF2D91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промени в европейското право в областта на хранителните добавки от 2011 г. до сега. </w:t>
            </w:r>
          </w:p>
          <w:p w:rsidR="00BF2D91" w:rsidRPr="00A93BB6" w:rsidRDefault="00BF2D91" w:rsidP="00C352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Липсват ясни критерии по отношение на съдържанието, производството , спецификациите, представянето или етикетирането на хранителните добавки, на които те следват да отговарят, за да се предлагат на пазара. </w:t>
            </w:r>
          </w:p>
          <w:p w:rsidR="00D0684C" w:rsidRPr="00A93BB6" w:rsidRDefault="00D0684C" w:rsidP="00D068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Положителни (икономически/социални/екологични) въздействия</w:t>
            </w:r>
          </w:p>
          <w:p w:rsidR="00D0684C" w:rsidRPr="00A93BB6" w:rsidRDefault="00D0684C" w:rsidP="00D068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Не са идентифицирани.</w:t>
            </w:r>
          </w:p>
          <w:p w:rsidR="00D0684C" w:rsidRPr="00D421EE" w:rsidRDefault="00D0684C" w:rsidP="00D068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bg-BG"/>
              </w:rPr>
            </w:pPr>
            <w:r w:rsidRPr="00D421E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:rsidR="00D0684C" w:rsidRPr="00A93BB6" w:rsidRDefault="00D0684C" w:rsidP="00D0684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D0684C" w:rsidRPr="00A93BB6" w:rsidRDefault="00D0684C" w:rsidP="00D0684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По отношение на органите осъществяващи официален контрол</w:t>
            </w:r>
          </w:p>
          <w:p w:rsidR="00BF2D91" w:rsidRPr="00A93BB6" w:rsidRDefault="00682AEB" w:rsidP="00682AE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Установяване на системни нарушения и неефективност на официалния</w:t>
            </w:r>
            <w:r w:rsidR="00C1690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контрол. </w:t>
            </w:r>
          </w:p>
          <w:p w:rsidR="00C16908" w:rsidRPr="00A93BB6" w:rsidRDefault="00C16908" w:rsidP="00682AE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осъществява ефективен официален контрол по отношение на етикетирането и предлагането на </w:t>
            </w:r>
            <w:r w:rsidR="00CA743D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хранителните добавки. </w:t>
            </w:r>
          </w:p>
          <w:p w:rsidR="00CA743D" w:rsidRPr="00A93BB6" w:rsidRDefault="00CA743D" w:rsidP="00CA743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2020 г. при извършването на официален контрол, инспектори от отделите „Контрол на храни” при Областните дирекции по безопасност на храните (ОДБХ) на територията на Република България, в част от тях съвместно с други институции, са извършили </w:t>
            </w:r>
            <w:r w:rsidRPr="00A9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185 918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бр. проверки в цялата страна на </w:t>
            </w:r>
            <w:r w:rsidRPr="00A93B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обекти за производство, търговия на едро и дребно с храни и заведенията за обществено хранене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в това число и обекти за производство и търговия с хранителни добавки. При много от направените проверки се констатира, че в обектите за производство и търговия с хранителни добавки се установяват повтарящи се нарушения, свързани с етикетирането и представянето на хранителните добавки; наличие на информация, представляваща здравна претенция, при условие, че етикетът, представянето и рекламата не трябва да приписват на хранителните добавки свойства да предпазват, лекуват или излекуват болести при човека, нито да се позовават на такива свойства; установяват се несъответствия в максимално допустимите количества витамини и минерали при хранителни добавки предимно от внос. </w:t>
            </w:r>
          </w:p>
          <w:p w:rsidR="00CA743D" w:rsidRPr="00A93BB6" w:rsidRDefault="00F56C3E" w:rsidP="0000528C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По отношение на бизнес оператори, производители и/или вносители на хранителни добавки и бизнес оператори, които извършват дейност, свързана с дистрибуция на хранителни добавки, включително търговия на едро и дребно</w:t>
            </w:r>
          </w:p>
          <w:p w:rsidR="00F56C3E" w:rsidRPr="00A93BB6" w:rsidRDefault="00F56C3E" w:rsidP="00F56C3E">
            <w:pPr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F56C3E" w:rsidRPr="00A93BB6" w:rsidRDefault="00E1322D" w:rsidP="00F56C3E">
            <w:pPr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Липсата на </w:t>
            </w:r>
            <w:r w:rsidR="0075259E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ясни критерии ще затрудни бизнес операторите по отношение на производството и предлагането на безопасни хранителните добавки, обезпечаване на високо ниво на защита на потребителите и улесняване на техният избор по отношение на безопасни хранителни вещества с подходящо етикетиране, които се приемат чрез хранителни добавки.</w:t>
            </w:r>
          </w:p>
          <w:p w:rsidR="0075259E" w:rsidRPr="00A93BB6" w:rsidRDefault="0075259E" w:rsidP="0075259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отношение на потребителите</w:t>
            </w:r>
          </w:p>
          <w:p w:rsidR="00CA743D" w:rsidRPr="00A93BB6" w:rsidRDefault="004B6CBE" w:rsidP="00E40773">
            <w:pPr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Предлагане на пазара на </w:t>
            </w:r>
            <w:r w:rsidR="00072955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хранителни добавки, криещи риск за </w:t>
            </w:r>
            <w:r w:rsidR="00862A5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здравето на </w:t>
            </w:r>
            <w:r w:rsidR="00862A5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потребителите. </w:t>
            </w:r>
          </w:p>
        </w:tc>
      </w:tr>
      <w:tr w:rsidR="00A57412" w:rsidRPr="00A93BB6" w:rsidTr="0014689E">
        <w:tc>
          <w:tcPr>
            <w:tcW w:w="9616" w:type="dxa"/>
            <w:gridSpan w:val="2"/>
          </w:tcPr>
          <w:p w:rsidR="00A57412" w:rsidRPr="00A93BB6" w:rsidRDefault="00A57412" w:rsidP="00A57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Вариант 2 </w:t>
            </w:r>
          </w:p>
          <w:p w:rsidR="00A57412" w:rsidRPr="00A93BB6" w:rsidRDefault="00A57412" w:rsidP="00A57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„Приемане на проект на ПМС за приемане на Наредба за хранителните добавки “.</w:t>
            </w:r>
          </w:p>
          <w:p w:rsidR="00A57412" w:rsidRPr="00A93BB6" w:rsidRDefault="00A57412" w:rsidP="00A57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A57412" w:rsidRPr="00A93BB6" w:rsidRDefault="00A57412" w:rsidP="00A57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След публикуването на новия Закон за храните съгласно § 8, ал. 1 от преходните и заключителни разпоредби, подзаконовите нормативни актове по прилагането му се приемат, съответно издават, в 6-месечен срок от влизането на закона в сила. В тази връзка е необходима нова Наредба за хранителните добавки</w:t>
            </w:r>
            <w:r w:rsidR="007929D9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, която да осигури</w:t>
            </w:r>
            <w:r w:rsidR="00776F7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съответствие с въведените в Закон за храните нови изисквания за регистрация на хранителните добавки при пускането им на пазара в страната и поддържане на публичен регистър за тях.</w:t>
            </w:r>
          </w:p>
          <w:p w:rsidR="00776F7C" w:rsidRPr="00A93BB6" w:rsidRDefault="00776F7C" w:rsidP="00A57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Приемането на наредбата има основна цел да подобри контрола върху безопасността и качеството на предлаганите на пазара хранителни добавки. </w:t>
            </w:r>
          </w:p>
          <w:p w:rsidR="005B557F" w:rsidRPr="00A93BB6" w:rsidRDefault="005B557F" w:rsidP="00A57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</w:p>
          <w:p w:rsidR="005B557F" w:rsidRPr="00A93BB6" w:rsidRDefault="005B557F" w:rsidP="005B55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5B557F" w:rsidRPr="00A93BB6" w:rsidRDefault="005B557F" w:rsidP="005B557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По отношение на органите, осъществяващи официален контрол:</w:t>
            </w:r>
            <w:r w:rsidRPr="00A93BB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374FFF" w:rsidRPr="00A93BB6" w:rsidRDefault="005B557F" w:rsidP="00A57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Повишаване на ефективността </w:t>
            </w:r>
            <w:r w:rsidR="00416342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 контрола,</w:t>
            </w:r>
            <w:r w:rsidR="003D6B8E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416342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посредством определяне на</w:t>
            </w:r>
            <w:r w:rsidR="003D6B8E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ясни критерии за съдържанието</w:t>
            </w:r>
            <w:r w:rsidR="00290D07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, производството, представянето или етикетирането </w:t>
            </w:r>
            <w:r w:rsidR="001242B7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на хранителните добавки</w:t>
            </w:r>
            <w:r w:rsidR="00CB12DA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на които те следва да отговарят, за да се предлагат на пазара. </w:t>
            </w:r>
          </w:p>
          <w:p w:rsidR="00373496" w:rsidRPr="00A93BB6" w:rsidRDefault="00374FFF" w:rsidP="00A574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По надежден контрол срещу подвеждащи практики за заблуда на потребителя. </w:t>
            </w:r>
          </w:p>
          <w:p w:rsidR="00373496" w:rsidRPr="00A93BB6" w:rsidRDefault="00416342" w:rsidP="00373496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373496"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По отношение на бизнес оператори, производители и/или вносители на хранителни добавки и бизнес оператори, които извършват дейност, свързана с дистрибуция на хранителни добавки, включително търговия на едро и дребно.</w:t>
            </w:r>
          </w:p>
          <w:p w:rsidR="00776F7C" w:rsidRPr="00A93BB6" w:rsidRDefault="00FB615E" w:rsidP="00373496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Прилагането на посоченият вариант ще доведе до увеличаване на производството и предлагането на безопасни хранителни добавки</w:t>
            </w:r>
            <w:r w:rsidR="007F78A9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. </w:t>
            </w:r>
          </w:p>
          <w:p w:rsidR="007F78A9" w:rsidRPr="00A93BB6" w:rsidRDefault="007F78A9" w:rsidP="00373496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Ще доведе до по-устойчиво производство и потребление. </w:t>
            </w:r>
          </w:p>
          <w:p w:rsidR="007F78A9" w:rsidRPr="00A93BB6" w:rsidRDefault="007F78A9" w:rsidP="00373496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Не оказва влияние върху научно изследователската и развойна дейност, както и не засяга права върху интелектуалната собственост. </w:t>
            </w:r>
          </w:p>
          <w:p w:rsidR="00FA4A13" w:rsidRPr="00A93BB6" w:rsidRDefault="00FA4A13" w:rsidP="00373496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Основно засегнати от прилагането му са </w:t>
            </w:r>
            <w:r w:rsidR="00FF10F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бизнес оператори, производители и/или вносители на хранителни добавки и бизнес оператори, които извършват дейност, свързана с дистрибуция на хранителни добавки, включително търговия на едро и дребно. </w:t>
            </w:r>
          </w:p>
          <w:p w:rsidR="00FF10FD" w:rsidRPr="00A93BB6" w:rsidRDefault="00FF10FD" w:rsidP="00FF10FD">
            <w:pPr>
              <w:pStyle w:val="ListParagraph"/>
              <w:numPr>
                <w:ilvl w:val="0"/>
                <w:numId w:val="37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По отношение на потребителите</w:t>
            </w:r>
          </w:p>
          <w:p w:rsidR="00FF10FD" w:rsidRPr="00A93BB6" w:rsidRDefault="00E6755A" w:rsidP="00D412D2">
            <w:pPr>
              <w:spacing w:before="120" w:after="12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Гарантиране на висока степен на защита на здравето и правата на потребителите на територията на страната. </w:t>
            </w:r>
          </w:p>
          <w:p w:rsidR="00E6755A" w:rsidRPr="00A93BB6" w:rsidRDefault="00E6755A" w:rsidP="00D412D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Прилагането на посоченият вариант </w:t>
            </w:r>
            <w:r w:rsidR="009317B6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ще доведе до положително влияние върху опазването на общественото здраве</w:t>
            </w:r>
            <w:r w:rsidR="0084707E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, подобряване на здравословното състояние на населението, повишаване на средната продължителност на живота, както и на продължителността на живота в добро здраве. </w:t>
            </w:r>
          </w:p>
          <w:p w:rsidR="0084707E" w:rsidRPr="00A93BB6" w:rsidRDefault="0084707E" w:rsidP="00FF10FD">
            <w:pPr>
              <w:pStyle w:val="ListParagraph"/>
              <w:spacing w:before="120" w:after="120" w:line="240" w:lineRule="auto"/>
              <w:ind w:left="47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</w:p>
          <w:p w:rsidR="00AB74BB" w:rsidRPr="00A93BB6" w:rsidRDefault="00AB74BB" w:rsidP="00AB74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AB74BB" w:rsidRPr="00A93BB6" w:rsidRDefault="00AB74BB" w:rsidP="00AB74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Не са идентифицирани.</w:t>
            </w:r>
          </w:p>
          <w:p w:rsidR="00AB74BB" w:rsidRPr="00A93BB6" w:rsidRDefault="00AB74BB" w:rsidP="00AB74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g-BG"/>
              </w:rPr>
              <w:t>(върху всяка заинтересована страна/група заинтересовани страни)</w:t>
            </w:r>
          </w:p>
          <w:p w:rsidR="00AB74BB" w:rsidRPr="00A93BB6" w:rsidRDefault="00AB74BB" w:rsidP="00AB74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 xml:space="preserve">Специфични въздействия: </w:t>
            </w:r>
          </w:p>
          <w:p w:rsidR="00AB74BB" w:rsidRPr="00A93BB6" w:rsidRDefault="00AB74BB" w:rsidP="00AB74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lastRenderedPageBreak/>
              <w:t>Не са идентифицирани</w:t>
            </w:r>
          </w:p>
          <w:p w:rsidR="00AB74BB" w:rsidRPr="00A93BB6" w:rsidRDefault="00AB74BB" w:rsidP="00AB74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 </w:t>
            </w:r>
          </w:p>
          <w:p w:rsidR="00AB74BB" w:rsidRPr="00A93BB6" w:rsidRDefault="00AB74BB" w:rsidP="00AB74B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Съвпадат с въздействията по отношение на бизнес операторите. </w:t>
            </w:r>
          </w:p>
          <w:p w:rsidR="00A57412" w:rsidRPr="00A93BB6" w:rsidRDefault="00A57412" w:rsidP="00C352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076E63" w:rsidRDefault="00064387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B57BF9" w:rsidRPr="00A93BB6" w:rsidRDefault="00B57BF9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4E4FD6" w:rsidRPr="00A93BB6" w:rsidRDefault="00E44DE0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916"/>
              <w:gridCol w:w="1559"/>
              <w:gridCol w:w="1418"/>
            </w:tblGrid>
            <w:tr w:rsidR="003827C7" w:rsidRPr="00A93BB6" w:rsidTr="00B57BF9">
              <w:trPr>
                <w:trHeight w:val="357"/>
              </w:trPr>
              <w:tc>
                <w:tcPr>
                  <w:tcW w:w="538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3827C7" w:rsidRPr="00A93BB6" w:rsidRDefault="003827C7" w:rsidP="00313DF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827C7" w:rsidRPr="00A93BB6" w:rsidRDefault="003827C7" w:rsidP="00313DF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3827C7" w:rsidRPr="00A93BB6" w:rsidRDefault="003827C7" w:rsidP="00313DF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827C7" w:rsidRPr="00A93BB6" w:rsidRDefault="003827C7" w:rsidP="00313DF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3827C7" w:rsidRPr="00A93BB6" w:rsidTr="00B57BF9">
              <w:trPr>
                <w:trHeight w:val="580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D0771E" w:rsidP="0014678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Обща цел </w:t>
                  </w:r>
                  <w:r w:rsidR="003827C7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Гарантиране  висока степен на защита на здравето на потребителите на територията на Република България, чрез </w:t>
                  </w:r>
                  <w:r w:rsidR="003827C7"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техният избор по отношение на безопасни хранителни вещества с подходящо етикетиране, които се приемат чрез хранителни добавки.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827C7" w:rsidRPr="00A93BB6" w:rsidTr="00B57BF9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0E26AA" w:rsidP="001968EB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1</w:t>
                  </w:r>
                  <w:r w:rsidR="003827C7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</w:t>
                  </w:r>
                  <w:r w:rsidR="001968EB"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Актуализиране и доразвиване на съществуващите към момента национални изисквания по отношение на хранителните добавки</w:t>
                  </w:r>
                  <w:r w:rsidR="00A36954"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, в съответствие с направеното проучване на националните законодателства на страните членки в областта на хранителните добавки“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827C7" w:rsidRPr="00A93BB6" w:rsidTr="00B57BF9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A36954" w:rsidRPr="00A93BB6" w:rsidRDefault="000E26AA" w:rsidP="0014678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2</w:t>
                  </w:r>
                  <w:r w:rsidR="00D0771E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:</w:t>
                  </w:r>
                </w:p>
                <w:p w:rsidR="003827C7" w:rsidRPr="00A93BB6" w:rsidRDefault="00A36954" w:rsidP="0014678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Ограничаване на възможностите за системни нарушения и повишаване на ефективността на контрола“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D0771E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D0771E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827C7" w:rsidRPr="00A93BB6" w:rsidTr="00B57BF9">
              <w:trPr>
                <w:trHeight w:val="388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b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w w:val="111"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D0771E" w:rsidP="00626C36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Обща Цел </w:t>
                  </w:r>
                  <w:r w:rsidR="003827C7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Гарантиране висока степен на защита на здравето на потребителите на територията на Република България, чрез </w:t>
                  </w:r>
                  <w:r w:rsidR="003827C7"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улесняване на техният избор по отношение на безопасни хранителни вещества с подходящо етикетиране, които се приемат чрез хранителни добавки.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827C7" w:rsidRPr="00A93BB6" w:rsidTr="00B57BF9">
              <w:trPr>
                <w:trHeight w:val="469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0E26AA" w:rsidP="00D208D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1</w:t>
                  </w:r>
                  <w:r w:rsidR="003827C7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</w:t>
                  </w:r>
                </w:p>
                <w:p w:rsidR="00D208DD" w:rsidRPr="00A93BB6" w:rsidRDefault="00D208DD" w:rsidP="00D208D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76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Актуализиране и доразвиване на съществуващите към момента национални изисквания по отношение на хранителните добавки, в съответствие с направеното проучване на националните законодателства на страните членки в областта на хранителните добавки“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827C7" w:rsidRPr="00A93BB6" w:rsidTr="00B57BF9">
              <w:trPr>
                <w:trHeight w:val="478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0E26AA" w:rsidP="0014678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2</w:t>
                  </w:r>
                  <w:r w:rsidR="00AC245B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:</w:t>
                  </w:r>
                </w:p>
                <w:p w:rsidR="004B6B12" w:rsidRPr="00A93BB6" w:rsidRDefault="004B6B12" w:rsidP="0014678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Ограничаване на възможностите за системни нарушения и повишаване на ефективността на контрола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AC245B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AC245B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827C7" w:rsidRPr="00A93BB6" w:rsidTr="00B57BF9">
              <w:trPr>
                <w:trHeight w:val="541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0E26AA" w:rsidP="0014678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Обща цел </w:t>
                  </w:r>
                  <w:r w:rsidR="003827C7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Гарантиране висока степен на защита на здравето на потребителите на територията на Република България, чрез </w:t>
                  </w:r>
                  <w:r w:rsidR="003827C7"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улесняване на техният избор по отношение на безопасни хранителни вещества с подходящо етикетиране, които се приемат чрез хранителни добавки.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827C7" w:rsidRPr="00A93BB6" w:rsidTr="00B57BF9">
              <w:trPr>
                <w:trHeight w:val="523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0E26AA" w:rsidP="00D208D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1</w:t>
                  </w:r>
                  <w:r w:rsidR="003827C7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 </w:t>
                  </w:r>
                  <w:r w:rsidR="00D208DD"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Актуализиране и доразвиване на съществуващите към момента национални изисквания по отношение на хранителните добавки, в съответствие с направеното проучване на националните законодателства на страните членки в областта на хранителните добавки“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827C7" w:rsidRPr="00A93BB6" w:rsidRDefault="003827C7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6A6FDB" w:rsidRPr="00A93BB6" w:rsidTr="00B57BF9">
              <w:trPr>
                <w:trHeight w:val="523"/>
              </w:trPr>
              <w:tc>
                <w:tcPr>
                  <w:tcW w:w="47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6A6FDB" w:rsidRPr="00A93BB6" w:rsidRDefault="006A6FDB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A6FDB" w:rsidRPr="00A93BB6" w:rsidRDefault="000E26AA" w:rsidP="0014678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2</w:t>
                  </w:r>
                </w:p>
                <w:p w:rsidR="004B6B12" w:rsidRPr="00A93BB6" w:rsidRDefault="004B6B12" w:rsidP="0014678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Ограничаване на възможностите за системни нарушения и повишаване на ефективността на контрола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A6FDB" w:rsidRPr="00A93BB6" w:rsidRDefault="006A6FDB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A6FDB" w:rsidRPr="00A93BB6" w:rsidRDefault="006A6FDB" w:rsidP="00313DF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:rsidR="004633BD" w:rsidRPr="00A93BB6" w:rsidRDefault="004633BD" w:rsidP="004633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4633BD" w:rsidRPr="00A93BB6" w:rsidRDefault="004633BD" w:rsidP="004633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5.2. По проблем 2: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916"/>
              <w:gridCol w:w="1559"/>
              <w:gridCol w:w="1418"/>
            </w:tblGrid>
            <w:tr w:rsidR="00CE72CC" w:rsidRPr="00A93BB6" w:rsidTr="00B57BF9">
              <w:trPr>
                <w:trHeight w:val="357"/>
              </w:trPr>
              <w:tc>
                <w:tcPr>
                  <w:tcW w:w="538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CE72CC" w:rsidRPr="00A93BB6" w:rsidRDefault="00CE72CC" w:rsidP="00CE72C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E72CC" w:rsidRPr="00A93BB6" w:rsidRDefault="00CE72CC" w:rsidP="00CE72CC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CE72CC" w:rsidRPr="00A93BB6" w:rsidRDefault="00CE72CC" w:rsidP="00CE72CC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E72CC" w:rsidRPr="00A93BB6" w:rsidRDefault="00CE72CC" w:rsidP="00CE72CC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CE72CC" w:rsidRPr="00A93BB6" w:rsidTr="00B57BF9">
              <w:trPr>
                <w:trHeight w:val="580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Обща цел : Гарантиране  висока степен на защита на здравето на потребителите на територията на Република България, чрез </w:t>
                  </w:r>
                  <w:r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техният избор по отношение на безопасни хранителни вещества с подходящо етикетиране, които се приемат чрез хранителни добавки.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E72CC" w:rsidRPr="00A93BB6" w:rsidTr="00B57BF9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0E26AA" w:rsidP="00D16EC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1</w:t>
                  </w:r>
                  <w:r w:rsidR="00CE72C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</w:t>
                  </w:r>
                  <w:r w:rsidR="00D16EC2"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 xml:space="preserve">Създаване на разпоредби за взаимно признаване на стоки, законно предлагани на пазара в друга държава членка. 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E72CC" w:rsidRPr="00A93BB6" w:rsidTr="00B57BF9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6B190D" w:rsidRPr="00A93BB6" w:rsidRDefault="000E26AA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2</w:t>
                  </w:r>
                  <w:r w:rsidR="00CE72C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:</w:t>
                  </w:r>
                </w:p>
                <w:p w:rsidR="00CE72CC" w:rsidRPr="00A93BB6" w:rsidRDefault="00D16EC2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Отстраняване на необоснованите пречки</w:t>
                  </w:r>
                  <w:r w:rsidR="006B190D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 пред свободното движение на стоки.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E72CC" w:rsidRPr="00A93BB6" w:rsidTr="00B57BF9">
              <w:trPr>
                <w:trHeight w:val="388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b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w w:val="111"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Обща Цел : Гарантиране висока степен на защита на здравето на потребителите на територията на Република България, чрез </w:t>
                  </w:r>
                  <w:r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улесняване на техният избор по отношение на безопасни хранителни вещества с подходящо етикетиране, които се приемат чрез хранителни добавки.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E72CC" w:rsidRPr="00A93BB6" w:rsidTr="00B57BF9">
              <w:trPr>
                <w:trHeight w:val="469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9256C" w:rsidRPr="00A93BB6" w:rsidRDefault="000B5454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Цел 1</w:t>
                  </w:r>
                  <w:r w:rsidR="00B9256C"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:</w:t>
                  </w:r>
                </w:p>
                <w:p w:rsidR="00CE72CC" w:rsidRPr="00A93BB6" w:rsidRDefault="00B9256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Създаване на разпоредби за взаимно признаване на стоки, законно предлагани на пазара в друга държава членка</w:t>
                  </w:r>
                </w:p>
                <w:p w:rsidR="00244260" w:rsidRPr="00A93BB6" w:rsidRDefault="00244260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E72CC" w:rsidRPr="00A93BB6" w:rsidTr="00B57BF9">
              <w:trPr>
                <w:trHeight w:val="478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0B5454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2</w:t>
                  </w:r>
                  <w:r w:rsidR="00CE72C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:</w:t>
                  </w:r>
                  <w:r w:rsidR="00244260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 Отстраняване на необоснованите пречки пред свободното движение на стоки.</w:t>
                  </w:r>
                </w:p>
                <w:p w:rsidR="00244260" w:rsidRPr="00A93BB6" w:rsidRDefault="00244260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E72CC" w:rsidRPr="00A93BB6" w:rsidTr="00B57BF9">
              <w:trPr>
                <w:trHeight w:val="541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E72CC" w:rsidRPr="00A93BB6" w:rsidRDefault="00F20202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0B5454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Обща цел</w:t>
                  </w:r>
                  <w:r w:rsidR="00CE72C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Гарантиране висока степен на защита на здравето на потребителите на територията на Република България, чрез </w:t>
                  </w:r>
                  <w:r w:rsidR="00CE72CC"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улесняване на техният избор по отношение на безопасни хранителни вещества с подходящо етикетиране, които се приемат чрез хранителни добавки.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E72CC" w:rsidRPr="00A93BB6" w:rsidTr="00B57BF9">
              <w:trPr>
                <w:trHeight w:val="523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0B5454" w:rsidP="00B925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1</w:t>
                  </w:r>
                  <w:r w:rsidR="00CE72C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 </w:t>
                  </w:r>
                </w:p>
                <w:p w:rsidR="00B9256C" w:rsidRPr="00A93BB6" w:rsidRDefault="00B9256C" w:rsidP="00B925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Създаване на разпоредби за взаимно признаване на стоки, законно предлагани на пазара в друга държава членка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E72CC" w:rsidRPr="00A93BB6" w:rsidTr="00B57BF9">
              <w:trPr>
                <w:trHeight w:val="523"/>
              </w:trPr>
              <w:tc>
                <w:tcPr>
                  <w:tcW w:w="47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0B5454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2</w:t>
                  </w:r>
                  <w:r w:rsidR="00CE72C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:</w:t>
                  </w:r>
                </w:p>
                <w:p w:rsidR="00B9256C" w:rsidRPr="00A93BB6" w:rsidRDefault="00B9256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Отстраняване на необоснованите пречки пред свободното движение на стоки.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E72CC" w:rsidRPr="00A93BB6" w:rsidRDefault="00CE72CC" w:rsidP="00CE72C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:rsidR="00CE72CC" w:rsidRDefault="00CE72CC" w:rsidP="004633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B57BF9" w:rsidRDefault="00B57BF9" w:rsidP="004633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B57BF9" w:rsidRPr="00A93BB6" w:rsidRDefault="00B57BF9" w:rsidP="004633B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CE72CC" w:rsidRPr="00A93BB6" w:rsidRDefault="00CE72CC" w:rsidP="00CE72C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lastRenderedPageBreak/>
              <w:t>5.3. По проблем 3: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4916"/>
              <w:gridCol w:w="1559"/>
              <w:gridCol w:w="1418"/>
            </w:tblGrid>
            <w:tr w:rsidR="00BE2F6C" w:rsidRPr="00A93BB6" w:rsidTr="00B57BF9">
              <w:trPr>
                <w:trHeight w:val="357"/>
              </w:trPr>
              <w:tc>
                <w:tcPr>
                  <w:tcW w:w="538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BE2F6C" w:rsidRPr="00A93BB6" w:rsidRDefault="00BE2F6C" w:rsidP="00BE2F6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E2F6C" w:rsidRPr="00A93BB6" w:rsidRDefault="00BE2F6C" w:rsidP="00BE2F6C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BE2F6C" w:rsidRPr="00A93BB6" w:rsidRDefault="00BE2F6C" w:rsidP="00BE2F6C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E2F6C" w:rsidRPr="00A93BB6" w:rsidRDefault="00BE2F6C" w:rsidP="00BE2F6C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BE2F6C" w:rsidRPr="00A93BB6" w:rsidTr="00B57BF9">
              <w:trPr>
                <w:trHeight w:val="580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Обща цел : Гарантиране  висока степен на защита на здравето на потребителите на територията на Република България, чрез </w:t>
                  </w:r>
                  <w:r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техният избор по отношение на безопасни хранителни вещества с подходящо етикетиране, които се приемат чрез хранителни добавки.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BE2F6C" w:rsidRPr="00A93BB6" w:rsidTr="00B57BF9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1</w:t>
                  </w:r>
                  <w:r w:rsidR="00BE2F6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</w:t>
                  </w:r>
                  <w:r w:rsidR="00BE2F6C"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Определяне на ясни критерии по отношение съдържанието, производството, спецификациите, представянето или етикетирането на хранителните добавки, на които те следва да отговарят, за да се предлагат на пазара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BE2F6C" w:rsidRPr="00A93BB6" w:rsidTr="00B57BF9">
              <w:trPr>
                <w:trHeight w:val="580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2</w:t>
                  </w:r>
                  <w:r w:rsidR="00BE2F6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:</w:t>
                  </w:r>
                </w:p>
                <w:p w:rsidR="009F5F11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Ограничаване на възможностите за системни нарушения и повишаване на ефективността на контрола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BE2F6C" w:rsidRPr="00A93BB6" w:rsidTr="00B57BF9">
              <w:trPr>
                <w:trHeight w:val="388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b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w w:val="111"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Обща Цел : Гарантиране висока степен на защита на здравето на потребителите на територията на Република България, чрез </w:t>
                  </w:r>
                  <w:r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улесняване на техният избор по отношение на безопасни хранителни вещества с подходящо етикетиране, които се приемат чрез хранителни добавки.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BE2F6C" w:rsidRPr="00A93BB6" w:rsidTr="00B57BF9">
              <w:trPr>
                <w:trHeight w:val="469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1</w:t>
                  </w:r>
                  <w:r w:rsidR="00BE2F6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</w:t>
                  </w:r>
                  <w:r w:rsidR="00BE2F6C"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Определяне на ясни критерии по отношение  съдържанието, производството, спецификациите, представянето или етикетирането на хранителните добавки, на които те следва да отговарят, за да се предлагат на пазара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BE2F6C" w:rsidRPr="00A93BB6" w:rsidTr="00B57BF9">
              <w:trPr>
                <w:trHeight w:val="478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2</w:t>
                  </w:r>
                  <w:r w:rsidR="00BE2F6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:</w:t>
                  </w:r>
                </w:p>
                <w:p w:rsidR="009F5F11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Ограничаване на възможностите за системни нарушения и повишаване на ефективността на контрола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BE2F6C" w:rsidRPr="00A93BB6" w:rsidTr="00B57BF9">
              <w:trPr>
                <w:trHeight w:val="541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Обща цел </w:t>
                  </w:r>
                  <w:r w:rsidR="00BE2F6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: Гарантиране висока степен на защита на здравето на потребителите на територията на Република България, чрез </w:t>
                  </w:r>
                  <w:r w:rsidR="00BE2F6C" w:rsidRPr="00A93BB6">
                    <w:rPr>
                      <w:rFonts w:ascii="Times New Roman" w:eastAsia="Times New Roman" w:hAnsi="Times New Roman" w:cs="Times New Roman"/>
                      <w:bCs/>
                      <w:iCs/>
                      <w:w w:val="111"/>
                      <w:sz w:val="20"/>
                      <w:szCs w:val="20"/>
                      <w:lang w:val="bg-BG"/>
                    </w:rPr>
                    <w:t>улесняване на техният избор по отношение на безопасни хранителни вещества с подходящо етикетиране, които се приемат чрез хранителни добавки.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BE2F6C" w:rsidRPr="00A93BB6" w:rsidTr="00B57BF9">
              <w:trPr>
                <w:trHeight w:val="523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1</w:t>
                  </w:r>
                  <w:r w:rsidR="00BE2F6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 </w:t>
                  </w:r>
                  <w:r w:rsidR="00BE2F6C" w:rsidRPr="00A93BB6">
                    <w:rPr>
                      <w:rFonts w:ascii="Times New Roman" w:eastAsia="Calibri" w:hAnsi="Times New Roman" w:cs="Times New Roman"/>
                      <w:bCs/>
                      <w:iCs/>
                      <w:sz w:val="20"/>
                      <w:szCs w:val="20"/>
                      <w:lang w:val="bg-BG"/>
                    </w:rPr>
                    <w:t>Определяне на ясни критерии по отношение  съдържанието, производството, спецификациите, представянето или етикетирането на хранителните добавки, на които те следва да отговарят, за да се предлагат на пазара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BE2F6C" w:rsidRPr="00A93BB6" w:rsidTr="00B57BF9">
              <w:trPr>
                <w:trHeight w:val="523"/>
              </w:trPr>
              <w:tc>
                <w:tcPr>
                  <w:tcW w:w="471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49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Цел 2</w:t>
                  </w:r>
                  <w:r w:rsidR="00BE2F6C"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:</w:t>
                  </w:r>
                </w:p>
                <w:p w:rsidR="009F5F11" w:rsidRPr="00A93BB6" w:rsidRDefault="009F5F11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Ограничаване на възможностите за системни нарушения и повишаване на ефективността на контрола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BE2F6C" w:rsidRPr="00A93BB6" w:rsidRDefault="00BE2F6C" w:rsidP="00BE2F6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0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A93B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:rsidR="00076E63" w:rsidRPr="00A93BB6" w:rsidRDefault="00076E63" w:rsidP="00931F0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Pr="00A93BB6" w:rsidRDefault="0078311F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1.1.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Сравнете вариантите чрез сравняване на ключовите </w:t>
            </w:r>
            <w:r w:rsidR="00512211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м положителни и отрицателни въздействия.</w:t>
            </w:r>
          </w:p>
          <w:p w:rsidR="00076E63" w:rsidRPr="00A93BB6" w:rsidRDefault="0078311F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1.2.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194D32" w:rsidRPr="00A93BB6" w:rsidRDefault="00076E63" w:rsidP="00B860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действащите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стратегически документи</w:t>
            </w:r>
            <w:r w:rsidR="0078311F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</w:t>
            </w:r>
          </w:p>
          <w:p w:rsidR="00990C1C" w:rsidRPr="00A93BB6" w:rsidRDefault="00990C1C" w:rsidP="00B860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CD401C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</w:t>
            </w:r>
          </w:p>
          <w:p w:rsidR="009E4B5D" w:rsidRPr="00A93BB6" w:rsidRDefault="00646107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</w:t>
            </w:r>
            <w:r w:rsidR="00931F0D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2</w:t>
            </w:r>
            <w:r w:rsidR="00076E63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9E4B5D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проект на ПМС за приемане на Наредба за хранителните добавки.</w:t>
            </w:r>
            <w:r w:rsidR="00076E63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BB736E" w:rsidRPr="00A93BB6" w:rsidRDefault="00BB736E" w:rsidP="00BB73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2: </w:t>
            </w:r>
          </w:p>
          <w:p w:rsidR="00BB736E" w:rsidRPr="00A93BB6" w:rsidRDefault="00BB736E" w:rsidP="00BB73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„Приемане на проект на ПМС за приемане на Наредба за хранителните добавки.“</w:t>
            </w:r>
          </w:p>
          <w:p w:rsidR="00BB736E" w:rsidRPr="00A93BB6" w:rsidRDefault="00BB736E" w:rsidP="00BB73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3: </w:t>
            </w:r>
          </w:p>
          <w:p w:rsidR="00BB736E" w:rsidRPr="00A93BB6" w:rsidRDefault="00BB736E" w:rsidP="00BB736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 „Приемане на проект на ПМС за приемане на Наредба за хранителните добавки.“</w:t>
            </w:r>
          </w:p>
          <w:p w:rsidR="00BB736E" w:rsidRPr="00A93BB6" w:rsidRDefault="00BB736E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78311F" w:rsidRPr="00A93BB6" w:rsidRDefault="001138D1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проблем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1F7515" w:rsidRPr="00A93BB6" w:rsidRDefault="001F7515" w:rsidP="001F751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За проблем 1,</w:t>
            </w:r>
            <w:r w:rsidR="00A30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 и 3 при приемането на Вариант 2: Приемане на проект на ПМС за приемане на Наредба за хранителните добавки.“ представената информация в раздели 6.1 до 6.5 е идентична. </w:t>
            </w:r>
          </w:p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3" type="#_x0000_t75" style="width:108pt;height:18pt" o:ole="">
                  <v:imagedata r:id="rId14" o:title=""/>
                </v:shape>
                <w:control r:id="rId15" w:name="OptionButton3" w:shapeid="_x0000_i1063"/>
              </w:object>
            </w:r>
          </w:p>
          <w:p w:rsidR="00076E63" w:rsidRPr="00A93BB6" w:rsidRDefault="00076E63" w:rsidP="0031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5" type="#_x0000_t75" style="width:108pt;height:18pt" o:ole="">
                  <v:imagedata r:id="rId16" o:title=""/>
                </v:shape>
                <w:control r:id="rId17" w:name="OptionButton4" w:shapeid="_x0000_i1065"/>
              </w:object>
            </w:r>
          </w:p>
          <w:p w:rsidR="00D43AE6" w:rsidRPr="00A93BB6" w:rsidRDefault="00076E63" w:rsidP="00FE72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7" type="#_x0000_t75" style="width:108pt;height:18pt" o:ole="">
                  <v:imagedata r:id="rId18" o:title=""/>
                </v:shape>
                <w:control r:id="rId19" w:name="OptionButton5" w:shapeid="_x0000_i1067"/>
              </w:object>
            </w:r>
          </w:p>
          <w:p w:rsidR="00D82CFD" w:rsidRPr="00A93BB6" w:rsidRDefault="00800DAC" w:rsidP="00E943E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43AE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3827C7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зисквания</w:t>
            </w:r>
            <w:r w:rsidR="00597CA1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</w:t>
            </w:r>
            <w:r w:rsidR="003827C7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регистрация на хранителните добавки при пускането им на пазара в страната и поддържането на публичен регистър за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тях</w:t>
            </w:r>
            <w:r w:rsidR="00D43AE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са </w:t>
            </w:r>
            <w:r w:rsidR="00597CA1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въведени със Закона за храните, който </w:t>
            </w:r>
            <w:r w:rsidR="00C9798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прилага </w:t>
            </w:r>
            <w:r w:rsidR="00597CA1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="00C9798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09.06.2020 г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3827C7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51D5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посоченият проект не се въвеждат нови изисквания.</w:t>
            </w: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 w:rsidR="00FF7077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препоръчителния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вариант</w:t>
            </w:r>
            <w:r w:rsidR="0078311F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за решаване на всеки проблем.</w:t>
            </w: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1.2. Ако се предвижда въвеждането на такса</w:t>
            </w:r>
            <w:r w:rsidR="00064CC7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,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9" type="#_x0000_t75" style="width:108pt;height:18pt" o:ole="">
                  <v:imagedata r:id="rId20" o:title=""/>
                </v:shape>
                <w:control r:id="rId21" w:name="OptionButton16" w:shapeid="_x0000_i1069"/>
              </w:object>
            </w:r>
          </w:p>
          <w:p w:rsidR="004E2553" w:rsidRPr="00A93BB6" w:rsidRDefault="004E255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Изискванията за регистрация са въведени със Закона за храните.</w:t>
            </w:r>
          </w:p>
          <w:p w:rsidR="003827C7" w:rsidRPr="00A93BB6" w:rsidRDefault="001D4706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u w:val="single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чл.24, ал.1 от Закона за храните Българската агенция по</w:t>
            </w:r>
            <w:r w:rsidR="00A93BB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безопасност на храните поддържа на </w:t>
            </w:r>
            <w:hyperlink r:id="rId22" w:tgtFrame="_blank" w:history="1">
              <w:r w:rsidRPr="00A93BB6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bg-BG"/>
                </w:rPr>
                <w:t>интернет страницата</w:t>
              </w:r>
            </w:hyperlink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 публичен национален регистър на бизнес операторите, обектите за производство, преработка и/или дистрибуция на храни и на хранителните добавки и храните, предназначени за употреба при интензивно мускулно натоварване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>.</w:t>
            </w:r>
            <w:r w:rsidR="004E2553" w:rsidRPr="00A93B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</w:p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1" type="#_x0000_t75" style="width:108pt;height:18pt" o:ole="">
                  <v:imagedata r:id="rId23" o:title=""/>
                </v:shape>
                <w:control r:id="rId24" w:name="OptionButton17" w:shapeid="_x0000_i1071"/>
              </w:object>
            </w:r>
          </w:p>
          <w:p w:rsidR="00F04B4E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1.1.</w:t>
            </w:r>
            <w:r w:rsidR="00F04B4E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 w:rsidR="0078311F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</w:t>
            </w:r>
          </w:p>
          <w:p w:rsidR="00076E63" w:rsidRPr="00A93BB6" w:rsidRDefault="00F04B4E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lastRenderedPageBreak/>
              <w:t xml:space="preserve">1.2.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В случай че се предвижда създаване нов регулаторен режим, посочете неговия вид (за стопанска дейност: лицензионен, </w:t>
            </w:r>
            <w:r w:rsidR="00076E63" w:rsidRPr="00A93BB6">
              <w:rPr>
                <w:rFonts w:ascii="Times New Roman" w:eastAsia="Times New Roman" w:hAnsi="Times New Roman" w:cs="Times New Roman"/>
                <w:sz w:val="20"/>
                <w:szCs w:val="24"/>
                <w:lang w:val="bg-BG"/>
              </w:rPr>
              <w:t>регистрационен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; за отделна стелка</w:t>
            </w:r>
            <w:r w:rsidR="0078311F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или действие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6233B5" w:rsidRPr="00A93BB6" w:rsidRDefault="006233B5" w:rsidP="006233B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bg-BG"/>
              </w:rPr>
            </w:pPr>
          </w:p>
          <w:p w:rsidR="006233B5" w:rsidRPr="00A93BB6" w:rsidRDefault="006233B5" w:rsidP="006233B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 нов регулаторен режим.</w:t>
            </w:r>
          </w:p>
          <w:p w:rsidR="006233B5" w:rsidRPr="00A93BB6" w:rsidRDefault="006233B5" w:rsidP="006233B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bg-BG"/>
              </w:rPr>
            </w:pPr>
          </w:p>
          <w:p w:rsidR="003501E6" w:rsidRPr="00A93BB6" w:rsidRDefault="00626C36" w:rsidP="006233B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1.3.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  <w:r w:rsidR="000B3AC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A93BB6" w:rsidRDefault="00626C36" w:rsidP="00626C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.4.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235944" w:rsidRPr="00A93BB6" w:rsidRDefault="00076E63" w:rsidP="00CC54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1.</w:t>
            </w:r>
            <w:r w:rsidR="00F04B4E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5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235944" w:rsidRPr="00A93BB6" w:rsidRDefault="001A720B" w:rsidP="00FE720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наредба ще бъде</w:t>
            </w:r>
            <w:r w:rsidR="00235944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нотифициран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(ОВ, L 241 от 17.9.2015 г.). </w:t>
            </w:r>
          </w:p>
          <w:p w:rsidR="00076E63" w:rsidRPr="00A93BB6" w:rsidRDefault="00626C36" w:rsidP="00626C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1.6.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В случай че се изменят регулаторни режими или административни услуги, посочете промяната.</w:t>
            </w:r>
          </w:p>
          <w:p w:rsidR="00CC5499" w:rsidRPr="00A93BB6" w:rsidRDefault="00F433E2" w:rsidP="004039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изменят регулаторни режими или административни услуги.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73" type="#_x0000_t75" style="width:108pt;height:18pt" o:ole="">
                  <v:imagedata r:id="rId20" o:title=""/>
                </v:shape>
                <w:control r:id="rId25" w:name="OptionButton18" w:shapeid="_x0000_i1073"/>
              </w:object>
            </w:r>
          </w:p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5" type="#_x0000_t75" style="width:108pt;height:18pt" o:ole="">
                  <v:imagedata r:id="rId23" o:title=""/>
                </v:shape>
                <w:control r:id="rId26" w:name="OptionButton19" w:shapeid="_x0000_i1075"/>
              </w:object>
            </w:r>
          </w:p>
          <w:p w:rsidR="007078BA" w:rsidRPr="00A93BB6" w:rsidRDefault="007078BA" w:rsidP="007078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Изискванията за регистрация са въведени със Закона за храните.</w:t>
            </w:r>
          </w:p>
          <w:p w:rsidR="007078BA" w:rsidRPr="00A93BB6" w:rsidRDefault="007078BA" w:rsidP="007078B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>
                <v:shape id="_x0000_i1077" type="#_x0000_t75" style="width:259.5pt;height:18pt" o:ole="">
                  <v:imagedata r:id="rId27" o:title=""/>
                </v:shape>
                <w:control r:id="rId28" w:name="OptionButton6" w:shapeid="_x0000_i1077"/>
              </w:object>
            </w:r>
          </w:p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>
                <v:shape id="_x0000_i1079" type="#_x0000_t75" style="width:161.5pt;height:18pt" o:ole="">
                  <v:imagedata r:id="rId29" o:title=""/>
                </v:shape>
                <w:control r:id="rId30" w:name="OptionButton7" w:shapeid="_x0000_i1079"/>
              </w:object>
            </w:r>
          </w:p>
          <w:p w:rsidR="00CE3AED" w:rsidRPr="00A93BB6" w:rsidRDefault="00F774C4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Предвижданите мерки</w:t>
            </w:r>
            <w:r w:rsidR="002D0A4E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(в т.ч. </w:t>
            </w:r>
            <w:r w:rsidR="004039C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вписване</w:t>
            </w:r>
            <w:r w:rsidR="00CE3AE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на </w:t>
            </w:r>
            <w:r w:rsidR="00CE3AE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производителите и/или вносителите на хранителни добавки</w:t>
            </w:r>
            <w:r w:rsidR="004039CC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в публич</w:t>
            </w:r>
            <w:r w:rsidR="00CE3AED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но достъпен национален регистър) 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нямат пряко въздействие върху оперативните разходи на малките и средни предприятия.</w:t>
            </w:r>
            <w:r w:rsidR="00A56B8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A93BB6" w:rsidRDefault="00A56B86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Тъй като изискванията съществуват и в сега действащата наредба, ефектите за МСП не са по-различни и по-значими от сега действащите и не се изискват допълнителни разходи, както и такива за такси или други административни или капиталови разходи.</w:t>
            </w:r>
          </w:p>
          <w:p w:rsidR="00076E63" w:rsidRPr="00A93BB6" w:rsidRDefault="00FF7077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зборът следва да е съотносим с посочените специфични въздействия на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препоръчителния вариант.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D073E6" w:rsidRPr="00A93BB6" w:rsidRDefault="00F774C4" w:rsidP="00D073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FE720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A93BB6" w:rsidRDefault="00076E63" w:rsidP="00626C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lastRenderedPageBreak/>
              <w:t xml:space="preserve">въздействия, </w:t>
            </w:r>
            <w:r w:rsidR="00FF7077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напр. 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възникване на съдебни спорове и др.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7. Консултации:</w:t>
            </w:r>
          </w:p>
          <w:p w:rsidR="00980CBE" w:rsidRPr="00A93BB6" w:rsidRDefault="00076E63" w:rsidP="00FE720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1" type="#_x0000_t75" style="width:499pt;height:18pt" o:ole="">
                  <v:imagedata r:id="rId31" o:title=""/>
                </v:shape>
                <w:control r:id="rId32" w:name="OptionButton13" w:shapeid="_x0000_i1081"/>
              </w:object>
            </w:r>
            <w:r w:rsidR="00980CBE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цел извършване преоценка и актуализация на въведените още през 2004 г. национални изисквания по отношение максимално допустимите количества витамини и минерали в хранителни добавки, </w:t>
            </w:r>
            <w:r w:rsidR="00C4553E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през 2020 г. </w:t>
            </w:r>
            <w:r w:rsidR="00923965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</w:t>
            </w:r>
            <w:r w:rsidR="00626C3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923965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земеделието, храните и горите и Центъра за оценка на риска по хранителната верига</w:t>
            </w:r>
            <w:r w:rsidR="00980CBE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направиха запитване до компетентните органи и органите за оценка на риска на другите страни членки, за въведени от тях национални изисквания в посочената област, като бяха получени отговори от повечето страни членки</w:t>
            </w:r>
            <w:r w:rsidR="00915A7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(Белгия, Дания, Германия, Естония, Италия, Унгария, Нидерландия, Полша и Португалия)</w:t>
            </w:r>
            <w:r w:rsidR="00980CBE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956D20" w:rsidRPr="00A93BB6" w:rsidRDefault="000E7843" w:rsidP="0034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страна на Министерство</w:t>
            </w:r>
            <w:r w:rsidR="00626C3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здравеопазването беше предоставено изготвено от </w:t>
            </w:r>
            <w:r w:rsidR="005668C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Национален център по обществено здраве и анализи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мотивирано предложение за актуализиране на националните стойности за максимално допустимите количества витамини и минерали в хранителни добавки.</w:t>
            </w:r>
          </w:p>
          <w:p w:rsidR="00956D20" w:rsidRPr="00A93BB6" w:rsidRDefault="00956D20" w:rsidP="00F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Потвърдено беше още веднъж, че понастоящем за определени витамини и минерали няма фиксирани стойности нито в Директива 2002/46/ЕО за сближаване на законодателствата на държавите-членки по отношение на добавките към храни, нито в становището от 2018 г. на Европейския орган по безопасността на храните (EFSA), нито в посочения по-горе документ от 2006 г. на Европейската комисия, нито в документа от 2014 г. на Европейската организация по хранителните добавки (Food Supplements Europe).</w:t>
            </w:r>
          </w:p>
          <w:p w:rsidR="00956D20" w:rsidRPr="00A93BB6" w:rsidRDefault="00956D20" w:rsidP="00341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резултат на извършените консултации бяха прецизирани максимално допустимите количества витамини и минерали посочени в Приложени</w:t>
            </w:r>
            <w:r w:rsidR="006A3AE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№ 3 от проекта на наредба. </w:t>
            </w:r>
            <w:r w:rsidR="00041A39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веществата, за които не са налични стойности в европейски или международен документ беше възприет подход да няма посочени фиксирани стойности в проекта.</w:t>
            </w:r>
          </w:p>
          <w:p w:rsidR="00076E63" w:rsidRPr="00A93BB6" w:rsidRDefault="00076E63" w:rsidP="0031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93BB6" w:rsidRDefault="001138D1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>
                <v:shape id="_x0000_i1083" type="#_x0000_t75" style="width:502.5pt;height:18pt" o:ole="">
                  <v:imagedata r:id="rId33" o:title=""/>
                </v:shape>
                <w:control r:id="rId34" w:name="OptionButton15" w:shapeid="_x0000_i1083"/>
              </w:object>
            </w:r>
          </w:p>
          <w:p w:rsidR="007473F2" w:rsidRPr="00A93BB6" w:rsidRDefault="007473F2" w:rsidP="00301FB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Проектът на Постановление на Министерския съвет за приемане на Наредба за </w:t>
            </w:r>
            <w:r w:rsidR="00BE498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хранителните добавки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ще бъде публикуван на интернет страницата на Министерство</w:t>
            </w:r>
            <w:r w:rsidR="00626C36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то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 земеделието, храните и горите и на Портала за обществени консултации за срок от 30 дни.</w:t>
            </w: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>
                <v:shape id="_x0000_i1085" type="#_x0000_t75" style="width:108pt;height:18pt" o:ole="">
                  <v:imagedata r:id="rId35" o:title=""/>
                </v:shape>
                <w:control r:id="rId36" w:name="OptionButton9" w:shapeid="_x0000_i1085"/>
              </w:object>
            </w:r>
          </w:p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MS Mincho" w:hAnsi="Times New Roman" w:cs="Times New Roman"/>
                <w:sz w:val="24"/>
                <w:szCs w:val="24"/>
              </w:rPr>
              <w:object w:dxaOrig="225" w:dyaOrig="225">
                <v:shape id="_x0000_i1087" type="#_x0000_t75" style="width:108pt;height:18pt" o:ole="">
                  <v:imagedata r:id="rId37" o:title=""/>
                </v:shape>
                <w:control r:id="rId38" w:name="OptionButton10" w:shapeid="_x0000_i1087"/>
              </w:object>
            </w:r>
          </w:p>
          <w:p w:rsidR="00FE7209" w:rsidRPr="00A93BB6" w:rsidRDefault="00FE7209" w:rsidP="0030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bg-BG"/>
              </w:rPr>
            </w:pPr>
          </w:p>
          <w:p w:rsidR="00FE7209" w:rsidRPr="00A93BB6" w:rsidRDefault="000C48F1" w:rsidP="0030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наредбата се въвеждат разпоредбите на</w:t>
            </w: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Директива 2002/46/ЕО на Европейския парламент и на Съвета от 10 юни 2002 година за сближаване на законодателствата на държавите-членки по отношение на добавките към храни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6A3AE8" w:rsidRPr="00A93BB6" w:rsidRDefault="006A3AE8" w:rsidP="0030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Съгласно т. </w:t>
            </w:r>
            <w:r w:rsidR="00BB1338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Плана за действие за 2021 г. с мерките, произтичащи от членството на Република България в Европейския съюз, е предвидено</w:t>
            </w:r>
            <w:r w:rsidR="00BB1338" w:rsidRPr="00A93BB6">
              <w:rPr>
                <w:lang w:val="bg-BG"/>
              </w:rPr>
              <w:t xml:space="preserve"> </w:t>
            </w:r>
            <w:r w:rsidR="00BB1338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Наредбата за хранителните добавки по чл. 81, ал. 1 от Закона за храните, да бъдат въведени в националното законодателство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настъпилите промени в Директива 2002/46/EO с Регламент (EC) № 1161/2011, Регламент (EC) № 119/2014, Регламент (EC) № 414/2015 и Регламент (EC) № 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1203/2017, като по този начин се премахват съществуващите още от 2011 г. несъответствия в националн</w:t>
            </w:r>
            <w:r w:rsidR="00BB1338"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ата нормативна уредба спрямо правото на ЕС</w:t>
            </w:r>
            <w:r w:rsidRPr="00A93BB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C48F1" w:rsidRPr="00A93BB6" w:rsidRDefault="000C48F1" w:rsidP="0030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Проектът на наредба </w:t>
            </w:r>
            <w:r w:rsidR="00AC37C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</w:t>
            </w:r>
            <w:r w:rsidR="006A3AE8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AC37C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бъде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нотифициран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      </w:r>
          </w:p>
          <w:p w:rsidR="00301FBB" w:rsidRPr="00A93BB6" w:rsidRDefault="00301FBB" w:rsidP="0030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076E63" w:rsidRPr="00A93BB6" w:rsidRDefault="00626C36" w:rsidP="00626C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1.1. </w:t>
            </w:r>
            <w:r w:rsidR="00FF7077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AE1D4D" w:rsidRPr="00A93BB6" w:rsidRDefault="00AE1D4D" w:rsidP="00AE1D4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Съответна оценка</w:t>
            </w:r>
            <w:r w:rsidR="00C2599B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в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ъздействието на ниво ЕС е била изготвена към момента на приемане на Директива 2002/46/EO</w:t>
            </w:r>
            <w:r w:rsidR="001B5ABA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през 2002 г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A93BB6" w:rsidRDefault="00FF7077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1.2.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Изборът трябва да съответства на посоченото в раздел 1, съгласно неговата т. 1.5.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89" type="#_x0000_t75" style="width:108pt;height:18pt" o:ole="">
                  <v:imagedata r:id="rId20" o:title=""/>
                </v:shape>
                <w:control r:id="rId39" w:name="OptionButton20" w:shapeid="_x0000_i1089"/>
              </w:object>
            </w:r>
          </w:p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>
                <v:shape id="_x0000_i1091" type="#_x0000_t75" style="width:108pt;height:18pt" o:ole="">
                  <v:imagedata r:id="rId23" o:title=""/>
                </v:shape>
                <w:control r:id="rId40" w:name="OptionButton21" w:shapeid="_x0000_i1091"/>
              </w:object>
            </w:r>
          </w:p>
          <w:p w:rsidR="00076E63" w:rsidRPr="00A93BB6" w:rsidRDefault="00076E63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CE4F02" w:rsidRPr="00A93BB6" w:rsidRDefault="00CE4F02" w:rsidP="00F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Pr="00A93BB6" w:rsidRDefault="00FF7077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риложете необходимата допъ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лнителна информация и документи.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C27FF9" w:rsidRPr="00A93BB6" w:rsidRDefault="00076E63" w:rsidP="00313D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</w:t>
            </w:r>
          </w:p>
          <w:p w:rsidR="00FE7209" w:rsidRPr="00A93BB6" w:rsidRDefault="00627975" w:rsidP="0031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храните</w:t>
            </w:r>
            <w:r w:rsidRPr="00A93BB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  <w:t xml:space="preserve">, </w:t>
            </w:r>
          </w:p>
          <w:p w:rsidR="00627975" w:rsidRPr="00A93BB6" w:rsidRDefault="00627975" w:rsidP="0031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управление на агрохранителната верига</w:t>
            </w:r>
            <w:r w:rsidR="008876E0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627975" w:rsidRPr="00A93BB6" w:rsidRDefault="00627975" w:rsidP="0031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>Директива 2002/46/ЕО на Европейския парламент и на Съвета от 10 юни 2002 година за сближаване на законодателствата на държавите-членки по отношение на добавките към храни</w:t>
            </w:r>
            <w:r w:rsidR="00200F33" w:rsidRPr="00A93B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g-BG"/>
              </w:rPr>
              <w:t xml:space="preserve"> </w:t>
            </w:r>
            <w:r w:rsidR="00200F33" w:rsidRPr="00A93BB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bg-BG" w:eastAsia="bg-BG"/>
              </w:rPr>
              <w:t>(ОВ, L 183 от 12.07.2002 г.)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CE4F02" w:rsidRPr="00A93BB6" w:rsidRDefault="00CE4F02" w:rsidP="00313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93BB6" w:rsidRDefault="00FF7077" w:rsidP="00313DF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които са 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послужили за оценка на въздействията на отделните варианти и при избор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а</w:t>
            </w:r>
            <w:r w:rsidR="00076E63"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 xml:space="preserve"> на вариант за действие: регистри, бази да</w:t>
            </w:r>
            <w:r w:rsidRPr="00A93BB6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bg-BG"/>
              </w:rPr>
              <w:t>нни, аналитични материали и др.</w:t>
            </w:r>
          </w:p>
        </w:tc>
      </w:tr>
      <w:tr w:rsidR="00076E63" w:rsidRPr="00A93BB6" w:rsidTr="0014689E">
        <w:tc>
          <w:tcPr>
            <w:tcW w:w="9616" w:type="dxa"/>
            <w:gridSpan w:val="2"/>
          </w:tcPr>
          <w:p w:rsidR="00076E63" w:rsidRPr="00A93BB6" w:rsidRDefault="00076E63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A93BB6" w:rsidRDefault="00076E63" w:rsidP="00313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41115" w:rsidRPr="00A93BB6" w:rsidRDefault="007C1286" w:rsidP="00626C3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</w:t>
            </w:r>
            <w:r w:rsidR="00EC7E4E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>д</w:t>
            </w:r>
            <w:r w:rsidR="00B41115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>-р Петя Петкова двм</w:t>
            </w:r>
          </w:p>
          <w:p w:rsidR="00B41115" w:rsidRPr="00A93BB6" w:rsidRDefault="00B41115" w:rsidP="00626C36">
            <w:pPr>
              <w:spacing w:after="0" w:line="240" w:lineRule="auto"/>
              <w:ind w:right="113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  <w:lang w:val="bg-BG" w:eastAsia="bg-BG"/>
              </w:rPr>
              <w:t>Директор на дирекция „Политики по агрохранителната верига“,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 xml:space="preserve"> Министерство</w:t>
            </w:r>
            <w:r w:rsidR="00626C36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то</w:t>
            </w: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 xml:space="preserve"> на земеделието, храните и горите</w:t>
            </w:r>
          </w:p>
          <w:p w:rsidR="00C607BC" w:rsidRPr="00A93BB6" w:rsidRDefault="00C607BC" w:rsidP="00626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A93BB6" w:rsidRDefault="008572D5" w:rsidP="00313D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Дата:</w:t>
            </w:r>
            <w:r w:rsidR="00957EB1"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  <w:r w:rsidR="00276C2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  <w:r w:rsidR="000F4D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4A0C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.03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.2</w:t>
            </w:r>
            <w:r w:rsidR="00CE4F02"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</w:t>
            </w:r>
            <w:r w:rsidRPr="00A93BB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 г.</w:t>
            </w:r>
          </w:p>
          <w:p w:rsidR="00C607BC" w:rsidRPr="00A93BB6" w:rsidRDefault="00C607BC" w:rsidP="00626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626C36" w:rsidRPr="00A93BB6" w:rsidRDefault="00076E63" w:rsidP="00626C3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93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</w:p>
          <w:p w:rsidR="00E82835" w:rsidRPr="00A93BB6" w:rsidRDefault="00E82835" w:rsidP="00EC7E4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16D01" w:rsidRPr="00A93BB6" w:rsidRDefault="00E16D01" w:rsidP="00EC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sectPr w:rsidR="00E16D01" w:rsidRPr="00A93BB6" w:rsidSect="00A93BB6">
      <w:headerReference w:type="even" r:id="rId41"/>
      <w:footerReference w:type="default" r:id="rId42"/>
      <w:pgSz w:w="11906" w:h="16838" w:code="9"/>
      <w:pgMar w:top="1134" w:right="1021" w:bottom="567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00" w:rsidRDefault="00A30A00">
      <w:pPr>
        <w:spacing w:after="0" w:line="240" w:lineRule="auto"/>
      </w:pPr>
      <w:r>
        <w:separator/>
      </w:r>
    </w:p>
  </w:endnote>
  <w:endnote w:type="continuationSeparator" w:id="0">
    <w:p w:rsidR="00A30A00" w:rsidRDefault="00A3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00" w:rsidRPr="0014689E" w:rsidRDefault="00A30A00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E06FE4">
      <w:rPr>
        <w:rFonts w:ascii="Times New Roman" w:hAnsi="Times New Roman"/>
        <w:noProof/>
        <w:sz w:val="20"/>
        <w:szCs w:val="20"/>
      </w:rPr>
      <w:t>20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00" w:rsidRDefault="00A30A00">
      <w:pPr>
        <w:spacing w:after="0" w:line="240" w:lineRule="auto"/>
      </w:pPr>
      <w:r>
        <w:separator/>
      </w:r>
    </w:p>
  </w:footnote>
  <w:footnote w:type="continuationSeparator" w:id="0">
    <w:p w:rsidR="00A30A00" w:rsidRDefault="00A3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00" w:rsidRDefault="00A30A00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A30A00" w:rsidRDefault="00A30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FC2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20100FC"/>
    <w:multiLevelType w:val="hybridMultilevel"/>
    <w:tmpl w:val="2266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604"/>
    <w:multiLevelType w:val="hybridMultilevel"/>
    <w:tmpl w:val="B9462C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427330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04136A"/>
    <w:multiLevelType w:val="hybridMultilevel"/>
    <w:tmpl w:val="0E260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D9D5156"/>
    <w:multiLevelType w:val="hybridMultilevel"/>
    <w:tmpl w:val="0E260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E42"/>
    <w:multiLevelType w:val="hybridMultilevel"/>
    <w:tmpl w:val="0E2602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5119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47D0ED8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0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1" w15:restartNumberingAfterBreak="0">
    <w:nsid w:val="2B58089A"/>
    <w:multiLevelType w:val="hybridMultilevel"/>
    <w:tmpl w:val="21423492"/>
    <w:lvl w:ilvl="0" w:tplc="385A41C8">
      <w:numFmt w:val="bullet"/>
      <w:lvlText w:val="-"/>
      <w:lvlJc w:val="left"/>
      <w:pPr>
        <w:ind w:left="1564" w:hanging="8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71394D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9444F"/>
    <w:multiLevelType w:val="hybridMultilevel"/>
    <w:tmpl w:val="BC0462F8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6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 w15:restartNumberingAfterBreak="0">
    <w:nsid w:val="466557F3"/>
    <w:multiLevelType w:val="hybridMultilevel"/>
    <w:tmpl w:val="850A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9" w15:restartNumberingAfterBreak="0">
    <w:nsid w:val="485A73AE"/>
    <w:multiLevelType w:val="hybridMultilevel"/>
    <w:tmpl w:val="45C2B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5D47"/>
    <w:multiLevelType w:val="multilevel"/>
    <w:tmpl w:val="88A82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1F3E1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C47AF"/>
    <w:multiLevelType w:val="multilevel"/>
    <w:tmpl w:val="C8F60B96"/>
    <w:lvl w:ilvl="0">
      <w:start w:val="1"/>
      <w:numFmt w:val="bullet"/>
      <w:suff w:val="space"/>
      <w:lvlText w:val=""/>
      <w:lvlJc w:val="left"/>
      <w:pPr>
        <w:ind w:left="3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4" w15:restartNumberingAfterBreak="0">
    <w:nsid w:val="5C487885"/>
    <w:multiLevelType w:val="hybridMultilevel"/>
    <w:tmpl w:val="A29600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D3585"/>
    <w:multiLevelType w:val="multilevel"/>
    <w:tmpl w:val="2EB084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90BE5"/>
    <w:multiLevelType w:val="hybridMultilevel"/>
    <w:tmpl w:val="24AC4EF4"/>
    <w:lvl w:ilvl="0" w:tplc="9B5A5D8C">
      <w:numFmt w:val="bullet"/>
      <w:lvlText w:val="-"/>
      <w:lvlJc w:val="left"/>
      <w:pPr>
        <w:ind w:left="1654" w:hanging="94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9162C92"/>
    <w:multiLevelType w:val="hybridMultilevel"/>
    <w:tmpl w:val="168089F0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3E4A56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6C99049B"/>
    <w:multiLevelType w:val="hybridMultilevel"/>
    <w:tmpl w:val="A586970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F4A40D3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72817FA7"/>
    <w:multiLevelType w:val="hybridMultilevel"/>
    <w:tmpl w:val="0EDE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34" w15:restartNumberingAfterBreak="0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36" w15:restartNumberingAfterBreak="0">
    <w:nsid w:val="7A795037"/>
    <w:multiLevelType w:val="hybridMultilevel"/>
    <w:tmpl w:val="299E09FE"/>
    <w:lvl w:ilvl="0" w:tplc="7D165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5"/>
  </w:num>
  <w:num w:numId="4">
    <w:abstractNumId w:val="18"/>
  </w:num>
  <w:num w:numId="5">
    <w:abstractNumId w:val="16"/>
  </w:num>
  <w:num w:numId="6">
    <w:abstractNumId w:val="9"/>
  </w:num>
  <w:num w:numId="7">
    <w:abstractNumId w:val="10"/>
  </w:num>
  <w:num w:numId="8">
    <w:abstractNumId w:val="22"/>
  </w:num>
  <w:num w:numId="9">
    <w:abstractNumId w:val="13"/>
  </w:num>
  <w:num w:numId="10">
    <w:abstractNumId w:val="24"/>
  </w:num>
  <w:num w:numId="11">
    <w:abstractNumId w:val="4"/>
  </w:num>
  <w:num w:numId="12">
    <w:abstractNumId w:val="34"/>
  </w:num>
  <w:num w:numId="13">
    <w:abstractNumId w:val="26"/>
  </w:num>
  <w:num w:numId="14">
    <w:abstractNumId w:val="1"/>
  </w:num>
  <w:num w:numId="15">
    <w:abstractNumId w:val="32"/>
  </w:num>
  <w:num w:numId="16">
    <w:abstractNumId w:val="28"/>
  </w:num>
  <w:num w:numId="17">
    <w:abstractNumId w:val="27"/>
  </w:num>
  <w:num w:numId="18">
    <w:abstractNumId w:val="14"/>
  </w:num>
  <w:num w:numId="19">
    <w:abstractNumId w:val="23"/>
  </w:num>
  <w:num w:numId="20">
    <w:abstractNumId w:val="2"/>
  </w:num>
  <w:num w:numId="21">
    <w:abstractNumId w:val="11"/>
  </w:num>
  <w:num w:numId="22">
    <w:abstractNumId w:val="30"/>
  </w:num>
  <w:num w:numId="23">
    <w:abstractNumId w:val="17"/>
  </w:num>
  <w:num w:numId="24">
    <w:abstractNumId w:val="19"/>
  </w:num>
  <w:num w:numId="25">
    <w:abstractNumId w:val="36"/>
  </w:num>
  <w:num w:numId="26">
    <w:abstractNumId w:val="25"/>
  </w:num>
  <w:num w:numId="27">
    <w:abstractNumId w:val="0"/>
  </w:num>
  <w:num w:numId="28">
    <w:abstractNumId w:val="21"/>
  </w:num>
  <w:num w:numId="29">
    <w:abstractNumId w:val="29"/>
  </w:num>
  <w:num w:numId="30">
    <w:abstractNumId w:val="20"/>
  </w:num>
  <w:num w:numId="31">
    <w:abstractNumId w:val="3"/>
  </w:num>
  <w:num w:numId="32">
    <w:abstractNumId w:val="31"/>
  </w:num>
  <w:num w:numId="33">
    <w:abstractNumId w:val="12"/>
  </w:num>
  <w:num w:numId="34">
    <w:abstractNumId w:val="6"/>
  </w:num>
  <w:num w:numId="35">
    <w:abstractNumId w:val="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84"/>
    <w:rsid w:val="0000130F"/>
    <w:rsid w:val="00001649"/>
    <w:rsid w:val="00002C2B"/>
    <w:rsid w:val="00004B97"/>
    <w:rsid w:val="0000528C"/>
    <w:rsid w:val="000070CE"/>
    <w:rsid w:val="000100F2"/>
    <w:rsid w:val="00013878"/>
    <w:rsid w:val="00015CD1"/>
    <w:rsid w:val="00022427"/>
    <w:rsid w:val="000226A6"/>
    <w:rsid w:val="00031FD8"/>
    <w:rsid w:val="00033C67"/>
    <w:rsid w:val="00036EF4"/>
    <w:rsid w:val="00041A39"/>
    <w:rsid w:val="00042D08"/>
    <w:rsid w:val="00053A0F"/>
    <w:rsid w:val="0005426D"/>
    <w:rsid w:val="000546E0"/>
    <w:rsid w:val="00064387"/>
    <w:rsid w:val="00064CC7"/>
    <w:rsid w:val="00065532"/>
    <w:rsid w:val="00071143"/>
    <w:rsid w:val="00072955"/>
    <w:rsid w:val="00076E63"/>
    <w:rsid w:val="00085EFF"/>
    <w:rsid w:val="00087EE9"/>
    <w:rsid w:val="000937CE"/>
    <w:rsid w:val="000A0B6D"/>
    <w:rsid w:val="000A1BC7"/>
    <w:rsid w:val="000A2619"/>
    <w:rsid w:val="000A265F"/>
    <w:rsid w:val="000A2E06"/>
    <w:rsid w:val="000B3AC0"/>
    <w:rsid w:val="000B4810"/>
    <w:rsid w:val="000B4BD1"/>
    <w:rsid w:val="000B5454"/>
    <w:rsid w:val="000C48F1"/>
    <w:rsid w:val="000D7293"/>
    <w:rsid w:val="000E26AA"/>
    <w:rsid w:val="000E49CE"/>
    <w:rsid w:val="000E7843"/>
    <w:rsid w:val="000F4DF3"/>
    <w:rsid w:val="000F5DB5"/>
    <w:rsid w:val="0010037E"/>
    <w:rsid w:val="00101FE5"/>
    <w:rsid w:val="00104959"/>
    <w:rsid w:val="00112B0B"/>
    <w:rsid w:val="00112FBA"/>
    <w:rsid w:val="001138D1"/>
    <w:rsid w:val="00114D71"/>
    <w:rsid w:val="00114DAA"/>
    <w:rsid w:val="00120A50"/>
    <w:rsid w:val="00121750"/>
    <w:rsid w:val="001242B7"/>
    <w:rsid w:val="001244BE"/>
    <w:rsid w:val="00133222"/>
    <w:rsid w:val="00146789"/>
    <w:rsid w:val="0014689E"/>
    <w:rsid w:val="00151290"/>
    <w:rsid w:val="00152E6A"/>
    <w:rsid w:val="00153946"/>
    <w:rsid w:val="00154BC2"/>
    <w:rsid w:val="001557D7"/>
    <w:rsid w:val="00170B98"/>
    <w:rsid w:val="00171E04"/>
    <w:rsid w:val="00173473"/>
    <w:rsid w:val="00173D4B"/>
    <w:rsid w:val="00175E5D"/>
    <w:rsid w:val="00187C09"/>
    <w:rsid w:val="0019214D"/>
    <w:rsid w:val="00192836"/>
    <w:rsid w:val="00194D32"/>
    <w:rsid w:val="001968EB"/>
    <w:rsid w:val="00196F3E"/>
    <w:rsid w:val="001A382D"/>
    <w:rsid w:val="001A55F0"/>
    <w:rsid w:val="001A720B"/>
    <w:rsid w:val="001B57E4"/>
    <w:rsid w:val="001B5ABA"/>
    <w:rsid w:val="001B6E52"/>
    <w:rsid w:val="001C09F7"/>
    <w:rsid w:val="001C3940"/>
    <w:rsid w:val="001C60FE"/>
    <w:rsid w:val="001C61F3"/>
    <w:rsid w:val="001D4706"/>
    <w:rsid w:val="001D7CDF"/>
    <w:rsid w:val="001E0390"/>
    <w:rsid w:val="001E1152"/>
    <w:rsid w:val="001E2C5A"/>
    <w:rsid w:val="001E44FB"/>
    <w:rsid w:val="001E595C"/>
    <w:rsid w:val="001E610F"/>
    <w:rsid w:val="001F677F"/>
    <w:rsid w:val="001F7515"/>
    <w:rsid w:val="00200F33"/>
    <w:rsid w:val="0020169C"/>
    <w:rsid w:val="00201758"/>
    <w:rsid w:val="002038C7"/>
    <w:rsid w:val="00204EBA"/>
    <w:rsid w:val="00205FD6"/>
    <w:rsid w:val="00207ADE"/>
    <w:rsid w:val="00210901"/>
    <w:rsid w:val="00210907"/>
    <w:rsid w:val="00215D9A"/>
    <w:rsid w:val="00220C50"/>
    <w:rsid w:val="00220CEE"/>
    <w:rsid w:val="002269FE"/>
    <w:rsid w:val="00227E08"/>
    <w:rsid w:val="0023095D"/>
    <w:rsid w:val="00234448"/>
    <w:rsid w:val="00234E0F"/>
    <w:rsid w:val="00235944"/>
    <w:rsid w:val="00237587"/>
    <w:rsid w:val="00237E4C"/>
    <w:rsid w:val="00244260"/>
    <w:rsid w:val="0024761A"/>
    <w:rsid w:val="002639B7"/>
    <w:rsid w:val="00264B01"/>
    <w:rsid w:val="00265B48"/>
    <w:rsid w:val="00266B55"/>
    <w:rsid w:val="00270056"/>
    <w:rsid w:val="00270F6C"/>
    <w:rsid w:val="00271ACE"/>
    <w:rsid w:val="00275528"/>
    <w:rsid w:val="00276C2E"/>
    <w:rsid w:val="00285F34"/>
    <w:rsid w:val="002904EC"/>
    <w:rsid w:val="00290D07"/>
    <w:rsid w:val="00291804"/>
    <w:rsid w:val="00291E82"/>
    <w:rsid w:val="0029341D"/>
    <w:rsid w:val="002A0026"/>
    <w:rsid w:val="002A099E"/>
    <w:rsid w:val="002A3B9F"/>
    <w:rsid w:val="002A4824"/>
    <w:rsid w:val="002B2A24"/>
    <w:rsid w:val="002B5DDC"/>
    <w:rsid w:val="002B6685"/>
    <w:rsid w:val="002B710D"/>
    <w:rsid w:val="002C0275"/>
    <w:rsid w:val="002C6471"/>
    <w:rsid w:val="002C69DB"/>
    <w:rsid w:val="002D0A4E"/>
    <w:rsid w:val="002D4371"/>
    <w:rsid w:val="002D7E6A"/>
    <w:rsid w:val="002D7ED3"/>
    <w:rsid w:val="002E1C44"/>
    <w:rsid w:val="002E51A9"/>
    <w:rsid w:val="002F3419"/>
    <w:rsid w:val="002F5DEA"/>
    <w:rsid w:val="002F6809"/>
    <w:rsid w:val="00301FBB"/>
    <w:rsid w:val="00303F98"/>
    <w:rsid w:val="003067EB"/>
    <w:rsid w:val="00313DF8"/>
    <w:rsid w:val="0032285C"/>
    <w:rsid w:val="00326383"/>
    <w:rsid w:val="003311F1"/>
    <w:rsid w:val="00335E28"/>
    <w:rsid w:val="00336747"/>
    <w:rsid w:val="00337954"/>
    <w:rsid w:val="003401E2"/>
    <w:rsid w:val="0034113D"/>
    <w:rsid w:val="00341961"/>
    <w:rsid w:val="00345A49"/>
    <w:rsid w:val="0034619C"/>
    <w:rsid w:val="00347FA3"/>
    <w:rsid w:val="003501E6"/>
    <w:rsid w:val="00364FFC"/>
    <w:rsid w:val="003659A1"/>
    <w:rsid w:val="003669F8"/>
    <w:rsid w:val="00373496"/>
    <w:rsid w:val="00374FFF"/>
    <w:rsid w:val="003813E5"/>
    <w:rsid w:val="003827C7"/>
    <w:rsid w:val="0039113C"/>
    <w:rsid w:val="00391740"/>
    <w:rsid w:val="00394749"/>
    <w:rsid w:val="00395323"/>
    <w:rsid w:val="00396EF2"/>
    <w:rsid w:val="003A5A9E"/>
    <w:rsid w:val="003B6DF7"/>
    <w:rsid w:val="003C020F"/>
    <w:rsid w:val="003C0324"/>
    <w:rsid w:val="003C124D"/>
    <w:rsid w:val="003C5FAD"/>
    <w:rsid w:val="003C7046"/>
    <w:rsid w:val="003D0336"/>
    <w:rsid w:val="003D6B8E"/>
    <w:rsid w:val="003F02AA"/>
    <w:rsid w:val="003F5686"/>
    <w:rsid w:val="004005AC"/>
    <w:rsid w:val="004039CC"/>
    <w:rsid w:val="00406DD5"/>
    <w:rsid w:val="004075AD"/>
    <w:rsid w:val="00411C10"/>
    <w:rsid w:val="00416342"/>
    <w:rsid w:val="004226C2"/>
    <w:rsid w:val="00423815"/>
    <w:rsid w:val="0042636A"/>
    <w:rsid w:val="00427E4B"/>
    <w:rsid w:val="0043085E"/>
    <w:rsid w:val="0043090E"/>
    <w:rsid w:val="00431BD8"/>
    <w:rsid w:val="00440827"/>
    <w:rsid w:val="004414CA"/>
    <w:rsid w:val="00452D54"/>
    <w:rsid w:val="004537F7"/>
    <w:rsid w:val="00454073"/>
    <w:rsid w:val="0045438A"/>
    <w:rsid w:val="00455B3C"/>
    <w:rsid w:val="00457BA3"/>
    <w:rsid w:val="00460CA1"/>
    <w:rsid w:val="00461C70"/>
    <w:rsid w:val="004625E7"/>
    <w:rsid w:val="004626C6"/>
    <w:rsid w:val="004633BD"/>
    <w:rsid w:val="0047154F"/>
    <w:rsid w:val="00471E39"/>
    <w:rsid w:val="0047569F"/>
    <w:rsid w:val="00477008"/>
    <w:rsid w:val="00477F65"/>
    <w:rsid w:val="00484EF4"/>
    <w:rsid w:val="004913B5"/>
    <w:rsid w:val="004A03F8"/>
    <w:rsid w:val="004A17B7"/>
    <w:rsid w:val="004A4D89"/>
    <w:rsid w:val="004A5578"/>
    <w:rsid w:val="004B3EE2"/>
    <w:rsid w:val="004B6B12"/>
    <w:rsid w:val="004B6CBE"/>
    <w:rsid w:val="004C4B9A"/>
    <w:rsid w:val="004C7CE7"/>
    <w:rsid w:val="004D0BF4"/>
    <w:rsid w:val="004D1DC6"/>
    <w:rsid w:val="004D2A9C"/>
    <w:rsid w:val="004D53B5"/>
    <w:rsid w:val="004D7711"/>
    <w:rsid w:val="004E2553"/>
    <w:rsid w:val="004E4FD6"/>
    <w:rsid w:val="004F0E63"/>
    <w:rsid w:val="004F1C8E"/>
    <w:rsid w:val="004F42B1"/>
    <w:rsid w:val="00503482"/>
    <w:rsid w:val="0050485E"/>
    <w:rsid w:val="005052AE"/>
    <w:rsid w:val="00507B9F"/>
    <w:rsid w:val="00510D3E"/>
    <w:rsid w:val="00512211"/>
    <w:rsid w:val="005134AC"/>
    <w:rsid w:val="005209FA"/>
    <w:rsid w:val="00520C61"/>
    <w:rsid w:val="00526BA3"/>
    <w:rsid w:val="005305F7"/>
    <w:rsid w:val="005374B6"/>
    <w:rsid w:val="005414DB"/>
    <w:rsid w:val="00542E54"/>
    <w:rsid w:val="00544BE1"/>
    <w:rsid w:val="00562B5D"/>
    <w:rsid w:val="005668C8"/>
    <w:rsid w:val="0057050F"/>
    <w:rsid w:val="0057093A"/>
    <w:rsid w:val="00572E54"/>
    <w:rsid w:val="00577D8D"/>
    <w:rsid w:val="00580768"/>
    <w:rsid w:val="00581069"/>
    <w:rsid w:val="00581EA7"/>
    <w:rsid w:val="0058344D"/>
    <w:rsid w:val="00597CA1"/>
    <w:rsid w:val="005B1B1E"/>
    <w:rsid w:val="005B557F"/>
    <w:rsid w:val="005C04ED"/>
    <w:rsid w:val="005C412B"/>
    <w:rsid w:val="005C580B"/>
    <w:rsid w:val="005C68B4"/>
    <w:rsid w:val="005D2F3E"/>
    <w:rsid w:val="005D5414"/>
    <w:rsid w:val="005D6E92"/>
    <w:rsid w:val="005E2334"/>
    <w:rsid w:val="005E701F"/>
    <w:rsid w:val="005F5902"/>
    <w:rsid w:val="005F7228"/>
    <w:rsid w:val="0060089B"/>
    <w:rsid w:val="00610BE7"/>
    <w:rsid w:val="00612CAA"/>
    <w:rsid w:val="00614468"/>
    <w:rsid w:val="00615CE6"/>
    <w:rsid w:val="00617449"/>
    <w:rsid w:val="006233B5"/>
    <w:rsid w:val="0062405B"/>
    <w:rsid w:val="00626C36"/>
    <w:rsid w:val="00627975"/>
    <w:rsid w:val="00632C4D"/>
    <w:rsid w:val="00636030"/>
    <w:rsid w:val="00637DB0"/>
    <w:rsid w:val="00640389"/>
    <w:rsid w:val="0064062F"/>
    <w:rsid w:val="006417D6"/>
    <w:rsid w:val="0064260D"/>
    <w:rsid w:val="00646107"/>
    <w:rsid w:val="00651BDD"/>
    <w:rsid w:val="006565D7"/>
    <w:rsid w:val="00656A3C"/>
    <w:rsid w:val="006570D2"/>
    <w:rsid w:val="00661A07"/>
    <w:rsid w:val="00662FBC"/>
    <w:rsid w:val="00663539"/>
    <w:rsid w:val="006660F9"/>
    <w:rsid w:val="00667C64"/>
    <w:rsid w:val="006710D4"/>
    <w:rsid w:val="0067156D"/>
    <w:rsid w:val="00674377"/>
    <w:rsid w:val="00682AEB"/>
    <w:rsid w:val="00687C68"/>
    <w:rsid w:val="00691110"/>
    <w:rsid w:val="006975BE"/>
    <w:rsid w:val="006A3AE8"/>
    <w:rsid w:val="006A51BE"/>
    <w:rsid w:val="006A6FDB"/>
    <w:rsid w:val="006A719F"/>
    <w:rsid w:val="006B190D"/>
    <w:rsid w:val="006C4C56"/>
    <w:rsid w:val="006C5776"/>
    <w:rsid w:val="006C62D7"/>
    <w:rsid w:val="006D7984"/>
    <w:rsid w:val="006E5F41"/>
    <w:rsid w:val="006F256C"/>
    <w:rsid w:val="006F2958"/>
    <w:rsid w:val="006F3E59"/>
    <w:rsid w:val="006F49D1"/>
    <w:rsid w:val="006F696B"/>
    <w:rsid w:val="007009CE"/>
    <w:rsid w:val="007026A1"/>
    <w:rsid w:val="00702BDD"/>
    <w:rsid w:val="00707898"/>
    <w:rsid w:val="007078BA"/>
    <w:rsid w:val="007105DD"/>
    <w:rsid w:val="007108A0"/>
    <w:rsid w:val="0071717B"/>
    <w:rsid w:val="00720A1A"/>
    <w:rsid w:val="007254AB"/>
    <w:rsid w:val="00730C0A"/>
    <w:rsid w:val="00734109"/>
    <w:rsid w:val="00740463"/>
    <w:rsid w:val="007452EA"/>
    <w:rsid w:val="0074571C"/>
    <w:rsid w:val="007473F2"/>
    <w:rsid w:val="00751D50"/>
    <w:rsid w:val="0075259E"/>
    <w:rsid w:val="00753D45"/>
    <w:rsid w:val="00756110"/>
    <w:rsid w:val="00756A1E"/>
    <w:rsid w:val="007655EB"/>
    <w:rsid w:val="00770CA0"/>
    <w:rsid w:val="007757B8"/>
    <w:rsid w:val="00776F7C"/>
    <w:rsid w:val="007806C4"/>
    <w:rsid w:val="0078311F"/>
    <w:rsid w:val="0078699A"/>
    <w:rsid w:val="00786C48"/>
    <w:rsid w:val="007922DE"/>
    <w:rsid w:val="007929D9"/>
    <w:rsid w:val="007A0A47"/>
    <w:rsid w:val="007A1B4B"/>
    <w:rsid w:val="007A4728"/>
    <w:rsid w:val="007A5F30"/>
    <w:rsid w:val="007A71CE"/>
    <w:rsid w:val="007B2A8F"/>
    <w:rsid w:val="007B382F"/>
    <w:rsid w:val="007B7653"/>
    <w:rsid w:val="007C1286"/>
    <w:rsid w:val="007C4FA7"/>
    <w:rsid w:val="007C5720"/>
    <w:rsid w:val="007C7DD3"/>
    <w:rsid w:val="007D088B"/>
    <w:rsid w:val="007D1931"/>
    <w:rsid w:val="007D23C7"/>
    <w:rsid w:val="007D2954"/>
    <w:rsid w:val="007D593F"/>
    <w:rsid w:val="007E1CCE"/>
    <w:rsid w:val="007E6B4D"/>
    <w:rsid w:val="007F3379"/>
    <w:rsid w:val="007F78A9"/>
    <w:rsid w:val="00800DAC"/>
    <w:rsid w:val="00801066"/>
    <w:rsid w:val="008051F6"/>
    <w:rsid w:val="00810C26"/>
    <w:rsid w:val="0081124E"/>
    <w:rsid w:val="0081341D"/>
    <w:rsid w:val="0081474C"/>
    <w:rsid w:val="008310C6"/>
    <w:rsid w:val="008321FE"/>
    <w:rsid w:val="00837FCE"/>
    <w:rsid w:val="008406A6"/>
    <w:rsid w:val="00841102"/>
    <w:rsid w:val="008429B1"/>
    <w:rsid w:val="00842BCE"/>
    <w:rsid w:val="00844899"/>
    <w:rsid w:val="0084707E"/>
    <w:rsid w:val="008476AA"/>
    <w:rsid w:val="00850A57"/>
    <w:rsid w:val="008572D5"/>
    <w:rsid w:val="008620E8"/>
    <w:rsid w:val="00862A50"/>
    <w:rsid w:val="008671DA"/>
    <w:rsid w:val="00867682"/>
    <w:rsid w:val="00885D0B"/>
    <w:rsid w:val="00886FDE"/>
    <w:rsid w:val="008876E0"/>
    <w:rsid w:val="00891109"/>
    <w:rsid w:val="0089671A"/>
    <w:rsid w:val="00897FE8"/>
    <w:rsid w:val="008A5237"/>
    <w:rsid w:val="008A58C4"/>
    <w:rsid w:val="008A61F8"/>
    <w:rsid w:val="008A6927"/>
    <w:rsid w:val="008B1C6D"/>
    <w:rsid w:val="008B5B61"/>
    <w:rsid w:val="008C2478"/>
    <w:rsid w:val="008C2E60"/>
    <w:rsid w:val="008C3D67"/>
    <w:rsid w:val="008C5225"/>
    <w:rsid w:val="008C5CA2"/>
    <w:rsid w:val="008C6687"/>
    <w:rsid w:val="008D53A4"/>
    <w:rsid w:val="008D7DD2"/>
    <w:rsid w:val="008E0FFA"/>
    <w:rsid w:val="008F1478"/>
    <w:rsid w:val="008F5953"/>
    <w:rsid w:val="008F6868"/>
    <w:rsid w:val="008F715D"/>
    <w:rsid w:val="00902956"/>
    <w:rsid w:val="009040D5"/>
    <w:rsid w:val="009119FF"/>
    <w:rsid w:val="0091340A"/>
    <w:rsid w:val="0091348B"/>
    <w:rsid w:val="00915A70"/>
    <w:rsid w:val="00915AB0"/>
    <w:rsid w:val="009203E4"/>
    <w:rsid w:val="00920F47"/>
    <w:rsid w:val="00923965"/>
    <w:rsid w:val="00930E0B"/>
    <w:rsid w:val="009317B6"/>
    <w:rsid w:val="00931F0D"/>
    <w:rsid w:val="00932656"/>
    <w:rsid w:val="009404DC"/>
    <w:rsid w:val="009439D2"/>
    <w:rsid w:val="009462A5"/>
    <w:rsid w:val="00951426"/>
    <w:rsid w:val="00952E0A"/>
    <w:rsid w:val="009546F1"/>
    <w:rsid w:val="00956D20"/>
    <w:rsid w:val="00957EB1"/>
    <w:rsid w:val="00962F5A"/>
    <w:rsid w:val="009640F6"/>
    <w:rsid w:val="00967D05"/>
    <w:rsid w:val="009715A5"/>
    <w:rsid w:val="0097234C"/>
    <w:rsid w:val="00973256"/>
    <w:rsid w:val="00974E89"/>
    <w:rsid w:val="00976FF8"/>
    <w:rsid w:val="00980555"/>
    <w:rsid w:val="00980CBE"/>
    <w:rsid w:val="0098455D"/>
    <w:rsid w:val="00985295"/>
    <w:rsid w:val="00986668"/>
    <w:rsid w:val="00990C1C"/>
    <w:rsid w:val="00992564"/>
    <w:rsid w:val="009A3B39"/>
    <w:rsid w:val="009A6466"/>
    <w:rsid w:val="009B13A5"/>
    <w:rsid w:val="009B450C"/>
    <w:rsid w:val="009B552B"/>
    <w:rsid w:val="009C0C87"/>
    <w:rsid w:val="009C3908"/>
    <w:rsid w:val="009C6C1F"/>
    <w:rsid w:val="009C72AC"/>
    <w:rsid w:val="009C7A11"/>
    <w:rsid w:val="009D0701"/>
    <w:rsid w:val="009D0BFB"/>
    <w:rsid w:val="009D4DA5"/>
    <w:rsid w:val="009D7567"/>
    <w:rsid w:val="009E4B5D"/>
    <w:rsid w:val="009E4DBD"/>
    <w:rsid w:val="009E668D"/>
    <w:rsid w:val="009F09C7"/>
    <w:rsid w:val="009F5F11"/>
    <w:rsid w:val="009F6027"/>
    <w:rsid w:val="00A02693"/>
    <w:rsid w:val="00A02FF0"/>
    <w:rsid w:val="00A04DF7"/>
    <w:rsid w:val="00A064AF"/>
    <w:rsid w:val="00A07761"/>
    <w:rsid w:val="00A11F0C"/>
    <w:rsid w:val="00A12BA1"/>
    <w:rsid w:val="00A25608"/>
    <w:rsid w:val="00A2759E"/>
    <w:rsid w:val="00A3039F"/>
    <w:rsid w:val="00A30A00"/>
    <w:rsid w:val="00A35B11"/>
    <w:rsid w:val="00A36954"/>
    <w:rsid w:val="00A369A7"/>
    <w:rsid w:val="00A37F98"/>
    <w:rsid w:val="00A41B34"/>
    <w:rsid w:val="00A5118D"/>
    <w:rsid w:val="00A5467C"/>
    <w:rsid w:val="00A56B86"/>
    <w:rsid w:val="00A57412"/>
    <w:rsid w:val="00A61E65"/>
    <w:rsid w:val="00A64CBF"/>
    <w:rsid w:val="00A64D69"/>
    <w:rsid w:val="00A66416"/>
    <w:rsid w:val="00A66F0E"/>
    <w:rsid w:val="00A7141A"/>
    <w:rsid w:val="00A72076"/>
    <w:rsid w:val="00A75D1F"/>
    <w:rsid w:val="00A76B26"/>
    <w:rsid w:val="00A84EAC"/>
    <w:rsid w:val="00A84FE8"/>
    <w:rsid w:val="00A93BB6"/>
    <w:rsid w:val="00A94238"/>
    <w:rsid w:val="00A95151"/>
    <w:rsid w:val="00AA564C"/>
    <w:rsid w:val="00AA7902"/>
    <w:rsid w:val="00AA7F9F"/>
    <w:rsid w:val="00AB229D"/>
    <w:rsid w:val="00AB57C5"/>
    <w:rsid w:val="00AB74BB"/>
    <w:rsid w:val="00AC245B"/>
    <w:rsid w:val="00AC37C0"/>
    <w:rsid w:val="00AD4450"/>
    <w:rsid w:val="00AD4A39"/>
    <w:rsid w:val="00AD5F1F"/>
    <w:rsid w:val="00AE1D4D"/>
    <w:rsid w:val="00AE4A0C"/>
    <w:rsid w:val="00AF0845"/>
    <w:rsid w:val="00AF380E"/>
    <w:rsid w:val="00B00397"/>
    <w:rsid w:val="00B01A44"/>
    <w:rsid w:val="00B05129"/>
    <w:rsid w:val="00B12980"/>
    <w:rsid w:val="00B132C1"/>
    <w:rsid w:val="00B1416C"/>
    <w:rsid w:val="00B20A8D"/>
    <w:rsid w:val="00B23EBF"/>
    <w:rsid w:val="00B23EC8"/>
    <w:rsid w:val="00B27447"/>
    <w:rsid w:val="00B27B14"/>
    <w:rsid w:val="00B318CB"/>
    <w:rsid w:val="00B40421"/>
    <w:rsid w:val="00B41115"/>
    <w:rsid w:val="00B549D4"/>
    <w:rsid w:val="00B5514D"/>
    <w:rsid w:val="00B55870"/>
    <w:rsid w:val="00B567F5"/>
    <w:rsid w:val="00B57BF9"/>
    <w:rsid w:val="00B611F8"/>
    <w:rsid w:val="00B65013"/>
    <w:rsid w:val="00B66FC9"/>
    <w:rsid w:val="00B722F7"/>
    <w:rsid w:val="00B77667"/>
    <w:rsid w:val="00B812E3"/>
    <w:rsid w:val="00B860A8"/>
    <w:rsid w:val="00B87551"/>
    <w:rsid w:val="00B907C3"/>
    <w:rsid w:val="00B91283"/>
    <w:rsid w:val="00B91755"/>
    <w:rsid w:val="00B9256C"/>
    <w:rsid w:val="00B94B86"/>
    <w:rsid w:val="00BA58D6"/>
    <w:rsid w:val="00BB1338"/>
    <w:rsid w:val="00BB736E"/>
    <w:rsid w:val="00BC084D"/>
    <w:rsid w:val="00BC17AC"/>
    <w:rsid w:val="00BC22F2"/>
    <w:rsid w:val="00BC2F6C"/>
    <w:rsid w:val="00BD5E4C"/>
    <w:rsid w:val="00BE2F6C"/>
    <w:rsid w:val="00BE4980"/>
    <w:rsid w:val="00BE5CA2"/>
    <w:rsid w:val="00BF04C9"/>
    <w:rsid w:val="00BF2D91"/>
    <w:rsid w:val="00BF3264"/>
    <w:rsid w:val="00BF3B75"/>
    <w:rsid w:val="00BF3F1C"/>
    <w:rsid w:val="00BF6A4E"/>
    <w:rsid w:val="00BF7CBF"/>
    <w:rsid w:val="00C02F30"/>
    <w:rsid w:val="00C11352"/>
    <w:rsid w:val="00C119A7"/>
    <w:rsid w:val="00C154C1"/>
    <w:rsid w:val="00C16908"/>
    <w:rsid w:val="00C22051"/>
    <w:rsid w:val="00C237EA"/>
    <w:rsid w:val="00C23D4F"/>
    <w:rsid w:val="00C2599B"/>
    <w:rsid w:val="00C268C0"/>
    <w:rsid w:val="00C27B3A"/>
    <w:rsid w:val="00C27FF9"/>
    <w:rsid w:val="00C3524E"/>
    <w:rsid w:val="00C40BCF"/>
    <w:rsid w:val="00C43167"/>
    <w:rsid w:val="00C43C08"/>
    <w:rsid w:val="00C4553E"/>
    <w:rsid w:val="00C529B9"/>
    <w:rsid w:val="00C57BD4"/>
    <w:rsid w:val="00C607BC"/>
    <w:rsid w:val="00C6579B"/>
    <w:rsid w:val="00C73FFA"/>
    <w:rsid w:val="00C74DA6"/>
    <w:rsid w:val="00C93972"/>
    <w:rsid w:val="00C93DF1"/>
    <w:rsid w:val="00C97982"/>
    <w:rsid w:val="00CA329B"/>
    <w:rsid w:val="00CA3772"/>
    <w:rsid w:val="00CA44C8"/>
    <w:rsid w:val="00CA743D"/>
    <w:rsid w:val="00CB12DA"/>
    <w:rsid w:val="00CB6F54"/>
    <w:rsid w:val="00CC5499"/>
    <w:rsid w:val="00CD0D92"/>
    <w:rsid w:val="00CD401C"/>
    <w:rsid w:val="00CD6212"/>
    <w:rsid w:val="00CE1352"/>
    <w:rsid w:val="00CE3AED"/>
    <w:rsid w:val="00CE4F02"/>
    <w:rsid w:val="00CE5102"/>
    <w:rsid w:val="00CE72CC"/>
    <w:rsid w:val="00CE74FD"/>
    <w:rsid w:val="00D05A56"/>
    <w:rsid w:val="00D0684C"/>
    <w:rsid w:val="00D073E6"/>
    <w:rsid w:val="00D0771E"/>
    <w:rsid w:val="00D16EC2"/>
    <w:rsid w:val="00D208DD"/>
    <w:rsid w:val="00D2698C"/>
    <w:rsid w:val="00D310A0"/>
    <w:rsid w:val="00D323F8"/>
    <w:rsid w:val="00D35171"/>
    <w:rsid w:val="00D412D2"/>
    <w:rsid w:val="00D421EE"/>
    <w:rsid w:val="00D43AE6"/>
    <w:rsid w:val="00D529E0"/>
    <w:rsid w:val="00D52B91"/>
    <w:rsid w:val="00D538E6"/>
    <w:rsid w:val="00D54019"/>
    <w:rsid w:val="00D63FCA"/>
    <w:rsid w:val="00D82CFD"/>
    <w:rsid w:val="00D82E2E"/>
    <w:rsid w:val="00D832EB"/>
    <w:rsid w:val="00D94EB8"/>
    <w:rsid w:val="00D95989"/>
    <w:rsid w:val="00D95CFB"/>
    <w:rsid w:val="00DA7B4B"/>
    <w:rsid w:val="00DB0597"/>
    <w:rsid w:val="00DB5149"/>
    <w:rsid w:val="00DC198A"/>
    <w:rsid w:val="00DC5280"/>
    <w:rsid w:val="00DC54FF"/>
    <w:rsid w:val="00DC6FB8"/>
    <w:rsid w:val="00DC7BDB"/>
    <w:rsid w:val="00DD0BD2"/>
    <w:rsid w:val="00DD1C3C"/>
    <w:rsid w:val="00DD5ACF"/>
    <w:rsid w:val="00DE1C28"/>
    <w:rsid w:val="00DF0B37"/>
    <w:rsid w:val="00DF2817"/>
    <w:rsid w:val="00DF4ED7"/>
    <w:rsid w:val="00E06FE4"/>
    <w:rsid w:val="00E1219E"/>
    <w:rsid w:val="00E12D4F"/>
    <w:rsid w:val="00E1322D"/>
    <w:rsid w:val="00E13395"/>
    <w:rsid w:val="00E13F58"/>
    <w:rsid w:val="00E16D01"/>
    <w:rsid w:val="00E30B5B"/>
    <w:rsid w:val="00E36E13"/>
    <w:rsid w:val="00E40773"/>
    <w:rsid w:val="00E41883"/>
    <w:rsid w:val="00E44DE0"/>
    <w:rsid w:val="00E50423"/>
    <w:rsid w:val="00E5103D"/>
    <w:rsid w:val="00E516CD"/>
    <w:rsid w:val="00E5561B"/>
    <w:rsid w:val="00E620D4"/>
    <w:rsid w:val="00E653D3"/>
    <w:rsid w:val="00E65509"/>
    <w:rsid w:val="00E6755A"/>
    <w:rsid w:val="00E748B7"/>
    <w:rsid w:val="00E75A5C"/>
    <w:rsid w:val="00E82835"/>
    <w:rsid w:val="00E943EA"/>
    <w:rsid w:val="00E956F3"/>
    <w:rsid w:val="00E97593"/>
    <w:rsid w:val="00EA3211"/>
    <w:rsid w:val="00EA67C2"/>
    <w:rsid w:val="00EB1701"/>
    <w:rsid w:val="00EB5464"/>
    <w:rsid w:val="00EB7792"/>
    <w:rsid w:val="00EB7DBD"/>
    <w:rsid w:val="00EC2689"/>
    <w:rsid w:val="00EC7E4E"/>
    <w:rsid w:val="00ED459C"/>
    <w:rsid w:val="00EF1A6A"/>
    <w:rsid w:val="00F002F5"/>
    <w:rsid w:val="00F02F49"/>
    <w:rsid w:val="00F04B4E"/>
    <w:rsid w:val="00F0571F"/>
    <w:rsid w:val="00F0639E"/>
    <w:rsid w:val="00F10160"/>
    <w:rsid w:val="00F10541"/>
    <w:rsid w:val="00F13D4A"/>
    <w:rsid w:val="00F16579"/>
    <w:rsid w:val="00F16E3F"/>
    <w:rsid w:val="00F20202"/>
    <w:rsid w:val="00F22B92"/>
    <w:rsid w:val="00F318B2"/>
    <w:rsid w:val="00F4167D"/>
    <w:rsid w:val="00F433E2"/>
    <w:rsid w:val="00F444C8"/>
    <w:rsid w:val="00F44EED"/>
    <w:rsid w:val="00F459CD"/>
    <w:rsid w:val="00F51681"/>
    <w:rsid w:val="00F51CD7"/>
    <w:rsid w:val="00F56C3E"/>
    <w:rsid w:val="00F61620"/>
    <w:rsid w:val="00F709ED"/>
    <w:rsid w:val="00F774C4"/>
    <w:rsid w:val="00F8508C"/>
    <w:rsid w:val="00F86850"/>
    <w:rsid w:val="00F87760"/>
    <w:rsid w:val="00F87F7B"/>
    <w:rsid w:val="00F929E9"/>
    <w:rsid w:val="00F97AFA"/>
    <w:rsid w:val="00FA02CD"/>
    <w:rsid w:val="00FA08E5"/>
    <w:rsid w:val="00FA17BB"/>
    <w:rsid w:val="00FA27CD"/>
    <w:rsid w:val="00FA4A13"/>
    <w:rsid w:val="00FB052F"/>
    <w:rsid w:val="00FB0B87"/>
    <w:rsid w:val="00FB0B9D"/>
    <w:rsid w:val="00FB1A44"/>
    <w:rsid w:val="00FB5A13"/>
    <w:rsid w:val="00FB615E"/>
    <w:rsid w:val="00FC4097"/>
    <w:rsid w:val="00FD1B96"/>
    <w:rsid w:val="00FE140F"/>
    <w:rsid w:val="00FE1F6C"/>
    <w:rsid w:val="00FE43E1"/>
    <w:rsid w:val="00FE55C5"/>
    <w:rsid w:val="00FE7209"/>
    <w:rsid w:val="00FF0DEB"/>
    <w:rsid w:val="00FF10FD"/>
    <w:rsid w:val="00FF5B5C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BA5D25F"/>
  <w15:docId w15:val="{A5F7A507-8A97-4A74-BAE4-BFBA43F0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CC"/>
  </w:style>
  <w:style w:type="paragraph" w:styleId="Heading1">
    <w:name w:val="heading 1"/>
    <w:basedOn w:val="Normal"/>
    <w:next w:val="Normal"/>
    <w:link w:val="Heading1Char"/>
    <w:uiPriority w:val="9"/>
    <w:qFormat/>
    <w:rsid w:val="00B01A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01A4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01A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Aleksandrova@mzh.government.bg" TargetMode="External"/><Relationship Id="rId18" Type="http://schemas.openxmlformats.org/officeDocument/2006/relationships/image" Target="media/image5.wmf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image" Target="media/image13.wmf"/><Relationship Id="rId40" Type="http://schemas.openxmlformats.org/officeDocument/2006/relationships/control" Target="activeX/activeX17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image" Target="media/image10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hyperlink" Target="http://www.babh.government.bg/" TargetMode="Externa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image" Target="media/image12.wmf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DPDimitrov@mzh.government.bg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image" Target="media/image11.wmf"/><Relationship Id="rId38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F344-46A3-4A6F-BA2A-F57C1C06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8600</Words>
  <Characters>49026</Characters>
  <Application>Microsoft Office Word</Application>
  <DocSecurity>0</DocSecurity>
  <Lines>408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Petya Ivanova</cp:lastModifiedBy>
  <cp:revision>15</cp:revision>
  <dcterms:created xsi:type="dcterms:W3CDTF">2021-03-04T08:12:00Z</dcterms:created>
  <dcterms:modified xsi:type="dcterms:W3CDTF">2021-03-04T14:03:00Z</dcterms:modified>
</cp:coreProperties>
</file>